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77D4AD">
      <w:pPr>
        <w:pStyle w:val="33"/>
        <w:spacing w:before="120" w:beforeAutospacing="0" w:after="120" w:afterAutospacing="0" w:line="360" w:lineRule="auto"/>
      </w:pPr>
      <w:r>
        <w:t> </w:t>
      </w:r>
    </w:p>
    <w:p w14:paraId="4FB9C99C">
      <w:pPr>
        <w:pStyle w:val="33"/>
        <w:spacing w:before="120" w:beforeAutospacing="0" w:after="120" w:afterAutospacing="0" w:line="360" w:lineRule="auto"/>
        <w:jc w:val="center"/>
      </w:pPr>
      <w:r>
        <w:rPr>
          <w:rFonts w:ascii="Arial" w:hAnsi="Arial" w:cs="Arial"/>
          <w:b/>
          <w:color w:val="000000"/>
          <w:sz w:val="84"/>
          <w:szCs w:val="84"/>
        </w:rPr>
        <w:t>招标文件</w:t>
      </w:r>
      <w:bookmarkStart w:id="205" w:name="_GoBack"/>
      <w:bookmarkEnd w:id="205"/>
    </w:p>
    <w:p w14:paraId="6914BB9E">
      <w:pPr>
        <w:pStyle w:val="33"/>
        <w:spacing w:before="120" w:beforeAutospacing="0" w:after="120" w:afterAutospacing="0" w:line="360" w:lineRule="auto"/>
        <w:ind w:firstLine="2249"/>
        <w:rPr>
          <w:rFonts w:ascii="Arial" w:hAnsi="Arial" w:cs="Arial"/>
          <w:b/>
          <w:color w:val="000000"/>
          <w:sz w:val="32"/>
          <w:szCs w:val="32"/>
        </w:rPr>
      </w:pPr>
    </w:p>
    <w:p w14:paraId="52DD7096">
      <w:pPr>
        <w:pStyle w:val="33"/>
        <w:spacing w:before="120" w:beforeAutospacing="0" w:after="120" w:afterAutospacing="0" w:line="360" w:lineRule="auto"/>
        <w:ind w:firstLine="2249"/>
        <w:rPr>
          <w:rFonts w:ascii="Arial" w:hAnsi="Arial" w:cs="Arial"/>
          <w:b/>
          <w:color w:val="000000"/>
          <w:sz w:val="32"/>
          <w:szCs w:val="32"/>
        </w:rPr>
      </w:pPr>
    </w:p>
    <w:p w14:paraId="7B0DD1C7">
      <w:pPr>
        <w:pStyle w:val="33"/>
        <w:spacing w:before="120" w:beforeAutospacing="0" w:after="120" w:afterAutospacing="0" w:line="360" w:lineRule="auto"/>
        <w:ind w:firstLine="2249"/>
        <w:rPr>
          <w:rFonts w:ascii="Arial" w:hAnsi="Arial" w:cs="Arial"/>
          <w:b/>
          <w:color w:val="000000"/>
          <w:sz w:val="32"/>
          <w:szCs w:val="32"/>
        </w:rPr>
      </w:pPr>
    </w:p>
    <w:p w14:paraId="47242A5D">
      <w:pPr>
        <w:pStyle w:val="33"/>
        <w:spacing w:before="120" w:beforeAutospacing="0" w:after="120" w:afterAutospacing="0" w:line="360" w:lineRule="auto"/>
        <w:rPr>
          <w:rFonts w:hint="default" w:ascii="宋体" w:hAnsi="宋体" w:cs="宋体" w:eastAsiaTheme="minorEastAsia"/>
          <w:b/>
          <w:bCs/>
          <w:sz w:val="30"/>
          <w:szCs w:val="30"/>
          <w:lang w:val="en-US" w:eastAsia="zh-CN"/>
        </w:rPr>
      </w:pPr>
      <w:r>
        <w:rPr>
          <w:rFonts w:ascii="Arial" w:hAnsi="Arial" w:cs="Arial"/>
          <w:b/>
          <w:color w:val="000000"/>
          <w:sz w:val="32"/>
          <w:szCs w:val="32"/>
        </w:rPr>
        <w:t>项目名称：</w:t>
      </w:r>
      <w:r>
        <w:rPr>
          <w:rFonts w:hint="eastAsia" w:ascii="宋体" w:hAnsi="宋体" w:eastAsia="宋体" w:cs="宋体"/>
          <w:b/>
          <w:bCs/>
          <w:sz w:val="30"/>
          <w:szCs w:val="30"/>
          <w:lang w:eastAsia="zh-CN"/>
        </w:rPr>
        <w:t>滨海县东坎街道2026年养老服务中心运营机构招标项目（</w:t>
      </w:r>
      <w:r>
        <w:rPr>
          <w:rFonts w:hint="eastAsia" w:ascii="宋体" w:hAnsi="宋体" w:eastAsia="宋体" w:cs="宋体"/>
          <w:b/>
          <w:bCs/>
          <w:sz w:val="30"/>
          <w:szCs w:val="30"/>
          <w:lang w:val="en-US" w:eastAsia="zh-CN"/>
        </w:rPr>
        <w:t>二次）</w:t>
      </w:r>
    </w:p>
    <w:p w14:paraId="6A0E1FBA">
      <w:pPr>
        <w:pStyle w:val="33"/>
        <w:spacing w:before="120" w:beforeAutospacing="0" w:after="120" w:afterAutospacing="0" w:line="360" w:lineRule="auto"/>
        <w:ind w:firstLine="643"/>
        <w:rPr>
          <w:rFonts w:hint="eastAsia" w:ascii="宋体" w:hAnsi="宋体" w:eastAsia="宋体" w:cs="宋体"/>
          <w:b/>
          <w:bCs/>
          <w:sz w:val="30"/>
          <w:szCs w:val="30"/>
        </w:rPr>
      </w:pPr>
      <w:r>
        <w:rPr>
          <w:rFonts w:hint="eastAsia" w:ascii="Arial" w:hAnsi="Arial" w:cs="Arial"/>
          <w:b/>
          <w:color w:val="000000"/>
          <w:sz w:val="32"/>
          <w:szCs w:val="32"/>
        </w:rPr>
        <w:t>项目编号</w:t>
      </w:r>
      <w:r>
        <w:rPr>
          <w:rFonts w:hint="eastAsia" w:ascii="宋体" w:hAnsi="宋体" w:eastAsia="宋体" w:cs="宋体"/>
          <w:b/>
          <w:bCs/>
          <w:sz w:val="30"/>
          <w:szCs w:val="30"/>
          <w:lang w:eastAsia="zh-CN"/>
        </w:rPr>
        <w:t>：JSZC-320922-HHXX-G2026-0008</w:t>
      </w:r>
    </w:p>
    <w:p w14:paraId="1F7E699F">
      <w:pPr>
        <w:pStyle w:val="33"/>
        <w:spacing w:beforeAutospacing="0" w:afterAutospacing="0" w:line="360" w:lineRule="auto"/>
      </w:pPr>
      <w:r>
        <w:t> </w:t>
      </w:r>
    </w:p>
    <w:p w14:paraId="5F248CA5">
      <w:pPr>
        <w:pStyle w:val="33"/>
        <w:spacing w:beforeAutospacing="0" w:afterAutospacing="0" w:line="360" w:lineRule="auto"/>
      </w:pPr>
      <w:r>
        <w:t> </w:t>
      </w:r>
    </w:p>
    <w:p w14:paraId="6E24C81B">
      <w:pPr>
        <w:pStyle w:val="33"/>
        <w:spacing w:beforeAutospacing="0" w:afterAutospacing="0" w:line="360" w:lineRule="auto"/>
      </w:pPr>
      <w:r>
        <w:t> </w:t>
      </w:r>
    </w:p>
    <w:p w14:paraId="0010270E">
      <w:pPr>
        <w:pStyle w:val="33"/>
        <w:spacing w:beforeAutospacing="0" w:afterAutospacing="0" w:line="360" w:lineRule="auto"/>
      </w:pPr>
      <w:r>
        <w:t> </w:t>
      </w:r>
    </w:p>
    <w:p w14:paraId="6A6F21A7">
      <w:pPr>
        <w:pStyle w:val="33"/>
        <w:spacing w:beforeAutospacing="0" w:afterAutospacing="0" w:line="360" w:lineRule="auto"/>
      </w:pPr>
      <w:r>
        <w:t> </w:t>
      </w:r>
    </w:p>
    <w:p w14:paraId="6A14540D">
      <w:pPr>
        <w:pStyle w:val="33"/>
        <w:spacing w:beforeAutospacing="0" w:afterAutospacing="0" w:line="360" w:lineRule="auto"/>
      </w:pPr>
      <w:r>
        <w:t> </w:t>
      </w:r>
    </w:p>
    <w:p w14:paraId="77E7F24B">
      <w:pPr>
        <w:pStyle w:val="33"/>
        <w:spacing w:beforeAutospacing="0" w:afterAutospacing="0" w:line="360" w:lineRule="auto"/>
      </w:pPr>
      <w:r>
        <w:t> </w:t>
      </w:r>
    </w:p>
    <w:p w14:paraId="060FFBB5">
      <w:pPr>
        <w:pStyle w:val="33"/>
        <w:spacing w:before="120" w:beforeAutospacing="0" w:after="120" w:afterAutospacing="0" w:line="360" w:lineRule="auto"/>
        <w:jc w:val="center"/>
        <w:rPr>
          <w:rFonts w:hint="eastAsia" w:ascii="Arial" w:hAnsi="Arial" w:eastAsia="宋体" w:cs="Arial"/>
          <w:b/>
          <w:color w:val="000000"/>
          <w:sz w:val="32"/>
          <w:szCs w:val="32"/>
        </w:rPr>
      </w:pPr>
    </w:p>
    <w:p w14:paraId="461258F4">
      <w:pPr>
        <w:pStyle w:val="33"/>
        <w:spacing w:before="120" w:beforeAutospacing="0" w:after="120" w:afterAutospacing="0" w:line="360" w:lineRule="auto"/>
        <w:jc w:val="center"/>
        <w:rPr>
          <w:rFonts w:hint="eastAsia" w:ascii="Arial" w:hAnsi="Arial" w:eastAsia="宋体" w:cs="Arial"/>
          <w:b/>
          <w:color w:val="000000"/>
          <w:sz w:val="32"/>
          <w:szCs w:val="32"/>
        </w:rPr>
      </w:pPr>
    </w:p>
    <w:p w14:paraId="110482D2">
      <w:pPr>
        <w:pStyle w:val="33"/>
        <w:spacing w:before="120" w:beforeAutospacing="0" w:after="120" w:afterAutospacing="0" w:line="360" w:lineRule="auto"/>
        <w:jc w:val="center"/>
        <w:rPr>
          <w:rFonts w:hint="eastAsia" w:ascii="Arial" w:hAnsi="Arial" w:eastAsia="宋体" w:cs="Arial"/>
          <w:b/>
          <w:color w:val="000000"/>
          <w:sz w:val="32"/>
          <w:szCs w:val="32"/>
        </w:rPr>
      </w:pPr>
    </w:p>
    <w:p w14:paraId="4697E0C2">
      <w:pPr>
        <w:pStyle w:val="33"/>
        <w:spacing w:before="120" w:beforeAutospacing="0" w:after="120" w:afterAutospacing="0" w:line="360" w:lineRule="auto"/>
        <w:jc w:val="center"/>
        <w:rPr>
          <w:rFonts w:hint="eastAsia" w:ascii="Arial" w:hAnsi="Arial" w:eastAsia="宋体" w:cs="Arial"/>
          <w:b/>
          <w:color w:val="000000"/>
          <w:sz w:val="32"/>
          <w:szCs w:val="32"/>
        </w:rPr>
      </w:pPr>
    </w:p>
    <w:p w14:paraId="6F80BE90">
      <w:pPr>
        <w:pStyle w:val="33"/>
        <w:spacing w:before="120" w:beforeAutospacing="0" w:after="120" w:afterAutospacing="0" w:line="360" w:lineRule="auto"/>
        <w:jc w:val="center"/>
        <w:rPr>
          <w:rFonts w:hint="eastAsia" w:ascii="Arial" w:hAnsi="Arial" w:eastAsia="宋体" w:cs="Arial"/>
          <w:b/>
          <w:color w:val="000000"/>
          <w:sz w:val="32"/>
          <w:szCs w:val="32"/>
          <w:lang w:eastAsia="zh-CN"/>
        </w:rPr>
      </w:pPr>
      <w:r>
        <w:rPr>
          <w:rFonts w:hint="eastAsia" w:ascii="Arial" w:hAnsi="Arial" w:eastAsia="宋体" w:cs="Arial"/>
          <w:b/>
          <w:color w:val="000000"/>
          <w:sz w:val="32"/>
          <w:szCs w:val="32"/>
          <w:lang w:eastAsia="zh-CN"/>
        </w:rPr>
        <w:t>滨海县人民政府东坎街道办事处</w:t>
      </w:r>
    </w:p>
    <w:p w14:paraId="685CAE86">
      <w:pPr>
        <w:pStyle w:val="33"/>
        <w:spacing w:before="120" w:beforeAutospacing="0" w:after="120" w:afterAutospacing="0" w:line="360" w:lineRule="auto"/>
        <w:jc w:val="center"/>
      </w:pPr>
      <w:r>
        <w:rPr>
          <w:rFonts w:hint="eastAsia" w:ascii="Arial" w:hAnsi="Arial" w:cs="Arial"/>
          <w:b/>
          <w:color w:val="000000"/>
          <w:sz w:val="32"/>
          <w:szCs w:val="32"/>
        </w:rPr>
        <w:t>2026</w:t>
      </w:r>
      <w:r>
        <w:rPr>
          <w:rFonts w:ascii="Arial" w:hAnsi="Arial" w:cs="Arial"/>
          <w:b/>
          <w:color w:val="000000"/>
          <w:sz w:val="32"/>
          <w:szCs w:val="32"/>
        </w:rPr>
        <w:t>年</w:t>
      </w:r>
      <w:r>
        <w:rPr>
          <w:rFonts w:hint="eastAsia" w:ascii="Arial" w:hAnsi="Arial" w:eastAsia="宋体" w:cs="Arial"/>
          <w:b/>
          <w:color w:val="000000"/>
          <w:sz w:val="32"/>
          <w:szCs w:val="32"/>
          <w:lang w:val="en-US" w:eastAsia="zh-CN"/>
        </w:rPr>
        <w:t>10</w:t>
      </w:r>
      <w:r>
        <w:rPr>
          <w:rFonts w:ascii="Arial" w:hAnsi="Arial" w:cs="Arial"/>
          <w:b/>
          <w:color w:val="000000"/>
          <w:sz w:val="32"/>
          <w:szCs w:val="32"/>
        </w:rPr>
        <w:t>月</w:t>
      </w:r>
    </w:p>
    <w:p w14:paraId="169BFDE5">
      <w:pPr>
        <w:pStyle w:val="33"/>
        <w:spacing w:before="120" w:beforeAutospacing="0" w:after="120" w:afterAutospacing="0" w:line="360" w:lineRule="auto"/>
      </w:pPr>
      <w:r>
        <w:rPr>
          <w:rFonts w:ascii="Arial" w:hAnsi="Arial" w:cs="Arial"/>
          <w:color w:val="000000"/>
        </w:rPr>
        <w:t>                       </w:t>
      </w:r>
    </w:p>
    <w:p w14:paraId="3CB4D792">
      <w:pPr>
        <w:pStyle w:val="33"/>
        <w:spacing w:beforeAutospacing="0" w:afterAutospacing="0" w:line="360" w:lineRule="auto"/>
        <w:jc w:val="center"/>
      </w:pPr>
      <w:bookmarkStart w:id="0" w:name="_Toc16938516"/>
      <w:bookmarkStart w:id="1" w:name="_Toc20823272"/>
      <w:bookmarkStart w:id="2" w:name="_Toc120614210"/>
      <w:bookmarkStart w:id="3" w:name="_Toc479757206"/>
      <w:bookmarkStart w:id="4" w:name="_Toc513029200"/>
      <w:bookmarkStart w:id="5" w:name="_Toc523127445"/>
      <w:r>
        <w:rPr>
          <w:rFonts w:ascii="黑体" w:hAnsi="宋体" w:eastAsia="黑体" w:cs="黑体"/>
          <w:b/>
          <w:color w:val="000000"/>
          <w:sz w:val="44"/>
          <w:szCs w:val="44"/>
        </w:rPr>
        <w:t>总 目 录</w:t>
      </w:r>
      <w:bookmarkEnd w:id="0"/>
      <w:bookmarkEnd w:id="1"/>
      <w:bookmarkEnd w:id="2"/>
      <w:bookmarkEnd w:id="3"/>
      <w:bookmarkEnd w:id="4"/>
      <w:bookmarkEnd w:id="5"/>
    </w:p>
    <w:p w14:paraId="518B4041">
      <w:pPr>
        <w:pStyle w:val="33"/>
        <w:spacing w:beforeAutospacing="0" w:afterAutospacing="0" w:line="360" w:lineRule="auto"/>
        <w:jc w:val="both"/>
      </w:pPr>
      <w:r>
        <w:t> </w:t>
      </w:r>
    </w:p>
    <w:p w14:paraId="7076CA2F">
      <w:pPr>
        <w:pStyle w:val="33"/>
        <w:tabs>
          <w:tab w:val="left" w:pos="1441"/>
        </w:tabs>
        <w:spacing w:beforeAutospacing="0" w:afterAutospacing="0" w:line="360" w:lineRule="auto"/>
        <w:ind w:left="2160" w:hanging="1440"/>
        <w:jc w:val="both"/>
        <w:rPr>
          <w:rFonts w:eastAsia="黑体"/>
        </w:rPr>
      </w:pPr>
      <w:r>
        <w:rPr>
          <w:rFonts w:hint="eastAsia" w:ascii="黑体" w:hAnsi="宋体" w:eastAsia="黑体" w:cs="黑体"/>
          <w:color w:val="000000"/>
          <w:sz w:val="36"/>
          <w:szCs w:val="36"/>
        </w:rPr>
        <w:t>第一章  招标公告</w:t>
      </w:r>
    </w:p>
    <w:p w14:paraId="6CC6833B">
      <w:pPr>
        <w:pStyle w:val="33"/>
        <w:tabs>
          <w:tab w:val="left" w:pos="1441"/>
        </w:tabs>
        <w:spacing w:beforeAutospacing="0" w:afterAutospacing="0" w:line="360" w:lineRule="auto"/>
        <w:ind w:left="2160" w:hanging="1440"/>
        <w:jc w:val="both"/>
        <w:rPr>
          <w:rFonts w:eastAsia="黑体"/>
        </w:rPr>
      </w:pPr>
      <w:r>
        <w:rPr>
          <w:rFonts w:hint="eastAsia" w:ascii="黑体" w:hAnsi="宋体" w:eastAsia="黑体" w:cs="黑体"/>
          <w:color w:val="000000"/>
          <w:sz w:val="36"/>
          <w:szCs w:val="36"/>
        </w:rPr>
        <w:t>第二章  投标人须知 </w:t>
      </w:r>
    </w:p>
    <w:p w14:paraId="65A6FD36">
      <w:pPr>
        <w:pStyle w:val="33"/>
        <w:tabs>
          <w:tab w:val="left" w:pos="1441"/>
        </w:tabs>
        <w:spacing w:beforeAutospacing="0" w:afterAutospacing="0" w:line="360" w:lineRule="auto"/>
        <w:ind w:firstLine="720"/>
        <w:jc w:val="both"/>
      </w:pPr>
      <w:r>
        <w:rPr>
          <w:rFonts w:hint="eastAsia" w:ascii="黑体" w:hAnsi="宋体" w:eastAsia="黑体" w:cs="黑体"/>
          <w:color w:val="000000"/>
          <w:sz w:val="36"/>
          <w:szCs w:val="36"/>
        </w:rPr>
        <w:t>第三章  合同文本</w:t>
      </w:r>
    </w:p>
    <w:p w14:paraId="1AD9A31C">
      <w:pPr>
        <w:pStyle w:val="33"/>
        <w:tabs>
          <w:tab w:val="left" w:pos="1441"/>
        </w:tabs>
        <w:spacing w:beforeAutospacing="0" w:afterAutospacing="0" w:line="360" w:lineRule="auto"/>
        <w:ind w:left="2160" w:hanging="1440"/>
        <w:jc w:val="both"/>
      </w:pPr>
      <w:r>
        <w:rPr>
          <w:rFonts w:hint="eastAsia" w:ascii="黑体" w:hAnsi="宋体" w:eastAsia="黑体" w:cs="黑体"/>
          <w:color w:val="000000"/>
          <w:sz w:val="36"/>
          <w:szCs w:val="36"/>
        </w:rPr>
        <w:t>第四章  采购需求</w:t>
      </w:r>
    </w:p>
    <w:p w14:paraId="16CFBD74">
      <w:pPr>
        <w:pStyle w:val="33"/>
        <w:tabs>
          <w:tab w:val="left" w:pos="1441"/>
        </w:tabs>
        <w:spacing w:beforeAutospacing="0" w:afterAutospacing="0" w:line="360" w:lineRule="auto"/>
        <w:ind w:left="2160" w:hanging="1440"/>
        <w:jc w:val="both"/>
      </w:pPr>
      <w:r>
        <w:rPr>
          <w:rFonts w:hint="eastAsia" w:ascii="黑体" w:hAnsi="宋体" w:eastAsia="黑体" w:cs="黑体"/>
          <w:color w:val="000000"/>
          <w:sz w:val="36"/>
          <w:szCs w:val="36"/>
        </w:rPr>
        <w:t>第五章  评标方法与评标标准</w:t>
      </w:r>
    </w:p>
    <w:p w14:paraId="6BBB1809">
      <w:pPr>
        <w:pStyle w:val="33"/>
        <w:tabs>
          <w:tab w:val="left" w:pos="1441"/>
        </w:tabs>
        <w:spacing w:beforeAutospacing="0" w:afterAutospacing="0" w:line="360" w:lineRule="auto"/>
        <w:ind w:left="2160" w:hanging="1440"/>
        <w:jc w:val="both"/>
      </w:pPr>
      <w:r>
        <w:rPr>
          <w:rFonts w:hint="eastAsia" w:ascii="黑体" w:hAnsi="宋体" w:eastAsia="黑体" w:cs="黑体"/>
          <w:color w:val="000000"/>
          <w:sz w:val="36"/>
          <w:szCs w:val="36"/>
        </w:rPr>
        <w:t>第六章  投标文件格式</w:t>
      </w:r>
    </w:p>
    <w:p w14:paraId="3FA32B0F">
      <w:pPr>
        <w:pStyle w:val="33"/>
        <w:spacing w:beforeAutospacing="0" w:afterAutospacing="0" w:line="360" w:lineRule="auto"/>
        <w:jc w:val="both"/>
      </w:pPr>
      <w:r>
        <w:t> </w:t>
      </w:r>
    </w:p>
    <w:p w14:paraId="5D9C4229">
      <w:pPr>
        <w:pStyle w:val="33"/>
        <w:spacing w:beforeAutospacing="0" w:afterAutospacing="0" w:line="360" w:lineRule="auto"/>
        <w:jc w:val="both"/>
      </w:pPr>
      <w:r>
        <w:t> </w:t>
      </w:r>
    </w:p>
    <w:p w14:paraId="113ADA5D">
      <w:pPr>
        <w:pStyle w:val="33"/>
        <w:spacing w:beforeAutospacing="0" w:afterAutospacing="0" w:line="360" w:lineRule="auto"/>
        <w:jc w:val="both"/>
      </w:pPr>
      <w:r>
        <w:t> </w:t>
      </w:r>
    </w:p>
    <w:p w14:paraId="280B5C50">
      <w:pPr>
        <w:pStyle w:val="33"/>
        <w:spacing w:beforeAutospacing="0" w:afterAutospacing="0" w:line="360" w:lineRule="auto"/>
        <w:jc w:val="both"/>
      </w:pPr>
      <w:r>
        <w:t> </w:t>
      </w:r>
    </w:p>
    <w:p w14:paraId="13A6C1D6">
      <w:pPr>
        <w:pStyle w:val="33"/>
        <w:spacing w:beforeAutospacing="0" w:afterAutospacing="0" w:line="360" w:lineRule="auto"/>
        <w:jc w:val="both"/>
      </w:pPr>
      <w:r>
        <w:t> </w:t>
      </w:r>
    </w:p>
    <w:p w14:paraId="5FE471E2">
      <w:pPr>
        <w:pStyle w:val="33"/>
        <w:spacing w:beforeAutospacing="0" w:afterAutospacing="0" w:line="360" w:lineRule="auto"/>
        <w:jc w:val="both"/>
      </w:pPr>
      <w:r>
        <w:t> </w:t>
      </w:r>
    </w:p>
    <w:p w14:paraId="737F2202">
      <w:pPr>
        <w:pStyle w:val="33"/>
        <w:spacing w:beforeAutospacing="0" w:afterAutospacing="0" w:line="360" w:lineRule="auto"/>
        <w:jc w:val="both"/>
      </w:pPr>
      <w:r>
        <w:t> </w:t>
      </w:r>
    </w:p>
    <w:p w14:paraId="3B5DAB39">
      <w:pPr>
        <w:pStyle w:val="33"/>
        <w:spacing w:beforeAutospacing="0" w:afterAutospacing="0" w:line="360" w:lineRule="auto"/>
        <w:jc w:val="both"/>
      </w:pPr>
      <w:r>
        <w:t> </w:t>
      </w:r>
    </w:p>
    <w:p w14:paraId="2ECC4B52">
      <w:pPr>
        <w:pStyle w:val="33"/>
        <w:spacing w:beforeAutospacing="0" w:afterAutospacing="0" w:line="360" w:lineRule="auto"/>
        <w:jc w:val="both"/>
      </w:pPr>
      <w:r>
        <w:t> </w:t>
      </w:r>
    </w:p>
    <w:p w14:paraId="5783611B">
      <w:pPr>
        <w:pStyle w:val="33"/>
        <w:spacing w:beforeAutospacing="0" w:afterAutospacing="0" w:line="360" w:lineRule="auto"/>
        <w:jc w:val="both"/>
      </w:pPr>
      <w:r>
        <w:t> </w:t>
      </w:r>
    </w:p>
    <w:p w14:paraId="25D6B11D">
      <w:pPr>
        <w:pStyle w:val="33"/>
        <w:spacing w:beforeAutospacing="0" w:afterAutospacing="0" w:line="360" w:lineRule="auto"/>
        <w:jc w:val="both"/>
      </w:pPr>
      <w:r>
        <w:t> </w:t>
      </w:r>
    </w:p>
    <w:p w14:paraId="25615BE8">
      <w:pPr>
        <w:pStyle w:val="33"/>
        <w:spacing w:beforeAutospacing="0" w:afterAutospacing="0" w:line="360" w:lineRule="auto"/>
        <w:jc w:val="both"/>
      </w:pPr>
      <w:r>
        <w:t> </w:t>
      </w:r>
    </w:p>
    <w:p w14:paraId="7D3D42E5">
      <w:pPr>
        <w:pStyle w:val="33"/>
        <w:spacing w:beforeAutospacing="0" w:afterAutospacing="0" w:line="360" w:lineRule="auto"/>
        <w:jc w:val="both"/>
      </w:pPr>
      <w:r>
        <w:t> </w:t>
      </w:r>
    </w:p>
    <w:p w14:paraId="44F7A015">
      <w:pPr>
        <w:pStyle w:val="33"/>
        <w:spacing w:beforeAutospacing="0" w:afterAutospacing="0" w:line="360" w:lineRule="auto"/>
        <w:jc w:val="both"/>
      </w:pPr>
      <w:r>
        <w:t> </w:t>
      </w:r>
    </w:p>
    <w:p w14:paraId="24072D9A">
      <w:pPr>
        <w:pStyle w:val="33"/>
        <w:spacing w:beforeAutospacing="0" w:afterAutospacing="0" w:line="360" w:lineRule="auto"/>
        <w:jc w:val="both"/>
      </w:pPr>
      <w:r>
        <w:t> </w:t>
      </w:r>
    </w:p>
    <w:p w14:paraId="30722B2B">
      <w:pPr>
        <w:pStyle w:val="33"/>
        <w:spacing w:beforeAutospacing="0" w:afterAutospacing="0" w:line="360" w:lineRule="auto"/>
        <w:jc w:val="both"/>
      </w:pPr>
      <w:r>
        <w:t> </w:t>
      </w:r>
    </w:p>
    <w:p w14:paraId="63FD2143">
      <w:pPr>
        <w:pStyle w:val="33"/>
        <w:spacing w:beforeAutospacing="0" w:afterAutospacing="0" w:line="360" w:lineRule="auto"/>
        <w:jc w:val="both"/>
      </w:pPr>
      <w:r>
        <w:t> </w:t>
      </w:r>
    </w:p>
    <w:p w14:paraId="3B7BAA46">
      <w:pPr>
        <w:pStyle w:val="33"/>
        <w:spacing w:beforeAutospacing="0" w:afterAutospacing="0" w:line="360" w:lineRule="auto"/>
        <w:jc w:val="both"/>
        <w:sectPr>
          <w:pgSz w:w="11906" w:h="16838"/>
          <w:pgMar w:top="1440" w:right="1701" w:bottom="1440" w:left="1701" w:header="851" w:footer="992" w:gutter="0"/>
          <w:cols w:space="425" w:num="1"/>
          <w:docGrid w:linePitch="360" w:charSpace="0"/>
        </w:sectPr>
      </w:pPr>
    </w:p>
    <w:p w14:paraId="1FC930BA">
      <w:pPr>
        <w:pStyle w:val="33"/>
        <w:spacing w:beforeAutospacing="0" w:afterAutospacing="0" w:line="360" w:lineRule="auto"/>
        <w:jc w:val="center"/>
        <w:rPr>
          <w:rFonts w:eastAsia="黑体"/>
          <w:sz w:val="48"/>
          <w:szCs w:val="48"/>
        </w:rPr>
      </w:pPr>
      <w:r>
        <w:rPr>
          <w:rFonts w:hint="eastAsia" w:ascii="黑体" w:hAnsi="宋体" w:eastAsia="黑体" w:cs="黑体"/>
          <w:color w:val="000000"/>
          <w:sz w:val="48"/>
          <w:szCs w:val="48"/>
        </w:rPr>
        <w:t>第一章 招标公告</w:t>
      </w:r>
    </w:p>
    <w:p w14:paraId="353EDAC1">
      <w:pPr>
        <w:pStyle w:val="33"/>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项目概况</w:t>
      </w:r>
    </w:p>
    <w:p w14:paraId="5698BB06">
      <w:pPr>
        <w:pStyle w:val="33"/>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u w:val="single"/>
          <w:lang w:eastAsia="zh-CN"/>
        </w:rPr>
        <w:t>滨海县东坎街道2026年养老服务中心运营机构招标项目（</w:t>
      </w:r>
      <w:r>
        <w:rPr>
          <w:rFonts w:hint="eastAsia" w:ascii="宋体" w:hAnsi="宋体" w:eastAsia="宋体" w:cs="宋体"/>
          <w:color w:val="000000"/>
          <w:u w:val="single"/>
          <w:lang w:val="en-US" w:eastAsia="zh-CN"/>
        </w:rPr>
        <w:t>二次）</w:t>
      </w:r>
      <w:r>
        <w:rPr>
          <w:rFonts w:hint="eastAsia" w:ascii="宋体" w:hAnsi="宋体" w:eastAsia="宋体" w:cs="宋体"/>
          <w:color w:val="000000"/>
        </w:rPr>
        <w:t>的潜在投标人可在</w:t>
      </w:r>
      <w:r>
        <w:rPr>
          <w:rFonts w:hint="eastAsia" w:ascii="宋体" w:hAnsi="宋体" w:eastAsia="宋体" w:cs="宋体"/>
          <w:color w:val="333333"/>
          <w:shd w:val="clear" w:color="auto" w:fill="FFFFFF"/>
        </w:rPr>
        <w:t>“苏采云”系统内免费下载（投标人必须在苏采云系统中获取采购文件，方能参与政府采购项目）</w:t>
      </w:r>
      <w:r>
        <w:rPr>
          <w:rFonts w:hint="eastAsia" w:ascii="宋体" w:hAnsi="宋体" w:eastAsia="宋体" w:cs="宋体"/>
          <w:color w:val="000000"/>
        </w:rPr>
        <w:t>，并于</w:t>
      </w:r>
      <w:r>
        <w:rPr>
          <w:rFonts w:hint="eastAsia" w:ascii="宋体" w:hAnsi="宋体" w:eastAsia="宋体" w:cs="宋体"/>
          <w:u w:val="single"/>
        </w:rPr>
        <w:t>2026年</w:t>
      </w:r>
      <w:r>
        <w:rPr>
          <w:rFonts w:hint="eastAsia" w:ascii="宋体" w:hAnsi="宋体" w:eastAsia="宋体" w:cs="宋体"/>
          <w:u w:val="single"/>
          <w:lang w:val="en-US" w:eastAsia="zh-CN"/>
        </w:rPr>
        <w:t>10</w:t>
      </w:r>
      <w:r>
        <w:rPr>
          <w:rFonts w:hint="eastAsia" w:ascii="宋体" w:hAnsi="宋体" w:eastAsia="宋体" w:cs="宋体"/>
          <w:u w:val="single"/>
        </w:rPr>
        <w:t>月</w:t>
      </w:r>
      <w:r>
        <w:rPr>
          <w:rFonts w:hint="eastAsia" w:ascii="宋体" w:hAnsi="宋体" w:eastAsia="宋体" w:cs="宋体"/>
          <w:u w:val="single"/>
          <w:lang w:val="en-US" w:eastAsia="zh-CN"/>
        </w:rPr>
        <w:t>27</w:t>
      </w:r>
      <w:r>
        <w:rPr>
          <w:rFonts w:hint="eastAsia" w:ascii="宋体" w:hAnsi="宋体" w:eastAsia="宋体" w:cs="宋体"/>
          <w:u w:val="single"/>
        </w:rPr>
        <w:t>日</w:t>
      </w:r>
      <w:r>
        <w:rPr>
          <w:rFonts w:hint="eastAsia" w:ascii="宋体" w:hAnsi="宋体" w:eastAsia="宋体" w:cs="宋体"/>
          <w:u w:val="single"/>
          <w:lang w:val="en-US" w:eastAsia="zh-CN"/>
        </w:rPr>
        <w:t>09</w:t>
      </w:r>
      <w:r>
        <w:rPr>
          <w:rFonts w:hint="eastAsia" w:ascii="宋体" w:hAnsi="宋体" w:eastAsia="宋体" w:cs="宋体"/>
          <w:u w:val="single"/>
        </w:rPr>
        <w:t>点00分00秒</w:t>
      </w:r>
      <w:r>
        <w:rPr>
          <w:rFonts w:hint="eastAsia" w:ascii="宋体" w:hAnsi="宋体" w:eastAsia="宋体" w:cs="宋体"/>
          <w:color w:val="000000"/>
          <w:u w:val="single"/>
        </w:rPr>
        <w:t>（</w:t>
      </w:r>
      <w:r>
        <w:rPr>
          <w:rFonts w:hint="eastAsia" w:ascii="宋体" w:hAnsi="宋体" w:eastAsia="宋体" w:cs="宋体"/>
          <w:color w:val="000000"/>
        </w:rPr>
        <w:t>北京时间）前递交投标文件。</w:t>
      </w:r>
    </w:p>
    <w:p w14:paraId="034D449E">
      <w:pPr>
        <w:pStyle w:val="33"/>
        <w:keepNext/>
        <w:keepLines/>
        <w:pageBreakBefore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宋体" w:hAnsi="宋体" w:eastAsia="宋体" w:cs="宋体"/>
        </w:rPr>
      </w:pPr>
      <w:bookmarkStart w:id="6" w:name="_Toc28359079"/>
      <w:bookmarkStart w:id="7" w:name="_Hlk24379207"/>
      <w:bookmarkStart w:id="8" w:name="_Toc28359002"/>
      <w:bookmarkStart w:id="9" w:name="_Toc35393621"/>
      <w:bookmarkStart w:id="10" w:name="_Toc35393790"/>
      <w:bookmarkStart w:id="11" w:name="_Toc38985263"/>
      <w:r>
        <w:rPr>
          <w:rFonts w:hint="eastAsia" w:ascii="宋体" w:hAnsi="宋体" w:eastAsia="宋体" w:cs="宋体"/>
          <w:b/>
          <w:color w:val="000000"/>
        </w:rPr>
        <w:t>一、项目基本情况</w:t>
      </w:r>
      <w:bookmarkEnd w:id="6"/>
      <w:bookmarkEnd w:id="7"/>
      <w:bookmarkEnd w:id="8"/>
      <w:bookmarkEnd w:id="9"/>
      <w:bookmarkEnd w:id="10"/>
      <w:bookmarkEnd w:id="11"/>
    </w:p>
    <w:p w14:paraId="50DD4B96">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lang w:eastAsia="zh-CN"/>
        </w:rPr>
      </w:pPr>
      <w:r>
        <w:rPr>
          <w:rFonts w:hint="eastAsia" w:ascii="宋体" w:hAnsi="宋体" w:eastAsia="宋体" w:cs="宋体"/>
          <w:color w:val="000000"/>
        </w:rPr>
        <w:t>1.项目编号：</w:t>
      </w:r>
      <w:r>
        <w:rPr>
          <w:rFonts w:hint="eastAsia" w:ascii="宋体" w:hAnsi="宋体" w:eastAsia="宋体" w:cs="宋体"/>
          <w:color w:val="000000"/>
          <w:lang w:eastAsia="zh-CN"/>
        </w:rPr>
        <w:t>JSZC-320922-HHXX-G2026-0008</w:t>
      </w:r>
      <w:r>
        <w:rPr>
          <w:rFonts w:hint="eastAsia" w:ascii="宋体" w:hAnsi="宋体" w:eastAsia="宋体" w:cs="宋体"/>
          <w:color w:val="000000"/>
          <w:lang w:val="en-US" w:eastAsia="zh-CN"/>
        </w:rPr>
        <w:t xml:space="preserve"> </w:t>
      </w:r>
    </w:p>
    <w:p w14:paraId="0528729C">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default" w:ascii="宋体" w:hAnsi="宋体" w:eastAsia="宋体" w:cs="宋体"/>
          <w:color w:val="000000"/>
          <w:lang w:val="en-US" w:eastAsia="zh-CN"/>
        </w:rPr>
      </w:pPr>
      <w:r>
        <w:rPr>
          <w:rFonts w:hint="eastAsia" w:ascii="宋体" w:hAnsi="宋体" w:eastAsia="宋体" w:cs="宋体"/>
          <w:color w:val="000000"/>
        </w:rPr>
        <w:t>2.项目名称：</w:t>
      </w:r>
      <w:r>
        <w:rPr>
          <w:rFonts w:hint="eastAsia" w:ascii="宋体" w:hAnsi="宋体" w:eastAsia="宋体" w:cs="宋体"/>
          <w:color w:val="000000"/>
          <w:lang w:eastAsia="zh-CN"/>
        </w:rPr>
        <w:t>滨海县东坎街道2026年养老服务中心运营机构招标项目（</w:t>
      </w:r>
      <w:r>
        <w:rPr>
          <w:rFonts w:hint="eastAsia" w:ascii="宋体" w:hAnsi="宋体" w:eastAsia="宋体" w:cs="宋体"/>
          <w:color w:val="000000"/>
          <w:lang w:val="en-US" w:eastAsia="zh-CN"/>
        </w:rPr>
        <w:t>二次）</w:t>
      </w:r>
    </w:p>
    <w:p w14:paraId="611CA5A4">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333333"/>
          <w:shd w:val="clear" w:color="auto" w:fill="FFFFFF"/>
        </w:rPr>
        <w:t>3.采购方式：公开招标</w:t>
      </w:r>
    </w:p>
    <w:p w14:paraId="442FD437">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4.预算金额：</w:t>
      </w:r>
      <w:r>
        <w:rPr>
          <w:rFonts w:hint="eastAsia" w:ascii="宋体" w:hAnsi="宋体" w:eastAsia="宋体" w:cs="宋体"/>
          <w:color w:val="000000"/>
          <w:highlight w:val="none"/>
          <w:lang w:val="en-US" w:eastAsia="zh-CN"/>
        </w:rPr>
        <w:t>196.04</w:t>
      </w:r>
      <w:r>
        <w:rPr>
          <w:rFonts w:hint="eastAsia" w:ascii="宋体" w:hAnsi="宋体" w:eastAsia="宋体" w:cs="宋体"/>
          <w:color w:val="000000"/>
          <w:highlight w:val="none"/>
        </w:rPr>
        <w:t>万元</w:t>
      </w:r>
    </w:p>
    <w:p w14:paraId="63E9CDB0">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shd w:val="clear" w:color="auto" w:fill="FFFF00"/>
        </w:rPr>
      </w:pPr>
      <w:r>
        <w:rPr>
          <w:rFonts w:hint="eastAsia" w:ascii="宋体" w:hAnsi="宋体" w:eastAsia="宋体" w:cs="宋体"/>
          <w:color w:val="000000"/>
          <w:highlight w:val="none"/>
        </w:rPr>
        <w:t>5.最高限价：</w:t>
      </w:r>
      <w:r>
        <w:rPr>
          <w:rFonts w:hint="eastAsia" w:ascii="宋体" w:hAnsi="宋体" w:eastAsia="宋体" w:cs="宋体"/>
          <w:color w:val="000000"/>
          <w:highlight w:val="none"/>
          <w:lang w:val="en-US" w:eastAsia="zh-CN"/>
        </w:rPr>
        <w:t>196.04</w:t>
      </w:r>
      <w:r>
        <w:rPr>
          <w:rFonts w:hint="eastAsia" w:ascii="宋体" w:hAnsi="宋体" w:eastAsia="宋体" w:cs="宋体"/>
          <w:color w:val="000000"/>
          <w:highlight w:val="none"/>
        </w:rPr>
        <w:t>万元</w:t>
      </w:r>
      <w:r>
        <w:rPr>
          <w:rFonts w:hint="eastAsia" w:ascii="宋体" w:hAnsi="宋体" w:eastAsia="宋体" w:cs="宋体"/>
          <w:color w:val="000000"/>
          <w:highlight w:val="none"/>
          <w:lang w:eastAsia="zh-CN"/>
        </w:rPr>
        <w:t>。</w:t>
      </w:r>
      <w:r>
        <w:rPr>
          <w:rFonts w:hint="eastAsia" w:asciiTheme="minorEastAsia" w:hAnsiTheme="minorEastAsia" w:cstheme="minorEastAsia"/>
          <w:color w:val="auto"/>
          <w:sz w:val="24"/>
          <w:szCs w:val="24"/>
          <w:highlight w:val="none"/>
          <w:u w:val="none"/>
          <w:lang w:val="en-US" w:eastAsia="zh-CN"/>
        </w:rPr>
        <w:t>目前在院人数53人，其中自理、轻度失能特困人员20人，中度失能特困8人，</w:t>
      </w:r>
      <w:r>
        <w:rPr>
          <w:rFonts w:ascii="宋体" w:hAnsi="宋体" w:eastAsia="宋体" w:cs="宋体"/>
          <w:sz w:val="24"/>
          <w:szCs w:val="24"/>
          <w:highlight w:val="none"/>
        </w:rPr>
        <w:t>重度失能、完全失能特困人员25人</w:t>
      </w:r>
      <w:r>
        <w:rPr>
          <w:rFonts w:hint="eastAsia" w:asciiTheme="minorEastAsia" w:hAnsiTheme="minorEastAsia" w:cstheme="minorEastAsia"/>
          <w:color w:val="auto"/>
          <w:sz w:val="24"/>
          <w:szCs w:val="24"/>
          <w:highlight w:val="none"/>
          <w:u w:val="none"/>
          <w:lang w:val="en-US" w:eastAsia="zh-CN"/>
        </w:rPr>
        <w:t>。</w:t>
      </w:r>
      <w:r>
        <w:rPr>
          <w:rFonts w:hint="eastAsia" w:asciiTheme="minorEastAsia" w:hAnsiTheme="minorEastAsia" w:eastAsiaTheme="minorEastAsia" w:cstheme="minorEastAsia"/>
          <w:color w:val="auto"/>
          <w:sz w:val="24"/>
          <w:szCs w:val="24"/>
          <w:highlight w:val="none"/>
          <w:u w:val="none"/>
          <w:lang w:val="en-US" w:eastAsia="zh-CN"/>
        </w:rPr>
        <w:t>评定为自理、轻度失能特困人员入住综合单价最高限价2000元/人</w:t>
      </w:r>
      <w:r>
        <w:rPr>
          <w:rFonts w:hint="eastAsia" w:asciiTheme="minorEastAsia" w:hAnsiTheme="minorEastAsia" w:cstheme="minorEastAsia"/>
          <w:color w:val="auto"/>
          <w:sz w:val="24"/>
          <w:szCs w:val="24"/>
          <w:highlight w:val="none"/>
          <w:u w:val="none"/>
          <w:lang w:val="en-US" w:eastAsia="zh-CN"/>
        </w:rPr>
        <w:t>/</w:t>
      </w:r>
      <w:r>
        <w:rPr>
          <w:rFonts w:hint="eastAsia" w:asciiTheme="minorEastAsia" w:hAnsiTheme="minorEastAsia" w:eastAsiaTheme="minorEastAsia" w:cstheme="minorEastAsia"/>
          <w:color w:val="auto"/>
          <w:sz w:val="24"/>
          <w:szCs w:val="24"/>
          <w:highlight w:val="none"/>
          <w:u w:val="none"/>
          <w:lang w:val="en-US" w:eastAsia="zh-CN"/>
        </w:rPr>
        <w:t>月；评定为中度失能特困人员入住，综合单价最高限价2400元/人/月；评定为重度失能、完全失能特困人员入住，综合单价最高限价3000元/人/月。（</w:t>
      </w:r>
      <w:r>
        <w:rPr>
          <w:rFonts w:ascii="宋体" w:hAnsi="宋体" w:eastAsia="宋体" w:cs="宋体"/>
          <w:sz w:val="24"/>
          <w:szCs w:val="24"/>
          <w:highlight w:val="none"/>
        </w:rPr>
        <w:t>投标人的投标总价和单价均不得超出最高限价，否则作无效标书处理。投标时按照预测入住人数进行报价，结算时，按实际入住人数计算，单价执行中标的对应单价</w:t>
      </w:r>
      <w:r>
        <w:rPr>
          <w:rFonts w:hint="eastAsia" w:asciiTheme="minorEastAsia" w:hAnsiTheme="minorEastAsia" w:eastAsiaTheme="minorEastAsia" w:cstheme="minorEastAsia"/>
          <w:color w:val="auto"/>
          <w:sz w:val="24"/>
          <w:szCs w:val="24"/>
          <w:highlight w:val="none"/>
          <w:u w:val="none"/>
          <w:lang w:val="en-US" w:eastAsia="zh-CN"/>
        </w:rPr>
        <w:t>）</w:t>
      </w:r>
    </w:p>
    <w:p w14:paraId="2898FC87">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highlight w:val="none"/>
        </w:rPr>
      </w:pPr>
      <w:r>
        <w:rPr>
          <w:rFonts w:hint="eastAsia" w:ascii="宋体" w:hAnsi="宋体" w:eastAsia="宋体" w:cs="宋体"/>
          <w:color w:val="000000"/>
        </w:rPr>
        <w:t>6.采购需求（简介）：</w:t>
      </w:r>
      <w:r>
        <w:rPr>
          <w:rFonts w:hint="eastAsia" w:asciiTheme="minorEastAsia" w:hAnsiTheme="minorEastAsia" w:eastAsiaTheme="minorEastAsia" w:cstheme="minorEastAsia"/>
          <w:sz w:val="24"/>
          <w:szCs w:val="24"/>
        </w:rPr>
        <w:t>滨海县</w:t>
      </w:r>
      <w:r>
        <w:rPr>
          <w:rFonts w:hint="eastAsia" w:asciiTheme="minorEastAsia" w:hAnsiTheme="minorEastAsia" w:cstheme="minorEastAsia"/>
          <w:sz w:val="24"/>
          <w:szCs w:val="24"/>
          <w:lang w:val="en-US" w:eastAsia="zh-CN"/>
        </w:rPr>
        <w:t>东坎街道</w:t>
      </w:r>
      <w:r>
        <w:rPr>
          <w:rFonts w:hint="eastAsia" w:asciiTheme="minorEastAsia" w:hAnsiTheme="minorEastAsia" w:eastAsiaTheme="minorEastAsia" w:cstheme="minorEastAsia"/>
          <w:sz w:val="24"/>
          <w:szCs w:val="24"/>
        </w:rPr>
        <w:t>养老服务中心位于滨海县</w:t>
      </w:r>
      <w:r>
        <w:rPr>
          <w:rFonts w:hint="eastAsia" w:asciiTheme="minorEastAsia" w:hAnsiTheme="minorEastAsia" w:cstheme="minorEastAsia"/>
          <w:sz w:val="24"/>
          <w:szCs w:val="24"/>
          <w:lang w:val="en-US" w:eastAsia="zh-CN"/>
        </w:rPr>
        <w:t>东坎街道境内</w:t>
      </w:r>
      <w:r>
        <w:rPr>
          <w:rFonts w:hint="eastAsia" w:asciiTheme="minorEastAsia" w:hAnsiTheme="minorEastAsia" w:eastAsiaTheme="minorEastAsia" w:cstheme="minorEastAsia"/>
          <w:sz w:val="24"/>
          <w:szCs w:val="24"/>
        </w:rPr>
        <w:t>，床位约</w:t>
      </w:r>
      <w:r>
        <w:rPr>
          <w:rFonts w:hint="eastAsia" w:asciiTheme="minorEastAsia" w:hAnsiTheme="minorEastAsia" w:cstheme="minorEastAsia"/>
          <w:sz w:val="24"/>
          <w:szCs w:val="24"/>
          <w:lang w:val="en-US" w:eastAsia="zh-CN"/>
        </w:rPr>
        <w:t>94</w:t>
      </w:r>
      <w:r>
        <w:rPr>
          <w:rFonts w:hint="eastAsia" w:asciiTheme="minorEastAsia" w:hAnsiTheme="minorEastAsia" w:eastAsiaTheme="minorEastAsia" w:cstheme="minorEastAsia"/>
          <w:sz w:val="24"/>
          <w:szCs w:val="24"/>
        </w:rPr>
        <w:t>张。</w:t>
      </w:r>
      <w:r>
        <w:rPr>
          <w:rFonts w:hint="eastAsia" w:asciiTheme="minorEastAsia" w:hAnsiTheme="minorEastAsia" w:eastAsiaTheme="minorEastAsia" w:cstheme="minorEastAsia"/>
          <w:sz w:val="24"/>
          <w:szCs w:val="24"/>
          <w:highlight w:val="none"/>
          <w:lang w:val="en-US" w:eastAsia="zh-CN"/>
        </w:rPr>
        <w:t>该</w:t>
      </w:r>
      <w:r>
        <w:rPr>
          <w:rFonts w:hint="eastAsia" w:asciiTheme="minorEastAsia" w:hAnsiTheme="minorEastAsia" w:eastAsiaTheme="minorEastAsia" w:cstheme="minorEastAsia"/>
          <w:sz w:val="24"/>
          <w:szCs w:val="24"/>
        </w:rPr>
        <w:t>机构为</w:t>
      </w:r>
      <w:r>
        <w:rPr>
          <w:rFonts w:hint="eastAsia" w:asciiTheme="minorEastAsia" w:hAnsiTheme="minorEastAsia" w:eastAsiaTheme="minorEastAsia" w:cstheme="minorEastAsia"/>
          <w:sz w:val="24"/>
          <w:szCs w:val="24"/>
          <w:lang w:val="en-US" w:eastAsia="zh-CN"/>
        </w:rPr>
        <w:t>街道</w:t>
      </w:r>
      <w:r>
        <w:rPr>
          <w:rFonts w:hint="eastAsia" w:asciiTheme="minorEastAsia" w:hAnsiTheme="minorEastAsia" w:eastAsiaTheme="minorEastAsia" w:cstheme="minorEastAsia"/>
          <w:sz w:val="24"/>
          <w:szCs w:val="24"/>
        </w:rPr>
        <w:t>失能（失智）特困人员定点照护机构，承担</w:t>
      </w:r>
      <w:r>
        <w:rPr>
          <w:rFonts w:hint="eastAsia" w:asciiTheme="minorEastAsia" w:hAnsiTheme="minorEastAsia" w:eastAsiaTheme="minorEastAsia" w:cstheme="minorEastAsia"/>
          <w:sz w:val="24"/>
          <w:szCs w:val="24"/>
          <w:lang w:val="en-US" w:eastAsia="zh-CN"/>
        </w:rPr>
        <w:t>东坎街道</w:t>
      </w:r>
      <w:r>
        <w:rPr>
          <w:rFonts w:hint="eastAsia" w:asciiTheme="minorEastAsia" w:hAnsiTheme="minorEastAsia" w:eastAsiaTheme="minorEastAsia" w:cstheme="minorEastAsia"/>
          <w:sz w:val="24"/>
          <w:szCs w:val="24"/>
        </w:rPr>
        <w:t>特困人员集中供养职能</w:t>
      </w:r>
      <w:r>
        <w:rPr>
          <w:rFonts w:hint="eastAsia" w:asciiTheme="minorEastAsia" w:hAnsiTheme="minorEastAsia" w:eastAsiaTheme="minorEastAsia" w:cstheme="minorEastAsia"/>
          <w:sz w:val="24"/>
          <w:szCs w:val="24"/>
          <w:highlight w:val="none"/>
        </w:rPr>
        <w:t>，同时也无条件接收全县有入住意愿的特困人员，在满足特困人员集中供养基础上，富余床位可收住社会人</w:t>
      </w:r>
      <w:r>
        <w:rPr>
          <w:rFonts w:hint="eastAsia" w:asciiTheme="minorEastAsia" w:hAnsiTheme="minorEastAsia" w:cstheme="minorEastAsia"/>
          <w:sz w:val="24"/>
          <w:szCs w:val="24"/>
          <w:highlight w:val="none"/>
          <w:lang w:val="en-US" w:eastAsia="zh-CN"/>
        </w:rPr>
        <w:t>员。详细内容见本招标文件第四章。</w:t>
      </w:r>
    </w:p>
    <w:p w14:paraId="3FA8C781">
      <w:pPr>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ascii="宋体" w:hAnsi="宋体" w:eastAsia="宋体" w:cs="宋体"/>
          <w:sz w:val="24"/>
          <w:szCs w:val="24"/>
          <w:highlight w:val="none"/>
        </w:rPr>
        <w:t>注：1、中标单位对养老服务中心原有工作人员要予以保留。</w:t>
      </w:r>
      <w:r>
        <w:rPr>
          <w:rFonts w:ascii="宋体" w:hAnsi="宋体" w:eastAsia="宋体" w:cs="宋体"/>
          <w:sz w:val="24"/>
          <w:szCs w:val="24"/>
        </w:rPr>
        <w:t>2、</w:t>
      </w:r>
      <w:r>
        <w:rPr>
          <w:rFonts w:hint="eastAsia" w:ascii="宋体" w:hAnsi="宋体" w:eastAsia="宋体" w:cs="宋体"/>
          <w:sz w:val="24"/>
          <w:szCs w:val="24"/>
        </w:rPr>
        <w:t>合同期内东坎街道养老服务中心相关设施设备维修，自然损耗产生的单项维修预算1000 元以下（不含1000元）的由运营单位自行承担，</w:t>
      </w:r>
      <w:r>
        <w:rPr>
          <w:rFonts w:hint="eastAsia" w:ascii="宋体" w:hAnsi="宋体" w:eastAsia="宋体" w:cs="宋体"/>
          <w:sz w:val="24"/>
          <w:szCs w:val="24"/>
          <w:lang w:val="en-US" w:eastAsia="zh-CN"/>
        </w:rPr>
        <w:t>单项</w:t>
      </w:r>
      <w:r>
        <w:rPr>
          <w:rFonts w:hint="eastAsia" w:ascii="宋体" w:hAnsi="宋体" w:eastAsia="宋体" w:cs="宋体"/>
          <w:sz w:val="24"/>
          <w:szCs w:val="24"/>
        </w:rPr>
        <w:t>维修预算金额在1000元及以上的</w:t>
      </w:r>
      <w:r>
        <w:rPr>
          <w:rFonts w:ascii="宋体" w:hAnsi="宋体" w:eastAsia="宋体" w:cs="宋体"/>
          <w:sz w:val="24"/>
          <w:szCs w:val="24"/>
          <w:highlight w:val="none"/>
        </w:rPr>
        <w:t>，</w:t>
      </w:r>
      <w:r>
        <w:rPr>
          <w:rFonts w:ascii="宋体" w:hAnsi="宋体" w:eastAsia="宋体" w:cs="宋体"/>
          <w:sz w:val="24"/>
          <w:szCs w:val="24"/>
        </w:rPr>
        <w:t>报街道和民政局由街道民政条线和工程办履行相关规定手续后进行维修</w:t>
      </w:r>
      <w:r>
        <w:rPr>
          <w:rFonts w:hint="eastAsia" w:ascii="宋体" w:hAnsi="宋体" w:eastAsia="宋体" w:cs="宋体"/>
          <w:color w:val="auto"/>
          <w:sz w:val="24"/>
          <w:szCs w:val="24"/>
          <w:highlight w:val="none"/>
          <w:lang w:val="en-US" w:eastAsia="zh-CN"/>
        </w:rPr>
        <w:t>。）</w:t>
      </w:r>
    </w:p>
    <w:p w14:paraId="5B8C346D">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bCs w:val="0"/>
          <w:color w:val="000000"/>
        </w:rPr>
      </w:pPr>
      <w:r>
        <w:rPr>
          <w:rFonts w:hint="eastAsia" w:ascii="宋体" w:hAnsi="宋体" w:eastAsia="宋体" w:cs="宋体"/>
          <w:b w:val="0"/>
          <w:bCs w:val="0"/>
          <w:color w:val="000000"/>
        </w:rPr>
        <w:t>7.合同履行期限：</w:t>
      </w:r>
      <w:r>
        <w:rPr>
          <w:rFonts w:hint="eastAsia" w:ascii="宋体" w:hAnsi="宋体" w:eastAsia="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US" w:eastAsia="zh-CN"/>
        </w:rPr>
        <w:t>年</w:t>
      </w:r>
    </w:p>
    <w:p w14:paraId="6C6F03E1">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lang w:val="en-US" w:eastAsia="zh-CN"/>
        </w:rPr>
        <w:t>8</w:t>
      </w:r>
      <w:r>
        <w:rPr>
          <w:rFonts w:hint="eastAsia" w:ascii="宋体" w:hAnsi="宋体" w:eastAsia="宋体" w:cs="宋体"/>
          <w:color w:val="000000"/>
        </w:rPr>
        <w:t>.</w:t>
      </w:r>
      <w:r>
        <w:rPr>
          <w:rFonts w:hint="eastAsia" w:ascii="宋体" w:hAnsi="宋体" w:eastAsia="宋体" w:cs="宋体"/>
          <w:color w:val="auto"/>
          <w:sz w:val="24"/>
          <w:szCs w:val="24"/>
          <w:highlight w:val="none"/>
        </w:rPr>
        <w:t>服务地点：滨海县</w:t>
      </w:r>
      <w:r>
        <w:rPr>
          <w:rFonts w:hint="eastAsia" w:ascii="宋体" w:hAnsi="宋体" w:eastAsia="宋体" w:cs="宋体"/>
          <w:color w:val="auto"/>
          <w:sz w:val="24"/>
          <w:szCs w:val="24"/>
          <w:highlight w:val="none"/>
          <w:lang w:val="en-US" w:eastAsia="zh-CN"/>
        </w:rPr>
        <w:t>东坎街道</w:t>
      </w:r>
      <w:r>
        <w:rPr>
          <w:rFonts w:hint="eastAsia" w:ascii="宋体" w:hAnsi="宋体" w:eastAsia="宋体" w:cs="宋体"/>
          <w:color w:val="auto"/>
          <w:sz w:val="24"/>
          <w:szCs w:val="24"/>
          <w:highlight w:val="none"/>
        </w:rPr>
        <w:t>养老服务中</w:t>
      </w:r>
      <w:r>
        <w:rPr>
          <w:rFonts w:hint="eastAsia" w:asciiTheme="minorEastAsia" w:hAnsiTheme="minorEastAsia" w:eastAsiaTheme="minorEastAsia" w:cstheme="minorEastAsia"/>
          <w:color w:val="auto"/>
          <w:sz w:val="24"/>
          <w:szCs w:val="24"/>
          <w:highlight w:val="none"/>
        </w:rPr>
        <w:t>心（采购人指定地点）</w:t>
      </w:r>
    </w:p>
    <w:p w14:paraId="2725DF21">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default" w:ascii="宋体" w:hAnsi="宋体" w:eastAsia="宋体" w:cs="宋体"/>
          <w:color w:val="000000"/>
          <w:u w:val="single"/>
          <w:lang w:val="en-US" w:eastAsia="zh-CN"/>
        </w:rPr>
      </w:pPr>
      <w:r>
        <w:rPr>
          <w:rFonts w:hint="eastAsia" w:ascii="宋体" w:hAnsi="宋体" w:eastAsia="宋体" w:cs="宋体"/>
          <w:color w:val="000000"/>
          <w:lang w:val="en-US" w:eastAsia="zh-CN"/>
        </w:rPr>
        <w:t>9.</w:t>
      </w:r>
      <w:r>
        <w:rPr>
          <w:rFonts w:hint="eastAsia" w:asciiTheme="minorEastAsia" w:hAnsiTheme="minorEastAsia" w:eastAsiaTheme="minorEastAsia" w:cstheme="minorEastAsia"/>
          <w:color w:val="auto"/>
          <w:sz w:val="24"/>
          <w:szCs w:val="24"/>
          <w:highlight w:val="none"/>
        </w:rPr>
        <w:t>本项目（是/否）属于专门面向</w:t>
      </w:r>
      <w:r>
        <w:rPr>
          <w:rFonts w:hint="eastAsia" w:asciiTheme="minorEastAsia" w:hAnsiTheme="minorEastAsia" w:eastAsiaTheme="minorEastAsia" w:cstheme="minorEastAsia"/>
          <w:strike w:val="0"/>
          <w:dstrike w:val="0"/>
          <w:color w:val="auto"/>
          <w:sz w:val="24"/>
          <w:szCs w:val="24"/>
          <w:highlight w:val="none"/>
        </w:rPr>
        <w:t>中小企业</w:t>
      </w:r>
      <w:r>
        <w:rPr>
          <w:rFonts w:hint="eastAsia" w:asciiTheme="minorEastAsia" w:hAnsiTheme="minorEastAsia" w:eastAsiaTheme="minorEastAsia" w:cstheme="minorEastAsia"/>
          <w:color w:val="auto"/>
          <w:sz w:val="24"/>
          <w:szCs w:val="24"/>
          <w:highlight w:val="none"/>
        </w:rPr>
        <w:t>采购的项目：</w:t>
      </w:r>
      <w:r>
        <w:rPr>
          <w:rFonts w:hint="eastAsia" w:asciiTheme="minorEastAsia" w:hAnsiTheme="minorEastAsia" w:eastAsiaTheme="minorEastAsia" w:cstheme="minorEastAsia"/>
          <w:strike w:val="0"/>
          <w:dstrike w:val="0"/>
          <w:color w:val="auto"/>
          <w:sz w:val="24"/>
          <w:szCs w:val="24"/>
          <w:highlight w:val="none"/>
          <w:u w:val="single"/>
        </w:rPr>
        <w:t>否</w:t>
      </w:r>
    </w:p>
    <w:p w14:paraId="3F261312">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10.本项目不接受联合体参与投标</w:t>
      </w:r>
    </w:p>
    <w:p w14:paraId="0E0D8B02">
      <w:pPr>
        <w:pStyle w:val="33"/>
        <w:keepNext/>
        <w:keepLines/>
        <w:pageBreakBefore w:val="0"/>
        <w:kinsoku/>
        <w:wordWrap/>
        <w:overflowPunct/>
        <w:topLinePunct w:val="0"/>
        <w:autoSpaceDE/>
        <w:autoSpaceDN/>
        <w:bidi w:val="0"/>
        <w:adjustRightInd/>
        <w:snapToGrid/>
        <w:spacing w:beforeAutospacing="0" w:afterAutospacing="0" w:line="360" w:lineRule="auto"/>
        <w:ind w:firstLine="498"/>
        <w:jc w:val="both"/>
        <w:textAlignment w:val="auto"/>
        <w:rPr>
          <w:rFonts w:hint="eastAsia" w:ascii="宋体" w:hAnsi="宋体" w:eastAsia="宋体" w:cs="宋体"/>
        </w:rPr>
      </w:pPr>
      <w:bookmarkStart w:id="12" w:name="_Toc35393622"/>
      <w:bookmarkStart w:id="13" w:name="_Toc35393791"/>
      <w:bookmarkStart w:id="14" w:name="_Toc38985264"/>
      <w:bookmarkStart w:id="15" w:name="_Toc28359003"/>
      <w:bookmarkStart w:id="16" w:name="_Toc28359080"/>
      <w:r>
        <w:rPr>
          <w:rFonts w:hint="eastAsia" w:ascii="宋体" w:hAnsi="宋体" w:eastAsia="宋体" w:cs="宋体"/>
          <w:b/>
          <w:color w:val="000000"/>
        </w:rPr>
        <w:t>二、申请人的资格要求：</w:t>
      </w:r>
      <w:bookmarkEnd w:id="12"/>
      <w:bookmarkEnd w:id="13"/>
      <w:bookmarkEnd w:id="14"/>
      <w:bookmarkEnd w:id="15"/>
      <w:bookmarkEnd w:id="16"/>
    </w:p>
    <w:p w14:paraId="206E5B1F">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rPr>
      </w:pPr>
      <w:r>
        <w:rPr>
          <w:rFonts w:hint="eastAsia" w:ascii="宋体" w:hAnsi="宋体" w:eastAsia="宋体" w:cs="宋体"/>
          <w:color w:val="000000"/>
        </w:rPr>
        <w:t>1.满足《中华人民共和国政府采购法》第二十二条规定，并提供下列材料：</w:t>
      </w:r>
    </w:p>
    <w:p w14:paraId="329D556F">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1.1法人或者其他组织的营业执照等证明文件，自然人的身份证明；</w:t>
      </w:r>
    </w:p>
    <w:p w14:paraId="746164CE">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1.2上一年度的财务状况报告（至少提供资产负债表、利润表、现金流量表，投标人成立不满一年无需提供）；</w:t>
      </w:r>
    </w:p>
    <w:p w14:paraId="447D6C8F">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1.3具备履行合同所必需的设备和专业技术能力的书面声明；</w:t>
      </w:r>
    </w:p>
    <w:p w14:paraId="10815210">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rPr>
      </w:pPr>
      <w:r>
        <w:rPr>
          <w:rFonts w:hint="eastAsia" w:ascii="宋体" w:hAnsi="宋体" w:eastAsia="宋体" w:cs="宋体"/>
          <w:color w:val="000000"/>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4F96DF12">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1.5参加政府采购活动前3年内在经营活动中没有重大违法记录的书面声明。</w:t>
      </w:r>
    </w:p>
    <w:p w14:paraId="4D4ADC7A">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1.6法律、行政法规规定的其他条件。</w:t>
      </w:r>
    </w:p>
    <w:p w14:paraId="75DD6473">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0E516DB">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1.8单位负责人为同一人或者存在直接控股、管理关系的不同供应商，不得参加同一合同项下的政府采购活动。</w:t>
      </w:r>
    </w:p>
    <w:p w14:paraId="7548D6F0">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u w:val="none"/>
        </w:rPr>
      </w:pPr>
      <w:r>
        <w:rPr>
          <w:rFonts w:hint="eastAsia" w:ascii="宋体" w:hAnsi="宋体" w:eastAsia="宋体" w:cs="宋体"/>
          <w:color w:val="000000"/>
        </w:rPr>
        <w:t>2.落实政府采购政策需满足的资格要求：</w:t>
      </w:r>
      <w:r>
        <w:rPr>
          <w:rFonts w:hint="eastAsia" w:ascii="宋体" w:hAnsi="宋体" w:eastAsia="宋体" w:cs="宋体"/>
          <w:color w:val="auto"/>
          <w:sz w:val="24"/>
          <w:szCs w:val="24"/>
          <w:highlight w:val="none"/>
          <w:u w:val="none"/>
          <w:lang w:val="en-US" w:eastAsia="zh-CN"/>
        </w:rPr>
        <w:t>本项目落实小微型企业、残疾人福利性单位及监狱企业扶持等相关政府采购政策。对符合(财库[2020]46号)规定的小微企业报价给予20%的价格扣除，用扣除后的价格参与评审。参加政府采购活动的小微企业如实提供《中小企业声明函》</w:t>
      </w:r>
      <w:r>
        <w:rPr>
          <w:rFonts w:hint="eastAsia" w:ascii="宋体" w:hAnsi="宋体" w:eastAsia="宋体" w:cs="宋体"/>
          <w:color w:val="000000"/>
          <w:u w:val="none"/>
        </w:rPr>
        <w:t>。</w:t>
      </w:r>
    </w:p>
    <w:p w14:paraId="3F4CB950">
      <w:pPr>
        <w:pStyle w:val="33"/>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rPr>
        <w:t>3.本项目的特定资格要求：</w:t>
      </w:r>
      <w:r>
        <w:rPr>
          <w:rFonts w:hint="eastAsia" w:ascii="宋体" w:hAnsi="宋体" w:eastAsia="宋体" w:cs="宋体"/>
          <w:color w:val="000000"/>
          <w:u w:val="none"/>
        </w:rPr>
        <w:t>不接受联合体参与投标</w:t>
      </w:r>
      <w:r>
        <w:rPr>
          <w:rFonts w:hint="eastAsia" w:ascii="宋体" w:hAnsi="宋体" w:eastAsia="宋体" w:cs="宋体"/>
          <w:color w:val="000000"/>
        </w:rPr>
        <w:t>。</w:t>
      </w:r>
    </w:p>
    <w:p w14:paraId="36DF568A">
      <w:pPr>
        <w:pStyle w:val="33"/>
        <w:keepNext/>
        <w:keepLines/>
        <w:pageBreakBefore w:val="0"/>
        <w:kinsoku/>
        <w:wordWrap/>
        <w:overflowPunct/>
        <w:topLinePunct w:val="0"/>
        <w:autoSpaceDE/>
        <w:autoSpaceDN/>
        <w:bidi w:val="0"/>
        <w:adjustRightInd/>
        <w:snapToGrid/>
        <w:spacing w:beforeAutospacing="0" w:afterAutospacing="0" w:line="360" w:lineRule="auto"/>
        <w:ind w:firstLine="498"/>
        <w:jc w:val="both"/>
        <w:textAlignment w:val="auto"/>
        <w:rPr>
          <w:rFonts w:hint="eastAsia" w:ascii="宋体" w:hAnsi="宋体" w:eastAsia="宋体" w:cs="宋体"/>
        </w:rPr>
      </w:pPr>
      <w:r>
        <w:rPr>
          <w:rFonts w:hint="eastAsia" w:ascii="宋体" w:hAnsi="宋体" w:eastAsia="宋体" w:cs="宋体"/>
          <w:b/>
          <w:color w:val="000000"/>
        </w:rPr>
        <w:t>三、获取招标文件</w:t>
      </w:r>
    </w:p>
    <w:p w14:paraId="6005F574">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bookmarkStart w:id="17" w:name="_Toc35393624"/>
      <w:bookmarkStart w:id="18" w:name="_Toc28359082"/>
      <w:bookmarkStart w:id="19" w:name="_Toc28359005"/>
      <w:bookmarkStart w:id="20" w:name="_Toc35393793"/>
      <w:bookmarkStart w:id="21" w:name="_Toc38985266"/>
      <w:r>
        <w:rPr>
          <w:rFonts w:hint="eastAsia" w:ascii="宋体" w:hAnsi="宋体" w:eastAsia="宋体" w:cs="宋体"/>
          <w:color w:val="000000"/>
          <w:sz w:val="24"/>
        </w:rPr>
        <w:t>1.时间：</w:t>
      </w:r>
      <w:bookmarkEnd w:id="17"/>
      <w:bookmarkEnd w:id="18"/>
      <w:bookmarkEnd w:id="19"/>
      <w:bookmarkEnd w:id="20"/>
      <w:bookmarkEnd w:id="21"/>
      <w:r>
        <w:rPr>
          <w:rFonts w:hint="eastAsia" w:ascii="宋体" w:hAnsi="宋体" w:eastAsia="宋体" w:cs="宋体"/>
          <w:color w:val="000000"/>
          <w:sz w:val="24"/>
        </w:rPr>
        <w:t>自招标文件公告发布之日起5个工作日。</w:t>
      </w:r>
    </w:p>
    <w:p w14:paraId="0FC9B701">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2.地点：“苏采云”系统内免费下载（投标人必须在苏采云系统中获取采购文件，方能参与政府采购项目）；</w:t>
      </w:r>
    </w:p>
    <w:p w14:paraId="57D17229">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3.方式：本项目采用网上注册登记方式。</w:t>
      </w:r>
    </w:p>
    <w:p w14:paraId="42C04439">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4.售价：0元</w:t>
      </w:r>
    </w:p>
    <w:p w14:paraId="66EAF5EB">
      <w:pPr>
        <w:pStyle w:val="33"/>
        <w:keepNext/>
        <w:keepLines/>
        <w:pageBreakBefore w:val="0"/>
        <w:kinsoku/>
        <w:wordWrap/>
        <w:overflowPunct/>
        <w:topLinePunct w:val="0"/>
        <w:autoSpaceDE/>
        <w:autoSpaceDN/>
        <w:bidi w:val="0"/>
        <w:adjustRightInd/>
        <w:snapToGrid/>
        <w:spacing w:beforeAutospacing="0" w:afterAutospacing="0" w:line="360" w:lineRule="auto"/>
        <w:ind w:firstLine="498"/>
        <w:jc w:val="both"/>
        <w:textAlignment w:val="auto"/>
        <w:rPr>
          <w:rFonts w:hint="eastAsia" w:ascii="宋体" w:hAnsi="宋体" w:eastAsia="宋体" w:cs="宋体"/>
        </w:rPr>
      </w:pPr>
      <w:r>
        <w:rPr>
          <w:rFonts w:hint="eastAsia" w:ascii="宋体" w:hAnsi="宋体" w:eastAsia="宋体" w:cs="宋体"/>
          <w:b/>
          <w:color w:val="000000"/>
        </w:rPr>
        <w:t>四、提交投标文件截止时间、开标时间和地点</w:t>
      </w:r>
    </w:p>
    <w:p w14:paraId="78CBE36A">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1.时间：</w:t>
      </w:r>
      <w:r>
        <w:rPr>
          <w:rFonts w:hint="eastAsia" w:ascii="宋体" w:hAnsi="宋体" w:eastAsia="宋体" w:cs="宋体"/>
          <w:sz w:val="24"/>
        </w:rPr>
        <w:t>2026年</w:t>
      </w:r>
      <w:r>
        <w:rPr>
          <w:rFonts w:hint="eastAsia" w:ascii="宋体" w:hAnsi="宋体" w:eastAsia="宋体" w:cs="宋体"/>
          <w:sz w:val="24"/>
          <w:lang w:val="en-US" w:eastAsia="zh-CN"/>
        </w:rPr>
        <w:t>10</w:t>
      </w:r>
      <w:r>
        <w:rPr>
          <w:rFonts w:hint="eastAsia" w:ascii="宋体" w:hAnsi="宋体" w:eastAsia="宋体" w:cs="宋体"/>
          <w:sz w:val="24"/>
        </w:rPr>
        <w:t>月</w:t>
      </w:r>
      <w:r>
        <w:rPr>
          <w:rFonts w:hint="eastAsia" w:ascii="宋体" w:hAnsi="宋体" w:eastAsia="宋体" w:cs="宋体"/>
          <w:sz w:val="24"/>
          <w:lang w:val="en-US" w:eastAsia="zh-CN"/>
        </w:rPr>
        <w:t>27</w:t>
      </w:r>
      <w:r>
        <w:rPr>
          <w:rFonts w:hint="eastAsia" w:ascii="宋体" w:hAnsi="宋体" w:eastAsia="宋体" w:cs="宋体"/>
          <w:sz w:val="24"/>
        </w:rPr>
        <w:t>日9点00分00秒</w:t>
      </w:r>
      <w:r>
        <w:rPr>
          <w:rFonts w:hint="eastAsia" w:ascii="宋体" w:hAnsi="宋体" w:eastAsia="宋体" w:cs="宋体"/>
          <w:color w:val="000000"/>
          <w:sz w:val="24"/>
        </w:rPr>
        <w:t>（北京时间）</w:t>
      </w:r>
    </w:p>
    <w:p w14:paraId="3FF6EF1D">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2.地点：苏采云“不见面”开标大厅。</w:t>
      </w:r>
    </w:p>
    <w:p w14:paraId="7AC29489">
      <w:pPr>
        <w:pStyle w:val="33"/>
        <w:keepNext/>
        <w:keepLines/>
        <w:pageBreakBefore w:val="0"/>
        <w:kinsoku/>
        <w:wordWrap/>
        <w:overflowPunct/>
        <w:topLinePunct w:val="0"/>
        <w:autoSpaceDE/>
        <w:autoSpaceDN/>
        <w:bidi w:val="0"/>
        <w:adjustRightInd/>
        <w:snapToGrid/>
        <w:spacing w:beforeAutospacing="0" w:afterAutospacing="0" w:line="360" w:lineRule="auto"/>
        <w:ind w:firstLine="498"/>
        <w:jc w:val="both"/>
        <w:textAlignment w:val="auto"/>
        <w:rPr>
          <w:rFonts w:hint="eastAsia" w:ascii="宋体" w:hAnsi="宋体" w:eastAsia="宋体" w:cs="宋体"/>
        </w:rPr>
      </w:pPr>
      <w:bookmarkStart w:id="22" w:name="_Toc28359007"/>
      <w:bookmarkStart w:id="23" w:name="_Toc35393625"/>
      <w:bookmarkStart w:id="24" w:name="_Toc38985267"/>
      <w:bookmarkStart w:id="25" w:name="_Toc28359084"/>
      <w:bookmarkStart w:id="26" w:name="_Toc35393794"/>
      <w:r>
        <w:rPr>
          <w:rFonts w:hint="eastAsia" w:ascii="宋体" w:hAnsi="宋体" w:eastAsia="宋体" w:cs="宋体"/>
          <w:b/>
          <w:color w:val="000000"/>
        </w:rPr>
        <w:t>五、公告期限</w:t>
      </w:r>
      <w:bookmarkEnd w:id="22"/>
      <w:bookmarkEnd w:id="23"/>
      <w:bookmarkEnd w:id="24"/>
      <w:bookmarkEnd w:id="25"/>
      <w:bookmarkEnd w:id="26"/>
    </w:p>
    <w:p w14:paraId="3F9A2129">
      <w:pPr>
        <w:pStyle w:val="33"/>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color w:val="333333"/>
          <w:shd w:val="clear" w:color="auto" w:fill="FFFFFF"/>
        </w:rPr>
      </w:pPr>
      <w:bookmarkStart w:id="27" w:name="_Toc35393626"/>
      <w:bookmarkStart w:id="28" w:name="_Toc38985268"/>
      <w:bookmarkStart w:id="29" w:name="_Toc35393795"/>
      <w:r>
        <w:rPr>
          <w:rFonts w:hint="eastAsia" w:ascii="宋体" w:hAnsi="宋体" w:eastAsia="宋体" w:cs="宋体"/>
          <w:color w:val="333333"/>
          <w:shd w:val="clear" w:color="auto" w:fill="FFFFFF"/>
        </w:rPr>
        <w:t>自本公告发布之日起5个工作日。</w:t>
      </w:r>
      <w:bookmarkEnd w:id="27"/>
      <w:bookmarkEnd w:id="28"/>
      <w:bookmarkEnd w:id="29"/>
    </w:p>
    <w:p w14:paraId="3BA3737C">
      <w:pPr>
        <w:pStyle w:val="33"/>
        <w:keepNext/>
        <w:keepLines/>
        <w:pageBreakBefore w:val="0"/>
        <w:kinsoku/>
        <w:wordWrap/>
        <w:overflowPunct/>
        <w:topLinePunct w:val="0"/>
        <w:autoSpaceDE/>
        <w:autoSpaceDN/>
        <w:bidi w:val="0"/>
        <w:adjustRightInd/>
        <w:snapToGrid/>
        <w:spacing w:beforeAutospacing="0" w:afterAutospacing="0" w:line="360" w:lineRule="auto"/>
        <w:ind w:firstLine="498"/>
        <w:jc w:val="both"/>
        <w:textAlignment w:val="auto"/>
        <w:rPr>
          <w:rFonts w:hint="eastAsia" w:ascii="宋体" w:hAnsi="宋体" w:eastAsia="宋体" w:cs="宋体"/>
        </w:rPr>
      </w:pPr>
      <w:r>
        <w:rPr>
          <w:rFonts w:hint="eastAsia" w:ascii="宋体" w:hAnsi="宋体" w:eastAsia="宋体" w:cs="宋体"/>
          <w:b/>
          <w:color w:val="000000"/>
        </w:rPr>
        <w:t>六、其他补充事宜</w:t>
      </w:r>
    </w:p>
    <w:p w14:paraId="7306CCFC">
      <w:pPr>
        <w:pStyle w:val="33"/>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color w:val="333333"/>
          <w:shd w:val="clear" w:color="auto" w:fill="FFFFFF"/>
        </w:rPr>
      </w:pPr>
      <w:bookmarkStart w:id="30" w:name="_Toc28359018"/>
      <w:r>
        <w:rPr>
          <w:rFonts w:hint="eastAsia" w:ascii="宋体" w:hAnsi="宋体" w:eastAsia="宋体" w:cs="宋体"/>
          <w:color w:val="333333"/>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5E09E3A8">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领取CA和办理电子签章（</w:t>
      </w:r>
      <w:r>
        <w:rPr>
          <w:rFonts w:hint="eastAsia" w:ascii="宋体" w:hAnsi="宋体" w:eastAsia="宋体" w:cs="宋体"/>
          <w:sz w:val="24"/>
          <w:shd w:val="clear" w:color="auto" w:fill="FFFFFF"/>
        </w:rPr>
        <w:t>盐城市府西路1号盐城市公共资源交易中心四楼大厅10号，11号窗口办理</w:t>
      </w:r>
      <w:r>
        <w:rPr>
          <w:rFonts w:hint="eastAsia" w:ascii="宋体" w:hAnsi="宋体" w:eastAsia="宋体" w:cs="宋体"/>
          <w:color w:val="333333"/>
          <w:sz w:val="24"/>
          <w:shd w:val="clear" w:color="auto" w:fill="FFFFFF"/>
        </w:rPr>
        <w:t>，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31085903">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2.潜在供应商访问电子招标响应交易平台的网络地址和方法：</w:t>
      </w:r>
    </w:p>
    <w:p w14:paraId="4B63C577">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34ACCDD2">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2.2潜在投标人访问“苏采云”系统方法：江苏省政府采购网首页-“苏采云”链接。</w:t>
      </w:r>
    </w:p>
    <w:p w14:paraId="570BD673">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2.3采购文件（后缀名为“.kedt”）、供应商操作手册及政府采购客户端工具可通过“苏采云”系统相应链接进行下载。</w:t>
      </w:r>
    </w:p>
    <w:p w14:paraId="666E244A">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2.4</w:t>
      </w:r>
      <w:r>
        <w:rPr>
          <w:rFonts w:hint="eastAsia" w:ascii="宋体" w:hAnsi="宋体" w:eastAsia="宋体" w:cs="宋体"/>
          <w:color w:val="000000"/>
          <w:sz w:val="24"/>
          <w:lang w:eastAsia="zh-CN"/>
        </w:rPr>
        <w:t>采购代理机构</w:t>
      </w:r>
      <w:r>
        <w:rPr>
          <w:rFonts w:hint="eastAsia" w:ascii="宋体" w:hAnsi="宋体" w:eastAsia="宋体" w:cs="宋体"/>
          <w:color w:val="000000"/>
          <w:sz w:val="24"/>
        </w:rPr>
        <w:t>将数据电文形式的采购文件加载至“苏采云”系统，供潜在供应商下载或者查阅。</w:t>
      </w:r>
    </w:p>
    <w:p w14:paraId="11384DB0">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2.5请潜在投标单位提前安装相应的控件（详见《“苏采云”系统供应商操作手册》）并使用谷歌浏览器登录“苏采云”系统参与不见面开评标。</w:t>
      </w:r>
    </w:p>
    <w:p w14:paraId="1F4502E2">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如潜在投标人未按上述要求操作，将自行承担所产生的风险。</w:t>
      </w:r>
    </w:p>
    <w:p w14:paraId="1D9C80A7">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3.有关本次招标的事项若存在变动或修改，敬请及时关注滨海县政府</w:t>
      </w:r>
      <w:r>
        <w:rPr>
          <w:rFonts w:hint="eastAsia" w:ascii="宋体" w:hAnsi="宋体" w:eastAsia="宋体" w:cs="宋体"/>
          <w:color w:val="000000"/>
          <w:sz w:val="24"/>
          <w:lang w:eastAsia="zh-CN"/>
        </w:rPr>
        <w:t>采购代理机构</w:t>
      </w:r>
      <w:r>
        <w:rPr>
          <w:rFonts w:hint="eastAsia" w:ascii="宋体" w:hAnsi="宋体" w:eastAsia="宋体" w:cs="宋体"/>
          <w:color w:val="000000"/>
          <w:sz w:val="24"/>
        </w:rPr>
        <w:t>在“中国政府采购网”“江苏政府采购网”“盐城市政府采购网”发布的更正公告。</w:t>
      </w:r>
    </w:p>
    <w:p w14:paraId="3C39646D">
      <w:pPr>
        <w:pStyle w:val="33"/>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4.本次招标不收取投标保证金，不收取质量保证金。</w:t>
      </w:r>
    </w:p>
    <w:p w14:paraId="16DAD3C0">
      <w:pPr>
        <w:pStyle w:val="4"/>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480"/>
        <w:jc w:val="both"/>
        <w:textAlignment w:val="auto"/>
        <w:rPr>
          <w:rFonts w:cs="宋体"/>
          <w:b w:val="0"/>
          <w:bCs w:val="0"/>
          <w:color w:val="333333"/>
          <w:sz w:val="24"/>
          <w:szCs w:val="24"/>
        </w:rPr>
      </w:pPr>
      <w:r>
        <w:rPr>
          <w:rFonts w:cs="宋体"/>
          <w:b w:val="0"/>
          <w:bCs w:val="0"/>
          <w:color w:val="333333"/>
          <w:sz w:val="24"/>
          <w:szCs w:val="24"/>
          <w:shd w:val="clear" w:color="auto" w:fill="FFFFFF"/>
        </w:rPr>
        <w:t>七、对本次招标提出询问，请按以下方式联系。</w:t>
      </w:r>
      <w:bookmarkEnd w:id="30"/>
    </w:p>
    <w:p w14:paraId="49FA724F">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bookmarkStart w:id="31" w:name="_Toc28359009"/>
      <w:r>
        <w:rPr>
          <w:rFonts w:hint="eastAsia" w:ascii="宋体" w:hAnsi="宋体" w:eastAsia="宋体" w:cs="宋体"/>
          <w:color w:val="000000"/>
          <w:sz w:val="24"/>
        </w:rPr>
        <w:t>1.采购人信息</w:t>
      </w:r>
    </w:p>
    <w:p w14:paraId="7243AE77">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名    称：</w:t>
      </w:r>
      <w:r>
        <w:rPr>
          <w:rFonts w:hint="eastAsia" w:ascii="宋体" w:hAnsi="宋体" w:eastAsia="宋体" w:cs="宋体"/>
          <w:color w:val="000000"/>
          <w:sz w:val="24"/>
          <w:lang w:eastAsia="zh-CN"/>
        </w:rPr>
        <w:t>滨海县人民政府东坎街道办事处</w:t>
      </w:r>
    </w:p>
    <w:p w14:paraId="122D1B14">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地    址：</w:t>
      </w:r>
      <w:r>
        <w:rPr>
          <w:rFonts w:hint="eastAsia" w:ascii="宋体" w:hAnsi="宋体" w:eastAsia="宋体" w:cs="宋体"/>
          <w:color w:val="000000"/>
          <w:sz w:val="24"/>
          <w:szCs w:val="24"/>
          <w:lang w:val="en-US" w:eastAsia="zh-CN"/>
        </w:rPr>
        <w:t>幸福路1</w:t>
      </w:r>
      <w:r>
        <w:rPr>
          <w:rFonts w:hint="eastAsia" w:ascii="宋体" w:hAnsi="宋体" w:eastAsia="宋体" w:cs="宋体"/>
          <w:color w:val="000000"/>
          <w:sz w:val="24"/>
          <w:szCs w:val="24"/>
        </w:rPr>
        <w:t>号</w:t>
      </w:r>
    </w:p>
    <w:p w14:paraId="352DDDE6">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联 系 人：</w:t>
      </w:r>
      <w:r>
        <w:rPr>
          <w:rFonts w:hint="eastAsia" w:ascii="宋体" w:hAnsi="宋体" w:eastAsia="宋体" w:cs="宋体"/>
          <w:color w:val="000000"/>
          <w:sz w:val="24"/>
          <w:szCs w:val="24"/>
          <w:lang w:val="en-US" w:eastAsia="zh-CN"/>
        </w:rPr>
        <w:t>耿先生</w:t>
      </w:r>
    </w:p>
    <w:p w14:paraId="30B84381">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联系电话：</w:t>
      </w:r>
      <w:r>
        <w:rPr>
          <w:rFonts w:hint="eastAsia" w:ascii="宋体" w:hAnsi="宋体" w:eastAsia="宋体" w:cs="宋体"/>
          <w:color w:val="000000"/>
          <w:sz w:val="24"/>
          <w:szCs w:val="24"/>
          <w:lang w:val="en-US" w:eastAsia="zh-CN"/>
        </w:rPr>
        <w:t>13851118310</w:t>
      </w:r>
    </w:p>
    <w:p w14:paraId="540812DB">
      <w:pPr>
        <w:pageBreakBefore w:val="0"/>
        <w:widowControl/>
        <w:kinsoku/>
        <w:wordWrap/>
        <w:overflowPunct/>
        <w:topLinePunct w:val="0"/>
        <w:autoSpaceDE/>
        <w:autoSpaceDN/>
        <w:bidi w:val="0"/>
        <w:adjustRightInd/>
        <w:snapToGrid/>
        <w:spacing w:line="360" w:lineRule="auto"/>
        <w:ind w:firstLine="480"/>
        <w:jc w:val="left"/>
        <w:textAlignment w:val="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2.</w:t>
      </w:r>
      <w:r>
        <w:rPr>
          <w:rFonts w:ascii="宋体" w:hAnsi="宋体" w:eastAsia="宋体" w:cs="宋体"/>
          <w:sz w:val="24"/>
          <w:szCs w:val="24"/>
        </w:rPr>
        <w:t>采购代理机构信息</w:t>
      </w:r>
    </w:p>
    <w:p w14:paraId="012D78A2">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名    称：</w:t>
      </w:r>
      <w:r>
        <w:rPr>
          <w:rFonts w:hint="eastAsia" w:ascii="宋体" w:hAnsi="宋体" w:eastAsia="宋体" w:cs="宋体"/>
          <w:color w:val="000000"/>
          <w:sz w:val="24"/>
          <w:szCs w:val="24"/>
          <w:lang w:val="en-US" w:eastAsia="zh-CN"/>
        </w:rPr>
        <w:t>江苏宏厚项目管理有限公司</w:t>
      </w:r>
    </w:p>
    <w:p w14:paraId="1AB1966D">
      <w:pPr>
        <w:keepNext w:val="0"/>
        <w:keepLines w:val="0"/>
        <w:pageBreakBefore w:val="0"/>
        <w:widowControl w:val="0"/>
        <w:tabs>
          <w:tab w:val="left" w:pos="900"/>
        </w:tabs>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000000"/>
          <w:sz w:val="24"/>
        </w:rPr>
      </w:pPr>
      <w:r>
        <w:rPr>
          <w:rFonts w:hint="eastAsia" w:ascii="宋体" w:hAnsi="宋体" w:eastAsia="宋体" w:cs="宋体"/>
          <w:color w:val="000000"/>
          <w:sz w:val="24"/>
        </w:rPr>
        <w:t>地    址：</w:t>
      </w:r>
      <w:r>
        <w:rPr>
          <w:rFonts w:hint="eastAsia" w:ascii="宋体" w:hAnsi="宋体" w:eastAsia="宋体" w:cs="宋体"/>
          <w:color w:val="auto"/>
          <w:sz w:val="24"/>
          <w:szCs w:val="24"/>
          <w:highlight w:val="none"/>
        </w:rPr>
        <w:t>江苏滨海县</w:t>
      </w:r>
      <w:r>
        <w:rPr>
          <w:rFonts w:hint="eastAsia" w:ascii="宋体" w:hAnsi="宋体" w:eastAsia="宋体" w:cs="宋体"/>
          <w:color w:val="auto"/>
          <w:sz w:val="24"/>
          <w:szCs w:val="24"/>
          <w:highlight w:val="none"/>
          <w:lang w:val="en-US" w:eastAsia="zh-CN"/>
        </w:rPr>
        <w:t>大学生创业园服务中心5楼</w:t>
      </w:r>
    </w:p>
    <w:p w14:paraId="4DE1ED99">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联 系 人：周女士</w:t>
      </w:r>
    </w:p>
    <w:p w14:paraId="0A29F08E">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联系方式：19951333439</w:t>
      </w:r>
    </w:p>
    <w:p w14:paraId="297B9CB2">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3.项目联系方式</w:t>
      </w:r>
    </w:p>
    <w:p w14:paraId="32549F9F">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项目联系人：</w:t>
      </w:r>
      <w:r>
        <w:rPr>
          <w:rFonts w:hint="eastAsia" w:ascii="宋体" w:hAnsi="宋体" w:eastAsia="宋体" w:cs="宋体"/>
          <w:color w:val="000000"/>
          <w:sz w:val="24"/>
          <w:szCs w:val="24"/>
          <w:lang w:val="en-US" w:eastAsia="zh-CN"/>
        </w:rPr>
        <w:t>耿先生</w:t>
      </w:r>
      <w:r>
        <w:rPr>
          <w:rFonts w:hint="eastAsia" w:ascii="宋体" w:hAnsi="宋体" w:eastAsia="宋体" w:cs="宋体"/>
          <w:color w:val="000000"/>
          <w:sz w:val="24"/>
        </w:rPr>
        <w:t>、周女士</w:t>
      </w:r>
    </w:p>
    <w:p w14:paraId="59087C27">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电     话：</w:t>
      </w:r>
      <w:r>
        <w:rPr>
          <w:rFonts w:hint="eastAsia" w:ascii="宋体" w:hAnsi="宋体" w:eastAsia="宋体" w:cs="宋体"/>
          <w:color w:val="000000"/>
          <w:sz w:val="24"/>
          <w:szCs w:val="24"/>
          <w:lang w:val="en-US" w:eastAsia="zh-CN"/>
        </w:rPr>
        <w:t>13851118310</w:t>
      </w:r>
      <w:r>
        <w:rPr>
          <w:rFonts w:hint="eastAsia" w:ascii="宋体" w:hAnsi="宋体" w:eastAsia="宋体" w:cs="宋体"/>
          <w:color w:val="000000"/>
          <w:sz w:val="24"/>
        </w:rPr>
        <w:t>、19951333439　　　　　　　　　　　</w:t>
      </w:r>
    </w:p>
    <w:p w14:paraId="456DD556">
      <w:pPr>
        <w:widowControl/>
        <w:spacing w:line="360" w:lineRule="auto"/>
        <w:ind w:firstLine="480"/>
        <w:jc w:val="left"/>
        <w:rPr>
          <w:rFonts w:hint="eastAsia" w:ascii="宋体" w:hAnsi="宋体" w:eastAsia="宋体" w:cs="宋体"/>
          <w:color w:val="000000"/>
          <w:sz w:val="24"/>
        </w:rPr>
      </w:pPr>
      <w:r>
        <w:rPr>
          <w:rFonts w:hint="eastAsia" w:ascii="宋体" w:hAnsi="宋体" w:eastAsia="宋体" w:cs="宋体"/>
          <w:color w:val="000000"/>
          <w:sz w:val="24"/>
        </w:rPr>
        <w:t> </w:t>
      </w:r>
    </w:p>
    <w:p w14:paraId="6DA6EB88">
      <w:pPr>
        <w:widowControl/>
        <w:spacing w:line="360" w:lineRule="auto"/>
        <w:ind w:firstLine="480"/>
        <w:jc w:val="left"/>
        <w:rPr>
          <w:rFonts w:hint="eastAsia" w:ascii="黑体" w:hAnsi="宋体" w:eastAsia="黑体" w:cs="黑体"/>
          <w:b/>
          <w:color w:val="000000"/>
          <w:sz w:val="48"/>
          <w:szCs w:val="48"/>
        </w:rPr>
      </w:pPr>
      <w:r>
        <w:rPr>
          <w:rFonts w:hint="eastAsia" w:ascii="宋体" w:hAnsi="宋体" w:eastAsia="宋体" w:cs="宋体"/>
          <w:color w:val="000000"/>
          <w:sz w:val="24"/>
        </w:rPr>
        <w:br w:type="page" w:clear="all"/>
      </w:r>
      <w:r>
        <w:rPr>
          <w:rFonts w:hint="eastAsia" w:ascii="宋体" w:hAnsi="宋体" w:eastAsia="宋体" w:cs="宋体"/>
          <w:color w:val="000000"/>
        </w:rPr>
        <w:t> </w:t>
      </w:r>
      <w:bookmarkStart w:id="32" w:name="_Toc120614211"/>
      <w:r>
        <w:rPr>
          <w:rFonts w:hint="eastAsia" w:ascii="宋体" w:hAnsi="宋体" w:eastAsia="宋体" w:cs="宋体"/>
          <w:color w:val="000000"/>
        </w:rPr>
        <w:t xml:space="preserve">          </w:t>
      </w:r>
      <w:r>
        <w:rPr>
          <w:rFonts w:hint="eastAsia" w:ascii="宋体" w:hAnsi="宋体" w:eastAsia="宋体" w:cs="宋体"/>
          <w:color w:val="000000"/>
          <w:sz w:val="48"/>
          <w:szCs w:val="48"/>
        </w:rPr>
        <w:t xml:space="preserve"> </w:t>
      </w:r>
      <w:r>
        <w:rPr>
          <w:rFonts w:hint="eastAsia" w:ascii="黑体" w:hAnsi="宋体" w:eastAsia="黑体" w:cs="黑体"/>
          <w:b/>
          <w:color w:val="000000"/>
          <w:sz w:val="48"/>
          <w:szCs w:val="48"/>
        </w:rPr>
        <w:t>第二章 </w:t>
      </w:r>
      <w:bookmarkEnd w:id="32"/>
      <w:bookmarkStart w:id="33" w:name="_Toc513029202"/>
      <w:bookmarkStart w:id="34" w:name="_Toc16938518"/>
      <w:bookmarkStart w:id="35" w:name="_Toc20823274"/>
      <w:bookmarkStart w:id="36" w:name="_Toc120614213"/>
      <w:r>
        <w:rPr>
          <w:rFonts w:hint="eastAsia" w:ascii="黑体" w:hAnsi="宋体" w:eastAsia="黑体" w:cs="黑体"/>
          <w:b/>
          <w:color w:val="000000"/>
          <w:sz w:val="48"/>
          <w:szCs w:val="48"/>
        </w:rPr>
        <w:t>投标人须知</w:t>
      </w:r>
      <w:bookmarkEnd w:id="33"/>
      <w:bookmarkEnd w:id="34"/>
      <w:bookmarkEnd w:id="35"/>
      <w:bookmarkEnd w:id="36"/>
      <w:bookmarkStart w:id="37" w:name="_Toc120614214"/>
      <w:bookmarkStart w:id="38" w:name="_Toc513029203"/>
      <w:bookmarkStart w:id="39" w:name="_Toc16938519"/>
      <w:bookmarkStart w:id="40" w:name="_Toc20823275"/>
    </w:p>
    <w:p w14:paraId="390AE04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right="839"/>
        <w:jc w:val="both"/>
        <w:textAlignment w:val="auto"/>
        <w:rPr>
          <w:rFonts w:hint="eastAsia" w:ascii="宋体" w:hAnsi="宋体" w:eastAsia="宋体" w:cs="宋体"/>
          <w:b/>
          <w:color w:val="000000"/>
        </w:rPr>
      </w:pPr>
      <w:r>
        <w:rPr>
          <w:rFonts w:hint="eastAsia" w:ascii="宋体" w:hAnsi="宋体" w:eastAsia="宋体" w:cs="宋体"/>
          <w:b/>
          <w:color w:val="000000"/>
        </w:rPr>
        <w:t>一、总则</w:t>
      </w:r>
      <w:bookmarkEnd w:id="37"/>
      <w:bookmarkEnd w:id="38"/>
      <w:bookmarkEnd w:id="39"/>
      <w:bookmarkEnd w:id="40"/>
    </w:p>
    <w:p w14:paraId="1C8021E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41" w:name="_Toc16938520"/>
      <w:bookmarkStart w:id="42" w:name="_Toc513029204"/>
      <w:bookmarkStart w:id="43" w:name="_Toc20823276"/>
      <w:bookmarkStart w:id="44" w:name="_Toc458694821"/>
      <w:r>
        <w:rPr>
          <w:rFonts w:hint="eastAsia" w:ascii="宋体" w:hAnsi="宋体" w:eastAsia="宋体" w:cs="宋体"/>
          <w:color w:val="000000"/>
        </w:rPr>
        <w:t>1</w:t>
      </w:r>
      <w:bookmarkEnd w:id="41"/>
      <w:r>
        <w:rPr>
          <w:rFonts w:hint="eastAsia" w:ascii="宋体" w:hAnsi="宋体" w:eastAsia="宋体" w:cs="宋体"/>
          <w:color w:val="000000"/>
        </w:rPr>
        <w:t>、招标方式</w:t>
      </w:r>
      <w:bookmarkEnd w:id="42"/>
      <w:bookmarkEnd w:id="43"/>
      <w:bookmarkEnd w:id="44"/>
    </w:p>
    <w:p w14:paraId="5BB446A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1.1本次招标采取公开招标方式，本招标文件仅适用于招标公告中所述项目。</w:t>
      </w:r>
    </w:p>
    <w:p w14:paraId="4B34C4E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45" w:name="_Toc513029205"/>
      <w:bookmarkStart w:id="46" w:name="_Toc16938521"/>
      <w:bookmarkStart w:id="47" w:name="_Toc20823277"/>
      <w:r>
        <w:rPr>
          <w:rFonts w:hint="eastAsia" w:ascii="宋体" w:hAnsi="宋体" w:eastAsia="宋体" w:cs="宋体"/>
          <w:color w:val="000000"/>
        </w:rPr>
        <w:t>2、合格的投标人</w:t>
      </w:r>
      <w:bookmarkEnd w:id="45"/>
      <w:bookmarkEnd w:id="46"/>
      <w:bookmarkEnd w:id="47"/>
    </w:p>
    <w:p w14:paraId="7EEFE8D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2.1满足招标公告中供应商的资格要求的规定。</w:t>
      </w:r>
    </w:p>
    <w:p w14:paraId="6BEE657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2.2满足本文件实质性要求和条件的规定。</w:t>
      </w:r>
    </w:p>
    <w:p w14:paraId="7037193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48" w:name="_Toc16938522"/>
      <w:bookmarkStart w:id="49" w:name="_Toc20823278"/>
      <w:bookmarkStart w:id="50" w:name="_Toc513029206"/>
      <w:bookmarkStart w:id="51" w:name="_Toc462564067"/>
      <w:bookmarkStart w:id="52" w:name="_Toc16938523"/>
      <w:bookmarkStart w:id="53" w:name="_Toc513029207"/>
      <w:bookmarkStart w:id="54" w:name="_Toc20823279"/>
      <w:r>
        <w:rPr>
          <w:rFonts w:hint="eastAsia" w:ascii="宋体" w:hAnsi="宋体" w:eastAsia="宋体" w:cs="宋体"/>
          <w:color w:val="000000"/>
        </w:rPr>
        <w:t>3、适用法律</w:t>
      </w:r>
      <w:bookmarkEnd w:id="48"/>
      <w:bookmarkEnd w:id="49"/>
      <w:bookmarkEnd w:id="50"/>
      <w:r>
        <w:rPr>
          <w:rFonts w:hint="eastAsia" w:ascii="宋体" w:hAnsi="宋体" w:eastAsia="宋体" w:cs="宋体"/>
          <w:color w:val="000000"/>
        </w:rPr>
        <w:t>和标准</w:t>
      </w:r>
    </w:p>
    <w:p w14:paraId="6AC9498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3.1本次招标及由此产生的合同受中华人民共和国有关的法律法规制约和保护。</w:t>
      </w:r>
    </w:p>
    <w:p w14:paraId="709E1A6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3.2在本项目政府采购活动过程中，如果所执行的标准有更新的，按照最新标准执行。</w:t>
      </w:r>
    </w:p>
    <w:p w14:paraId="5F8F2D2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4、投标费用</w:t>
      </w:r>
      <w:bookmarkEnd w:id="51"/>
      <w:bookmarkEnd w:id="52"/>
      <w:bookmarkEnd w:id="53"/>
      <w:bookmarkEnd w:id="54"/>
    </w:p>
    <w:p w14:paraId="65FA9F1C">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rPr>
      </w:pPr>
      <w:r>
        <w:rPr>
          <w:rFonts w:hint="eastAsia" w:asciiTheme="minorEastAsia" w:hAnsiTheme="minorEastAsia" w:eastAsiaTheme="minorEastAsia" w:cstheme="minorEastAsia"/>
          <w:bCs/>
          <w:color w:val="auto"/>
          <w:sz w:val="24"/>
          <w:szCs w:val="24"/>
        </w:rPr>
        <w:t>4.1</w:t>
      </w:r>
      <w:r>
        <w:rPr>
          <w:rFonts w:hint="eastAsia" w:asciiTheme="minorEastAsia" w:hAnsiTheme="minorEastAsia" w:eastAsiaTheme="minorEastAsia" w:cstheme="minorEastAsia"/>
          <w:color w:val="auto"/>
          <w:sz w:val="24"/>
          <w:szCs w:val="24"/>
        </w:rPr>
        <w:t xml:space="preserve"> 供应商应自行承担所有与参加投标有关的费用，无论投标过程中的做法和结果如何，采购人或采购代理机构在任何情况下均无义务和责任承担这些费用。</w:t>
      </w:r>
    </w:p>
    <w:p w14:paraId="791FD21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4.2本次招标采购人及采购</w:t>
      </w:r>
      <w:r>
        <w:rPr>
          <w:rFonts w:hint="eastAsia" w:ascii="宋体" w:hAnsi="宋体" w:eastAsia="宋体" w:cs="宋体"/>
          <w:color w:val="000000"/>
          <w:lang w:val="en-US" w:eastAsia="zh-CN"/>
        </w:rPr>
        <w:t>代理单位</w:t>
      </w:r>
      <w:r>
        <w:rPr>
          <w:rFonts w:hint="eastAsia" w:ascii="宋体" w:hAnsi="宋体" w:eastAsia="宋体" w:cs="宋体"/>
          <w:color w:val="000000"/>
        </w:rPr>
        <w:t>不收取标书工本费。</w:t>
      </w:r>
    </w:p>
    <w:p w14:paraId="7D8F29D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5、招标文件的约束力</w:t>
      </w:r>
    </w:p>
    <w:p w14:paraId="49CFBB3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5.1投标人一旦参加本项目采购活动，即被认为接受了本招标文件的规定和约束。</w:t>
      </w:r>
    </w:p>
    <w:p w14:paraId="0E07E93D">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right="839"/>
        <w:jc w:val="both"/>
        <w:textAlignment w:val="auto"/>
        <w:rPr>
          <w:rFonts w:hint="eastAsia" w:ascii="宋体" w:hAnsi="宋体" w:eastAsia="宋体" w:cs="宋体"/>
          <w:b/>
          <w:color w:val="000000"/>
        </w:rPr>
      </w:pPr>
      <w:bookmarkStart w:id="55" w:name="_Toc16938525"/>
      <w:bookmarkStart w:id="56" w:name="_Toc513029209"/>
      <w:bookmarkStart w:id="57" w:name="_Toc120614215"/>
      <w:bookmarkStart w:id="58" w:name="_Toc20823281"/>
      <w:r>
        <w:rPr>
          <w:rFonts w:hint="eastAsia" w:ascii="宋体" w:hAnsi="宋体" w:eastAsia="宋体" w:cs="宋体"/>
          <w:b/>
          <w:color w:val="000000"/>
        </w:rPr>
        <w:t>二、招标文件</w:t>
      </w:r>
      <w:bookmarkEnd w:id="55"/>
      <w:bookmarkEnd w:id="56"/>
      <w:bookmarkEnd w:id="57"/>
      <w:bookmarkEnd w:id="58"/>
    </w:p>
    <w:p w14:paraId="14009CF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59" w:name="_Toc513029210"/>
      <w:bookmarkStart w:id="60" w:name="_Toc20823282"/>
      <w:bookmarkStart w:id="61" w:name="_Toc16938526"/>
      <w:r>
        <w:rPr>
          <w:rFonts w:hint="eastAsia" w:ascii="宋体" w:hAnsi="宋体" w:eastAsia="宋体" w:cs="宋体"/>
          <w:color w:val="000000"/>
        </w:rPr>
        <w:t>6、招标文件构成</w:t>
      </w:r>
      <w:bookmarkEnd w:id="59"/>
      <w:bookmarkEnd w:id="60"/>
      <w:bookmarkEnd w:id="61"/>
    </w:p>
    <w:p w14:paraId="48ED074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6.1招标文件由以下部分组成：</w:t>
      </w:r>
    </w:p>
    <w:p w14:paraId="7271774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（1）招标公告</w:t>
      </w:r>
    </w:p>
    <w:p w14:paraId="234BCE5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（2）投标人须知</w:t>
      </w:r>
    </w:p>
    <w:p w14:paraId="19E8897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（3）合同文本</w:t>
      </w:r>
    </w:p>
    <w:p w14:paraId="540A173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（4）采购需求</w:t>
      </w:r>
    </w:p>
    <w:p w14:paraId="065B4F7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（5）评标方法与评标标准</w:t>
      </w:r>
    </w:p>
    <w:p w14:paraId="2C2C434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（6）投标文件格式</w:t>
      </w:r>
    </w:p>
    <w:p w14:paraId="256A314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请仔细检查招标文件是否齐全，如有缺漏请立即与</w:t>
      </w:r>
      <w:r>
        <w:rPr>
          <w:rFonts w:hint="eastAsia" w:ascii="宋体" w:hAnsi="宋体" w:eastAsia="宋体" w:cs="宋体"/>
          <w:color w:val="000000"/>
          <w:lang w:eastAsia="zh-CN"/>
        </w:rPr>
        <w:t>采购代理机构</w:t>
      </w:r>
      <w:r>
        <w:rPr>
          <w:rFonts w:hint="eastAsia" w:ascii="宋体" w:hAnsi="宋体" w:eastAsia="宋体" w:cs="宋体"/>
          <w:color w:val="000000"/>
        </w:rPr>
        <w:t>联系解决。</w:t>
      </w:r>
    </w:p>
    <w:p w14:paraId="24C0A09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62" w:name="_Hlt16619475"/>
      <w:r>
        <w:rPr>
          <w:rFonts w:hint="eastAsia" w:ascii="宋体" w:hAnsi="宋体" w:eastAsia="宋体" w:cs="宋体"/>
          <w:color w:val="000000"/>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A94354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63" w:name="_Toc462564070"/>
      <w:bookmarkStart w:id="64" w:name="_Toc20823283"/>
      <w:bookmarkStart w:id="65" w:name="_Toc16938527"/>
      <w:bookmarkStart w:id="66" w:name="_Toc513029211"/>
      <w:r>
        <w:rPr>
          <w:rFonts w:hint="eastAsia" w:ascii="宋体" w:hAnsi="宋体" w:eastAsia="宋体" w:cs="宋体"/>
          <w:color w:val="000000"/>
        </w:rPr>
        <w:t>7、招标文件的澄清</w:t>
      </w:r>
      <w:bookmarkEnd w:id="63"/>
      <w:bookmarkEnd w:id="64"/>
      <w:bookmarkEnd w:id="65"/>
      <w:bookmarkEnd w:id="66"/>
    </w:p>
    <w:p w14:paraId="3B72BCF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7.1</w:t>
      </w:r>
      <w:r>
        <w:rPr>
          <w:rFonts w:hint="eastAsia" w:asciiTheme="minorEastAsia" w:hAnsiTheme="minorEastAsia" w:eastAsiaTheme="minorEastAsia" w:cstheme="minorEastAsia"/>
          <w:color w:val="auto"/>
          <w:sz w:val="24"/>
          <w:szCs w:val="24"/>
        </w:rPr>
        <w:t>任何要求对招标文件进行澄清的供应商，应在投标截止期十日前按招标公告中的通讯地址，以书面形式通知采购代理机构</w:t>
      </w:r>
      <w:r>
        <w:rPr>
          <w:rFonts w:hint="eastAsia" w:ascii="宋体" w:hAnsi="宋体" w:eastAsia="宋体" w:cs="宋体"/>
          <w:color w:val="000000"/>
        </w:rPr>
        <w:t>。</w:t>
      </w:r>
    </w:p>
    <w:p w14:paraId="6A73AFF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67" w:name="_Toc20823284"/>
      <w:bookmarkStart w:id="68" w:name="_Toc513029212"/>
      <w:bookmarkStart w:id="69" w:name="_Toc462564071"/>
      <w:bookmarkStart w:id="70" w:name="_Toc16938528"/>
      <w:r>
        <w:rPr>
          <w:rFonts w:hint="eastAsia" w:ascii="宋体" w:hAnsi="宋体" w:eastAsia="宋体" w:cs="宋体"/>
          <w:color w:val="000000"/>
        </w:rPr>
        <w:t>8、招标文件的修改</w:t>
      </w:r>
      <w:bookmarkEnd w:id="67"/>
      <w:bookmarkEnd w:id="68"/>
      <w:bookmarkEnd w:id="69"/>
      <w:bookmarkEnd w:id="70"/>
    </w:p>
    <w:p w14:paraId="6AB20626">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8.1 在投标截止时间前，</w:t>
      </w:r>
      <w:r>
        <w:rPr>
          <w:rFonts w:hint="eastAsia" w:asciiTheme="minorEastAsia" w:hAnsiTheme="minorEastAsia" w:eastAsiaTheme="minorEastAsia" w:cstheme="minorEastAsia"/>
          <w:color w:val="auto"/>
          <w:sz w:val="24"/>
          <w:szCs w:val="24"/>
        </w:rPr>
        <w:t>采购代理机构</w:t>
      </w:r>
      <w:r>
        <w:rPr>
          <w:rFonts w:hint="eastAsia" w:asciiTheme="minorEastAsia" w:hAnsiTheme="minorEastAsia" w:eastAsiaTheme="minorEastAsia" w:cstheme="minorEastAsia"/>
          <w:bCs/>
          <w:color w:val="auto"/>
          <w:sz w:val="24"/>
          <w:szCs w:val="24"/>
        </w:rPr>
        <w:t>可以对招标文件进行修改。</w:t>
      </w:r>
    </w:p>
    <w:p w14:paraId="56F86845">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8.2</w:t>
      </w:r>
      <w:r>
        <w:rPr>
          <w:rFonts w:hint="eastAsia" w:asciiTheme="minorEastAsia" w:hAnsiTheme="minorEastAsia" w:eastAsiaTheme="minorEastAsia" w:cstheme="minorEastAsia"/>
          <w:color w:val="auto"/>
          <w:sz w:val="24"/>
          <w:szCs w:val="24"/>
        </w:rPr>
        <w:t>采购代理机构</w:t>
      </w:r>
      <w:r>
        <w:rPr>
          <w:rFonts w:hint="eastAsia" w:asciiTheme="minorEastAsia" w:hAnsiTheme="minorEastAsia" w:eastAsiaTheme="minorEastAsia" w:cstheme="minorEastAsia"/>
          <w:bCs/>
          <w:color w:val="auto"/>
          <w:sz w:val="24"/>
          <w:szCs w:val="24"/>
        </w:rPr>
        <w:t>有权按照法定的要求推迟投标截止日期和开标日期。</w:t>
      </w:r>
    </w:p>
    <w:p w14:paraId="2B459DC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Theme="minorEastAsia" w:hAnsiTheme="minorEastAsia" w:eastAsiaTheme="minorEastAsia" w:cstheme="minorEastAsia"/>
          <w:bCs/>
          <w:color w:val="auto"/>
          <w:sz w:val="24"/>
          <w:szCs w:val="24"/>
        </w:rPr>
        <w:t>8.3</w:t>
      </w:r>
      <w:r>
        <w:rPr>
          <w:rFonts w:hint="eastAsia" w:asciiTheme="minorEastAsia" w:hAnsiTheme="minorEastAsia" w:eastAsiaTheme="minorEastAsia" w:cstheme="minorEastAsia"/>
          <w:bCs/>
          <w:color w:val="auto"/>
          <w:sz w:val="24"/>
          <w:szCs w:val="24"/>
          <w:highlight w:val="none"/>
        </w:rPr>
        <w:t>招标文件的修改将在“中国政府采购网”、“江苏政府采购网、盐城市政府采购网”公布，补充文件将作为招标文件的组成部分，并对供应商具有约束力</w:t>
      </w:r>
      <w:r>
        <w:rPr>
          <w:rFonts w:hint="eastAsia" w:ascii="宋体" w:hAnsi="宋体" w:eastAsia="宋体" w:cs="宋体"/>
          <w:color w:val="000000"/>
        </w:rPr>
        <w:t>。</w:t>
      </w:r>
    </w:p>
    <w:p w14:paraId="39FCED3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right="839"/>
        <w:jc w:val="both"/>
        <w:textAlignment w:val="auto"/>
        <w:rPr>
          <w:rFonts w:hint="eastAsia" w:ascii="宋体" w:hAnsi="宋体" w:eastAsia="宋体" w:cs="宋体"/>
          <w:b/>
          <w:color w:val="000000"/>
        </w:rPr>
      </w:pPr>
      <w:bookmarkStart w:id="71" w:name="_Toc16938529"/>
      <w:bookmarkStart w:id="72" w:name="_Toc120614216"/>
      <w:bookmarkStart w:id="73" w:name="_Toc513029213"/>
      <w:bookmarkStart w:id="74" w:name="_Toc462564072"/>
      <w:bookmarkStart w:id="75" w:name="_Toc20823285"/>
      <w:r>
        <w:rPr>
          <w:rFonts w:hint="eastAsia" w:ascii="宋体" w:hAnsi="宋体" w:eastAsia="宋体" w:cs="宋体"/>
          <w:b/>
          <w:color w:val="000000"/>
        </w:rPr>
        <w:t>三、投标文件的编制</w:t>
      </w:r>
      <w:bookmarkEnd w:id="71"/>
      <w:bookmarkEnd w:id="72"/>
      <w:bookmarkEnd w:id="73"/>
      <w:bookmarkEnd w:id="74"/>
      <w:bookmarkEnd w:id="75"/>
    </w:p>
    <w:p w14:paraId="55D99E3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76" w:name="_Toc20823286"/>
      <w:bookmarkStart w:id="77" w:name="_Toc462564073"/>
      <w:bookmarkStart w:id="78" w:name="_Toc16938530"/>
      <w:bookmarkStart w:id="79" w:name="_Toc513029214"/>
      <w:r>
        <w:rPr>
          <w:rFonts w:hint="eastAsia" w:ascii="宋体" w:hAnsi="宋体" w:eastAsia="宋体" w:cs="宋体"/>
          <w:color w:val="000000"/>
        </w:rPr>
        <w:t>9、投标文件的语言及度量衡单位</w:t>
      </w:r>
      <w:bookmarkEnd w:id="76"/>
      <w:bookmarkEnd w:id="77"/>
      <w:bookmarkEnd w:id="78"/>
      <w:bookmarkEnd w:id="79"/>
    </w:p>
    <w:p w14:paraId="4CB07A91">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9.1</w:t>
      </w:r>
      <w:r>
        <w:rPr>
          <w:rFonts w:hint="eastAsia" w:asciiTheme="minorEastAsia" w:hAnsiTheme="minorEastAsia" w:eastAsiaTheme="minorEastAsia" w:cstheme="minorEastAsia"/>
          <w:color w:val="auto"/>
          <w:sz w:val="24"/>
          <w:szCs w:val="24"/>
        </w:rPr>
        <w:t xml:space="preserve"> 供应商提交的投标文件以及供应商与采购人就有关投标的所有来往通知、函件和文件均应使用</w:t>
      </w:r>
      <w:r>
        <w:rPr>
          <w:rFonts w:hint="eastAsia" w:asciiTheme="minorEastAsia" w:hAnsiTheme="minorEastAsia" w:eastAsiaTheme="minorEastAsia" w:cstheme="minorEastAsia"/>
          <w:bCs/>
          <w:color w:val="auto"/>
          <w:sz w:val="24"/>
          <w:szCs w:val="24"/>
        </w:rPr>
        <w:t>简体中文</w:t>
      </w:r>
      <w:r>
        <w:rPr>
          <w:rFonts w:hint="eastAsia" w:asciiTheme="minorEastAsia" w:hAnsiTheme="minorEastAsia" w:eastAsiaTheme="minorEastAsia" w:cstheme="minorEastAsia"/>
          <w:color w:val="auto"/>
          <w:sz w:val="24"/>
          <w:szCs w:val="24"/>
        </w:rPr>
        <w:t>。</w:t>
      </w:r>
    </w:p>
    <w:p w14:paraId="4FCCDD5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Theme="minorEastAsia" w:hAnsiTheme="minorEastAsia" w:eastAsiaTheme="minorEastAsia" w:cstheme="minorEastAsia"/>
          <w:bCs/>
          <w:color w:val="auto"/>
          <w:sz w:val="24"/>
          <w:szCs w:val="24"/>
        </w:rPr>
        <w:t>9.2</w:t>
      </w:r>
      <w:r>
        <w:rPr>
          <w:rFonts w:hint="eastAsia" w:asciiTheme="minorEastAsia" w:hAnsiTheme="minorEastAsia" w:eastAsiaTheme="minorEastAsia" w:cstheme="minorEastAsia"/>
          <w:color w:val="auto"/>
          <w:sz w:val="24"/>
          <w:szCs w:val="24"/>
        </w:rPr>
        <w:t xml:space="preserve"> 除技术性能另有规定外，投标文件所使用的度量衡单位，均须采用国家法定计量单位</w:t>
      </w:r>
      <w:r>
        <w:rPr>
          <w:rFonts w:hint="eastAsia" w:ascii="宋体" w:hAnsi="宋体" w:eastAsia="宋体" w:cs="宋体"/>
          <w:color w:val="000000"/>
        </w:rPr>
        <w:t>。</w:t>
      </w:r>
    </w:p>
    <w:p w14:paraId="0F0C6F6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80" w:name="_Toc16938531"/>
      <w:bookmarkStart w:id="81" w:name="_Toc513029215"/>
      <w:bookmarkStart w:id="82" w:name="_Toc462564074"/>
      <w:bookmarkStart w:id="83" w:name="_Toc20823287"/>
      <w:r>
        <w:rPr>
          <w:rFonts w:hint="eastAsia" w:ascii="宋体" w:hAnsi="宋体" w:eastAsia="宋体" w:cs="宋体"/>
          <w:color w:val="000000"/>
        </w:rPr>
        <w:t>10、投标文件构成</w:t>
      </w:r>
      <w:bookmarkEnd w:id="80"/>
      <w:bookmarkEnd w:id="81"/>
      <w:bookmarkEnd w:id="82"/>
      <w:bookmarkEnd w:id="83"/>
    </w:p>
    <w:p w14:paraId="34C5A7A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10.1投标人编写的投标文件应包括资格证明文件、符合性证明文件、投标分项报价表、技术要求响应及偏离表、商务要求响应及偏离表、其他证明文件、投标函、开标一览表等部分。</w:t>
      </w:r>
    </w:p>
    <w:p w14:paraId="192869A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10.2如标书制作工具中格式和内容与“中国政府采购网”“江苏政府采购网”“盐城市政府采购网”发布的招标文件不一致，请以“中国政府采购网”“江苏政府采购网”“盐城市政府采购网”发布的招标文件为准。</w:t>
      </w:r>
    </w:p>
    <w:p w14:paraId="4C3A4EF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84" w:name="_Toc513029219"/>
      <w:bookmarkStart w:id="85" w:name="_Toc513029216"/>
      <w:bookmarkStart w:id="86" w:name="_Toc14577354"/>
      <w:bookmarkStart w:id="87" w:name="_Toc49090507"/>
      <w:bookmarkStart w:id="88" w:name="_Toc14577357"/>
      <w:bookmarkStart w:id="89" w:name="_Toc49090509"/>
      <w:bookmarkStart w:id="90" w:name="_Hlt26954838"/>
      <w:bookmarkStart w:id="91" w:name="_Hlt26670360"/>
      <w:bookmarkStart w:id="92" w:name="_Hlt26668975"/>
      <w:r>
        <w:rPr>
          <w:rFonts w:hint="eastAsia" w:ascii="宋体" w:hAnsi="宋体" w:eastAsia="宋体" w:cs="宋体"/>
          <w:color w:val="000000"/>
        </w:rPr>
        <w:t>11、证明投标人及投标标的符合招标文件规定的文件</w:t>
      </w:r>
      <w:bookmarkEnd w:id="84"/>
      <w:bookmarkEnd w:id="85"/>
      <w:bookmarkEnd w:id="86"/>
      <w:bookmarkEnd w:id="87"/>
      <w:bookmarkEnd w:id="88"/>
      <w:bookmarkEnd w:id="89"/>
    </w:p>
    <w:p w14:paraId="1372D0E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right="-116" w:rightChars="0"/>
        <w:jc w:val="both"/>
        <w:textAlignment w:val="auto"/>
        <w:rPr>
          <w:rFonts w:hint="eastAsia" w:ascii="宋体" w:hAnsi="宋体" w:eastAsia="宋体" w:cs="宋体"/>
          <w:color w:val="000000"/>
        </w:rPr>
      </w:pPr>
      <w:bookmarkStart w:id="93" w:name="_Toc49090508"/>
      <w:bookmarkStart w:id="94" w:name="_Toc14577355"/>
      <w:r>
        <w:rPr>
          <w:rFonts w:hint="eastAsia" w:ascii="宋体" w:hAnsi="宋体" w:eastAsia="宋体" w:cs="宋体"/>
          <w:color w:val="000000"/>
        </w:rPr>
        <w:t>  11.1</w:t>
      </w:r>
      <w:r>
        <w:rPr>
          <w:rFonts w:hint="eastAsia" w:asciiTheme="minorEastAsia" w:hAnsiTheme="minorEastAsia" w:eastAsiaTheme="minorEastAsia" w:cstheme="minorEastAsia"/>
          <w:color w:val="auto"/>
          <w:sz w:val="24"/>
          <w:szCs w:val="24"/>
        </w:rPr>
        <w:t>供应商应按照法律、法规、规章和规范性文件以及招标文件要求提交证明文件，证明其及投标标的符合招标文件规定</w:t>
      </w:r>
      <w:r>
        <w:rPr>
          <w:rFonts w:hint="eastAsia" w:ascii="宋体" w:hAnsi="宋体" w:eastAsia="宋体" w:cs="宋体"/>
          <w:color w:val="000000"/>
        </w:rPr>
        <w:t>。</w:t>
      </w:r>
      <w:bookmarkEnd w:id="93"/>
      <w:bookmarkEnd w:id="94"/>
    </w:p>
    <w:p w14:paraId="7511295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11.2招标文件对证明文件无明确形式要求的，证明文件可以以文字资料、图纸和数据等形式提交。</w:t>
      </w:r>
    </w:p>
    <w:p w14:paraId="4B65C26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12、投标分项报价</w:t>
      </w:r>
      <w:bookmarkStart w:id="95" w:name="_Hlt26670373"/>
      <w:r>
        <w:rPr>
          <w:rFonts w:hint="eastAsia" w:ascii="宋体" w:hAnsi="宋体" w:eastAsia="宋体" w:cs="宋体"/>
          <w:color w:val="000000"/>
        </w:rPr>
        <w:t>表</w:t>
      </w:r>
    </w:p>
    <w:p w14:paraId="61DB10A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12.1投</w:t>
      </w:r>
      <w:bookmarkStart w:id="96" w:name="_Hlt26954840"/>
      <w:r>
        <w:rPr>
          <w:rFonts w:hint="eastAsia" w:ascii="宋体" w:hAnsi="宋体" w:eastAsia="宋体" w:cs="宋体"/>
          <w:color w:val="000000"/>
        </w:rPr>
        <w:t>标人应按照招标文件规定格式填报投标分项报价表</w:t>
      </w:r>
      <w:bookmarkStart w:id="97" w:name="_Hlt26670399"/>
      <w:r>
        <w:rPr>
          <w:rFonts w:hint="eastAsia" w:ascii="宋体" w:hAnsi="宋体" w:eastAsia="宋体" w:cs="宋体"/>
          <w:color w:val="000000"/>
        </w:rPr>
        <w:t>。</w:t>
      </w:r>
    </w:p>
    <w:p w14:paraId="117EEF0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12.2投标货币。投标文件中的单价和总价无特殊规定的采用人民币报价，以元为单位标注。招标文件中另有规定的按规定执行。</w:t>
      </w:r>
    </w:p>
    <w:p w14:paraId="320251B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ascii="宋体" w:hAnsi="宋体" w:cs="宋体"/>
          <w:sz w:val="24"/>
        </w:rPr>
      </w:pPr>
      <w:r>
        <w:rPr>
          <w:rFonts w:hint="eastAsia" w:ascii="宋体" w:hAnsi="宋体" w:cs="宋体"/>
          <w:sz w:val="24"/>
        </w:rPr>
        <w:t>12.3</w:t>
      </w:r>
      <w:r>
        <w:rPr>
          <w:rFonts w:hint="eastAsia" w:ascii="宋体" w:hAnsi="宋体" w:eastAsia="宋体" w:cs="宋体"/>
          <w:sz w:val="24"/>
        </w:rPr>
        <w:t>投标分项报价表包含（不限于）</w:t>
      </w:r>
      <w:r>
        <w:rPr>
          <w:rFonts w:hint="eastAsia" w:ascii="宋体" w:hAnsi="宋体" w:eastAsia="宋体" w:cs="宋体"/>
          <w:color w:val="000000"/>
          <w:sz w:val="24"/>
          <w:szCs w:val="24"/>
        </w:rPr>
        <w:t>（人员工资、社会保险费用、福利费、加班费、差旅费、人身意外伤害险等）、评审费、验收费、会务费、投标费用、招标代理服务费、税金、各类风险费、管理费、利润、国际国内运输等保险费、报关清关、开证、办理全套免税手续费用及其他有关的为完成本项目发生的所有费用</w:t>
      </w:r>
      <w:r>
        <w:rPr>
          <w:rFonts w:hint="eastAsia" w:ascii="宋体" w:hAnsi="宋体" w:eastAsia="宋体" w:cs="宋体"/>
          <w:sz w:val="24"/>
        </w:rPr>
        <w:t>。除合同约定外，采购人不再增加任何费用</w:t>
      </w:r>
      <w:r>
        <w:rPr>
          <w:rFonts w:hint="eastAsia" w:ascii="宋体" w:hAnsi="宋体" w:cs="宋体"/>
          <w:sz w:val="24"/>
        </w:rPr>
        <w:t>。</w:t>
      </w:r>
    </w:p>
    <w:p w14:paraId="2BD7096E">
      <w:pPr>
        <w:pageBreakBefore w:val="0"/>
        <w:kinsoku/>
        <w:wordWrap/>
        <w:overflowPunct/>
        <w:topLinePunct w:val="0"/>
        <w:autoSpaceDE/>
        <w:autoSpaceDN/>
        <w:bidi w:val="0"/>
        <w:adjustRightInd/>
        <w:snapToGrid/>
        <w:spacing w:line="480" w:lineRule="exact"/>
        <w:ind w:right="0" w:firstLine="480"/>
        <w:textAlignment w:val="auto"/>
        <w:rPr>
          <w:rFonts w:hint="eastAsia" w:ascii="宋体" w:hAnsi="宋体" w:eastAsia="宋体" w:cs="宋体"/>
          <w:sz w:val="24"/>
          <w:lang w:eastAsia="zh-CN"/>
        </w:rPr>
      </w:pPr>
      <w:r>
        <w:rPr>
          <w:rFonts w:hint="eastAsia" w:ascii="宋体" w:hAnsi="宋体" w:eastAsia="宋体" w:cs="宋体"/>
          <w:b/>
          <w:bCs/>
          <w:color w:val="auto"/>
          <w:sz w:val="24"/>
          <w:szCs w:val="24"/>
          <w:highlight w:val="none"/>
          <w:lang w:val="en-US" w:eastAsia="zh-CN"/>
        </w:rPr>
        <w:t>本次招标代理服务费：</w:t>
      </w:r>
      <w:r>
        <w:rPr>
          <w:rFonts w:hint="eastAsia" w:ascii="宋体" w:hAnsi="宋体" w:eastAsia="宋体" w:cs="宋体"/>
          <w:b/>
          <w:bCs/>
          <w:color w:val="auto"/>
          <w:sz w:val="24"/>
          <w:szCs w:val="24"/>
          <w:highlight w:val="none"/>
          <w:lang w:val="en-US" w:eastAsia="zh-CN" w:bidi="ar-SA"/>
        </w:rPr>
        <w:t>本项目代理服务费根据《江苏省政府采购代理服务收费指导意见》（苏政采协〔2024〕20号）折后按19140元向中标供应商收取</w:t>
      </w:r>
      <w:r>
        <w:rPr>
          <w:rFonts w:hint="eastAsia" w:ascii="宋体" w:hAnsi="宋体" w:eastAsia="宋体" w:cs="宋体"/>
          <w:b/>
          <w:bCs/>
          <w:color w:val="auto"/>
          <w:sz w:val="24"/>
          <w:szCs w:val="24"/>
          <w:highlight w:val="none"/>
          <w:lang w:val="en-US" w:eastAsia="zh-CN"/>
        </w:rPr>
        <w:t>。招标代理服务费由中标人承担，不单独列项，由投标人在报价时综合考虑。在成交供应商在领取成交通知书前，向采购代理机构一次性支付。</w:t>
      </w:r>
    </w:p>
    <w:p w14:paraId="5CFF29C9">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sz w:val="24"/>
        </w:rPr>
      </w:pPr>
      <w:r>
        <w:rPr>
          <w:rFonts w:hint="eastAsia" w:ascii="宋体" w:hAnsi="宋体" w:cs="宋体"/>
          <w:sz w:val="24"/>
        </w:rPr>
        <w:t>12.</w:t>
      </w:r>
      <w:r>
        <w:rPr>
          <w:rFonts w:hint="eastAsia" w:ascii="宋体" w:hAnsi="宋体" w:eastAsia="宋体" w:cs="宋体"/>
          <w:sz w:val="24"/>
        </w:rPr>
        <w:t>4各投标人自行根据招标人提供的服务内容、招标文件及答疑文件等资料要求，并根据市场行情、结合自身公司实力、管理水平等因素，按要求进行报价。</w:t>
      </w:r>
    </w:p>
    <w:p w14:paraId="79CA939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sz w:val="24"/>
        </w:rPr>
      </w:pPr>
      <w:r>
        <w:rPr>
          <w:rFonts w:hint="eastAsia" w:ascii="宋体" w:hAnsi="宋体" w:eastAsia="宋体" w:cs="宋体"/>
          <w:sz w:val="24"/>
        </w:rPr>
        <w:t>12.5投标人根据招标内容的要求准确报价，一经报出，不得更改。</w:t>
      </w:r>
    </w:p>
    <w:p w14:paraId="46ABEED3">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sz w:val="24"/>
          <w:lang w:val="zh-CN"/>
        </w:rPr>
      </w:pPr>
      <w:r>
        <w:rPr>
          <w:rFonts w:hint="eastAsia" w:ascii="宋体" w:hAnsi="宋体" w:eastAsia="宋体" w:cs="宋体"/>
          <w:sz w:val="24"/>
        </w:rPr>
        <w:t>12.6</w:t>
      </w:r>
      <w:r>
        <w:rPr>
          <w:rFonts w:hint="eastAsia" w:ascii="宋体" w:hAnsi="宋体" w:eastAsia="宋体" w:cs="宋体"/>
          <w:sz w:val="24"/>
          <w:lang w:val="zh-CN"/>
        </w:rPr>
        <w:t>投标报价的单位为人民币。如果未能按合同、招标投标文件履约的，终止合同，履约保证金不予退还，并不支付服务期间的服务费用。采购人有权终止合同的履行，</w:t>
      </w:r>
      <w:r>
        <w:rPr>
          <w:rFonts w:ascii="宋体" w:hAnsi="宋体" w:eastAsia="宋体" w:cs="宋体"/>
          <w:sz w:val="24"/>
          <w:szCs w:val="24"/>
        </w:rPr>
        <w:t>中标人（乙方）</w:t>
      </w:r>
      <w:r>
        <w:rPr>
          <w:rFonts w:hint="eastAsia" w:ascii="宋体" w:hAnsi="宋体" w:eastAsia="宋体" w:cs="宋体"/>
          <w:sz w:val="24"/>
          <w:lang w:val="zh-CN"/>
        </w:rPr>
        <w:t>应承担相应的完全责任，包括赔偿因此而给采购人及第三人带来的相应损失。合同期满并完成与后续养老服务运营机构的工作衔接后，方可退出，经采购人验收合格，退出本</w:t>
      </w:r>
      <w:r>
        <w:rPr>
          <w:rFonts w:hint="eastAsia" w:ascii="宋体" w:hAnsi="宋体" w:cs="宋体"/>
          <w:sz w:val="24"/>
        </w:rPr>
        <w:t>项目</w:t>
      </w:r>
      <w:r>
        <w:rPr>
          <w:rFonts w:hint="eastAsia" w:ascii="宋体" w:hAnsi="宋体" w:eastAsia="宋体" w:cs="宋体"/>
          <w:sz w:val="24"/>
          <w:lang w:val="zh-CN"/>
        </w:rPr>
        <w:t>管理</w:t>
      </w:r>
      <w:r>
        <w:rPr>
          <w:rFonts w:hint="eastAsia" w:ascii="宋体" w:hAnsi="宋体" w:cs="宋体"/>
          <w:sz w:val="24"/>
        </w:rPr>
        <w:t>服务</w:t>
      </w:r>
      <w:r>
        <w:rPr>
          <w:rFonts w:hint="eastAsia" w:ascii="宋体" w:hAnsi="宋体" w:eastAsia="宋体" w:cs="宋体"/>
          <w:sz w:val="24"/>
          <w:lang w:val="zh-CN"/>
        </w:rPr>
        <w:t>时必须向采购人移交全套档案等资料，同时退还履约保证金。</w:t>
      </w:r>
    </w:p>
    <w:p w14:paraId="47E62A3E">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sz w:val="24"/>
        </w:rPr>
      </w:pPr>
      <w:r>
        <w:rPr>
          <w:rFonts w:hint="eastAsia" w:ascii="宋体" w:hAnsi="宋体" w:eastAsia="宋体" w:cs="宋体"/>
          <w:sz w:val="24"/>
          <w:lang w:val="zh-CN"/>
        </w:rPr>
        <w:t>12.</w:t>
      </w:r>
      <w:r>
        <w:rPr>
          <w:rFonts w:hint="eastAsia" w:ascii="宋体" w:hAnsi="宋体" w:eastAsia="宋体" w:cs="宋体"/>
          <w:sz w:val="24"/>
        </w:rPr>
        <w:t>7</w:t>
      </w:r>
      <w:r>
        <w:rPr>
          <w:rFonts w:hint="eastAsia" w:ascii="宋体" w:hAnsi="宋体" w:eastAsia="宋体" w:cs="宋体"/>
          <w:sz w:val="24"/>
          <w:lang w:val="zh-CN"/>
        </w:rPr>
        <w:t>对于超出招标文件的其他临时性服务项目，由甲乙双方协商解决。</w:t>
      </w:r>
    </w:p>
    <w:p w14:paraId="4ABA58D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rPr>
      </w:pPr>
      <w:bookmarkStart w:id="98" w:name="_Hlt26670425"/>
      <w:bookmarkStart w:id="99" w:name="_Hlt26670403"/>
      <w:bookmarkStart w:id="100" w:name="_Hlt26954731"/>
      <w:bookmarkStart w:id="101" w:name="_Hlt26668983"/>
      <w:bookmarkStart w:id="102" w:name="_Hlt26954848"/>
      <w:bookmarkStart w:id="103" w:name="_Hlt26670486"/>
      <w:bookmarkStart w:id="104" w:name="_Hlt26954842"/>
      <w:bookmarkStart w:id="105" w:name="_Hlt26670482"/>
      <w:bookmarkStart w:id="106" w:name="_Hlt26954844"/>
      <w:bookmarkStart w:id="107" w:name="_Hlt26954846"/>
      <w:r>
        <w:rPr>
          <w:rFonts w:hint="eastAsia" w:ascii="宋体" w:hAnsi="宋体" w:eastAsia="宋体" w:cs="宋体"/>
        </w:rPr>
        <w:t>13、技术要求响应及偏离表、商务要求响应及偏离表</w:t>
      </w:r>
    </w:p>
    <w:p w14:paraId="58BADA2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rPr>
        <w:t>13.1投标人需对招标文件中的技术要求与商务要求逐项作出</w:t>
      </w:r>
      <w:r>
        <w:rPr>
          <w:rFonts w:hint="eastAsia" w:ascii="宋体" w:hAnsi="宋体" w:eastAsia="宋体" w:cs="宋体"/>
          <w:color w:val="000000"/>
        </w:rPr>
        <w:t>响应或偏离，并说明原因。</w:t>
      </w:r>
    </w:p>
    <w:p w14:paraId="6859F15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13.2投标人可在投标文件中提供认为需要的其他技术文件或说明。</w:t>
      </w:r>
    </w:p>
    <w:p w14:paraId="5A624C9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08" w:name="_Toc14577359"/>
      <w:bookmarkStart w:id="109" w:name="_Toc49090510"/>
      <w:r>
        <w:rPr>
          <w:rFonts w:hint="eastAsia" w:ascii="宋体" w:hAnsi="宋体" w:eastAsia="宋体" w:cs="宋体"/>
          <w:color w:val="000000"/>
        </w:rPr>
        <w:t>14、投标函和开标一览表</w:t>
      </w:r>
      <w:bookmarkEnd w:id="108"/>
      <w:bookmarkEnd w:id="109"/>
    </w:p>
    <w:p w14:paraId="50BD945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14.1投标人应按照招标文件中提供的格式完整、正确填写投标函、开标一览表。</w:t>
      </w:r>
    </w:p>
    <w:p w14:paraId="4498E43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14.2对于采用货币报价的项目，开标一览表中的投标总报价应与投标分项报价表中的投标总报价一致，如不一致，不作为无效投标处理，但评标时按开标一览表中价格为准。</w:t>
      </w:r>
    </w:p>
    <w:p w14:paraId="0E81DEA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10" w:name="_Toc14577360"/>
      <w:bookmarkStart w:id="111" w:name="_Toc49090511"/>
      <w:bookmarkStart w:id="112" w:name="_Hlt26954850"/>
      <w:bookmarkStart w:id="113" w:name="_Hlt26670489"/>
      <w:bookmarkStart w:id="114" w:name="_Hlt26954734"/>
      <w:r>
        <w:rPr>
          <w:rFonts w:hint="eastAsia" w:asciiTheme="minorEastAsia" w:hAnsiTheme="minorEastAsia" w:eastAsiaTheme="minorEastAsia" w:cstheme="minorEastAsia"/>
          <w:color w:val="auto"/>
          <w:sz w:val="24"/>
          <w:szCs w:val="24"/>
        </w:rPr>
        <w:t>14.3投标文件的大写金额和小写金额不一致的，以大写金额为准；对不同文字文本投标的解释发生异议的，以中文文本为准。</w:t>
      </w:r>
    </w:p>
    <w:p w14:paraId="39A8411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15、投标有效期</w:t>
      </w:r>
      <w:bookmarkEnd w:id="110"/>
      <w:bookmarkEnd w:id="111"/>
    </w:p>
    <w:p w14:paraId="6C39AA0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15.1投标有效期为</w:t>
      </w:r>
      <w:r>
        <w:rPr>
          <w:rFonts w:hint="eastAsia" w:ascii="宋体" w:hAnsi="宋体" w:eastAsia="宋体" w:cs="宋体"/>
          <w:color w:val="000000"/>
          <w:lang w:eastAsia="zh-CN"/>
        </w:rPr>
        <w:t>采购代理机构</w:t>
      </w:r>
      <w:r>
        <w:rPr>
          <w:rFonts w:hint="eastAsia" w:ascii="宋体" w:hAnsi="宋体" w:eastAsia="宋体" w:cs="宋体"/>
          <w:color w:val="000000"/>
        </w:rPr>
        <w:t>规定的开标之日后九十（90）天。投标有效期比规定短的将被视为未实质性响应招标文件而予以拒绝。</w:t>
      </w:r>
    </w:p>
    <w:p w14:paraId="03867B9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16、投标有效期的延长</w:t>
      </w:r>
    </w:p>
    <w:p w14:paraId="634F0E1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16.1</w:t>
      </w:r>
      <w:r>
        <w:rPr>
          <w:rFonts w:hint="eastAsia" w:asciiTheme="minorEastAsia" w:hAnsiTheme="minorEastAsia" w:eastAsiaTheme="minorEastAsia" w:cstheme="minorEastAsia"/>
          <w:color w:val="auto"/>
          <w:sz w:val="24"/>
          <w:szCs w:val="24"/>
        </w:rPr>
        <w:t>在特殊情况下，采购代理机构于原投标有效期满之前，可向供应商提出延长投标有效期的要求。这种要求与答复均应采用书面形式。供应商可以拒绝</w:t>
      </w:r>
      <w:r>
        <w:rPr>
          <w:rFonts w:hint="eastAsia" w:asciiTheme="minorEastAsia" w:hAnsiTheme="minorEastAsia" w:cstheme="minorEastAsia"/>
          <w:color w:val="auto"/>
          <w:sz w:val="24"/>
          <w:szCs w:val="24"/>
          <w:lang w:eastAsia="zh-CN"/>
        </w:rPr>
        <w:t>采购代理机构</w:t>
      </w:r>
      <w:r>
        <w:rPr>
          <w:rFonts w:hint="eastAsia" w:asciiTheme="minorEastAsia" w:hAnsiTheme="minorEastAsia" w:eastAsiaTheme="minorEastAsia" w:cstheme="minorEastAsia"/>
          <w:color w:val="auto"/>
          <w:sz w:val="24"/>
          <w:szCs w:val="24"/>
        </w:rPr>
        <w:t>的这一要求而放弃投标。同意延长投标有效期的供应商既不能要求也不允许修改其投标文件，同时受投标有效期约束的所有权利与义务均延长至新的有效期</w:t>
      </w:r>
      <w:r>
        <w:rPr>
          <w:rFonts w:hint="eastAsia" w:ascii="宋体" w:hAnsi="宋体" w:eastAsia="宋体" w:cs="宋体"/>
          <w:color w:val="000000"/>
        </w:rPr>
        <w:t>。</w:t>
      </w:r>
    </w:p>
    <w:p w14:paraId="285FCAA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right="839"/>
        <w:jc w:val="both"/>
        <w:textAlignment w:val="auto"/>
        <w:rPr>
          <w:rFonts w:hint="eastAsia" w:ascii="宋体" w:hAnsi="宋体" w:eastAsia="宋体" w:cs="宋体"/>
          <w:b/>
          <w:color w:val="000000"/>
        </w:rPr>
      </w:pPr>
      <w:bookmarkStart w:id="115" w:name="_Toc120614217"/>
      <w:bookmarkStart w:id="116" w:name="_Toc16938540"/>
      <w:bookmarkStart w:id="117" w:name="_Toc20823296"/>
      <w:bookmarkStart w:id="118" w:name="_Toc513029224"/>
      <w:bookmarkStart w:id="119" w:name="_Hlt26954739"/>
      <w:bookmarkStart w:id="120" w:name="_Hlt26954852"/>
      <w:r>
        <w:rPr>
          <w:rFonts w:hint="eastAsia" w:ascii="宋体" w:hAnsi="宋体" w:eastAsia="宋体" w:cs="宋体"/>
          <w:b/>
          <w:color w:val="000000"/>
        </w:rPr>
        <w:t>四、投标文件的递交</w:t>
      </w:r>
      <w:bookmarkEnd w:id="115"/>
      <w:bookmarkEnd w:id="116"/>
      <w:bookmarkEnd w:id="117"/>
      <w:bookmarkEnd w:id="118"/>
    </w:p>
    <w:p w14:paraId="1FA80CE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21" w:name="_Toc462564084"/>
      <w:bookmarkStart w:id="122" w:name="_Toc20823297"/>
      <w:bookmarkStart w:id="123" w:name="_Toc513029225"/>
      <w:bookmarkStart w:id="124" w:name="_Toc16938541"/>
      <w:r>
        <w:rPr>
          <w:rFonts w:hint="eastAsia" w:ascii="宋体" w:hAnsi="宋体" w:eastAsia="宋体" w:cs="宋体"/>
          <w:color w:val="000000"/>
        </w:rPr>
        <w:t>17、投标文件</w:t>
      </w:r>
      <w:bookmarkEnd w:id="121"/>
      <w:bookmarkEnd w:id="122"/>
      <w:bookmarkEnd w:id="123"/>
      <w:bookmarkEnd w:id="124"/>
      <w:r>
        <w:rPr>
          <w:rFonts w:hint="eastAsia" w:ascii="宋体" w:hAnsi="宋体" w:eastAsia="宋体" w:cs="宋体"/>
          <w:color w:val="000000"/>
        </w:rPr>
        <w:t>的递交</w:t>
      </w:r>
    </w:p>
    <w:p w14:paraId="37C73BF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17.1电子投标文件的递交</w:t>
      </w:r>
    </w:p>
    <w:p w14:paraId="563C6FF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投标人应当按照《操作手册》规定，在投标截止时间前制作并上传电子投标文件。</w:t>
      </w:r>
      <w:bookmarkStart w:id="125" w:name="_Toc20823298"/>
      <w:bookmarkEnd w:id="125"/>
      <w:bookmarkStart w:id="126" w:name="_Toc16938542"/>
      <w:bookmarkEnd w:id="126"/>
      <w:bookmarkStart w:id="127" w:name="_Toc513029226"/>
    </w:p>
    <w:p w14:paraId="51B37A0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18、投标截止时间</w:t>
      </w:r>
    </w:p>
    <w:p w14:paraId="13DF412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18.1投标人上传电子投标文件的时间不得迟于招标公告中规定的投标截止时间。</w:t>
      </w:r>
    </w:p>
    <w:p w14:paraId="3B01CE20">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投标人应充分考虑到网络环境、网络带宽等风险因素，如因投标人自身原因造成的电子投标文件上传不成功的按照本招标文件第二章第26.1.2条规定做无效投标处理。</w:t>
      </w:r>
    </w:p>
    <w:p w14:paraId="5DB4088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18.2</w:t>
      </w:r>
      <w:r>
        <w:rPr>
          <w:rFonts w:hint="eastAsia" w:asciiTheme="minorEastAsia" w:hAnsiTheme="minorEastAsia" w:eastAsiaTheme="minorEastAsia" w:cstheme="minorEastAsia"/>
          <w:color w:val="auto"/>
          <w:sz w:val="24"/>
          <w:szCs w:val="24"/>
        </w:rPr>
        <w:t>采购代理机构</w:t>
      </w:r>
      <w:r>
        <w:rPr>
          <w:rFonts w:hint="eastAsia" w:ascii="宋体" w:hAnsi="宋体" w:eastAsia="宋体" w:cs="宋体"/>
          <w:color w:val="000000"/>
        </w:rPr>
        <w:t>可以按照规定，通过修改招标文件酌情延长投标截止时间，在此情况下，投标人的所有权利和义务以及投标人受制的截止时间均应以延长后新的截止时间为准。</w:t>
      </w:r>
    </w:p>
    <w:p w14:paraId="0E3268D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28" w:name="_Toc16938543"/>
      <w:bookmarkStart w:id="129" w:name="_Toc513029227"/>
      <w:bookmarkStart w:id="130" w:name="_Toc20823299"/>
      <w:r>
        <w:rPr>
          <w:rFonts w:hint="eastAsia" w:ascii="宋体" w:hAnsi="宋体" w:eastAsia="宋体" w:cs="宋体"/>
          <w:color w:val="000000"/>
        </w:rPr>
        <w:t>19、投标文件</w:t>
      </w:r>
      <w:bookmarkEnd w:id="128"/>
      <w:bookmarkEnd w:id="129"/>
      <w:bookmarkEnd w:id="130"/>
      <w:r>
        <w:rPr>
          <w:rFonts w:hint="eastAsia" w:ascii="宋体" w:hAnsi="宋体" w:eastAsia="宋体" w:cs="宋体"/>
          <w:color w:val="000000"/>
        </w:rPr>
        <w:t>的拒收</w:t>
      </w:r>
    </w:p>
    <w:p w14:paraId="186D183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19.1</w:t>
      </w:r>
      <w:r>
        <w:rPr>
          <w:rFonts w:hint="eastAsia" w:asciiTheme="minorEastAsia" w:hAnsiTheme="minorEastAsia" w:eastAsiaTheme="minorEastAsia" w:cstheme="minorEastAsia"/>
          <w:color w:val="auto"/>
          <w:sz w:val="24"/>
          <w:szCs w:val="24"/>
        </w:rPr>
        <w:t>采购代理机构拒绝接收在其规定的投标截止时间后上传的任何投标文件</w:t>
      </w:r>
      <w:r>
        <w:rPr>
          <w:rFonts w:hint="eastAsia" w:ascii="宋体" w:hAnsi="宋体" w:eastAsia="宋体" w:cs="宋体"/>
          <w:color w:val="000000"/>
        </w:rPr>
        <w:t>。</w:t>
      </w:r>
    </w:p>
    <w:p w14:paraId="2FBCCDE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31" w:name="_Toc16938544"/>
      <w:bookmarkStart w:id="132" w:name="_Toc20823300"/>
      <w:bookmarkStart w:id="133" w:name="_Toc513029228"/>
      <w:r>
        <w:rPr>
          <w:rFonts w:hint="eastAsia" w:ascii="宋体" w:hAnsi="宋体" w:eastAsia="宋体" w:cs="宋体"/>
          <w:color w:val="000000"/>
        </w:rPr>
        <w:t>20、投标文件的撤回和修改</w:t>
      </w:r>
      <w:bookmarkEnd w:id="131"/>
      <w:bookmarkEnd w:id="132"/>
      <w:bookmarkEnd w:id="133"/>
    </w:p>
    <w:p w14:paraId="481C12B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20.1投标文件的撤回</w:t>
      </w:r>
    </w:p>
    <w:p w14:paraId="54D9DCC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20.1.1电子投标文件的撤回</w:t>
      </w:r>
    </w:p>
    <w:p w14:paraId="5F41BB5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投标人可在投标截止时间前，撤回其电子投标文件，具体操作方法见《操作手册》。</w:t>
      </w:r>
    </w:p>
    <w:p w14:paraId="05EFD40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20.1.2投标人撤回电子投标文件，则认为其不再参与本项目投标活动。</w:t>
      </w:r>
    </w:p>
    <w:p w14:paraId="55F930A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20.2投标文件的修改</w:t>
      </w:r>
    </w:p>
    <w:p w14:paraId="3BF01D8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20.2.1投标人可在投标截止时间前，对其电子投标文件进行修改，具体操作方法见《操作手册》。</w:t>
      </w:r>
    </w:p>
    <w:p w14:paraId="18B87C8D">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20.2.2在投标截止时间之后，投标人不得对其电子投标文件作任何修改。</w:t>
      </w:r>
    </w:p>
    <w:p w14:paraId="0F7ADF1D">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20.3在投标截止时间至招标文件中规定的投标有效期满之间的这段时间内，投标人不得撤回其投标。</w:t>
      </w:r>
    </w:p>
    <w:p w14:paraId="5F32CA9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right="839"/>
        <w:jc w:val="both"/>
        <w:textAlignment w:val="auto"/>
        <w:rPr>
          <w:rFonts w:hint="eastAsia" w:ascii="宋体" w:hAnsi="宋体" w:eastAsia="宋体" w:cs="宋体"/>
          <w:b/>
          <w:color w:val="000000"/>
        </w:rPr>
      </w:pPr>
      <w:bookmarkStart w:id="134" w:name="_Toc16938545"/>
      <w:bookmarkStart w:id="135" w:name="_Toc20823301"/>
      <w:bookmarkStart w:id="136" w:name="_Toc513029229"/>
      <w:bookmarkStart w:id="137" w:name="_Toc120614218"/>
      <w:r>
        <w:rPr>
          <w:rFonts w:hint="eastAsia" w:ascii="宋体" w:hAnsi="宋体" w:eastAsia="宋体" w:cs="宋体"/>
          <w:b/>
          <w:color w:val="000000"/>
        </w:rPr>
        <w:t>五、开标与评标</w:t>
      </w:r>
      <w:bookmarkEnd w:id="134"/>
      <w:bookmarkEnd w:id="135"/>
      <w:bookmarkEnd w:id="136"/>
      <w:bookmarkEnd w:id="137"/>
    </w:p>
    <w:p w14:paraId="3550D04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38" w:name="_Toc20823302"/>
      <w:bookmarkStart w:id="139" w:name="_Toc513029230"/>
      <w:bookmarkStart w:id="140" w:name="_Toc16938546"/>
      <w:r>
        <w:rPr>
          <w:rFonts w:hint="eastAsia" w:ascii="宋体" w:hAnsi="宋体" w:eastAsia="宋体" w:cs="宋体"/>
          <w:color w:val="000000"/>
        </w:rPr>
        <w:t>21、开标</w:t>
      </w:r>
      <w:bookmarkEnd w:id="138"/>
      <w:bookmarkEnd w:id="139"/>
      <w:bookmarkEnd w:id="140"/>
    </w:p>
    <w:p w14:paraId="015213D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21.1</w:t>
      </w:r>
      <w:r>
        <w:rPr>
          <w:rFonts w:hint="eastAsia" w:asciiTheme="minorEastAsia" w:hAnsiTheme="minorEastAsia" w:eastAsiaTheme="minorEastAsia" w:cstheme="minorEastAsia"/>
          <w:color w:val="auto"/>
          <w:sz w:val="24"/>
          <w:szCs w:val="24"/>
        </w:rPr>
        <w:t>采购代理机构将在招标公告中规定的时间和地点组织公开开标。</w:t>
      </w:r>
      <w:r>
        <w:rPr>
          <w:rFonts w:hint="eastAsia" w:asciiTheme="minorEastAsia" w:hAnsiTheme="minorEastAsia" w:cstheme="minorEastAsia"/>
          <w:color w:val="auto"/>
          <w:sz w:val="24"/>
          <w:szCs w:val="24"/>
          <w:lang w:val="en-US" w:eastAsia="zh-CN"/>
        </w:rPr>
        <w:t>投标人</w:t>
      </w:r>
      <w:r>
        <w:rPr>
          <w:rFonts w:hint="eastAsia" w:asciiTheme="minorEastAsia" w:hAnsiTheme="minorEastAsia" w:eastAsiaTheme="minorEastAsia" w:cstheme="minorEastAsia"/>
          <w:color w:val="auto"/>
          <w:sz w:val="24"/>
          <w:szCs w:val="24"/>
        </w:rPr>
        <w:t>应当按照《操作手册》规定，参加开标活动和在苏采云系统规定的时间内对投标文件进行解密</w:t>
      </w:r>
      <w:r>
        <w:rPr>
          <w:rFonts w:hint="eastAsia" w:ascii="宋体" w:hAnsi="宋体" w:eastAsia="宋体" w:cs="宋体"/>
          <w:color w:val="000000"/>
        </w:rPr>
        <w:t>。</w:t>
      </w:r>
    </w:p>
    <w:p w14:paraId="3FEBADCD">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21.2</w:t>
      </w:r>
      <w:r>
        <w:rPr>
          <w:rFonts w:hint="eastAsia" w:ascii="宋体" w:hAnsi="宋体" w:eastAsia="宋体" w:cs="宋体"/>
          <w:color w:val="000000"/>
          <w:lang w:val="en-US" w:eastAsia="zh-CN"/>
        </w:rPr>
        <w:t>开</w:t>
      </w:r>
      <w:r>
        <w:rPr>
          <w:rFonts w:hint="eastAsia" w:asciiTheme="minorEastAsia" w:hAnsiTheme="minorEastAsia" w:eastAsiaTheme="minorEastAsia" w:cstheme="minorEastAsia"/>
          <w:color w:val="auto"/>
          <w:sz w:val="24"/>
          <w:szCs w:val="24"/>
        </w:rPr>
        <w:t>标仪式由采购代理机构组织</w:t>
      </w:r>
      <w:r>
        <w:rPr>
          <w:rFonts w:hint="eastAsia" w:ascii="宋体" w:hAnsi="宋体" w:eastAsia="宋体" w:cs="宋体"/>
          <w:color w:val="000000"/>
        </w:rPr>
        <w:t>。苏采云系统将自动对项目进行开标，并宣布各投标人名称和投标价格。</w:t>
      </w:r>
    </w:p>
    <w:p w14:paraId="7A5B8D9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21.3投标人在开标过程中涉及到的投标文件解密、开标结果确认等工作，应按照《操作手册》规定执行。</w:t>
      </w:r>
    </w:p>
    <w:p w14:paraId="332B195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21.4投标人如果对开标过程和开标记录有疑义，应当根据《操作手册》规定提出，如苏采云系统中《开标记录表》宣布后5分钟内未提出的，视同认可开标结果。</w:t>
      </w:r>
    </w:p>
    <w:p w14:paraId="668C6F0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41" w:name="_Toc16938547"/>
      <w:bookmarkStart w:id="142" w:name="_Toc20823303"/>
      <w:bookmarkStart w:id="143" w:name="_Toc513029231"/>
      <w:r>
        <w:rPr>
          <w:rFonts w:hint="eastAsia" w:ascii="宋体" w:hAnsi="宋体" w:eastAsia="宋体" w:cs="宋体"/>
          <w:color w:val="000000"/>
        </w:rPr>
        <w:t>22、评标委员会</w:t>
      </w:r>
      <w:bookmarkEnd w:id="141"/>
      <w:bookmarkEnd w:id="142"/>
      <w:bookmarkEnd w:id="143"/>
    </w:p>
    <w:p w14:paraId="79BE9EB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22.1开标后，</w:t>
      </w:r>
      <w:r>
        <w:rPr>
          <w:rFonts w:hint="eastAsia" w:asciiTheme="minorEastAsia" w:hAnsiTheme="minorEastAsia" w:eastAsiaTheme="minorEastAsia" w:cstheme="minorEastAsia"/>
          <w:color w:val="auto"/>
          <w:sz w:val="24"/>
          <w:szCs w:val="24"/>
        </w:rPr>
        <w:t>采购代理机构</w:t>
      </w:r>
      <w:r>
        <w:rPr>
          <w:rFonts w:hint="eastAsia" w:ascii="宋体" w:hAnsi="宋体" w:eastAsia="宋体" w:cs="宋体"/>
          <w:color w:val="000000"/>
        </w:rPr>
        <w:t>将立即组织评标委员会（以下简称评委会）进行评标。</w:t>
      </w:r>
    </w:p>
    <w:p w14:paraId="0AA7C02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22.2评委会由采购人代表和有关技术、经济等方面的专家组成，且人员构成符合政府采购有关规定。</w:t>
      </w:r>
    </w:p>
    <w:p w14:paraId="03D02F1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22.3评委会独立工作，负责评审所有投标文件并确定中标候选人。</w:t>
      </w:r>
    </w:p>
    <w:p w14:paraId="26A999F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23、评标过程的保密与公正</w:t>
      </w:r>
    </w:p>
    <w:p w14:paraId="2AF43A7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23.1</w:t>
      </w:r>
      <w:r>
        <w:rPr>
          <w:rFonts w:hint="eastAsia" w:asciiTheme="minorEastAsia" w:hAnsiTheme="minorEastAsia" w:eastAsiaTheme="minorEastAsia" w:cstheme="minorEastAsia"/>
          <w:color w:val="auto"/>
          <w:sz w:val="24"/>
          <w:szCs w:val="24"/>
        </w:rPr>
        <w:t>凡是与审查、澄清、评价和比较投标的有关资料以及授标建议等，采购人、评委、采购代理机构</w:t>
      </w:r>
      <w:r>
        <w:rPr>
          <w:rFonts w:hint="eastAsia" w:ascii="宋体" w:hAnsi="宋体" w:eastAsia="宋体" w:cs="宋体"/>
          <w:color w:val="000000"/>
        </w:rPr>
        <w:t>均不得向投标人或与评标无关的其他人员透露。</w:t>
      </w:r>
    </w:p>
    <w:p w14:paraId="3FFAD71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23.2在评标过程中，投标人不得以任何行为影响评标过程，否则其投标文件将被作为无效投标文件。</w:t>
      </w:r>
    </w:p>
    <w:p w14:paraId="3D90DF7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23.3</w:t>
      </w:r>
      <w:r>
        <w:rPr>
          <w:rFonts w:hint="eastAsia" w:asciiTheme="minorEastAsia" w:hAnsiTheme="minorEastAsia" w:eastAsiaTheme="minorEastAsia" w:cstheme="minorEastAsia"/>
          <w:color w:val="auto"/>
          <w:sz w:val="24"/>
          <w:szCs w:val="24"/>
        </w:rPr>
        <w:t>采购代理机构和评标委员会</w:t>
      </w:r>
      <w:r>
        <w:rPr>
          <w:rFonts w:hint="eastAsia" w:ascii="宋体" w:hAnsi="宋体" w:eastAsia="宋体" w:cs="宋体"/>
          <w:color w:val="000000"/>
        </w:rPr>
        <w:t>不向未中标的投标人解释未中标原因，也不公布评标过程中的相关细节。</w:t>
      </w:r>
    </w:p>
    <w:p w14:paraId="14C2E84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23.4采用综合评分法的项目，未中标的投标人可于中标结果公告期限届满之日起通过苏采云系统查看自己的评审得分及排序情况。</w:t>
      </w:r>
      <w:bookmarkStart w:id="144" w:name="_Toc513029232"/>
      <w:bookmarkStart w:id="145" w:name="_Toc16938548"/>
      <w:bookmarkStart w:id="146" w:name="_Toc20823304"/>
    </w:p>
    <w:p w14:paraId="5BCFAFB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24、投标文件的澄清</w:t>
      </w:r>
      <w:bookmarkEnd w:id="144"/>
      <w:bookmarkEnd w:id="145"/>
      <w:bookmarkEnd w:id="146"/>
    </w:p>
    <w:p w14:paraId="4B0E289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24.1评标期间，评委会对投标文件中含义不明确、同类问题表述不一致或者有明显文字和计算错误的内容，有权要求投标人作出必要的澄清、说明或者补正。</w:t>
      </w:r>
    </w:p>
    <w:p w14:paraId="4D1B1C9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投标人的澄清、说明或者补正不得超出投标文件的范围或者改变投标文件的实质性内容。</w:t>
      </w:r>
    </w:p>
    <w:p w14:paraId="33929C2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评标委员会并非对每个投标人都做澄清要求。</w:t>
      </w:r>
    </w:p>
    <w:p w14:paraId="1037501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AEDF71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24.3接到评委会澄清、说明和补正要求的投标人如未按规定作出澄清、说明和补正，其风险由投标人自行承担。</w:t>
      </w:r>
    </w:p>
    <w:p w14:paraId="13F40F4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47" w:name="_Toc513029233"/>
      <w:bookmarkStart w:id="148" w:name="_Toc20823305"/>
      <w:bookmarkStart w:id="149" w:name="_Toc16938549"/>
      <w:r>
        <w:rPr>
          <w:rFonts w:hint="eastAsia" w:ascii="宋体" w:hAnsi="宋体" w:eastAsia="宋体" w:cs="宋体"/>
          <w:color w:val="000000"/>
        </w:rPr>
        <w:t>25、对投标文件的初审</w:t>
      </w:r>
      <w:bookmarkEnd w:id="147"/>
      <w:bookmarkEnd w:id="148"/>
      <w:bookmarkEnd w:id="149"/>
    </w:p>
    <w:p w14:paraId="5EB09F2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25.1投标文件初审分为资格审查和符合性审查。</w:t>
      </w:r>
    </w:p>
    <w:p w14:paraId="58F8398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25.1.1资格审查：依据法律法规和招标文件的规定，由采购人对投标文件中的资格证明文件进行审查。资格审查的结论，采购人以书面形式向评委会进行反馈。</w:t>
      </w:r>
    </w:p>
    <w:p w14:paraId="5CCDA7C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采购人在进行资格性审查的同时，将在“信用中国”网站（www.creditchina.gov.cn）查询投标人的信用记录，以确定投标人是否具备投标资格,查询结果留存并归档。</w:t>
      </w:r>
    </w:p>
    <w:p w14:paraId="3C5963B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接受联合体的项目，两个以上的自然人、法人或者其他组织组成一个联合体，以一个供应商的身份共同参加政府采购活动的,联合体成员存在不良信用记录的，视同联合体存在不良信用记录。</w:t>
      </w:r>
    </w:p>
    <w:p w14:paraId="06AEB840">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25.1.2符合性审查：依据招标文件的规定，由评委会从投标文件的有效性、完整性和对招标文件的响应程度进行审查，以确定是否对招标文件的实质性要求作出响应。</w:t>
      </w:r>
    </w:p>
    <w:p w14:paraId="6588312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25.1.3未通过资格审查或符合性审查的投标人，</w:t>
      </w:r>
      <w:r>
        <w:rPr>
          <w:rFonts w:hint="eastAsia" w:asciiTheme="minorEastAsia" w:hAnsiTheme="minorEastAsia" w:eastAsiaTheme="minorEastAsia" w:cstheme="minorEastAsia"/>
          <w:color w:val="auto"/>
          <w:sz w:val="24"/>
          <w:szCs w:val="24"/>
        </w:rPr>
        <w:t>采购代理机构将</w:t>
      </w:r>
      <w:r>
        <w:rPr>
          <w:rFonts w:hint="eastAsia" w:ascii="宋体" w:hAnsi="宋体" w:eastAsia="宋体" w:cs="宋体"/>
          <w:color w:val="000000"/>
        </w:rPr>
        <w:t>在苏采云系统中告知未通过资格审查或符合性审查的原因，评标结束后，</w:t>
      </w:r>
      <w:r>
        <w:rPr>
          <w:rFonts w:hint="eastAsia" w:asciiTheme="minorEastAsia" w:hAnsiTheme="minorEastAsia" w:eastAsiaTheme="minorEastAsia" w:cstheme="minorEastAsia"/>
          <w:color w:val="auto"/>
          <w:sz w:val="24"/>
          <w:szCs w:val="24"/>
        </w:rPr>
        <w:t>采购代理机构将</w:t>
      </w:r>
      <w:r>
        <w:rPr>
          <w:rFonts w:hint="eastAsia" w:ascii="宋体" w:hAnsi="宋体" w:eastAsia="宋体" w:cs="宋体"/>
          <w:color w:val="000000"/>
        </w:rPr>
        <w:t>不再告知未通过资格审查和符合性审查的原因。</w:t>
      </w:r>
    </w:p>
    <w:p w14:paraId="37E473DD">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25.2在详细评标之前，评委会将首先审查每份投标文件是否实质性响应了招标文件的要求。实质性响应的投标应该是与招标文件要求的全部条款、条件和规格相符，没有重大偏离或保留的投标。</w:t>
      </w:r>
    </w:p>
    <w:p w14:paraId="0B57027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所谓重大偏离或保留是指与招标文件规定的实质性要求存在负偏离，或者在实质上与招标文件不一致，而且限制了合同中</w:t>
      </w:r>
      <w:r>
        <w:rPr>
          <w:rFonts w:hint="eastAsia" w:ascii="宋体" w:hAnsi="宋体" w:eastAsia="宋体" w:cs="宋体"/>
          <w:color w:val="000000"/>
          <w:lang w:val="en-US" w:eastAsia="zh-CN"/>
        </w:rPr>
        <w:t>采购人</w:t>
      </w:r>
      <w:r>
        <w:rPr>
          <w:rFonts w:hint="eastAsia" w:ascii="宋体" w:hAnsi="宋体" w:eastAsia="宋体" w:cs="宋体"/>
          <w:color w:val="000000"/>
        </w:rPr>
        <w:t>和</w:t>
      </w:r>
      <w:r>
        <w:rPr>
          <w:rFonts w:hint="eastAsia" w:asciiTheme="minorEastAsia" w:hAnsiTheme="minorEastAsia" w:eastAsiaTheme="minorEastAsia" w:cstheme="minorEastAsia"/>
          <w:color w:val="auto"/>
          <w:sz w:val="24"/>
          <w:szCs w:val="24"/>
        </w:rPr>
        <w:t>采购代理机构</w:t>
      </w:r>
      <w:r>
        <w:rPr>
          <w:rFonts w:hint="eastAsia" w:ascii="宋体" w:hAnsi="宋体" w:eastAsia="宋体" w:cs="宋体"/>
          <w:color w:val="000000"/>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B7E4D5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25.3如果投标文件实质上没有响应招标文件的要求，评委会将予以拒绝，投标人不得通过修改或撤销不合要求的偏离或保留而使其投标成为实质性响应的投标。</w:t>
      </w:r>
    </w:p>
    <w:p w14:paraId="4C17596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25.4评委会将对确定为实质性响应的投标进行进一步审核，确定其是否有计算上或累加上的算术错误，修正错误的原则如下：</w:t>
      </w:r>
    </w:p>
    <w:p w14:paraId="2437C95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（1）投标文件中开标一览表内容与投标文件中相应内容不一致的，以开标一览表为准。</w:t>
      </w:r>
    </w:p>
    <w:p w14:paraId="15D6564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（2）大写金额和小写金额不一致的，以大写金额为准。</w:t>
      </w:r>
    </w:p>
    <w:p w14:paraId="7DCE45F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（3）单价金额小数点或者百分比有明显错位的，以开标一览表的总价为准，并修改单价。</w:t>
      </w:r>
    </w:p>
    <w:p w14:paraId="45D76F0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（4）总价金额与按单价汇总金额不一致的，以单价金额计算结果为准。</w:t>
      </w:r>
    </w:p>
    <w:p w14:paraId="346347ED">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同时出现两种以上错误的，按照前款规定的顺序修正。</w:t>
      </w:r>
    </w:p>
    <w:p w14:paraId="6BF70E70">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25.5评委会将按上述修正错误的方法调整投标文件中的投标报价，并通过苏采云系统告知投标人，调整后的价格应对投标人具有约束力。如果投标人不接受修正后的价格，则其投标将被拒绝。</w:t>
      </w:r>
    </w:p>
    <w:p w14:paraId="790ACFD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50" w:name="_Toc16938550"/>
      <w:bookmarkStart w:id="151" w:name="_Toc513029234"/>
      <w:bookmarkStart w:id="152" w:name="_Toc20823306"/>
      <w:r>
        <w:rPr>
          <w:rFonts w:hint="eastAsia" w:ascii="宋体" w:hAnsi="宋体" w:eastAsia="宋体" w:cs="宋体"/>
          <w:color w:val="000000"/>
        </w:rPr>
        <w:t>25.6投标人在开、评标全过程中应保持通信畅通，及时登录苏采云系统查阅、答复相关信息，并安排专人与</w:t>
      </w:r>
      <w:r>
        <w:rPr>
          <w:rFonts w:hint="eastAsia" w:asciiTheme="minorEastAsia" w:hAnsiTheme="minorEastAsia" w:eastAsiaTheme="minorEastAsia" w:cstheme="minorEastAsia"/>
          <w:color w:val="auto"/>
          <w:sz w:val="24"/>
          <w:szCs w:val="24"/>
        </w:rPr>
        <w:t>采购代理机构</w:t>
      </w:r>
      <w:r>
        <w:rPr>
          <w:rFonts w:hint="eastAsia" w:ascii="宋体" w:hAnsi="宋体" w:eastAsia="宋体" w:cs="宋体"/>
          <w:color w:val="000000"/>
        </w:rPr>
        <w:t>及评标委员会联系。</w:t>
      </w:r>
      <w:bookmarkEnd w:id="150"/>
      <w:bookmarkEnd w:id="151"/>
      <w:bookmarkEnd w:id="152"/>
    </w:p>
    <w:p w14:paraId="5375C5D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26、无效投标条款和废标条款</w:t>
      </w:r>
    </w:p>
    <w:p w14:paraId="258311A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53" w:name="_Toc20823307"/>
      <w:bookmarkStart w:id="154" w:name="_Toc513029235"/>
      <w:bookmarkStart w:id="155" w:name="_Toc16938551"/>
      <w:r>
        <w:rPr>
          <w:rFonts w:hint="eastAsia" w:ascii="宋体" w:hAnsi="宋体" w:eastAsia="宋体" w:cs="宋体"/>
          <w:color w:val="000000"/>
        </w:rPr>
        <w:t>26.1无效投标条款</w:t>
      </w:r>
      <w:bookmarkEnd w:id="153"/>
      <w:bookmarkEnd w:id="154"/>
      <w:bookmarkEnd w:id="155"/>
    </w:p>
    <w:p w14:paraId="7A18B9A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26.1.1投标人在苏采云系统规定的时间内未成功解密电子投标文件的。</w:t>
      </w:r>
    </w:p>
    <w:p w14:paraId="6CBFB1D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26.1.2投标人未按照招标文件要求上传电子投标文件的。</w:t>
      </w:r>
    </w:p>
    <w:p w14:paraId="2C6EE2E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26.1.3同一投标人提交两个（含两个）以上不同的投标报价的。</w:t>
      </w:r>
    </w:p>
    <w:p w14:paraId="2F856F5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26.1.4投标人不具备招标文件中规定资格要求的。</w:t>
      </w:r>
    </w:p>
    <w:p w14:paraId="0C18A4E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26.1.5投标人的报价超过了采购预算或最高限价的。</w:t>
      </w:r>
    </w:p>
    <w:p w14:paraId="717A713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26.1.6未通过符合性审查的。</w:t>
      </w:r>
    </w:p>
    <w:p w14:paraId="48BB55B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26.1.7不符合招标文件中规定的实质性要求和条件的（本招标文件中斜体且有下划线部分为实质性要求和条件）。</w:t>
      </w:r>
    </w:p>
    <w:p w14:paraId="25C11F8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CEFA36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26.1.9投标文件含有采购人不能接受的附加条件的。</w:t>
      </w:r>
    </w:p>
    <w:p w14:paraId="3B3889F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rPr>
      </w:pPr>
      <w:r>
        <w:rPr>
          <w:rFonts w:hint="eastAsia" w:ascii="宋体" w:hAnsi="宋体" w:eastAsia="宋体" w:cs="宋体"/>
        </w:rPr>
        <w:t>26.1.10投标人不能证明其报价合理性的，评标委员会应当将其作为无效投标处理。</w:t>
      </w:r>
    </w:p>
    <w:p w14:paraId="5DCC598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rPr>
      </w:pPr>
      <w:r>
        <w:rPr>
          <w:rFonts w:hint="eastAsia" w:ascii="宋体" w:hAnsi="宋体" w:eastAsia="宋体" w:cs="宋体"/>
        </w:rPr>
        <w:t>（一）评审过程中出现下列情形之一的，评标委员会应当启动异常低价投标审查程序：</w:t>
      </w:r>
    </w:p>
    <w:p w14:paraId="07D8563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1.投标报价低于采购项目预算50% 的，即投标报价&lt;采购项目预算×50%；</w:t>
      </w:r>
    </w:p>
    <w:p w14:paraId="504B071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2.投标报价低于采购项目最高限价45% 的，即投标报价&lt;采购项目最高限价×45%；</w:t>
      </w:r>
    </w:p>
    <w:p w14:paraId="05605E0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3.评标委员会认定的供应商报价过低、有可能影响产品质量或者不能诚信履约的其他情形。</w:t>
      </w:r>
    </w:p>
    <w:p w14:paraId="7DA057D0">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2E842DC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26.1.11投标文件未按照招标文件要求加盖CA电子公章的。</w:t>
      </w:r>
    </w:p>
    <w:p w14:paraId="5628A79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26.1.12其他法律、法规及本招标文件规定的属无效投标的情形。</w:t>
      </w:r>
    </w:p>
    <w:p w14:paraId="1E7EE55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26.2废标条款</w:t>
      </w:r>
    </w:p>
    <w:p w14:paraId="1843B83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26.2.1符合专业条件的供应商或者对招标文件作实质响应的供应商不足三家的。</w:t>
      </w:r>
    </w:p>
    <w:p w14:paraId="509FC5A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26.2.2出现影响采购公正的违法、违规行为的。</w:t>
      </w:r>
    </w:p>
    <w:p w14:paraId="4129323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26.2.3因重大变故，采购任务取消的。</w:t>
      </w:r>
    </w:p>
    <w:p w14:paraId="1C293CD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26.2.4评标委员会认定招标文件存在歧义、重大缺陷导致评审工作无法进行。</w:t>
      </w:r>
    </w:p>
    <w:p w14:paraId="2CA015F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26.2.5因苏采云系统系统故障原因造成开标不成功的。</w:t>
      </w:r>
    </w:p>
    <w:p w14:paraId="326906F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26.3投标截止时间结束后参加投标的供应商不足三家的处理：</w:t>
      </w:r>
    </w:p>
    <w:p w14:paraId="10943B5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26.3.1如出现投标截止时间结束后参加投标的供应商或者在评标期间对招标文件做出实质响应的供应商不足三家情况，按政府采购相关规定执行。</w:t>
      </w:r>
    </w:p>
    <w:p w14:paraId="3D8E8B6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right="839"/>
        <w:jc w:val="both"/>
        <w:textAlignment w:val="auto"/>
        <w:rPr>
          <w:rFonts w:hint="eastAsia" w:ascii="宋体" w:hAnsi="宋体" w:eastAsia="宋体" w:cs="宋体"/>
          <w:b/>
          <w:color w:val="000000"/>
        </w:rPr>
      </w:pPr>
      <w:bookmarkStart w:id="156" w:name="_Toc120614219"/>
      <w:r>
        <w:rPr>
          <w:rFonts w:hint="eastAsia" w:ascii="宋体" w:hAnsi="宋体" w:eastAsia="宋体" w:cs="宋体"/>
          <w:b/>
          <w:color w:val="000000"/>
        </w:rPr>
        <w:t>六、定标</w:t>
      </w:r>
      <w:bookmarkEnd w:id="156"/>
    </w:p>
    <w:p w14:paraId="15D22E8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57" w:name="_Toc20823310"/>
      <w:bookmarkStart w:id="158" w:name="_Toc513029238"/>
      <w:bookmarkStart w:id="159" w:name="_Toc16938554"/>
      <w:r>
        <w:rPr>
          <w:rFonts w:hint="eastAsia" w:ascii="宋体" w:hAnsi="宋体" w:eastAsia="宋体" w:cs="宋体"/>
          <w:color w:val="000000"/>
        </w:rPr>
        <w:t>27、</w:t>
      </w:r>
      <w:bookmarkEnd w:id="157"/>
      <w:r>
        <w:rPr>
          <w:rFonts w:hint="eastAsia" w:ascii="宋体" w:hAnsi="宋体" w:eastAsia="宋体" w:cs="宋体"/>
          <w:color w:val="000000"/>
        </w:rPr>
        <w:t>确定</w:t>
      </w:r>
      <w:bookmarkEnd w:id="158"/>
      <w:bookmarkEnd w:id="159"/>
      <w:r>
        <w:rPr>
          <w:rFonts w:hint="eastAsia" w:ascii="宋体" w:hAnsi="宋体" w:eastAsia="宋体" w:cs="宋体"/>
          <w:color w:val="000000"/>
        </w:rPr>
        <w:t>中标单位</w:t>
      </w:r>
    </w:p>
    <w:p w14:paraId="309EB42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27.1中标候选人的选取原则和数量见招标文件第五章规定。</w:t>
      </w:r>
    </w:p>
    <w:p w14:paraId="4BD5CCA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27.2采购人应根据评委会推荐的中标候选人确定中标人。</w:t>
      </w:r>
    </w:p>
    <w:p w14:paraId="68AD3C8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27.3</w:t>
      </w:r>
      <w:r>
        <w:rPr>
          <w:rFonts w:hint="eastAsia" w:asciiTheme="minorEastAsia" w:hAnsiTheme="minorEastAsia" w:eastAsiaTheme="minorEastAsia" w:cstheme="minorEastAsia"/>
          <w:color w:val="auto"/>
          <w:sz w:val="24"/>
          <w:szCs w:val="24"/>
        </w:rPr>
        <w:t>采购代理机构</w:t>
      </w:r>
      <w:r>
        <w:rPr>
          <w:rFonts w:hint="eastAsia" w:ascii="宋体" w:hAnsi="宋体" w:eastAsia="宋体" w:cs="宋体"/>
          <w:color w:val="000000"/>
        </w:rPr>
        <w:t>将在“中国政府采购网”“江苏政府采购网”“盐城市政府采购网”发布中标公告，公告期限为1个工作日。</w:t>
      </w:r>
    </w:p>
    <w:p w14:paraId="579B846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27.4若有充分证据证明，中标人出现下列情况之一的，一经查实，将被取消中标资格：</w:t>
      </w:r>
    </w:p>
    <w:p w14:paraId="338B732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27.4.1提供虚假材料谋取中标的。</w:t>
      </w:r>
    </w:p>
    <w:p w14:paraId="7DCAA93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27.4.2向采购人、</w:t>
      </w:r>
      <w:r>
        <w:rPr>
          <w:rFonts w:hint="eastAsia" w:ascii="宋体" w:hAnsi="宋体" w:eastAsia="宋体" w:cs="宋体"/>
          <w:color w:val="000000"/>
          <w:lang w:eastAsia="zh-CN"/>
        </w:rPr>
        <w:t>采购代理机构</w:t>
      </w:r>
      <w:r>
        <w:rPr>
          <w:rFonts w:hint="eastAsia" w:ascii="宋体" w:hAnsi="宋体" w:eastAsia="宋体" w:cs="宋体"/>
          <w:color w:val="000000"/>
        </w:rPr>
        <w:t>行贿或者提供其他不正当利益的。</w:t>
      </w:r>
    </w:p>
    <w:p w14:paraId="0ED0BF2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27.4.3属于本文件规定的无效条件，但在评标过程中又未被评委会发现的。</w:t>
      </w:r>
    </w:p>
    <w:p w14:paraId="1CAEA17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27.4.4与采购人或者其他供应商恶意串通的。</w:t>
      </w:r>
    </w:p>
    <w:p w14:paraId="0B66592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27.4.5采取不正当手段诋毁、排挤其他供应商的。</w:t>
      </w:r>
    </w:p>
    <w:p w14:paraId="0C2DFD9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60" w:name="_Toc200451960"/>
      <w:r>
        <w:rPr>
          <w:rFonts w:hint="eastAsia" w:ascii="宋体" w:hAnsi="宋体" w:eastAsia="宋体" w:cs="宋体"/>
          <w:color w:val="000000"/>
        </w:rPr>
        <w:t>27.5有下列情形之一的，视为投标人串通投标，投标无效：</w:t>
      </w:r>
      <w:bookmarkEnd w:id="160"/>
    </w:p>
    <w:p w14:paraId="4638785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27.5.1不同投标人的投标文件由同一单位或者个人编制。</w:t>
      </w:r>
    </w:p>
    <w:p w14:paraId="31BAD0E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27.5.2不同投标人委托同一单位或者个人办理投标事宜。</w:t>
      </w:r>
    </w:p>
    <w:p w14:paraId="703757F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27.5.3不同投标人的投标文件载明的项目管理成员或者联系人员为同一人。</w:t>
      </w:r>
    </w:p>
    <w:p w14:paraId="5234A75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27.5.4不同投标人的投标文件异常一致或者投标报价呈规律性差异。</w:t>
      </w:r>
    </w:p>
    <w:p w14:paraId="3F85FD2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28、质疑处理</w:t>
      </w:r>
    </w:p>
    <w:p w14:paraId="1AEFC85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28.1提出质疑的供应商应当是参与所质疑项目采购活动的供应商。潜在供应商依法获取其可质疑的采购文件的，可以对采购文件提出质疑。</w:t>
      </w:r>
    </w:p>
    <w:p w14:paraId="7CBDA97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28.2供应商认为采购文件、采购过程和采购结果使自己的权益受到损害的，可以在知道或应知其权益受到损害之日起七个工作日内，以书面形式根据下述28.4条款的规定向</w:t>
      </w:r>
      <w:r>
        <w:rPr>
          <w:rFonts w:hint="eastAsia" w:asciiTheme="minorEastAsia" w:hAnsiTheme="minorEastAsia" w:eastAsiaTheme="minorEastAsia" w:cstheme="minorEastAsia"/>
          <w:color w:val="auto"/>
          <w:sz w:val="24"/>
          <w:szCs w:val="24"/>
        </w:rPr>
        <w:t>采购代理机构</w:t>
      </w:r>
      <w:r>
        <w:rPr>
          <w:rFonts w:hint="eastAsia" w:ascii="宋体" w:hAnsi="宋体" w:eastAsia="宋体" w:cs="宋体"/>
          <w:color w:val="000000"/>
        </w:rPr>
        <w:t>或采购人提出质疑。上述应知其权益受到损害之日，是指：</w:t>
      </w:r>
    </w:p>
    <w:p w14:paraId="3B944DB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28.2.1对可以质疑的采购文件提出质疑的，为收到采购文件之日或者采购文件公告期限届满之日；</w:t>
      </w:r>
    </w:p>
    <w:p w14:paraId="05E1297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28.2.2对采购过程提出质疑的，为各采购程序环节结束之日；</w:t>
      </w:r>
    </w:p>
    <w:p w14:paraId="49CF828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28.2.3对中标或者成交结果提出质疑的，为中标或者成交结果公告期限届满之日。</w:t>
      </w:r>
    </w:p>
    <w:p w14:paraId="14790F7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cstheme="minorEastAsia"/>
          <w:color w:val="auto"/>
          <w:sz w:val="24"/>
          <w:szCs w:val="24"/>
        </w:rPr>
        <w:t>采购代理机构</w:t>
      </w:r>
      <w:r>
        <w:rPr>
          <w:rFonts w:hint="eastAsia" w:ascii="宋体" w:hAnsi="宋体" w:eastAsia="宋体" w:cs="宋体"/>
          <w:color w:val="000000"/>
        </w:rPr>
        <w:t>、采购人将只对供应商第一次质疑作出答复。</w:t>
      </w:r>
    </w:p>
    <w:p w14:paraId="7FED25AD">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28.3质疑函必须按照本招标文件中《质疑函范本》要求的格式和内容进行填写。供应商如组成联合体参加投标，则《质疑函范本》中要求签字、盖章、加盖公章之处，联合体各方均须按要求签字、盖章、加盖公章。</w:t>
      </w:r>
    </w:p>
    <w:p w14:paraId="7520D00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Theme="minorEastAsia" w:hAnsiTheme="minorEastAsia" w:eastAsiaTheme="minorEastAsia" w:cstheme="minorEastAsia"/>
          <w:color w:val="auto"/>
          <w:sz w:val="24"/>
          <w:szCs w:val="24"/>
        </w:rPr>
        <w:t>采购代理机构</w:t>
      </w:r>
      <w:r>
        <w:rPr>
          <w:rFonts w:hint="eastAsia" w:ascii="宋体" w:hAnsi="宋体" w:eastAsia="宋体" w:cs="宋体"/>
          <w:color w:val="000000"/>
        </w:rPr>
        <w:t>提出，由</w:t>
      </w:r>
      <w:r>
        <w:rPr>
          <w:rFonts w:hint="eastAsia" w:ascii="宋体" w:hAnsi="宋体" w:eastAsia="宋体" w:cs="宋体"/>
          <w:color w:val="000000"/>
          <w:lang w:eastAsia="zh-CN"/>
        </w:rPr>
        <w:t>采购代理机构</w:t>
      </w:r>
      <w:r>
        <w:rPr>
          <w:rFonts w:hint="eastAsia" w:ascii="宋体" w:hAnsi="宋体" w:eastAsia="宋体" w:cs="宋体"/>
          <w:color w:val="000000"/>
        </w:rPr>
        <w:t>负责答复。</w:t>
      </w:r>
    </w:p>
    <w:p w14:paraId="5BD046ED">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Theme="minorEastAsia" w:hAnsiTheme="minorEastAsia" w:eastAsiaTheme="minorEastAsia" w:cstheme="minorEastAsia"/>
          <w:color w:val="auto"/>
          <w:sz w:val="24"/>
          <w:szCs w:val="24"/>
        </w:rPr>
        <w:t>采购代理机构</w:t>
      </w:r>
      <w:r>
        <w:rPr>
          <w:rFonts w:hint="eastAsia" w:ascii="宋体" w:hAnsi="宋体" w:eastAsia="宋体" w:cs="宋体"/>
          <w:color w:val="000000"/>
        </w:rPr>
        <w:t>及采购人只接收以纸质原件形式送达的质疑,采购人和</w:t>
      </w:r>
      <w:r>
        <w:rPr>
          <w:rFonts w:hint="eastAsia" w:asciiTheme="minorEastAsia" w:hAnsiTheme="minorEastAsia" w:eastAsiaTheme="minorEastAsia" w:cstheme="minorEastAsia"/>
          <w:color w:val="auto"/>
          <w:sz w:val="24"/>
          <w:szCs w:val="24"/>
        </w:rPr>
        <w:t>采购代理机构</w:t>
      </w:r>
      <w:r>
        <w:rPr>
          <w:rFonts w:hint="eastAsia" w:ascii="宋体" w:hAnsi="宋体" w:eastAsia="宋体" w:cs="宋体"/>
          <w:color w:val="000000"/>
        </w:rPr>
        <w:t>不接受未填写快递运单的快件。质疑接收部门为</w:t>
      </w:r>
      <w:r>
        <w:rPr>
          <w:rFonts w:hint="eastAsia" w:ascii="宋体" w:hAnsi="宋体" w:eastAsia="宋体" w:cs="宋体"/>
          <w:color w:val="000000"/>
          <w:lang w:val="en-US" w:eastAsia="zh-CN"/>
        </w:rPr>
        <w:t>江苏宏厚项目管理有限公司</w:t>
      </w:r>
      <w:r>
        <w:rPr>
          <w:rFonts w:hint="eastAsia" w:ascii="宋体" w:hAnsi="宋体" w:eastAsia="宋体" w:cs="宋体"/>
          <w:color w:val="000000"/>
        </w:rPr>
        <w:t>，联系地址：滨海县明达北路大学生科技创业园创客A栋502，联系电话：19951333439。</w:t>
      </w:r>
    </w:p>
    <w:p w14:paraId="1C02EAD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28.5以下情形的质疑不予受理</w:t>
      </w:r>
    </w:p>
    <w:p w14:paraId="45CBB59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28.5.1内容不符合《政府采购质疑和投诉办法》第十二条规定的质疑。</w:t>
      </w:r>
    </w:p>
    <w:p w14:paraId="313BB27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28.5.2超出政府采购法定期限的质疑。</w:t>
      </w:r>
    </w:p>
    <w:p w14:paraId="0554A94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28.5.3以传真、电子邮件等方式递交的非原件形式的质疑。</w:t>
      </w:r>
    </w:p>
    <w:p w14:paraId="4F33AE8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28.5.4未参加投标活动的供应商或在投标活动中自身权益未受到损害的供应商所提出的质疑。</w:t>
      </w:r>
    </w:p>
    <w:p w14:paraId="3DC39CF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28.5.5供应商组成联合体参加投标，联合体中任何一方或多方未按要求签字、盖章、加盖公章的质疑。</w:t>
      </w:r>
    </w:p>
    <w:p w14:paraId="3D6F73B0">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28.6供应商提出书面质疑必须有理、有据，不得捏造事实、提供虚假材料进行恶意质疑。否则，一经查实，</w:t>
      </w:r>
      <w:r>
        <w:rPr>
          <w:rFonts w:hint="eastAsia" w:ascii="宋体" w:hAnsi="宋体" w:eastAsia="宋体" w:cs="宋体"/>
          <w:color w:val="000000"/>
          <w:lang w:eastAsia="zh-CN"/>
        </w:rPr>
        <w:t>采购代理机构</w:t>
      </w:r>
      <w:r>
        <w:rPr>
          <w:rFonts w:hint="eastAsia" w:ascii="宋体" w:hAnsi="宋体" w:eastAsia="宋体" w:cs="宋体"/>
          <w:color w:val="000000"/>
        </w:rPr>
        <w:t>有权依据政府采购的有关规定，报请政府采购监管部门对该供应商进行相应的行政处罚和记录该供应商的失信信息。</w:t>
      </w:r>
    </w:p>
    <w:p w14:paraId="55E5E2B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29、中标通知书</w:t>
      </w:r>
    </w:p>
    <w:p w14:paraId="0C6ED2B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29.</w:t>
      </w:r>
      <w:r>
        <w:rPr>
          <w:rFonts w:hint="eastAsia" w:ascii="宋体" w:hAnsi="宋体" w:eastAsia="宋体" w:cs="宋体"/>
          <w:color w:val="000000"/>
          <w:lang w:val="en-US" w:eastAsia="zh-CN"/>
        </w:rPr>
        <w:t>1</w:t>
      </w:r>
      <w:r>
        <w:rPr>
          <w:rFonts w:hint="eastAsia" w:ascii="宋体" w:hAnsi="宋体" w:eastAsia="宋体" w:cs="宋体"/>
          <w:color w:val="000000"/>
        </w:rPr>
        <w:t>中标结果确定后，</w:t>
      </w:r>
      <w:r>
        <w:rPr>
          <w:rFonts w:hint="eastAsia" w:ascii="宋体" w:hAnsi="宋体" w:eastAsia="宋体" w:cs="宋体"/>
          <w:color w:val="000000"/>
          <w:lang w:eastAsia="zh-CN"/>
        </w:rPr>
        <w:t>采购代理机构</w:t>
      </w:r>
      <w:r>
        <w:rPr>
          <w:rFonts w:hint="eastAsia" w:ascii="宋体" w:hAnsi="宋体" w:eastAsia="宋体" w:cs="宋体"/>
          <w:color w:val="000000"/>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AEAC51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29.2中标通知书将是合同的一个组成部分。对采购人和中标人均具有法律效力。中标通知书发出后，采购人改变中标结果的，或者中标人放弃中标项目的，应当依法承担法律责任。</w:t>
      </w:r>
    </w:p>
    <w:p w14:paraId="015B2CF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right="839"/>
        <w:jc w:val="both"/>
        <w:textAlignment w:val="auto"/>
        <w:rPr>
          <w:rFonts w:hint="eastAsia" w:ascii="宋体" w:hAnsi="宋体" w:eastAsia="宋体" w:cs="宋体"/>
          <w:b/>
          <w:color w:val="000000"/>
        </w:rPr>
      </w:pPr>
      <w:bookmarkStart w:id="161" w:name="_Toc20823308"/>
      <w:bookmarkStart w:id="162" w:name="_Toc16938552"/>
      <w:bookmarkStart w:id="163" w:name="_Toc120614220"/>
      <w:bookmarkStart w:id="164" w:name="_Toc513029236"/>
      <w:r>
        <w:rPr>
          <w:rFonts w:hint="eastAsia" w:ascii="宋体" w:hAnsi="宋体" w:eastAsia="宋体" w:cs="宋体"/>
          <w:b/>
          <w:color w:val="000000"/>
        </w:rPr>
        <w:t>七、授予合同</w:t>
      </w:r>
      <w:bookmarkEnd w:id="161"/>
      <w:bookmarkEnd w:id="162"/>
      <w:bookmarkEnd w:id="163"/>
      <w:bookmarkEnd w:id="164"/>
    </w:p>
    <w:p w14:paraId="4DAD18B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bookmarkStart w:id="165" w:name="_Toc16938553"/>
      <w:bookmarkStart w:id="166" w:name="_Toc513029237"/>
      <w:bookmarkStart w:id="167" w:name="_Toc20823309"/>
      <w:r>
        <w:rPr>
          <w:rFonts w:hint="eastAsia" w:ascii="宋体" w:hAnsi="宋体" w:eastAsia="宋体" w:cs="宋体"/>
          <w:color w:val="000000"/>
        </w:rPr>
        <w:t>30.签订合同</w:t>
      </w:r>
      <w:bookmarkEnd w:id="165"/>
      <w:bookmarkEnd w:id="166"/>
      <w:bookmarkEnd w:id="167"/>
    </w:p>
    <w:p w14:paraId="4ECB509D">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30.</w:t>
      </w:r>
      <w:r>
        <w:rPr>
          <w:rFonts w:hint="eastAsia" w:ascii="宋体" w:hAnsi="宋体" w:eastAsia="宋体" w:cs="宋体"/>
          <w:color w:val="000000"/>
          <w:lang w:val="en-US" w:eastAsia="zh-CN"/>
        </w:rPr>
        <w:t>1</w:t>
      </w:r>
      <w:r>
        <w:rPr>
          <w:rFonts w:hint="eastAsia" w:ascii="宋体" w:hAnsi="宋体" w:eastAsia="宋体" w:cs="宋体"/>
          <w:color w:val="000000"/>
        </w:rPr>
        <w:t>中标人应当在中标通知书发出之日起三十日内，按照招标文件确定的事项与采购人签订政府采购合同。</w:t>
      </w:r>
    </w:p>
    <w:p w14:paraId="791C398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30.2招标文件、中标人的投标文件及招标过程中有关澄清、承诺文件均应作为合同附件。</w:t>
      </w:r>
    </w:p>
    <w:p w14:paraId="45DE706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30.3签订合同后，中标人不得将合同标的进行转包。未经采购人同意，中标人也不得采用分包的形式履行合同，否则采购人有权终止合同。转包或分包造成采购人损失的，中标人应承担相应赔偿责任。</w:t>
      </w:r>
    </w:p>
    <w:p w14:paraId="4648EDC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31、服务（包含与服务相关的货物）的追加</w:t>
      </w:r>
    </w:p>
    <w:p w14:paraId="044C428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7F5BD4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32.政府采购政策功能落实</w:t>
      </w:r>
    </w:p>
    <w:p w14:paraId="435218C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32.1政府采购线上合同信用融资政策</w:t>
      </w:r>
    </w:p>
    <w:p w14:paraId="2F014CB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4F143E4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32.2进口产品</w:t>
      </w:r>
    </w:p>
    <w:p w14:paraId="4A51AF1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465838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32.3中小企业、监狱企业及残疾人福利性单位</w:t>
      </w:r>
    </w:p>
    <w:p w14:paraId="08463AD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32.3.1中小企业定义：</w:t>
      </w:r>
    </w:p>
    <w:p w14:paraId="4C971EF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7510FF7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32.3.2供应商提供的货物、工程或者服务符合下列情形的，享受中小企业扶持政策：</w:t>
      </w:r>
    </w:p>
    <w:p w14:paraId="0FF0F930">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32.3.2.1在货物采购项目中，货物由中小企业制造，即货物由中小企业生产且使用该中小企业商号或者注册商标；</w:t>
      </w:r>
    </w:p>
    <w:p w14:paraId="5672F2B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32.3.2.2在工程采购项目中，工程由中小企业承建，即工程施工单位为中小企业；</w:t>
      </w:r>
    </w:p>
    <w:p w14:paraId="58D54DB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32.3.2.3在服务采购项目中，服务由中小企业承接，即提供服务的人员为中小企业依照《中华人民共和国劳动合同法》订立劳动合同的从业人员。</w:t>
      </w:r>
    </w:p>
    <w:p w14:paraId="6119AE2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32.3.3在货物采购项目中，供应商提供的货物既有中小企业制造货物，也有大型企业制造货物的，不享受中小企业扶持政策。</w:t>
      </w:r>
    </w:p>
    <w:p w14:paraId="550F51C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32.3.4以联合体形式参加政府采购活动，联合体各方均为中小企业的，联合体视同中小企业。其中，联合体各方均为小微企业的，联合体视同小微企业。</w:t>
      </w:r>
    </w:p>
    <w:p w14:paraId="53726F8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AA19C8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32.3.6残疾人福利单位定义：享受政府采购支持政策的残疾人福利性单位应当同时满足以下条件：</w:t>
      </w:r>
    </w:p>
    <w:p w14:paraId="4CE92C3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32.3.6.1安置的残疾人占本单位在职职工人数的比例不低于25%（含25%），并且安置的残疾人人数不少于10人（含10人）；</w:t>
      </w:r>
    </w:p>
    <w:p w14:paraId="1A3941E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32.3.6.2依法与安置的每位残疾人签订了一年以上（含一年）的劳动合同或服务协议；</w:t>
      </w:r>
    </w:p>
    <w:p w14:paraId="15AC9DD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32.3.6.3为安置的每位残疾人按月足额缴纳了基本养老保险、基本医疗保险、失业保险、工伤保险和生育保险等社会保险费；</w:t>
      </w:r>
    </w:p>
    <w:p w14:paraId="1D584E5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32.3.6.4通过银行等金融机构向安置的每位残疾人，按月支付了不低于单位所在区县适用的经省级人民政府批准的月最低工资标准的工资；</w:t>
      </w:r>
    </w:p>
    <w:p w14:paraId="34FD0B6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32.3.6.5提供本单位制造的货物、承担的工程或者服务（以下简称产品），或者提供其他残疾人福利性单位制造的货物（不包括使用非残疾人福利性单位注册商标的货物）；</w:t>
      </w:r>
    </w:p>
    <w:p w14:paraId="09C5A480">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32ADD4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32.3.7本项目是否专门面向中小企业预留采购份额见第一章《招标公告》。</w:t>
      </w:r>
    </w:p>
    <w:p w14:paraId="416F9AD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32.3.8采购标的对应的中小企业划分标准所属行业见第四章《采购需求》。</w:t>
      </w:r>
    </w:p>
    <w:p w14:paraId="41B77210">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32.3.9小微企业价格评审优惠的政策：见第五章《评标方法和评标标准》。</w:t>
      </w:r>
    </w:p>
    <w:p w14:paraId="5245454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32.4政府采购节能产品、环境标志产品</w:t>
      </w:r>
    </w:p>
    <w:p w14:paraId="75F98C4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17D66C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0F1B0B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32.5绿色包装</w:t>
      </w:r>
    </w:p>
    <w:p w14:paraId="292C361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63E9AB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32.6政府采购创新产品</w:t>
      </w:r>
    </w:p>
    <w:p w14:paraId="00AF78AD">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采购人优先采购各级政府部门公开发布的有效期内的创新产品、创新服务、首台套、首购首用等《目录》的创新产品。</w:t>
      </w:r>
    </w:p>
    <w:p w14:paraId="74830C1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32.7绿色数据中心政策</w:t>
      </w:r>
    </w:p>
    <w:p w14:paraId="1165A71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529C83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32.8实施本国产品标准及相关政策</w:t>
      </w:r>
    </w:p>
    <w:p w14:paraId="2DEBDB6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1.本项目对采购本国产品给予政策支持，具体内容见招标文件“第五章评标方法与评标标准”。</w:t>
      </w:r>
    </w:p>
    <w:p w14:paraId="2454DF1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325F734">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DC418C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32.9履约保证金政策</w:t>
      </w:r>
    </w:p>
    <w:p w14:paraId="5987EF5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确需收取履约保证金的，履约保证金的缴纳形式：</w:t>
      </w:r>
    </w:p>
    <w:p w14:paraId="76136BD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A88B6A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如以履约保函（保险）形式缴纳履约保证金，供应商可通过政府采购电子履约保函（保险）平台（www.jsdzbh.com）在线申请履约保函（保险）。</w:t>
      </w:r>
    </w:p>
    <w:p w14:paraId="2425E78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p>
    <w:p w14:paraId="424F8E9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33.预付款制度</w:t>
      </w:r>
    </w:p>
    <w:p w14:paraId="188939C1">
      <w:pPr>
        <w:pageBreakBefore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本项目落实预付款制度，预付款比例为30%。中标供应商在采购人支付预付款前，必须提供同等金额的无条件即索即兑预付款银行保函，保函有效期为签订合同后</w:t>
      </w:r>
      <w:r>
        <w:rPr>
          <w:rFonts w:hint="eastAsia" w:asciiTheme="minorEastAsia" w:hAnsiTheme="minorEastAsia" w:eastAsiaTheme="minorEastAsia" w:cstheme="minorEastAsia"/>
          <w:color w:val="auto"/>
          <w:sz w:val="24"/>
          <w:szCs w:val="24"/>
          <w:lang w:val="en-US" w:eastAsia="zh-CN"/>
        </w:rPr>
        <w:t>12</w:t>
      </w:r>
      <w:r>
        <w:rPr>
          <w:rFonts w:hint="eastAsia" w:asciiTheme="minorEastAsia" w:hAnsiTheme="minorEastAsia" w:eastAsiaTheme="minorEastAsia" w:cstheme="minorEastAsia"/>
          <w:color w:val="auto"/>
          <w:sz w:val="24"/>
          <w:szCs w:val="24"/>
        </w:rPr>
        <w:t>个月，以确保采购人的资金安全。在签订合同时，中标、成交供应商明确书面表示无需预付款或者主动要求降低预付款比例的，采购人可就预付款比例作相应调整。</w:t>
      </w:r>
    </w:p>
    <w:p w14:paraId="11AC081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黑体" w:hAnsi="宋体" w:eastAsia="黑体" w:cs="黑体"/>
          <w:color w:val="000000"/>
          <w:sz w:val="48"/>
          <w:szCs w:val="48"/>
        </w:rPr>
      </w:pPr>
      <w:r>
        <w:rPr>
          <w:rFonts w:hint="eastAsia" w:asciiTheme="minorEastAsia" w:hAnsiTheme="minorEastAsia" w:eastAsiaTheme="minorEastAsia" w:cstheme="minorEastAsia"/>
          <w:color w:val="auto"/>
          <w:sz w:val="24"/>
          <w:szCs w:val="24"/>
        </w:rPr>
        <w:t>注：乙方在甲方支付预付款前，必须提供同等金额的预付款银行保函，以确保甲方的资金安全。该保函必须是无条件即付即兑的银行保函，保函有效期为签订合同后</w:t>
      </w:r>
      <w:r>
        <w:rPr>
          <w:rFonts w:hint="eastAsia" w:asciiTheme="minorEastAsia" w:hAnsiTheme="minorEastAsia" w:eastAsiaTheme="minorEastAsia" w:cstheme="minorEastAsia"/>
          <w:color w:val="auto"/>
          <w:sz w:val="24"/>
          <w:szCs w:val="24"/>
          <w:lang w:val="en-US" w:eastAsia="zh-CN"/>
        </w:rPr>
        <w:t>12</w:t>
      </w:r>
      <w:r>
        <w:rPr>
          <w:rFonts w:hint="eastAsia" w:asciiTheme="minorEastAsia" w:hAnsiTheme="minorEastAsia" w:eastAsiaTheme="minorEastAsia" w:cstheme="minorEastAsia"/>
          <w:color w:val="auto"/>
          <w:sz w:val="24"/>
          <w:szCs w:val="24"/>
        </w:rPr>
        <w:t>个月，</w:t>
      </w:r>
      <w:r>
        <w:rPr>
          <w:rFonts w:hint="eastAsia" w:asciiTheme="minorEastAsia" w:hAnsiTheme="minorEastAsia" w:eastAsiaTheme="minorEastAsia" w:cstheme="minorEastAsia"/>
          <w:kern w:val="0"/>
          <w:sz w:val="24"/>
          <w:lang w:val="en-US" w:eastAsia="zh-CN"/>
        </w:rPr>
        <w:t>保函开具行必须为采购人认可的国有商业银行</w:t>
      </w:r>
      <w:r>
        <w:rPr>
          <w:rFonts w:hint="eastAsia" w:asciiTheme="minorEastAsia" w:hAnsiTheme="minorEastAsia" w:eastAsiaTheme="minorEastAsia" w:cstheme="minorEastAsia"/>
          <w:kern w:val="0"/>
          <w:sz w:val="24"/>
        </w:rPr>
        <w:t>，且须完全符合甲方要求</w:t>
      </w:r>
      <w:r>
        <w:rPr>
          <w:rFonts w:hint="eastAsia" w:asciiTheme="minorEastAsia" w:hAnsiTheme="minorEastAsia" w:eastAsiaTheme="minorEastAsia" w:cstheme="minorEastAsia"/>
          <w:color w:val="auto"/>
          <w:sz w:val="24"/>
          <w:szCs w:val="24"/>
        </w:rPr>
        <w:t>。如乙方未按上述要求在签订合同前15日内提供银行保函，则视为乙方无条件放弃预付款</w:t>
      </w:r>
      <w:r>
        <w:rPr>
          <w:rFonts w:hint="eastAsia" w:ascii="宋体" w:hAnsi="宋体" w:eastAsia="宋体" w:cs="宋体"/>
          <w:color w:val="000000"/>
        </w:rPr>
        <w:t>。</w:t>
      </w:r>
    </w:p>
    <w:p w14:paraId="682D2D5D">
      <w:pPr>
        <w:rPr>
          <w:rFonts w:hint="eastAsia" w:ascii="黑体" w:hAnsi="宋体" w:eastAsia="黑体" w:cs="黑体"/>
          <w:color w:val="000000"/>
          <w:sz w:val="48"/>
          <w:szCs w:val="48"/>
        </w:rPr>
      </w:pPr>
      <w:r>
        <w:rPr>
          <w:rFonts w:hint="eastAsia" w:ascii="黑体" w:hAnsi="宋体" w:eastAsia="黑体" w:cs="黑体"/>
          <w:color w:val="000000"/>
          <w:sz w:val="48"/>
          <w:szCs w:val="48"/>
        </w:rPr>
        <w:br w:type="page"/>
      </w:r>
    </w:p>
    <w:p w14:paraId="0F89FD13">
      <w:pPr>
        <w:spacing w:line="360" w:lineRule="auto"/>
        <w:jc w:val="center"/>
        <w:rPr>
          <w:rFonts w:ascii="宋体" w:hAnsi="宋体" w:cs="宋体"/>
          <w:b/>
          <w:sz w:val="48"/>
          <w:szCs w:val="44"/>
        </w:rPr>
      </w:pPr>
      <w:r>
        <w:rPr>
          <w:rFonts w:hint="eastAsia" w:ascii="黑体" w:hAnsi="宋体" w:eastAsia="黑体" w:cs="黑体"/>
          <w:color w:val="000000"/>
          <w:sz w:val="48"/>
          <w:szCs w:val="48"/>
        </w:rPr>
        <w:t>第三章 </w:t>
      </w:r>
      <w:r>
        <w:rPr>
          <w:rFonts w:hint="eastAsia" w:ascii="宋体" w:hAnsi="宋体" w:cs="宋体"/>
          <w:b/>
          <w:sz w:val="48"/>
          <w:szCs w:val="44"/>
        </w:rPr>
        <w:t>合同条款</w:t>
      </w:r>
    </w:p>
    <w:p w14:paraId="58FCB816">
      <w:pPr>
        <w:rPr>
          <w:rFonts w:hint="eastAsia" w:ascii="宋体" w:hAnsi="宋体" w:eastAsia="宋体" w:cs="宋体"/>
          <w:color w:val="000000"/>
        </w:rPr>
      </w:pPr>
      <w:bookmarkStart w:id="168" w:name="_Toc20823315"/>
      <w:bookmarkStart w:id="169" w:name="_Toc16938559"/>
      <w:bookmarkStart w:id="170" w:name="_Toc513029243"/>
    </w:p>
    <w:bookmarkEnd w:id="168"/>
    <w:bookmarkEnd w:id="169"/>
    <w:bookmarkEnd w:id="170"/>
    <w:p w14:paraId="6E1C5A56">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u w:val="single"/>
          <w:lang w:val="en-US" w:eastAsia="zh-CN"/>
        </w:rPr>
      </w:pPr>
      <w:r>
        <w:rPr>
          <w:rFonts w:hint="eastAsia" w:ascii="宋体" w:hAnsi="宋体" w:eastAsia="宋体" w:cs="宋体"/>
          <w:color w:val="000000"/>
        </w:rPr>
        <w:t>甲方：（</w:t>
      </w:r>
      <w:r>
        <w:rPr>
          <w:rFonts w:hint="eastAsia" w:ascii="宋体" w:hAnsi="宋体" w:eastAsia="宋体" w:cs="宋体"/>
          <w:color w:val="000000"/>
          <w:lang w:val="en-US" w:eastAsia="zh-CN"/>
        </w:rPr>
        <w:t>采购人</w:t>
      </w:r>
      <w:r>
        <w:rPr>
          <w:rFonts w:hint="eastAsia" w:ascii="宋体" w:hAnsi="宋体" w:eastAsia="宋体" w:cs="宋体"/>
          <w:color w:val="000000"/>
        </w:rPr>
        <w:t>）</w:t>
      </w:r>
      <w:r>
        <w:rPr>
          <w:rFonts w:hint="eastAsia" w:ascii="宋体" w:hAnsi="宋体" w:eastAsia="宋体" w:cs="宋体"/>
          <w:color w:val="000000"/>
          <w:u w:val="single"/>
          <w:lang w:val="en-US" w:eastAsia="zh-CN"/>
        </w:rPr>
        <w:t xml:space="preserve">                       </w:t>
      </w:r>
    </w:p>
    <w:p w14:paraId="7C4C98DC">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lang w:val="en-US" w:eastAsia="zh-CN"/>
        </w:rPr>
      </w:pPr>
      <w:r>
        <w:rPr>
          <w:rFonts w:hint="eastAsia" w:ascii="宋体" w:hAnsi="宋体" w:eastAsia="宋体" w:cs="宋体"/>
          <w:color w:val="000000"/>
        </w:rPr>
        <w:t>乙方：（</w:t>
      </w:r>
      <w:r>
        <w:rPr>
          <w:rFonts w:hint="eastAsia" w:ascii="宋体" w:hAnsi="宋体" w:eastAsia="宋体" w:cs="宋体"/>
          <w:color w:val="000000"/>
          <w:lang w:val="en-US" w:eastAsia="zh-CN"/>
        </w:rPr>
        <w:t>中标人</w:t>
      </w:r>
      <w:r>
        <w:rPr>
          <w:rFonts w:hint="eastAsia" w:ascii="宋体" w:hAnsi="宋体" w:eastAsia="宋体" w:cs="宋体"/>
          <w:color w:val="000000"/>
        </w:rPr>
        <w:t>）</w:t>
      </w:r>
      <w:r>
        <w:rPr>
          <w:rFonts w:hint="eastAsia" w:ascii="宋体" w:hAnsi="宋体" w:eastAsia="宋体" w:cs="宋体"/>
          <w:color w:val="000000"/>
          <w:u w:val="single"/>
          <w:lang w:val="en-US" w:eastAsia="zh-CN"/>
        </w:rPr>
        <w:t xml:space="preserve">                       </w:t>
      </w:r>
    </w:p>
    <w:p w14:paraId="1F143A7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rPr>
      </w:pPr>
      <w:r>
        <w:rPr>
          <w:rFonts w:hint="eastAsia" w:ascii="宋体" w:hAnsi="宋体" w:eastAsia="宋体" w:cs="宋体"/>
          <w:color w:val="000000"/>
        </w:rPr>
        <w:t>甲、乙双方根据</w:t>
      </w:r>
      <w:r>
        <w:rPr>
          <w:rFonts w:hint="eastAsia" w:asciiTheme="minorEastAsia" w:hAnsiTheme="minorEastAsia" w:cstheme="minorEastAsia"/>
          <w:sz w:val="24"/>
          <w:szCs w:val="24"/>
          <w:u w:val="single"/>
          <w:lang w:val="en-US" w:eastAsia="zh-CN"/>
        </w:rPr>
        <w:t>滨海县东坎街道2026年养老服务中心运营机构招标项目</w:t>
      </w:r>
      <w:r>
        <w:rPr>
          <w:rFonts w:hint="eastAsia" w:ascii="宋体" w:hAnsi="宋体" w:eastAsia="宋体" w:cs="宋体"/>
          <w:color w:val="000000"/>
        </w:rPr>
        <w:t>公开招标的结果，签署本合同。</w:t>
      </w:r>
    </w:p>
    <w:p w14:paraId="0D1351C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eastAsia" w:ascii="宋体" w:hAnsi="宋体" w:eastAsia="宋体" w:cs="宋体"/>
        </w:rPr>
      </w:pPr>
      <w:r>
        <w:rPr>
          <w:rFonts w:hint="eastAsia" w:ascii="宋体" w:hAnsi="宋体" w:eastAsia="宋体" w:cs="宋体"/>
          <w:b/>
          <w:color w:val="000000"/>
        </w:rPr>
        <w:t>一、合同内容</w:t>
      </w:r>
    </w:p>
    <w:p w14:paraId="60C3121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rPr>
      </w:pPr>
      <w:r>
        <w:rPr>
          <w:rFonts w:hint="eastAsia" w:ascii="宋体" w:hAnsi="宋体" w:eastAsia="宋体" w:cs="宋体"/>
          <w:color w:val="000000"/>
        </w:rPr>
        <w:t xml:space="preserve">1.1 </w:t>
      </w:r>
      <w:r>
        <w:rPr>
          <w:rFonts w:hint="eastAsia" w:ascii="宋体" w:hAnsi="宋体" w:eastAsia="宋体" w:cs="宋体"/>
          <w:color w:val="000000"/>
          <w:lang w:val="en-US" w:eastAsia="zh-CN"/>
        </w:rPr>
        <w:t>项目</w:t>
      </w:r>
      <w:r>
        <w:rPr>
          <w:rFonts w:hint="eastAsia" w:ascii="宋体" w:hAnsi="宋体" w:eastAsia="宋体" w:cs="宋体"/>
          <w:color w:val="000000"/>
        </w:rPr>
        <w:t>名称：</w:t>
      </w:r>
    </w:p>
    <w:p w14:paraId="20258A95">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rPr>
      </w:pPr>
      <w:r>
        <w:rPr>
          <w:rFonts w:hint="eastAsia" w:ascii="宋体" w:hAnsi="宋体" w:eastAsia="宋体" w:cs="宋体"/>
          <w:color w:val="000000"/>
        </w:rPr>
        <w:t xml:space="preserve">1.2 </w:t>
      </w:r>
      <w:r>
        <w:rPr>
          <w:rFonts w:hint="eastAsia" w:ascii="宋体" w:hAnsi="宋体" w:eastAsia="宋体" w:cs="宋体"/>
          <w:color w:val="000000"/>
          <w:lang w:val="en-US" w:eastAsia="zh-CN"/>
        </w:rPr>
        <w:t>项目编号</w:t>
      </w:r>
      <w:r>
        <w:rPr>
          <w:rFonts w:hint="eastAsia" w:ascii="宋体" w:hAnsi="宋体" w:eastAsia="宋体" w:cs="宋体"/>
          <w:color w:val="000000"/>
        </w:rPr>
        <w:t>：</w:t>
      </w:r>
    </w:p>
    <w:p w14:paraId="1C41305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3</w:t>
      </w:r>
      <w:r>
        <w:rPr>
          <w:rFonts w:hint="eastAsia" w:ascii="宋体" w:hAnsi="宋体" w:eastAsia="宋体" w:cs="宋体"/>
          <w:color w:val="000000"/>
        </w:rPr>
        <w:t xml:space="preserve"> 履行期限：</w:t>
      </w:r>
    </w:p>
    <w:p w14:paraId="5929E1F0">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4</w:t>
      </w:r>
      <w:r>
        <w:rPr>
          <w:rFonts w:hint="eastAsia" w:ascii="宋体" w:hAnsi="宋体" w:eastAsia="宋体" w:cs="宋体"/>
          <w:color w:val="000000"/>
        </w:rPr>
        <w:t xml:space="preserve"> 履行地点：</w:t>
      </w:r>
    </w:p>
    <w:p w14:paraId="605478C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eastAsia" w:ascii="宋体" w:hAnsi="宋体" w:eastAsia="宋体" w:cs="宋体"/>
        </w:rPr>
      </w:pPr>
      <w:r>
        <w:rPr>
          <w:rFonts w:hint="eastAsia" w:ascii="宋体" w:hAnsi="宋体" w:eastAsia="宋体" w:cs="宋体"/>
          <w:b/>
          <w:color w:val="000000"/>
        </w:rPr>
        <w:t>二、合同金额</w:t>
      </w:r>
    </w:p>
    <w:p w14:paraId="238759B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2.1按照本项目招标文件和乙方投标文件,本合同总标的上限为人民币（下同）</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万元，自理、轻度失能特困人员单价为</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元/人·月；中度失能特困人员单价</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为</w:t>
      </w:r>
      <w:r>
        <w:rPr>
          <w:rFonts w:hint="eastAsia" w:asciiTheme="minorEastAsia" w:hAnsi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元/人·月；重度失能、完全失能特困人员</w:t>
      </w:r>
      <w:r>
        <w:rPr>
          <w:rFonts w:hint="eastAsia" w:asciiTheme="minorEastAsia" w:hAnsiTheme="minorEastAsia" w:cstheme="minorEastAsia"/>
          <w:sz w:val="24"/>
          <w:szCs w:val="24"/>
          <w:lang w:val="en-US" w:eastAsia="zh-CN"/>
        </w:rPr>
        <w:t>单价为</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元/人·月。实际结算金额按甲乙双方核定的不同类型人数和考核结果结算。(注:富余床位由乙方自行收住社会人员)</w:t>
      </w:r>
      <w:r>
        <w:rPr>
          <w:rFonts w:hint="eastAsia" w:asciiTheme="minorEastAsia" w:hAnsiTheme="minorEastAsia" w:cstheme="minorEastAsia"/>
          <w:sz w:val="24"/>
          <w:szCs w:val="24"/>
          <w:lang w:eastAsia="zh-CN"/>
        </w:rPr>
        <w:t>。</w:t>
      </w:r>
    </w:p>
    <w:p w14:paraId="456E4A6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2.2合同款包括</w:t>
      </w:r>
      <w:r>
        <w:rPr>
          <w:rFonts w:hint="eastAsia" w:asciiTheme="minorEastAsia" w:hAnsiTheme="minorEastAsia" w:eastAsiaTheme="minorEastAsia" w:cstheme="minorEastAsia"/>
          <w:sz w:val="24"/>
          <w:szCs w:val="24"/>
          <w:lang w:val="en-US" w:eastAsia="zh-CN"/>
        </w:rPr>
        <w:t>滨海县东坎街道养老服务项目运营</w:t>
      </w:r>
      <w:r>
        <w:rPr>
          <w:rFonts w:hint="eastAsia" w:asciiTheme="minorEastAsia" w:hAnsiTheme="minorEastAsia" w:eastAsiaTheme="minorEastAsia" w:cstheme="minorEastAsia"/>
          <w:sz w:val="24"/>
          <w:szCs w:val="24"/>
        </w:rPr>
        <w:t>所需的一切费用，包括但不限于：人工费、交通费、办公费、水电费、维修费、网络通讯费、招标代理</w:t>
      </w:r>
      <w:r>
        <w:rPr>
          <w:rFonts w:hint="eastAsia" w:asciiTheme="minorEastAsia" w:hAnsiTheme="minorEastAsia" w:eastAsiaTheme="minorEastAsia" w:cstheme="minorEastAsia"/>
          <w:sz w:val="24"/>
          <w:szCs w:val="24"/>
          <w:lang w:val="en-US" w:eastAsia="zh-CN"/>
        </w:rPr>
        <w:t>服务</w:t>
      </w:r>
      <w:r>
        <w:rPr>
          <w:rFonts w:hint="eastAsia" w:asciiTheme="minorEastAsia" w:hAnsiTheme="minorEastAsia" w:eastAsiaTheme="minorEastAsia" w:cstheme="minorEastAsia"/>
          <w:sz w:val="24"/>
          <w:szCs w:val="24"/>
        </w:rPr>
        <w:t>费、投标费用、管理费、税金、利润、各类风险费、不可预见费及其他一切相关费用等所有费用，同时，报价也应包含合同履行过程中可能发生的一切意外风险赔偿金，招标文件中另有规定的除</w:t>
      </w:r>
      <w:r>
        <w:rPr>
          <w:rFonts w:hint="eastAsia" w:asciiTheme="minorEastAsia" w:hAnsiTheme="minorEastAsia" w:eastAsiaTheme="minorEastAsia" w:cstheme="minorEastAsia"/>
          <w:color w:val="auto"/>
          <w:sz w:val="24"/>
          <w:szCs w:val="24"/>
          <w:highlight w:val="none"/>
        </w:rPr>
        <w:t>外。</w:t>
      </w:r>
      <w:r>
        <w:rPr>
          <w:rFonts w:hint="eastAsia" w:asciiTheme="minorEastAsia" w:hAnsiTheme="minorEastAsia" w:cstheme="minorEastAsia"/>
          <w:color w:val="auto"/>
          <w:sz w:val="24"/>
          <w:szCs w:val="24"/>
          <w:highlight w:val="none"/>
          <w:lang w:eastAsia="zh-CN"/>
        </w:rPr>
        <w:t>（</w:t>
      </w:r>
      <w:r>
        <w:rPr>
          <w:rFonts w:ascii="宋体" w:hAnsi="宋体" w:eastAsia="宋体" w:cs="宋体"/>
          <w:color w:val="auto"/>
          <w:sz w:val="24"/>
          <w:szCs w:val="24"/>
          <w:highlight w:val="none"/>
        </w:rPr>
        <w:t>注：合同期内东坎街道养老服务中心相关设施设备维修，自然损耗产生的单</w:t>
      </w:r>
      <w:r>
        <w:rPr>
          <w:rFonts w:hint="eastAsia" w:ascii="宋体" w:hAnsi="宋体" w:eastAsia="宋体" w:cs="宋体"/>
          <w:color w:val="auto"/>
          <w:sz w:val="24"/>
          <w:szCs w:val="24"/>
          <w:highlight w:val="none"/>
          <w:lang w:val="en-US" w:eastAsia="zh-CN"/>
        </w:rPr>
        <w:t>项</w:t>
      </w:r>
      <w:r>
        <w:rPr>
          <w:rFonts w:ascii="宋体" w:hAnsi="宋体" w:eastAsia="宋体" w:cs="宋体"/>
          <w:color w:val="auto"/>
          <w:sz w:val="24"/>
          <w:szCs w:val="24"/>
          <w:highlight w:val="none"/>
        </w:rPr>
        <w:t>维修预算</w:t>
      </w:r>
      <w:r>
        <w:rPr>
          <w:rStyle w:val="41"/>
          <w:rFonts w:hint="eastAsia" w:ascii="宋体" w:hAnsi="宋体" w:eastAsia="宋体" w:cs="宋体"/>
          <w:color w:val="auto"/>
          <w:sz w:val="24"/>
          <w:szCs w:val="24"/>
          <w:highlight w:val="none"/>
          <w:lang w:val="en-US" w:eastAsia="zh-CN"/>
        </w:rPr>
        <w:t>1</w:t>
      </w:r>
      <w:r>
        <w:rPr>
          <w:rStyle w:val="41"/>
          <w:rFonts w:ascii="宋体" w:hAnsi="宋体" w:eastAsia="宋体" w:cs="宋体"/>
          <w:color w:val="auto"/>
          <w:sz w:val="24"/>
          <w:szCs w:val="24"/>
          <w:highlight w:val="none"/>
        </w:rPr>
        <w:t>000 元以下</w:t>
      </w:r>
      <w:r>
        <w:rPr>
          <w:rStyle w:val="41"/>
          <w:rFonts w:hint="eastAsia" w:ascii="宋体" w:hAnsi="宋体" w:eastAsia="宋体" w:cs="宋体"/>
          <w:color w:val="auto"/>
          <w:sz w:val="24"/>
          <w:szCs w:val="24"/>
          <w:highlight w:val="none"/>
          <w:lang w:eastAsia="zh-CN"/>
        </w:rPr>
        <w:t>（</w:t>
      </w:r>
      <w:r>
        <w:rPr>
          <w:rStyle w:val="41"/>
          <w:rFonts w:hint="eastAsia" w:ascii="宋体" w:hAnsi="宋体" w:eastAsia="宋体" w:cs="宋体"/>
          <w:color w:val="auto"/>
          <w:sz w:val="24"/>
          <w:szCs w:val="24"/>
          <w:highlight w:val="none"/>
          <w:lang w:val="en-US" w:eastAsia="zh-CN"/>
        </w:rPr>
        <w:t>不含1000元</w:t>
      </w:r>
      <w:r>
        <w:rPr>
          <w:rStyle w:val="41"/>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的由运营单位自行承担，</w:t>
      </w:r>
      <w:r>
        <w:rPr>
          <w:rFonts w:hint="eastAsia" w:ascii="宋体" w:hAnsi="宋体" w:eastAsia="宋体" w:cs="宋体"/>
          <w:color w:val="auto"/>
          <w:sz w:val="24"/>
          <w:szCs w:val="24"/>
          <w:highlight w:val="none"/>
          <w:lang w:val="en-US" w:eastAsia="zh-CN"/>
        </w:rPr>
        <w:t>单项</w:t>
      </w:r>
      <w:r>
        <w:rPr>
          <w:rFonts w:ascii="宋体" w:hAnsi="宋体" w:eastAsia="宋体" w:cs="宋体"/>
          <w:color w:val="auto"/>
          <w:sz w:val="24"/>
          <w:szCs w:val="24"/>
          <w:highlight w:val="none"/>
        </w:rPr>
        <w:t>维修预算金额在</w:t>
      </w:r>
      <w:r>
        <w:rPr>
          <w:rStyle w:val="41"/>
          <w:rFonts w:hint="eastAsia" w:ascii="宋体" w:hAnsi="宋体" w:eastAsia="宋体" w:cs="宋体"/>
          <w:color w:val="auto"/>
          <w:sz w:val="24"/>
          <w:szCs w:val="24"/>
          <w:highlight w:val="none"/>
          <w:lang w:val="en-US" w:eastAsia="zh-CN"/>
        </w:rPr>
        <w:t>1</w:t>
      </w:r>
      <w:r>
        <w:rPr>
          <w:rStyle w:val="41"/>
          <w:rFonts w:ascii="宋体" w:hAnsi="宋体" w:eastAsia="宋体" w:cs="宋体"/>
          <w:color w:val="auto"/>
          <w:sz w:val="24"/>
          <w:szCs w:val="24"/>
          <w:highlight w:val="none"/>
        </w:rPr>
        <w:t>000元及以上的</w:t>
      </w:r>
      <w:r>
        <w:rPr>
          <w:rFonts w:ascii="宋体" w:hAnsi="宋体" w:eastAsia="宋体" w:cs="宋体"/>
          <w:color w:val="auto"/>
          <w:sz w:val="24"/>
          <w:szCs w:val="24"/>
          <w:highlight w:val="none"/>
        </w:rPr>
        <w:t>，乙方书面报街道和民政局，由街道民政条线、工程办按流程实施，维修费用由甲方承担</w:t>
      </w:r>
      <w:r>
        <w:rPr>
          <w:rFonts w:ascii="宋体" w:hAnsi="宋体" w:eastAsia="宋体" w:cs="宋体"/>
          <w:sz w:val="24"/>
          <w:szCs w:val="24"/>
        </w:rPr>
        <w:t>；因乙方运营管理不当、人为损坏产生的维修，无论金额大小，全部由乙方自行承担维修费</w:t>
      </w:r>
      <w:r>
        <w:rPr>
          <w:rFonts w:ascii="宋体" w:hAnsi="宋体" w:eastAsia="宋体" w:cs="宋体"/>
          <w:color w:val="auto"/>
          <w:sz w:val="24"/>
          <w:szCs w:val="24"/>
        </w:rPr>
        <w:t>用</w:t>
      </w:r>
      <w:r>
        <w:rPr>
          <w:rFonts w:hint="eastAsia" w:asciiTheme="minorEastAsia" w:hAnsiTheme="minorEastAsia" w:eastAsiaTheme="minorEastAsia" w:cstheme="minorEastAsia"/>
          <w:color w:val="auto"/>
          <w:sz w:val="24"/>
          <w:szCs w:val="24"/>
          <w:lang w:val="en-US" w:eastAsia="zh-CN"/>
        </w:rPr>
        <w:t>）</w:t>
      </w:r>
    </w:p>
    <w:p w14:paraId="6E3CD614">
      <w:pPr>
        <w:pStyle w:val="206"/>
        <w:keepNext w:val="0"/>
        <w:keepLines w:val="0"/>
        <w:pageBreakBefore w:val="0"/>
        <w:widowControl w:val="0"/>
        <w:kinsoku/>
        <w:wordWrap/>
        <w:overflowPunct/>
        <w:topLinePunct w:val="0"/>
        <w:autoSpaceDE/>
        <w:autoSpaceDN/>
        <w:bidi w:val="0"/>
        <w:adjustRightInd/>
        <w:snapToGrid/>
        <w:spacing w:beforeAutospacing="0" w:afterAutospacing="0" w:line="500" w:lineRule="exact"/>
        <w:ind w:left="426" w:leftChars="203" w:firstLine="12" w:firstLineChars="5"/>
        <w:textAlignment w:val="auto"/>
        <w:rPr>
          <w:rFonts w:hint="default" w:eastAsia="宋体" w:asciiTheme="minorEastAsia" w:hAnsiTheme="minorEastAsia" w:cstheme="minorEastAsia"/>
          <w:sz w:val="24"/>
          <w:szCs w:val="24"/>
          <w:highlight w:val="none"/>
          <w:lang w:val="en-US" w:eastAsia="zh-CN"/>
        </w:rPr>
      </w:pPr>
      <w:r>
        <w:rPr>
          <w:rFonts w:hint="eastAsia" w:ascii="宋体" w:hAnsi="宋体" w:eastAsia="宋体" w:cs="宋体"/>
          <w:b/>
          <w:color w:val="000000"/>
          <w:sz w:val="24"/>
          <w:szCs w:val="24"/>
          <w:highlight w:val="none"/>
        </w:rPr>
        <w:t>三、</w:t>
      </w:r>
      <w:r>
        <w:rPr>
          <w:rFonts w:hint="eastAsia" w:hAnsi="宋体" w:cs="宋体"/>
          <w:b/>
          <w:color w:val="000000"/>
          <w:sz w:val="24"/>
          <w:szCs w:val="24"/>
          <w:highlight w:val="none"/>
          <w:lang w:val="en-US" w:eastAsia="zh-CN"/>
        </w:rPr>
        <w:t>付款与结算</w:t>
      </w:r>
    </w:p>
    <w:p w14:paraId="2EE1F390">
      <w:pPr>
        <w:pStyle w:val="20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3.1</w:t>
      </w:r>
      <w:r>
        <w:rPr>
          <w:rFonts w:ascii="宋体" w:hAnsi="宋体" w:eastAsia="宋体" w:cs="宋体"/>
          <w:sz w:val="24"/>
          <w:szCs w:val="24"/>
          <w:highlight w:val="none"/>
        </w:rPr>
        <w:t>本合同第2.2条约定的人员服务单价为综合单价，统一包含特困人员供养经费、机构全部运营经费，供养经费与运营经费具体分摊比例由甲方结合实际运营成本核定，实际结算总额按照甲方核定的特困人员类别、实际入住人数及季度考核结果核算</w:t>
      </w:r>
      <w:r>
        <w:rPr>
          <w:rFonts w:hint="eastAsia" w:asciiTheme="minorEastAsia" w:hAnsiTheme="minorEastAsia" w:eastAsiaTheme="minorEastAsia" w:cstheme="minorEastAsia"/>
          <w:sz w:val="24"/>
          <w:szCs w:val="24"/>
          <w:highlight w:val="none"/>
        </w:rPr>
        <w:t>。</w:t>
      </w:r>
    </w:p>
    <w:p w14:paraId="2E975A2C">
      <w:pPr>
        <w:pStyle w:val="20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sz w:val="24"/>
          <w:szCs w:val="24"/>
          <w:highlight w:val="none"/>
          <w:lang w:eastAsia="zh-CN"/>
        </w:rPr>
      </w:pPr>
      <w:r>
        <w:rPr>
          <w:rFonts w:hint="eastAsia" w:asciiTheme="minorEastAsia" w:hAnsiTheme="minorEastAsia" w:eastAsiaTheme="minorEastAsia" w:cstheme="minorEastAsia"/>
          <w:sz w:val="24"/>
          <w:szCs w:val="24"/>
          <w:highlight w:val="none"/>
        </w:rPr>
        <w:t>3.2</w:t>
      </w:r>
      <w:r>
        <w:rPr>
          <w:rFonts w:ascii="宋体" w:hAnsi="宋体" w:eastAsia="宋体" w:cs="宋体"/>
          <w:sz w:val="24"/>
          <w:szCs w:val="24"/>
          <w:highlight w:val="none"/>
        </w:rPr>
        <w:t>本合同签订后 7 日内，甲方向乙方支付合同总价30%作为预付款。乙方须在甲方支付预付款前，向甲方提供预付款银行保函，该保函金额与预付款金额同等（即合同总价的30%），保函有效期为签订合同后12个月，保函由甲方认可的国有商业银行出具，且为无条件即索即兑的银行保函；乙方未按前述要求提供银行保函的，视为乙方自愿放弃预付款。如乙方主动放弃预付款的，甲方无需支付预付款，乙方亦无需提供前述银行保函</w:t>
      </w:r>
      <w:r>
        <w:rPr>
          <w:rFonts w:hint="eastAsia" w:ascii="宋体" w:hAnsi="宋体" w:eastAsia="宋体" w:cs="宋体"/>
          <w:sz w:val="24"/>
          <w:szCs w:val="24"/>
          <w:highlight w:val="none"/>
          <w:lang w:eastAsia="zh-CN"/>
        </w:rPr>
        <w:t>。</w:t>
      </w:r>
    </w:p>
    <w:p w14:paraId="0C6F3E0A">
      <w:pPr>
        <w:pStyle w:val="206"/>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ascii="宋体" w:hAnsi="宋体" w:eastAsia="宋体" w:cs="宋体"/>
          <w:sz w:val="24"/>
          <w:szCs w:val="24"/>
        </w:rPr>
      </w:pPr>
      <w:r>
        <w:rPr>
          <w:rFonts w:hint="eastAsia" w:ascii="宋体" w:hAnsi="宋体" w:eastAsia="宋体" w:cs="宋体"/>
          <w:sz w:val="24"/>
          <w:szCs w:val="24"/>
          <w:lang w:val="en-US" w:eastAsia="zh-CN"/>
        </w:rPr>
        <w:t>3.3</w:t>
      </w:r>
      <w:r>
        <w:rPr>
          <w:rFonts w:ascii="宋体" w:hAnsi="宋体" w:eastAsia="宋体" w:cs="宋体"/>
          <w:sz w:val="24"/>
          <w:szCs w:val="24"/>
        </w:rPr>
        <w:t xml:space="preserve">日常经费拨付规则 </w:t>
      </w:r>
    </w:p>
    <w:p w14:paraId="36226D03">
      <w:pPr>
        <w:pStyle w:val="206"/>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500" w:lineRule="exact"/>
        <w:ind w:firstLine="480"/>
        <w:textAlignment w:val="auto"/>
        <w:rPr>
          <w:rFonts w:ascii="宋体" w:hAnsi="宋体" w:eastAsia="宋体" w:cs="宋体"/>
          <w:sz w:val="24"/>
          <w:szCs w:val="24"/>
        </w:rPr>
      </w:pPr>
      <w:r>
        <w:rPr>
          <w:rFonts w:ascii="宋体" w:hAnsi="宋体" w:eastAsia="宋体" w:cs="宋体"/>
          <w:sz w:val="24"/>
          <w:szCs w:val="24"/>
        </w:rPr>
        <w:t xml:space="preserve">供养经费按月拨付：甲方每月根据乙方实际收住特困人员类别、人数核算供养经费，当月提请财政拨付，该款项须全额用于特困人员供养开支； </w:t>
      </w:r>
    </w:p>
    <w:p w14:paraId="2525681C">
      <w:pPr>
        <w:pStyle w:val="206"/>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500" w:lineRule="exact"/>
        <w:ind w:left="0" w:leftChars="0" w:firstLine="480" w:firstLineChars="0"/>
        <w:textAlignment w:val="auto"/>
        <w:rPr>
          <w:rFonts w:ascii="宋体" w:hAnsi="宋体" w:eastAsia="宋体" w:cs="宋体"/>
          <w:sz w:val="24"/>
          <w:szCs w:val="24"/>
        </w:rPr>
      </w:pPr>
      <w:r>
        <w:rPr>
          <w:rFonts w:ascii="宋体" w:hAnsi="宋体" w:eastAsia="宋体" w:cs="宋体"/>
          <w:sz w:val="24"/>
          <w:szCs w:val="24"/>
        </w:rPr>
        <w:t>运营经费按季度拨付：每季度第一个月，甲方依据乙方上季度实际收住特困人员类别、人数、考评结果等因素核算上季度运营经费；乙方须提前向甲方提供合规税务发票/凭证后方可办理拨款</w:t>
      </w:r>
      <w:r>
        <w:rPr>
          <w:rFonts w:hint="eastAsia" w:ascii="宋体" w:hAnsi="宋体" w:eastAsia="宋体" w:cs="宋体"/>
          <w:sz w:val="24"/>
          <w:szCs w:val="24"/>
          <w:lang w:eastAsia="zh-CN"/>
        </w:rPr>
        <w:t>。</w:t>
      </w:r>
    </w:p>
    <w:p w14:paraId="1CD79B6F">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sz w:val="24"/>
          <w:szCs w:val="24"/>
          <w:highlight w:val="none"/>
          <w:lang w:val="en-US" w:eastAsia="zh-CN"/>
        </w:rPr>
      </w:pPr>
      <w:r>
        <w:rPr>
          <w:rFonts w:hint="eastAsia" w:hAnsi="宋体" w:cs="宋体"/>
          <w:sz w:val="24"/>
          <w:szCs w:val="24"/>
          <w:highlight w:val="none"/>
          <w:lang w:val="en-US" w:eastAsia="zh-CN"/>
        </w:rPr>
        <w:t>（3）</w:t>
      </w:r>
      <w:r>
        <w:rPr>
          <w:rFonts w:ascii="宋体" w:hAnsi="宋体" w:eastAsia="宋体" w:cs="宋体"/>
          <w:sz w:val="24"/>
          <w:szCs w:val="24"/>
          <w:highlight w:val="none"/>
        </w:rPr>
        <w:t>特困人员在县内住院的，住院期间</w:t>
      </w:r>
      <w:r>
        <w:rPr>
          <w:rFonts w:hint="eastAsia" w:hAnsi="宋体" w:cs="宋体"/>
          <w:b/>
          <w:bCs/>
          <w:sz w:val="24"/>
          <w:szCs w:val="24"/>
          <w:highlight w:val="none"/>
          <w:lang w:val="en-US" w:eastAsia="zh-CN"/>
        </w:rPr>
        <w:t>护理费、</w:t>
      </w:r>
      <w:r>
        <w:rPr>
          <w:rStyle w:val="41"/>
          <w:rFonts w:ascii="宋体" w:hAnsi="宋体" w:eastAsia="宋体" w:cs="宋体"/>
          <w:color w:val="000000"/>
          <w:sz w:val="24"/>
          <w:szCs w:val="24"/>
          <w:highlight w:val="none"/>
        </w:rPr>
        <w:t>医保报销外医药费</w:t>
      </w:r>
      <w:r>
        <w:rPr>
          <w:rFonts w:ascii="宋体" w:hAnsi="宋体" w:eastAsia="宋体" w:cs="宋体"/>
          <w:sz w:val="24"/>
          <w:szCs w:val="24"/>
          <w:highlight w:val="none"/>
        </w:rPr>
        <w:t>，由乙方先行垫付，乙方按季度和东坎街道办事处结算。如需</w:t>
      </w:r>
      <w:r>
        <w:rPr>
          <w:rFonts w:hint="eastAsia" w:hAnsi="宋体" w:cs="宋体"/>
          <w:sz w:val="24"/>
          <w:szCs w:val="24"/>
          <w:highlight w:val="none"/>
          <w:lang w:val="en-US" w:eastAsia="zh-CN"/>
        </w:rPr>
        <w:t>外</w:t>
      </w:r>
      <w:r>
        <w:rPr>
          <w:rFonts w:ascii="宋体" w:hAnsi="宋体" w:eastAsia="宋体" w:cs="宋体"/>
          <w:sz w:val="24"/>
          <w:szCs w:val="24"/>
          <w:highlight w:val="none"/>
        </w:rPr>
        <w:t>出县治疗的，由入住特困人员所在镇办理相关手续，并陪护外出治疗</w:t>
      </w:r>
      <w:r>
        <w:rPr>
          <w:rFonts w:hint="eastAsia" w:ascii="宋体" w:hAnsi="宋体" w:eastAsia="宋体" w:cs="宋体"/>
          <w:sz w:val="24"/>
          <w:szCs w:val="24"/>
          <w:highlight w:val="none"/>
          <w:lang w:eastAsia="zh-CN"/>
        </w:rPr>
        <w:t>。</w:t>
      </w:r>
    </w:p>
    <w:p w14:paraId="70978ABE">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left="480" w:leftChars="0"/>
        <w:textAlignment w:val="auto"/>
        <w:rPr>
          <w:rFonts w:ascii="宋体" w:hAnsi="宋体" w:eastAsia="宋体" w:cs="宋体"/>
          <w:sz w:val="24"/>
          <w:szCs w:val="24"/>
        </w:rPr>
      </w:pPr>
      <w:r>
        <w:rPr>
          <w:rFonts w:hint="eastAsia" w:ascii="宋体" w:hAnsi="宋体" w:eastAsia="宋体" w:cs="宋体"/>
          <w:sz w:val="24"/>
          <w:szCs w:val="24"/>
          <w:lang w:val="en-US" w:eastAsia="zh-CN"/>
        </w:rPr>
        <w:t>3.4</w:t>
      </w:r>
      <w:r>
        <w:rPr>
          <w:rFonts w:ascii="宋体" w:hAnsi="宋体" w:eastAsia="宋体" w:cs="宋体"/>
          <w:sz w:val="24"/>
          <w:szCs w:val="24"/>
        </w:rPr>
        <w:t xml:space="preserve">季度考核扣款规则 </w:t>
      </w:r>
    </w:p>
    <w:p w14:paraId="621099D1">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0" w:firstLineChars="200"/>
        <w:textAlignment w:val="auto"/>
        <w:rPr>
          <w:rFonts w:ascii="宋体" w:hAnsi="宋体" w:eastAsia="宋体" w:cs="宋体"/>
          <w:sz w:val="24"/>
          <w:szCs w:val="24"/>
        </w:rPr>
      </w:pPr>
      <w:r>
        <w:rPr>
          <w:rFonts w:ascii="宋体" w:hAnsi="宋体" w:eastAsia="宋体" w:cs="宋体"/>
          <w:sz w:val="24"/>
          <w:szCs w:val="24"/>
        </w:rPr>
        <w:t xml:space="preserve">甲方每季度对乙方运营服务开展考核，考核细则详见附件，甲方可依据上级政策、县域养老管理统一要求调整考核内容： </w:t>
      </w:r>
    </w:p>
    <w:p w14:paraId="63730257">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0" w:firstLineChars="200"/>
        <w:textAlignment w:val="auto"/>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ascii="宋体" w:hAnsi="宋体" w:eastAsia="宋体" w:cs="宋体"/>
          <w:sz w:val="24"/>
          <w:szCs w:val="24"/>
        </w:rPr>
        <w:t xml:space="preserve">季度考核得分＜85分：对应季度运营经费扣减金额=该季度除供养经费之外的运营经费×(85-考核得分)%； </w:t>
      </w:r>
    </w:p>
    <w:p w14:paraId="381CD977">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ascii="宋体" w:hAnsi="宋体" w:eastAsia="宋体" w:cs="宋体"/>
          <w:sz w:val="24"/>
          <w:szCs w:val="24"/>
        </w:rPr>
        <w:t>季度考核得分＜70分：除按前款扣减运营经费外，乙方须在1个月内完成全部问题整改；逾期2个月仍未整改到位的，甲方有权单方解除本合同</w:t>
      </w:r>
      <w:r>
        <w:rPr>
          <w:rFonts w:hint="eastAsia" w:ascii="宋体" w:hAnsi="宋体" w:eastAsia="宋体" w:cs="宋体"/>
          <w:sz w:val="24"/>
          <w:szCs w:val="24"/>
          <w:lang w:eastAsia="zh-CN"/>
        </w:rPr>
        <w:t>。</w:t>
      </w:r>
    </w:p>
    <w:p w14:paraId="40DBBDBF">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0" w:firstLineChars="200"/>
        <w:textAlignment w:val="auto"/>
        <w:rPr>
          <w:rFonts w:ascii="宋体" w:hAnsi="宋体" w:eastAsia="宋体" w:cs="宋体"/>
          <w:sz w:val="24"/>
          <w:szCs w:val="24"/>
        </w:rPr>
      </w:pPr>
      <w:r>
        <w:rPr>
          <w:rFonts w:hint="eastAsia" w:ascii="宋体" w:hAnsi="宋体" w:eastAsia="宋体" w:cs="宋体"/>
          <w:sz w:val="24"/>
          <w:szCs w:val="24"/>
          <w:lang w:val="en-US" w:eastAsia="zh-CN"/>
        </w:rPr>
        <w:t>3.5</w:t>
      </w:r>
      <w:r>
        <w:rPr>
          <w:rFonts w:ascii="宋体" w:hAnsi="宋体" w:eastAsia="宋体" w:cs="宋体"/>
          <w:sz w:val="24"/>
          <w:szCs w:val="24"/>
        </w:rPr>
        <w:t>期末尾款暂扣约定</w:t>
      </w:r>
    </w:p>
    <w:p w14:paraId="29F1FBEA">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sz w:val="24"/>
          <w:szCs w:val="24"/>
          <w:lang w:eastAsia="zh-CN"/>
        </w:rPr>
      </w:pPr>
      <w:r>
        <w:rPr>
          <w:rFonts w:ascii="宋体" w:hAnsi="宋体" w:eastAsia="宋体" w:cs="宋体"/>
          <w:sz w:val="24"/>
          <w:szCs w:val="24"/>
        </w:rPr>
        <w:t>合同履行最后一个季度对应的运营经费暂不予拨付，待服务期满，乙方完整移交全部设施设备、台账资料并经甲方验收合格后，甲方再予以结算拨付</w:t>
      </w:r>
      <w:r>
        <w:rPr>
          <w:rFonts w:hint="eastAsia" w:ascii="宋体" w:hAnsi="宋体" w:eastAsia="宋体" w:cs="宋体"/>
          <w:sz w:val="24"/>
          <w:szCs w:val="24"/>
          <w:lang w:eastAsia="zh-CN"/>
        </w:rPr>
        <w:t>。</w:t>
      </w:r>
    </w:p>
    <w:p w14:paraId="697ED99C">
      <w:pPr>
        <w:pStyle w:val="206"/>
        <w:keepNext w:val="0"/>
        <w:keepLines w:val="0"/>
        <w:pageBreakBefore w:val="0"/>
        <w:widowControl w:val="0"/>
        <w:kinsoku/>
        <w:wordWrap/>
        <w:overflowPunct/>
        <w:topLinePunct w:val="0"/>
        <w:autoSpaceDE/>
        <w:autoSpaceDN/>
        <w:bidi w:val="0"/>
        <w:adjustRightInd/>
        <w:snapToGrid/>
        <w:spacing w:beforeAutospacing="0" w:afterAutospacing="0" w:line="500" w:lineRule="exact"/>
        <w:ind w:left="426" w:leftChars="203" w:firstLine="12" w:firstLineChars="5"/>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四、履约保证金</w:t>
      </w:r>
    </w:p>
    <w:p w14:paraId="2C16C509">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720" w:firstLineChars="3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4.1</w:t>
      </w:r>
      <w:r>
        <w:rPr>
          <w:rFonts w:hint="eastAsia" w:ascii="宋体" w:hAnsi="宋体"/>
          <w:color w:val="auto"/>
          <w:sz w:val="24"/>
          <w:highlight w:val="none"/>
          <w:lang w:eastAsia="zh-CN"/>
        </w:rPr>
        <w:t>乙方</w:t>
      </w:r>
      <w:r>
        <w:rPr>
          <w:rFonts w:hint="eastAsia" w:ascii="宋体" w:hAnsi="宋体"/>
          <w:color w:val="auto"/>
          <w:sz w:val="24"/>
          <w:highlight w:val="none"/>
        </w:rPr>
        <w:t>在领取中标通知书后15日内，须向</w:t>
      </w:r>
      <w:r>
        <w:rPr>
          <w:rFonts w:hint="eastAsia" w:ascii="宋体" w:hAnsi="宋体"/>
          <w:color w:val="auto"/>
          <w:sz w:val="24"/>
          <w:highlight w:val="none"/>
          <w:lang w:eastAsia="zh-CN"/>
        </w:rPr>
        <w:t>甲方</w:t>
      </w:r>
      <w:r>
        <w:rPr>
          <w:rFonts w:hint="eastAsia" w:ascii="宋体" w:hAnsi="宋体"/>
          <w:color w:val="auto"/>
          <w:sz w:val="24"/>
          <w:highlight w:val="none"/>
        </w:rPr>
        <w:t>缴纳履约保证金</w:t>
      </w:r>
      <w:r>
        <w:rPr>
          <w:rFonts w:hint="eastAsia" w:ascii="方正仿宋_GB2312" w:hAnsi="方正仿宋_GB2312" w:eastAsia="方正仿宋_GB2312" w:cs="方正仿宋_GB2312"/>
          <w:color w:val="auto"/>
          <w:sz w:val="28"/>
          <w:szCs w:val="28"/>
          <w:highlight w:val="none"/>
          <w:u w:val="single"/>
          <w:lang w:val="en-US" w:eastAsia="zh-CN"/>
        </w:rPr>
        <w:t xml:space="preserve">    元</w:t>
      </w:r>
      <w:r>
        <w:rPr>
          <w:rFonts w:hint="eastAsia" w:ascii="宋体" w:hAnsi="宋体"/>
          <w:color w:val="auto"/>
          <w:sz w:val="24"/>
          <w:highlight w:val="none"/>
        </w:rPr>
        <w:t>（合同金额*10%，以支票、汇票、本票或者银行保函形式提交）。履约保证金必须交至</w:t>
      </w:r>
      <w:r>
        <w:rPr>
          <w:rFonts w:hint="eastAsia" w:ascii="宋体" w:hAnsi="宋体"/>
          <w:color w:val="auto"/>
          <w:sz w:val="24"/>
          <w:highlight w:val="none"/>
          <w:lang w:eastAsia="zh-CN"/>
        </w:rPr>
        <w:t>甲方</w:t>
      </w:r>
      <w:r>
        <w:rPr>
          <w:rFonts w:hint="eastAsia" w:ascii="宋体" w:hAnsi="宋体"/>
          <w:color w:val="auto"/>
          <w:sz w:val="24"/>
        </w:rPr>
        <w:t>指定账户。</w:t>
      </w:r>
      <w:r>
        <w:rPr>
          <w:rFonts w:hint="eastAsia" w:ascii="宋体" w:hAnsi="宋体" w:cs="宋体"/>
          <w:color w:val="auto"/>
          <w:sz w:val="24"/>
          <w:szCs w:val="24"/>
        </w:rPr>
        <w:t>如</w:t>
      </w:r>
      <w:r>
        <w:rPr>
          <w:rFonts w:hint="eastAsia" w:ascii="宋体" w:hAnsi="宋体" w:cs="宋体"/>
          <w:color w:val="auto"/>
          <w:sz w:val="24"/>
          <w:szCs w:val="24"/>
          <w:lang w:eastAsia="zh-CN"/>
        </w:rPr>
        <w:t>乙方</w:t>
      </w:r>
      <w:r>
        <w:rPr>
          <w:rFonts w:hint="eastAsia" w:ascii="宋体" w:hAnsi="宋体" w:cs="宋体"/>
          <w:color w:val="auto"/>
          <w:sz w:val="24"/>
          <w:szCs w:val="24"/>
        </w:rPr>
        <w:t>提供履约保证金采用履约保函形式，所提供的履约保函</w:t>
      </w:r>
      <w:r>
        <w:rPr>
          <w:rFonts w:hint="eastAsia" w:ascii="宋体" w:hAnsi="宋体"/>
          <w:color w:val="auto"/>
          <w:sz w:val="24"/>
        </w:rPr>
        <w:t>必须是无条件即索即兑的银行保函，保函有效期为签订合同后</w:t>
      </w:r>
      <w:r>
        <w:rPr>
          <w:rFonts w:hint="eastAsia" w:ascii="宋体" w:hAnsi="宋体"/>
          <w:color w:val="auto"/>
          <w:sz w:val="24"/>
          <w:lang w:val="en-US" w:eastAsia="zh-CN"/>
        </w:rPr>
        <w:t>12</w:t>
      </w:r>
      <w:r>
        <w:rPr>
          <w:rFonts w:hint="eastAsia" w:ascii="宋体" w:hAnsi="宋体"/>
          <w:color w:val="auto"/>
          <w:sz w:val="24"/>
        </w:rPr>
        <w:t>个月，</w:t>
      </w:r>
      <w:r>
        <w:rPr>
          <w:rFonts w:hint="eastAsia" w:ascii="宋体" w:hAnsi="宋体" w:eastAsia="宋体" w:cs="宋体"/>
          <w:kern w:val="0"/>
          <w:sz w:val="24"/>
          <w:lang w:val="en-US" w:eastAsia="zh-CN"/>
        </w:rPr>
        <w:t>保函开具行必须为甲方认可的国有商业银行</w:t>
      </w:r>
      <w:r>
        <w:rPr>
          <w:rFonts w:hint="eastAsia" w:ascii="宋体" w:hAnsi="宋体" w:eastAsia="宋体" w:cs="宋体"/>
          <w:kern w:val="0"/>
          <w:sz w:val="24"/>
        </w:rPr>
        <w:t>，且须完全符合甲方要求</w:t>
      </w:r>
      <w:r>
        <w:rPr>
          <w:rFonts w:hint="eastAsia" w:ascii="宋体" w:hAnsi="宋体"/>
          <w:color w:val="auto"/>
          <w:sz w:val="24"/>
        </w:rPr>
        <w:t>。如</w:t>
      </w:r>
      <w:r>
        <w:rPr>
          <w:rFonts w:hint="eastAsia" w:ascii="宋体" w:hAnsi="宋体"/>
          <w:color w:val="auto"/>
          <w:sz w:val="24"/>
          <w:lang w:eastAsia="zh-CN"/>
        </w:rPr>
        <w:t>乙方</w:t>
      </w:r>
      <w:r>
        <w:rPr>
          <w:rFonts w:hint="eastAsia" w:ascii="宋体" w:hAnsi="宋体"/>
          <w:color w:val="auto"/>
          <w:sz w:val="24"/>
        </w:rPr>
        <w:t>在收到中标通知书后</w:t>
      </w:r>
      <w:r>
        <w:rPr>
          <w:rFonts w:hint="eastAsia" w:ascii="宋体" w:hAnsi="宋体"/>
          <w:color w:val="auto"/>
          <w:sz w:val="24"/>
          <w:lang w:val="en-US" w:eastAsia="zh-CN"/>
        </w:rPr>
        <w:t>15</w:t>
      </w:r>
      <w:r>
        <w:rPr>
          <w:rFonts w:hint="eastAsia" w:ascii="宋体" w:hAnsi="宋体"/>
          <w:color w:val="auto"/>
          <w:sz w:val="24"/>
        </w:rPr>
        <w:t>日内未按上述要求交付履约保证金，</w:t>
      </w:r>
      <w:r>
        <w:rPr>
          <w:rFonts w:hint="eastAsia" w:ascii="宋体" w:hAnsi="宋体"/>
          <w:color w:val="auto"/>
          <w:sz w:val="24"/>
          <w:lang w:eastAsia="zh-CN"/>
        </w:rPr>
        <w:t>甲方</w:t>
      </w:r>
      <w:r>
        <w:rPr>
          <w:rFonts w:hint="eastAsia" w:ascii="宋体" w:hAnsi="宋体"/>
          <w:color w:val="auto"/>
          <w:sz w:val="24"/>
        </w:rPr>
        <w:t>有权单方取消</w:t>
      </w:r>
      <w:r>
        <w:rPr>
          <w:rFonts w:hint="eastAsia" w:ascii="宋体" w:hAnsi="宋体"/>
          <w:color w:val="auto"/>
          <w:sz w:val="24"/>
          <w:lang w:eastAsia="zh-CN"/>
        </w:rPr>
        <w:t>乙方</w:t>
      </w:r>
      <w:r>
        <w:rPr>
          <w:rFonts w:hint="eastAsia" w:ascii="宋体" w:hAnsi="宋体"/>
          <w:color w:val="auto"/>
          <w:sz w:val="24"/>
        </w:rPr>
        <w:t>中标资格</w:t>
      </w:r>
      <w:r>
        <w:rPr>
          <w:rFonts w:hint="eastAsia" w:asciiTheme="minorEastAsia" w:hAnsiTheme="minorEastAsia" w:eastAsiaTheme="minorEastAsia" w:cstheme="minorEastAsia"/>
          <w:sz w:val="24"/>
          <w:szCs w:val="24"/>
        </w:rPr>
        <w:t>。</w:t>
      </w:r>
    </w:p>
    <w:p w14:paraId="775FC5DE">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4.</w:t>
      </w: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zh-CN"/>
        </w:rPr>
        <w:t>履约保证金用以约束</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lang w:val="zh-CN"/>
        </w:rPr>
        <w:t>在合同履行中的行为，弥补合同执行中由于</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lang w:val="zh-CN"/>
        </w:rPr>
        <w:t>自身行为可能给</w:t>
      </w:r>
      <w:r>
        <w:rPr>
          <w:rFonts w:hint="eastAsia" w:asciiTheme="minorEastAsia" w:hAnsiTheme="minorEastAsia" w:cstheme="minorEastAsia"/>
          <w:sz w:val="24"/>
          <w:szCs w:val="24"/>
          <w:lang w:val="zh-CN"/>
        </w:rPr>
        <w:t>甲方</w:t>
      </w:r>
      <w:r>
        <w:rPr>
          <w:rFonts w:hint="eastAsia" w:asciiTheme="minorEastAsia" w:hAnsiTheme="minorEastAsia" w:eastAsiaTheme="minorEastAsia" w:cstheme="minorEastAsia"/>
          <w:sz w:val="24"/>
          <w:szCs w:val="24"/>
          <w:lang w:val="zh-CN"/>
        </w:rPr>
        <w:t>带来的各种损失。</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履行合同</w:t>
      </w:r>
      <w:r>
        <w:rPr>
          <w:rFonts w:hint="eastAsia" w:asciiTheme="minorEastAsia" w:hAnsiTheme="minorEastAsia" w:eastAsiaTheme="minorEastAsia" w:cstheme="minorEastAsia"/>
          <w:sz w:val="24"/>
          <w:szCs w:val="24"/>
          <w:lang w:val="zh-CN"/>
        </w:rPr>
        <w:t>违约时，</w:t>
      </w:r>
      <w:r>
        <w:rPr>
          <w:rFonts w:hint="eastAsia" w:asciiTheme="minorEastAsia" w:hAnsiTheme="minorEastAsia" w:cstheme="minorEastAsia"/>
          <w:sz w:val="24"/>
          <w:szCs w:val="24"/>
          <w:lang w:val="zh-CN"/>
        </w:rPr>
        <w:t>甲方</w:t>
      </w:r>
      <w:r>
        <w:rPr>
          <w:rFonts w:hint="eastAsia" w:asciiTheme="minorEastAsia" w:hAnsiTheme="minorEastAsia" w:eastAsiaTheme="minorEastAsia" w:cstheme="minorEastAsia"/>
          <w:sz w:val="24"/>
          <w:szCs w:val="24"/>
          <w:lang w:val="zh-CN"/>
        </w:rPr>
        <w:t>按合同约定扣除全部或部分履约保证金。如违约给</w:t>
      </w:r>
      <w:r>
        <w:rPr>
          <w:rFonts w:hint="eastAsia" w:asciiTheme="minorEastAsia" w:hAnsiTheme="minorEastAsia" w:cstheme="minorEastAsia"/>
          <w:sz w:val="24"/>
          <w:szCs w:val="24"/>
          <w:lang w:val="zh-CN"/>
        </w:rPr>
        <w:t>甲方</w:t>
      </w:r>
      <w:r>
        <w:rPr>
          <w:rFonts w:hint="eastAsia" w:asciiTheme="minorEastAsia" w:hAnsiTheme="minorEastAsia" w:eastAsiaTheme="minorEastAsia" w:cstheme="minorEastAsia"/>
          <w:sz w:val="24"/>
          <w:szCs w:val="24"/>
          <w:lang w:val="zh-CN"/>
        </w:rPr>
        <w:t>造成的损失超过履约保证金的，还应当依法赔偿超过部分的损失。</w:t>
      </w:r>
    </w:p>
    <w:p w14:paraId="48BB87BD">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r>
        <w:rPr>
          <w:rFonts w:hint="eastAsia" w:asciiTheme="minorEastAsia" w:hAnsiTheme="minorEastAsia" w:cstheme="minorEastAsia"/>
          <w:sz w:val="24"/>
          <w:szCs w:val="24"/>
          <w:lang w:val="en-US" w:eastAsia="zh-CN"/>
        </w:rPr>
        <w:t>3</w:t>
      </w:r>
      <w:r>
        <w:rPr>
          <w:rFonts w:hint="eastAsia" w:asciiTheme="minorEastAsia" w:hAnsiTheme="minorEastAsia" w:eastAsiaTheme="minorEastAsia" w:cstheme="minorEastAsia"/>
          <w:sz w:val="24"/>
          <w:szCs w:val="24"/>
        </w:rPr>
        <w:t>履约保证金的退还：</w:t>
      </w:r>
    </w:p>
    <w:p w14:paraId="124E5346">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zh-CN"/>
        </w:rPr>
        <w:t>.</w:t>
      </w:r>
      <w:r>
        <w:rPr>
          <w:rFonts w:hint="eastAsia" w:asciiTheme="minorEastAsia" w:hAnsiTheme="minorEastAsia" w:cstheme="minorEastAsia"/>
          <w:sz w:val="24"/>
          <w:szCs w:val="24"/>
          <w:lang w:val="en-US" w:eastAsia="zh-CN"/>
        </w:rPr>
        <w:t>3</w:t>
      </w:r>
      <w:r>
        <w:rPr>
          <w:rFonts w:hint="eastAsia" w:asciiTheme="minorEastAsia" w:hAnsiTheme="minorEastAsia" w:eastAsiaTheme="minorEastAsia" w:cstheme="minorEastAsia"/>
          <w:sz w:val="24"/>
          <w:szCs w:val="24"/>
          <w:lang w:val="zh-CN"/>
        </w:rPr>
        <w:t>.1方式：无息退还至投标人缴纳履约保证金的账户。如为保函，在到期时自行失效。</w:t>
      </w:r>
    </w:p>
    <w:p w14:paraId="3089D55C">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zh-CN"/>
        </w:rPr>
        <w:t>.</w:t>
      </w:r>
      <w:r>
        <w:rPr>
          <w:rFonts w:hint="eastAsia" w:asciiTheme="minorEastAsia" w:hAnsiTheme="minorEastAsia" w:cstheme="minorEastAsia"/>
          <w:sz w:val="24"/>
          <w:szCs w:val="24"/>
          <w:lang w:val="en-US" w:eastAsia="zh-CN"/>
        </w:rPr>
        <w:t>3</w:t>
      </w:r>
      <w:r>
        <w:rPr>
          <w:rFonts w:hint="eastAsia" w:asciiTheme="minorEastAsia" w:hAnsiTheme="minorEastAsia" w:eastAsiaTheme="minorEastAsia" w:cstheme="minorEastAsia"/>
          <w:sz w:val="24"/>
          <w:szCs w:val="24"/>
          <w:lang w:val="zh-CN"/>
        </w:rPr>
        <w:t>.2时间：</w:t>
      </w:r>
      <w:r>
        <w:rPr>
          <w:rFonts w:hint="eastAsia" w:asciiTheme="minorEastAsia" w:hAnsiTheme="minorEastAsia" w:cstheme="minorEastAsia"/>
          <w:sz w:val="24"/>
          <w:szCs w:val="24"/>
          <w:lang w:val="en-US" w:eastAsia="zh-CN"/>
        </w:rPr>
        <w:t>服务期满</w:t>
      </w:r>
      <w:r>
        <w:rPr>
          <w:rFonts w:hint="eastAsia" w:asciiTheme="minorEastAsia" w:hAnsiTheme="minorEastAsia" w:eastAsiaTheme="minorEastAsia" w:cstheme="minorEastAsia"/>
          <w:sz w:val="24"/>
          <w:szCs w:val="24"/>
          <w:lang w:val="zh-CN"/>
        </w:rPr>
        <w:t>且</w:t>
      </w:r>
      <w:r>
        <w:rPr>
          <w:rFonts w:hint="eastAsia" w:asciiTheme="minorEastAsia" w:hAnsiTheme="minorEastAsia" w:cstheme="minorEastAsia"/>
          <w:sz w:val="24"/>
          <w:szCs w:val="24"/>
          <w:lang w:val="en-US" w:eastAsia="zh-CN"/>
        </w:rPr>
        <w:t>甲方确认无误</w:t>
      </w:r>
      <w:r>
        <w:rPr>
          <w:rFonts w:hint="eastAsia" w:asciiTheme="minorEastAsia" w:hAnsiTheme="minorEastAsia" w:eastAsiaTheme="minorEastAsia" w:cstheme="minorEastAsia"/>
          <w:sz w:val="24"/>
          <w:szCs w:val="24"/>
          <w:lang w:val="zh-CN"/>
        </w:rPr>
        <w:t>后</w:t>
      </w:r>
      <w:r>
        <w:rPr>
          <w:rFonts w:hint="eastAsia" w:asciiTheme="minorEastAsia" w:hAnsiTheme="minorEastAsia" w:cstheme="minorEastAsia"/>
          <w:sz w:val="24"/>
          <w:szCs w:val="24"/>
          <w:lang w:val="en-US" w:eastAsia="zh-CN"/>
        </w:rPr>
        <w:t>30</w:t>
      </w:r>
      <w:r>
        <w:rPr>
          <w:rFonts w:hint="eastAsia" w:asciiTheme="minorEastAsia" w:hAnsiTheme="minorEastAsia" w:eastAsiaTheme="minorEastAsia" w:cstheme="minorEastAsia"/>
          <w:sz w:val="24"/>
          <w:szCs w:val="24"/>
          <w:lang w:val="en-US" w:eastAsia="zh-CN"/>
        </w:rPr>
        <w:t>个工作</w:t>
      </w:r>
      <w:r>
        <w:rPr>
          <w:rFonts w:hint="eastAsia" w:asciiTheme="minorEastAsia" w:hAnsiTheme="minorEastAsia" w:eastAsiaTheme="minorEastAsia" w:cstheme="minorEastAsia"/>
          <w:sz w:val="24"/>
          <w:szCs w:val="24"/>
          <w:lang w:val="zh-CN"/>
        </w:rPr>
        <w:t>日内。</w:t>
      </w:r>
    </w:p>
    <w:p w14:paraId="595486BD">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zh-CN"/>
        </w:rPr>
        <w:t>.</w:t>
      </w:r>
      <w:r>
        <w:rPr>
          <w:rFonts w:hint="eastAsia" w:asciiTheme="minorEastAsia" w:hAnsiTheme="minorEastAsia" w:cstheme="minorEastAsia"/>
          <w:sz w:val="24"/>
          <w:szCs w:val="24"/>
          <w:lang w:val="en-US" w:eastAsia="zh-CN"/>
        </w:rPr>
        <w:t>3</w:t>
      </w:r>
      <w:r>
        <w:rPr>
          <w:rFonts w:hint="eastAsia" w:asciiTheme="minorEastAsia" w:hAnsiTheme="minorEastAsia" w:eastAsiaTheme="minorEastAsia" w:cstheme="minorEastAsia"/>
          <w:sz w:val="24"/>
          <w:szCs w:val="24"/>
          <w:lang w:val="zh-CN"/>
        </w:rPr>
        <w:t>.3条件：按合同要求全部履约完成并经</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lang w:val="zh-CN"/>
        </w:rPr>
        <w:t>验收合格，且</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lang w:val="zh-CN"/>
        </w:rPr>
        <w:t>收到</w:t>
      </w:r>
      <w:r>
        <w:rPr>
          <w:rFonts w:hint="eastAsia" w:asciiTheme="minorEastAsia" w:hAnsiTheme="minorEastAsia" w:cstheme="minorEastAsia"/>
          <w:sz w:val="24"/>
          <w:szCs w:val="24"/>
          <w:lang w:val="zh-CN"/>
        </w:rPr>
        <w:t>乙方</w:t>
      </w:r>
      <w:r>
        <w:rPr>
          <w:rFonts w:hint="eastAsia" w:asciiTheme="minorEastAsia" w:hAnsiTheme="minorEastAsia" w:eastAsiaTheme="minorEastAsia" w:cstheme="minorEastAsia"/>
          <w:sz w:val="24"/>
          <w:szCs w:val="24"/>
          <w:lang w:val="zh-CN"/>
        </w:rPr>
        <w:t>出具的发票。</w:t>
      </w:r>
    </w:p>
    <w:p w14:paraId="2071539F">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zh-CN"/>
        </w:rPr>
        <w:t>.</w:t>
      </w:r>
      <w:r>
        <w:rPr>
          <w:rFonts w:hint="eastAsia" w:asciiTheme="minorEastAsia" w:hAnsiTheme="minorEastAsia" w:cstheme="minorEastAsia"/>
          <w:sz w:val="24"/>
          <w:szCs w:val="24"/>
          <w:lang w:val="en-US" w:eastAsia="zh-CN"/>
        </w:rPr>
        <w:t>3</w:t>
      </w:r>
      <w:r>
        <w:rPr>
          <w:rFonts w:hint="eastAsia" w:asciiTheme="minorEastAsia" w:hAnsiTheme="minorEastAsia" w:eastAsiaTheme="minorEastAsia" w:cstheme="minorEastAsia"/>
          <w:sz w:val="24"/>
          <w:szCs w:val="24"/>
          <w:lang w:val="zh-CN"/>
        </w:rPr>
        <w:t>.4不予退还情形：</w:t>
      </w:r>
    </w:p>
    <w:p w14:paraId="77BD4BDB">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除不可抗力情况外，</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lang w:val="zh-CN"/>
        </w:rPr>
        <w:t>出现下列情形之一的，其履约保证金，</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lang w:val="zh-CN"/>
        </w:rPr>
        <w:t>将视情节决定不予退还或部分不予退还。</w:t>
      </w:r>
    </w:p>
    <w:p w14:paraId="39EEACAC">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（1）</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lang w:val="zh-CN"/>
        </w:rPr>
        <w:t>无正当理由拒绝签订合同的，或者在签订合同时向</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lang w:val="zh-CN"/>
        </w:rPr>
        <w:t>提出附加条件或者更改合同实质性内容要求的；</w:t>
      </w:r>
    </w:p>
    <w:p w14:paraId="5700A495">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（2）</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lang w:val="zh-CN"/>
        </w:rPr>
        <w:t>不履行与</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lang w:val="zh-CN"/>
        </w:rPr>
        <w:t>订立的合同的；</w:t>
      </w:r>
    </w:p>
    <w:p w14:paraId="50DE54D6">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（3）</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lang w:val="zh-CN"/>
        </w:rPr>
        <w:t>所供货物或服务不符合招标文件规定要求的；</w:t>
      </w:r>
    </w:p>
    <w:p w14:paraId="0D59289C">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（4）</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lang w:val="zh-CN"/>
        </w:rPr>
        <w:t>采取欺骗、弄虚作假方式投标的或与其它投标人串通投标的；</w:t>
      </w:r>
    </w:p>
    <w:p w14:paraId="7E22113A">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（5）</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lang w:val="zh-CN"/>
        </w:rPr>
        <w:t>将合同内容转包、违法分包的；</w:t>
      </w:r>
    </w:p>
    <w:p w14:paraId="26ACDA20">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（6）</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lang w:val="zh-CN"/>
        </w:rPr>
        <w:t>故意捏造事实或伪造证明材料，进行虚假恶意投诉或反映的。</w:t>
      </w:r>
    </w:p>
    <w:p w14:paraId="08024860">
      <w:pPr>
        <w:pStyle w:val="206"/>
        <w:keepNext w:val="0"/>
        <w:keepLines w:val="0"/>
        <w:pageBreakBefore w:val="0"/>
        <w:widowControl w:val="0"/>
        <w:kinsoku/>
        <w:wordWrap/>
        <w:overflowPunct/>
        <w:topLinePunct w:val="0"/>
        <w:autoSpaceDE/>
        <w:autoSpaceDN/>
        <w:bidi w:val="0"/>
        <w:adjustRightInd/>
        <w:snapToGrid/>
        <w:spacing w:beforeAutospacing="0" w:afterAutospacing="0" w:line="500" w:lineRule="exact"/>
        <w:ind w:left="426" w:leftChars="203" w:firstLine="12" w:firstLineChars="5"/>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五、双方的权利和义务</w:t>
      </w:r>
    </w:p>
    <w:p w14:paraId="29FDBEA4">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5.1甲方的权利和义务</w:t>
      </w:r>
    </w:p>
    <w:p w14:paraId="476AA288">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5.1.1</w:t>
      </w:r>
      <w:r>
        <w:rPr>
          <w:rFonts w:hint="eastAsia" w:asciiTheme="minorEastAsia" w:hAnsiTheme="minorEastAsia" w:cstheme="minorEastAsia"/>
          <w:sz w:val="24"/>
          <w:szCs w:val="24"/>
          <w:highlight w:val="none"/>
          <w:lang w:val="en-US" w:eastAsia="zh-CN"/>
        </w:rPr>
        <w:t>甲方</w:t>
      </w:r>
      <w:r>
        <w:rPr>
          <w:rFonts w:hint="eastAsia" w:asciiTheme="minorEastAsia" w:hAnsiTheme="minorEastAsia" w:cstheme="minorEastAsia"/>
          <w:color w:val="auto"/>
          <w:sz w:val="24"/>
          <w:szCs w:val="24"/>
          <w:highlight w:val="none"/>
          <w:lang w:val="en-US" w:eastAsia="zh-CN"/>
        </w:rPr>
        <w:t>和县民政局</w:t>
      </w:r>
      <w:r>
        <w:rPr>
          <w:rFonts w:hint="eastAsia" w:asciiTheme="minorEastAsia" w:hAnsiTheme="minorEastAsia" w:eastAsiaTheme="minorEastAsia" w:cstheme="minorEastAsia"/>
          <w:sz w:val="24"/>
          <w:szCs w:val="24"/>
          <w:highlight w:val="none"/>
        </w:rPr>
        <w:t>有权对</w:t>
      </w:r>
      <w:r>
        <w:rPr>
          <w:rFonts w:hint="eastAsia" w:asciiTheme="minorEastAsia" w:hAnsiTheme="minorEastAsia" w:cstheme="minorEastAsia"/>
          <w:sz w:val="24"/>
          <w:szCs w:val="24"/>
          <w:highlight w:val="none"/>
          <w:lang w:eastAsia="zh-CN"/>
        </w:rPr>
        <w:t>乙方</w:t>
      </w:r>
      <w:r>
        <w:rPr>
          <w:rFonts w:hint="eastAsia" w:asciiTheme="minorEastAsia" w:hAnsiTheme="minorEastAsia" w:eastAsiaTheme="minorEastAsia" w:cstheme="minorEastAsia"/>
          <w:sz w:val="24"/>
          <w:szCs w:val="24"/>
        </w:rPr>
        <w:t>开展业务指导、监督管理、检查考评、观摩调研等工作。</w:t>
      </w:r>
    </w:p>
    <w:p w14:paraId="616DAD79">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5.1.2</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rPr>
        <w:t>按照招标文件和合同精神，拨付</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经费。</w:t>
      </w:r>
    </w:p>
    <w:p w14:paraId="24657D35">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5.1.3</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rPr>
        <w:t>有义务做好与</w:t>
      </w:r>
      <w:r>
        <w:rPr>
          <w:rFonts w:hint="eastAsia" w:asciiTheme="minorEastAsia" w:hAnsiTheme="minorEastAsia" w:cstheme="minorEastAsia"/>
          <w:sz w:val="24"/>
          <w:szCs w:val="24"/>
          <w:lang w:val="en-US" w:eastAsia="zh-CN"/>
        </w:rPr>
        <w:t>东坎街道办事处特</w:t>
      </w:r>
      <w:r>
        <w:rPr>
          <w:rFonts w:hint="eastAsia" w:asciiTheme="minorEastAsia" w:hAnsiTheme="minorEastAsia" w:eastAsiaTheme="minorEastAsia" w:cstheme="minorEastAsia"/>
          <w:sz w:val="24"/>
          <w:szCs w:val="24"/>
        </w:rPr>
        <w:t>困人员集中供养的沟通协调工作。</w:t>
      </w:r>
    </w:p>
    <w:p w14:paraId="6D7B48E9">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w:t>
      </w:r>
      <w:r>
        <w:rPr>
          <w:rFonts w:hint="eastAsia" w:asciiTheme="minorEastAsia" w:hAnsiTheme="minorEastAsia" w:cstheme="minorEastAsia"/>
          <w:sz w:val="24"/>
          <w:szCs w:val="24"/>
          <w:lang w:val="en-US" w:eastAsia="zh-CN"/>
        </w:rPr>
        <w:t>4</w:t>
      </w:r>
      <w:r>
        <w:rPr>
          <w:rFonts w:hint="eastAsia" w:asciiTheme="minorEastAsia" w:hAnsiTheme="minorEastAsia" w:eastAsiaTheme="minorEastAsia" w:cstheme="minorEastAsia"/>
          <w:sz w:val="24"/>
          <w:szCs w:val="24"/>
        </w:rPr>
        <w:t>特困人员在养老机构内如不服从管理，严重违反管理制度，</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rPr>
        <w:t>应会同特困人员所在镇（区、街道）对特困人员开展教育，如仍不服</w:t>
      </w:r>
      <w:r>
        <w:rPr>
          <w:rFonts w:hint="eastAsia" w:asciiTheme="minorEastAsia" w:hAnsiTheme="minorEastAsia" w:cstheme="minorEastAsia"/>
          <w:sz w:val="24"/>
          <w:szCs w:val="24"/>
          <w:lang w:val="en-US" w:eastAsia="zh-CN"/>
        </w:rPr>
        <w:t>从</w:t>
      </w:r>
      <w:r>
        <w:rPr>
          <w:rFonts w:hint="eastAsia" w:asciiTheme="minorEastAsia" w:hAnsiTheme="minorEastAsia" w:eastAsiaTheme="minorEastAsia" w:cstheme="minorEastAsia"/>
          <w:sz w:val="24"/>
          <w:szCs w:val="24"/>
        </w:rPr>
        <w:t>管理，</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rPr>
        <w:t>应会同特困人员所在镇（区、街道）将该特困人员转为分散供养。</w:t>
      </w:r>
    </w:p>
    <w:p w14:paraId="195FE01C">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w:t>
      </w:r>
      <w:r>
        <w:rPr>
          <w:rFonts w:hint="eastAsia" w:asciiTheme="minorEastAsia" w:hAnsiTheme="minorEastAsia" w:cstheme="minorEastAsia"/>
          <w:sz w:val="24"/>
          <w:szCs w:val="24"/>
          <w:lang w:val="en-US" w:eastAsia="zh-CN"/>
        </w:rPr>
        <w:t>5甲方</w:t>
      </w:r>
      <w:r>
        <w:rPr>
          <w:rFonts w:hint="eastAsia" w:asciiTheme="minorEastAsia" w:hAnsiTheme="minorEastAsia" w:eastAsiaTheme="minorEastAsia" w:cstheme="minorEastAsia"/>
          <w:sz w:val="24"/>
          <w:szCs w:val="24"/>
        </w:rPr>
        <w:t>不得违反招标文件和合同规定擅自解除合同，否则按违约处理。</w:t>
      </w:r>
    </w:p>
    <w:p w14:paraId="05C21F0C">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5.2乙方的权利和义务：</w:t>
      </w:r>
    </w:p>
    <w:p w14:paraId="4AFEF381">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5.2.1</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运营期间独立自主经营、自负盈亏、独立核算、责任自担。</w:t>
      </w:r>
    </w:p>
    <w:p w14:paraId="17BE6855">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5.2.2</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按招标文件规定获得</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给付的经费。</w:t>
      </w:r>
    </w:p>
    <w:p w14:paraId="55713829">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5.2.3除必须且经</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rPr>
        <w:t>同意外，</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不得将经营权或其中部分向第三方进行转包、分包。</w:t>
      </w:r>
    </w:p>
    <w:p w14:paraId="7941D64A">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5.2.4</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运营管理期间，享有对滨海县</w:t>
      </w:r>
      <w:r>
        <w:rPr>
          <w:rFonts w:hint="eastAsia" w:asciiTheme="minorEastAsia" w:hAnsiTheme="minorEastAsia" w:eastAsiaTheme="minorEastAsia" w:cstheme="minorEastAsia"/>
          <w:sz w:val="24"/>
          <w:szCs w:val="24"/>
          <w:lang w:val="en-US" w:eastAsia="zh-CN"/>
        </w:rPr>
        <w:t>东坎街道</w:t>
      </w:r>
      <w:r>
        <w:rPr>
          <w:rFonts w:ascii="宋体" w:hAnsi="宋体" w:eastAsia="宋体" w:cs="宋体"/>
          <w:sz w:val="24"/>
          <w:szCs w:val="24"/>
        </w:rPr>
        <w:t>养老服务中心</w:t>
      </w:r>
      <w:r>
        <w:rPr>
          <w:rFonts w:hint="eastAsia" w:asciiTheme="minorEastAsia" w:hAnsiTheme="minorEastAsia" w:eastAsiaTheme="minorEastAsia" w:cstheme="minorEastAsia"/>
          <w:sz w:val="24"/>
          <w:szCs w:val="24"/>
        </w:rPr>
        <w:t>资产的使用权，但不得将滨海县</w:t>
      </w:r>
      <w:r>
        <w:rPr>
          <w:rFonts w:hint="eastAsia" w:asciiTheme="minorEastAsia" w:hAnsiTheme="minorEastAsia" w:eastAsiaTheme="minorEastAsia" w:cstheme="minorEastAsia"/>
          <w:sz w:val="24"/>
          <w:szCs w:val="24"/>
          <w:lang w:val="en-US" w:eastAsia="zh-CN"/>
        </w:rPr>
        <w:t>东坎街道</w:t>
      </w:r>
      <w:r>
        <w:rPr>
          <w:rFonts w:ascii="宋体" w:hAnsi="宋体" w:eastAsia="宋体" w:cs="宋体"/>
          <w:sz w:val="24"/>
          <w:szCs w:val="24"/>
        </w:rPr>
        <w:t>养老服务中心</w:t>
      </w:r>
      <w:r>
        <w:rPr>
          <w:rFonts w:hint="eastAsia" w:asciiTheme="minorEastAsia" w:hAnsiTheme="minorEastAsia" w:eastAsiaTheme="minorEastAsia" w:cstheme="minorEastAsia"/>
          <w:sz w:val="24"/>
          <w:szCs w:val="24"/>
        </w:rPr>
        <w:t>的资产擅自挪出滨海县</w:t>
      </w:r>
      <w:r>
        <w:rPr>
          <w:rFonts w:hint="eastAsia" w:asciiTheme="minorEastAsia" w:hAnsiTheme="minorEastAsia" w:eastAsiaTheme="minorEastAsia" w:cstheme="minorEastAsia"/>
          <w:sz w:val="24"/>
          <w:szCs w:val="24"/>
          <w:lang w:val="en-US" w:eastAsia="zh-CN"/>
        </w:rPr>
        <w:t>东坎街道</w:t>
      </w:r>
      <w:r>
        <w:rPr>
          <w:rFonts w:ascii="宋体" w:hAnsi="宋体" w:eastAsia="宋体" w:cs="宋体"/>
          <w:sz w:val="24"/>
          <w:szCs w:val="24"/>
        </w:rPr>
        <w:t>养老服务中心</w:t>
      </w:r>
      <w:r>
        <w:rPr>
          <w:rFonts w:hint="eastAsia" w:asciiTheme="minorEastAsia" w:hAnsiTheme="minorEastAsia" w:eastAsiaTheme="minorEastAsia" w:cstheme="minorEastAsia"/>
          <w:sz w:val="24"/>
          <w:szCs w:val="24"/>
        </w:rPr>
        <w:t>或移作他用，不得用滨海县</w:t>
      </w:r>
      <w:r>
        <w:rPr>
          <w:rFonts w:hint="eastAsia" w:asciiTheme="minorEastAsia" w:hAnsiTheme="minorEastAsia" w:eastAsiaTheme="minorEastAsia" w:cstheme="minorEastAsia"/>
          <w:sz w:val="24"/>
          <w:szCs w:val="24"/>
          <w:lang w:val="en-US" w:eastAsia="zh-CN"/>
        </w:rPr>
        <w:t>东坎街道</w:t>
      </w:r>
      <w:r>
        <w:rPr>
          <w:rFonts w:ascii="宋体" w:hAnsi="宋体" w:eastAsia="宋体" w:cs="宋体"/>
          <w:sz w:val="24"/>
          <w:szCs w:val="24"/>
        </w:rPr>
        <w:t>养老服务中心</w:t>
      </w:r>
      <w:r>
        <w:rPr>
          <w:rFonts w:hint="eastAsia" w:asciiTheme="minorEastAsia" w:hAnsiTheme="minorEastAsia" w:eastAsiaTheme="minorEastAsia" w:cstheme="minorEastAsia"/>
          <w:sz w:val="24"/>
          <w:szCs w:val="24"/>
        </w:rPr>
        <w:t>的资产作任何抵押、担保、贷款，不得以滨海县</w:t>
      </w:r>
      <w:r>
        <w:rPr>
          <w:rFonts w:hint="eastAsia" w:asciiTheme="minorEastAsia" w:hAnsiTheme="minorEastAsia" w:eastAsiaTheme="minorEastAsia" w:cstheme="minorEastAsia"/>
          <w:sz w:val="24"/>
          <w:szCs w:val="24"/>
          <w:lang w:val="en-US" w:eastAsia="zh-CN"/>
        </w:rPr>
        <w:t>东坎街道</w:t>
      </w:r>
      <w:r>
        <w:rPr>
          <w:rFonts w:ascii="宋体" w:hAnsi="宋体" w:eastAsia="宋体" w:cs="宋体"/>
          <w:sz w:val="24"/>
          <w:szCs w:val="24"/>
        </w:rPr>
        <w:t>养老服务中心</w:t>
      </w:r>
      <w:r>
        <w:rPr>
          <w:rFonts w:hint="eastAsia" w:asciiTheme="minorEastAsia" w:hAnsiTheme="minorEastAsia" w:eastAsiaTheme="minorEastAsia" w:cstheme="minorEastAsia"/>
          <w:sz w:val="24"/>
          <w:szCs w:val="24"/>
        </w:rPr>
        <w:t>的名义向外借款或者为他人提供担保。</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在运营管理期间产生的债权、债务均由</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负责和清偿，与</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rPr>
        <w:t>无关。</w:t>
      </w:r>
    </w:p>
    <w:p w14:paraId="24308EBA">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5.2.5</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无条件接受相关政府部门、</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及</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委托的第三方业务指导、监督管理、检查考评、观摩调研等工作。</w:t>
      </w:r>
    </w:p>
    <w:p w14:paraId="695622A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5.2.6</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优先供养特困人员，无条件接收</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安排的符合入住养老机构条件的特困人员，用于特困人员供养床位不少于总床位的70%，富余床位可以收住社会人员。</w:t>
      </w:r>
    </w:p>
    <w:p w14:paraId="7918AE85">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5.2.7</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运营期间，必须无条件接纳</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（签</w:t>
      </w:r>
      <w:r>
        <w:rPr>
          <w:rFonts w:hint="eastAsia" w:asciiTheme="minorEastAsia" w:hAnsiTheme="minorEastAsia" w:cstheme="minorEastAsia"/>
          <w:sz w:val="24"/>
          <w:szCs w:val="24"/>
          <w:lang w:val="en-US" w:eastAsia="zh-CN"/>
        </w:rPr>
        <w:t>订</w:t>
      </w:r>
      <w:r>
        <w:rPr>
          <w:rFonts w:hint="eastAsia" w:asciiTheme="minorEastAsia" w:hAnsiTheme="minorEastAsia" w:eastAsiaTheme="minorEastAsia" w:cstheme="minorEastAsia"/>
          <w:sz w:val="24"/>
          <w:szCs w:val="24"/>
        </w:rPr>
        <w:t>合同人）、产权人等单位派驻的监管人员，派驻人员主要负责滨海县</w:t>
      </w:r>
      <w:r>
        <w:rPr>
          <w:rFonts w:hint="eastAsia" w:asciiTheme="minorEastAsia" w:hAnsiTheme="minorEastAsia" w:eastAsiaTheme="minorEastAsia" w:cstheme="minorEastAsia"/>
          <w:sz w:val="24"/>
          <w:szCs w:val="24"/>
          <w:lang w:val="en-US" w:eastAsia="zh-CN"/>
        </w:rPr>
        <w:t>东坎街道</w:t>
      </w:r>
      <w:r>
        <w:rPr>
          <w:rFonts w:ascii="宋体" w:hAnsi="宋体" w:eastAsia="宋体" w:cs="宋体"/>
          <w:sz w:val="24"/>
          <w:szCs w:val="24"/>
        </w:rPr>
        <w:t>养老服务中心</w:t>
      </w:r>
      <w:r>
        <w:rPr>
          <w:rFonts w:hint="eastAsia" w:asciiTheme="minorEastAsia" w:hAnsiTheme="minorEastAsia" w:eastAsiaTheme="minorEastAsia" w:cstheme="minorEastAsia"/>
          <w:sz w:val="24"/>
          <w:szCs w:val="24"/>
        </w:rPr>
        <w:t>伙食监督、服务监督、特困人员利益维护、固定资产检查、合理设施设备增加更换、与相关镇工作协调、矛盾调处等工作，派驻人员工资无须</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承担。</w:t>
      </w:r>
    </w:p>
    <w:p w14:paraId="3B62029C">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sz w:val="24"/>
          <w:szCs w:val="24"/>
        </w:rPr>
        <w:t>5.2.8运营管理期间，</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应加强安全管理工作，对滨海县</w:t>
      </w:r>
      <w:r>
        <w:rPr>
          <w:rFonts w:hint="eastAsia" w:asciiTheme="minorEastAsia" w:hAnsiTheme="minorEastAsia" w:eastAsiaTheme="minorEastAsia" w:cstheme="minorEastAsia"/>
          <w:sz w:val="24"/>
          <w:szCs w:val="24"/>
          <w:lang w:val="en-US" w:eastAsia="zh-CN"/>
        </w:rPr>
        <w:t>东坎街道</w:t>
      </w:r>
      <w:r>
        <w:rPr>
          <w:rFonts w:ascii="宋体" w:hAnsi="宋体" w:eastAsia="宋体" w:cs="宋体"/>
          <w:sz w:val="24"/>
          <w:szCs w:val="24"/>
        </w:rPr>
        <w:t>养老服务中心</w:t>
      </w:r>
      <w:r>
        <w:rPr>
          <w:rFonts w:hint="eastAsia" w:asciiTheme="minorEastAsia" w:hAnsiTheme="minorEastAsia" w:eastAsiaTheme="minorEastAsia" w:cstheme="minorEastAsia"/>
          <w:sz w:val="24"/>
          <w:szCs w:val="24"/>
        </w:rPr>
        <w:t>工作人员、入住人员、第三人的安全负责；</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运营中应加强设施设备维护保养和人员安全教育，如发生安全事故，因此产生的一切责任由</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自行承担，与</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无关。</w:t>
      </w:r>
    </w:p>
    <w:p w14:paraId="4220EACF">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5.2.9</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对</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的运营管理情况每季度考核一次，考核细则见附件（</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有权根据上级政策和县情实际调整考核内容，但与县内其它</w:t>
      </w:r>
      <w:r>
        <w:rPr>
          <w:rFonts w:ascii="宋体" w:hAnsi="宋体" w:eastAsia="宋体" w:cs="宋体"/>
          <w:sz w:val="24"/>
          <w:szCs w:val="24"/>
        </w:rPr>
        <w:t>养老服务中心</w:t>
      </w:r>
      <w:r>
        <w:rPr>
          <w:rFonts w:hint="eastAsia" w:asciiTheme="minorEastAsia" w:hAnsiTheme="minorEastAsia" w:eastAsiaTheme="minorEastAsia" w:cstheme="minorEastAsia"/>
          <w:sz w:val="24"/>
          <w:szCs w:val="24"/>
        </w:rPr>
        <w:t>一致），</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考核分低于85分时，</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对</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扣减相应季度除供养经费之外的运</w:t>
      </w:r>
      <w:r>
        <w:rPr>
          <w:rFonts w:hint="eastAsia" w:asciiTheme="minorEastAsia" w:hAnsiTheme="minorEastAsia" w:cstheme="minorEastAsia"/>
          <w:sz w:val="24"/>
          <w:szCs w:val="24"/>
          <w:lang w:val="en-US" w:eastAsia="zh-CN"/>
        </w:rPr>
        <w:t>营</w:t>
      </w:r>
      <w:r>
        <w:rPr>
          <w:rFonts w:hint="eastAsia" w:asciiTheme="minorEastAsia" w:hAnsiTheme="minorEastAsia" w:eastAsiaTheme="minorEastAsia" w:cstheme="minorEastAsia"/>
          <w:sz w:val="24"/>
          <w:szCs w:val="24"/>
        </w:rPr>
        <w:t>经费，扣减运</w:t>
      </w:r>
      <w:r>
        <w:rPr>
          <w:rFonts w:hint="eastAsia" w:asciiTheme="minorEastAsia" w:hAnsiTheme="minorEastAsia" w:cstheme="minorEastAsia"/>
          <w:sz w:val="24"/>
          <w:szCs w:val="24"/>
          <w:lang w:val="en-US" w:eastAsia="zh-CN"/>
        </w:rPr>
        <w:t>营</w:t>
      </w:r>
      <w:r>
        <w:rPr>
          <w:rFonts w:hint="eastAsia" w:asciiTheme="minorEastAsia" w:hAnsiTheme="minorEastAsia" w:eastAsiaTheme="minorEastAsia" w:cstheme="minorEastAsia"/>
          <w:sz w:val="24"/>
          <w:szCs w:val="24"/>
        </w:rPr>
        <w:t>经费计算方法如下：</w:t>
      </w:r>
      <w:r>
        <w:rPr>
          <w:rFonts w:ascii="宋体" w:hAnsi="宋体" w:eastAsia="宋体" w:cs="宋体"/>
          <w:sz w:val="24"/>
          <w:szCs w:val="24"/>
        </w:rPr>
        <w:t>该季度除供养经费之外的运营经费</w:t>
      </w:r>
      <w:r>
        <w:rPr>
          <w:rFonts w:hint="eastAsia" w:asciiTheme="minorEastAsia" w:hAnsiTheme="minorEastAsia" w:eastAsiaTheme="minorEastAsia" w:cstheme="minorEastAsia"/>
          <w:sz w:val="24"/>
          <w:szCs w:val="24"/>
        </w:rPr>
        <w:t>×（85-考核分）%；当考核分低于70分时，除扣减经费外，要求</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在一个月内将相关问题整改到位，如两个月内仍未整改到位，</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有权解除合同。</w:t>
      </w:r>
    </w:p>
    <w:p w14:paraId="066895B1">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5.2.10</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运营管理过程中如发生重大损失、重大安全事故以及重大社会负面影响事件的，</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有权解除合同，上报相关部门追究责任。</w:t>
      </w:r>
    </w:p>
    <w:p w14:paraId="1B15AFB3">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5.2.11</w:t>
      </w:r>
      <w:r>
        <w:rPr>
          <w:rFonts w:hint="eastAsia" w:asciiTheme="minorEastAsia" w:hAnsiTheme="minorEastAsia" w:cstheme="minorEastAsia"/>
          <w:sz w:val="24"/>
          <w:szCs w:val="24"/>
          <w:lang w:val="en-US" w:eastAsia="zh-CN"/>
        </w:rPr>
        <w:t>乙方</w:t>
      </w:r>
      <w:r>
        <w:rPr>
          <w:rFonts w:hint="eastAsia" w:asciiTheme="minorEastAsia" w:hAnsiTheme="minorEastAsia" w:eastAsiaTheme="minorEastAsia" w:cstheme="minorEastAsia"/>
          <w:sz w:val="24"/>
          <w:szCs w:val="24"/>
        </w:rPr>
        <w:t>运营期间按照创建</w:t>
      </w:r>
      <w:r>
        <w:rPr>
          <w:rFonts w:hint="eastAsia" w:asciiTheme="minorEastAsia" w:hAnsiTheme="minorEastAsia" w:cstheme="minorEastAsia"/>
          <w:sz w:val="24"/>
          <w:szCs w:val="24"/>
          <w:lang w:val="en-US" w:eastAsia="zh-CN"/>
        </w:rPr>
        <w:t>二</w:t>
      </w:r>
      <w:r>
        <w:rPr>
          <w:rFonts w:hint="eastAsia" w:asciiTheme="minorEastAsia" w:hAnsiTheme="minorEastAsia" w:eastAsiaTheme="minorEastAsia" w:cstheme="minorEastAsia"/>
          <w:sz w:val="24"/>
          <w:szCs w:val="24"/>
        </w:rPr>
        <w:t>级养老机构标准开展运营服务，如建筑及硬件设施方面未达要求的，</w:t>
      </w:r>
      <w:r>
        <w:rPr>
          <w:rFonts w:hint="eastAsia" w:asciiTheme="minorEastAsia" w:hAnsiTheme="minorEastAsia" w:cstheme="minorEastAsia"/>
          <w:b/>
          <w:bCs/>
          <w:color w:val="auto"/>
          <w:sz w:val="24"/>
          <w:szCs w:val="24"/>
          <w:lang w:eastAsia="zh-CN"/>
        </w:rPr>
        <w:t>乙方</w:t>
      </w:r>
      <w:r>
        <w:rPr>
          <w:rFonts w:hint="eastAsia" w:asciiTheme="minorEastAsia" w:hAnsiTheme="minorEastAsia" w:eastAsiaTheme="minorEastAsia" w:cstheme="minorEastAsia"/>
          <w:b/>
          <w:bCs/>
          <w:color w:val="auto"/>
          <w:sz w:val="24"/>
          <w:szCs w:val="24"/>
        </w:rPr>
        <w:t>书面提出报告并附证明材料，经产权人论证后对于必须改造的项目及时整改到位</w:t>
      </w:r>
      <w:r>
        <w:rPr>
          <w:rFonts w:hint="eastAsia" w:asciiTheme="minorEastAsia" w:hAnsiTheme="minorEastAsia" w:eastAsiaTheme="minorEastAsia" w:cstheme="minorEastAsia"/>
          <w:color w:val="auto"/>
          <w:sz w:val="24"/>
          <w:szCs w:val="24"/>
        </w:rPr>
        <w:t>；运营期间，如建筑物、重大设施设备等需要维修时，</w:t>
      </w:r>
      <w:r>
        <w:rPr>
          <w:rFonts w:hint="eastAsia" w:asciiTheme="minorEastAsia" w:hAnsiTheme="minorEastAsia" w:cstheme="minorEastAsia"/>
          <w:b/>
          <w:bCs/>
          <w:color w:val="auto"/>
          <w:sz w:val="24"/>
          <w:szCs w:val="24"/>
          <w:lang w:eastAsia="zh-CN"/>
        </w:rPr>
        <w:t>乙方</w:t>
      </w:r>
      <w:r>
        <w:rPr>
          <w:rFonts w:hint="eastAsia" w:asciiTheme="minorEastAsia" w:hAnsiTheme="minorEastAsia" w:eastAsiaTheme="minorEastAsia" w:cstheme="minorEastAsia"/>
          <w:b/>
          <w:bCs/>
          <w:color w:val="auto"/>
          <w:sz w:val="24"/>
          <w:szCs w:val="24"/>
        </w:rPr>
        <w:t>书面提出报告，</w:t>
      </w:r>
      <w:r>
        <w:rPr>
          <w:rFonts w:hint="eastAsia" w:asciiTheme="minorEastAsia" w:hAnsiTheme="minorEastAsia" w:eastAsiaTheme="minorEastAsia" w:cstheme="minorEastAsia"/>
          <w:color w:val="auto"/>
          <w:sz w:val="24"/>
          <w:szCs w:val="24"/>
        </w:rPr>
        <w:t>由产</w:t>
      </w:r>
      <w:r>
        <w:rPr>
          <w:rFonts w:hint="eastAsia" w:asciiTheme="minorEastAsia" w:hAnsiTheme="minorEastAsia" w:eastAsiaTheme="minorEastAsia" w:cstheme="minorEastAsia"/>
          <w:sz w:val="24"/>
          <w:szCs w:val="24"/>
        </w:rPr>
        <w:t>权人维修。</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负责床铺、桌椅、厨具、灯具、智能化产品</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水电、消防</w:t>
      </w:r>
      <w:r>
        <w:rPr>
          <w:rFonts w:hint="eastAsia" w:asciiTheme="minorEastAsia" w:hAnsiTheme="minorEastAsia" w:eastAsiaTheme="minorEastAsia" w:cstheme="minorEastAsia"/>
          <w:sz w:val="24"/>
          <w:szCs w:val="24"/>
        </w:rPr>
        <w:t>等日常维护工作，并承担相关费用。</w:t>
      </w:r>
    </w:p>
    <w:p w14:paraId="678C8F8E">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5.2.12</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运营管理期间，每年年末产权人有权进行清产核资，如果出现</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人为损坏的，</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在资产损坏后的一个月内补足到位。</w:t>
      </w:r>
    </w:p>
    <w:p w14:paraId="6F7F3514">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5.2.13未经</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或产权人同意，</w:t>
      </w:r>
      <w:r>
        <w:rPr>
          <w:rFonts w:hint="eastAsia" w:asciiTheme="minorEastAsia" w:hAnsiTheme="minorEastAsia" w:cstheme="minorEastAsia"/>
          <w:sz w:val="24"/>
          <w:szCs w:val="24"/>
          <w:lang w:eastAsia="zh-CN"/>
        </w:rPr>
        <w:t>乙方</w:t>
      </w:r>
      <w:r>
        <w:rPr>
          <w:rFonts w:hint="eastAsia" w:asciiTheme="minorEastAsia" w:hAnsiTheme="minorEastAsia" w:cstheme="minorEastAsia"/>
          <w:sz w:val="24"/>
          <w:szCs w:val="24"/>
          <w:lang w:val="en-US" w:eastAsia="zh-CN"/>
        </w:rPr>
        <w:t>不得</w:t>
      </w:r>
      <w:r>
        <w:rPr>
          <w:rFonts w:hint="eastAsia" w:asciiTheme="minorEastAsia" w:hAnsiTheme="minorEastAsia" w:eastAsiaTheme="minorEastAsia" w:cstheme="minorEastAsia"/>
          <w:sz w:val="24"/>
          <w:szCs w:val="24"/>
        </w:rPr>
        <w:t>擅自改变建筑物结构，</w:t>
      </w:r>
      <w:r>
        <w:rPr>
          <w:rFonts w:hint="eastAsia" w:asciiTheme="minorEastAsia" w:hAnsiTheme="minorEastAsia" w:cstheme="minorEastAsia"/>
          <w:sz w:val="24"/>
          <w:szCs w:val="24"/>
          <w:lang w:val="en-US" w:eastAsia="zh-CN"/>
        </w:rPr>
        <w:t>不得</w:t>
      </w:r>
      <w:r>
        <w:rPr>
          <w:rFonts w:hint="eastAsia" w:asciiTheme="minorEastAsia" w:hAnsiTheme="minorEastAsia" w:eastAsiaTheme="minorEastAsia" w:cstheme="minorEastAsia"/>
          <w:sz w:val="24"/>
          <w:szCs w:val="24"/>
        </w:rPr>
        <w:t>擅自在室外进行扩建改造，</w:t>
      </w:r>
      <w:r>
        <w:rPr>
          <w:rFonts w:hint="eastAsia" w:asciiTheme="minorEastAsia" w:hAnsiTheme="minorEastAsia" w:cstheme="minorEastAsia"/>
          <w:sz w:val="24"/>
          <w:szCs w:val="24"/>
          <w:lang w:val="en-US" w:eastAsia="zh-CN"/>
        </w:rPr>
        <w:t>否则</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和产权人有权下达恢复原状通知书，如</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未恢复到位，</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有权终止合同；如给</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或产权人造成损失，</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应予以赔偿。</w:t>
      </w:r>
    </w:p>
    <w:p w14:paraId="46F6CFEA">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5.2.14</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运营期满后10日内，</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应将属于滨海县</w:t>
      </w:r>
      <w:r>
        <w:rPr>
          <w:rFonts w:hint="eastAsia" w:asciiTheme="minorEastAsia" w:hAnsiTheme="minorEastAsia" w:eastAsiaTheme="minorEastAsia" w:cstheme="minorEastAsia"/>
          <w:sz w:val="24"/>
          <w:szCs w:val="24"/>
          <w:lang w:val="en-US" w:eastAsia="zh-CN"/>
        </w:rPr>
        <w:t>东坎街道</w:t>
      </w:r>
      <w:r>
        <w:rPr>
          <w:rFonts w:ascii="宋体" w:hAnsi="宋体" w:eastAsia="宋体" w:cs="宋体"/>
          <w:sz w:val="24"/>
          <w:szCs w:val="24"/>
        </w:rPr>
        <w:t>养老服务中心</w:t>
      </w:r>
      <w:r>
        <w:rPr>
          <w:rFonts w:hint="eastAsia" w:asciiTheme="minorEastAsia" w:hAnsiTheme="minorEastAsia" w:eastAsiaTheme="minorEastAsia" w:cstheme="minorEastAsia"/>
          <w:sz w:val="24"/>
          <w:szCs w:val="24"/>
        </w:rPr>
        <w:t>的建筑、场地、设施设备等交还</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或产权人，如有损坏或丢失（设备超出使用年限自然损耗的不计在内），</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应负责修复或折价赔偿。</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运营期满后，如</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没有取得下一期经营权的，或因</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原因依法提前解除本合同的，</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在运营期内投入的所有</w:t>
      </w:r>
      <w:r>
        <w:rPr>
          <w:rFonts w:hint="eastAsia" w:asciiTheme="minorEastAsia" w:hAnsiTheme="minorEastAsia" w:eastAsiaTheme="minorEastAsia" w:cstheme="minorEastAsia"/>
          <w:sz w:val="24"/>
          <w:szCs w:val="24"/>
          <w:lang w:val="en-US" w:eastAsia="zh-CN"/>
        </w:rPr>
        <w:t>新采购设备须向</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lang w:val="en-US" w:eastAsia="zh-CN"/>
        </w:rPr>
        <w:t>报备后方可投入使用，期满后可自行处理（如未报备，视为</w:t>
      </w:r>
      <w:r>
        <w:rPr>
          <w:rFonts w:hint="eastAsia" w:asciiTheme="minorEastAsia" w:hAnsiTheme="minorEastAsia" w:cstheme="minorEastAsia"/>
          <w:sz w:val="24"/>
          <w:szCs w:val="24"/>
          <w:lang w:val="en-US" w:eastAsia="zh-CN"/>
        </w:rPr>
        <w:t>甲方</w:t>
      </w:r>
      <w:r>
        <w:rPr>
          <w:rFonts w:hint="eastAsia" w:asciiTheme="minorEastAsia" w:hAnsiTheme="minorEastAsia" w:eastAsiaTheme="minorEastAsia" w:cstheme="minorEastAsia"/>
          <w:sz w:val="24"/>
          <w:szCs w:val="24"/>
          <w:lang w:val="en-US" w:eastAsia="zh-CN"/>
        </w:rPr>
        <w:t>所有）</w:t>
      </w:r>
      <w:r>
        <w:rPr>
          <w:rFonts w:hint="eastAsia" w:asciiTheme="minorEastAsia" w:hAnsiTheme="minorEastAsia" w:eastAsiaTheme="minorEastAsia" w:cstheme="minorEastAsia"/>
          <w:sz w:val="24"/>
          <w:szCs w:val="24"/>
        </w:rPr>
        <w:t>，但对院内的一切设备环境不得有任何损坏，否则照价赔偿。如运营期满10日内</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未将滨海县</w:t>
      </w:r>
      <w:r>
        <w:rPr>
          <w:rFonts w:hint="eastAsia" w:asciiTheme="minorEastAsia" w:hAnsiTheme="minorEastAsia" w:eastAsiaTheme="minorEastAsia" w:cstheme="minorEastAsia"/>
          <w:sz w:val="24"/>
          <w:szCs w:val="24"/>
          <w:lang w:val="en-US" w:eastAsia="zh-CN"/>
        </w:rPr>
        <w:t>东坎街道</w:t>
      </w:r>
      <w:r>
        <w:rPr>
          <w:rFonts w:ascii="宋体" w:hAnsi="宋体" w:eastAsia="宋体" w:cs="宋体"/>
          <w:sz w:val="24"/>
          <w:szCs w:val="24"/>
        </w:rPr>
        <w:t>养老服务中心</w:t>
      </w:r>
      <w:r>
        <w:rPr>
          <w:rFonts w:hint="eastAsia" w:asciiTheme="minorEastAsia" w:hAnsiTheme="minorEastAsia" w:eastAsiaTheme="minorEastAsia" w:cstheme="minorEastAsia"/>
          <w:sz w:val="24"/>
          <w:szCs w:val="24"/>
        </w:rPr>
        <w:t>交还</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、未处置自有物品，每逾期一天支付</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1万元违约金，如超过15日，视为</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放弃滨海县</w:t>
      </w:r>
      <w:r>
        <w:rPr>
          <w:rFonts w:hint="eastAsia" w:asciiTheme="minorEastAsia" w:hAnsiTheme="minorEastAsia" w:eastAsiaTheme="minorEastAsia" w:cstheme="minorEastAsia"/>
          <w:sz w:val="24"/>
          <w:szCs w:val="24"/>
          <w:lang w:val="en-US" w:eastAsia="zh-CN"/>
        </w:rPr>
        <w:t>东坎街道</w:t>
      </w:r>
      <w:r>
        <w:rPr>
          <w:rFonts w:ascii="宋体" w:hAnsi="宋体" w:eastAsia="宋体" w:cs="宋体"/>
          <w:sz w:val="24"/>
          <w:szCs w:val="24"/>
        </w:rPr>
        <w:t>养老服务中心</w:t>
      </w:r>
      <w:r>
        <w:rPr>
          <w:rFonts w:hint="eastAsia" w:asciiTheme="minorEastAsia" w:hAnsiTheme="minorEastAsia" w:eastAsiaTheme="minorEastAsia" w:cstheme="minorEastAsia"/>
          <w:sz w:val="24"/>
          <w:szCs w:val="24"/>
        </w:rPr>
        <w:t>内自有物品所有权，</w:t>
      </w:r>
      <w:r>
        <w:rPr>
          <w:rFonts w:hint="eastAsia" w:asciiTheme="minorEastAsia" w:hAnsiTheme="minorEastAsia" w:cstheme="minorEastAsia"/>
          <w:sz w:val="24"/>
          <w:szCs w:val="24"/>
          <w:lang w:eastAsia="zh-CN"/>
        </w:rPr>
        <w:t>甲方</w:t>
      </w:r>
      <w:r>
        <w:rPr>
          <w:rFonts w:hint="eastAsia" w:asciiTheme="minorEastAsia" w:hAnsiTheme="minorEastAsia" w:eastAsiaTheme="minorEastAsia" w:cstheme="minorEastAsia"/>
          <w:sz w:val="24"/>
          <w:szCs w:val="24"/>
        </w:rPr>
        <w:t>无需经过</w:t>
      </w:r>
      <w:r>
        <w:rPr>
          <w:rFonts w:hint="eastAsia" w:asciiTheme="minorEastAsia" w:hAnsiTheme="minorEastAsia" w:cstheme="minorEastAsia"/>
          <w:sz w:val="24"/>
          <w:szCs w:val="24"/>
          <w:lang w:eastAsia="zh-CN"/>
        </w:rPr>
        <w:t>乙方</w:t>
      </w:r>
      <w:r>
        <w:rPr>
          <w:rFonts w:hint="eastAsia" w:asciiTheme="minorEastAsia" w:hAnsiTheme="minorEastAsia" w:eastAsiaTheme="minorEastAsia" w:cstheme="minorEastAsia"/>
          <w:sz w:val="24"/>
          <w:szCs w:val="24"/>
        </w:rPr>
        <w:t>同意有权直接处置。</w:t>
      </w:r>
    </w:p>
    <w:p w14:paraId="28BBD797">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5.2.15</w:t>
      </w:r>
      <w:r>
        <w:rPr>
          <w:rFonts w:ascii="宋体" w:hAnsi="宋体" w:eastAsia="宋体" w:cs="宋体"/>
          <w:sz w:val="24"/>
          <w:szCs w:val="24"/>
          <w:highlight w:val="none"/>
        </w:rPr>
        <w:t>乙方应保障人员就医质量与安全，在县内住院的，住院期间</w:t>
      </w:r>
      <w:r>
        <w:rPr>
          <w:rFonts w:hint="eastAsia" w:hAnsi="宋体" w:cs="宋体"/>
          <w:b/>
          <w:bCs/>
          <w:sz w:val="24"/>
          <w:szCs w:val="24"/>
          <w:highlight w:val="none"/>
          <w:lang w:val="en-US" w:eastAsia="zh-CN"/>
        </w:rPr>
        <w:t>护理费、</w:t>
      </w:r>
      <w:r>
        <w:rPr>
          <w:rStyle w:val="41"/>
          <w:rFonts w:ascii="宋体" w:hAnsi="宋体" w:eastAsia="宋体" w:cs="宋体"/>
          <w:color w:val="000000"/>
          <w:sz w:val="24"/>
          <w:szCs w:val="24"/>
          <w:highlight w:val="none"/>
        </w:rPr>
        <w:t>医保报销外医药费</w:t>
      </w:r>
      <w:r>
        <w:rPr>
          <w:rFonts w:ascii="宋体" w:hAnsi="宋体" w:eastAsia="宋体" w:cs="宋体"/>
          <w:sz w:val="24"/>
          <w:szCs w:val="24"/>
          <w:highlight w:val="none"/>
        </w:rPr>
        <w:t>，由乙方先行垫付，乙方按季度和东坎街道办事处结算。如需</w:t>
      </w:r>
      <w:r>
        <w:rPr>
          <w:rFonts w:hint="eastAsia" w:ascii="宋体" w:hAnsi="宋体" w:eastAsia="宋体" w:cs="宋体"/>
          <w:sz w:val="24"/>
          <w:szCs w:val="24"/>
          <w:highlight w:val="none"/>
          <w:lang w:val="en-US" w:eastAsia="zh-CN"/>
        </w:rPr>
        <w:t>外</w:t>
      </w:r>
      <w:r>
        <w:rPr>
          <w:rFonts w:ascii="宋体" w:hAnsi="宋体" w:eastAsia="宋体" w:cs="宋体"/>
          <w:sz w:val="24"/>
          <w:szCs w:val="24"/>
          <w:highlight w:val="none"/>
        </w:rPr>
        <w:t>出县治疗的，由入住特困人员所在镇办理相关手续，并陪护外出治疗</w:t>
      </w:r>
      <w:r>
        <w:rPr>
          <w:rFonts w:hint="eastAsia" w:asciiTheme="minorEastAsia" w:hAnsiTheme="minorEastAsia" w:cstheme="minorEastAsia"/>
          <w:sz w:val="24"/>
          <w:szCs w:val="24"/>
          <w:highlight w:val="none"/>
          <w:lang w:val="en-US" w:eastAsia="zh-CN"/>
        </w:rPr>
        <w:t>。</w:t>
      </w:r>
    </w:p>
    <w:p w14:paraId="389A973D">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宋体" w:hAnsi="宋体" w:eastAsia="宋体" w:cs="宋体"/>
          <w:b/>
          <w:color w:val="000000"/>
          <w:sz w:val="24"/>
          <w:szCs w:val="24"/>
          <w:lang w:val="en-US" w:eastAsia="zh-CN" w:bidi="ar-SA"/>
        </w:rPr>
        <w:t>六、其它约定：</w:t>
      </w:r>
    </w:p>
    <w:p w14:paraId="344025E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6</w:t>
      </w:r>
      <w:r>
        <w:rPr>
          <w:rFonts w:hint="eastAsia" w:asciiTheme="minorEastAsia" w:hAnsiTheme="minorEastAsia" w:eastAsiaTheme="minorEastAsia" w:cstheme="minorEastAsia"/>
          <w:sz w:val="24"/>
          <w:szCs w:val="24"/>
        </w:rPr>
        <w:t>.1本项目招标文件和乙方投标文件系本合同组成部分，招投标文件没有规定或规定不明的，按本合同约定执行。</w:t>
      </w:r>
    </w:p>
    <w:p w14:paraId="0D2233B7">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6</w:t>
      </w:r>
      <w:r>
        <w:rPr>
          <w:rFonts w:hint="eastAsia" w:asciiTheme="minorEastAsia" w:hAnsiTheme="minorEastAsia" w:eastAsiaTheme="minorEastAsia" w:cstheme="minorEastAsia"/>
          <w:sz w:val="24"/>
          <w:szCs w:val="24"/>
        </w:rPr>
        <w:t>.2乙方不得将老人信息透露或公开给任何第三方，由此产生的一切责任由乙方承担。如确因工作需要透露或公开的,应先征得甲方书面同意。</w:t>
      </w:r>
    </w:p>
    <w:p w14:paraId="01624534">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6</w:t>
      </w:r>
      <w:r>
        <w:rPr>
          <w:rFonts w:hint="eastAsia" w:asciiTheme="minorEastAsia" w:hAnsiTheme="minorEastAsia" w:eastAsiaTheme="minorEastAsia" w:cstheme="minorEastAsia"/>
          <w:sz w:val="24"/>
          <w:szCs w:val="24"/>
        </w:rPr>
        <w:t>.3 除非得到甲方的书面同意，乙方不得将全部或部分服务分包给他人。乙方擅自转包或分包的，甲方有权单方拒付服务费，并终止合同履行。</w:t>
      </w:r>
    </w:p>
    <w:p w14:paraId="30A6FA69">
      <w:pPr>
        <w:pStyle w:val="20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68" w:firstLineChars="195"/>
        <w:textAlignment w:val="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6.4乙方必须严格执行甲方规定的伙食标准及其他相关规定，如乙方未能履约到位，甲方有权单方终止合同，所有违约责任由乙方承担。</w:t>
      </w:r>
    </w:p>
    <w:p w14:paraId="5D7CF99C">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七、违约责任：</w:t>
      </w:r>
    </w:p>
    <w:p w14:paraId="77502DE1">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7</w:t>
      </w:r>
      <w:r>
        <w:rPr>
          <w:rFonts w:hint="eastAsia" w:asciiTheme="minorEastAsia" w:hAnsiTheme="minorEastAsia" w:eastAsiaTheme="minorEastAsia" w:cstheme="minorEastAsia"/>
          <w:sz w:val="24"/>
          <w:szCs w:val="24"/>
        </w:rPr>
        <w:t>.1甲方无正当理由终止乙方开展服务的，按未履行相应价款百分之五承担违约金；甲方无正当理由逾期付款的,按逾期付款总额每日万分之四承担违约金。</w:t>
      </w:r>
    </w:p>
    <w:p w14:paraId="5B17A6C9">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7</w:t>
      </w:r>
      <w:r>
        <w:rPr>
          <w:rFonts w:hint="eastAsia" w:asciiTheme="minorEastAsia" w:hAnsiTheme="minorEastAsia" w:eastAsiaTheme="minorEastAsia" w:cstheme="minorEastAsia"/>
          <w:sz w:val="24"/>
          <w:szCs w:val="24"/>
        </w:rPr>
        <w:t>.2由于乙方原因导致本合同不能履行或不能继续履行的，乙方按未履行相应价款百分之五承担违约金，如违约金不能弥补甲方经济损失，对于不足部分乙方承担赔偿责任。</w:t>
      </w:r>
    </w:p>
    <w:p w14:paraId="0F94349E">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八、争议处理</w:t>
      </w:r>
    </w:p>
    <w:p w14:paraId="4B874B7E">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8</w:t>
      </w:r>
      <w:r>
        <w:rPr>
          <w:rFonts w:hint="eastAsia" w:asciiTheme="minorEastAsia" w:hAnsiTheme="minorEastAsia" w:eastAsiaTheme="minorEastAsia" w:cstheme="minorEastAsia"/>
          <w:sz w:val="24"/>
          <w:szCs w:val="24"/>
        </w:rPr>
        <w:t>.1本合同在履行过程中如发生争议，双方协商解决，如协议不成，任何一方均可向滨海县人民法院提起诉讼。</w:t>
      </w:r>
    </w:p>
    <w:p w14:paraId="4C78E1B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8</w:t>
      </w:r>
      <w:r>
        <w:rPr>
          <w:rFonts w:hint="eastAsia" w:asciiTheme="minorEastAsia" w:hAnsiTheme="minorEastAsia" w:eastAsiaTheme="minorEastAsia" w:cstheme="minorEastAsia"/>
          <w:sz w:val="24"/>
          <w:szCs w:val="24"/>
        </w:rPr>
        <w:t xml:space="preserve">.2如争议系一方违约造成的，另一方为主张权利所支出的包括律师代理费在内的一切经济损失均由违约一方承担。 </w:t>
      </w:r>
    </w:p>
    <w:p w14:paraId="1802D6B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宋体" w:hAnsi="宋体" w:eastAsia="宋体" w:cs="宋体"/>
          <w:b/>
          <w:color w:val="000000"/>
          <w:sz w:val="24"/>
          <w:szCs w:val="24"/>
          <w:lang w:val="en-US" w:eastAsia="zh-CN" w:bidi="ar-SA"/>
        </w:rPr>
        <w:t>九、合同生效及其它</w:t>
      </w:r>
    </w:p>
    <w:p w14:paraId="6C2B8A66">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9</w:t>
      </w:r>
      <w:r>
        <w:rPr>
          <w:rFonts w:hint="eastAsia" w:asciiTheme="minorEastAsia" w:hAnsiTheme="minorEastAsia" w:eastAsiaTheme="minorEastAsia" w:cstheme="minorEastAsia"/>
          <w:sz w:val="24"/>
          <w:szCs w:val="24"/>
        </w:rPr>
        <w:t>.1 合同经双方法定代表人或授权委托代表人签字并加盖单位公章后生效。</w:t>
      </w:r>
    </w:p>
    <w:p w14:paraId="4F680A8D">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9</w:t>
      </w:r>
      <w:r>
        <w:rPr>
          <w:rFonts w:hint="eastAsia" w:asciiTheme="minorEastAsia" w:hAnsiTheme="minorEastAsia" w:eastAsiaTheme="minorEastAsia" w:cstheme="minorEastAsia"/>
          <w:sz w:val="24"/>
          <w:szCs w:val="24"/>
        </w:rPr>
        <w:t>.2本合同未尽事宜，遵照《中华人民共和国民法典》有关条文执行。</w:t>
      </w:r>
    </w:p>
    <w:p w14:paraId="1A80511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9</w:t>
      </w:r>
      <w:r>
        <w:rPr>
          <w:rFonts w:hint="eastAsia" w:asciiTheme="minorEastAsia" w:hAnsiTheme="minorEastAsia" w:eastAsiaTheme="minorEastAsia" w:cstheme="minorEastAsia"/>
          <w:sz w:val="24"/>
          <w:szCs w:val="24"/>
        </w:rPr>
        <w:t>.3 本合同正本一式</w:t>
      </w:r>
      <w:r>
        <w:rPr>
          <w:rFonts w:hint="eastAsia" w:asciiTheme="minorEastAsia" w:hAnsiTheme="minorEastAsia" w:cstheme="minorEastAsia"/>
          <w:sz w:val="24"/>
          <w:szCs w:val="24"/>
          <w:lang w:val="en-US" w:eastAsia="zh-CN"/>
        </w:rPr>
        <w:t>肆</w:t>
      </w:r>
      <w:r>
        <w:rPr>
          <w:rFonts w:hint="eastAsia" w:asciiTheme="minorEastAsia" w:hAnsiTheme="minorEastAsia" w:eastAsiaTheme="minorEastAsia" w:cstheme="minorEastAsia"/>
          <w:sz w:val="24"/>
          <w:szCs w:val="24"/>
        </w:rPr>
        <w:t>份，具有同等法律效力，甲方、乙方各执</w:t>
      </w:r>
      <w:r>
        <w:rPr>
          <w:rFonts w:hint="eastAsia" w:asciiTheme="minorEastAsia" w:hAnsiTheme="minorEastAsia" w:cstheme="minorEastAsia"/>
          <w:sz w:val="24"/>
          <w:szCs w:val="24"/>
          <w:lang w:eastAsia="zh-CN"/>
        </w:rPr>
        <w:t>贰</w:t>
      </w:r>
      <w:r>
        <w:rPr>
          <w:rFonts w:hint="eastAsia" w:asciiTheme="minorEastAsia" w:hAnsiTheme="minorEastAsia" w:eastAsiaTheme="minorEastAsia" w:cstheme="minorEastAsia"/>
          <w:sz w:val="24"/>
          <w:szCs w:val="24"/>
        </w:rPr>
        <w:t>份。</w:t>
      </w:r>
    </w:p>
    <w:p w14:paraId="30BBA332">
      <w:pPr>
        <w:pStyle w:val="33"/>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 </w:t>
      </w:r>
    </w:p>
    <w:p w14:paraId="0DD49B34">
      <w:pPr>
        <w:pStyle w:val="33"/>
        <w:spacing w:beforeAutospacing="0" w:afterAutospacing="0" w:line="360" w:lineRule="auto"/>
        <w:ind w:firstLine="480"/>
        <w:jc w:val="both"/>
        <w:rPr>
          <w:rFonts w:hint="eastAsia" w:ascii="宋体" w:hAnsi="宋体" w:eastAsia="宋体" w:cs="宋体"/>
          <w:color w:val="000000"/>
        </w:rPr>
      </w:pPr>
    </w:p>
    <w:p w14:paraId="20C01493">
      <w:pPr>
        <w:pStyle w:val="33"/>
        <w:spacing w:beforeAutospacing="0" w:afterAutospacing="0" w:line="360" w:lineRule="auto"/>
        <w:ind w:firstLine="480"/>
        <w:jc w:val="both"/>
        <w:rPr>
          <w:rFonts w:hint="eastAsia" w:ascii="宋体" w:hAnsi="宋体" w:eastAsia="宋体" w:cs="宋体"/>
          <w:color w:val="000000"/>
        </w:rPr>
      </w:pPr>
    </w:p>
    <w:p w14:paraId="521559B1">
      <w:pPr>
        <w:pStyle w:val="33"/>
        <w:spacing w:beforeAutospacing="0" w:afterAutospacing="0" w:line="360" w:lineRule="auto"/>
        <w:ind w:firstLine="720" w:firstLineChars="300"/>
        <w:jc w:val="both"/>
        <w:rPr>
          <w:rFonts w:hint="eastAsia" w:ascii="宋体" w:hAnsi="宋体" w:eastAsia="宋体" w:cs="宋体"/>
          <w:color w:val="000000"/>
        </w:rPr>
      </w:pPr>
      <w:r>
        <w:rPr>
          <w:rFonts w:hint="eastAsia" w:ascii="宋体" w:hAnsi="宋体" w:eastAsia="宋体" w:cs="宋体"/>
          <w:color w:val="000000"/>
        </w:rPr>
        <w:t>甲方：               乙方：</w:t>
      </w:r>
    </w:p>
    <w:p w14:paraId="2363B360">
      <w:pPr>
        <w:pStyle w:val="33"/>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 地址：               地址：</w:t>
      </w:r>
    </w:p>
    <w:p w14:paraId="0AD9083E">
      <w:pPr>
        <w:pStyle w:val="33"/>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 法定代表人或授权代表：       法定代表人或授权代表：</w:t>
      </w:r>
    </w:p>
    <w:p w14:paraId="2A42DDAC">
      <w:pPr>
        <w:pStyle w:val="33"/>
        <w:spacing w:beforeAutospacing="0" w:afterAutospacing="0" w:line="360" w:lineRule="auto"/>
        <w:ind w:firstLine="787"/>
        <w:jc w:val="both"/>
        <w:rPr>
          <w:rFonts w:hint="eastAsia" w:ascii="宋体" w:hAnsi="宋体" w:eastAsia="宋体" w:cs="宋体"/>
          <w:color w:val="000000"/>
        </w:rPr>
      </w:pPr>
      <w:r>
        <w:rPr>
          <w:rFonts w:hint="eastAsia" w:ascii="宋体" w:hAnsi="宋体" w:eastAsia="宋体" w:cs="宋体"/>
          <w:color w:val="000000"/>
        </w:rPr>
        <w:t>联系电话：                   联系电话：         </w:t>
      </w:r>
    </w:p>
    <w:p w14:paraId="3AB373CD">
      <w:pPr>
        <w:pStyle w:val="33"/>
        <w:spacing w:before="120" w:beforeAutospacing="0" w:after="120" w:afterAutospacing="0" w:line="360" w:lineRule="auto"/>
        <w:jc w:val="center"/>
      </w:pPr>
      <w:r>
        <w:rPr>
          <w:rFonts w:hint="eastAsia" w:ascii="宋体" w:hAnsi="宋体" w:eastAsia="宋体" w:cs="宋体"/>
          <w:color w:val="000000"/>
        </w:rPr>
        <w:t>                                         签订日期：     年  月  日</w:t>
      </w:r>
      <w:bookmarkStart w:id="171" w:name="_Toc479757211"/>
      <w:bookmarkStart w:id="172" w:name="_Toc16938590"/>
      <w:bookmarkStart w:id="173" w:name="_Toc462564139"/>
      <w:bookmarkStart w:id="174" w:name="_Hlt16619350"/>
      <w:bookmarkStart w:id="175" w:name="_Toc120614244"/>
      <w:bookmarkStart w:id="176" w:name="_Toc20823346"/>
      <w:bookmarkStart w:id="177" w:name="_Hlt16619369"/>
      <w:r>
        <w:rPr>
          <w:rFonts w:hint="eastAsia" w:ascii="黑体" w:hAnsi="宋体" w:eastAsia="黑体" w:cs="黑体"/>
          <w:color w:val="000000"/>
        </w:rPr>
        <w:br w:type="page" w:clear="all"/>
      </w:r>
      <w:r>
        <w:rPr>
          <w:rFonts w:hint="eastAsia" w:ascii="黑体" w:hAnsi="宋体" w:eastAsia="黑体" w:cs="黑体"/>
          <w:color w:val="000000"/>
          <w:sz w:val="48"/>
          <w:szCs w:val="48"/>
        </w:rPr>
        <w:t> 第</w:t>
      </w:r>
      <w:bookmarkEnd w:id="171"/>
      <w:r>
        <w:rPr>
          <w:rFonts w:hint="eastAsia" w:ascii="黑体" w:hAnsi="宋体" w:eastAsia="黑体" w:cs="黑体"/>
          <w:color w:val="000000"/>
          <w:sz w:val="48"/>
          <w:szCs w:val="48"/>
        </w:rPr>
        <w:t>四章  采购需求</w:t>
      </w:r>
      <w:bookmarkEnd w:id="172"/>
      <w:bookmarkEnd w:id="173"/>
      <w:bookmarkEnd w:id="174"/>
      <w:bookmarkEnd w:id="175"/>
      <w:bookmarkEnd w:id="176"/>
    </w:p>
    <w:p w14:paraId="598C2EB8">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241" w:firstLineChars="100"/>
        <w:jc w:val="both"/>
        <w:textAlignment w:val="auto"/>
        <w:rPr>
          <w:rFonts w:hint="eastAsia" w:ascii="宋体" w:hAnsi="宋体" w:eastAsia="宋体" w:cs="宋体"/>
          <w:b/>
          <w:bCs/>
          <w:color w:val="000000"/>
        </w:rPr>
      </w:pPr>
      <w:bookmarkStart w:id="178" w:name="_Toc49090575"/>
      <w:bookmarkStart w:id="179" w:name="_Toc26554093"/>
      <w:r>
        <w:rPr>
          <w:rFonts w:hint="eastAsia" w:ascii="宋体" w:hAnsi="宋体" w:eastAsia="宋体" w:cs="宋体"/>
          <w:b/>
          <w:bCs/>
          <w:color w:val="000000"/>
        </w:rPr>
        <w:t>项目属性:</w:t>
      </w:r>
      <w:r>
        <w:rPr>
          <w:rFonts w:hint="eastAsia" w:ascii="宋体" w:hAnsi="宋体" w:eastAsia="宋体" w:cs="宋体"/>
          <w:b/>
          <w:bCs/>
          <w:color w:val="000000"/>
          <w:lang w:eastAsia="zh-CN"/>
        </w:rPr>
        <w:t>服务</w:t>
      </w:r>
      <w:r>
        <w:rPr>
          <w:rFonts w:hint="eastAsia" w:ascii="宋体" w:hAnsi="宋体" w:eastAsia="宋体" w:cs="宋体"/>
          <w:b/>
          <w:bCs/>
          <w:color w:val="000000"/>
        </w:rPr>
        <w:t>类项目。</w:t>
      </w:r>
      <w:bookmarkEnd w:id="178"/>
      <w:bookmarkEnd w:id="179"/>
    </w:p>
    <w:p w14:paraId="5C4D90ED">
      <w:pPr>
        <w:pStyle w:val="36"/>
        <w:keepNext w:val="0"/>
        <w:keepLines w:val="0"/>
        <w:pageBreakBefore w:val="0"/>
        <w:widowControl w:val="0"/>
        <w:kinsoku/>
        <w:wordWrap/>
        <w:overflowPunct/>
        <w:topLinePunct w:val="0"/>
        <w:autoSpaceDE/>
        <w:autoSpaceDN/>
        <w:bidi w:val="0"/>
        <w:adjustRightInd/>
        <w:snapToGrid/>
        <w:spacing w:line="500" w:lineRule="exact"/>
        <w:ind w:firstLine="158" w:firstLineChars="66"/>
        <w:textAlignment w:val="auto"/>
        <w:rPr>
          <w:rFonts w:hint="eastAsia" w:asciiTheme="minorEastAsia" w:hAnsiTheme="minorEastAsia" w:eastAsiaTheme="minorEastAsia" w:cstheme="minorEastAsia"/>
          <w:b/>
          <w:bCs/>
          <w:sz w:val="24"/>
          <w:szCs w:val="24"/>
        </w:rPr>
      </w:pPr>
      <w:bookmarkStart w:id="180" w:name="_Toc120614281"/>
      <w:r>
        <w:rPr>
          <w:rFonts w:hint="eastAsia" w:asciiTheme="minorEastAsia" w:hAnsiTheme="minorEastAsia" w:eastAsiaTheme="minorEastAsia" w:cstheme="minorEastAsia"/>
          <w:sz w:val="24"/>
          <w:szCs w:val="24"/>
          <w:lang w:eastAsia="zh-CN"/>
        </w:rPr>
        <w:t>一</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b/>
          <w:bCs/>
          <w:sz w:val="24"/>
          <w:szCs w:val="24"/>
        </w:rPr>
        <w:t>项目概况</w:t>
      </w:r>
    </w:p>
    <w:tbl>
      <w:tblPr>
        <w:tblStyle w:val="38"/>
        <w:tblW w:w="8644" w:type="dxa"/>
        <w:jc w:val="center"/>
        <w:tblLayout w:type="fixed"/>
        <w:tblCellMar>
          <w:top w:w="0" w:type="dxa"/>
          <w:left w:w="108" w:type="dxa"/>
          <w:bottom w:w="0" w:type="dxa"/>
          <w:right w:w="108" w:type="dxa"/>
        </w:tblCellMar>
      </w:tblPr>
      <w:tblGrid>
        <w:gridCol w:w="3726"/>
        <w:gridCol w:w="2179"/>
        <w:gridCol w:w="2739"/>
      </w:tblGrid>
      <w:tr w14:paraId="48722960">
        <w:tblPrEx>
          <w:tblCellMar>
            <w:top w:w="0" w:type="dxa"/>
            <w:left w:w="108" w:type="dxa"/>
            <w:bottom w:w="0" w:type="dxa"/>
            <w:right w:w="108" w:type="dxa"/>
          </w:tblCellMar>
        </w:tblPrEx>
        <w:trPr>
          <w:trHeight w:val="732" w:hRule="atLeast"/>
          <w:jc w:val="center"/>
        </w:trPr>
        <w:tc>
          <w:tcPr>
            <w:tcW w:w="3726" w:type="dxa"/>
            <w:tcBorders>
              <w:top w:val="single" w:color="000000" w:sz="4" w:space="0"/>
              <w:left w:val="single" w:color="000000" w:sz="4" w:space="0"/>
              <w:right w:val="single" w:color="000000" w:sz="4" w:space="0"/>
            </w:tcBorders>
            <w:noWrap w:val="0"/>
            <w:vAlign w:val="center"/>
          </w:tcPr>
          <w:p w14:paraId="040C579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服务类别</w:t>
            </w:r>
          </w:p>
        </w:tc>
        <w:tc>
          <w:tcPr>
            <w:tcW w:w="2179" w:type="dxa"/>
            <w:tcBorders>
              <w:top w:val="single" w:color="000000" w:sz="4" w:space="0"/>
              <w:left w:val="single" w:color="000000" w:sz="4" w:space="0"/>
              <w:right w:val="single" w:color="000000" w:sz="4" w:space="0"/>
            </w:tcBorders>
            <w:noWrap w:val="0"/>
            <w:vAlign w:val="center"/>
          </w:tcPr>
          <w:p w14:paraId="5ECEE3B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服务人数</w:t>
            </w:r>
          </w:p>
        </w:tc>
        <w:tc>
          <w:tcPr>
            <w:tcW w:w="2739" w:type="dxa"/>
            <w:tcBorders>
              <w:top w:val="single" w:color="000000" w:sz="4" w:space="0"/>
              <w:left w:val="single" w:color="000000" w:sz="4" w:space="0"/>
              <w:right w:val="single" w:color="000000" w:sz="4" w:space="0"/>
            </w:tcBorders>
            <w:noWrap w:val="0"/>
            <w:vAlign w:val="center"/>
          </w:tcPr>
          <w:p w14:paraId="0850015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备注</w:t>
            </w:r>
          </w:p>
        </w:tc>
      </w:tr>
      <w:tr w14:paraId="769AD3CE">
        <w:tblPrEx>
          <w:tblCellMar>
            <w:top w:w="0" w:type="dxa"/>
            <w:left w:w="108" w:type="dxa"/>
            <w:bottom w:w="0" w:type="dxa"/>
            <w:right w:w="108" w:type="dxa"/>
          </w:tblCellMar>
        </w:tblPrEx>
        <w:trPr>
          <w:trHeight w:val="490" w:hRule="atLeast"/>
          <w:jc w:val="center"/>
        </w:trPr>
        <w:tc>
          <w:tcPr>
            <w:tcW w:w="3726" w:type="dxa"/>
            <w:tcBorders>
              <w:top w:val="single" w:color="000000" w:sz="4" w:space="0"/>
              <w:left w:val="single" w:color="000000" w:sz="4" w:space="0"/>
              <w:bottom w:val="single" w:color="auto" w:sz="4" w:space="0"/>
              <w:right w:val="single" w:color="000000" w:sz="4" w:space="0"/>
            </w:tcBorders>
            <w:noWrap w:val="0"/>
            <w:vAlign w:val="center"/>
          </w:tcPr>
          <w:p w14:paraId="5E45410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自理、轻度失能特困人员</w:t>
            </w:r>
          </w:p>
        </w:tc>
        <w:tc>
          <w:tcPr>
            <w:tcW w:w="2179" w:type="dxa"/>
            <w:tcBorders>
              <w:top w:val="single" w:color="000000" w:sz="4" w:space="0"/>
              <w:left w:val="single" w:color="000000" w:sz="4" w:space="0"/>
              <w:bottom w:val="single" w:color="000000" w:sz="4" w:space="0"/>
              <w:right w:val="single" w:color="000000" w:sz="4" w:space="0"/>
            </w:tcBorders>
            <w:noWrap w:val="0"/>
            <w:vAlign w:val="center"/>
          </w:tcPr>
          <w:p w14:paraId="00C95BE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cstheme="minorEastAsia"/>
                <w:b w:val="0"/>
                <w:bCs w:val="0"/>
                <w:color w:val="auto"/>
                <w:sz w:val="24"/>
                <w:szCs w:val="24"/>
                <w:highlight w:val="none"/>
                <w:lang w:val="en-US" w:eastAsia="zh-CN"/>
              </w:rPr>
              <w:t>20</w:t>
            </w:r>
            <w:r>
              <w:rPr>
                <w:rFonts w:hint="eastAsia" w:asciiTheme="minorEastAsia" w:hAnsiTheme="minorEastAsia" w:eastAsiaTheme="minorEastAsia" w:cstheme="minorEastAsia"/>
                <w:b w:val="0"/>
                <w:bCs w:val="0"/>
                <w:color w:val="auto"/>
                <w:sz w:val="24"/>
                <w:szCs w:val="24"/>
                <w:highlight w:val="none"/>
              </w:rPr>
              <w:t>人</w:t>
            </w:r>
          </w:p>
        </w:tc>
        <w:tc>
          <w:tcPr>
            <w:tcW w:w="2739" w:type="dxa"/>
            <w:vMerge w:val="restart"/>
            <w:tcBorders>
              <w:top w:val="single" w:color="000000" w:sz="4" w:space="0"/>
              <w:left w:val="single" w:color="000000" w:sz="4" w:space="0"/>
              <w:right w:val="single" w:color="000000" w:sz="4" w:space="0"/>
            </w:tcBorders>
            <w:noWrap w:val="0"/>
            <w:vAlign w:val="center"/>
          </w:tcPr>
          <w:p w14:paraId="2D36F1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cstheme="minorEastAsia"/>
                <w:b w:val="0"/>
                <w:bCs w:val="0"/>
                <w:color w:val="auto"/>
                <w:sz w:val="24"/>
                <w:szCs w:val="24"/>
                <w:lang w:val="en-US" w:eastAsia="zh-CN"/>
              </w:rPr>
            </w:pPr>
            <w:r>
              <w:rPr>
                <w:rFonts w:hint="eastAsia"/>
                <w:color w:val="auto"/>
                <w:spacing w:val="7"/>
                <w:sz w:val="21"/>
                <w:szCs w:val="21"/>
                <w:lang w:val="en-US" w:eastAsia="zh-CN"/>
              </w:rPr>
              <w:t>中标人须为本项目所拟投入的人员购买意外伤害险（</w:t>
            </w:r>
            <w:r>
              <w:rPr>
                <w:rFonts w:hint="eastAsia"/>
                <w:color w:val="auto"/>
                <w:spacing w:val="7"/>
                <w:sz w:val="21"/>
                <w:szCs w:val="21"/>
                <w:lang w:eastAsia="zh-CN"/>
              </w:rPr>
              <w:t>投保保额不低于</w:t>
            </w:r>
            <w:r>
              <w:rPr>
                <w:rFonts w:hint="eastAsia"/>
                <w:color w:val="auto"/>
                <w:spacing w:val="7"/>
                <w:sz w:val="21"/>
                <w:szCs w:val="21"/>
                <w:lang w:val="en-US" w:eastAsia="zh-CN"/>
              </w:rPr>
              <w:t>每人</w:t>
            </w:r>
            <w:r>
              <w:rPr>
                <w:rFonts w:hint="eastAsia"/>
                <w:color w:val="auto"/>
                <w:spacing w:val="7"/>
                <w:sz w:val="21"/>
                <w:szCs w:val="21"/>
                <w:lang w:eastAsia="zh-CN"/>
              </w:rPr>
              <w:t>20万元）</w:t>
            </w:r>
          </w:p>
        </w:tc>
      </w:tr>
      <w:tr w14:paraId="4F2BDEB7">
        <w:tblPrEx>
          <w:tblCellMar>
            <w:top w:w="0" w:type="dxa"/>
            <w:left w:w="108" w:type="dxa"/>
            <w:bottom w:w="0" w:type="dxa"/>
            <w:right w:w="108" w:type="dxa"/>
          </w:tblCellMar>
        </w:tblPrEx>
        <w:trPr>
          <w:trHeight w:val="634" w:hRule="atLeast"/>
          <w:jc w:val="center"/>
        </w:trPr>
        <w:tc>
          <w:tcPr>
            <w:tcW w:w="3726" w:type="dxa"/>
            <w:tcBorders>
              <w:top w:val="single" w:color="000000" w:sz="4" w:space="0"/>
              <w:left w:val="single" w:color="000000" w:sz="4" w:space="0"/>
              <w:right w:val="single" w:color="000000" w:sz="4" w:space="0"/>
            </w:tcBorders>
            <w:noWrap w:val="0"/>
            <w:vAlign w:val="center"/>
          </w:tcPr>
          <w:p w14:paraId="363F9E0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中度失能特困人员</w:t>
            </w:r>
          </w:p>
        </w:tc>
        <w:tc>
          <w:tcPr>
            <w:tcW w:w="2179" w:type="dxa"/>
            <w:tcBorders>
              <w:top w:val="single" w:color="000000" w:sz="4" w:space="0"/>
              <w:left w:val="single" w:color="000000" w:sz="4" w:space="0"/>
              <w:right w:val="single" w:color="000000" w:sz="4" w:space="0"/>
            </w:tcBorders>
            <w:noWrap w:val="0"/>
            <w:vAlign w:val="center"/>
          </w:tcPr>
          <w:p w14:paraId="79B9320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cstheme="minorEastAsia"/>
                <w:b w:val="0"/>
                <w:bCs w:val="0"/>
                <w:color w:val="auto"/>
                <w:sz w:val="24"/>
                <w:szCs w:val="24"/>
                <w:highlight w:val="none"/>
                <w:lang w:val="en-US" w:eastAsia="zh-CN"/>
              </w:rPr>
              <w:t>8</w:t>
            </w:r>
            <w:r>
              <w:rPr>
                <w:rFonts w:hint="eastAsia" w:asciiTheme="minorEastAsia" w:hAnsiTheme="minorEastAsia" w:eastAsiaTheme="minorEastAsia" w:cstheme="minorEastAsia"/>
                <w:b w:val="0"/>
                <w:bCs w:val="0"/>
                <w:color w:val="auto"/>
                <w:sz w:val="24"/>
                <w:szCs w:val="24"/>
                <w:highlight w:val="none"/>
              </w:rPr>
              <w:t>人</w:t>
            </w:r>
          </w:p>
        </w:tc>
        <w:tc>
          <w:tcPr>
            <w:tcW w:w="2739" w:type="dxa"/>
            <w:vMerge w:val="continue"/>
            <w:tcBorders>
              <w:left w:val="single" w:color="000000" w:sz="4" w:space="0"/>
              <w:right w:val="single" w:color="000000" w:sz="4" w:space="0"/>
            </w:tcBorders>
            <w:noWrap w:val="0"/>
            <w:vAlign w:val="center"/>
          </w:tcPr>
          <w:p w14:paraId="0760B7F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cstheme="minorEastAsia"/>
                <w:b w:val="0"/>
                <w:bCs w:val="0"/>
                <w:color w:val="auto"/>
                <w:sz w:val="24"/>
                <w:szCs w:val="24"/>
                <w:lang w:val="en-US" w:eastAsia="zh-CN"/>
              </w:rPr>
            </w:pPr>
          </w:p>
        </w:tc>
      </w:tr>
      <w:tr w14:paraId="7A2A3BD9">
        <w:tblPrEx>
          <w:tblCellMar>
            <w:top w:w="0" w:type="dxa"/>
            <w:left w:w="108" w:type="dxa"/>
            <w:bottom w:w="0" w:type="dxa"/>
            <w:right w:w="108" w:type="dxa"/>
          </w:tblCellMar>
        </w:tblPrEx>
        <w:trPr>
          <w:trHeight w:val="410" w:hRule="atLeast"/>
          <w:jc w:val="center"/>
        </w:trPr>
        <w:tc>
          <w:tcPr>
            <w:tcW w:w="3726" w:type="dxa"/>
            <w:tcBorders>
              <w:top w:val="single" w:color="000000" w:sz="4" w:space="0"/>
              <w:left w:val="single" w:color="000000" w:sz="4" w:space="0"/>
              <w:bottom w:val="single" w:color="000000" w:sz="4" w:space="0"/>
              <w:right w:val="single" w:color="000000" w:sz="4" w:space="0"/>
            </w:tcBorders>
            <w:noWrap w:val="0"/>
            <w:vAlign w:val="center"/>
          </w:tcPr>
          <w:p w14:paraId="0ACA9A2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重度失能、完全失能特困人员</w:t>
            </w:r>
          </w:p>
        </w:tc>
        <w:tc>
          <w:tcPr>
            <w:tcW w:w="2179" w:type="dxa"/>
            <w:tcBorders>
              <w:top w:val="single" w:color="000000" w:sz="4" w:space="0"/>
              <w:left w:val="single" w:color="000000" w:sz="4" w:space="0"/>
              <w:bottom w:val="single" w:color="000000" w:sz="4" w:space="0"/>
              <w:right w:val="single" w:color="000000" w:sz="4" w:space="0"/>
            </w:tcBorders>
            <w:noWrap w:val="0"/>
            <w:vAlign w:val="center"/>
          </w:tcPr>
          <w:p w14:paraId="1674E35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cstheme="minorEastAsia"/>
                <w:b w:val="0"/>
                <w:bCs w:val="0"/>
                <w:color w:val="auto"/>
                <w:sz w:val="24"/>
                <w:szCs w:val="24"/>
                <w:highlight w:val="none"/>
                <w:lang w:val="en-US" w:eastAsia="zh-CN"/>
              </w:rPr>
              <w:t>25</w:t>
            </w:r>
            <w:r>
              <w:rPr>
                <w:rFonts w:hint="eastAsia" w:asciiTheme="minorEastAsia" w:hAnsiTheme="minorEastAsia" w:eastAsiaTheme="minorEastAsia" w:cstheme="minorEastAsia"/>
                <w:b w:val="0"/>
                <w:bCs w:val="0"/>
                <w:color w:val="auto"/>
                <w:sz w:val="24"/>
                <w:szCs w:val="24"/>
                <w:highlight w:val="none"/>
              </w:rPr>
              <w:t>人</w:t>
            </w:r>
          </w:p>
        </w:tc>
        <w:tc>
          <w:tcPr>
            <w:tcW w:w="2739" w:type="dxa"/>
            <w:vMerge w:val="continue"/>
            <w:tcBorders>
              <w:left w:val="single" w:color="000000" w:sz="4" w:space="0"/>
              <w:bottom w:val="single" w:color="000000" w:sz="4" w:space="0"/>
              <w:right w:val="single" w:color="000000" w:sz="4" w:space="0"/>
            </w:tcBorders>
            <w:noWrap w:val="0"/>
            <w:vAlign w:val="center"/>
          </w:tcPr>
          <w:p w14:paraId="226ADD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cstheme="minorEastAsia"/>
                <w:b w:val="0"/>
                <w:bCs w:val="0"/>
                <w:color w:val="auto"/>
                <w:sz w:val="24"/>
                <w:szCs w:val="24"/>
                <w:lang w:val="en-US" w:eastAsia="zh-CN"/>
              </w:rPr>
            </w:pPr>
          </w:p>
        </w:tc>
      </w:tr>
    </w:tbl>
    <w:p w14:paraId="59D243B8">
      <w:pPr>
        <w:pStyle w:val="36"/>
        <w:keepNext w:val="0"/>
        <w:keepLines w:val="0"/>
        <w:pageBreakBefore w:val="0"/>
        <w:widowControl w:val="0"/>
        <w:kinsoku/>
        <w:wordWrap/>
        <w:overflowPunct/>
        <w:topLinePunct w:val="0"/>
        <w:autoSpaceDE/>
        <w:autoSpaceDN/>
        <w:bidi w:val="0"/>
        <w:adjustRightInd/>
        <w:snapToGrid/>
        <w:spacing w:line="500" w:lineRule="exact"/>
        <w:ind w:firstLine="159" w:firstLineChars="66"/>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备注：1、以上表格数量为</w:t>
      </w:r>
      <w:r>
        <w:rPr>
          <w:rFonts w:hint="eastAsia" w:asciiTheme="minorEastAsia" w:hAnsiTheme="minorEastAsia" w:eastAsiaTheme="minorEastAsia" w:cstheme="minorEastAsia"/>
          <w:b/>
          <w:bCs/>
          <w:sz w:val="24"/>
          <w:szCs w:val="24"/>
          <w:lang w:val="en-US" w:eastAsia="zh-CN"/>
        </w:rPr>
        <w:t>目前在院人数</w:t>
      </w:r>
      <w:r>
        <w:rPr>
          <w:rFonts w:hint="eastAsia" w:asciiTheme="minorEastAsia" w:hAnsiTheme="minorEastAsia" w:eastAsiaTheme="minorEastAsia" w:cstheme="minorEastAsia"/>
          <w:b/>
          <w:bCs/>
          <w:sz w:val="24"/>
          <w:szCs w:val="24"/>
        </w:rPr>
        <w:t>，最终结算以实际服务数量为准。</w:t>
      </w:r>
    </w:p>
    <w:p w14:paraId="41731F4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b/>
          <w:bCs/>
          <w:sz w:val="24"/>
          <w:szCs w:val="24"/>
          <w:lang w:eastAsia="zh-CN"/>
        </w:rPr>
        <w:t>二</w:t>
      </w:r>
      <w:r>
        <w:rPr>
          <w:rFonts w:hint="eastAsia" w:asciiTheme="minorEastAsia" w:hAnsiTheme="minorEastAsia" w:eastAsiaTheme="minorEastAsia" w:cstheme="minorEastAsia"/>
          <w:b/>
          <w:bCs/>
          <w:sz w:val="24"/>
          <w:szCs w:val="24"/>
        </w:rPr>
        <w:t>.服务内容和服务标准</w:t>
      </w:r>
    </w:p>
    <w:p w14:paraId="518A9D9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cstheme="minorEastAsia"/>
          <w:bCs/>
          <w:sz w:val="24"/>
          <w:szCs w:val="24"/>
          <w:lang w:eastAsia="zh-CN"/>
        </w:rPr>
      </w:pPr>
      <w:r>
        <w:rPr>
          <w:rFonts w:ascii="宋体" w:hAnsi="宋体" w:eastAsia="宋体" w:cs="宋体"/>
          <w:sz w:val="24"/>
          <w:szCs w:val="24"/>
        </w:rPr>
        <w:t>为东坎街道失能（失智）特困人员定点照护机构，承担东坎街道特困人员集中供养职能，在满足特困人员集中供养基础上，富余床位可收住社会人员</w:t>
      </w:r>
      <w:r>
        <w:rPr>
          <w:rFonts w:hint="eastAsia" w:asciiTheme="minorEastAsia" w:hAnsiTheme="minorEastAsia" w:cstheme="minorEastAsia"/>
          <w:bCs/>
          <w:sz w:val="24"/>
          <w:szCs w:val="24"/>
          <w:lang w:eastAsia="zh-CN"/>
        </w:rPr>
        <w:t>。</w:t>
      </w:r>
    </w:p>
    <w:p w14:paraId="4E6ECF8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rPr>
        <w:t>.1保障标准</w:t>
      </w:r>
    </w:p>
    <w:p w14:paraId="70B943D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rPr>
        <w:t>.1.1伙食标准</w:t>
      </w:r>
    </w:p>
    <w:p w14:paraId="31BB22C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确保特困人员吃饱、吃好，荤素搭配、营养均衡。对有糖尿病等特殊病人，根据医嘱单独供应饭菜。</w:t>
      </w:r>
    </w:p>
    <w:p w14:paraId="13B87D1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早饭可以是面条（肉丝面、鸡蛋面、鸡腿面等），可以是粥+油条、包子、小菜。</w:t>
      </w:r>
    </w:p>
    <w:p w14:paraId="2955F22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中饭至少两荤一素一汤一饭。</w:t>
      </w:r>
    </w:p>
    <w:p w14:paraId="616A38B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晚饭可以是米饭+一荤一素一汤，可以是粥+包子+小菜等。</w:t>
      </w:r>
    </w:p>
    <w:p w14:paraId="5079A48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提前制订每周菜谱，做到每天不同样。</w:t>
      </w:r>
    </w:p>
    <w:p w14:paraId="01C6093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rPr>
        <w:t>.1.2衣着标准</w:t>
      </w:r>
    </w:p>
    <w:p w14:paraId="1CC26D4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入住一年内（12个月）：每季度为老人添置内外各一套衣服、一双鞋子。</w:t>
      </w:r>
    </w:p>
    <w:p w14:paraId="3A37CEA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入住一年后：</w:t>
      </w:r>
      <w:r>
        <w:rPr>
          <w:rFonts w:hint="eastAsia" w:asciiTheme="minorEastAsia" w:hAnsiTheme="minorEastAsia" w:eastAsiaTheme="minorEastAsia" w:cstheme="minorEastAsia"/>
          <w:sz w:val="24"/>
          <w:szCs w:val="24"/>
          <w:highlight w:val="none"/>
        </w:rPr>
        <w:t>春、夏、</w:t>
      </w:r>
      <w:r>
        <w:rPr>
          <w:rFonts w:hint="eastAsia" w:asciiTheme="minorEastAsia" w:hAnsiTheme="minorEastAsia" w:cstheme="minorEastAsia"/>
          <w:sz w:val="24"/>
          <w:szCs w:val="24"/>
          <w:highlight w:val="none"/>
          <w:lang w:val="en-US" w:eastAsia="zh-CN"/>
        </w:rPr>
        <w:t>秋、</w:t>
      </w:r>
      <w:r>
        <w:rPr>
          <w:rFonts w:hint="eastAsia" w:asciiTheme="minorEastAsia" w:hAnsiTheme="minorEastAsia" w:eastAsiaTheme="minorEastAsia" w:cstheme="minorEastAsia"/>
          <w:sz w:val="24"/>
          <w:szCs w:val="24"/>
          <w:highlight w:val="none"/>
        </w:rPr>
        <w:t>冬天分别为老人添置内外各一套衣服，鞋子根据需要添置。</w:t>
      </w:r>
    </w:p>
    <w:p w14:paraId="7D7D7BF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床上用品：入住后根据季节变换，各添置2套全新用品，以后</w:t>
      </w:r>
      <w:r>
        <w:rPr>
          <w:rFonts w:hint="eastAsia" w:asciiTheme="minorEastAsia" w:hAnsiTheme="minorEastAsia" w:eastAsiaTheme="minorEastAsia" w:cstheme="minorEastAsia"/>
          <w:sz w:val="24"/>
          <w:szCs w:val="24"/>
        </w:rPr>
        <w:t>根据使用情况更换。</w:t>
      </w:r>
    </w:p>
    <w:p w14:paraId="0CF659F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rPr>
        <w:t>.1.3住宿标准</w:t>
      </w:r>
    </w:p>
    <w:p w14:paraId="1F9CEA0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eastAsia="宋体" w:asciiTheme="minorEastAsia" w:hAnsiTheme="minorEastAsia" w:cstheme="minorEastAsia"/>
          <w:sz w:val="24"/>
          <w:szCs w:val="24"/>
          <w:highlight w:val="none"/>
          <w:lang w:eastAsia="zh-CN"/>
        </w:rPr>
      </w:pPr>
      <w:r>
        <w:rPr>
          <w:rFonts w:hint="eastAsia" w:asciiTheme="minorEastAsia" w:hAnsiTheme="minorEastAsia" w:eastAsiaTheme="minorEastAsia" w:cstheme="minorEastAsia"/>
          <w:strike w:val="0"/>
          <w:dstrike w:val="0"/>
          <w:sz w:val="24"/>
          <w:szCs w:val="24"/>
          <w:highlight w:val="none"/>
        </w:rPr>
        <w:t>自理、轻度失能、中度失能特困人员，每间住2-3人；</w:t>
      </w:r>
      <w:r>
        <w:rPr>
          <w:rFonts w:ascii="宋体" w:hAnsi="宋体" w:eastAsia="宋体" w:cs="宋体"/>
          <w:strike w:val="0"/>
          <w:sz w:val="24"/>
          <w:szCs w:val="24"/>
          <w:highlight w:val="none"/>
        </w:rPr>
        <w:t>重度</w:t>
      </w:r>
      <w:r>
        <w:rPr>
          <w:rFonts w:ascii="宋体" w:hAnsi="宋体" w:eastAsia="宋体" w:cs="宋体"/>
          <w:sz w:val="24"/>
          <w:szCs w:val="24"/>
          <w:highlight w:val="none"/>
        </w:rPr>
        <w:t>失能、完全失能特困人员单人或双人单间照护，配备24小时专职护理人员值守</w:t>
      </w:r>
      <w:r>
        <w:rPr>
          <w:rFonts w:hint="eastAsia" w:ascii="宋体" w:hAnsi="宋体" w:eastAsia="宋体" w:cs="宋体"/>
          <w:sz w:val="24"/>
          <w:szCs w:val="24"/>
          <w:highlight w:val="none"/>
          <w:lang w:eastAsia="zh-CN"/>
        </w:rPr>
        <w:t>。</w:t>
      </w:r>
    </w:p>
    <w:p w14:paraId="3E9723D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按行业标准配足护理员，护理员排班分布在各护理区域，确保24小时有人值班。</w:t>
      </w:r>
    </w:p>
    <w:p w14:paraId="42E897D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rPr>
        <w:t>.1.4就医标准</w:t>
      </w:r>
    </w:p>
    <w:p w14:paraId="7E4D728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eastAsia="宋体" w:asciiTheme="minorEastAsia" w:hAnsiTheme="minorEastAsia" w:cstheme="minorEastAsia"/>
          <w:bCs/>
          <w:sz w:val="24"/>
          <w:szCs w:val="24"/>
          <w:highlight w:val="none"/>
          <w:lang w:eastAsia="zh-CN"/>
        </w:rPr>
      </w:pPr>
      <w:r>
        <w:rPr>
          <w:rFonts w:ascii="宋体" w:hAnsi="宋体" w:eastAsia="宋体" w:cs="宋体"/>
          <w:sz w:val="24"/>
          <w:szCs w:val="24"/>
        </w:rPr>
        <w:t>签订合同后，中标人须为本项目配备满足照护需求的医生、护士、康复治疗师。为了工作方便和老人就医及时</w:t>
      </w:r>
      <w:r>
        <w:rPr>
          <w:rFonts w:ascii="宋体" w:hAnsi="宋体" w:eastAsia="宋体" w:cs="宋体"/>
          <w:sz w:val="24"/>
          <w:szCs w:val="24"/>
          <w:highlight w:val="none"/>
        </w:rPr>
        <w:t>，鼓励举办护理院或老年康复医院，并按标准配备医务人员。如需</w:t>
      </w:r>
      <w:r>
        <w:rPr>
          <w:rFonts w:hint="eastAsia" w:ascii="宋体" w:hAnsi="宋体" w:eastAsia="宋体" w:cs="宋体"/>
          <w:sz w:val="24"/>
          <w:szCs w:val="24"/>
          <w:highlight w:val="none"/>
          <w:lang w:val="en-US" w:eastAsia="zh-CN"/>
        </w:rPr>
        <w:t>入</w:t>
      </w:r>
      <w:r>
        <w:rPr>
          <w:rFonts w:ascii="宋体" w:hAnsi="宋体" w:eastAsia="宋体" w:cs="宋体"/>
          <w:sz w:val="24"/>
          <w:szCs w:val="24"/>
          <w:highlight w:val="none"/>
        </w:rPr>
        <w:t>院治疗的原则上到县内二级及以上医院治疗，保证就医质量和安全，由滨海县东坎街道养老服务中心派人陪护；如确需出县治疗的，由入住特困人员所在镇办理相关手续并陪护外出治疗</w:t>
      </w:r>
      <w:r>
        <w:rPr>
          <w:rFonts w:hint="eastAsia" w:ascii="宋体" w:hAnsi="宋体" w:eastAsia="宋体" w:cs="宋体"/>
          <w:sz w:val="24"/>
          <w:szCs w:val="24"/>
          <w:highlight w:val="none"/>
          <w:lang w:eastAsia="zh-CN"/>
        </w:rPr>
        <w:t>。</w:t>
      </w:r>
    </w:p>
    <w:p w14:paraId="72B5BEE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eastAsia="宋体" w:asciiTheme="minorEastAsia" w:hAnsiTheme="minorEastAsia" w:cstheme="minorEastAsia"/>
          <w:color w:val="0000FF"/>
          <w:sz w:val="24"/>
          <w:szCs w:val="24"/>
          <w:highlight w:val="none"/>
          <w:lang w:val="en-US" w:eastAsia="zh-CN"/>
        </w:rPr>
      </w:pPr>
      <w:r>
        <w:rPr>
          <w:rFonts w:ascii="宋体" w:hAnsi="宋体" w:eastAsia="宋体" w:cs="宋体"/>
          <w:sz w:val="24"/>
          <w:szCs w:val="24"/>
        </w:rPr>
        <w:t>中标人应保障特困人员就医质量与安全，特困人员在县内住院的，住院期间</w:t>
      </w:r>
      <w:r>
        <w:rPr>
          <w:rFonts w:hint="eastAsia" w:hAnsi="宋体" w:cs="宋体"/>
          <w:b w:val="0"/>
          <w:bCs w:val="0"/>
          <w:sz w:val="24"/>
          <w:szCs w:val="24"/>
          <w:highlight w:val="none"/>
          <w:lang w:val="en-US" w:eastAsia="zh-CN"/>
        </w:rPr>
        <w:t>护理费、</w:t>
      </w:r>
      <w:r>
        <w:rPr>
          <w:rFonts w:ascii="宋体" w:hAnsi="宋体" w:eastAsia="宋体" w:cs="宋体"/>
          <w:sz w:val="24"/>
          <w:szCs w:val="24"/>
        </w:rPr>
        <w:t>医保报销外医药费，由中标人先行垫付，中标人按季度和东坎街道办事处结算</w:t>
      </w:r>
      <w:r>
        <w:rPr>
          <w:rFonts w:hint="eastAsia" w:ascii="宋体" w:hAnsi="宋体" w:eastAsia="宋体" w:cs="宋体"/>
          <w:sz w:val="24"/>
          <w:szCs w:val="24"/>
          <w:lang w:eastAsia="zh-CN"/>
        </w:rPr>
        <w:t>。</w:t>
      </w:r>
    </w:p>
    <w:p w14:paraId="0264DBA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bCs/>
          <w:sz w:val="24"/>
          <w:szCs w:val="24"/>
          <w:highlight w:val="none"/>
        </w:rPr>
      </w:pPr>
      <w:r>
        <w:rPr>
          <w:rFonts w:ascii="宋体" w:hAnsi="宋体" w:eastAsia="宋体" w:cs="宋体"/>
          <w:sz w:val="24"/>
          <w:szCs w:val="24"/>
        </w:rPr>
        <w:t>滨海县东坎街道养老服务中心需为失能老年人开展康复训练</w:t>
      </w:r>
      <w:r>
        <w:rPr>
          <w:rFonts w:hint="eastAsia" w:asciiTheme="minorEastAsia" w:hAnsiTheme="minorEastAsia" w:eastAsiaTheme="minorEastAsia" w:cstheme="minorEastAsia"/>
          <w:bCs/>
          <w:sz w:val="24"/>
          <w:szCs w:val="24"/>
          <w:highlight w:val="none"/>
        </w:rPr>
        <w:t>。</w:t>
      </w:r>
    </w:p>
    <w:p w14:paraId="3C37E5E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bCs/>
          <w:sz w:val="24"/>
          <w:szCs w:val="24"/>
          <w:highlight w:val="none"/>
        </w:rPr>
      </w:pPr>
      <w:r>
        <w:rPr>
          <w:rFonts w:hint="eastAsia" w:asciiTheme="minorEastAsia" w:hAnsiTheme="minorEastAsia" w:cstheme="minorEastAsia"/>
          <w:bCs/>
          <w:sz w:val="24"/>
          <w:szCs w:val="24"/>
          <w:highlight w:val="none"/>
          <w:lang w:val="en-US" w:eastAsia="zh-CN"/>
        </w:rPr>
        <w:t>2</w:t>
      </w:r>
      <w:r>
        <w:rPr>
          <w:rFonts w:hint="eastAsia" w:asciiTheme="minorEastAsia" w:hAnsiTheme="minorEastAsia" w:eastAsiaTheme="minorEastAsia" w:cstheme="minorEastAsia"/>
          <w:bCs/>
          <w:sz w:val="24"/>
          <w:szCs w:val="24"/>
          <w:highlight w:val="none"/>
        </w:rPr>
        <w:t>.1.5丧葬标准</w:t>
      </w:r>
    </w:p>
    <w:p w14:paraId="2CA6889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highlight w:val="none"/>
        </w:rPr>
        <w:t>特困人员病危时，中标人需及时通知特困人员监护人，根据监护人和特困人员本人意愿，选择在</w:t>
      </w:r>
      <w:r>
        <w:rPr>
          <w:rFonts w:hint="eastAsia" w:asciiTheme="minorEastAsia" w:hAnsiTheme="minorEastAsia" w:eastAsiaTheme="minorEastAsia" w:cstheme="minorEastAsia"/>
          <w:sz w:val="24"/>
          <w:szCs w:val="24"/>
          <w:highlight w:val="none"/>
        </w:rPr>
        <w:t>滨海</w:t>
      </w:r>
      <w:r>
        <w:rPr>
          <w:rFonts w:hint="eastAsia" w:asciiTheme="minorEastAsia" w:hAnsiTheme="minorEastAsia" w:eastAsiaTheme="minorEastAsia" w:cstheme="minorEastAsia"/>
          <w:sz w:val="24"/>
          <w:szCs w:val="24"/>
          <w:highlight w:val="none"/>
          <w:lang w:val="en-US" w:eastAsia="zh-CN"/>
        </w:rPr>
        <w:t>县东坎街道</w:t>
      </w:r>
      <w:r>
        <w:rPr>
          <w:rFonts w:hint="eastAsia" w:asciiTheme="minorEastAsia" w:hAnsiTheme="minorEastAsia" w:eastAsiaTheme="minorEastAsia" w:cstheme="minorEastAsia"/>
          <w:sz w:val="24"/>
          <w:szCs w:val="24"/>
          <w:highlight w:val="none"/>
        </w:rPr>
        <w:t>养老服务中心</w:t>
      </w:r>
      <w:r>
        <w:rPr>
          <w:rFonts w:hint="eastAsia" w:asciiTheme="minorEastAsia" w:hAnsiTheme="minorEastAsia" w:eastAsiaTheme="minorEastAsia" w:cstheme="minorEastAsia"/>
          <w:bCs/>
          <w:sz w:val="24"/>
          <w:szCs w:val="24"/>
          <w:highlight w:val="none"/>
        </w:rPr>
        <w:t>办理丧事，或回老家办理丧事。如由</w:t>
      </w:r>
      <w:r>
        <w:rPr>
          <w:rFonts w:hint="eastAsia" w:asciiTheme="minorEastAsia" w:hAnsiTheme="minorEastAsia" w:eastAsiaTheme="minorEastAsia" w:cstheme="minorEastAsia"/>
          <w:sz w:val="24"/>
          <w:szCs w:val="24"/>
          <w:highlight w:val="none"/>
        </w:rPr>
        <w:t>滨海县</w:t>
      </w:r>
      <w:r>
        <w:rPr>
          <w:rFonts w:hint="eastAsia" w:asciiTheme="minorEastAsia" w:hAnsiTheme="minorEastAsia" w:eastAsiaTheme="minorEastAsia" w:cstheme="minorEastAsia"/>
          <w:sz w:val="24"/>
          <w:szCs w:val="24"/>
          <w:highlight w:val="none"/>
          <w:lang w:val="en-US" w:eastAsia="zh-CN"/>
        </w:rPr>
        <w:t>东坎街道</w:t>
      </w:r>
      <w:r>
        <w:rPr>
          <w:rFonts w:hint="eastAsia" w:asciiTheme="minorEastAsia" w:hAnsiTheme="minorEastAsia" w:eastAsiaTheme="minorEastAsia" w:cstheme="minorEastAsia"/>
          <w:sz w:val="24"/>
          <w:szCs w:val="24"/>
          <w:highlight w:val="none"/>
        </w:rPr>
        <w:t>养老服务中心</w:t>
      </w:r>
      <w:r>
        <w:rPr>
          <w:rFonts w:hint="eastAsia" w:asciiTheme="minorEastAsia" w:hAnsiTheme="minorEastAsia" w:eastAsiaTheme="minorEastAsia" w:cstheme="minorEastAsia"/>
          <w:bCs/>
          <w:sz w:val="24"/>
          <w:szCs w:val="24"/>
          <w:highlight w:val="none"/>
        </w:rPr>
        <w:t>办理丧事，</w:t>
      </w:r>
      <w:r>
        <w:rPr>
          <w:rFonts w:hint="eastAsia" w:asciiTheme="minorEastAsia" w:hAnsiTheme="minorEastAsia" w:eastAsiaTheme="minorEastAsia" w:cstheme="minorEastAsia"/>
          <w:bCs/>
          <w:sz w:val="24"/>
          <w:szCs w:val="24"/>
          <w:highlight w:val="none"/>
          <w:u w:val="single"/>
        </w:rPr>
        <w:t>由县民政局限额补助2000元/人。</w:t>
      </w:r>
      <w:r>
        <w:rPr>
          <w:rFonts w:hint="eastAsia" w:asciiTheme="minorEastAsia" w:hAnsiTheme="minorEastAsia" w:eastAsiaTheme="minorEastAsia" w:cstheme="minorEastAsia"/>
          <w:bCs/>
          <w:sz w:val="24"/>
          <w:szCs w:val="24"/>
          <w:highlight w:val="none"/>
        </w:rPr>
        <w:t>特</w:t>
      </w:r>
      <w:r>
        <w:rPr>
          <w:rFonts w:hint="eastAsia" w:asciiTheme="minorEastAsia" w:hAnsiTheme="minorEastAsia" w:eastAsiaTheme="minorEastAsia" w:cstheme="minorEastAsia"/>
          <w:bCs/>
          <w:sz w:val="24"/>
          <w:szCs w:val="24"/>
        </w:rPr>
        <w:t>困人员墓地由镇公益性公墓保障。</w:t>
      </w:r>
    </w:p>
    <w:p w14:paraId="392B196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3</w:t>
      </w:r>
      <w:r>
        <w:rPr>
          <w:rFonts w:hint="eastAsia" w:asciiTheme="minorEastAsia" w:hAnsiTheme="minorEastAsia" w:eastAsiaTheme="minorEastAsia" w:cstheme="minorEastAsia"/>
          <w:sz w:val="24"/>
          <w:szCs w:val="24"/>
        </w:rPr>
        <w:t>、运营及服务标准</w:t>
      </w:r>
    </w:p>
    <w:p w14:paraId="44B69F9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bCs/>
          <w:sz w:val="24"/>
          <w:szCs w:val="24"/>
        </w:rPr>
      </w:pPr>
      <w:r>
        <w:rPr>
          <w:rFonts w:hint="eastAsia" w:asciiTheme="minorEastAsia" w:hAnsiTheme="minorEastAsia" w:cstheme="minorEastAsia"/>
          <w:bCs/>
          <w:sz w:val="24"/>
          <w:szCs w:val="24"/>
          <w:lang w:val="en-US" w:eastAsia="zh-CN"/>
        </w:rPr>
        <w:t>3</w:t>
      </w:r>
      <w:r>
        <w:rPr>
          <w:rFonts w:hint="eastAsia" w:asciiTheme="minorEastAsia" w:hAnsiTheme="minorEastAsia" w:eastAsiaTheme="minorEastAsia" w:cstheme="minorEastAsia"/>
          <w:bCs/>
          <w:sz w:val="24"/>
          <w:szCs w:val="24"/>
        </w:rPr>
        <w:t>.1中标人要严格按照《江苏省人民政府关于完善特困人员救助供养制度的实施意见》、《农村五保供养服务机构管理办法》、《养老机构管理办法》等目前政策和以后上级部门出台的政策开展运营管理，县民政局将按照《江苏省养老机构等级划分与评定评分细则（第</w:t>
      </w:r>
      <w:r>
        <w:rPr>
          <w:rFonts w:hint="eastAsia" w:asciiTheme="minorEastAsia" w:hAnsiTheme="minorEastAsia" w:cstheme="minorEastAsia"/>
          <w:bCs/>
          <w:sz w:val="24"/>
          <w:szCs w:val="24"/>
          <w:lang w:val="en-US" w:eastAsia="zh-CN"/>
        </w:rPr>
        <w:t>三</w:t>
      </w:r>
      <w:r>
        <w:rPr>
          <w:rFonts w:hint="eastAsia" w:asciiTheme="minorEastAsia" w:hAnsiTheme="minorEastAsia" w:eastAsiaTheme="minorEastAsia" w:cstheme="minorEastAsia"/>
          <w:bCs/>
          <w:sz w:val="24"/>
          <w:szCs w:val="24"/>
        </w:rPr>
        <w:t>版）》中主要内容和其它工作要求开展考核，详见</w:t>
      </w:r>
      <w:r>
        <w:rPr>
          <w:rFonts w:hint="eastAsia" w:asciiTheme="minorEastAsia" w:hAnsiTheme="minorEastAsia" w:cstheme="minorEastAsia"/>
          <w:bCs/>
          <w:sz w:val="24"/>
          <w:szCs w:val="24"/>
          <w:lang w:val="en-US" w:eastAsia="zh-CN"/>
        </w:rPr>
        <w:t>附件</w:t>
      </w:r>
      <w:r>
        <w:rPr>
          <w:rFonts w:hint="eastAsia" w:asciiTheme="minorEastAsia" w:hAnsiTheme="minorEastAsia" w:eastAsiaTheme="minorEastAsia" w:cstheme="minorEastAsia"/>
          <w:bCs/>
          <w:sz w:val="24"/>
          <w:szCs w:val="24"/>
        </w:rPr>
        <w:t>考核细则</w:t>
      </w:r>
      <w:r>
        <w:rPr>
          <w:rFonts w:hint="eastAsia" w:asciiTheme="minorEastAsia" w:hAnsiTheme="minorEastAsia" w:cstheme="minorEastAsia"/>
          <w:bCs/>
          <w:sz w:val="24"/>
          <w:szCs w:val="24"/>
          <w:lang w:eastAsia="zh-CN"/>
        </w:rPr>
        <w:t>（</w:t>
      </w:r>
      <w:r>
        <w:rPr>
          <w:rFonts w:hint="eastAsia" w:asciiTheme="minorEastAsia" w:hAnsiTheme="minorEastAsia" w:cstheme="minorEastAsia"/>
          <w:bCs/>
          <w:sz w:val="24"/>
          <w:szCs w:val="24"/>
          <w:lang w:val="en-US" w:eastAsia="zh-CN"/>
        </w:rPr>
        <w:t>具体要求最终以采购人的需求为准</w:t>
      </w:r>
      <w:r>
        <w:rPr>
          <w:rFonts w:hint="eastAsia" w:asciiTheme="minorEastAsia" w:hAnsiTheme="minorEastAsia" w:cstheme="minorEastAsia"/>
          <w:bCs/>
          <w:sz w:val="24"/>
          <w:szCs w:val="24"/>
          <w:lang w:eastAsia="zh-CN"/>
        </w:rPr>
        <w:t>）</w:t>
      </w:r>
      <w:r>
        <w:rPr>
          <w:rFonts w:hint="eastAsia" w:asciiTheme="minorEastAsia" w:hAnsiTheme="minorEastAsia" w:eastAsiaTheme="minorEastAsia" w:cstheme="minorEastAsia"/>
          <w:bCs/>
          <w:sz w:val="24"/>
          <w:szCs w:val="24"/>
        </w:rPr>
        <w:t>。</w:t>
      </w:r>
    </w:p>
    <w:p w14:paraId="576898C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bCs/>
          <w:sz w:val="24"/>
          <w:szCs w:val="24"/>
        </w:rPr>
      </w:pPr>
      <w:r>
        <w:rPr>
          <w:rFonts w:hint="eastAsia" w:asciiTheme="minorEastAsia" w:hAnsiTheme="minorEastAsia" w:cstheme="minorEastAsia"/>
          <w:bCs/>
          <w:sz w:val="24"/>
          <w:szCs w:val="24"/>
          <w:lang w:val="en-US" w:eastAsia="zh-CN"/>
        </w:rPr>
        <w:t>3</w:t>
      </w:r>
      <w:r>
        <w:rPr>
          <w:rFonts w:hint="eastAsia" w:asciiTheme="minorEastAsia" w:hAnsiTheme="minorEastAsia" w:eastAsiaTheme="minorEastAsia" w:cstheme="minorEastAsia"/>
          <w:bCs/>
          <w:sz w:val="24"/>
          <w:szCs w:val="24"/>
        </w:rPr>
        <w:t>.2每年至少组织有活</w:t>
      </w:r>
      <w:r>
        <w:rPr>
          <w:rFonts w:hint="eastAsia" w:asciiTheme="minorEastAsia" w:hAnsiTheme="minorEastAsia" w:eastAsiaTheme="minorEastAsia" w:cstheme="minorEastAsia"/>
          <w:bCs/>
          <w:sz w:val="24"/>
          <w:szCs w:val="24"/>
          <w:lang w:val="en-US" w:eastAsia="zh-CN"/>
        </w:rPr>
        <w:t>动能</w:t>
      </w:r>
      <w:r>
        <w:rPr>
          <w:rFonts w:hint="eastAsia" w:asciiTheme="minorEastAsia" w:hAnsiTheme="minorEastAsia" w:eastAsiaTheme="minorEastAsia" w:cstheme="minorEastAsia"/>
          <w:bCs/>
          <w:sz w:val="24"/>
          <w:szCs w:val="24"/>
        </w:rPr>
        <w:t>力老年人到县内月亮湾、梨花</w:t>
      </w:r>
      <w:r>
        <w:rPr>
          <w:rFonts w:hint="eastAsia" w:asciiTheme="minorEastAsia" w:hAnsiTheme="minorEastAsia" w:cstheme="minorEastAsia"/>
          <w:bCs/>
          <w:sz w:val="24"/>
          <w:szCs w:val="24"/>
          <w:lang w:val="en-US" w:eastAsia="zh-CN"/>
        </w:rPr>
        <w:t>语</w:t>
      </w:r>
      <w:r>
        <w:rPr>
          <w:rFonts w:hint="eastAsia" w:asciiTheme="minorEastAsia" w:hAnsiTheme="minorEastAsia" w:eastAsiaTheme="minorEastAsia" w:cstheme="minorEastAsia"/>
          <w:bCs/>
          <w:sz w:val="24"/>
          <w:szCs w:val="24"/>
        </w:rPr>
        <w:t>、和平公园等相关景点旅游3次</w:t>
      </w:r>
    </w:p>
    <w:p w14:paraId="20A006B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3</w:t>
      </w:r>
      <w:r>
        <w:rPr>
          <w:rFonts w:hint="eastAsia" w:asciiTheme="minorEastAsia" w:hAnsiTheme="minorEastAsia" w:eastAsiaTheme="minorEastAsia" w:cstheme="minorEastAsia"/>
          <w:sz w:val="24"/>
          <w:szCs w:val="24"/>
        </w:rPr>
        <w:t>.3投标报价应包括完成本项目所需的一切费用，包括但不限于：人工费、交通费、办公费、水电费、维修费、网络通讯费、税金、规费、招标代理费等各项费用。同时，报价也应包含合同履行过程中可能发生的一切意外风险赔偿金。</w:t>
      </w:r>
    </w:p>
    <w:p w14:paraId="6C482A7A">
      <w:pPr>
        <w:pStyle w:val="208"/>
        <w:jc w:val="both"/>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附件：</w:t>
      </w:r>
    </w:p>
    <w:p w14:paraId="623B26F9">
      <w:pPr>
        <w:pStyle w:val="208"/>
        <w:jc w:val="center"/>
        <w:rPr>
          <w:rFonts w:hint="eastAsia" w:ascii="宋体" w:hAnsi="宋体" w:eastAsia="宋体" w:cs="宋体"/>
          <w:b/>
          <w:bCs/>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滨海县东坎街道养老服务中心考核细则</w:t>
      </w:r>
    </w:p>
    <w:tbl>
      <w:tblPr>
        <w:tblStyle w:val="38"/>
        <w:tblW w:w="8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0"/>
        <w:gridCol w:w="600"/>
        <w:gridCol w:w="6685"/>
        <w:gridCol w:w="546"/>
        <w:gridCol w:w="539"/>
      </w:tblGrid>
      <w:tr w14:paraId="1ABD3285">
        <w:tblPrEx>
          <w:tblCellMar>
            <w:top w:w="0" w:type="dxa"/>
            <w:left w:w="108" w:type="dxa"/>
            <w:bottom w:w="0" w:type="dxa"/>
            <w:right w:w="108" w:type="dxa"/>
          </w:tblCellMar>
        </w:tblPrEx>
        <w:trPr>
          <w:trHeight w:val="707" w:hRule="atLeast"/>
          <w:jc w:val="center"/>
        </w:trPr>
        <w:tc>
          <w:tcPr>
            <w:tcW w:w="8920" w:type="dxa"/>
            <w:gridSpan w:val="5"/>
            <w:noWrap w:val="0"/>
            <w:vAlign w:val="center"/>
          </w:tcPr>
          <w:p w14:paraId="0830DB17">
            <w:pPr>
              <w:keepNext w:val="0"/>
              <w:keepLines w:val="0"/>
              <w:widowControl/>
              <w:suppressLineNumbers w:val="0"/>
              <w:spacing w:line="280" w:lineRule="exact"/>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被考核对象：                                                        年    月</w:t>
            </w:r>
          </w:p>
        </w:tc>
      </w:tr>
      <w:tr w14:paraId="14E40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50" w:type="dxa"/>
            <w:noWrap w:val="0"/>
            <w:vAlign w:val="center"/>
          </w:tcPr>
          <w:p w14:paraId="7EFCB267">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序号</w:t>
            </w:r>
          </w:p>
        </w:tc>
        <w:tc>
          <w:tcPr>
            <w:tcW w:w="600" w:type="dxa"/>
            <w:noWrap w:val="0"/>
            <w:vAlign w:val="center"/>
          </w:tcPr>
          <w:p w14:paraId="028284B5">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考核项目</w:t>
            </w:r>
          </w:p>
        </w:tc>
        <w:tc>
          <w:tcPr>
            <w:tcW w:w="6685" w:type="dxa"/>
            <w:noWrap w:val="0"/>
            <w:vAlign w:val="center"/>
          </w:tcPr>
          <w:p w14:paraId="54B609EB">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考核内容</w:t>
            </w:r>
          </w:p>
        </w:tc>
        <w:tc>
          <w:tcPr>
            <w:tcW w:w="546" w:type="dxa"/>
            <w:noWrap w:val="0"/>
            <w:vAlign w:val="center"/>
          </w:tcPr>
          <w:p w14:paraId="761DF0D4">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分数</w:t>
            </w:r>
          </w:p>
        </w:tc>
        <w:tc>
          <w:tcPr>
            <w:tcW w:w="539" w:type="dxa"/>
            <w:noWrap w:val="0"/>
            <w:vAlign w:val="center"/>
          </w:tcPr>
          <w:p w14:paraId="2DB7B467">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得分</w:t>
            </w:r>
          </w:p>
        </w:tc>
      </w:tr>
      <w:tr w14:paraId="4DFD2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550" w:type="dxa"/>
            <w:noWrap w:val="0"/>
            <w:vAlign w:val="center"/>
          </w:tcPr>
          <w:p w14:paraId="376FF90C">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w:t>
            </w:r>
          </w:p>
        </w:tc>
        <w:tc>
          <w:tcPr>
            <w:tcW w:w="600" w:type="dxa"/>
            <w:vMerge w:val="restart"/>
            <w:noWrap w:val="0"/>
            <w:vAlign w:val="center"/>
          </w:tcPr>
          <w:p w14:paraId="7BE92B19">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人员配备</w:t>
            </w:r>
          </w:p>
        </w:tc>
        <w:tc>
          <w:tcPr>
            <w:tcW w:w="6685" w:type="dxa"/>
            <w:noWrap w:val="0"/>
            <w:vAlign w:val="center"/>
          </w:tcPr>
          <w:p w14:paraId="39634A18">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项目负责人具有中专及以上文凭；持有三级以上等级养老护理员证书；持有助理社会工作师及以上等级证书；任职三级及以上等级养老机构（或150张床位以上养老机构）院长1年及以上或副院长2年及以上；未列入失信人员名单。有一项不符合扣0.5分。</w:t>
            </w:r>
          </w:p>
        </w:tc>
        <w:tc>
          <w:tcPr>
            <w:tcW w:w="546" w:type="dxa"/>
            <w:noWrap w:val="0"/>
            <w:vAlign w:val="center"/>
          </w:tcPr>
          <w:p w14:paraId="4AFA02D7">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w:t>
            </w:r>
          </w:p>
        </w:tc>
        <w:tc>
          <w:tcPr>
            <w:tcW w:w="539" w:type="dxa"/>
            <w:noWrap w:val="0"/>
            <w:vAlign w:val="center"/>
          </w:tcPr>
          <w:p w14:paraId="404FC6B3">
            <w:pPr>
              <w:spacing w:line="280" w:lineRule="exact"/>
              <w:jc w:val="center"/>
              <w:rPr>
                <w:rFonts w:hint="eastAsia" w:ascii="宋体" w:hAnsi="宋体" w:eastAsia="宋体" w:cs="宋体"/>
                <w:b/>
                <w:bCs/>
                <w:i w:val="0"/>
                <w:iCs w:val="0"/>
                <w:color w:val="000000"/>
                <w:sz w:val="21"/>
                <w:szCs w:val="21"/>
                <w:u w:val="none"/>
              </w:rPr>
            </w:pPr>
          </w:p>
        </w:tc>
      </w:tr>
      <w:tr w14:paraId="0D3BE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550" w:type="dxa"/>
            <w:noWrap w:val="0"/>
            <w:vAlign w:val="center"/>
          </w:tcPr>
          <w:p w14:paraId="18D62CBD">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600" w:type="dxa"/>
            <w:vMerge w:val="continue"/>
            <w:noWrap w:val="0"/>
            <w:vAlign w:val="center"/>
          </w:tcPr>
          <w:p w14:paraId="4223AF82">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71A1B106">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按照二级养老机构标准配备养老护理员，每少一人扣0.2分。</w:t>
            </w:r>
          </w:p>
        </w:tc>
        <w:tc>
          <w:tcPr>
            <w:tcW w:w="546" w:type="dxa"/>
            <w:noWrap w:val="0"/>
            <w:vAlign w:val="center"/>
          </w:tcPr>
          <w:p w14:paraId="2780BE2A">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w:t>
            </w:r>
          </w:p>
        </w:tc>
        <w:tc>
          <w:tcPr>
            <w:tcW w:w="539" w:type="dxa"/>
            <w:noWrap w:val="0"/>
            <w:vAlign w:val="center"/>
          </w:tcPr>
          <w:p w14:paraId="306075B8">
            <w:pPr>
              <w:spacing w:line="280" w:lineRule="exact"/>
              <w:jc w:val="center"/>
              <w:rPr>
                <w:rFonts w:hint="eastAsia" w:ascii="宋体" w:hAnsi="宋体" w:eastAsia="宋体" w:cs="宋体"/>
                <w:b/>
                <w:bCs/>
                <w:i w:val="0"/>
                <w:iCs w:val="0"/>
                <w:color w:val="000000"/>
                <w:sz w:val="21"/>
                <w:szCs w:val="21"/>
                <w:u w:val="none"/>
              </w:rPr>
            </w:pPr>
          </w:p>
        </w:tc>
      </w:tr>
      <w:tr w14:paraId="78C6D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550" w:type="dxa"/>
            <w:noWrap w:val="0"/>
            <w:vAlign w:val="center"/>
          </w:tcPr>
          <w:p w14:paraId="0880DFFB">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w:t>
            </w:r>
          </w:p>
        </w:tc>
        <w:tc>
          <w:tcPr>
            <w:tcW w:w="600" w:type="dxa"/>
            <w:vMerge w:val="continue"/>
            <w:noWrap w:val="0"/>
            <w:vAlign w:val="center"/>
          </w:tcPr>
          <w:p w14:paraId="68DD931B">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4EAE4F6B">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按照行业标准配备持证的社会工作师、医生、护士、康复治疗师、健康管理师、心理咨询师、养老服务评估员、厨师（或持有培训证书）、会计、营养师。缺少一样扣0.3分。</w:t>
            </w:r>
          </w:p>
        </w:tc>
        <w:tc>
          <w:tcPr>
            <w:tcW w:w="546" w:type="dxa"/>
            <w:noWrap w:val="0"/>
            <w:vAlign w:val="center"/>
          </w:tcPr>
          <w:p w14:paraId="15384F38">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w:t>
            </w:r>
          </w:p>
        </w:tc>
        <w:tc>
          <w:tcPr>
            <w:tcW w:w="539" w:type="dxa"/>
            <w:noWrap w:val="0"/>
            <w:vAlign w:val="center"/>
          </w:tcPr>
          <w:p w14:paraId="4A928875">
            <w:pPr>
              <w:spacing w:line="280" w:lineRule="exact"/>
              <w:jc w:val="center"/>
              <w:rPr>
                <w:rFonts w:hint="eastAsia" w:ascii="宋体" w:hAnsi="宋体" w:eastAsia="宋体" w:cs="宋体"/>
                <w:b/>
                <w:bCs/>
                <w:i w:val="0"/>
                <w:iCs w:val="0"/>
                <w:color w:val="000000"/>
                <w:sz w:val="21"/>
                <w:szCs w:val="21"/>
                <w:u w:val="none"/>
              </w:rPr>
            </w:pPr>
          </w:p>
        </w:tc>
      </w:tr>
      <w:tr w14:paraId="161B0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550" w:type="dxa"/>
            <w:noWrap w:val="0"/>
            <w:vAlign w:val="center"/>
          </w:tcPr>
          <w:p w14:paraId="59817912">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w:t>
            </w:r>
          </w:p>
        </w:tc>
        <w:tc>
          <w:tcPr>
            <w:tcW w:w="600" w:type="dxa"/>
            <w:vMerge w:val="continue"/>
            <w:noWrap w:val="0"/>
            <w:vAlign w:val="center"/>
          </w:tcPr>
          <w:p w14:paraId="04B2AA99">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36F02DEC">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院内须配备2名持证（初级或中级）的消防设施操作员。缺少一个扣1分。</w:t>
            </w:r>
          </w:p>
        </w:tc>
        <w:tc>
          <w:tcPr>
            <w:tcW w:w="546" w:type="dxa"/>
            <w:noWrap w:val="0"/>
            <w:vAlign w:val="center"/>
          </w:tcPr>
          <w:p w14:paraId="6373FBB8">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58199EF0">
            <w:pPr>
              <w:spacing w:line="280" w:lineRule="exact"/>
              <w:jc w:val="center"/>
              <w:rPr>
                <w:rFonts w:hint="eastAsia" w:ascii="宋体" w:hAnsi="宋体" w:eastAsia="宋体" w:cs="宋体"/>
                <w:b/>
                <w:bCs/>
                <w:i w:val="0"/>
                <w:iCs w:val="0"/>
                <w:color w:val="000000"/>
                <w:sz w:val="21"/>
                <w:szCs w:val="21"/>
                <w:u w:val="none"/>
              </w:rPr>
            </w:pPr>
          </w:p>
        </w:tc>
      </w:tr>
      <w:tr w14:paraId="78BF6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550" w:type="dxa"/>
            <w:noWrap w:val="0"/>
            <w:vAlign w:val="center"/>
          </w:tcPr>
          <w:p w14:paraId="1517649E">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5</w:t>
            </w:r>
          </w:p>
        </w:tc>
        <w:tc>
          <w:tcPr>
            <w:tcW w:w="600" w:type="dxa"/>
            <w:vMerge w:val="continue"/>
            <w:noWrap w:val="0"/>
            <w:vAlign w:val="center"/>
          </w:tcPr>
          <w:p w14:paraId="28985422">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210D6B5F">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按照相关法律法规，为全日制员工缴纳社会保险。如有一人未缴纳扣0.2分，扣完为止。</w:t>
            </w:r>
          </w:p>
        </w:tc>
        <w:tc>
          <w:tcPr>
            <w:tcW w:w="546" w:type="dxa"/>
            <w:noWrap w:val="0"/>
            <w:vAlign w:val="center"/>
          </w:tcPr>
          <w:p w14:paraId="1C2A87CB">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w:t>
            </w:r>
          </w:p>
        </w:tc>
        <w:tc>
          <w:tcPr>
            <w:tcW w:w="539" w:type="dxa"/>
            <w:noWrap w:val="0"/>
            <w:vAlign w:val="center"/>
          </w:tcPr>
          <w:p w14:paraId="1DD83041">
            <w:pPr>
              <w:spacing w:line="280" w:lineRule="exact"/>
              <w:jc w:val="center"/>
              <w:rPr>
                <w:rFonts w:hint="eastAsia" w:ascii="宋体" w:hAnsi="宋体" w:eastAsia="宋体" w:cs="宋体"/>
                <w:b/>
                <w:bCs/>
                <w:i w:val="0"/>
                <w:iCs w:val="0"/>
                <w:color w:val="000000"/>
                <w:sz w:val="21"/>
                <w:szCs w:val="21"/>
                <w:u w:val="none"/>
              </w:rPr>
            </w:pPr>
          </w:p>
        </w:tc>
      </w:tr>
      <w:tr w14:paraId="358EE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550" w:type="dxa"/>
            <w:noWrap w:val="0"/>
            <w:vAlign w:val="center"/>
          </w:tcPr>
          <w:p w14:paraId="3372EE4A">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6</w:t>
            </w:r>
          </w:p>
        </w:tc>
        <w:tc>
          <w:tcPr>
            <w:tcW w:w="600" w:type="dxa"/>
            <w:vMerge w:val="continue"/>
            <w:noWrap w:val="0"/>
            <w:vAlign w:val="center"/>
          </w:tcPr>
          <w:p w14:paraId="3222EB62">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5D8CA009">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工作人员仪表仪容不整，工作期间不穿工作服、不佩戴口罩；工作中闲聊、串岗、群聚、喧哗等与工作无关的行为；脱岗、擅离职守者；随地吐痰、乱扔垃圾、在工作场所吸烟，每人每次扣0.2分。</w:t>
            </w:r>
          </w:p>
        </w:tc>
        <w:tc>
          <w:tcPr>
            <w:tcW w:w="546" w:type="dxa"/>
            <w:noWrap w:val="0"/>
            <w:vAlign w:val="center"/>
          </w:tcPr>
          <w:p w14:paraId="24129950">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0027FB6E">
            <w:pPr>
              <w:spacing w:line="280" w:lineRule="exact"/>
              <w:jc w:val="center"/>
              <w:rPr>
                <w:rFonts w:hint="eastAsia" w:ascii="宋体" w:hAnsi="宋体" w:eastAsia="宋体" w:cs="宋体"/>
                <w:b/>
                <w:bCs/>
                <w:i w:val="0"/>
                <w:iCs w:val="0"/>
                <w:color w:val="000000"/>
                <w:sz w:val="21"/>
                <w:szCs w:val="21"/>
                <w:u w:val="none"/>
              </w:rPr>
            </w:pPr>
          </w:p>
        </w:tc>
      </w:tr>
      <w:tr w14:paraId="61095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550" w:type="dxa"/>
            <w:noWrap w:val="0"/>
            <w:vAlign w:val="center"/>
          </w:tcPr>
          <w:p w14:paraId="2ACF0A99">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7</w:t>
            </w:r>
          </w:p>
        </w:tc>
        <w:tc>
          <w:tcPr>
            <w:tcW w:w="600" w:type="dxa"/>
            <w:vMerge w:val="restart"/>
            <w:noWrap w:val="0"/>
            <w:vAlign w:val="center"/>
          </w:tcPr>
          <w:p w14:paraId="067A0FE3">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护理服务</w:t>
            </w:r>
          </w:p>
        </w:tc>
        <w:tc>
          <w:tcPr>
            <w:tcW w:w="6685" w:type="dxa"/>
            <w:noWrap w:val="0"/>
            <w:vAlign w:val="center"/>
          </w:tcPr>
          <w:p w14:paraId="5F45BC15">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擅自为老人提供其他服务私自收取费用；在工作场所恶意辱骂、殴打或故意妨碍管理人员；暗示老人或家属索要红包；未经同意带老人或陪同老人离开</w:t>
            </w:r>
            <w:r>
              <w:rPr>
                <w:rFonts w:ascii="宋体" w:hAnsi="宋体" w:eastAsia="宋体" w:cs="宋体"/>
                <w:sz w:val="24"/>
                <w:szCs w:val="24"/>
              </w:rPr>
              <w:t>养</w:t>
            </w:r>
            <w:r>
              <w:rPr>
                <w:rFonts w:hint="eastAsia" w:ascii="宋体" w:hAnsi="宋体" w:eastAsia="宋体" w:cs="宋体"/>
                <w:i w:val="0"/>
                <w:iCs w:val="0"/>
                <w:color w:val="000000"/>
                <w:sz w:val="21"/>
                <w:szCs w:val="21"/>
                <w:u w:val="none"/>
                <w:lang w:val="en-US" w:eastAsia="zh-CN" w:bidi="ar"/>
              </w:rPr>
              <w:t>老服务中心，发现一例每人每次扣0.5分。</w:t>
            </w:r>
          </w:p>
        </w:tc>
        <w:tc>
          <w:tcPr>
            <w:tcW w:w="546" w:type="dxa"/>
            <w:noWrap w:val="0"/>
            <w:vAlign w:val="center"/>
          </w:tcPr>
          <w:p w14:paraId="4116270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4A4EA41F">
            <w:pPr>
              <w:spacing w:line="280" w:lineRule="exact"/>
              <w:jc w:val="center"/>
              <w:rPr>
                <w:rFonts w:hint="eastAsia" w:ascii="宋体" w:hAnsi="宋体" w:eastAsia="宋体" w:cs="宋体"/>
                <w:b/>
                <w:bCs/>
                <w:i w:val="0"/>
                <w:iCs w:val="0"/>
                <w:color w:val="000000"/>
                <w:sz w:val="21"/>
                <w:szCs w:val="21"/>
                <w:u w:val="none"/>
              </w:rPr>
            </w:pPr>
          </w:p>
        </w:tc>
      </w:tr>
      <w:tr w14:paraId="3516D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550" w:type="dxa"/>
            <w:noWrap w:val="0"/>
            <w:vAlign w:val="center"/>
          </w:tcPr>
          <w:p w14:paraId="58D16C48">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8</w:t>
            </w:r>
          </w:p>
        </w:tc>
        <w:tc>
          <w:tcPr>
            <w:tcW w:w="600" w:type="dxa"/>
            <w:vMerge w:val="continue"/>
            <w:noWrap w:val="0"/>
            <w:vAlign w:val="center"/>
          </w:tcPr>
          <w:p w14:paraId="4F9CB46D">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4174A2BC">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定期培训学习，每月至少1次护理员操作培训及理论培训学习。每月未操作培训及理论培训学习每次扣0.5分。</w:t>
            </w:r>
          </w:p>
        </w:tc>
        <w:tc>
          <w:tcPr>
            <w:tcW w:w="546" w:type="dxa"/>
            <w:noWrap w:val="0"/>
            <w:vAlign w:val="center"/>
          </w:tcPr>
          <w:p w14:paraId="119C4D12">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0D9A125F">
            <w:pPr>
              <w:spacing w:line="280" w:lineRule="exact"/>
              <w:jc w:val="center"/>
              <w:rPr>
                <w:rFonts w:hint="eastAsia" w:ascii="宋体" w:hAnsi="宋体" w:eastAsia="宋体" w:cs="宋体"/>
                <w:b/>
                <w:bCs/>
                <w:i w:val="0"/>
                <w:iCs w:val="0"/>
                <w:color w:val="000000"/>
                <w:sz w:val="21"/>
                <w:szCs w:val="21"/>
                <w:u w:val="none"/>
              </w:rPr>
            </w:pPr>
          </w:p>
        </w:tc>
      </w:tr>
      <w:tr w14:paraId="585C9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550" w:type="dxa"/>
            <w:noWrap w:val="0"/>
            <w:vAlign w:val="center"/>
          </w:tcPr>
          <w:p w14:paraId="256FB226">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9</w:t>
            </w:r>
          </w:p>
        </w:tc>
        <w:tc>
          <w:tcPr>
            <w:tcW w:w="600" w:type="dxa"/>
            <w:vMerge w:val="continue"/>
            <w:noWrap w:val="0"/>
            <w:vAlign w:val="center"/>
          </w:tcPr>
          <w:p w14:paraId="6C5EE8F0">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20D66CBF">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落实各项生活照护服务的内容，包括老人的个人清洁卫生服务、饮食照料服务、起居照料服务，排泄照料服务，老人体位转换及位置转移服务等，各级服务按照护理标准落实到位，一项不达标扣0.2分。</w:t>
            </w:r>
          </w:p>
        </w:tc>
        <w:tc>
          <w:tcPr>
            <w:tcW w:w="546" w:type="dxa"/>
            <w:noWrap w:val="0"/>
            <w:vAlign w:val="center"/>
          </w:tcPr>
          <w:p w14:paraId="2B5FB244">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12C9E9C7">
            <w:pPr>
              <w:spacing w:line="280" w:lineRule="exact"/>
              <w:jc w:val="center"/>
              <w:rPr>
                <w:rFonts w:hint="eastAsia" w:ascii="宋体" w:hAnsi="宋体" w:eastAsia="宋体" w:cs="宋体"/>
                <w:b/>
                <w:bCs/>
                <w:i w:val="0"/>
                <w:iCs w:val="0"/>
                <w:color w:val="000000"/>
                <w:sz w:val="21"/>
                <w:szCs w:val="21"/>
                <w:u w:val="none"/>
              </w:rPr>
            </w:pPr>
          </w:p>
        </w:tc>
      </w:tr>
      <w:tr w14:paraId="3B0AC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550" w:type="dxa"/>
            <w:noWrap w:val="0"/>
            <w:vAlign w:val="center"/>
          </w:tcPr>
          <w:p w14:paraId="458AF01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10</w:t>
            </w:r>
          </w:p>
        </w:tc>
        <w:tc>
          <w:tcPr>
            <w:tcW w:w="600" w:type="dxa"/>
            <w:vMerge w:val="continue"/>
            <w:noWrap w:val="0"/>
            <w:vAlign w:val="center"/>
          </w:tcPr>
          <w:p w14:paraId="16780AA2">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52603FEA">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因护理不当，导致老人发生压疮、坠床、跌倒、噎食、走失等护理不良事件，每次0.5分；因护理不当，导致严重后果的，视情节严重程度，扣1分。</w:t>
            </w:r>
          </w:p>
        </w:tc>
        <w:tc>
          <w:tcPr>
            <w:tcW w:w="546" w:type="dxa"/>
            <w:noWrap w:val="0"/>
            <w:vAlign w:val="center"/>
          </w:tcPr>
          <w:p w14:paraId="5E3ED034">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w:t>
            </w:r>
          </w:p>
        </w:tc>
        <w:tc>
          <w:tcPr>
            <w:tcW w:w="539" w:type="dxa"/>
            <w:noWrap w:val="0"/>
            <w:vAlign w:val="center"/>
          </w:tcPr>
          <w:p w14:paraId="096EA57E">
            <w:pPr>
              <w:spacing w:line="280" w:lineRule="exact"/>
              <w:jc w:val="center"/>
              <w:rPr>
                <w:rFonts w:hint="eastAsia" w:ascii="宋体" w:hAnsi="宋体" w:eastAsia="宋体" w:cs="宋体"/>
                <w:b/>
                <w:bCs/>
                <w:i w:val="0"/>
                <w:iCs w:val="0"/>
                <w:color w:val="000000"/>
                <w:sz w:val="21"/>
                <w:szCs w:val="21"/>
                <w:u w:val="none"/>
              </w:rPr>
            </w:pPr>
          </w:p>
        </w:tc>
      </w:tr>
      <w:tr w14:paraId="3745C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550" w:type="dxa"/>
            <w:noWrap w:val="0"/>
            <w:vAlign w:val="center"/>
          </w:tcPr>
          <w:p w14:paraId="710074CF">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11</w:t>
            </w:r>
          </w:p>
        </w:tc>
        <w:tc>
          <w:tcPr>
            <w:tcW w:w="600" w:type="dxa"/>
            <w:vMerge w:val="continue"/>
            <w:noWrap w:val="0"/>
            <w:vAlign w:val="center"/>
          </w:tcPr>
          <w:p w14:paraId="05BF4F6B">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16FF8F4B">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护理文书及各类签字表格书写规范，版面整洁，内容完整，每月各种签字表格分类并存档保存，一项不符合要求扣0.2分。</w:t>
            </w:r>
          </w:p>
        </w:tc>
        <w:tc>
          <w:tcPr>
            <w:tcW w:w="546" w:type="dxa"/>
            <w:noWrap w:val="0"/>
            <w:vAlign w:val="center"/>
          </w:tcPr>
          <w:p w14:paraId="08E0CB49">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3F3510E3">
            <w:pPr>
              <w:spacing w:line="280" w:lineRule="exact"/>
              <w:rPr>
                <w:rFonts w:hint="eastAsia" w:ascii="宋体" w:hAnsi="宋体" w:eastAsia="宋体" w:cs="宋体"/>
                <w:i w:val="0"/>
                <w:iCs w:val="0"/>
                <w:color w:val="000000"/>
                <w:sz w:val="21"/>
                <w:szCs w:val="21"/>
                <w:u w:val="none"/>
              </w:rPr>
            </w:pPr>
          </w:p>
        </w:tc>
      </w:tr>
      <w:tr w14:paraId="1B5B0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550" w:type="dxa"/>
            <w:noWrap w:val="0"/>
            <w:vAlign w:val="center"/>
          </w:tcPr>
          <w:p w14:paraId="3DF0EF7D">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12</w:t>
            </w:r>
          </w:p>
        </w:tc>
        <w:tc>
          <w:tcPr>
            <w:tcW w:w="600" w:type="dxa"/>
            <w:vMerge w:val="restart"/>
            <w:noWrap w:val="0"/>
            <w:vAlign w:val="center"/>
          </w:tcPr>
          <w:p w14:paraId="6A79CE78">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环境卫生</w:t>
            </w:r>
          </w:p>
        </w:tc>
        <w:tc>
          <w:tcPr>
            <w:tcW w:w="6685" w:type="dxa"/>
            <w:noWrap w:val="0"/>
            <w:vAlign w:val="center"/>
          </w:tcPr>
          <w:p w14:paraId="781D4352">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大厅：前台干净整洁，物品摆放有序、整齐、美观；地面干净整洁无污渍；大门门框无灰尘，玻璃洁净无痕；茶几、沙发洁净无污；墙面和吊顶无蜘蛛网，一项不符合要求扣0.1分。</w:t>
            </w:r>
          </w:p>
        </w:tc>
        <w:tc>
          <w:tcPr>
            <w:tcW w:w="546" w:type="dxa"/>
            <w:noWrap w:val="0"/>
            <w:vAlign w:val="center"/>
          </w:tcPr>
          <w:p w14:paraId="4B394ED0">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5453F4F6">
            <w:pPr>
              <w:spacing w:line="280" w:lineRule="exact"/>
              <w:rPr>
                <w:rFonts w:hint="eastAsia" w:ascii="宋体" w:hAnsi="宋体" w:eastAsia="宋体" w:cs="宋体"/>
                <w:i w:val="0"/>
                <w:iCs w:val="0"/>
                <w:color w:val="000000"/>
                <w:sz w:val="21"/>
                <w:szCs w:val="21"/>
                <w:u w:val="none"/>
              </w:rPr>
            </w:pPr>
          </w:p>
        </w:tc>
      </w:tr>
      <w:tr w14:paraId="67C17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jc w:val="center"/>
        </w:trPr>
        <w:tc>
          <w:tcPr>
            <w:tcW w:w="550" w:type="dxa"/>
            <w:noWrap w:val="0"/>
            <w:vAlign w:val="center"/>
          </w:tcPr>
          <w:p w14:paraId="1751FE6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13</w:t>
            </w:r>
          </w:p>
        </w:tc>
        <w:tc>
          <w:tcPr>
            <w:tcW w:w="600" w:type="dxa"/>
            <w:vMerge w:val="continue"/>
            <w:noWrap w:val="0"/>
            <w:vAlign w:val="center"/>
          </w:tcPr>
          <w:p w14:paraId="6A505AA0">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2C5CDFC5">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走廊及楼梯：扶手洁净无灰尘；消防门、灭火器、消防栓洁净无灰尘；地面干净整洁无污渍，有垃圾及时清理；墙面和吊顶无蜘蛛网；微波炉不锈钢架无油渍、灰尘，微波炉外面干净，里面无饭菜、油渍；走廊物品只摆放轮椅，无其他杂物放置；楼梯口及扶手干净，不放置杂物，不晾晒衣物；阳台、护栏不摆放杂物，洁净；窗户框无灰尘，玻璃洁净；绿化枝叶无枯黄坏死，叶面无灰尘，花盆擦洗干净，盆内无纸屑，一项不符合要求扣0.1分。</w:t>
            </w:r>
          </w:p>
        </w:tc>
        <w:tc>
          <w:tcPr>
            <w:tcW w:w="546" w:type="dxa"/>
            <w:noWrap w:val="0"/>
            <w:vAlign w:val="center"/>
          </w:tcPr>
          <w:p w14:paraId="69E27354">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3EDE47C7">
            <w:pPr>
              <w:spacing w:line="280" w:lineRule="exact"/>
              <w:rPr>
                <w:rFonts w:hint="eastAsia" w:ascii="宋体" w:hAnsi="宋体" w:eastAsia="宋体" w:cs="宋体"/>
                <w:i w:val="0"/>
                <w:iCs w:val="0"/>
                <w:color w:val="000000"/>
                <w:sz w:val="21"/>
                <w:szCs w:val="21"/>
                <w:u w:val="none"/>
              </w:rPr>
            </w:pPr>
          </w:p>
        </w:tc>
      </w:tr>
      <w:tr w14:paraId="1C9B3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550" w:type="dxa"/>
            <w:noWrap w:val="0"/>
            <w:vAlign w:val="center"/>
          </w:tcPr>
          <w:p w14:paraId="2AC05624">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14</w:t>
            </w:r>
          </w:p>
        </w:tc>
        <w:tc>
          <w:tcPr>
            <w:tcW w:w="600" w:type="dxa"/>
            <w:vMerge w:val="continue"/>
            <w:noWrap w:val="0"/>
            <w:vAlign w:val="center"/>
          </w:tcPr>
          <w:p w14:paraId="1A33A0F9">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1EE7D702">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洗衣房：地面干净、整洁，物品摆放有序；洗衣机按要求定期清洗、消毒，有记录并存档；浸泡池干净无污物，浸泡的衣物及时清洗，一项不符合要求扣0.1分</w:t>
            </w:r>
          </w:p>
        </w:tc>
        <w:tc>
          <w:tcPr>
            <w:tcW w:w="546" w:type="dxa"/>
            <w:noWrap w:val="0"/>
            <w:vAlign w:val="center"/>
          </w:tcPr>
          <w:p w14:paraId="523AA70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3C3D698D">
            <w:pPr>
              <w:spacing w:line="280" w:lineRule="exact"/>
              <w:rPr>
                <w:rFonts w:hint="eastAsia" w:ascii="宋体" w:hAnsi="宋体" w:eastAsia="宋体" w:cs="宋体"/>
                <w:i w:val="0"/>
                <w:iCs w:val="0"/>
                <w:color w:val="000000"/>
                <w:sz w:val="21"/>
                <w:szCs w:val="21"/>
                <w:u w:val="none"/>
              </w:rPr>
            </w:pPr>
          </w:p>
        </w:tc>
      </w:tr>
      <w:tr w14:paraId="2376C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550" w:type="dxa"/>
            <w:noWrap w:val="0"/>
            <w:vAlign w:val="center"/>
          </w:tcPr>
          <w:p w14:paraId="6C1B2130">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15</w:t>
            </w:r>
          </w:p>
        </w:tc>
        <w:tc>
          <w:tcPr>
            <w:tcW w:w="600" w:type="dxa"/>
            <w:vMerge w:val="continue"/>
            <w:noWrap w:val="0"/>
            <w:vAlign w:val="center"/>
          </w:tcPr>
          <w:p w14:paraId="2020C840">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54FEB251">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公共卫生间：地面洁净无水渍；墙面洁净无污渍；面盆、拖把池洁净无污渍；卫生用具清洗干净，摆放有序，不滴水；卫生间门把手功能完好，洁净，未粘贴牛皮癣广告；便池洁净，无污物；窗户框无灰尘，玻璃洁净，一项不符合要求扣0.1分</w:t>
            </w:r>
          </w:p>
        </w:tc>
        <w:tc>
          <w:tcPr>
            <w:tcW w:w="546" w:type="dxa"/>
            <w:noWrap w:val="0"/>
            <w:vAlign w:val="center"/>
          </w:tcPr>
          <w:p w14:paraId="28AC08DA">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6C3077BE">
            <w:pPr>
              <w:spacing w:line="280" w:lineRule="exact"/>
              <w:rPr>
                <w:rFonts w:hint="eastAsia" w:ascii="宋体" w:hAnsi="宋体" w:eastAsia="宋体" w:cs="宋体"/>
                <w:i w:val="0"/>
                <w:iCs w:val="0"/>
                <w:color w:val="000000"/>
                <w:sz w:val="21"/>
                <w:szCs w:val="21"/>
                <w:u w:val="none"/>
              </w:rPr>
            </w:pPr>
          </w:p>
        </w:tc>
      </w:tr>
      <w:tr w14:paraId="06461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jc w:val="center"/>
        </w:trPr>
        <w:tc>
          <w:tcPr>
            <w:tcW w:w="550" w:type="dxa"/>
            <w:noWrap w:val="0"/>
            <w:vAlign w:val="center"/>
          </w:tcPr>
          <w:p w14:paraId="629A9B0C">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16</w:t>
            </w:r>
          </w:p>
        </w:tc>
        <w:tc>
          <w:tcPr>
            <w:tcW w:w="600" w:type="dxa"/>
            <w:vMerge w:val="continue"/>
            <w:noWrap w:val="0"/>
            <w:vAlign w:val="center"/>
          </w:tcPr>
          <w:p w14:paraId="5727F58B">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2406706D">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老人起居室：房间定时开窗通风，干净、舒适、无异味；床铺干净、整洁，无污渍、渣屑，床下保持干净，无物品摆放；地面干净、无水渍，无杂物随意摆放；洗漱间干净、整洁，物品摆放有序，无污物、无污水；衣柜内、抽屉里物品分类、有序摆放；无过期物品、药品；不使用违章电器，未乱搭电线；老人办理出院手续当天搞好房间卫生，一项不符合要求扣0.1分</w:t>
            </w:r>
          </w:p>
        </w:tc>
        <w:tc>
          <w:tcPr>
            <w:tcW w:w="546" w:type="dxa"/>
            <w:noWrap w:val="0"/>
            <w:vAlign w:val="center"/>
          </w:tcPr>
          <w:p w14:paraId="16E819CA">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532C6A2D">
            <w:pPr>
              <w:spacing w:line="280" w:lineRule="exact"/>
              <w:rPr>
                <w:rFonts w:hint="eastAsia" w:ascii="宋体" w:hAnsi="宋体" w:eastAsia="宋体" w:cs="宋体"/>
                <w:i w:val="0"/>
                <w:iCs w:val="0"/>
                <w:color w:val="000000"/>
                <w:sz w:val="21"/>
                <w:szCs w:val="21"/>
                <w:u w:val="none"/>
              </w:rPr>
            </w:pPr>
          </w:p>
        </w:tc>
      </w:tr>
      <w:tr w14:paraId="4CBEE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50" w:type="dxa"/>
            <w:noWrap w:val="0"/>
            <w:vAlign w:val="center"/>
          </w:tcPr>
          <w:p w14:paraId="726EB0EE">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17</w:t>
            </w:r>
          </w:p>
        </w:tc>
        <w:tc>
          <w:tcPr>
            <w:tcW w:w="600" w:type="dxa"/>
            <w:vMerge w:val="continue"/>
            <w:noWrap w:val="0"/>
            <w:vAlign w:val="center"/>
          </w:tcPr>
          <w:p w14:paraId="231798EB">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4E582BD8">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绿化植物及时浇水、处理杂草，保证绿植无干枯、死亡现象。未及时处理杂草扣0.2分，绿植干枯、死亡根据实际情况予以扣分。</w:t>
            </w:r>
          </w:p>
        </w:tc>
        <w:tc>
          <w:tcPr>
            <w:tcW w:w="546" w:type="dxa"/>
            <w:noWrap w:val="0"/>
            <w:vAlign w:val="center"/>
          </w:tcPr>
          <w:p w14:paraId="28FBC842">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08AE9A35">
            <w:pPr>
              <w:spacing w:line="280" w:lineRule="exact"/>
              <w:rPr>
                <w:rFonts w:hint="eastAsia" w:ascii="宋体" w:hAnsi="宋体" w:eastAsia="宋体" w:cs="宋体"/>
                <w:i w:val="0"/>
                <w:iCs w:val="0"/>
                <w:color w:val="000000"/>
                <w:sz w:val="21"/>
                <w:szCs w:val="21"/>
                <w:u w:val="none"/>
              </w:rPr>
            </w:pPr>
          </w:p>
        </w:tc>
      </w:tr>
      <w:tr w14:paraId="5CC90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550" w:type="dxa"/>
            <w:noWrap w:val="0"/>
            <w:vAlign w:val="center"/>
          </w:tcPr>
          <w:p w14:paraId="377722ED">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18</w:t>
            </w:r>
          </w:p>
        </w:tc>
        <w:tc>
          <w:tcPr>
            <w:tcW w:w="600" w:type="dxa"/>
            <w:vMerge w:val="restart"/>
            <w:noWrap w:val="0"/>
            <w:vAlign w:val="center"/>
          </w:tcPr>
          <w:p w14:paraId="6C8A4285">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膳食服务</w:t>
            </w:r>
          </w:p>
        </w:tc>
        <w:tc>
          <w:tcPr>
            <w:tcW w:w="6685" w:type="dxa"/>
            <w:noWrap w:val="0"/>
            <w:vAlign w:val="center"/>
          </w:tcPr>
          <w:p w14:paraId="35959174">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在醒目位置公示食品经营许可证。食品经营许可证合法有效，经营场所、主体业态、经营项目等事项与食品经营许可证一致。无食品经营许可证或经营事项不一致的扣1分。</w:t>
            </w:r>
          </w:p>
        </w:tc>
        <w:tc>
          <w:tcPr>
            <w:tcW w:w="546" w:type="dxa"/>
            <w:noWrap w:val="0"/>
            <w:vAlign w:val="center"/>
          </w:tcPr>
          <w:p w14:paraId="3F29AAD0">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715BBBA6">
            <w:pPr>
              <w:spacing w:line="280" w:lineRule="exact"/>
              <w:rPr>
                <w:rFonts w:hint="eastAsia" w:ascii="宋体" w:hAnsi="宋体" w:eastAsia="宋体" w:cs="宋体"/>
                <w:i w:val="0"/>
                <w:iCs w:val="0"/>
                <w:color w:val="000000"/>
                <w:sz w:val="21"/>
                <w:szCs w:val="21"/>
                <w:u w:val="none"/>
              </w:rPr>
            </w:pPr>
          </w:p>
        </w:tc>
      </w:tr>
      <w:tr w14:paraId="66239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50" w:type="dxa"/>
            <w:noWrap w:val="0"/>
            <w:vAlign w:val="center"/>
          </w:tcPr>
          <w:p w14:paraId="4F45E8E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19</w:t>
            </w:r>
          </w:p>
        </w:tc>
        <w:tc>
          <w:tcPr>
            <w:tcW w:w="600" w:type="dxa"/>
            <w:vMerge w:val="continue"/>
            <w:noWrap w:val="0"/>
            <w:vAlign w:val="center"/>
          </w:tcPr>
          <w:p w14:paraId="5638564A">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22BC14C9">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服务人员持有健康证明。食堂从业人员有1人无健康证明扣0.5分。</w:t>
            </w:r>
          </w:p>
        </w:tc>
        <w:tc>
          <w:tcPr>
            <w:tcW w:w="546" w:type="dxa"/>
            <w:noWrap w:val="0"/>
            <w:vAlign w:val="center"/>
          </w:tcPr>
          <w:p w14:paraId="739E6D3D">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64CCA4F4">
            <w:pPr>
              <w:spacing w:line="280" w:lineRule="exact"/>
              <w:rPr>
                <w:rFonts w:hint="eastAsia" w:ascii="宋体" w:hAnsi="宋体" w:eastAsia="宋体" w:cs="宋体"/>
                <w:i w:val="0"/>
                <w:iCs w:val="0"/>
                <w:color w:val="000000"/>
                <w:sz w:val="21"/>
                <w:szCs w:val="21"/>
                <w:u w:val="none"/>
              </w:rPr>
            </w:pPr>
          </w:p>
        </w:tc>
      </w:tr>
      <w:tr w14:paraId="073F2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550" w:type="dxa"/>
            <w:noWrap w:val="0"/>
            <w:vAlign w:val="center"/>
          </w:tcPr>
          <w:p w14:paraId="0E673EB6">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20</w:t>
            </w:r>
          </w:p>
        </w:tc>
        <w:tc>
          <w:tcPr>
            <w:tcW w:w="600" w:type="dxa"/>
            <w:vMerge w:val="continue"/>
            <w:noWrap w:val="0"/>
            <w:vAlign w:val="center"/>
          </w:tcPr>
          <w:p w14:paraId="30CB7760">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634B9101">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提供适合老年人的营养膳食，以及各种不同形态的膳食。食谱每周更新一次，且一周内不重复，向老年人公布并存档。临时调整时，需提前1天告知。餐食与食谱相符率达90%及以上。食谱未及时公布每次扣0.5分，食谱不符每次扣0.2分。</w:t>
            </w:r>
          </w:p>
        </w:tc>
        <w:tc>
          <w:tcPr>
            <w:tcW w:w="546" w:type="dxa"/>
            <w:noWrap w:val="0"/>
            <w:vAlign w:val="center"/>
          </w:tcPr>
          <w:p w14:paraId="2C41A432">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06AF790C">
            <w:pPr>
              <w:spacing w:line="280" w:lineRule="exact"/>
              <w:rPr>
                <w:rFonts w:hint="eastAsia" w:ascii="宋体" w:hAnsi="宋体" w:eastAsia="宋体" w:cs="宋体"/>
                <w:i w:val="0"/>
                <w:iCs w:val="0"/>
                <w:color w:val="000000"/>
                <w:sz w:val="21"/>
                <w:szCs w:val="21"/>
                <w:u w:val="none"/>
              </w:rPr>
            </w:pPr>
          </w:p>
        </w:tc>
      </w:tr>
      <w:tr w14:paraId="3429F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50" w:type="dxa"/>
            <w:noWrap w:val="0"/>
            <w:vAlign w:val="center"/>
          </w:tcPr>
          <w:p w14:paraId="6AE430D2">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21</w:t>
            </w:r>
          </w:p>
        </w:tc>
        <w:tc>
          <w:tcPr>
            <w:tcW w:w="600" w:type="dxa"/>
            <w:vMerge w:val="continue"/>
            <w:noWrap w:val="0"/>
            <w:vAlign w:val="center"/>
          </w:tcPr>
          <w:p w14:paraId="501A1206">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2569AA43">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设食品安全员，负责每日餐饮服务的监督。未设立食品安全员的扣1分，未每日开展餐饮服务监督每次扣0.2分。</w:t>
            </w:r>
          </w:p>
        </w:tc>
        <w:tc>
          <w:tcPr>
            <w:tcW w:w="546" w:type="dxa"/>
            <w:noWrap w:val="0"/>
            <w:vAlign w:val="center"/>
          </w:tcPr>
          <w:p w14:paraId="51BB16F8">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746282BE">
            <w:pPr>
              <w:spacing w:line="280" w:lineRule="exact"/>
              <w:rPr>
                <w:rFonts w:hint="eastAsia" w:ascii="宋体" w:hAnsi="宋体" w:eastAsia="宋体" w:cs="宋体"/>
                <w:i w:val="0"/>
                <w:iCs w:val="0"/>
                <w:color w:val="000000"/>
                <w:sz w:val="21"/>
                <w:szCs w:val="21"/>
                <w:u w:val="none"/>
              </w:rPr>
            </w:pPr>
          </w:p>
        </w:tc>
      </w:tr>
      <w:tr w14:paraId="4AFA9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50" w:type="dxa"/>
            <w:noWrap w:val="0"/>
            <w:vAlign w:val="center"/>
          </w:tcPr>
          <w:p w14:paraId="31999A75">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22</w:t>
            </w:r>
          </w:p>
        </w:tc>
        <w:tc>
          <w:tcPr>
            <w:tcW w:w="600" w:type="dxa"/>
            <w:vMerge w:val="continue"/>
            <w:noWrap w:val="0"/>
            <w:vAlign w:val="center"/>
          </w:tcPr>
          <w:p w14:paraId="1517235B">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76F3981D">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有专兼职营养师，为老年人搭配饮食，确保营养均衡。未配备专兼职营养师扣1分，未为老年人搭配饮食，确保营养均衡每次扣0.2分。</w:t>
            </w:r>
          </w:p>
        </w:tc>
        <w:tc>
          <w:tcPr>
            <w:tcW w:w="546" w:type="dxa"/>
            <w:noWrap w:val="0"/>
            <w:vAlign w:val="center"/>
          </w:tcPr>
          <w:p w14:paraId="032B6263">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5DE1F094">
            <w:pPr>
              <w:spacing w:line="280" w:lineRule="exact"/>
              <w:rPr>
                <w:rFonts w:hint="eastAsia" w:ascii="宋体" w:hAnsi="宋体" w:eastAsia="宋体" w:cs="宋体"/>
                <w:i w:val="0"/>
                <w:iCs w:val="0"/>
                <w:color w:val="000000"/>
                <w:sz w:val="21"/>
                <w:szCs w:val="21"/>
                <w:u w:val="none"/>
              </w:rPr>
            </w:pPr>
          </w:p>
        </w:tc>
      </w:tr>
      <w:tr w14:paraId="61202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50" w:type="dxa"/>
            <w:noWrap w:val="0"/>
            <w:vAlign w:val="center"/>
          </w:tcPr>
          <w:p w14:paraId="260CDF2A">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23</w:t>
            </w:r>
          </w:p>
        </w:tc>
        <w:tc>
          <w:tcPr>
            <w:tcW w:w="600" w:type="dxa"/>
            <w:vMerge w:val="continue"/>
            <w:noWrap w:val="0"/>
            <w:vAlign w:val="center"/>
          </w:tcPr>
          <w:p w14:paraId="3DB58205">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7D698F66">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采购食品时，应查验供货者的许可证和食品出厂检验合格证或者其他合格证明。采购食品不合格，每次扣0.2分。</w:t>
            </w:r>
          </w:p>
        </w:tc>
        <w:tc>
          <w:tcPr>
            <w:tcW w:w="546" w:type="dxa"/>
            <w:noWrap w:val="0"/>
            <w:vAlign w:val="center"/>
          </w:tcPr>
          <w:p w14:paraId="5B149C2C">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71D4D79C">
            <w:pPr>
              <w:spacing w:line="280" w:lineRule="exact"/>
              <w:rPr>
                <w:rFonts w:hint="eastAsia" w:ascii="宋体" w:hAnsi="宋体" w:eastAsia="宋体" w:cs="宋体"/>
                <w:i w:val="0"/>
                <w:iCs w:val="0"/>
                <w:color w:val="000000"/>
                <w:sz w:val="21"/>
                <w:szCs w:val="21"/>
                <w:u w:val="none"/>
              </w:rPr>
            </w:pPr>
          </w:p>
        </w:tc>
      </w:tr>
      <w:tr w14:paraId="5B1AC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50" w:type="dxa"/>
            <w:noWrap w:val="0"/>
            <w:vAlign w:val="center"/>
          </w:tcPr>
          <w:p w14:paraId="7AF302E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24</w:t>
            </w:r>
          </w:p>
        </w:tc>
        <w:tc>
          <w:tcPr>
            <w:tcW w:w="600" w:type="dxa"/>
            <w:vMerge w:val="continue"/>
            <w:noWrap w:val="0"/>
            <w:vAlign w:val="center"/>
          </w:tcPr>
          <w:p w14:paraId="7C8580A5">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7486F347">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原料外包装标识符合要求，按照外包装标识的条件和要求规范贮存，并定期检查，原料外包装标识不符合要求每次扣0.2分。</w:t>
            </w:r>
          </w:p>
        </w:tc>
        <w:tc>
          <w:tcPr>
            <w:tcW w:w="546" w:type="dxa"/>
            <w:noWrap w:val="0"/>
            <w:vAlign w:val="center"/>
          </w:tcPr>
          <w:p w14:paraId="1683896F">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7D07C735">
            <w:pPr>
              <w:spacing w:line="280" w:lineRule="exact"/>
              <w:rPr>
                <w:rFonts w:hint="eastAsia" w:ascii="宋体" w:hAnsi="宋体" w:eastAsia="宋体" w:cs="宋体"/>
                <w:i w:val="0"/>
                <w:iCs w:val="0"/>
                <w:color w:val="000000"/>
                <w:sz w:val="21"/>
                <w:szCs w:val="21"/>
                <w:u w:val="none"/>
              </w:rPr>
            </w:pPr>
          </w:p>
        </w:tc>
      </w:tr>
      <w:tr w14:paraId="34E35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550" w:type="dxa"/>
            <w:noWrap w:val="0"/>
            <w:vAlign w:val="center"/>
          </w:tcPr>
          <w:p w14:paraId="74DA1A2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25</w:t>
            </w:r>
          </w:p>
        </w:tc>
        <w:tc>
          <w:tcPr>
            <w:tcW w:w="600" w:type="dxa"/>
            <w:vMerge w:val="continue"/>
            <w:noWrap w:val="0"/>
            <w:vAlign w:val="center"/>
          </w:tcPr>
          <w:p w14:paraId="08740C12">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387557A0">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及时清理变质或者超过保质期的食品。发现过期变质、超过保质期食品未清理的每次扣0.5分。</w:t>
            </w:r>
          </w:p>
        </w:tc>
        <w:tc>
          <w:tcPr>
            <w:tcW w:w="546" w:type="dxa"/>
            <w:noWrap w:val="0"/>
            <w:vAlign w:val="center"/>
          </w:tcPr>
          <w:p w14:paraId="72335E8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66EECE66">
            <w:pPr>
              <w:spacing w:line="280" w:lineRule="exact"/>
              <w:jc w:val="left"/>
              <w:rPr>
                <w:rFonts w:hint="eastAsia" w:ascii="宋体" w:hAnsi="宋体" w:eastAsia="宋体" w:cs="宋体"/>
                <w:i w:val="0"/>
                <w:iCs w:val="0"/>
                <w:color w:val="000000"/>
                <w:sz w:val="21"/>
                <w:szCs w:val="21"/>
                <w:u w:val="none"/>
              </w:rPr>
            </w:pPr>
          </w:p>
        </w:tc>
      </w:tr>
      <w:tr w14:paraId="0A0EC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50" w:type="dxa"/>
            <w:noWrap w:val="0"/>
            <w:vAlign w:val="center"/>
          </w:tcPr>
          <w:p w14:paraId="3A3F55EC">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26</w:t>
            </w:r>
          </w:p>
        </w:tc>
        <w:tc>
          <w:tcPr>
            <w:tcW w:w="600" w:type="dxa"/>
            <w:vMerge w:val="continue"/>
            <w:noWrap w:val="0"/>
            <w:vAlign w:val="center"/>
          </w:tcPr>
          <w:p w14:paraId="295A0655">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304CFC54">
            <w:pPr>
              <w:keepNext w:val="0"/>
              <w:keepLines w:val="0"/>
              <w:widowControl/>
              <w:suppressLineNumbers w:val="0"/>
              <w:spacing w:line="280" w:lineRule="exact"/>
              <w:jc w:val="left"/>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sz w:val="21"/>
                <w:szCs w:val="21"/>
                <w:u w:val="none"/>
                <w:lang w:val="en-US" w:eastAsia="zh-CN" w:bidi="ar"/>
              </w:rPr>
              <w:t>食品添加剂由专人负责保管、领用、登记，并有相关记录。记录不全，每处扣0.1分</w:t>
            </w:r>
          </w:p>
        </w:tc>
        <w:tc>
          <w:tcPr>
            <w:tcW w:w="546" w:type="dxa"/>
            <w:noWrap w:val="0"/>
            <w:vAlign w:val="center"/>
          </w:tcPr>
          <w:p w14:paraId="476DCF72">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7C565E5E">
            <w:pPr>
              <w:spacing w:line="280" w:lineRule="exact"/>
              <w:jc w:val="left"/>
              <w:rPr>
                <w:rFonts w:hint="eastAsia" w:ascii="宋体" w:hAnsi="宋体" w:eastAsia="宋体" w:cs="宋体"/>
                <w:i w:val="0"/>
                <w:iCs w:val="0"/>
                <w:color w:val="000000"/>
                <w:sz w:val="21"/>
                <w:szCs w:val="21"/>
                <w:u w:val="none"/>
              </w:rPr>
            </w:pPr>
          </w:p>
        </w:tc>
      </w:tr>
      <w:tr w14:paraId="318BE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550" w:type="dxa"/>
            <w:noWrap w:val="0"/>
            <w:vAlign w:val="center"/>
          </w:tcPr>
          <w:p w14:paraId="543850E0">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27</w:t>
            </w:r>
          </w:p>
        </w:tc>
        <w:tc>
          <w:tcPr>
            <w:tcW w:w="600" w:type="dxa"/>
            <w:vMerge w:val="continue"/>
            <w:noWrap w:val="0"/>
            <w:vAlign w:val="center"/>
          </w:tcPr>
          <w:p w14:paraId="27699BB9">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7EEA1C65">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食品原料、半成品与成品在盛放、贮存时相互分开。未按规范区分每次扣0.5分。</w:t>
            </w:r>
          </w:p>
        </w:tc>
        <w:tc>
          <w:tcPr>
            <w:tcW w:w="546" w:type="dxa"/>
            <w:noWrap w:val="0"/>
            <w:vAlign w:val="center"/>
          </w:tcPr>
          <w:p w14:paraId="57E3E4B2">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4DB58F29">
            <w:pPr>
              <w:spacing w:line="280" w:lineRule="exact"/>
              <w:jc w:val="left"/>
              <w:rPr>
                <w:rFonts w:hint="eastAsia" w:ascii="宋体" w:hAnsi="宋体" w:eastAsia="宋体" w:cs="宋体"/>
                <w:i w:val="0"/>
                <w:iCs w:val="0"/>
                <w:color w:val="000000"/>
                <w:sz w:val="21"/>
                <w:szCs w:val="21"/>
                <w:u w:val="none"/>
              </w:rPr>
            </w:pPr>
          </w:p>
        </w:tc>
      </w:tr>
      <w:tr w14:paraId="5CC23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50" w:type="dxa"/>
            <w:noWrap w:val="0"/>
            <w:vAlign w:val="center"/>
          </w:tcPr>
          <w:p w14:paraId="63F32FC4">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28</w:t>
            </w:r>
          </w:p>
        </w:tc>
        <w:tc>
          <w:tcPr>
            <w:tcW w:w="600" w:type="dxa"/>
            <w:vMerge w:val="continue"/>
            <w:noWrap w:val="0"/>
            <w:vAlign w:val="center"/>
          </w:tcPr>
          <w:p w14:paraId="5051F02E">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7E8B2224">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制作食品的设施设备及加工工具、容器等具有显著标识，按标识区分使用。未按规范区分使用每次扣0.5分。</w:t>
            </w:r>
          </w:p>
        </w:tc>
        <w:tc>
          <w:tcPr>
            <w:tcW w:w="546" w:type="dxa"/>
            <w:noWrap w:val="0"/>
            <w:vAlign w:val="center"/>
          </w:tcPr>
          <w:p w14:paraId="21E07319">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6905F4AC">
            <w:pPr>
              <w:spacing w:line="280" w:lineRule="exact"/>
              <w:jc w:val="left"/>
              <w:rPr>
                <w:rFonts w:hint="eastAsia" w:ascii="宋体" w:hAnsi="宋体" w:eastAsia="宋体" w:cs="宋体"/>
                <w:i w:val="0"/>
                <w:iCs w:val="0"/>
                <w:color w:val="000000"/>
                <w:sz w:val="21"/>
                <w:szCs w:val="21"/>
                <w:u w:val="none"/>
              </w:rPr>
            </w:pPr>
          </w:p>
        </w:tc>
      </w:tr>
      <w:tr w14:paraId="7F9C2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550" w:type="dxa"/>
            <w:noWrap w:val="0"/>
            <w:vAlign w:val="center"/>
          </w:tcPr>
          <w:p w14:paraId="0C58FCD0">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29</w:t>
            </w:r>
          </w:p>
        </w:tc>
        <w:tc>
          <w:tcPr>
            <w:tcW w:w="600" w:type="dxa"/>
            <w:vMerge w:val="continue"/>
            <w:noWrap w:val="0"/>
            <w:vAlign w:val="center"/>
          </w:tcPr>
          <w:p w14:paraId="6C25E245">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6EDD992A">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生与熟、成品与半成品分开制作。未按规范区分每次扣0.5分。</w:t>
            </w:r>
          </w:p>
        </w:tc>
        <w:tc>
          <w:tcPr>
            <w:tcW w:w="546" w:type="dxa"/>
            <w:noWrap w:val="0"/>
            <w:vAlign w:val="center"/>
          </w:tcPr>
          <w:p w14:paraId="6B811054">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21ABF557">
            <w:pPr>
              <w:spacing w:line="280" w:lineRule="exact"/>
              <w:jc w:val="left"/>
              <w:rPr>
                <w:rFonts w:hint="eastAsia" w:ascii="宋体" w:hAnsi="宋体" w:eastAsia="宋体" w:cs="宋体"/>
                <w:i w:val="0"/>
                <w:iCs w:val="0"/>
                <w:color w:val="000000"/>
                <w:sz w:val="21"/>
                <w:szCs w:val="21"/>
                <w:u w:val="none"/>
              </w:rPr>
            </w:pPr>
          </w:p>
        </w:tc>
      </w:tr>
      <w:tr w14:paraId="55646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550" w:type="dxa"/>
            <w:noWrap w:val="0"/>
            <w:vAlign w:val="center"/>
          </w:tcPr>
          <w:p w14:paraId="5DF54EA9">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30</w:t>
            </w:r>
          </w:p>
        </w:tc>
        <w:tc>
          <w:tcPr>
            <w:tcW w:w="600" w:type="dxa"/>
            <w:vMerge w:val="continue"/>
            <w:noWrap w:val="0"/>
            <w:vAlign w:val="center"/>
          </w:tcPr>
          <w:p w14:paraId="6680A04B">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4AFF6F48">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建立食品留样备查制度。留样品种齐全，每个品种留样量不少于120g，留样容器外应记录食品名称、时间、餐别、采样人，将留样盒放入冰箱0-4 摄氏度，且储存时间不少于48小时。留样不规范每次扣0.2分；有专人做留样记录。记录不全，每次扣0.2分。</w:t>
            </w:r>
          </w:p>
        </w:tc>
        <w:tc>
          <w:tcPr>
            <w:tcW w:w="546" w:type="dxa"/>
            <w:noWrap w:val="0"/>
            <w:vAlign w:val="center"/>
          </w:tcPr>
          <w:p w14:paraId="33BD6420">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6A115445">
            <w:pPr>
              <w:spacing w:line="280" w:lineRule="exact"/>
              <w:jc w:val="left"/>
              <w:rPr>
                <w:rFonts w:hint="eastAsia" w:ascii="宋体" w:hAnsi="宋体" w:eastAsia="宋体" w:cs="宋体"/>
                <w:i w:val="0"/>
                <w:iCs w:val="0"/>
                <w:color w:val="000000"/>
                <w:sz w:val="21"/>
                <w:szCs w:val="21"/>
                <w:u w:val="none"/>
              </w:rPr>
            </w:pPr>
          </w:p>
        </w:tc>
      </w:tr>
      <w:tr w14:paraId="53C56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550" w:type="dxa"/>
            <w:noWrap w:val="0"/>
            <w:vAlign w:val="center"/>
          </w:tcPr>
          <w:p w14:paraId="454F96F6">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31</w:t>
            </w:r>
          </w:p>
        </w:tc>
        <w:tc>
          <w:tcPr>
            <w:tcW w:w="600" w:type="dxa"/>
            <w:vMerge w:val="continue"/>
            <w:noWrap w:val="0"/>
            <w:vAlign w:val="center"/>
          </w:tcPr>
          <w:p w14:paraId="21E53C51">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29D714CB">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每餐后对餐（饮）具、送餐工具清洗消毒，有记录。记录不全，每处扣0.2分，未消毒每次扣0.2分。</w:t>
            </w:r>
          </w:p>
        </w:tc>
        <w:tc>
          <w:tcPr>
            <w:tcW w:w="546" w:type="dxa"/>
            <w:noWrap w:val="0"/>
            <w:vAlign w:val="center"/>
          </w:tcPr>
          <w:p w14:paraId="3351AB16">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65AEB2D7">
            <w:pPr>
              <w:spacing w:line="280" w:lineRule="exact"/>
              <w:jc w:val="left"/>
              <w:rPr>
                <w:rFonts w:hint="eastAsia" w:ascii="宋体" w:hAnsi="宋体" w:eastAsia="宋体" w:cs="宋体"/>
                <w:i w:val="0"/>
                <w:iCs w:val="0"/>
                <w:color w:val="000000"/>
                <w:sz w:val="21"/>
                <w:szCs w:val="21"/>
                <w:u w:val="none"/>
              </w:rPr>
            </w:pPr>
          </w:p>
        </w:tc>
      </w:tr>
      <w:tr w14:paraId="59AFA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50" w:type="dxa"/>
            <w:noWrap w:val="0"/>
            <w:vAlign w:val="center"/>
          </w:tcPr>
          <w:p w14:paraId="4539949E">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32</w:t>
            </w:r>
          </w:p>
        </w:tc>
        <w:tc>
          <w:tcPr>
            <w:tcW w:w="600" w:type="dxa"/>
            <w:vMerge w:val="continue"/>
            <w:noWrap w:val="0"/>
            <w:vAlign w:val="center"/>
          </w:tcPr>
          <w:p w14:paraId="1392B0BC">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524D6DD7">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每日处理餐厨垃圾，无积存。垃圾按规范处理并记录。记录不全，每次扣0.2分，未及时处理垃圾每次扣0.2分。</w:t>
            </w:r>
          </w:p>
        </w:tc>
        <w:tc>
          <w:tcPr>
            <w:tcW w:w="546" w:type="dxa"/>
            <w:noWrap w:val="0"/>
            <w:vAlign w:val="center"/>
          </w:tcPr>
          <w:p w14:paraId="4E71C5ED">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63C63F36">
            <w:pPr>
              <w:spacing w:line="280" w:lineRule="exact"/>
              <w:jc w:val="left"/>
              <w:rPr>
                <w:rFonts w:hint="eastAsia" w:ascii="宋体" w:hAnsi="宋体" w:eastAsia="宋体" w:cs="宋体"/>
                <w:i w:val="0"/>
                <w:iCs w:val="0"/>
                <w:color w:val="000000"/>
                <w:sz w:val="21"/>
                <w:szCs w:val="21"/>
                <w:u w:val="none"/>
              </w:rPr>
            </w:pPr>
          </w:p>
        </w:tc>
      </w:tr>
      <w:tr w14:paraId="49D9E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550" w:type="dxa"/>
            <w:noWrap w:val="0"/>
            <w:vAlign w:val="center"/>
          </w:tcPr>
          <w:p w14:paraId="08A3C268">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33</w:t>
            </w:r>
          </w:p>
        </w:tc>
        <w:tc>
          <w:tcPr>
            <w:tcW w:w="600" w:type="dxa"/>
            <w:vMerge w:val="restart"/>
            <w:noWrap w:val="0"/>
            <w:vAlign w:val="center"/>
          </w:tcPr>
          <w:p w14:paraId="3827C767">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安全管理</w:t>
            </w:r>
          </w:p>
        </w:tc>
        <w:tc>
          <w:tcPr>
            <w:tcW w:w="6685" w:type="dxa"/>
            <w:noWrap w:val="0"/>
            <w:vAlign w:val="center"/>
          </w:tcPr>
          <w:p w14:paraId="73881B50">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健全安全管理组织机制并制定年度安全工作计划。未健全安全管理组织机制的扣1分；未制定年度安全工作计划的扣1分。</w:t>
            </w:r>
          </w:p>
        </w:tc>
        <w:tc>
          <w:tcPr>
            <w:tcW w:w="546" w:type="dxa"/>
            <w:noWrap w:val="0"/>
            <w:vAlign w:val="center"/>
          </w:tcPr>
          <w:p w14:paraId="7BCD2029">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48B98984">
            <w:pPr>
              <w:spacing w:line="280" w:lineRule="exact"/>
              <w:jc w:val="left"/>
              <w:rPr>
                <w:rFonts w:hint="eastAsia" w:ascii="宋体" w:hAnsi="宋体" w:eastAsia="宋体" w:cs="宋体"/>
                <w:i w:val="0"/>
                <w:iCs w:val="0"/>
                <w:color w:val="000000"/>
                <w:sz w:val="21"/>
                <w:szCs w:val="21"/>
                <w:u w:val="none"/>
              </w:rPr>
            </w:pPr>
          </w:p>
        </w:tc>
      </w:tr>
      <w:tr w14:paraId="6858D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550" w:type="dxa"/>
            <w:noWrap w:val="0"/>
            <w:vAlign w:val="center"/>
          </w:tcPr>
          <w:p w14:paraId="35DD3484">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34</w:t>
            </w:r>
          </w:p>
        </w:tc>
        <w:tc>
          <w:tcPr>
            <w:tcW w:w="600" w:type="dxa"/>
            <w:vMerge w:val="continue"/>
            <w:noWrap w:val="0"/>
            <w:vAlign w:val="center"/>
          </w:tcPr>
          <w:p w14:paraId="1E6FAE4B">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31332AB6">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建立安全管理制度并有相关执行记录，包括以下内容：（1）安全责任制度；（2）安全教育制度；（3）安全宣传及培训制度；（4）安全操作规范或规程；（5）安全检查制度；（6）事故处理与报告制度；缺少一项，每项扣0.5分。</w:t>
            </w:r>
          </w:p>
        </w:tc>
        <w:tc>
          <w:tcPr>
            <w:tcW w:w="546" w:type="dxa"/>
            <w:noWrap w:val="0"/>
            <w:vAlign w:val="center"/>
          </w:tcPr>
          <w:p w14:paraId="7D131CAA">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w:t>
            </w:r>
          </w:p>
        </w:tc>
        <w:tc>
          <w:tcPr>
            <w:tcW w:w="539" w:type="dxa"/>
            <w:noWrap w:val="0"/>
            <w:vAlign w:val="center"/>
          </w:tcPr>
          <w:p w14:paraId="18AD263C">
            <w:pPr>
              <w:spacing w:line="280" w:lineRule="exact"/>
              <w:jc w:val="left"/>
              <w:rPr>
                <w:rFonts w:hint="eastAsia" w:ascii="宋体" w:hAnsi="宋体" w:eastAsia="宋体" w:cs="宋体"/>
                <w:i w:val="0"/>
                <w:iCs w:val="0"/>
                <w:color w:val="000000"/>
                <w:sz w:val="21"/>
                <w:szCs w:val="21"/>
                <w:u w:val="none"/>
              </w:rPr>
            </w:pPr>
          </w:p>
        </w:tc>
      </w:tr>
      <w:tr w14:paraId="2DC41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550" w:type="dxa"/>
            <w:noWrap w:val="0"/>
            <w:vAlign w:val="center"/>
          </w:tcPr>
          <w:p w14:paraId="04E3D33F">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35</w:t>
            </w:r>
          </w:p>
        </w:tc>
        <w:tc>
          <w:tcPr>
            <w:tcW w:w="600" w:type="dxa"/>
            <w:vMerge w:val="continue"/>
            <w:noWrap w:val="0"/>
            <w:vAlign w:val="center"/>
          </w:tcPr>
          <w:p w14:paraId="50359C68">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59E38050">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签订安全责任书并开展岗前培训。未签订或未开展岗前培训，有一人扣0.5分。</w:t>
            </w:r>
          </w:p>
        </w:tc>
        <w:tc>
          <w:tcPr>
            <w:tcW w:w="546" w:type="dxa"/>
            <w:noWrap w:val="0"/>
            <w:vAlign w:val="center"/>
          </w:tcPr>
          <w:p w14:paraId="50A8451E">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w:t>
            </w:r>
          </w:p>
        </w:tc>
        <w:tc>
          <w:tcPr>
            <w:tcW w:w="539" w:type="dxa"/>
            <w:noWrap w:val="0"/>
            <w:vAlign w:val="center"/>
          </w:tcPr>
          <w:p w14:paraId="198AEF23">
            <w:pPr>
              <w:spacing w:line="280" w:lineRule="exact"/>
              <w:jc w:val="left"/>
              <w:rPr>
                <w:rFonts w:hint="eastAsia" w:ascii="宋体" w:hAnsi="宋体" w:eastAsia="宋体" w:cs="宋体"/>
                <w:i w:val="0"/>
                <w:iCs w:val="0"/>
                <w:color w:val="000000"/>
                <w:sz w:val="21"/>
                <w:szCs w:val="21"/>
                <w:u w:val="none"/>
              </w:rPr>
            </w:pPr>
          </w:p>
        </w:tc>
      </w:tr>
      <w:tr w14:paraId="19BBD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550" w:type="dxa"/>
            <w:noWrap w:val="0"/>
            <w:vAlign w:val="center"/>
          </w:tcPr>
          <w:p w14:paraId="354929F8">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36</w:t>
            </w:r>
          </w:p>
        </w:tc>
        <w:tc>
          <w:tcPr>
            <w:tcW w:w="600" w:type="dxa"/>
            <w:vMerge w:val="continue"/>
            <w:noWrap w:val="0"/>
            <w:vAlign w:val="center"/>
          </w:tcPr>
          <w:p w14:paraId="72DA9BC7">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1119ACBB">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每半年开展一次灭火和疏散演练。未开展灭火和疏散演练，有一次扣1分。</w:t>
            </w:r>
          </w:p>
        </w:tc>
        <w:tc>
          <w:tcPr>
            <w:tcW w:w="546" w:type="dxa"/>
            <w:noWrap w:val="0"/>
            <w:vAlign w:val="center"/>
          </w:tcPr>
          <w:p w14:paraId="75713065">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0314544D">
            <w:pPr>
              <w:spacing w:line="280" w:lineRule="exact"/>
              <w:jc w:val="left"/>
              <w:rPr>
                <w:rFonts w:hint="eastAsia" w:ascii="宋体" w:hAnsi="宋体" w:eastAsia="宋体" w:cs="宋体"/>
                <w:i w:val="0"/>
                <w:iCs w:val="0"/>
                <w:color w:val="000000"/>
                <w:sz w:val="21"/>
                <w:szCs w:val="21"/>
                <w:u w:val="none"/>
              </w:rPr>
            </w:pPr>
          </w:p>
        </w:tc>
      </w:tr>
      <w:tr w14:paraId="7EF2D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550" w:type="dxa"/>
            <w:noWrap w:val="0"/>
            <w:vAlign w:val="center"/>
          </w:tcPr>
          <w:p w14:paraId="7CE65B5E">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37</w:t>
            </w:r>
          </w:p>
        </w:tc>
        <w:tc>
          <w:tcPr>
            <w:tcW w:w="600" w:type="dxa"/>
            <w:vMerge w:val="continue"/>
            <w:noWrap w:val="0"/>
            <w:vAlign w:val="center"/>
          </w:tcPr>
          <w:p w14:paraId="6181E0EA">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73B0B251">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严格把好机构进、出门关，做好出入院登记，老人不允许随意放出，需凭请假条方可出来，遇到异常情况及时汇报。发现异常未及时汇报每次扣0.5分，擅自将老人放出并发生老人走失，将予以追责并每次扣1分。</w:t>
            </w:r>
          </w:p>
        </w:tc>
        <w:tc>
          <w:tcPr>
            <w:tcW w:w="546" w:type="dxa"/>
            <w:noWrap w:val="0"/>
            <w:vAlign w:val="center"/>
          </w:tcPr>
          <w:p w14:paraId="6435102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3B18DA80">
            <w:pPr>
              <w:spacing w:line="280" w:lineRule="exact"/>
              <w:jc w:val="left"/>
              <w:rPr>
                <w:rFonts w:hint="eastAsia" w:ascii="宋体" w:hAnsi="宋体" w:eastAsia="宋体" w:cs="宋体"/>
                <w:i w:val="0"/>
                <w:iCs w:val="0"/>
                <w:color w:val="000000"/>
                <w:sz w:val="21"/>
                <w:szCs w:val="21"/>
                <w:u w:val="none"/>
              </w:rPr>
            </w:pPr>
          </w:p>
        </w:tc>
      </w:tr>
      <w:tr w14:paraId="6CD2B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550" w:type="dxa"/>
            <w:noWrap w:val="0"/>
            <w:vAlign w:val="center"/>
          </w:tcPr>
          <w:p w14:paraId="58F2CC2E">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38</w:t>
            </w:r>
          </w:p>
        </w:tc>
        <w:tc>
          <w:tcPr>
            <w:tcW w:w="600" w:type="dxa"/>
            <w:vMerge w:val="continue"/>
            <w:noWrap w:val="0"/>
            <w:vAlign w:val="center"/>
          </w:tcPr>
          <w:p w14:paraId="1926CAE4">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0A0BACB3">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加强进出车辆的管理督促入院的车辆按指定位置停放，保持道路通畅。车辆乱停乱放每处扣0.5分。</w:t>
            </w:r>
          </w:p>
        </w:tc>
        <w:tc>
          <w:tcPr>
            <w:tcW w:w="546" w:type="dxa"/>
            <w:noWrap w:val="0"/>
            <w:vAlign w:val="center"/>
          </w:tcPr>
          <w:p w14:paraId="589B35FE">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118F2D94">
            <w:pPr>
              <w:spacing w:line="280" w:lineRule="exact"/>
              <w:jc w:val="left"/>
              <w:rPr>
                <w:rFonts w:hint="eastAsia" w:ascii="宋体" w:hAnsi="宋体" w:eastAsia="宋体" w:cs="宋体"/>
                <w:i w:val="0"/>
                <w:iCs w:val="0"/>
                <w:color w:val="000000"/>
                <w:sz w:val="21"/>
                <w:szCs w:val="21"/>
                <w:u w:val="none"/>
              </w:rPr>
            </w:pPr>
          </w:p>
        </w:tc>
      </w:tr>
      <w:tr w14:paraId="6DF0E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50" w:type="dxa"/>
            <w:noWrap w:val="0"/>
            <w:vAlign w:val="center"/>
          </w:tcPr>
          <w:p w14:paraId="3D88B4D2">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39</w:t>
            </w:r>
          </w:p>
        </w:tc>
        <w:tc>
          <w:tcPr>
            <w:tcW w:w="600" w:type="dxa"/>
            <w:vMerge w:val="continue"/>
            <w:noWrap w:val="0"/>
            <w:vAlign w:val="center"/>
          </w:tcPr>
          <w:p w14:paraId="3E4795B5">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2749D2CB">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规范值班巡查，发生火险要及时扑救，发生火灾要及时拨打119并通知院领导，同时做好疏散工作。巡查不规范每次扣0.1分，因巡查不到位发生火灾扣3分。</w:t>
            </w:r>
          </w:p>
        </w:tc>
        <w:tc>
          <w:tcPr>
            <w:tcW w:w="546" w:type="dxa"/>
            <w:noWrap w:val="0"/>
            <w:vAlign w:val="center"/>
          </w:tcPr>
          <w:p w14:paraId="4CC3BA82">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w:t>
            </w:r>
          </w:p>
        </w:tc>
        <w:tc>
          <w:tcPr>
            <w:tcW w:w="539" w:type="dxa"/>
            <w:noWrap w:val="0"/>
            <w:vAlign w:val="center"/>
          </w:tcPr>
          <w:p w14:paraId="6CEC37EE">
            <w:pPr>
              <w:spacing w:line="280" w:lineRule="exact"/>
              <w:jc w:val="left"/>
              <w:rPr>
                <w:rFonts w:hint="eastAsia" w:ascii="宋体" w:hAnsi="宋体" w:eastAsia="宋体" w:cs="宋体"/>
                <w:i w:val="0"/>
                <w:iCs w:val="0"/>
                <w:color w:val="000000"/>
                <w:sz w:val="21"/>
                <w:szCs w:val="21"/>
                <w:u w:val="none"/>
              </w:rPr>
            </w:pPr>
          </w:p>
        </w:tc>
      </w:tr>
      <w:tr w14:paraId="50C0F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550" w:type="dxa"/>
            <w:noWrap w:val="0"/>
            <w:vAlign w:val="center"/>
          </w:tcPr>
          <w:p w14:paraId="6A39E10C">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40</w:t>
            </w:r>
          </w:p>
        </w:tc>
        <w:tc>
          <w:tcPr>
            <w:tcW w:w="600" w:type="dxa"/>
            <w:vMerge w:val="continue"/>
            <w:noWrap w:val="0"/>
            <w:vAlign w:val="center"/>
          </w:tcPr>
          <w:p w14:paraId="4D9DE4A6">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420D2829">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服从领导、听从指挥，坚持岗位，自觉遵守作息时间和交接班制度，着装规范，模范遵守院内的各项规章制度。不服从领导每次扣0.1分、不听从指挥每次扣0.1分，擅自离岗每次扣0.3分，着装不规范每次扣0.3分，不遵守院内的各项规章制度每次扣0.2分。</w:t>
            </w:r>
          </w:p>
        </w:tc>
        <w:tc>
          <w:tcPr>
            <w:tcW w:w="546" w:type="dxa"/>
            <w:noWrap w:val="0"/>
            <w:vAlign w:val="center"/>
          </w:tcPr>
          <w:p w14:paraId="6061439B">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360E12E0">
            <w:pPr>
              <w:spacing w:line="280" w:lineRule="exact"/>
              <w:jc w:val="left"/>
              <w:rPr>
                <w:rFonts w:hint="eastAsia" w:ascii="宋体" w:hAnsi="宋体" w:eastAsia="宋体" w:cs="宋体"/>
                <w:i w:val="0"/>
                <w:iCs w:val="0"/>
                <w:color w:val="000000"/>
                <w:sz w:val="21"/>
                <w:szCs w:val="21"/>
                <w:u w:val="none"/>
              </w:rPr>
            </w:pPr>
          </w:p>
        </w:tc>
      </w:tr>
      <w:tr w14:paraId="014F0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550" w:type="dxa"/>
            <w:noWrap w:val="0"/>
            <w:vAlign w:val="center"/>
          </w:tcPr>
          <w:p w14:paraId="65B5653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41</w:t>
            </w:r>
          </w:p>
        </w:tc>
        <w:tc>
          <w:tcPr>
            <w:tcW w:w="600" w:type="dxa"/>
            <w:vMerge w:val="restart"/>
            <w:noWrap w:val="0"/>
            <w:vAlign w:val="center"/>
          </w:tcPr>
          <w:p w14:paraId="4F113FE8">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财务管理</w:t>
            </w:r>
          </w:p>
        </w:tc>
        <w:tc>
          <w:tcPr>
            <w:tcW w:w="6685" w:type="dxa"/>
            <w:noWrap w:val="0"/>
            <w:vAlign w:val="center"/>
          </w:tcPr>
          <w:p w14:paraId="5A5D960A">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建立捐赠资金或物品管理制度，并按捐赠方意愿和相关规定使用受赠资金或物品。未建立管理制度或者未按规定使用，每次扣0.5分。</w:t>
            </w:r>
          </w:p>
        </w:tc>
        <w:tc>
          <w:tcPr>
            <w:tcW w:w="546" w:type="dxa"/>
            <w:noWrap w:val="0"/>
            <w:vAlign w:val="center"/>
          </w:tcPr>
          <w:p w14:paraId="4E3E275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279CC72C">
            <w:pPr>
              <w:spacing w:line="280" w:lineRule="exact"/>
              <w:jc w:val="left"/>
              <w:rPr>
                <w:rFonts w:hint="eastAsia" w:ascii="宋体" w:hAnsi="宋体" w:eastAsia="宋体" w:cs="宋体"/>
                <w:i w:val="0"/>
                <w:iCs w:val="0"/>
                <w:color w:val="000000"/>
                <w:sz w:val="21"/>
                <w:szCs w:val="21"/>
                <w:u w:val="none"/>
              </w:rPr>
            </w:pPr>
          </w:p>
        </w:tc>
      </w:tr>
      <w:tr w14:paraId="20E6C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550" w:type="dxa"/>
            <w:noWrap w:val="0"/>
            <w:vAlign w:val="center"/>
          </w:tcPr>
          <w:p w14:paraId="5B5CBD0F">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42</w:t>
            </w:r>
          </w:p>
        </w:tc>
        <w:tc>
          <w:tcPr>
            <w:tcW w:w="600" w:type="dxa"/>
            <w:vMerge w:val="continue"/>
            <w:noWrap w:val="0"/>
            <w:vAlign w:val="center"/>
          </w:tcPr>
          <w:p w14:paraId="075BC9EE">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0B6CED66">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建立规范的财务制度，建立账目且账目清晰。缺少一项，每项扣0.5分。</w:t>
            </w:r>
          </w:p>
        </w:tc>
        <w:tc>
          <w:tcPr>
            <w:tcW w:w="546" w:type="dxa"/>
            <w:noWrap w:val="0"/>
            <w:vAlign w:val="center"/>
          </w:tcPr>
          <w:p w14:paraId="70D3803F">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04423FF1">
            <w:pPr>
              <w:spacing w:line="280" w:lineRule="exact"/>
              <w:jc w:val="left"/>
              <w:rPr>
                <w:rFonts w:hint="eastAsia" w:ascii="宋体" w:hAnsi="宋体" w:eastAsia="宋体" w:cs="宋体"/>
                <w:i w:val="0"/>
                <w:iCs w:val="0"/>
                <w:color w:val="000000"/>
                <w:sz w:val="21"/>
                <w:szCs w:val="21"/>
                <w:u w:val="none"/>
              </w:rPr>
            </w:pPr>
          </w:p>
        </w:tc>
      </w:tr>
      <w:tr w14:paraId="01F2B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550" w:type="dxa"/>
            <w:noWrap w:val="0"/>
            <w:vAlign w:val="center"/>
          </w:tcPr>
          <w:p w14:paraId="15B4E794">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43</w:t>
            </w:r>
          </w:p>
        </w:tc>
        <w:tc>
          <w:tcPr>
            <w:tcW w:w="600" w:type="dxa"/>
            <w:vMerge w:val="restart"/>
            <w:noWrap w:val="0"/>
            <w:vAlign w:val="center"/>
          </w:tcPr>
          <w:p w14:paraId="3D833247">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其他</w:t>
            </w:r>
          </w:p>
        </w:tc>
        <w:tc>
          <w:tcPr>
            <w:tcW w:w="6685" w:type="dxa"/>
            <w:noWrap w:val="0"/>
            <w:vAlign w:val="center"/>
          </w:tcPr>
          <w:p w14:paraId="6D118ED9">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每月组织老人开展文化活动、休闲娱乐等活动，有记录及照片存档，不合要求扣1分。</w:t>
            </w:r>
          </w:p>
        </w:tc>
        <w:tc>
          <w:tcPr>
            <w:tcW w:w="546" w:type="dxa"/>
            <w:noWrap w:val="0"/>
            <w:vAlign w:val="center"/>
          </w:tcPr>
          <w:p w14:paraId="44FCB296">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35746DE5">
            <w:pPr>
              <w:spacing w:line="280" w:lineRule="exact"/>
              <w:jc w:val="left"/>
              <w:rPr>
                <w:rFonts w:hint="eastAsia" w:ascii="宋体" w:hAnsi="宋体" w:eastAsia="宋体" w:cs="宋体"/>
                <w:i w:val="0"/>
                <w:iCs w:val="0"/>
                <w:color w:val="000000"/>
                <w:sz w:val="21"/>
                <w:szCs w:val="21"/>
                <w:u w:val="none"/>
              </w:rPr>
            </w:pPr>
          </w:p>
        </w:tc>
      </w:tr>
      <w:tr w14:paraId="7207F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jc w:val="center"/>
        </w:trPr>
        <w:tc>
          <w:tcPr>
            <w:tcW w:w="550" w:type="dxa"/>
            <w:noWrap w:val="0"/>
            <w:vAlign w:val="center"/>
          </w:tcPr>
          <w:p w14:paraId="3F3A264B">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44</w:t>
            </w:r>
          </w:p>
        </w:tc>
        <w:tc>
          <w:tcPr>
            <w:tcW w:w="600" w:type="dxa"/>
            <w:vMerge w:val="continue"/>
            <w:noWrap w:val="0"/>
            <w:vAlign w:val="center"/>
          </w:tcPr>
          <w:p w14:paraId="56555EF4">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242A7637">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每年开展不少于2次满意度测评，并满意度调查进行分析总结，并形成调查报告。报告内容至少应包括调查范围、调查过程、调查结论及改进建议。测评人数不少于入住人数的30%，满意度≥90%不扣分，＜90%且≥50%扣1分，＜50%，扣2分。</w:t>
            </w:r>
          </w:p>
        </w:tc>
        <w:tc>
          <w:tcPr>
            <w:tcW w:w="546" w:type="dxa"/>
            <w:noWrap w:val="0"/>
            <w:vAlign w:val="center"/>
          </w:tcPr>
          <w:p w14:paraId="3F9FDE38">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08018665">
            <w:pPr>
              <w:spacing w:line="280" w:lineRule="exact"/>
              <w:jc w:val="left"/>
              <w:rPr>
                <w:rFonts w:hint="eastAsia" w:ascii="宋体" w:hAnsi="宋体" w:eastAsia="宋体" w:cs="宋体"/>
                <w:i w:val="0"/>
                <w:iCs w:val="0"/>
                <w:color w:val="000000"/>
                <w:sz w:val="21"/>
                <w:szCs w:val="21"/>
                <w:u w:val="none"/>
              </w:rPr>
            </w:pPr>
          </w:p>
        </w:tc>
      </w:tr>
      <w:tr w14:paraId="53C72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550" w:type="dxa"/>
            <w:noWrap w:val="0"/>
            <w:vAlign w:val="center"/>
          </w:tcPr>
          <w:p w14:paraId="6BBE90CE">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45</w:t>
            </w:r>
          </w:p>
        </w:tc>
        <w:tc>
          <w:tcPr>
            <w:tcW w:w="600" w:type="dxa"/>
            <w:vMerge w:val="continue"/>
            <w:noWrap w:val="0"/>
            <w:vAlign w:val="center"/>
          </w:tcPr>
          <w:p w14:paraId="4D547AC4">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3548A030">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建立服务质量考核制度；每月至少开展1次服务质量考核，并做好考核记录并对考核情况进行1次汇总分析，形成改进措施。未建立制度或每月未开展服务质量考核，每次扣0.5分。</w:t>
            </w:r>
          </w:p>
        </w:tc>
        <w:tc>
          <w:tcPr>
            <w:tcW w:w="546" w:type="dxa"/>
            <w:noWrap w:val="0"/>
            <w:vAlign w:val="center"/>
          </w:tcPr>
          <w:p w14:paraId="172AD9BC">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008B8642">
            <w:pPr>
              <w:spacing w:line="280" w:lineRule="exact"/>
              <w:jc w:val="left"/>
              <w:rPr>
                <w:rFonts w:hint="eastAsia" w:ascii="宋体" w:hAnsi="宋体" w:eastAsia="宋体" w:cs="宋体"/>
                <w:i w:val="0"/>
                <w:iCs w:val="0"/>
                <w:color w:val="000000"/>
                <w:sz w:val="21"/>
                <w:szCs w:val="21"/>
                <w:u w:val="none"/>
              </w:rPr>
            </w:pPr>
          </w:p>
        </w:tc>
      </w:tr>
      <w:tr w14:paraId="28C26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550" w:type="dxa"/>
            <w:noWrap w:val="0"/>
            <w:vAlign w:val="center"/>
          </w:tcPr>
          <w:p w14:paraId="30AA69A5">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46</w:t>
            </w:r>
          </w:p>
        </w:tc>
        <w:tc>
          <w:tcPr>
            <w:tcW w:w="600" w:type="dxa"/>
            <w:vMerge w:val="continue"/>
            <w:noWrap w:val="0"/>
            <w:vAlign w:val="center"/>
          </w:tcPr>
          <w:p w14:paraId="426B8735">
            <w:pPr>
              <w:spacing w:line="280" w:lineRule="exact"/>
              <w:jc w:val="center"/>
              <w:rPr>
                <w:rFonts w:hint="eastAsia" w:ascii="宋体" w:hAnsi="宋体" w:eastAsia="宋体" w:cs="宋体"/>
                <w:b/>
                <w:bCs/>
                <w:i w:val="0"/>
                <w:iCs w:val="0"/>
                <w:color w:val="000000"/>
                <w:sz w:val="21"/>
                <w:szCs w:val="21"/>
                <w:u w:val="none"/>
              </w:rPr>
            </w:pPr>
          </w:p>
        </w:tc>
        <w:tc>
          <w:tcPr>
            <w:tcW w:w="6685" w:type="dxa"/>
            <w:noWrap w:val="0"/>
            <w:vAlign w:val="center"/>
          </w:tcPr>
          <w:p w14:paraId="170D54E4">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老人或家属投诉，性质恶劣，影响不好，经证实属实，每次扣1分。</w:t>
            </w:r>
          </w:p>
        </w:tc>
        <w:tc>
          <w:tcPr>
            <w:tcW w:w="546" w:type="dxa"/>
            <w:noWrap w:val="0"/>
            <w:vAlign w:val="center"/>
          </w:tcPr>
          <w:p w14:paraId="726C48F2">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539" w:type="dxa"/>
            <w:noWrap w:val="0"/>
            <w:vAlign w:val="center"/>
          </w:tcPr>
          <w:p w14:paraId="19FDC8C4">
            <w:pPr>
              <w:spacing w:line="280" w:lineRule="exact"/>
              <w:jc w:val="left"/>
              <w:rPr>
                <w:rFonts w:hint="eastAsia" w:ascii="宋体" w:hAnsi="宋体" w:eastAsia="宋体" w:cs="宋体"/>
                <w:i w:val="0"/>
                <w:iCs w:val="0"/>
                <w:color w:val="000000"/>
                <w:sz w:val="21"/>
                <w:szCs w:val="21"/>
                <w:u w:val="none"/>
              </w:rPr>
            </w:pPr>
          </w:p>
        </w:tc>
      </w:tr>
      <w:tr w14:paraId="300BF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550" w:type="dxa"/>
            <w:noWrap w:val="0"/>
            <w:vAlign w:val="center"/>
          </w:tcPr>
          <w:p w14:paraId="4C66FFF1">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47</w:t>
            </w:r>
          </w:p>
        </w:tc>
        <w:tc>
          <w:tcPr>
            <w:tcW w:w="7285" w:type="dxa"/>
            <w:gridSpan w:val="2"/>
            <w:noWrap w:val="0"/>
            <w:vAlign w:val="center"/>
          </w:tcPr>
          <w:p w14:paraId="2A4E6742">
            <w:pPr>
              <w:keepNext w:val="0"/>
              <w:keepLines w:val="0"/>
              <w:widowControl/>
              <w:suppressLineNumbers w:val="0"/>
              <w:spacing w:line="280" w:lineRule="exact"/>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总分</w:t>
            </w:r>
          </w:p>
        </w:tc>
        <w:tc>
          <w:tcPr>
            <w:tcW w:w="546" w:type="dxa"/>
            <w:noWrap w:val="0"/>
            <w:vAlign w:val="center"/>
          </w:tcPr>
          <w:p w14:paraId="679D8992">
            <w:pPr>
              <w:keepNext w:val="0"/>
              <w:keepLines w:val="0"/>
              <w:widowControl/>
              <w:suppressLineNumbers w:val="0"/>
              <w:spacing w:line="280" w:lineRule="exact"/>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100</w:t>
            </w:r>
          </w:p>
        </w:tc>
        <w:tc>
          <w:tcPr>
            <w:tcW w:w="539" w:type="dxa"/>
            <w:noWrap w:val="0"/>
            <w:vAlign w:val="center"/>
          </w:tcPr>
          <w:p w14:paraId="0E429FEB">
            <w:pPr>
              <w:spacing w:line="280" w:lineRule="exact"/>
              <w:jc w:val="left"/>
              <w:rPr>
                <w:rFonts w:hint="eastAsia" w:ascii="宋体" w:hAnsi="宋体" w:eastAsia="宋体" w:cs="宋体"/>
                <w:i w:val="0"/>
                <w:iCs w:val="0"/>
                <w:color w:val="000000"/>
                <w:sz w:val="21"/>
                <w:szCs w:val="21"/>
                <w:u w:val="none"/>
              </w:rPr>
            </w:pPr>
          </w:p>
        </w:tc>
      </w:tr>
      <w:tr w14:paraId="2CAFA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 w:hRule="atLeast"/>
          <w:jc w:val="center"/>
        </w:trPr>
        <w:tc>
          <w:tcPr>
            <w:tcW w:w="8920" w:type="dxa"/>
            <w:gridSpan w:val="5"/>
            <w:noWrap w:val="0"/>
            <w:vAlign w:val="center"/>
          </w:tcPr>
          <w:p w14:paraId="7AD20362">
            <w:pPr>
              <w:keepNext w:val="0"/>
              <w:keepLines w:val="0"/>
              <w:widowControl/>
              <w:suppressLineNumbers w:val="0"/>
              <w:spacing w:line="280" w:lineRule="exact"/>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备注：采购人对中标人的运营管理情况每季度考核一次（采购人有权根据上级政策和县情实际调整考核内容，但与县内其他养老服务中心一致），中标人考核分低于85分时，采购人对中标人扣减相应季度除供养经费之外的运营经费，扣减运营经费计算方法如下：该季度除供养经费之外的运营经费×（85-考核分）%；当考核分低于70分时，除扣减经费外，要求中标人在一个月内将相关问题整改到位，如两个月内仍未整改到位，采购人有权解除合同。</w:t>
            </w:r>
          </w:p>
        </w:tc>
      </w:tr>
    </w:tbl>
    <w:p w14:paraId="7452C141">
      <w:pPr>
        <w:pStyle w:val="206"/>
        <w:spacing w:line="420" w:lineRule="exact"/>
        <w:ind w:left="630"/>
        <w:jc w:val="left"/>
        <w:rPr>
          <w:rFonts w:ascii="宋体" w:hAnsi="宋体" w:eastAsia="宋体"/>
          <w:bCs/>
          <w:sz w:val="44"/>
        </w:rPr>
      </w:pPr>
    </w:p>
    <w:p w14:paraId="37B7AF4A">
      <w:pPr>
        <w:pStyle w:val="206"/>
        <w:spacing w:line="420" w:lineRule="exact"/>
        <w:ind w:left="630"/>
        <w:jc w:val="left"/>
        <w:rPr>
          <w:rFonts w:ascii="宋体" w:hAnsi="宋体" w:eastAsia="宋体"/>
          <w:bCs/>
          <w:sz w:val="44"/>
        </w:rPr>
      </w:pPr>
    </w:p>
    <w:p w14:paraId="2516C18C">
      <w:pPr>
        <w:keepNext w:val="0"/>
        <w:keepLines w:val="0"/>
        <w:pageBreakBefore w:val="0"/>
        <w:widowControl w:val="0"/>
        <w:spacing w:line="460" w:lineRule="exact"/>
        <w:ind w:left="0" w:firstLine="473"/>
        <w:contextualSpacing w:val="0"/>
        <w:jc w:val="both"/>
        <w:rPr>
          <w:rFonts w:hint="eastAsia" w:ascii="宋体" w:hAnsi="宋体" w:eastAsia="宋体" w:cs="Times New Roman"/>
          <w:b/>
          <w:bCs/>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三、</w:t>
      </w:r>
      <w:r>
        <w:rPr>
          <w:rFonts w:hint="eastAsia" w:ascii="宋体" w:hAnsi="宋体" w:eastAsia="宋体" w:cs="Times New Roman"/>
          <w:b/>
          <w:bCs/>
          <w:color w:val="auto"/>
          <w:sz w:val="21"/>
          <w:szCs w:val="21"/>
          <w:highlight w:val="none"/>
          <w:lang w:val="en-US" w:eastAsia="en-US" w:bidi="ar-SA"/>
        </w:rPr>
        <w:t>采购标的对应的中小企业划分标准所属行业一览表</w:t>
      </w:r>
    </w:p>
    <w:tbl>
      <w:tblPr>
        <w:tblStyle w:val="38"/>
        <w:tblW w:w="9355" w:type="dxa"/>
        <w:jc w:val="center"/>
        <w:tblCellSpacing w:w="0" w:type="dxa"/>
        <w:tblLayout w:type="fixed"/>
        <w:tblCellMar>
          <w:top w:w="0" w:type="dxa"/>
          <w:left w:w="108" w:type="dxa"/>
          <w:bottom w:w="0" w:type="dxa"/>
          <w:right w:w="108" w:type="dxa"/>
        </w:tblCellMar>
      </w:tblPr>
      <w:tblGrid>
        <w:gridCol w:w="925"/>
        <w:gridCol w:w="4267"/>
        <w:gridCol w:w="4163"/>
      </w:tblGrid>
      <w:tr w14:paraId="5EDBE54C">
        <w:tblPrEx>
          <w:tblCellMar>
            <w:top w:w="0" w:type="dxa"/>
            <w:left w:w="108" w:type="dxa"/>
            <w:bottom w:w="0" w:type="dxa"/>
            <w:right w:w="108" w:type="dxa"/>
          </w:tblCellMar>
        </w:tblPrEx>
        <w:trPr>
          <w:trHeight w:val="700" w:hRule="atLeast"/>
          <w:tblCellSpacing w:w="0" w:type="dxa"/>
          <w:jc w:val="center"/>
        </w:trPr>
        <w:tc>
          <w:tcPr>
            <w:tcW w:w="925" w:type="dxa"/>
            <w:tcBorders>
              <w:top w:val="single" w:color="000000" w:sz="4" w:space="0"/>
              <w:left w:val="single" w:color="000000" w:sz="4" w:space="0"/>
              <w:bottom w:val="single" w:color="000000" w:sz="4" w:space="0"/>
              <w:right w:val="single" w:color="000000" w:sz="4" w:space="0"/>
            </w:tcBorders>
            <w:noWrap w:val="0"/>
            <w:vAlign w:val="center"/>
          </w:tcPr>
          <w:p w14:paraId="54F173B6">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序号</w:t>
            </w:r>
          </w:p>
        </w:tc>
        <w:tc>
          <w:tcPr>
            <w:tcW w:w="4267" w:type="dxa"/>
            <w:tcBorders>
              <w:top w:val="single" w:color="000000" w:sz="4" w:space="0"/>
              <w:left w:val="single" w:color="000000" w:sz="4" w:space="0"/>
              <w:bottom w:val="single" w:color="000000" w:sz="4" w:space="0"/>
              <w:right w:val="single" w:color="000000" w:sz="4" w:space="0"/>
            </w:tcBorders>
            <w:noWrap w:val="0"/>
            <w:vAlign w:val="center"/>
          </w:tcPr>
          <w:p w14:paraId="6779E43B">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采购标的</w:t>
            </w:r>
          </w:p>
        </w:tc>
        <w:tc>
          <w:tcPr>
            <w:tcW w:w="4163" w:type="dxa"/>
            <w:tcBorders>
              <w:top w:val="single" w:color="000000" w:sz="4" w:space="0"/>
              <w:left w:val="single" w:color="000000" w:sz="4" w:space="0"/>
              <w:bottom w:val="single" w:color="000000" w:sz="4" w:space="0"/>
              <w:right w:val="single" w:color="000000" w:sz="4" w:space="0"/>
            </w:tcBorders>
            <w:noWrap w:val="0"/>
            <w:vAlign w:val="center"/>
          </w:tcPr>
          <w:p w14:paraId="6694AB0A">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对应中小企业划分标准所属行业</w:t>
            </w:r>
          </w:p>
        </w:tc>
      </w:tr>
      <w:tr w14:paraId="229D33AD">
        <w:tblPrEx>
          <w:tblCellMar>
            <w:top w:w="0" w:type="dxa"/>
            <w:left w:w="108" w:type="dxa"/>
            <w:bottom w:w="0" w:type="dxa"/>
            <w:right w:w="108" w:type="dxa"/>
          </w:tblCellMar>
        </w:tblPrEx>
        <w:trPr>
          <w:trHeight w:val="1045" w:hRule="atLeast"/>
          <w:tblCellSpacing w:w="0" w:type="dxa"/>
          <w:jc w:val="center"/>
        </w:trPr>
        <w:tc>
          <w:tcPr>
            <w:tcW w:w="925" w:type="dxa"/>
            <w:tcBorders>
              <w:top w:val="single" w:color="000000" w:sz="4" w:space="0"/>
              <w:left w:val="single" w:color="000000" w:sz="4" w:space="0"/>
              <w:bottom w:val="single" w:color="000000" w:sz="4" w:space="0"/>
              <w:right w:val="single" w:color="000000" w:sz="4" w:space="0"/>
            </w:tcBorders>
            <w:noWrap w:val="0"/>
            <w:vAlign w:val="center"/>
          </w:tcPr>
          <w:p w14:paraId="223E30F6">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1</w:t>
            </w:r>
          </w:p>
        </w:tc>
        <w:tc>
          <w:tcPr>
            <w:tcW w:w="4267" w:type="dxa"/>
            <w:tcBorders>
              <w:top w:val="single" w:color="000000" w:sz="4" w:space="0"/>
              <w:left w:val="single" w:color="000000" w:sz="4" w:space="0"/>
              <w:bottom w:val="single" w:color="000000" w:sz="4" w:space="0"/>
              <w:right w:val="single" w:color="000000" w:sz="4" w:space="0"/>
            </w:tcBorders>
            <w:noWrap w:val="0"/>
            <w:vAlign w:val="center"/>
          </w:tcPr>
          <w:p w14:paraId="23DB41D7">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000000"/>
                <w:lang w:eastAsia="zh-CN"/>
              </w:rPr>
              <w:t>滨海县东坎街道2026年养老服务中心运营机构招标项目</w:t>
            </w:r>
          </w:p>
        </w:tc>
        <w:tc>
          <w:tcPr>
            <w:tcW w:w="4163" w:type="dxa"/>
            <w:tcBorders>
              <w:top w:val="single" w:color="000000" w:sz="4" w:space="0"/>
              <w:left w:val="single" w:color="000000" w:sz="4" w:space="0"/>
              <w:bottom w:val="single" w:color="000000" w:sz="4" w:space="0"/>
              <w:right w:val="single" w:color="000000" w:sz="4" w:space="0"/>
            </w:tcBorders>
            <w:noWrap w:val="0"/>
            <w:vAlign w:val="center"/>
          </w:tcPr>
          <w:p w14:paraId="4C9FDF9D">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其他未列明行业</w:t>
            </w:r>
          </w:p>
        </w:tc>
      </w:tr>
    </w:tbl>
    <w:p w14:paraId="7CFDFABB">
      <w:pPr>
        <w:pStyle w:val="206"/>
        <w:spacing w:line="420" w:lineRule="exact"/>
        <w:ind w:left="630"/>
        <w:jc w:val="left"/>
        <w:rPr>
          <w:rFonts w:ascii="宋体" w:hAnsi="宋体" w:eastAsia="宋体"/>
          <w:bCs/>
          <w:sz w:val="44"/>
        </w:rPr>
      </w:pPr>
      <w:r>
        <w:rPr>
          <w:rFonts w:ascii="宋体" w:hAnsi="宋体" w:eastAsia="宋体"/>
          <w:bCs/>
          <w:sz w:val="44"/>
        </w:rPr>
        <w:br w:type="page" w:clear="all"/>
      </w:r>
    </w:p>
    <w:p w14:paraId="1BB0A468">
      <w:pPr>
        <w:pStyle w:val="33"/>
        <w:spacing w:beforeAutospacing="0" w:afterAutospacing="0" w:line="360" w:lineRule="auto"/>
        <w:jc w:val="center"/>
        <w:rPr>
          <w:sz w:val="48"/>
          <w:szCs w:val="48"/>
        </w:rPr>
      </w:pPr>
      <w:r>
        <w:rPr>
          <w:rFonts w:hint="eastAsia" w:ascii="黑体" w:hAnsi="宋体" w:eastAsia="黑体" w:cs="黑体"/>
          <w:color w:val="000000"/>
          <w:sz w:val="48"/>
          <w:szCs w:val="48"/>
        </w:rPr>
        <w:t>第五章 </w:t>
      </w:r>
      <w:r>
        <w:rPr>
          <w:rFonts w:hint="eastAsia" w:ascii="黑体" w:hAnsi="宋体" w:eastAsia="黑体" w:cs="黑体"/>
          <w:b/>
          <w:color w:val="000000"/>
          <w:sz w:val="48"/>
          <w:szCs w:val="48"/>
        </w:rPr>
        <w:t>评标方法与评标标准</w:t>
      </w:r>
    </w:p>
    <w:p w14:paraId="3AE9C5AC">
      <w:pPr>
        <w:pStyle w:val="33"/>
        <w:spacing w:beforeAutospacing="0" w:afterAutospacing="0" w:line="360" w:lineRule="auto"/>
        <w:jc w:val="both"/>
      </w:pPr>
      <w:r>
        <w:t> </w:t>
      </w:r>
    </w:p>
    <w:p w14:paraId="218E3ABE">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宋体" w:hAnsi="宋体" w:eastAsia="宋体" w:cs="宋体"/>
          <w:b/>
          <w:bCs/>
          <w:color w:val="000000"/>
          <w:sz w:val="24"/>
        </w:rPr>
      </w:pPr>
      <w:r>
        <w:rPr>
          <w:rFonts w:hint="eastAsia" w:ascii="宋体" w:hAnsi="宋体" w:eastAsia="宋体" w:cs="宋体"/>
          <w:b/>
          <w:bCs/>
          <w:color w:val="000000"/>
          <w:sz w:val="24"/>
        </w:rPr>
        <w:t>一、定标原则</w:t>
      </w:r>
    </w:p>
    <w:p w14:paraId="0293A086">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sz w:val="24"/>
        </w:rPr>
      </w:pPr>
      <w:r>
        <w:rPr>
          <w:rFonts w:hint="eastAsia" w:ascii="宋体" w:hAnsi="宋体" w:eastAsia="宋体" w:cs="宋体"/>
          <w:bCs/>
          <w:color w:val="000000"/>
          <w:sz w:val="24"/>
        </w:rPr>
        <w:t>本项目采用</w:t>
      </w:r>
      <w:r>
        <w:rPr>
          <w:rFonts w:hint="eastAsia" w:ascii="宋体" w:hAnsi="宋体" w:eastAsia="宋体" w:cs="宋体"/>
          <w:bCs/>
          <w:color w:val="000000"/>
          <w:sz w:val="24"/>
          <w:u w:val="single"/>
        </w:rPr>
        <w:t>综合评分</w:t>
      </w:r>
      <w:r>
        <w:rPr>
          <w:rFonts w:hint="eastAsia" w:ascii="宋体" w:hAnsi="宋体" w:eastAsia="宋体" w:cs="宋体"/>
          <w:bCs/>
          <w:color w:val="000000"/>
          <w:sz w:val="24"/>
        </w:rPr>
        <w:t>法，</w:t>
      </w:r>
      <w:r>
        <w:rPr>
          <w:rFonts w:hint="eastAsia" w:ascii="宋体" w:hAnsi="宋体" w:eastAsia="宋体" w:cs="宋体"/>
          <w:color w:val="000000"/>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7AF524D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41"/>
        <w:textAlignment w:val="auto"/>
        <w:rPr>
          <w:rFonts w:hint="eastAsia" w:ascii="宋体" w:hAnsi="宋体" w:eastAsia="宋体" w:cs="宋体"/>
        </w:rPr>
      </w:pPr>
      <w:r>
        <w:rPr>
          <w:rFonts w:hint="eastAsia" w:ascii="宋体" w:hAnsi="宋体" w:eastAsia="宋体" w:cs="宋体"/>
          <w:b/>
          <w:color w:val="000000"/>
        </w:rPr>
        <w:t>政府采购政策功能落实</w:t>
      </w:r>
    </w:p>
    <w:p w14:paraId="59E9568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rPr>
      </w:pPr>
      <w:r>
        <w:rPr>
          <w:rFonts w:hint="eastAsia" w:ascii="宋体" w:hAnsi="宋体" w:eastAsia="宋体" w:cs="宋体"/>
          <w:color w:val="000000"/>
        </w:rPr>
        <w:t>1、小微型企业价格扣除</w:t>
      </w:r>
    </w:p>
    <w:p w14:paraId="0F59EBDB">
      <w:pPr>
        <w:pStyle w:val="2"/>
        <w:keepNext w:val="0"/>
        <w:keepLines w:val="0"/>
        <w:pageBreakBefore w:val="0"/>
        <w:widowControl w:val="0"/>
        <w:kinsoku/>
        <w:wordWrap/>
        <w:overflowPunct/>
        <w:topLinePunct w:val="0"/>
        <w:autoSpaceDE/>
        <w:autoSpaceDN/>
        <w:bidi w:val="0"/>
        <w:adjustRightInd/>
        <w:snapToGrid/>
        <w:spacing w:before="0" w:after="0" w:line="500" w:lineRule="exact"/>
        <w:ind w:firstLine="360" w:firstLineChars="150"/>
        <w:textAlignment w:val="auto"/>
        <w:rPr>
          <w:rFonts w:hint="eastAsia" w:ascii="宋体" w:hAnsi="宋体" w:eastAsia="宋体" w:cs="宋体"/>
        </w:rPr>
      </w:pPr>
      <w:r>
        <w:rPr>
          <w:rFonts w:hint="eastAsia" w:ascii="宋体" w:hAnsi="宋体" w:eastAsia="宋体" w:cs="宋体"/>
        </w:rPr>
        <w:t>（1）本项目若不专门面向中小企业采购，对符合规定的小型和微型企业报价给予20%的扣除价格，用扣除后的价格参与评审；若专门面向中小企业采购，不再对小型和微型企业报价给予价格扣除。</w:t>
      </w:r>
    </w:p>
    <w:p w14:paraId="27FBD47A">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360"/>
        <w:textAlignment w:val="auto"/>
        <w:rPr>
          <w:rFonts w:hint="eastAsia" w:ascii="宋体" w:hAnsi="宋体" w:eastAsia="宋体" w:cs="宋体"/>
        </w:rPr>
      </w:pPr>
      <w:r>
        <w:rPr>
          <w:rFonts w:hint="eastAsia" w:ascii="宋体" w:hAnsi="宋体" w:eastAsia="宋体" w:cs="宋体"/>
          <w:color w:val="000000"/>
        </w:rPr>
        <w:t>（2）供应商需按照采购文件的要求提供相应的《</w:t>
      </w:r>
      <w:r>
        <w:rPr>
          <w:rFonts w:hint="eastAsia" w:ascii="宋体" w:hAnsi="宋体" w:eastAsia="宋体" w:cs="宋体"/>
        </w:rPr>
        <w:t>中小企业声明函</w:t>
      </w:r>
      <w:r>
        <w:rPr>
          <w:rFonts w:hint="eastAsia" w:ascii="宋体" w:hAnsi="宋体" w:eastAsia="宋体" w:cs="宋体"/>
          <w:color w:val="000000"/>
        </w:rPr>
        <w:t>》。</w:t>
      </w:r>
    </w:p>
    <w:p w14:paraId="39007902">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360"/>
        <w:textAlignment w:val="auto"/>
        <w:rPr>
          <w:rFonts w:hint="eastAsia" w:ascii="宋体" w:hAnsi="宋体" w:eastAsia="宋体" w:cs="宋体"/>
        </w:rPr>
      </w:pPr>
      <w:r>
        <w:rPr>
          <w:rFonts w:hint="eastAsia" w:ascii="宋体" w:hAnsi="宋体" w:eastAsia="宋体" w:cs="宋体"/>
          <w:color w:val="000000"/>
        </w:rPr>
        <w:t>（3）企业标准请参照《关于印发中小企业划型标准规定的通知》（工信部联企业〔2011〕300号）文件规定自行填写。</w:t>
      </w:r>
    </w:p>
    <w:p w14:paraId="4AA2B8E0">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rPr>
      </w:pPr>
      <w:r>
        <w:rPr>
          <w:rFonts w:hint="eastAsia" w:ascii="宋体" w:hAnsi="宋体" w:eastAsia="宋体" w:cs="宋体"/>
          <w:color w:val="000000"/>
        </w:rPr>
        <w:t>2、残疾人福利单位价格扣除</w:t>
      </w:r>
    </w:p>
    <w:p w14:paraId="350E8B6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120" w:firstLine="360"/>
        <w:textAlignment w:val="auto"/>
        <w:rPr>
          <w:rFonts w:hint="eastAsia" w:ascii="宋体" w:hAnsi="宋体" w:eastAsia="宋体" w:cs="宋体"/>
          <w:color w:val="000000"/>
          <w:u w:val="single"/>
        </w:rPr>
      </w:pPr>
      <w:r>
        <w:rPr>
          <w:rFonts w:hint="eastAsia" w:ascii="宋体" w:hAnsi="宋体" w:eastAsia="宋体" w:cs="宋体"/>
          <w:color w:val="000000"/>
        </w:rPr>
        <w:t>（1）本项目对残疾人福利性单位视同小型、微型企业，给予</w:t>
      </w:r>
      <w:r>
        <w:rPr>
          <w:rFonts w:hint="eastAsia" w:ascii="宋体" w:hAnsi="宋体" w:eastAsia="宋体" w:cs="宋体"/>
          <w:color w:val="000000"/>
          <w:u w:val="single"/>
        </w:rPr>
        <w:t>20%的价格扣除。</w:t>
      </w:r>
    </w:p>
    <w:p w14:paraId="01B0B6EE">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120" w:firstLine="360"/>
        <w:textAlignment w:val="auto"/>
        <w:rPr>
          <w:rFonts w:hint="eastAsia" w:ascii="宋体" w:hAnsi="宋体" w:eastAsia="宋体" w:cs="宋体"/>
        </w:rPr>
      </w:pPr>
      <w:r>
        <w:rPr>
          <w:rFonts w:hint="eastAsia" w:ascii="宋体" w:hAnsi="宋体" w:eastAsia="宋体" w:cs="宋体"/>
          <w:color w:val="000000"/>
        </w:rPr>
        <w:t>（2）残疾人福利单位需按照采购文件的要求提供《残疾人福利性单位声明函》。</w:t>
      </w:r>
    </w:p>
    <w:p w14:paraId="1A81E1F0">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120" w:firstLine="360"/>
        <w:textAlignment w:val="auto"/>
        <w:rPr>
          <w:rFonts w:hint="eastAsia" w:ascii="宋体" w:hAnsi="宋体" w:eastAsia="宋体" w:cs="宋体"/>
        </w:rPr>
      </w:pPr>
      <w:r>
        <w:rPr>
          <w:rFonts w:hint="eastAsia" w:ascii="宋体" w:hAnsi="宋体" w:eastAsia="宋体" w:cs="宋体"/>
          <w:color w:val="000000"/>
        </w:rPr>
        <w:t>（3）残疾人福利单位标准请参照《关于促进残疾人就业政府采购政策的通知》（财库〔2017〕141号）。</w:t>
      </w:r>
    </w:p>
    <w:p w14:paraId="79AF0A37">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rPr>
      </w:pPr>
      <w:r>
        <w:rPr>
          <w:rFonts w:hint="eastAsia" w:ascii="宋体" w:hAnsi="宋体" w:eastAsia="宋体" w:cs="宋体"/>
          <w:color w:val="000000"/>
        </w:rPr>
        <w:t>3、监狱和戒毒企业价格扣除</w:t>
      </w:r>
    </w:p>
    <w:p w14:paraId="5A2A84FF">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120" w:firstLine="360"/>
        <w:textAlignment w:val="auto"/>
        <w:rPr>
          <w:rFonts w:hint="eastAsia" w:ascii="宋体" w:hAnsi="宋体" w:eastAsia="宋体" w:cs="宋体"/>
          <w:color w:val="000000"/>
          <w:u w:val="single"/>
        </w:rPr>
      </w:pPr>
      <w:r>
        <w:rPr>
          <w:rFonts w:hint="eastAsia" w:ascii="宋体" w:hAnsi="宋体" w:eastAsia="宋体" w:cs="宋体"/>
          <w:color w:val="000000"/>
        </w:rPr>
        <w:t>（1）本项目对监狱和戒毒企业（简称监狱企业）视同小型、微型企业，给予</w:t>
      </w:r>
      <w:r>
        <w:rPr>
          <w:rFonts w:hint="eastAsia" w:ascii="宋体" w:hAnsi="宋体" w:eastAsia="宋体" w:cs="宋体"/>
          <w:color w:val="000000"/>
          <w:u w:val="single"/>
        </w:rPr>
        <w:t>20%的价格扣除。</w:t>
      </w:r>
    </w:p>
    <w:p w14:paraId="1E9E244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rPr>
      </w:pPr>
      <w:r>
        <w:rPr>
          <w:rFonts w:hint="eastAsia" w:ascii="宋体" w:hAnsi="宋体" w:eastAsia="宋体" w:cs="宋体"/>
          <w:color w:val="000000"/>
        </w:rPr>
        <w:t>（2）监狱企业参加政府采购活动时，需提供由省级以上监狱管理局、戒毒管理局(含新疆生产建设兵团)出具的属于监狱企业的证明文件。供应商如不提供上述证明文件，价格将不做相应扣除。</w:t>
      </w:r>
    </w:p>
    <w:p w14:paraId="27DCD303">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rPr>
      </w:pPr>
      <w:r>
        <w:rPr>
          <w:rFonts w:hint="eastAsia" w:ascii="宋体" w:hAnsi="宋体" w:eastAsia="宋体" w:cs="宋体"/>
          <w:color w:val="000000"/>
        </w:rPr>
        <w:t>（3）监狱企业标准请参照《关于政府采购支持监狱企业发展有关问题的通知》（财库〔2014〕68号）。</w:t>
      </w:r>
    </w:p>
    <w:p w14:paraId="2B631B79">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rPr>
      </w:pPr>
      <w:r>
        <w:rPr>
          <w:rFonts w:hint="eastAsia" w:ascii="宋体" w:hAnsi="宋体" w:eastAsia="宋体" w:cs="宋体"/>
          <w:color w:val="000000"/>
        </w:rPr>
        <w:t>4、残疾人福利单位、监狱企业属于小型、微型企业的，不重复享受政策。</w:t>
      </w:r>
    </w:p>
    <w:p w14:paraId="3B264501">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color w:val="000000"/>
        </w:rPr>
      </w:pPr>
      <w:r>
        <w:rPr>
          <w:rFonts w:hint="eastAsia" w:ascii="宋体" w:hAnsi="宋体" w:eastAsia="宋体" w:cs="宋体"/>
          <w:color w:val="000000"/>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6%</w:t>
      </w:r>
      <w:r>
        <w:rPr>
          <w:rFonts w:hint="eastAsia" w:ascii="宋体" w:hAnsi="宋体" w:eastAsia="宋体" w:cs="宋体"/>
          <w:color w:val="000000"/>
        </w:rPr>
        <w:t>的价格扣除，用扣除后的价格参与评审。</w:t>
      </w:r>
    </w:p>
    <w:p w14:paraId="1C3573CB">
      <w:pPr>
        <w:pStyle w:val="3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120" w:firstLine="360"/>
        <w:textAlignment w:val="auto"/>
        <w:rPr>
          <w:rFonts w:hint="eastAsia" w:ascii="宋体" w:hAnsi="宋体" w:eastAsia="宋体" w:cs="宋体"/>
          <w:color w:val="000000"/>
          <w:u w:val="single"/>
        </w:rPr>
      </w:pPr>
      <w:r>
        <w:rPr>
          <w:rFonts w:hint="eastAsia" w:ascii="宋体" w:hAnsi="宋体" w:eastAsia="宋体" w:cs="宋体"/>
          <w:color w:val="000000"/>
        </w:rPr>
        <w:t>6、联合体各方均为小型、微型企业（残疾人福利单位、监狱企业）的，联合体享受</w:t>
      </w:r>
      <w:r>
        <w:rPr>
          <w:rFonts w:hint="eastAsia" w:ascii="宋体" w:hAnsi="宋体" w:eastAsia="宋体" w:cs="宋体"/>
          <w:color w:val="000000"/>
          <w:u w:val="single"/>
        </w:rPr>
        <w:t>20%的价格扣除。</w:t>
      </w:r>
    </w:p>
    <w:p w14:paraId="7974BBC8">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7、采购本国产品的支持政策</w:t>
      </w:r>
    </w:p>
    <w:p w14:paraId="073C64DD">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7.1本项目政府采购活动中既有本国产品又有非本国产品参与竞争的，依法对本国产品给予价格评审优惠，对本国产品的报价给予20%的价格扣除，用扣除后的价格参与评审。</w:t>
      </w:r>
    </w:p>
    <w:p w14:paraId="77F6C88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7.2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9AA646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7.3供应商需按照招标文件的要求提供《关于符合本国产品标准的声明函》（以下简称《声明函》），如不提供将不享受本国产品价格评审优惠。</w:t>
      </w:r>
    </w:p>
    <w:p w14:paraId="6C5EC181">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7.4供应商需在《声明函》中逐一、准确填写产品名称、厂名、生产厂址三项信息（《声明函》中用横线划除的地方无需填写），三项信息中任意一项未填写的视为该项产品不符合本国产品标准，不享受本国产品价格评审优惠。</w:t>
      </w:r>
    </w:p>
    <w:p w14:paraId="1C82AF7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7.5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0A072B7">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rPr>
      </w:pPr>
      <w:r>
        <w:rPr>
          <w:rFonts w:hint="eastAsia" w:ascii="宋体" w:hAnsi="宋体" w:eastAsia="宋体" w:cs="宋体"/>
          <w:sz w:val="24"/>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如属政府强制采购产品未提供认证证书的或认证证书提供不全的将视为未实质性响应采购要求</w:t>
      </w:r>
      <w:r>
        <w:rPr>
          <w:rFonts w:hint="eastAsia" w:ascii="宋体" w:hAnsi="宋体" w:eastAsia="宋体" w:cs="宋体"/>
          <w:i/>
          <w:sz w:val="24"/>
        </w:rPr>
        <w:t>。</w:t>
      </w:r>
      <w:r>
        <w:rPr>
          <w:rFonts w:hint="eastAsia" w:ascii="宋体" w:hAnsi="宋体" w:eastAsia="宋体" w:cs="宋体"/>
          <w:sz w:val="24"/>
        </w:rPr>
        <w:t>其他条件相同情况下，应当优先采购节能产品、环境标志产品。</w:t>
      </w:r>
    </w:p>
    <w:p w14:paraId="6915704E">
      <w:pPr>
        <w:pStyle w:val="33"/>
        <w:keepNext w:val="0"/>
        <w:keepLines w:val="0"/>
        <w:pageBreakBefore w:val="0"/>
        <w:widowControl w:val="0"/>
        <w:shd w:val="clear"/>
        <w:kinsoku/>
        <w:wordWrap/>
        <w:overflowPunct/>
        <w:topLinePunct w:val="0"/>
        <w:autoSpaceDE/>
        <w:autoSpaceDN/>
        <w:bidi w:val="0"/>
        <w:adjustRightInd/>
        <w:snapToGrid/>
        <w:spacing w:beforeAutospacing="0" w:afterAutospacing="0" w:line="360" w:lineRule="exact"/>
        <w:ind w:firstLine="482"/>
        <w:textAlignment w:va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二、评标方法与评标标准</w:t>
      </w:r>
    </w:p>
    <w:tbl>
      <w:tblPr>
        <w:tblStyle w:val="210"/>
        <w:tblW w:w="9433" w:type="dxa"/>
        <w:tblInd w:w="-2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2"/>
        <w:gridCol w:w="1281"/>
        <w:gridCol w:w="7350"/>
      </w:tblGrid>
      <w:tr w14:paraId="2A766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13" w:hRule="atLeast"/>
        </w:trPr>
        <w:tc>
          <w:tcPr>
            <w:tcW w:w="802" w:type="dxa"/>
            <w:vAlign w:val="center"/>
          </w:tcPr>
          <w:p w14:paraId="0984B39C">
            <w:pPr>
              <w:pStyle w:val="209"/>
              <w:keepNext w:val="0"/>
              <w:keepLines w:val="0"/>
              <w:pageBreakBefore w:val="0"/>
              <w:shd w:val="clear"/>
              <w:kinsoku/>
              <w:wordWrap/>
              <w:overflowPunct/>
              <w:topLinePunct w:val="0"/>
              <w:autoSpaceDE/>
              <w:autoSpaceDN/>
              <w:bidi w:val="0"/>
              <w:adjustRightInd/>
              <w:snapToGrid/>
              <w:spacing w:before="0" w:line="360" w:lineRule="exact"/>
              <w:ind w:left="175"/>
              <w:textAlignment w:val="auto"/>
              <w:rPr>
                <w:rFonts w:hint="eastAsia" w:ascii="宋体" w:hAnsi="宋体" w:eastAsia="宋体" w:cs="宋体"/>
                <w:b w:val="0"/>
                <w:bCs/>
                <w:sz w:val="21"/>
                <w:szCs w:val="21"/>
                <w:highlight w:val="none"/>
              </w:rPr>
            </w:pPr>
            <w:r>
              <w:rPr>
                <w:rFonts w:hint="eastAsia" w:ascii="宋体" w:hAnsi="宋体" w:eastAsia="宋体" w:cs="宋体"/>
                <w:b w:val="0"/>
                <w:bCs/>
                <w:spacing w:val="8"/>
                <w:sz w:val="21"/>
                <w:szCs w:val="21"/>
                <w:highlight w:val="none"/>
              </w:rPr>
              <w:t>序号</w:t>
            </w:r>
          </w:p>
        </w:tc>
        <w:tc>
          <w:tcPr>
            <w:tcW w:w="1281" w:type="dxa"/>
            <w:vAlign w:val="center"/>
          </w:tcPr>
          <w:p w14:paraId="647C54E2">
            <w:pPr>
              <w:pStyle w:val="209"/>
              <w:keepNext w:val="0"/>
              <w:keepLines w:val="0"/>
              <w:pageBreakBefore w:val="0"/>
              <w:shd w:val="clear"/>
              <w:kinsoku/>
              <w:wordWrap/>
              <w:overflowPunct/>
              <w:topLinePunct w:val="0"/>
              <w:autoSpaceDE/>
              <w:autoSpaceDN/>
              <w:bidi w:val="0"/>
              <w:adjustRightInd/>
              <w:snapToGrid/>
              <w:spacing w:before="0" w:line="360" w:lineRule="exact"/>
              <w:ind w:left="0" w:leftChars="0" w:right="335" w:firstLine="0" w:firstLineChars="0"/>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pacing w:val="20"/>
                <w:sz w:val="21"/>
                <w:szCs w:val="21"/>
                <w:highlight w:val="none"/>
                <w:lang w:val="en-US" w:eastAsia="zh-CN"/>
              </w:rPr>
              <w:t>评分</w:t>
            </w:r>
            <w:r>
              <w:rPr>
                <w:rFonts w:hint="eastAsia" w:ascii="宋体" w:hAnsi="宋体" w:eastAsia="宋体" w:cs="宋体"/>
                <w:b w:val="0"/>
                <w:bCs/>
                <w:spacing w:val="20"/>
                <w:sz w:val="21"/>
                <w:szCs w:val="21"/>
                <w:highlight w:val="none"/>
              </w:rPr>
              <w:t>分项目</w:t>
            </w:r>
            <w:r>
              <w:rPr>
                <w:rFonts w:hint="eastAsia" w:ascii="宋体" w:hAnsi="宋体" w:eastAsia="宋体" w:cs="宋体"/>
                <w:b w:val="0"/>
                <w:bCs/>
                <w:spacing w:val="10"/>
                <w:sz w:val="21"/>
                <w:szCs w:val="21"/>
                <w:highlight w:val="none"/>
              </w:rPr>
              <w:t>及满分值</w:t>
            </w:r>
          </w:p>
        </w:tc>
        <w:tc>
          <w:tcPr>
            <w:tcW w:w="7350" w:type="dxa"/>
            <w:vAlign w:val="center"/>
          </w:tcPr>
          <w:p w14:paraId="7257A0D6">
            <w:pPr>
              <w:pStyle w:val="209"/>
              <w:keepNext w:val="0"/>
              <w:keepLines w:val="0"/>
              <w:pageBreakBefore w:val="0"/>
              <w:shd w:val="clear"/>
              <w:kinsoku/>
              <w:wordWrap/>
              <w:overflowPunct/>
              <w:topLinePunct w:val="0"/>
              <w:autoSpaceDE/>
              <w:autoSpaceDN/>
              <w:bidi w:val="0"/>
              <w:adjustRightInd/>
              <w:snapToGrid/>
              <w:spacing w:before="0" w:line="360" w:lineRule="exact"/>
              <w:ind w:left="0"/>
              <w:jc w:val="center"/>
              <w:textAlignment w:val="auto"/>
              <w:rPr>
                <w:rFonts w:hint="eastAsia" w:ascii="宋体" w:hAnsi="宋体" w:eastAsia="宋体" w:cs="宋体"/>
                <w:b w:val="0"/>
                <w:bCs/>
                <w:sz w:val="21"/>
                <w:szCs w:val="21"/>
                <w:highlight w:val="none"/>
              </w:rPr>
            </w:pPr>
            <w:r>
              <w:rPr>
                <w:rFonts w:hint="eastAsia" w:ascii="宋体" w:hAnsi="宋体" w:eastAsia="宋体" w:cs="宋体"/>
                <w:b w:val="0"/>
                <w:bCs/>
                <w:spacing w:val="3"/>
                <w:sz w:val="21"/>
                <w:szCs w:val="21"/>
                <w:highlight w:val="none"/>
              </w:rPr>
              <w:t>评分标准</w:t>
            </w:r>
          </w:p>
        </w:tc>
      </w:tr>
      <w:tr w14:paraId="10290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9" w:hRule="atLeast"/>
        </w:trPr>
        <w:tc>
          <w:tcPr>
            <w:tcW w:w="802" w:type="dxa"/>
            <w:vAlign w:val="center"/>
          </w:tcPr>
          <w:p w14:paraId="0C1E30DD">
            <w:pPr>
              <w:pStyle w:val="209"/>
              <w:keepNext w:val="0"/>
              <w:keepLines w:val="0"/>
              <w:pageBreakBefore w:val="0"/>
              <w:shd w:val="clear"/>
              <w:kinsoku/>
              <w:wordWrap/>
              <w:overflowPunct/>
              <w:topLinePunct w:val="0"/>
              <w:autoSpaceDE/>
              <w:autoSpaceDN/>
              <w:bidi w:val="0"/>
              <w:adjustRightInd/>
              <w:snapToGrid/>
              <w:spacing w:before="0" w:line="360" w:lineRule="exact"/>
              <w:ind w:left="375"/>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1</w:t>
            </w:r>
          </w:p>
        </w:tc>
        <w:tc>
          <w:tcPr>
            <w:tcW w:w="1281" w:type="dxa"/>
            <w:vAlign w:val="center"/>
          </w:tcPr>
          <w:p w14:paraId="16816A33">
            <w:pPr>
              <w:pStyle w:val="209"/>
              <w:keepNext w:val="0"/>
              <w:keepLines w:val="0"/>
              <w:pageBreakBefore w:val="0"/>
              <w:shd w:val="clear"/>
              <w:kinsoku/>
              <w:wordWrap/>
              <w:overflowPunct/>
              <w:topLinePunct w:val="0"/>
              <w:autoSpaceDE/>
              <w:autoSpaceDN/>
              <w:bidi w:val="0"/>
              <w:adjustRightInd/>
              <w:snapToGrid/>
              <w:spacing w:before="0" w:line="360" w:lineRule="exact"/>
              <w:jc w:val="center"/>
              <w:textAlignment w:val="auto"/>
              <w:rPr>
                <w:rFonts w:hint="eastAsia" w:ascii="宋体" w:hAnsi="宋体" w:eastAsia="宋体" w:cs="宋体"/>
                <w:b w:val="0"/>
                <w:bCs/>
                <w:color w:val="auto"/>
                <w:spacing w:val="9"/>
                <w:sz w:val="21"/>
                <w:szCs w:val="21"/>
                <w:highlight w:val="none"/>
              </w:rPr>
            </w:pPr>
            <w:r>
              <w:rPr>
                <w:rFonts w:hint="eastAsia" w:ascii="宋体" w:hAnsi="宋体" w:eastAsia="宋体" w:cs="宋体"/>
                <w:b w:val="0"/>
                <w:bCs/>
                <w:color w:val="auto"/>
                <w:spacing w:val="9"/>
                <w:sz w:val="21"/>
                <w:szCs w:val="21"/>
                <w:highlight w:val="none"/>
              </w:rPr>
              <w:t>投标报价</w:t>
            </w:r>
          </w:p>
          <w:p w14:paraId="5A46FE46">
            <w:pPr>
              <w:pStyle w:val="209"/>
              <w:keepNext w:val="0"/>
              <w:keepLines w:val="0"/>
              <w:pageBreakBefore w:val="0"/>
              <w:shd w:val="clear"/>
              <w:kinsoku/>
              <w:wordWrap/>
              <w:overflowPunct/>
              <w:topLinePunct w:val="0"/>
              <w:autoSpaceDE/>
              <w:autoSpaceDN/>
              <w:bidi w:val="0"/>
              <w:adjustRightInd/>
              <w:snapToGrid/>
              <w:spacing w:before="0" w:line="360" w:lineRule="exac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pacing w:val="9"/>
                <w:sz w:val="21"/>
                <w:szCs w:val="21"/>
                <w:highlight w:val="none"/>
              </w:rPr>
              <w:t>(</w:t>
            </w:r>
            <w:r>
              <w:rPr>
                <w:rFonts w:hint="eastAsia" w:ascii="宋体" w:hAnsi="宋体" w:eastAsia="宋体" w:cs="宋体"/>
                <w:b w:val="0"/>
                <w:bCs/>
                <w:color w:val="auto"/>
                <w:spacing w:val="9"/>
                <w:sz w:val="21"/>
                <w:szCs w:val="21"/>
                <w:highlight w:val="none"/>
                <w:lang w:val="en-US" w:eastAsia="zh-CN"/>
              </w:rPr>
              <w:t>30</w:t>
            </w:r>
            <w:r>
              <w:rPr>
                <w:rFonts w:hint="eastAsia" w:ascii="宋体" w:hAnsi="宋体" w:eastAsia="宋体" w:cs="宋体"/>
                <w:b w:val="0"/>
                <w:bCs/>
                <w:color w:val="auto"/>
                <w:spacing w:val="9"/>
                <w:sz w:val="21"/>
                <w:szCs w:val="21"/>
                <w:highlight w:val="none"/>
              </w:rPr>
              <w:t>分</w:t>
            </w:r>
            <w:r>
              <w:rPr>
                <w:rFonts w:hint="eastAsia" w:ascii="宋体" w:hAnsi="宋体" w:eastAsia="宋体" w:cs="宋体"/>
                <w:b w:val="0"/>
                <w:bCs/>
                <w:color w:val="auto"/>
                <w:spacing w:val="9"/>
                <w:sz w:val="21"/>
                <w:szCs w:val="21"/>
                <w:highlight w:val="none"/>
                <w:lang w:eastAsia="zh-CN"/>
              </w:rPr>
              <w:t>）</w:t>
            </w:r>
          </w:p>
        </w:tc>
        <w:tc>
          <w:tcPr>
            <w:tcW w:w="7350" w:type="dxa"/>
          </w:tcPr>
          <w:p w14:paraId="251E2D5E">
            <w:pPr>
              <w:pStyle w:val="209"/>
              <w:keepNext w:val="0"/>
              <w:keepLines w:val="0"/>
              <w:pageBreakBefore w:val="0"/>
              <w:numPr>
                <w:ilvl w:val="0"/>
                <w:numId w:val="0"/>
              </w:numPr>
              <w:shd w:val="clear"/>
              <w:kinsoku/>
              <w:wordWrap/>
              <w:overflowPunct/>
              <w:topLinePunct w:val="0"/>
              <w:autoSpaceDE/>
              <w:autoSpaceDN/>
              <w:bidi w:val="0"/>
              <w:adjustRightInd/>
              <w:snapToGrid/>
              <w:spacing w:before="0" w:line="360" w:lineRule="exact"/>
              <w:ind w:left="0" w:firstLine="404" w:firstLineChars="200"/>
              <w:jc w:val="left"/>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val="en-US" w:eastAsia="zh-CN"/>
              </w:rPr>
              <w:t>1、</w:t>
            </w:r>
            <w:r>
              <w:rPr>
                <w:rFonts w:hint="eastAsia" w:ascii="宋体" w:hAnsi="宋体" w:eastAsia="宋体" w:cs="宋体"/>
                <w:b w:val="0"/>
                <w:bCs/>
                <w:spacing w:val="-4"/>
                <w:sz w:val="21"/>
                <w:szCs w:val="21"/>
                <w:highlight w:val="none"/>
                <w:lang w:eastAsia="zh-CN"/>
              </w:rPr>
              <w:t>评标总价是指通过资格审查、符合性检查且实质性响应招标文件要求的总价。</w:t>
            </w:r>
          </w:p>
          <w:p w14:paraId="1F85D323">
            <w:pPr>
              <w:pStyle w:val="209"/>
              <w:keepNext w:val="0"/>
              <w:keepLines w:val="0"/>
              <w:pageBreakBefore w:val="0"/>
              <w:numPr>
                <w:ilvl w:val="0"/>
                <w:numId w:val="0"/>
              </w:numPr>
              <w:shd w:val="clear"/>
              <w:kinsoku/>
              <w:wordWrap/>
              <w:overflowPunct/>
              <w:topLinePunct w:val="0"/>
              <w:autoSpaceDE/>
              <w:autoSpaceDN/>
              <w:bidi w:val="0"/>
              <w:adjustRightInd/>
              <w:snapToGrid/>
              <w:spacing w:before="0" w:line="360" w:lineRule="exact"/>
              <w:ind w:left="0" w:firstLine="404" w:firstLineChars="200"/>
              <w:jc w:val="left"/>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2、评标基准价=评标总价中的最低总价。</w:t>
            </w:r>
          </w:p>
          <w:p w14:paraId="6728C7F7">
            <w:pPr>
              <w:pStyle w:val="209"/>
              <w:keepNext w:val="0"/>
              <w:keepLines w:val="0"/>
              <w:pageBreakBefore w:val="0"/>
              <w:numPr>
                <w:ilvl w:val="0"/>
                <w:numId w:val="0"/>
              </w:numPr>
              <w:shd w:val="clear"/>
              <w:kinsoku/>
              <w:wordWrap/>
              <w:overflowPunct/>
              <w:topLinePunct w:val="0"/>
              <w:autoSpaceDE/>
              <w:autoSpaceDN/>
              <w:bidi w:val="0"/>
              <w:adjustRightInd/>
              <w:snapToGrid/>
              <w:spacing w:before="0" w:line="360" w:lineRule="exact"/>
              <w:ind w:left="0" w:firstLine="404" w:firstLineChars="200"/>
              <w:jc w:val="left"/>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3、当投标人的评标总价等于评标基准价的得</w:t>
            </w:r>
            <w:r>
              <w:rPr>
                <w:rFonts w:hint="eastAsia" w:ascii="宋体" w:hAnsi="宋体" w:eastAsia="宋体" w:cs="宋体"/>
                <w:b w:val="0"/>
                <w:bCs/>
                <w:spacing w:val="-4"/>
                <w:sz w:val="21"/>
                <w:szCs w:val="21"/>
                <w:highlight w:val="none"/>
                <w:lang w:val="en-US" w:eastAsia="zh-CN"/>
              </w:rPr>
              <w:t>30</w:t>
            </w:r>
            <w:r>
              <w:rPr>
                <w:rFonts w:hint="eastAsia" w:ascii="宋体" w:hAnsi="宋体" w:eastAsia="宋体" w:cs="宋体"/>
                <w:b w:val="0"/>
                <w:bCs/>
                <w:spacing w:val="-4"/>
                <w:sz w:val="21"/>
                <w:szCs w:val="21"/>
                <w:highlight w:val="none"/>
                <w:lang w:eastAsia="zh-CN"/>
              </w:rPr>
              <w:t>分，其他投标人的价格部分按照下列公式计算：评标总价得分=（评标基准价/评标总价）×</w:t>
            </w:r>
            <w:r>
              <w:rPr>
                <w:rFonts w:hint="eastAsia" w:ascii="宋体" w:hAnsi="宋体" w:eastAsia="宋体" w:cs="宋体"/>
                <w:b w:val="0"/>
                <w:bCs/>
                <w:spacing w:val="-4"/>
                <w:sz w:val="21"/>
                <w:szCs w:val="21"/>
                <w:highlight w:val="none"/>
                <w:lang w:val="en-US" w:eastAsia="zh-CN"/>
              </w:rPr>
              <w:t>30</w:t>
            </w:r>
            <w:r>
              <w:rPr>
                <w:rFonts w:hint="eastAsia" w:ascii="宋体" w:hAnsi="宋体" w:eastAsia="宋体" w:cs="宋体"/>
                <w:b w:val="0"/>
                <w:bCs/>
                <w:spacing w:val="-4"/>
                <w:sz w:val="21"/>
                <w:szCs w:val="21"/>
                <w:highlight w:val="none"/>
                <w:lang w:eastAsia="zh-CN"/>
              </w:rPr>
              <w:t>分（计算结果保留2位小数，第三位四舍五入）。</w:t>
            </w:r>
          </w:p>
        </w:tc>
      </w:tr>
      <w:tr w14:paraId="4A792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802" w:type="dxa"/>
            <w:vAlign w:val="center"/>
          </w:tcPr>
          <w:p w14:paraId="11F612CE">
            <w:pPr>
              <w:pStyle w:val="209"/>
              <w:keepNext w:val="0"/>
              <w:keepLines w:val="0"/>
              <w:pageBreakBefore w:val="0"/>
              <w:shd w:val="clear"/>
              <w:kinsoku/>
              <w:wordWrap/>
              <w:overflowPunct/>
              <w:topLinePunct w:val="0"/>
              <w:autoSpaceDE/>
              <w:autoSpaceDN/>
              <w:bidi w:val="0"/>
              <w:adjustRightInd/>
              <w:snapToGrid/>
              <w:spacing w:before="0" w:line="360" w:lineRule="exact"/>
              <w:ind w:left="375"/>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eastAsia="zh-CN"/>
              </w:rPr>
              <w:t>2</w:t>
            </w:r>
          </w:p>
        </w:tc>
        <w:tc>
          <w:tcPr>
            <w:tcW w:w="1281" w:type="dxa"/>
            <w:shd w:val="clear" w:color="auto" w:fill="auto"/>
            <w:vAlign w:val="center"/>
          </w:tcPr>
          <w:p w14:paraId="58214041">
            <w:pPr>
              <w:pStyle w:val="209"/>
              <w:keepNext w:val="0"/>
              <w:keepLines w:val="0"/>
              <w:pageBreakBefore w:val="0"/>
              <w:shd w:val="clear"/>
              <w:kinsoku/>
              <w:wordWrap/>
              <w:overflowPunct/>
              <w:topLinePunct w:val="0"/>
              <w:autoSpaceDE/>
              <w:autoSpaceDN/>
              <w:bidi w:val="0"/>
              <w:adjustRightInd/>
              <w:snapToGrid/>
              <w:spacing w:before="0" w:line="360" w:lineRule="exact"/>
              <w:ind w:left="751"/>
              <w:jc w:val="center"/>
              <w:textAlignment w:val="auto"/>
              <w:rPr>
                <w:rFonts w:hint="eastAsia" w:ascii="宋体" w:hAnsi="宋体" w:eastAsia="宋体" w:cs="宋体"/>
                <w:b w:val="0"/>
                <w:bCs/>
                <w:color w:val="auto"/>
                <w:spacing w:val="9"/>
                <w:sz w:val="21"/>
                <w:szCs w:val="21"/>
                <w:highlight w:val="none"/>
              </w:rPr>
            </w:pPr>
          </w:p>
          <w:p w14:paraId="7E26CA68">
            <w:pPr>
              <w:pStyle w:val="209"/>
              <w:keepNext w:val="0"/>
              <w:keepLines w:val="0"/>
              <w:pageBreakBefore w:val="0"/>
              <w:shd w:val="clear"/>
              <w:kinsoku/>
              <w:wordWrap/>
              <w:overflowPunct/>
              <w:topLinePunct w:val="0"/>
              <w:autoSpaceDE/>
              <w:autoSpaceDN/>
              <w:bidi w:val="0"/>
              <w:adjustRightInd/>
              <w:snapToGrid/>
              <w:spacing w:before="0" w:line="360" w:lineRule="exact"/>
              <w:jc w:val="center"/>
              <w:textAlignment w:val="auto"/>
              <w:rPr>
                <w:rFonts w:hint="eastAsia" w:ascii="宋体" w:hAnsi="宋体" w:eastAsia="宋体" w:cs="宋体"/>
                <w:b w:val="0"/>
                <w:bCs/>
                <w:color w:val="auto"/>
                <w:spacing w:val="9"/>
                <w:sz w:val="21"/>
                <w:szCs w:val="21"/>
                <w:highlight w:val="none"/>
              </w:rPr>
            </w:pPr>
            <w:r>
              <w:rPr>
                <w:rFonts w:hint="eastAsia" w:ascii="宋体" w:hAnsi="宋体" w:eastAsia="宋体" w:cs="宋体"/>
                <w:b w:val="0"/>
                <w:bCs/>
                <w:color w:val="auto"/>
                <w:spacing w:val="9"/>
                <w:sz w:val="21"/>
                <w:szCs w:val="21"/>
                <w:highlight w:val="none"/>
              </w:rPr>
              <w:t>业绩</w:t>
            </w:r>
          </w:p>
          <w:p w14:paraId="55A5EF43">
            <w:pPr>
              <w:pStyle w:val="209"/>
              <w:keepNext w:val="0"/>
              <w:keepLines w:val="0"/>
              <w:pageBreakBefore w:val="0"/>
              <w:shd w:val="clear"/>
              <w:kinsoku/>
              <w:wordWrap/>
              <w:overflowPunct/>
              <w:topLinePunct w:val="0"/>
              <w:autoSpaceDE/>
              <w:autoSpaceDN/>
              <w:bidi w:val="0"/>
              <w:adjustRightInd/>
              <w:snapToGrid/>
              <w:spacing w:before="0" w:line="360" w:lineRule="exac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pacing w:val="12"/>
                <w:sz w:val="21"/>
                <w:szCs w:val="21"/>
                <w:highlight w:val="none"/>
              </w:rPr>
              <w:t>(</w:t>
            </w:r>
            <w:r>
              <w:rPr>
                <w:rFonts w:hint="eastAsia" w:ascii="宋体" w:hAnsi="宋体" w:eastAsia="宋体" w:cs="宋体"/>
                <w:b w:val="0"/>
                <w:bCs/>
                <w:color w:val="auto"/>
                <w:spacing w:val="12"/>
                <w:sz w:val="21"/>
                <w:szCs w:val="21"/>
                <w:highlight w:val="none"/>
                <w:lang w:eastAsia="zh-CN"/>
              </w:rPr>
              <w:t>1</w:t>
            </w:r>
            <w:r>
              <w:rPr>
                <w:rFonts w:hint="eastAsia" w:ascii="宋体" w:hAnsi="宋体" w:eastAsia="宋体" w:cs="宋体"/>
                <w:b w:val="0"/>
                <w:bCs/>
                <w:color w:val="auto"/>
                <w:spacing w:val="12"/>
                <w:sz w:val="21"/>
                <w:szCs w:val="21"/>
                <w:highlight w:val="none"/>
                <w:lang w:val="en-US" w:eastAsia="zh-CN"/>
              </w:rPr>
              <w:t>0</w:t>
            </w:r>
            <w:r>
              <w:rPr>
                <w:rFonts w:hint="eastAsia" w:ascii="宋体" w:hAnsi="宋体" w:eastAsia="宋体" w:cs="宋体"/>
                <w:b w:val="0"/>
                <w:bCs/>
                <w:color w:val="auto"/>
                <w:spacing w:val="12"/>
                <w:sz w:val="21"/>
                <w:szCs w:val="21"/>
                <w:highlight w:val="none"/>
              </w:rPr>
              <w:t>分</w:t>
            </w:r>
            <w:r>
              <w:rPr>
                <w:rFonts w:hint="eastAsia" w:ascii="宋体" w:hAnsi="宋体" w:eastAsia="宋体" w:cs="宋体"/>
                <w:b w:val="0"/>
                <w:bCs/>
                <w:color w:val="auto"/>
                <w:spacing w:val="12"/>
                <w:sz w:val="21"/>
                <w:szCs w:val="21"/>
                <w:highlight w:val="none"/>
                <w:lang w:eastAsia="zh-CN"/>
              </w:rPr>
              <w:t>）</w:t>
            </w:r>
          </w:p>
        </w:tc>
        <w:tc>
          <w:tcPr>
            <w:tcW w:w="7350" w:type="dxa"/>
            <w:shd w:val="clear" w:color="auto" w:fill="auto"/>
          </w:tcPr>
          <w:p w14:paraId="796E6A62">
            <w:pPr>
              <w:keepNext w:val="0"/>
              <w:keepLines w:val="0"/>
              <w:pageBreakBefore w:val="0"/>
              <w:widowControl w:val="0"/>
              <w:numPr>
                <w:ilvl w:val="-1"/>
                <w:numId w:val="0"/>
              </w:numPr>
              <w:kinsoku/>
              <w:wordWrap/>
              <w:overflowPunct/>
              <w:topLinePunct w:val="0"/>
              <w:autoSpaceDE/>
              <w:autoSpaceDN/>
              <w:bidi w:val="0"/>
              <w:adjustRightInd/>
              <w:snapToGrid/>
              <w:spacing w:before="0" w:line="360" w:lineRule="exact"/>
              <w:ind w:left="0" w:firstLine="404" w:firstLineChars="200"/>
              <w:jc w:val="both"/>
              <w:textAlignment w:val="auto"/>
              <w:rPr>
                <w:rFonts w:hint="default" w:ascii="宋体" w:hAnsi="宋体" w:eastAsia="宋体" w:cs="宋体"/>
                <w:b/>
                <w:bCs/>
                <w:spacing w:val="-4"/>
                <w:sz w:val="21"/>
                <w:szCs w:val="21"/>
                <w:highlight w:val="none"/>
                <w:lang w:val="en-US" w:eastAsia="zh-CN"/>
              </w:rPr>
            </w:pPr>
            <w:r>
              <w:rPr>
                <w:rFonts w:hint="eastAsia" w:ascii="宋体" w:hAnsi="宋体" w:eastAsia="宋体" w:cs="宋体"/>
                <w:spacing w:val="-4"/>
                <w:sz w:val="21"/>
                <w:szCs w:val="21"/>
                <w:highlight w:val="none"/>
                <w:lang w:val="en-US" w:eastAsia="zh-CN"/>
              </w:rPr>
              <w:t>1.</w:t>
            </w:r>
            <w:r>
              <w:rPr>
                <w:rFonts w:hint="eastAsia" w:ascii="宋体" w:hAnsi="宋体" w:eastAsia="宋体" w:cs="宋体"/>
                <w:spacing w:val="-4"/>
                <w:sz w:val="21"/>
                <w:szCs w:val="21"/>
                <w:highlight w:val="none"/>
                <w:lang w:eastAsia="zh-CN"/>
              </w:rPr>
              <w:t>投标人自202</w:t>
            </w:r>
            <w:r>
              <w:rPr>
                <w:rFonts w:hint="eastAsia" w:ascii="宋体" w:hAnsi="宋体" w:eastAsia="宋体" w:cs="宋体"/>
                <w:spacing w:val="-4"/>
                <w:sz w:val="21"/>
                <w:szCs w:val="21"/>
                <w:highlight w:val="none"/>
                <w:lang w:val="en-US" w:eastAsia="zh-CN"/>
              </w:rPr>
              <w:t>3</w:t>
            </w:r>
            <w:r>
              <w:rPr>
                <w:rFonts w:hint="eastAsia" w:ascii="宋体" w:hAnsi="宋体" w:eastAsia="宋体" w:cs="宋体"/>
                <w:spacing w:val="-4"/>
                <w:sz w:val="21"/>
                <w:szCs w:val="21"/>
                <w:highlight w:val="none"/>
                <w:lang w:eastAsia="zh-CN"/>
              </w:rPr>
              <w:t>年1月1日（</w:t>
            </w:r>
            <w:r>
              <w:rPr>
                <w:rFonts w:hint="eastAsia" w:ascii="宋体" w:hAnsi="宋体" w:eastAsia="宋体" w:cs="宋体"/>
                <w:spacing w:val="-4"/>
                <w:sz w:val="21"/>
                <w:szCs w:val="21"/>
                <w:highlight w:val="none"/>
                <w:lang w:val="en-US" w:eastAsia="zh-CN"/>
              </w:rPr>
              <w:t>以签订合同时间为准</w:t>
            </w:r>
            <w:r>
              <w:rPr>
                <w:rFonts w:hint="eastAsia" w:ascii="宋体" w:hAnsi="宋体" w:eastAsia="宋体" w:cs="宋体"/>
                <w:spacing w:val="-4"/>
                <w:sz w:val="21"/>
                <w:szCs w:val="21"/>
                <w:highlight w:val="none"/>
                <w:lang w:eastAsia="zh-CN"/>
              </w:rPr>
              <w:t>）</w:t>
            </w:r>
            <w:r>
              <w:rPr>
                <w:rFonts w:hint="eastAsia" w:ascii="宋体" w:hAnsi="宋体" w:eastAsia="宋体" w:cs="宋体"/>
                <w:spacing w:val="-4"/>
                <w:sz w:val="21"/>
                <w:szCs w:val="21"/>
                <w:highlight w:val="none"/>
                <w:lang w:val="en-US" w:eastAsia="zh-CN"/>
              </w:rPr>
              <w:t>以来</w:t>
            </w:r>
            <w:r>
              <w:rPr>
                <w:rFonts w:hint="eastAsia" w:ascii="宋体" w:hAnsi="宋体" w:eastAsia="宋体" w:cs="宋体"/>
                <w:spacing w:val="-4"/>
                <w:sz w:val="21"/>
                <w:szCs w:val="21"/>
                <w:highlight w:val="none"/>
                <w:lang w:eastAsia="zh-CN"/>
              </w:rPr>
              <w:t>，运营过或正在运营养老机构的得</w:t>
            </w:r>
            <w:r>
              <w:rPr>
                <w:rFonts w:hint="eastAsia" w:ascii="宋体" w:hAnsi="宋体" w:eastAsia="宋体" w:cs="宋体"/>
                <w:color w:val="auto"/>
                <w:spacing w:val="-4"/>
                <w:sz w:val="21"/>
                <w:szCs w:val="21"/>
                <w:highlight w:val="none"/>
                <w:lang w:eastAsia="zh-CN"/>
              </w:rPr>
              <w:t>5分，</w:t>
            </w:r>
            <w:r>
              <w:rPr>
                <w:rFonts w:hint="eastAsia" w:ascii="宋体" w:hAnsi="宋体" w:eastAsia="宋体" w:cs="宋体"/>
                <w:color w:val="auto"/>
                <w:spacing w:val="-4"/>
                <w:sz w:val="21"/>
                <w:szCs w:val="21"/>
                <w:highlight w:val="none"/>
                <w:lang w:val="en-US" w:eastAsia="zh-CN"/>
              </w:rPr>
              <w:t>本项最高得5分</w:t>
            </w:r>
            <w:r>
              <w:rPr>
                <w:rFonts w:hint="eastAsia" w:ascii="宋体" w:hAnsi="宋体" w:eastAsia="宋体" w:cs="宋体"/>
                <w:spacing w:val="-4"/>
                <w:sz w:val="21"/>
                <w:szCs w:val="21"/>
                <w:highlight w:val="none"/>
                <w:lang w:eastAsia="zh-CN"/>
              </w:rPr>
              <w:t>。</w:t>
            </w:r>
            <w:r>
              <w:rPr>
                <w:rFonts w:hint="eastAsia" w:ascii="宋体" w:hAnsi="宋体" w:eastAsia="宋体" w:cs="宋体"/>
                <w:b/>
                <w:bCs/>
                <w:spacing w:val="-4"/>
                <w:sz w:val="21"/>
                <w:szCs w:val="21"/>
                <w:highlight w:val="none"/>
                <w:lang w:eastAsia="zh-CN"/>
              </w:rPr>
              <w:t>（投标人运营自有养老机构的，投标时提供登记证书和养老机构备案材料扫描件；投标人承包运营养老机构的，投标时提供承包协议、养老机构登记证书和备案材料。未提供或提供</w:t>
            </w:r>
            <w:r>
              <w:rPr>
                <w:rFonts w:hint="eastAsia" w:ascii="宋体" w:hAnsi="宋体" w:eastAsia="宋体" w:cs="宋体"/>
                <w:b/>
                <w:bCs/>
                <w:spacing w:val="-4"/>
                <w:sz w:val="21"/>
                <w:szCs w:val="21"/>
                <w:highlight w:val="none"/>
                <w:lang w:val="en-US" w:eastAsia="zh-CN"/>
              </w:rPr>
              <w:t>不全</w:t>
            </w:r>
            <w:r>
              <w:rPr>
                <w:rFonts w:hint="eastAsia" w:ascii="宋体" w:hAnsi="宋体" w:eastAsia="宋体" w:cs="宋体"/>
                <w:b/>
                <w:bCs/>
                <w:spacing w:val="-4"/>
                <w:sz w:val="21"/>
                <w:szCs w:val="21"/>
                <w:highlight w:val="none"/>
                <w:lang w:eastAsia="zh-CN"/>
              </w:rPr>
              <w:t>的不得分）</w:t>
            </w:r>
          </w:p>
          <w:p w14:paraId="4B265795">
            <w:pPr>
              <w:pStyle w:val="209"/>
              <w:keepNext w:val="0"/>
              <w:keepLines w:val="0"/>
              <w:pageBreakBefore w:val="0"/>
              <w:numPr>
                <w:ilvl w:val="-1"/>
                <w:numId w:val="0"/>
              </w:numPr>
              <w:shd w:val="clear"/>
              <w:kinsoku/>
              <w:wordWrap/>
              <w:overflowPunct/>
              <w:topLinePunct w:val="0"/>
              <w:autoSpaceDE/>
              <w:autoSpaceDN/>
              <w:bidi w:val="0"/>
              <w:adjustRightInd/>
              <w:snapToGrid/>
              <w:spacing w:before="0" w:line="360" w:lineRule="exact"/>
              <w:ind w:left="0" w:firstLine="404" w:firstLineChars="200"/>
              <w:textAlignment w:val="auto"/>
              <w:rPr>
                <w:rFonts w:hint="eastAsia" w:ascii="宋体" w:hAnsi="宋体" w:eastAsia="宋体" w:cs="宋体"/>
                <w:b w:val="0"/>
                <w:bCs/>
                <w:spacing w:val="20"/>
                <w:sz w:val="21"/>
                <w:szCs w:val="21"/>
                <w:highlight w:val="none"/>
                <w:lang w:eastAsia="zh-CN"/>
              </w:rPr>
            </w:pPr>
            <w:r>
              <w:rPr>
                <w:rFonts w:hint="eastAsia" w:ascii="宋体" w:hAnsi="宋体" w:eastAsia="宋体" w:cs="宋体"/>
                <w:spacing w:val="-4"/>
                <w:sz w:val="21"/>
                <w:szCs w:val="21"/>
                <w:highlight w:val="none"/>
                <w:lang w:val="en-US" w:eastAsia="zh-CN"/>
              </w:rPr>
              <w:t>2.</w:t>
            </w:r>
            <w:r>
              <w:rPr>
                <w:rFonts w:hint="eastAsia" w:ascii="宋体" w:hAnsi="宋体" w:eastAsia="宋体" w:cs="宋体"/>
                <w:spacing w:val="-4"/>
                <w:sz w:val="21"/>
                <w:szCs w:val="21"/>
                <w:highlight w:val="none"/>
                <w:lang w:eastAsia="zh-CN"/>
              </w:rPr>
              <w:t>投标人自202</w:t>
            </w:r>
            <w:r>
              <w:rPr>
                <w:rFonts w:hint="eastAsia" w:ascii="宋体" w:hAnsi="宋体" w:eastAsia="宋体" w:cs="宋体"/>
                <w:spacing w:val="-4"/>
                <w:sz w:val="21"/>
                <w:szCs w:val="21"/>
                <w:highlight w:val="none"/>
                <w:lang w:val="en-US" w:eastAsia="zh-CN"/>
              </w:rPr>
              <w:t>3</w:t>
            </w:r>
            <w:r>
              <w:rPr>
                <w:rFonts w:hint="eastAsia" w:ascii="宋体" w:hAnsi="宋体" w:eastAsia="宋体" w:cs="宋体"/>
                <w:spacing w:val="-4"/>
                <w:sz w:val="21"/>
                <w:szCs w:val="21"/>
                <w:highlight w:val="none"/>
                <w:lang w:eastAsia="zh-CN"/>
              </w:rPr>
              <w:t>年1月1日（</w:t>
            </w:r>
            <w:r>
              <w:rPr>
                <w:rFonts w:hint="eastAsia" w:ascii="宋体" w:hAnsi="宋体" w:eastAsia="宋体" w:cs="宋体"/>
                <w:spacing w:val="-4"/>
                <w:sz w:val="21"/>
                <w:szCs w:val="21"/>
                <w:highlight w:val="none"/>
                <w:lang w:val="en-US" w:eastAsia="zh-CN"/>
              </w:rPr>
              <w:t>以签订合同时间为准</w:t>
            </w:r>
            <w:r>
              <w:rPr>
                <w:rFonts w:hint="eastAsia" w:ascii="宋体" w:hAnsi="宋体" w:eastAsia="宋体" w:cs="宋体"/>
                <w:spacing w:val="-4"/>
                <w:sz w:val="21"/>
                <w:szCs w:val="21"/>
                <w:highlight w:val="none"/>
                <w:lang w:eastAsia="zh-CN"/>
              </w:rPr>
              <w:t>）以来，运营过或正在运营护理院</w:t>
            </w:r>
            <w:r>
              <w:rPr>
                <w:rFonts w:hint="eastAsia" w:ascii="宋体" w:hAnsi="宋体" w:eastAsia="宋体" w:cs="宋体"/>
                <w:spacing w:val="-4"/>
                <w:sz w:val="21"/>
                <w:szCs w:val="21"/>
                <w:highlight w:val="none"/>
                <w:lang w:val="en-US" w:eastAsia="zh-CN"/>
              </w:rPr>
              <w:t>或</w:t>
            </w:r>
            <w:r>
              <w:rPr>
                <w:rFonts w:hint="eastAsia" w:ascii="宋体" w:hAnsi="宋体" w:eastAsia="宋体" w:cs="宋体"/>
                <w:spacing w:val="-4"/>
                <w:sz w:val="21"/>
                <w:szCs w:val="21"/>
                <w:highlight w:val="none"/>
                <w:lang w:eastAsia="zh-CN"/>
              </w:rPr>
              <w:t>康复医院</w:t>
            </w:r>
            <w:r>
              <w:rPr>
                <w:rFonts w:hint="eastAsia" w:ascii="宋体" w:hAnsi="宋体" w:eastAsia="宋体" w:cs="宋体"/>
                <w:spacing w:val="-4"/>
                <w:sz w:val="21"/>
                <w:szCs w:val="21"/>
                <w:highlight w:val="none"/>
                <w:lang w:val="en-US" w:eastAsia="zh-CN"/>
              </w:rPr>
              <w:t>或</w:t>
            </w:r>
            <w:r>
              <w:rPr>
                <w:rFonts w:hint="eastAsia" w:ascii="宋体" w:hAnsi="宋体" w:eastAsia="宋体" w:cs="宋体"/>
                <w:spacing w:val="-4"/>
                <w:sz w:val="21"/>
                <w:szCs w:val="21"/>
                <w:highlight w:val="none"/>
                <w:lang w:eastAsia="zh-CN"/>
              </w:rPr>
              <w:t>综合医院等与老年人员医疗</w:t>
            </w:r>
            <w:r>
              <w:rPr>
                <w:rFonts w:hint="eastAsia" w:ascii="宋体" w:hAnsi="宋体" w:eastAsia="宋体" w:cs="宋体"/>
                <w:spacing w:val="-4"/>
                <w:sz w:val="21"/>
                <w:szCs w:val="21"/>
                <w:highlight w:val="none"/>
                <w:lang w:val="en-US" w:eastAsia="zh-CN"/>
              </w:rPr>
              <w:t>或</w:t>
            </w:r>
            <w:r>
              <w:rPr>
                <w:rFonts w:hint="eastAsia" w:ascii="宋体" w:hAnsi="宋体" w:eastAsia="宋体" w:cs="宋体"/>
                <w:spacing w:val="-4"/>
                <w:sz w:val="21"/>
                <w:szCs w:val="21"/>
                <w:highlight w:val="none"/>
                <w:lang w:eastAsia="zh-CN"/>
              </w:rPr>
              <w:t>护理</w:t>
            </w:r>
            <w:r>
              <w:rPr>
                <w:rFonts w:hint="eastAsia" w:ascii="宋体" w:hAnsi="宋体" w:eastAsia="宋体" w:cs="宋体"/>
                <w:spacing w:val="-4"/>
                <w:sz w:val="21"/>
                <w:szCs w:val="21"/>
                <w:highlight w:val="none"/>
                <w:lang w:val="en-US" w:eastAsia="zh-CN"/>
              </w:rPr>
              <w:t>或</w:t>
            </w:r>
            <w:r>
              <w:rPr>
                <w:rFonts w:hint="eastAsia" w:ascii="宋体" w:hAnsi="宋体" w:eastAsia="宋体" w:cs="宋体"/>
                <w:spacing w:val="-4"/>
                <w:sz w:val="21"/>
                <w:szCs w:val="21"/>
                <w:highlight w:val="none"/>
                <w:lang w:eastAsia="zh-CN"/>
              </w:rPr>
              <w:t>康复相关的业务。承接运营过任一个项目得5分</w:t>
            </w:r>
            <w:r>
              <w:rPr>
                <w:rFonts w:hint="eastAsia" w:ascii="宋体" w:hAnsi="宋体" w:eastAsia="宋体" w:cs="宋体"/>
                <w:color w:val="auto"/>
                <w:spacing w:val="-4"/>
                <w:sz w:val="21"/>
                <w:szCs w:val="21"/>
                <w:highlight w:val="none"/>
                <w:lang w:eastAsia="zh-CN"/>
              </w:rPr>
              <w:t>，</w:t>
            </w:r>
            <w:r>
              <w:rPr>
                <w:rFonts w:hint="eastAsia" w:ascii="宋体" w:hAnsi="宋体" w:eastAsia="宋体" w:cs="宋体"/>
                <w:color w:val="auto"/>
                <w:spacing w:val="-4"/>
                <w:sz w:val="21"/>
                <w:szCs w:val="21"/>
                <w:highlight w:val="none"/>
                <w:lang w:val="en-US" w:eastAsia="zh-CN"/>
              </w:rPr>
              <w:t>本项最高得5分</w:t>
            </w:r>
            <w:r>
              <w:rPr>
                <w:rFonts w:hint="eastAsia" w:ascii="宋体" w:hAnsi="宋体" w:eastAsia="宋体" w:cs="宋体"/>
                <w:spacing w:val="-4"/>
                <w:sz w:val="21"/>
                <w:szCs w:val="21"/>
                <w:highlight w:val="none"/>
                <w:lang w:eastAsia="zh-CN"/>
              </w:rPr>
              <w:t>。</w:t>
            </w:r>
            <w:r>
              <w:rPr>
                <w:rFonts w:hint="eastAsia" w:ascii="宋体" w:hAnsi="宋体" w:eastAsia="宋体" w:cs="宋体"/>
                <w:b/>
                <w:bCs/>
                <w:spacing w:val="-4"/>
                <w:sz w:val="21"/>
                <w:szCs w:val="21"/>
                <w:highlight w:val="none"/>
                <w:lang w:eastAsia="zh-CN"/>
              </w:rPr>
              <w:t>（投标人投标时提供上述机构营业执照</w:t>
            </w:r>
            <w:r>
              <w:rPr>
                <w:rFonts w:hint="eastAsia" w:ascii="宋体" w:hAnsi="宋体" w:eastAsia="宋体" w:cs="宋体"/>
                <w:b/>
                <w:bCs/>
                <w:spacing w:val="-4"/>
                <w:sz w:val="21"/>
                <w:szCs w:val="21"/>
                <w:highlight w:val="none"/>
                <w:lang w:val="en-US" w:eastAsia="zh-CN"/>
              </w:rPr>
              <w:t>扫描件</w:t>
            </w:r>
            <w:r>
              <w:rPr>
                <w:rFonts w:hint="eastAsia" w:ascii="宋体" w:hAnsi="宋体" w:eastAsia="宋体" w:cs="宋体"/>
                <w:b/>
                <w:bCs/>
                <w:spacing w:val="-4"/>
                <w:sz w:val="21"/>
                <w:szCs w:val="21"/>
                <w:highlight w:val="none"/>
                <w:lang w:eastAsia="zh-CN"/>
              </w:rPr>
              <w:t>或登记证书</w:t>
            </w:r>
            <w:r>
              <w:rPr>
                <w:rFonts w:hint="eastAsia" w:ascii="宋体" w:hAnsi="宋体" w:eastAsia="宋体" w:cs="宋体"/>
                <w:b/>
                <w:bCs/>
                <w:spacing w:val="-4"/>
                <w:sz w:val="21"/>
                <w:szCs w:val="21"/>
                <w:highlight w:val="none"/>
                <w:lang w:val="en-US" w:eastAsia="zh-CN"/>
              </w:rPr>
              <w:t>扫描件和</w:t>
            </w:r>
            <w:r>
              <w:rPr>
                <w:rFonts w:hint="eastAsia" w:ascii="宋体" w:hAnsi="宋体" w:eastAsia="宋体" w:cs="宋体"/>
                <w:b/>
                <w:bCs/>
                <w:spacing w:val="-4"/>
                <w:sz w:val="21"/>
                <w:szCs w:val="21"/>
                <w:highlight w:val="none"/>
                <w:lang w:eastAsia="zh-CN"/>
              </w:rPr>
              <w:t>医疗执业许可证</w:t>
            </w:r>
            <w:r>
              <w:rPr>
                <w:rFonts w:hint="eastAsia" w:ascii="宋体" w:hAnsi="宋体" w:eastAsia="宋体" w:cs="宋体"/>
                <w:b/>
                <w:bCs/>
                <w:spacing w:val="-4"/>
                <w:sz w:val="21"/>
                <w:szCs w:val="21"/>
                <w:highlight w:val="none"/>
                <w:lang w:val="en-US" w:eastAsia="zh-CN"/>
              </w:rPr>
              <w:t>扫描件</w:t>
            </w:r>
            <w:r>
              <w:rPr>
                <w:rFonts w:hint="eastAsia" w:ascii="宋体" w:hAnsi="宋体" w:eastAsia="宋体" w:cs="宋体"/>
                <w:b/>
                <w:bCs/>
                <w:spacing w:val="-4"/>
                <w:sz w:val="21"/>
                <w:szCs w:val="21"/>
                <w:highlight w:val="none"/>
                <w:lang w:eastAsia="zh-CN"/>
              </w:rPr>
              <w:t>，不提供或提供</w:t>
            </w:r>
            <w:r>
              <w:rPr>
                <w:rFonts w:hint="eastAsia" w:ascii="宋体" w:hAnsi="宋体" w:eastAsia="宋体" w:cs="宋体"/>
                <w:b/>
                <w:bCs/>
                <w:spacing w:val="-4"/>
                <w:sz w:val="21"/>
                <w:szCs w:val="21"/>
                <w:highlight w:val="none"/>
                <w:lang w:val="en-US" w:eastAsia="zh-CN"/>
              </w:rPr>
              <w:t>不全的</w:t>
            </w:r>
            <w:r>
              <w:rPr>
                <w:rFonts w:hint="eastAsia" w:ascii="宋体" w:hAnsi="宋体" w:eastAsia="宋体" w:cs="宋体"/>
                <w:b/>
                <w:bCs/>
                <w:spacing w:val="-4"/>
                <w:sz w:val="21"/>
                <w:szCs w:val="21"/>
                <w:highlight w:val="none"/>
                <w:lang w:eastAsia="zh-CN"/>
              </w:rPr>
              <w:t>不得分）</w:t>
            </w:r>
          </w:p>
        </w:tc>
      </w:tr>
      <w:tr w14:paraId="3C858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8" w:hRule="atLeast"/>
        </w:trPr>
        <w:tc>
          <w:tcPr>
            <w:tcW w:w="802" w:type="dxa"/>
            <w:shd w:val="clear" w:color="auto" w:fill="auto"/>
            <w:vAlign w:val="center"/>
          </w:tcPr>
          <w:p w14:paraId="7FE39A72">
            <w:pPr>
              <w:pStyle w:val="209"/>
              <w:keepNext w:val="0"/>
              <w:keepLines w:val="0"/>
              <w:pageBreakBefore w:val="0"/>
              <w:shd w:val="clear"/>
              <w:kinsoku/>
              <w:wordWrap/>
              <w:overflowPunct/>
              <w:topLinePunct w:val="0"/>
              <w:autoSpaceDE/>
              <w:autoSpaceDN/>
              <w:bidi w:val="0"/>
              <w:adjustRightInd/>
              <w:snapToGrid/>
              <w:spacing w:before="0" w:line="360" w:lineRule="exact"/>
              <w:jc w:val="center"/>
              <w:textAlignment w:val="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3</w:t>
            </w:r>
          </w:p>
        </w:tc>
        <w:tc>
          <w:tcPr>
            <w:tcW w:w="1281" w:type="dxa"/>
            <w:shd w:val="clear" w:color="auto" w:fill="auto"/>
            <w:vAlign w:val="center"/>
          </w:tcPr>
          <w:p w14:paraId="3F3D853F">
            <w:pPr>
              <w:pStyle w:val="209"/>
              <w:keepNext w:val="0"/>
              <w:keepLines w:val="0"/>
              <w:pageBreakBefore w:val="0"/>
              <w:shd w:val="clear"/>
              <w:kinsoku/>
              <w:wordWrap/>
              <w:overflowPunct/>
              <w:topLinePunct w:val="0"/>
              <w:autoSpaceDE/>
              <w:autoSpaceDN/>
              <w:bidi w:val="0"/>
              <w:adjustRightInd/>
              <w:snapToGrid/>
              <w:spacing w:before="0" w:line="360" w:lineRule="exact"/>
              <w:jc w:val="center"/>
              <w:textAlignment w:val="auto"/>
              <w:rPr>
                <w:rFonts w:hint="eastAsia" w:ascii="宋体" w:hAnsi="宋体" w:eastAsia="宋体" w:cs="宋体"/>
                <w:b w:val="0"/>
                <w:bCs/>
                <w:color w:val="auto"/>
                <w:spacing w:val="2"/>
                <w:sz w:val="21"/>
                <w:szCs w:val="21"/>
                <w:highlight w:val="none"/>
              </w:rPr>
            </w:pPr>
            <w:r>
              <w:rPr>
                <w:rFonts w:hint="eastAsia" w:ascii="宋体" w:hAnsi="宋体" w:eastAsia="宋体" w:cs="宋体"/>
                <w:b w:val="0"/>
                <w:bCs/>
                <w:color w:val="auto"/>
                <w:spacing w:val="2"/>
                <w:sz w:val="21"/>
                <w:szCs w:val="21"/>
                <w:highlight w:val="none"/>
              </w:rPr>
              <w:t>运营团队</w:t>
            </w:r>
          </w:p>
          <w:p w14:paraId="3125419B">
            <w:pPr>
              <w:pStyle w:val="209"/>
              <w:keepNext w:val="0"/>
              <w:keepLines w:val="0"/>
              <w:pageBreakBefore w:val="0"/>
              <w:shd w:val="clear"/>
              <w:kinsoku/>
              <w:wordWrap/>
              <w:overflowPunct/>
              <w:topLinePunct w:val="0"/>
              <w:autoSpaceDE/>
              <w:autoSpaceDN/>
              <w:bidi w:val="0"/>
              <w:adjustRightInd/>
              <w:snapToGrid/>
              <w:spacing w:before="0" w:line="360" w:lineRule="exac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pacing w:val="2"/>
                <w:sz w:val="21"/>
                <w:szCs w:val="21"/>
                <w:highlight w:val="none"/>
              </w:rPr>
              <w:t>(</w:t>
            </w:r>
            <w:r>
              <w:rPr>
                <w:rFonts w:hint="eastAsia" w:ascii="宋体" w:hAnsi="宋体" w:eastAsia="宋体" w:cs="宋体"/>
                <w:b w:val="0"/>
                <w:bCs/>
                <w:color w:val="auto"/>
                <w:spacing w:val="2"/>
                <w:sz w:val="21"/>
                <w:szCs w:val="21"/>
                <w:highlight w:val="none"/>
                <w:lang w:val="en-US" w:eastAsia="zh-CN"/>
              </w:rPr>
              <w:t>27</w:t>
            </w:r>
            <w:r>
              <w:rPr>
                <w:rFonts w:hint="eastAsia" w:ascii="宋体" w:hAnsi="宋体" w:eastAsia="宋体" w:cs="宋体"/>
                <w:b w:val="0"/>
                <w:bCs/>
                <w:color w:val="auto"/>
                <w:spacing w:val="2"/>
                <w:sz w:val="21"/>
                <w:szCs w:val="21"/>
                <w:highlight w:val="none"/>
              </w:rPr>
              <w:t>分</w:t>
            </w:r>
            <w:r>
              <w:rPr>
                <w:rFonts w:hint="eastAsia" w:ascii="宋体" w:hAnsi="宋体" w:eastAsia="宋体" w:cs="宋体"/>
                <w:b w:val="0"/>
                <w:bCs/>
                <w:color w:val="auto"/>
                <w:spacing w:val="2"/>
                <w:sz w:val="21"/>
                <w:szCs w:val="21"/>
                <w:highlight w:val="none"/>
                <w:lang w:eastAsia="zh-CN"/>
              </w:rPr>
              <w:t>）</w:t>
            </w:r>
          </w:p>
        </w:tc>
        <w:tc>
          <w:tcPr>
            <w:tcW w:w="7350" w:type="dxa"/>
            <w:shd w:val="clear" w:color="auto" w:fill="auto"/>
          </w:tcPr>
          <w:p w14:paraId="3C04593A">
            <w:pPr>
              <w:pStyle w:val="209"/>
              <w:keepNext w:val="0"/>
              <w:keepLines w:val="0"/>
              <w:pageBreakBefore w:val="0"/>
              <w:shd w:val="clear"/>
              <w:kinsoku/>
              <w:wordWrap/>
              <w:overflowPunct/>
              <w:topLinePunct w:val="0"/>
              <w:autoSpaceDE/>
              <w:autoSpaceDN/>
              <w:bidi w:val="0"/>
              <w:adjustRightInd/>
              <w:snapToGrid/>
              <w:spacing w:before="0" w:line="360" w:lineRule="exact"/>
              <w:ind w:firstLine="44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pacing w:val="5"/>
                <w:sz w:val="21"/>
                <w:szCs w:val="21"/>
                <w:highlight w:val="none"/>
                <w:lang w:eastAsia="zh-CN"/>
              </w:rPr>
              <w:t>1、项目负责人（</w:t>
            </w:r>
            <w:r>
              <w:rPr>
                <w:rFonts w:hint="eastAsia" w:ascii="宋体" w:hAnsi="宋体" w:eastAsia="宋体" w:cs="宋体"/>
                <w:b w:val="0"/>
                <w:bCs/>
                <w:color w:val="auto"/>
                <w:spacing w:val="5"/>
                <w:sz w:val="21"/>
                <w:szCs w:val="21"/>
                <w:highlight w:val="none"/>
                <w:lang w:val="en-US" w:eastAsia="zh-CN"/>
              </w:rPr>
              <w:t>6</w:t>
            </w:r>
            <w:r>
              <w:rPr>
                <w:rFonts w:hint="eastAsia" w:ascii="宋体" w:hAnsi="宋体" w:eastAsia="宋体" w:cs="宋体"/>
                <w:b w:val="0"/>
                <w:bCs/>
                <w:color w:val="auto"/>
                <w:spacing w:val="5"/>
                <w:sz w:val="21"/>
                <w:szCs w:val="21"/>
                <w:highlight w:val="none"/>
                <w:lang w:eastAsia="zh-CN"/>
              </w:rPr>
              <w:t>分）</w:t>
            </w:r>
          </w:p>
          <w:p w14:paraId="639C38E8">
            <w:pPr>
              <w:pStyle w:val="209"/>
              <w:keepNext w:val="0"/>
              <w:keepLines w:val="0"/>
              <w:pageBreakBefore w:val="0"/>
              <w:shd w:val="clear"/>
              <w:kinsoku/>
              <w:wordWrap/>
              <w:overflowPunct/>
              <w:topLinePunct w:val="0"/>
              <w:autoSpaceDE/>
              <w:autoSpaceDN/>
              <w:bidi w:val="0"/>
              <w:adjustRightInd/>
              <w:snapToGrid/>
              <w:spacing w:before="0" w:line="360" w:lineRule="exact"/>
              <w:ind w:firstLine="436" w:firstLineChars="200"/>
              <w:textAlignment w:val="auto"/>
              <w:rPr>
                <w:rFonts w:hint="eastAsia" w:ascii="宋体" w:hAnsi="宋体" w:eastAsia="宋体" w:cs="宋体"/>
                <w:b w:val="0"/>
                <w:bCs/>
                <w:color w:val="auto"/>
                <w:spacing w:val="-53"/>
                <w:sz w:val="21"/>
                <w:szCs w:val="21"/>
                <w:highlight w:val="none"/>
                <w:lang w:val="en-US" w:eastAsia="zh-CN"/>
              </w:rPr>
            </w:pPr>
            <w:r>
              <w:rPr>
                <w:rFonts w:hint="eastAsia" w:ascii="宋体" w:hAnsi="宋体" w:eastAsia="宋体" w:cs="宋体"/>
                <w:b w:val="0"/>
                <w:bCs/>
                <w:color w:val="auto"/>
                <w:spacing w:val="4"/>
                <w:sz w:val="21"/>
                <w:szCs w:val="21"/>
                <w:highlight w:val="none"/>
                <w:lang w:eastAsia="zh-CN"/>
              </w:rPr>
              <w:t>（1）拟投入本项目的负责人具有本科及以上</w:t>
            </w:r>
            <w:r>
              <w:rPr>
                <w:rFonts w:hint="eastAsia" w:ascii="宋体" w:hAnsi="宋体" w:eastAsia="宋体" w:cs="宋体"/>
                <w:b w:val="0"/>
                <w:bCs/>
                <w:color w:val="auto"/>
                <w:spacing w:val="4"/>
                <w:sz w:val="21"/>
                <w:szCs w:val="21"/>
                <w:highlight w:val="none"/>
                <w:lang w:val="en-US" w:eastAsia="zh-CN"/>
              </w:rPr>
              <w:t>学历得3分；大专学历的得1.5分，本项最高得3分</w:t>
            </w:r>
            <w:r>
              <w:rPr>
                <w:rFonts w:hint="eastAsia" w:ascii="宋体" w:hAnsi="宋体" w:eastAsia="宋体" w:cs="宋体"/>
                <w:b w:val="0"/>
                <w:bCs/>
                <w:color w:val="auto"/>
                <w:spacing w:val="4"/>
                <w:sz w:val="21"/>
                <w:szCs w:val="21"/>
                <w:highlight w:val="none"/>
                <w:lang w:eastAsia="zh-CN"/>
              </w:rPr>
              <w:t>；（</w:t>
            </w:r>
            <w:r>
              <w:rPr>
                <w:rFonts w:hint="eastAsia" w:ascii="宋体" w:hAnsi="宋体" w:eastAsia="宋体" w:cs="宋体"/>
                <w:b w:val="0"/>
                <w:bCs/>
                <w:color w:val="auto"/>
                <w:spacing w:val="4"/>
                <w:sz w:val="21"/>
                <w:szCs w:val="21"/>
                <w:highlight w:val="none"/>
                <w:lang w:val="en-US" w:eastAsia="zh-CN"/>
              </w:rPr>
              <w:t>专业须与本项目相关）</w:t>
            </w:r>
          </w:p>
          <w:p w14:paraId="69B4988D">
            <w:pPr>
              <w:pStyle w:val="209"/>
              <w:keepNext w:val="0"/>
              <w:keepLines w:val="0"/>
              <w:pageBreakBefore w:val="0"/>
              <w:shd w:val="clear"/>
              <w:kinsoku/>
              <w:wordWrap/>
              <w:overflowPunct/>
              <w:topLinePunct w:val="0"/>
              <w:autoSpaceDE/>
              <w:autoSpaceDN/>
              <w:bidi w:val="0"/>
              <w:adjustRightInd/>
              <w:snapToGrid/>
              <w:spacing w:before="0" w:line="360" w:lineRule="exact"/>
              <w:ind w:firstLine="428"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pacing w:val="2"/>
                <w:sz w:val="21"/>
                <w:szCs w:val="21"/>
                <w:highlight w:val="none"/>
                <w:lang w:eastAsia="zh-CN"/>
              </w:rPr>
              <w:t>（2）任职过</w:t>
            </w:r>
            <w:r>
              <w:rPr>
                <w:rFonts w:hint="eastAsia" w:ascii="宋体" w:hAnsi="宋体" w:eastAsia="宋体" w:cs="宋体"/>
                <w:b w:val="0"/>
                <w:bCs/>
                <w:color w:val="auto"/>
                <w:spacing w:val="12"/>
                <w:sz w:val="21"/>
                <w:szCs w:val="21"/>
                <w:highlight w:val="none"/>
                <w:lang w:eastAsia="zh-CN"/>
              </w:rPr>
              <w:t>二级</w:t>
            </w:r>
            <w:r>
              <w:rPr>
                <w:rFonts w:hint="eastAsia" w:ascii="宋体" w:hAnsi="宋体" w:eastAsia="宋体" w:cs="宋体"/>
                <w:b w:val="0"/>
                <w:bCs/>
                <w:color w:val="auto"/>
                <w:spacing w:val="12"/>
                <w:sz w:val="21"/>
                <w:szCs w:val="21"/>
                <w:highlight w:val="none"/>
                <w:lang w:val="en-US" w:eastAsia="zh-CN"/>
              </w:rPr>
              <w:t>及以上</w:t>
            </w:r>
            <w:r>
              <w:rPr>
                <w:rFonts w:hint="eastAsia" w:ascii="宋体" w:hAnsi="宋体" w:eastAsia="宋体" w:cs="宋体"/>
                <w:b w:val="0"/>
                <w:bCs/>
                <w:color w:val="auto"/>
                <w:spacing w:val="9"/>
                <w:sz w:val="21"/>
                <w:szCs w:val="21"/>
                <w:highlight w:val="none"/>
                <w:lang w:eastAsia="zh-CN"/>
              </w:rPr>
              <w:t>养老机构或者</w:t>
            </w:r>
            <w:r>
              <w:rPr>
                <w:rFonts w:hint="eastAsia" w:ascii="宋体" w:hAnsi="宋体" w:eastAsia="宋体" w:cs="宋体"/>
                <w:b w:val="0"/>
                <w:bCs/>
                <w:color w:val="auto"/>
                <w:spacing w:val="3"/>
                <w:sz w:val="21"/>
                <w:szCs w:val="21"/>
                <w:highlight w:val="none"/>
                <w:lang w:eastAsia="zh-CN"/>
              </w:rPr>
              <w:t>医</w:t>
            </w:r>
            <w:r>
              <w:rPr>
                <w:rFonts w:hint="eastAsia" w:ascii="宋体" w:hAnsi="宋体" w:eastAsia="宋体" w:cs="宋体"/>
                <w:b w:val="0"/>
                <w:bCs/>
                <w:color w:val="auto"/>
                <w:spacing w:val="-12"/>
                <w:sz w:val="21"/>
                <w:szCs w:val="21"/>
                <w:highlight w:val="none"/>
                <w:lang w:eastAsia="zh-CN"/>
              </w:rPr>
              <w:t>养结合养老机构或者</w:t>
            </w:r>
            <w:r>
              <w:rPr>
                <w:rFonts w:hint="eastAsia" w:ascii="宋体" w:hAnsi="宋体" w:eastAsia="宋体" w:cs="宋体"/>
                <w:b w:val="0"/>
                <w:bCs/>
                <w:color w:val="auto"/>
                <w:spacing w:val="20"/>
                <w:sz w:val="21"/>
                <w:szCs w:val="21"/>
                <w:highlight w:val="none"/>
                <w:lang w:eastAsia="zh-CN"/>
              </w:rPr>
              <w:t>护理院</w:t>
            </w:r>
            <w:r>
              <w:rPr>
                <w:rFonts w:hint="eastAsia" w:ascii="宋体" w:hAnsi="宋体" w:eastAsia="宋体" w:cs="宋体"/>
                <w:b w:val="0"/>
                <w:bCs/>
                <w:color w:val="auto"/>
                <w:spacing w:val="20"/>
                <w:sz w:val="21"/>
                <w:szCs w:val="21"/>
                <w:highlight w:val="none"/>
                <w:lang w:val="en-US" w:eastAsia="zh-CN"/>
              </w:rPr>
              <w:t>或</w:t>
            </w:r>
            <w:r>
              <w:rPr>
                <w:rFonts w:hint="eastAsia" w:ascii="宋体" w:hAnsi="宋体" w:eastAsia="宋体" w:cs="宋体"/>
                <w:b w:val="0"/>
                <w:bCs/>
                <w:color w:val="auto"/>
                <w:spacing w:val="20"/>
                <w:sz w:val="21"/>
                <w:szCs w:val="21"/>
                <w:highlight w:val="none"/>
                <w:lang w:eastAsia="zh-CN"/>
              </w:rPr>
              <w:t>康复医院</w:t>
            </w:r>
            <w:r>
              <w:rPr>
                <w:rFonts w:hint="eastAsia" w:ascii="宋体" w:hAnsi="宋体" w:eastAsia="宋体" w:cs="宋体"/>
                <w:b w:val="0"/>
                <w:bCs/>
                <w:color w:val="auto"/>
                <w:spacing w:val="20"/>
                <w:sz w:val="21"/>
                <w:szCs w:val="21"/>
                <w:highlight w:val="none"/>
                <w:lang w:val="en-US" w:eastAsia="zh-CN"/>
              </w:rPr>
              <w:t>或</w:t>
            </w:r>
            <w:r>
              <w:rPr>
                <w:rFonts w:hint="eastAsia" w:ascii="宋体" w:hAnsi="宋体" w:eastAsia="宋体" w:cs="宋体"/>
                <w:b w:val="0"/>
                <w:bCs/>
                <w:color w:val="auto"/>
                <w:spacing w:val="20"/>
                <w:sz w:val="21"/>
                <w:szCs w:val="21"/>
                <w:highlight w:val="none"/>
                <w:lang w:eastAsia="zh-CN"/>
              </w:rPr>
              <w:t>综合医院等与老年人员医疗</w:t>
            </w:r>
            <w:r>
              <w:rPr>
                <w:rFonts w:hint="eastAsia" w:ascii="宋体" w:hAnsi="宋体" w:eastAsia="宋体" w:cs="宋体"/>
                <w:b w:val="0"/>
                <w:bCs/>
                <w:color w:val="auto"/>
                <w:spacing w:val="20"/>
                <w:sz w:val="21"/>
                <w:szCs w:val="21"/>
                <w:highlight w:val="none"/>
                <w:lang w:val="en-US" w:eastAsia="zh-CN"/>
              </w:rPr>
              <w:t>或</w:t>
            </w:r>
            <w:r>
              <w:rPr>
                <w:rFonts w:hint="eastAsia" w:ascii="宋体" w:hAnsi="宋体" w:eastAsia="宋体" w:cs="宋体"/>
                <w:b w:val="0"/>
                <w:bCs/>
                <w:color w:val="auto"/>
                <w:spacing w:val="20"/>
                <w:sz w:val="21"/>
                <w:szCs w:val="21"/>
                <w:highlight w:val="none"/>
                <w:lang w:eastAsia="zh-CN"/>
              </w:rPr>
              <w:t>护理</w:t>
            </w:r>
            <w:r>
              <w:rPr>
                <w:rFonts w:hint="eastAsia" w:ascii="宋体" w:hAnsi="宋体" w:eastAsia="宋体" w:cs="宋体"/>
                <w:b w:val="0"/>
                <w:bCs/>
                <w:color w:val="auto"/>
                <w:spacing w:val="20"/>
                <w:sz w:val="21"/>
                <w:szCs w:val="21"/>
                <w:highlight w:val="none"/>
                <w:lang w:val="en-US" w:eastAsia="zh-CN"/>
              </w:rPr>
              <w:t>或</w:t>
            </w:r>
            <w:r>
              <w:rPr>
                <w:rFonts w:hint="eastAsia" w:ascii="宋体" w:hAnsi="宋体" w:eastAsia="宋体" w:cs="宋体"/>
                <w:b w:val="0"/>
                <w:bCs/>
                <w:color w:val="auto"/>
                <w:spacing w:val="20"/>
                <w:sz w:val="21"/>
                <w:szCs w:val="21"/>
                <w:highlight w:val="none"/>
                <w:lang w:eastAsia="zh-CN"/>
              </w:rPr>
              <w:t>康复相关的业务</w:t>
            </w:r>
            <w:r>
              <w:rPr>
                <w:rFonts w:hint="eastAsia" w:ascii="宋体" w:hAnsi="宋体" w:eastAsia="宋体" w:cs="宋体"/>
                <w:b w:val="0"/>
                <w:bCs/>
                <w:color w:val="auto"/>
                <w:spacing w:val="16"/>
                <w:sz w:val="21"/>
                <w:szCs w:val="21"/>
                <w:highlight w:val="none"/>
                <w:lang w:eastAsia="zh-CN"/>
              </w:rPr>
              <w:t>院长或者副院长的；（</w:t>
            </w:r>
            <w:r>
              <w:rPr>
                <w:rFonts w:hint="eastAsia" w:ascii="宋体" w:hAnsi="宋体" w:eastAsia="宋体" w:cs="宋体"/>
                <w:b w:val="0"/>
                <w:bCs/>
                <w:color w:val="auto"/>
                <w:spacing w:val="16"/>
                <w:sz w:val="21"/>
                <w:szCs w:val="21"/>
                <w:highlight w:val="none"/>
                <w:lang w:val="en-US" w:eastAsia="zh-CN"/>
              </w:rPr>
              <w:t>3</w:t>
            </w:r>
            <w:r>
              <w:rPr>
                <w:rFonts w:hint="eastAsia" w:ascii="宋体" w:hAnsi="宋体" w:eastAsia="宋体" w:cs="宋体"/>
                <w:b w:val="0"/>
                <w:bCs/>
                <w:color w:val="auto"/>
                <w:spacing w:val="16"/>
                <w:sz w:val="21"/>
                <w:szCs w:val="21"/>
                <w:highlight w:val="none"/>
                <w:lang w:eastAsia="zh-CN"/>
              </w:rPr>
              <w:t>分）</w:t>
            </w:r>
          </w:p>
          <w:p w14:paraId="5E1263A6">
            <w:pPr>
              <w:keepNext w:val="0"/>
              <w:keepLines w:val="0"/>
              <w:pageBreakBefore w:val="0"/>
              <w:widowControl w:val="0"/>
              <w:kinsoku/>
              <w:wordWrap/>
              <w:overflowPunct/>
              <w:topLinePunct w:val="0"/>
              <w:autoSpaceDE/>
              <w:autoSpaceDN/>
              <w:bidi w:val="0"/>
              <w:adjustRightInd/>
              <w:snapToGrid/>
              <w:spacing w:before="0" w:line="360" w:lineRule="exact"/>
              <w:ind w:firstLine="418" w:firstLineChars="200"/>
              <w:jc w:val="both"/>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pacing w:val="-1"/>
                <w:sz w:val="21"/>
                <w:szCs w:val="21"/>
                <w:highlight w:val="none"/>
                <w:lang w:val="en-US" w:eastAsia="zh-CN"/>
              </w:rPr>
              <w:t>注：</w:t>
            </w:r>
            <w:r>
              <w:rPr>
                <w:rFonts w:hint="eastAsia" w:ascii="宋体" w:hAnsi="宋体" w:eastAsia="宋体" w:cs="宋体"/>
                <w:b/>
                <w:bCs/>
                <w:color w:val="auto"/>
                <w:spacing w:val="-1"/>
                <w:sz w:val="21"/>
                <w:szCs w:val="21"/>
                <w:highlight w:val="none"/>
                <w:lang w:eastAsia="zh-CN"/>
              </w:rPr>
              <w:t>投标时提供</w:t>
            </w:r>
            <w:r>
              <w:rPr>
                <w:rFonts w:hint="eastAsia" w:ascii="宋体" w:hAnsi="宋体" w:eastAsia="宋体" w:cs="宋体"/>
                <w:b/>
                <w:bCs/>
                <w:color w:val="auto"/>
                <w:spacing w:val="-1"/>
                <w:sz w:val="21"/>
                <w:szCs w:val="21"/>
                <w:highlight w:val="none"/>
                <w:lang w:val="en-US" w:eastAsia="zh-CN"/>
              </w:rPr>
              <w:t>学历证书扫描件和学信网官网截图（或有效的学历证明材料扫描件）和</w:t>
            </w:r>
            <w:r>
              <w:rPr>
                <w:rFonts w:hint="eastAsia" w:ascii="宋体" w:hAnsi="宋体" w:eastAsia="宋体" w:cs="宋体"/>
                <w:b/>
                <w:bCs/>
                <w:color w:val="auto"/>
                <w:spacing w:val="-4"/>
                <w:sz w:val="21"/>
                <w:szCs w:val="21"/>
                <w:highlight w:val="none"/>
                <w:lang w:eastAsia="zh-CN"/>
              </w:rPr>
              <w:t>所任职机构出具的</w:t>
            </w:r>
            <w:r>
              <w:rPr>
                <w:rFonts w:hint="eastAsia" w:ascii="宋体" w:hAnsi="宋体" w:eastAsia="宋体" w:cs="宋体"/>
                <w:b/>
                <w:bCs/>
                <w:color w:val="auto"/>
                <w:spacing w:val="17"/>
                <w:sz w:val="21"/>
                <w:szCs w:val="21"/>
                <w:highlight w:val="none"/>
                <w:lang w:eastAsia="zh-CN"/>
              </w:rPr>
              <w:t>工作证明</w:t>
            </w:r>
            <w:r>
              <w:rPr>
                <w:rFonts w:hint="eastAsia" w:ascii="宋体" w:hAnsi="宋体" w:eastAsia="宋体" w:cs="宋体"/>
                <w:b/>
                <w:bCs/>
                <w:color w:val="auto"/>
                <w:spacing w:val="-9"/>
                <w:sz w:val="21"/>
                <w:szCs w:val="21"/>
                <w:highlight w:val="none"/>
                <w:lang w:val="en-US" w:eastAsia="zh-CN"/>
              </w:rPr>
              <w:t>及</w:t>
            </w:r>
            <w:r>
              <w:rPr>
                <w:rFonts w:hint="eastAsia" w:ascii="宋体" w:hAnsi="宋体" w:eastAsia="宋体" w:cs="宋体"/>
                <w:b/>
                <w:bCs/>
                <w:color w:val="auto"/>
                <w:spacing w:val="-9"/>
                <w:sz w:val="21"/>
                <w:szCs w:val="21"/>
                <w:highlight w:val="none"/>
                <w:lang w:eastAsia="zh-CN"/>
              </w:rPr>
              <w:t>该机构的备案证书和登记证书以及近三个月</w:t>
            </w:r>
            <w:r>
              <w:rPr>
                <w:rFonts w:hint="eastAsia" w:ascii="宋体" w:hAnsi="宋体" w:eastAsia="宋体" w:cs="宋体"/>
                <w:b/>
                <w:bCs/>
                <w:color w:val="auto"/>
                <w:spacing w:val="-9"/>
                <w:sz w:val="21"/>
                <w:szCs w:val="21"/>
                <w:highlight w:val="none"/>
                <w:lang w:val="en-US" w:eastAsia="zh-CN"/>
              </w:rPr>
              <w:t>中任意一个月的银行流水</w:t>
            </w:r>
            <w:r>
              <w:rPr>
                <w:rFonts w:hint="eastAsia" w:ascii="宋体" w:hAnsi="宋体" w:eastAsia="宋体" w:cs="宋体"/>
                <w:b/>
                <w:bCs/>
                <w:color w:val="auto"/>
                <w:spacing w:val="-4"/>
                <w:sz w:val="21"/>
                <w:szCs w:val="21"/>
                <w:highlight w:val="none"/>
                <w:lang w:val="en-US" w:eastAsia="zh-CN"/>
              </w:rPr>
              <w:t>工资单</w:t>
            </w:r>
            <w:r>
              <w:rPr>
                <w:rFonts w:hint="eastAsia" w:ascii="宋体" w:hAnsi="宋体" w:eastAsia="宋体" w:cs="宋体"/>
                <w:b/>
                <w:bCs/>
                <w:color w:val="auto"/>
                <w:spacing w:val="-4"/>
                <w:sz w:val="21"/>
                <w:szCs w:val="21"/>
                <w:highlight w:val="none"/>
                <w:lang w:eastAsia="zh-CN"/>
              </w:rPr>
              <w:t>，未提供或提供</w:t>
            </w:r>
            <w:r>
              <w:rPr>
                <w:rFonts w:hint="eastAsia" w:ascii="宋体" w:hAnsi="宋体" w:eastAsia="宋体" w:cs="宋体"/>
                <w:b/>
                <w:bCs/>
                <w:color w:val="auto"/>
                <w:spacing w:val="-4"/>
                <w:sz w:val="21"/>
                <w:szCs w:val="21"/>
                <w:highlight w:val="none"/>
                <w:lang w:val="en-US" w:eastAsia="zh-CN"/>
              </w:rPr>
              <w:t>不全的不得分。</w:t>
            </w:r>
          </w:p>
          <w:p w14:paraId="7C56E6F0">
            <w:pPr>
              <w:pStyle w:val="209"/>
              <w:keepNext w:val="0"/>
              <w:keepLines w:val="0"/>
              <w:pageBreakBefore w:val="0"/>
              <w:numPr>
                <w:ilvl w:val="-1"/>
                <w:numId w:val="0"/>
              </w:numPr>
              <w:shd w:val="clear"/>
              <w:kinsoku/>
              <w:wordWrap/>
              <w:overflowPunct/>
              <w:topLinePunct w:val="0"/>
              <w:autoSpaceDE/>
              <w:autoSpaceDN/>
              <w:bidi w:val="0"/>
              <w:adjustRightInd/>
              <w:snapToGrid/>
              <w:spacing w:before="0" w:line="360" w:lineRule="exact"/>
              <w:ind w:left="0" w:leftChars="0" w:firstLine="42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eastAsia="zh-CN"/>
              </w:rPr>
              <w:t>财务负责人（</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eastAsia="zh-CN"/>
              </w:rPr>
              <w:t>）</w:t>
            </w:r>
          </w:p>
          <w:p w14:paraId="1234ECC9">
            <w:pPr>
              <w:pStyle w:val="209"/>
              <w:keepNext w:val="0"/>
              <w:keepLines w:val="0"/>
              <w:pageBreakBefore w:val="0"/>
              <w:shd w:val="clear"/>
              <w:kinsoku/>
              <w:wordWrap/>
              <w:overflowPunct/>
              <w:topLinePunct w:val="0"/>
              <w:autoSpaceDE/>
              <w:autoSpaceDN/>
              <w:bidi w:val="0"/>
              <w:adjustRightInd/>
              <w:snapToGrid/>
              <w:spacing w:before="0" w:line="360" w:lineRule="exact"/>
              <w:ind w:left="0" w:firstLine="42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取得注册会计师</w:t>
            </w:r>
            <w:r>
              <w:rPr>
                <w:rFonts w:hint="eastAsia" w:ascii="宋体" w:hAnsi="宋体" w:eastAsia="宋体" w:cs="宋体"/>
                <w:b w:val="0"/>
                <w:bCs/>
                <w:color w:val="auto"/>
                <w:sz w:val="21"/>
                <w:szCs w:val="21"/>
                <w:highlight w:val="none"/>
                <w:lang w:val="en-US" w:eastAsia="zh-CN"/>
              </w:rPr>
              <w:t>证书</w:t>
            </w:r>
            <w:r>
              <w:rPr>
                <w:rFonts w:hint="eastAsia" w:ascii="宋体" w:hAnsi="宋体" w:eastAsia="宋体" w:cs="宋体"/>
                <w:b w:val="0"/>
                <w:bCs/>
                <w:color w:val="auto"/>
                <w:sz w:val="21"/>
                <w:szCs w:val="21"/>
                <w:highlight w:val="none"/>
                <w:lang w:eastAsia="zh-CN"/>
              </w:rPr>
              <w:t>得</w:t>
            </w: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eastAsia="zh-CN"/>
              </w:rPr>
              <w:t>分</w:t>
            </w:r>
            <w:r>
              <w:rPr>
                <w:rFonts w:hint="eastAsia" w:ascii="宋体" w:hAnsi="宋体" w:eastAsia="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lang w:eastAsia="zh-CN"/>
              </w:rPr>
              <w:t>其他情况不得分。</w:t>
            </w:r>
          </w:p>
          <w:p w14:paraId="0A58F113">
            <w:pPr>
              <w:pStyle w:val="209"/>
              <w:keepNext w:val="0"/>
              <w:keepLines w:val="0"/>
              <w:pageBreakBefore w:val="0"/>
              <w:shd w:val="clear"/>
              <w:kinsoku/>
              <w:wordWrap/>
              <w:overflowPunct/>
              <w:topLinePunct w:val="0"/>
              <w:autoSpaceDE/>
              <w:autoSpaceDN/>
              <w:bidi w:val="0"/>
              <w:adjustRightInd/>
              <w:snapToGrid/>
              <w:spacing w:before="0" w:line="360" w:lineRule="exact"/>
              <w:ind w:left="0" w:firstLine="44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pacing w:val="5"/>
                <w:sz w:val="21"/>
                <w:szCs w:val="21"/>
                <w:highlight w:val="none"/>
                <w:lang w:val="en-US" w:eastAsia="zh-CN" w:bidi="ar-SA"/>
              </w:rPr>
              <w:t>投标时提供证书扫描件，同时提供投标截止前</w:t>
            </w:r>
            <w:r>
              <w:rPr>
                <w:rFonts w:hint="eastAsia" w:ascii="宋体" w:hAnsi="宋体" w:eastAsia="宋体" w:cs="宋体"/>
                <w:b w:val="0"/>
                <w:bCs w:val="0"/>
                <w:color w:val="auto"/>
                <w:spacing w:val="5"/>
                <w:sz w:val="21"/>
                <w:szCs w:val="21"/>
                <w:highlight w:val="none"/>
                <w:lang w:eastAsia="zh-CN"/>
              </w:rPr>
              <w:t>近三个月</w:t>
            </w:r>
            <w:r>
              <w:rPr>
                <w:rFonts w:hint="eastAsia" w:ascii="宋体" w:hAnsi="宋体" w:eastAsia="宋体" w:cs="宋体"/>
                <w:b w:val="0"/>
                <w:bCs w:val="0"/>
                <w:color w:val="auto"/>
                <w:spacing w:val="5"/>
                <w:sz w:val="21"/>
                <w:szCs w:val="21"/>
                <w:highlight w:val="none"/>
                <w:lang w:val="en-US" w:eastAsia="zh-CN"/>
              </w:rPr>
              <w:t>中任意一个月的银行流水工资单</w:t>
            </w:r>
            <w:r>
              <w:rPr>
                <w:rFonts w:hint="eastAsia" w:ascii="宋体" w:hAnsi="宋体" w:eastAsia="宋体" w:cs="宋体"/>
                <w:b w:val="0"/>
                <w:bCs/>
                <w:color w:val="auto"/>
                <w:spacing w:val="5"/>
                <w:sz w:val="21"/>
                <w:szCs w:val="21"/>
                <w:highlight w:val="none"/>
                <w:lang w:val="en-US" w:eastAsia="zh-CN" w:bidi="ar-SA"/>
              </w:rPr>
              <w:t>。未提供或材料不全对应人员不得分。</w:t>
            </w:r>
          </w:p>
          <w:p w14:paraId="5C9FD2AE">
            <w:pPr>
              <w:pStyle w:val="209"/>
              <w:keepNext w:val="0"/>
              <w:keepLines w:val="0"/>
              <w:pageBreakBefore w:val="0"/>
              <w:shd w:val="clear"/>
              <w:kinsoku/>
              <w:wordWrap/>
              <w:overflowPunct/>
              <w:topLinePunct w:val="0"/>
              <w:autoSpaceDE/>
              <w:autoSpaceDN/>
              <w:bidi w:val="0"/>
              <w:adjustRightInd/>
              <w:snapToGrid/>
              <w:spacing w:before="0" w:line="360" w:lineRule="exact"/>
              <w:ind w:firstLine="456"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pacing w:val="9"/>
                <w:sz w:val="21"/>
                <w:szCs w:val="21"/>
                <w:highlight w:val="none"/>
                <w:lang w:val="en-US" w:eastAsia="zh-CN"/>
              </w:rPr>
              <w:t>3</w:t>
            </w:r>
            <w:r>
              <w:rPr>
                <w:rFonts w:hint="eastAsia" w:ascii="宋体" w:hAnsi="宋体" w:eastAsia="宋体" w:cs="宋体"/>
                <w:b w:val="0"/>
                <w:bCs/>
                <w:color w:val="auto"/>
                <w:spacing w:val="9"/>
                <w:sz w:val="21"/>
                <w:szCs w:val="21"/>
                <w:highlight w:val="none"/>
                <w:lang w:eastAsia="zh-CN"/>
              </w:rPr>
              <w:t>、团队成员（</w:t>
            </w:r>
            <w:r>
              <w:rPr>
                <w:rFonts w:hint="eastAsia" w:ascii="宋体" w:hAnsi="宋体" w:eastAsia="宋体" w:cs="宋体"/>
                <w:b w:val="0"/>
                <w:bCs/>
                <w:color w:val="auto"/>
                <w:spacing w:val="9"/>
                <w:sz w:val="21"/>
                <w:szCs w:val="21"/>
                <w:highlight w:val="none"/>
                <w:lang w:val="en-US" w:eastAsia="zh-CN"/>
              </w:rPr>
              <w:t>19</w:t>
            </w:r>
            <w:r>
              <w:rPr>
                <w:rFonts w:hint="eastAsia" w:ascii="宋体" w:hAnsi="宋体" w:eastAsia="宋体" w:cs="宋体"/>
                <w:b w:val="0"/>
                <w:bCs/>
                <w:color w:val="auto"/>
                <w:spacing w:val="9"/>
                <w:sz w:val="21"/>
                <w:szCs w:val="21"/>
                <w:highlight w:val="none"/>
                <w:lang w:eastAsia="zh-CN"/>
              </w:rPr>
              <w:t>分）</w:t>
            </w:r>
          </w:p>
          <w:p w14:paraId="6645E774">
            <w:pPr>
              <w:pStyle w:val="209"/>
              <w:keepNext w:val="0"/>
              <w:keepLines w:val="0"/>
              <w:pageBreakBefore w:val="0"/>
              <w:shd w:val="clear"/>
              <w:kinsoku/>
              <w:wordWrap/>
              <w:overflowPunct/>
              <w:topLinePunct w:val="0"/>
              <w:autoSpaceDE/>
              <w:autoSpaceDN/>
              <w:bidi w:val="0"/>
              <w:adjustRightInd/>
              <w:snapToGrid/>
              <w:spacing w:before="0" w:line="360" w:lineRule="exact"/>
              <w:ind w:right="0" w:firstLine="50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pacing w:val="20"/>
                <w:sz w:val="21"/>
                <w:szCs w:val="21"/>
                <w:highlight w:val="none"/>
                <w:lang w:eastAsia="zh-CN"/>
              </w:rPr>
              <w:t>（1）</w:t>
            </w:r>
            <w:r>
              <w:rPr>
                <w:rFonts w:hint="eastAsia" w:ascii="宋体" w:hAnsi="宋体" w:eastAsia="宋体" w:cs="宋体"/>
                <w:b w:val="0"/>
                <w:bCs/>
                <w:color w:val="auto"/>
                <w:spacing w:val="20"/>
                <w:sz w:val="21"/>
                <w:szCs w:val="21"/>
                <w:highlight w:val="none"/>
                <w:lang w:val="en-US" w:eastAsia="zh-CN"/>
              </w:rPr>
              <w:t>每</w:t>
            </w:r>
            <w:r>
              <w:rPr>
                <w:rFonts w:hint="eastAsia" w:ascii="宋体" w:hAnsi="宋体" w:eastAsia="宋体" w:cs="宋体"/>
                <w:b w:val="0"/>
                <w:bCs/>
                <w:color w:val="auto"/>
                <w:spacing w:val="20"/>
                <w:sz w:val="21"/>
                <w:szCs w:val="21"/>
                <w:highlight w:val="none"/>
                <w:lang w:eastAsia="zh-CN"/>
              </w:rPr>
              <w:t>配备</w:t>
            </w:r>
            <w:r>
              <w:rPr>
                <w:rFonts w:hint="eastAsia" w:ascii="宋体" w:hAnsi="宋体" w:eastAsia="宋体" w:cs="宋体"/>
                <w:b w:val="0"/>
                <w:bCs/>
                <w:color w:val="auto"/>
                <w:spacing w:val="20"/>
                <w:sz w:val="21"/>
                <w:szCs w:val="21"/>
                <w:highlight w:val="none"/>
                <w:lang w:val="en-US" w:eastAsia="zh-CN"/>
              </w:rPr>
              <w:t>一名</w:t>
            </w:r>
            <w:r>
              <w:rPr>
                <w:rFonts w:hint="eastAsia" w:ascii="宋体" w:hAnsi="宋体" w:eastAsia="宋体" w:cs="宋体"/>
                <w:b w:val="0"/>
                <w:bCs/>
                <w:color w:val="auto"/>
                <w:spacing w:val="16"/>
                <w:sz w:val="21"/>
                <w:szCs w:val="21"/>
                <w:highlight w:val="none"/>
                <w:lang w:val="en-US" w:eastAsia="zh-CN"/>
              </w:rPr>
              <w:t>三</w:t>
            </w:r>
            <w:r>
              <w:rPr>
                <w:rFonts w:hint="eastAsia" w:ascii="宋体" w:hAnsi="宋体" w:eastAsia="宋体" w:cs="宋体"/>
                <w:b w:val="0"/>
                <w:bCs/>
                <w:color w:val="auto"/>
                <w:spacing w:val="16"/>
                <w:sz w:val="21"/>
                <w:szCs w:val="21"/>
                <w:highlight w:val="none"/>
                <w:lang w:eastAsia="zh-CN"/>
              </w:rPr>
              <w:t>级</w:t>
            </w:r>
            <w:r>
              <w:rPr>
                <w:rFonts w:hint="eastAsia" w:ascii="宋体" w:hAnsi="宋体" w:eastAsia="宋体" w:cs="宋体"/>
                <w:b w:val="0"/>
                <w:bCs/>
                <w:color w:val="auto"/>
                <w:spacing w:val="16"/>
                <w:sz w:val="21"/>
                <w:szCs w:val="21"/>
                <w:highlight w:val="none"/>
                <w:lang w:val="en-US" w:eastAsia="zh-CN"/>
              </w:rPr>
              <w:t>及以上的</w:t>
            </w:r>
            <w:r>
              <w:rPr>
                <w:rFonts w:hint="eastAsia" w:ascii="宋体" w:hAnsi="宋体" w:eastAsia="宋体" w:cs="宋体"/>
                <w:b w:val="0"/>
                <w:bCs/>
                <w:color w:val="auto"/>
                <w:spacing w:val="20"/>
                <w:sz w:val="21"/>
                <w:szCs w:val="21"/>
                <w:highlight w:val="none"/>
                <w:lang w:eastAsia="zh-CN"/>
              </w:rPr>
              <w:t>养老护理员</w:t>
            </w:r>
            <w:r>
              <w:rPr>
                <w:rFonts w:hint="eastAsia" w:ascii="宋体" w:hAnsi="宋体" w:eastAsia="宋体" w:cs="宋体"/>
                <w:b w:val="0"/>
                <w:bCs/>
                <w:color w:val="auto"/>
                <w:spacing w:val="16"/>
                <w:sz w:val="21"/>
                <w:szCs w:val="21"/>
                <w:highlight w:val="none"/>
                <w:lang w:eastAsia="zh-CN"/>
              </w:rPr>
              <w:t>的得</w:t>
            </w:r>
            <w:r>
              <w:rPr>
                <w:rFonts w:hint="eastAsia" w:ascii="宋体" w:hAnsi="宋体" w:eastAsia="宋体" w:cs="宋体"/>
                <w:b w:val="0"/>
                <w:bCs/>
                <w:color w:val="auto"/>
                <w:spacing w:val="16"/>
                <w:sz w:val="21"/>
                <w:szCs w:val="21"/>
                <w:highlight w:val="none"/>
                <w:lang w:val="en-US" w:eastAsia="zh-CN"/>
              </w:rPr>
              <w:t>1</w:t>
            </w:r>
            <w:r>
              <w:rPr>
                <w:rFonts w:hint="eastAsia" w:ascii="宋体" w:hAnsi="宋体" w:eastAsia="宋体" w:cs="宋体"/>
                <w:b w:val="0"/>
                <w:bCs/>
                <w:color w:val="auto"/>
                <w:spacing w:val="16"/>
                <w:sz w:val="21"/>
                <w:szCs w:val="21"/>
                <w:highlight w:val="none"/>
                <w:lang w:eastAsia="zh-CN"/>
              </w:rPr>
              <w:t>分，本项最高得</w:t>
            </w:r>
            <w:r>
              <w:rPr>
                <w:rFonts w:hint="eastAsia" w:ascii="宋体" w:hAnsi="宋体" w:eastAsia="宋体" w:cs="宋体"/>
                <w:b w:val="0"/>
                <w:bCs/>
                <w:color w:val="auto"/>
                <w:spacing w:val="16"/>
                <w:sz w:val="21"/>
                <w:szCs w:val="21"/>
                <w:highlight w:val="none"/>
                <w:lang w:val="en-US" w:eastAsia="zh-CN"/>
              </w:rPr>
              <w:t>4</w:t>
            </w:r>
            <w:r>
              <w:rPr>
                <w:rFonts w:hint="eastAsia" w:ascii="宋体" w:hAnsi="宋体" w:eastAsia="宋体" w:cs="宋体"/>
                <w:b w:val="0"/>
                <w:bCs/>
                <w:color w:val="auto"/>
                <w:spacing w:val="16"/>
                <w:sz w:val="21"/>
                <w:szCs w:val="21"/>
                <w:highlight w:val="none"/>
                <w:lang w:eastAsia="zh-CN"/>
              </w:rPr>
              <w:t>分；</w:t>
            </w:r>
          </w:p>
          <w:p w14:paraId="14FC547B">
            <w:pPr>
              <w:pStyle w:val="209"/>
              <w:keepNext w:val="0"/>
              <w:keepLines w:val="0"/>
              <w:pageBreakBefore w:val="0"/>
              <w:shd w:val="clear"/>
              <w:kinsoku/>
              <w:wordWrap/>
              <w:overflowPunct/>
              <w:topLinePunct w:val="0"/>
              <w:autoSpaceDE/>
              <w:autoSpaceDN/>
              <w:bidi w:val="0"/>
              <w:adjustRightInd/>
              <w:snapToGrid/>
              <w:spacing w:before="0" w:line="360" w:lineRule="exact"/>
              <w:ind w:firstLine="504"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pacing w:val="21"/>
                <w:sz w:val="21"/>
                <w:szCs w:val="21"/>
                <w:highlight w:val="none"/>
                <w:lang w:eastAsia="zh-CN"/>
              </w:rPr>
              <w:t>（2）</w:t>
            </w:r>
            <w:r>
              <w:rPr>
                <w:rFonts w:hint="eastAsia" w:ascii="宋体" w:hAnsi="宋体" w:eastAsia="宋体" w:cs="宋体"/>
                <w:b w:val="0"/>
                <w:bCs/>
                <w:color w:val="auto"/>
                <w:spacing w:val="7"/>
                <w:sz w:val="21"/>
                <w:szCs w:val="21"/>
                <w:highlight w:val="none"/>
                <w:lang w:eastAsia="zh-CN"/>
              </w:rPr>
              <w:t>每配备一名营养师，</w:t>
            </w:r>
            <w:r>
              <w:rPr>
                <w:rFonts w:hint="eastAsia" w:ascii="宋体" w:hAnsi="宋体" w:eastAsia="宋体" w:cs="宋体"/>
                <w:b w:val="0"/>
                <w:bCs/>
                <w:color w:val="auto"/>
                <w:spacing w:val="7"/>
                <w:sz w:val="21"/>
                <w:szCs w:val="21"/>
                <w:highlight w:val="none"/>
                <w:lang w:val="en-US" w:eastAsia="zh-CN"/>
              </w:rPr>
              <w:t>每名</w:t>
            </w:r>
            <w:r>
              <w:rPr>
                <w:rFonts w:hint="eastAsia" w:ascii="宋体" w:hAnsi="宋体" w:eastAsia="宋体" w:cs="宋体"/>
                <w:b w:val="0"/>
                <w:bCs/>
                <w:color w:val="auto"/>
                <w:spacing w:val="7"/>
                <w:sz w:val="21"/>
                <w:szCs w:val="21"/>
                <w:highlight w:val="none"/>
                <w:lang w:eastAsia="zh-CN"/>
              </w:rPr>
              <w:t>得</w:t>
            </w:r>
            <w:r>
              <w:rPr>
                <w:rFonts w:hint="eastAsia" w:ascii="宋体" w:hAnsi="宋体" w:eastAsia="宋体" w:cs="宋体"/>
                <w:b w:val="0"/>
                <w:bCs/>
                <w:color w:val="auto"/>
                <w:spacing w:val="7"/>
                <w:sz w:val="21"/>
                <w:szCs w:val="21"/>
                <w:highlight w:val="none"/>
                <w:lang w:val="en-US" w:eastAsia="zh-CN"/>
              </w:rPr>
              <w:t>2</w:t>
            </w:r>
            <w:r>
              <w:rPr>
                <w:rFonts w:hint="eastAsia" w:ascii="宋体" w:hAnsi="宋体" w:eastAsia="宋体" w:cs="宋体"/>
                <w:b w:val="0"/>
                <w:bCs/>
                <w:color w:val="auto"/>
                <w:spacing w:val="7"/>
                <w:sz w:val="21"/>
                <w:szCs w:val="21"/>
                <w:highlight w:val="none"/>
                <w:lang w:eastAsia="zh-CN"/>
              </w:rPr>
              <w:t>分，</w:t>
            </w:r>
            <w:r>
              <w:rPr>
                <w:rFonts w:hint="eastAsia" w:ascii="宋体" w:hAnsi="宋体" w:eastAsia="宋体" w:cs="宋体"/>
                <w:b w:val="0"/>
                <w:bCs/>
                <w:color w:val="auto"/>
                <w:spacing w:val="7"/>
                <w:sz w:val="21"/>
                <w:szCs w:val="21"/>
                <w:highlight w:val="none"/>
                <w:lang w:val="en-US" w:eastAsia="zh-CN"/>
              </w:rPr>
              <w:t>本项</w:t>
            </w:r>
            <w:r>
              <w:rPr>
                <w:rFonts w:hint="eastAsia" w:ascii="宋体" w:hAnsi="宋体" w:eastAsia="宋体" w:cs="宋体"/>
                <w:b w:val="0"/>
                <w:bCs/>
                <w:color w:val="auto"/>
                <w:spacing w:val="7"/>
                <w:sz w:val="21"/>
                <w:szCs w:val="21"/>
                <w:highlight w:val="none"/>
                <w:lang w:eastAsia="zh-CN"/>
              </w:rPr>
              <w:t>最高得</w:t>
            </w:r>
            <w:r>
              <w:rPr>
                <w:rFonts w:hint="eastAsia" w:ascii="宋体" w:hAnsi="宋体" w:eastAsia="宋体" w:cs="宋体"/>
                <w:b w:val="0"/>
                <w:bCs/>
                <w:color w:val="auto"/>
                <w:spacing w:val="7"/>
                <w:sz w:val="21"/>
                <w:szCs w:val="21"/>
                <w:highlight w:val="none"/>
                <w:lang w:val="en-US" w:eastAsia="zh-CN"/>
              </w:rPr>
              <w:t>2</w:t>
            </w:r>
            <w:r>
              <w:rPr>
                <w:rFonts w:hint="eastAsia" w:ascii="宋体" w:hAnsi="宋体" w:eastAsia="宋体" w:cs="宋体"/>
                <w:b w:val="0"/>
                <w:bCs/>
                <w:color w:val="auto"/>
                <w:spacing w:val="7"/>
                <w:sz w:val="21"/>
                <w:szCs w:val="21"/>
                <w:highlight w:val="none"/>
                <w:lang w:eastAsia="zh-CN"/>
              </w:rPr>
              <w:t>分；</w:t>
            </w:r>
          </w:p>
          <w:p w14:paraId="2BD7341E">
            <w:pPr>
              <w:pStyle w:val="209"/>
              <w:keepNext w:val="0"/>
              <w:keepLines w:val="0"/>
              <w:pageBreakBefore w:val="0"/>
              <w:shd w:val="clear"/>
              <w:kinsoku/>
              <w:wordWrap/>
              <w:overflowPunct/>
              <w:topLinePunct w:val="0"/>
              <w:autoSpaceDE/>
              <w:autoSpaceDN/>
              <w:bidi w:val="0"/>
              <w:adjustRightInd/>
              <w:snapToGrid/>
              <w:spacing w:before="0" w:line="360" w:lineRule="exact"/>
              <w:ind w:right="0" w:firstLine="500" w:firstLineChars="200"/>
              <w:textAlignment w:val="auto"/>
              <w:rPr>
                <w:rFonts w:hint="eastAsia" w:ascii="宋体" w:hAnsi="宋体" w:eastAsia="宋体" w:cs="宋体"/>
                <w:b w:val="0"/>
                <w:bCs/>
                <w:strike/>
                <w:dstrike w:val="0"/>
                <w:color w:val="auto"/>
                <w:spacing w:val="12"/>
                <w:sz w:val="21"/>
                <w:szCs w:val="21"/>
                <w:highlight w:val="none"/>
                <w:lang w:eastAsia="zh-CN"/>
              </w:rPr>
            </w:pPr>
            <w:r>
              <w:rPr>
                <w:rFonts w:hint="eastAsia" w:ascii="宋体" w:hAnsi="宋体" w:eastAsia="宋体" w:cs="宋体"/>
                <w:b w:val="0"/>
                <w:bCs/>
                <w:color w:val="auto"/>
                <w:spacing w:val="20"/>
                <w:sz w:val="21"/>
                <w:szCs w:val="21"/>
                <w:highlight w:val="none"/>
                <w:lang w:eastAsia="zh-CN"/>
              </w:rPr>
              <w:t>（</w:t>
            </w:r>
            <w:r>
              <w:rPr>
                <w:rFonts w:hint="eastAsia" w:ascii="宋体" w:hAnsi="宋体" w:eastAsia="宋体" w:cs="宋体"/>
                <w:b w:val="0"/>
                <w:bCs/>
                <w:strike w:val="0"/>
                <w:dstrike w:val="0"/>
                <w:color w:val="auto"/>
                <w:spacing w:val="20"/>
                <w:sz w:val="21"/>
                <w:szCs w:val="21"/>
                <w:highlight w:val="none"/>
                <w:lang w:eastAsia="zh-CN"/>
              </w:rPr>
              <w:t>3）</w:t>
            </w:r>
            <w:r>
              <w:rPr>
                <w:rFonts w:hint="eastAsia" w:ascii="宋体" w:hAnsi="宋体" w:eastAsia="宋体" w:cs="宋体"/>
                <w:b w:val="0"/>
                <w:bCs/>
                <w:strike w:val="0"/>
                <w:dstrike w:val="0"/>
                <w:color w:val="auto"/>
                <w:spacing w:val="20"/>
                <w:sz w:val="21"/>
                <w:szCs w:val="21"/>
                <w:highlight w:val="none"/>
                <w:lang w:val="en-US" w:eastAsia="zh-CN"/>
              </w:rPr>
              <w:t>每</w:t>
            </w:r>
            <w:r>
              <w:rPr>
                <w:rFonts w:hint="eastAsia" w:ascii="宋体" w:hAnsi="宋体" w:eastAsia="宋体" w:cs="宋体"/>
                <w:b w:val="0"/>
                <w:bCs/>
                <w:strike w:val="0"/>
                <w:dstrike w:val="0"/>
                <w:color w:val="auto"/>
                <w:spacing w:val="20"/>
                <w:sz w:val="21"/>
                <w:szCs w:val="21"/>
                <w:highlight w:val="none"/>
                <w:lang w:eastAsia="zh-CN"/>
              </w:rPr>
              <w:t>配备</w:t>
            </w:r>
            <w:r>
              <w:rPr>
                <w:rFonts w:hint="eastAsia" w:ascii="宋体" w:hAnsi="宋体" w:eastAsia="宋体" w:cs="宋体"/>
                <w:b w:val="0"/>
                <w:bCs/>
                <w:strike w:val="0"/>
                <w:dstrike w:val="0"/>
                <w:color w:val="auto"/>
                <w:spacing w:val="20"/>
                <w:sz w:val="21"/>
                <w:szCs w:val="21"/>
                <w:highlight w:val="none"/>
                <w:lang w:val="en-US" w:eastAsia="zh-CN"/>
              </w:rPr>
              <w:t>一</w:t>
            </w:r>
            <w:r>
              <w:rPr>
                <w:rFonts w:hint="eastAsia" w:ascii="宋体" w:hAnsi="宋体" w:eastAsia="宋体" w:cs="宋体"/>
                <w:b w:val="0"/>
                <w:bCs/>
                <w:strike w:val="0"/>
                <w:dstrike w:val="0"/>
                <w:color w:val="auto"/>
                <w:spacing w:val="20"/>
                <w:sz w:val="21"/>
                <w:szCs w:val="21"/>
                <w:highlight w:val="none"/>
                <w:lang w:eastAsia="zh-CN"/>
              </w:rPr>
              <w:t>名</w:t>
            </w:r>
            <w:r>
              <w:rPr>
                <w:rFonts w:hint="eastAsia" w:ascii="宋体" w:hAnsi="宋体" w:eastAsia="宋体" w:cs="宋体"/>
                <w:b w:val="0"/>
                <w:bCs/>
                <w:strike w:val="0"/>
                <w:dstrike w:val="0"/>
                <w:color w:val="auto"/>
                <w:spacing w:val="20"/>
                <w:sz w:val="21"/>
                <w:szCs w:val="21"/>
                <w:highlight w:val="none"/>
                <w:lang w:val="en-US" w:eastAsia="zh-CN"/>
              </w:rPr>
              <w:t>持有</w:t>
            </w:r>
            <w:r>
              <w:rPr>
                <w:rFonts w:hint="eastAsia" w:ascii="宋体" w:hAnsi="宋体" w:eastAsia="宋体" w:cs="宋体"/>
                <w:b w:val="0"/>
                <w:bCs/>
                <w:strike w:val="0"/>
                <w:dstrike w:val="0"/>
                <w:color w:val="auto"/>
                <w:spacing w:val="20"/>
                <w:sz w:val="21"/>
                <w:szCs w:val="21"/>
                <w:highlight w:val="none"/>
                <w:lang w:eastAsia="zh-CN"/>
              </w:rPr>
              <w:t>消防设施操作员中</w:t>
            </w:r>
            <w:r>
              <w:rPr>
                <w:rFonts w:hint="eastAsia" w:ascii="宋体" w:hAnsi="宋体" w:eastAsia="宋体" w:cs="宋体"/>
                <w:b w:val="0"/>
                <w:bCs/>
                <w:strike w:val="0"/>
                <w:dstrike w:val="0"/>
                <w:color w:val="auto"/>
                <w:spacing w:val="12"/>
                <w:sz w:val="21"/>
                <w:szCs w:val="21"/>
                <w:highlight w:val="none"/>
                <w:lang w:eastAsia="zh-CN"/>
              </w:rPr>
              <w:t>级</w:t>
            </w:r>
            <w:r>
              <w:rPr>
                <w:rFonts w:hint="eastAsia" w:ascii="宋体" w:hAnsi="宋体" w:eastAsia="宋体" w:cs="宋体"/>
                <w:b w:val="0"/>
                <w:bCs/>
                <w:strike w:val="0"/>
                <w:dstrike w:val="0"/>
                <w:color w:val="auto"/>
                <w:spacing w:val="12"/>
                <w:sz w:val="21"/>
                <w:szCs w:val="21"/>
                <w:highlight w:val="none"/>
                <w:lang w:val="en-US" w:eastAsia="zh-CN"/>
              </w:rPr>
              <w:t>及以上证书的消防工作人员</w:t>
            </w:r>
            <w:r>
              <w:rPr>
                <w:rFonts w:hint="eastAsia" w:ascii="宋体" w:hAnsi="宋体" w:eastAsia="宋体" w:cs="宋体"/>
                <w:b w:val="0"/>
                <w:bCs/>
                <w:color w:val="auto"/>
                <w:spacing w:val="7"/>
                <w:sz w:val="21"/>
                <w:szCs w:val="21"/>
                <w:highlight w:val="none"/>
                <w:lang w:eastAsia="zh-CN"/>
              </w:rPr>
              <w:t>得</w:t>
            </w:r>
            <w:r>
              <w:rPr>
                <w:rFonts w:hint="eastAsia" w:ascii="宋体" w:hAnsi="宋体" w:eastAsia="宋体" w:cs="宋体"/>
                <w:b w:val="0"/>
                <w:bCs/>
                <w:color w:val="auto"/>
                <w:spacing w:val="7"/>
                <w:sz w:val="21"/>
                <w:szCs w:val="21"/>
                <w:highlight w:val="none"/>
                <w:lang w:val="en-US" w:eastAsia="zh-CN"/>
              </w:rPr>
              <w:t>2</w:t>
            </w:r>
            <w:r>
              <w:rPr>
                <w:rFonts w:hint="eastAsia" w:ascii="宋体" w:hAnsi="宋体" w:eastAsia="宋体" w:cs="宋体"/>
                <w:b w:val="0"/>
                <w:bCs/>
                <w:color w:val="auto"/>
                <w:spacing w:val="7"/>
                <w:sz w:val="21"/>
                <w:szCs w:val="21"/>
                <w:highlight w:val="none"/>
                <w:lang w:eastAsia="zh-CN"/>
              </w:rPr>
              <w:t>分，</w:t>
            </w:r>
            <w:r>
              <w:rPr>
                <w:rFonts w:hint="eastAsia" w:ascii="宋体" w:hAnsi="宋体" w:eastAsia="宋体" w:cs="宋体"/>
                <w:b w:val="0"/>
                <w:bCs/>
                <w:color w:val="auto"/>
                <w:spacing w:val="7"/>
                <w:sz w:val="21"/>
                <w:szCs w:val="21"/>
                <w:highlight w:val="none"/>
                <w:lang w:val="en-US" w:eastAsia="zh-CN"/>
              </w:rPr>
              <w:t>本项</w:t>
            </w:r>
            <w:r>
              <w:rPr>
                <w:rFonts w:hint="eastAsia" w:ascii="宋体" w:hAnsi="宋体" w:eastAsia="宋体" w:cs="宋体"/>
                <w:b w:val="0"/>
                <w:bCs/>
                <w:color w:val="auto"/>
                <w:spacing w:val="7"/>
                <w:sz w:val="21"/>
                <w:szCs w:val="21"/>
                <w:highlight w:val="none"/>
                <w:lang w:eastAsia="zh-CN"/>
              </w:rPr>
              <w:t>最高得</w:t>
            </w:r>
            <w:r>
              <w:rPr>
                <w:rFonts w:hint="eastAsia" w:ascii="宋体" w:hAnsi="宋体" w:eastAsia="宋体" w:cs="宋体"/>
                <w:b w:val="0"/>
                <w:bCs/>
                <w:color w:val="auto"/>
                <w:spacing w:val="7"/>
                <w:sz w:val="21"/>
                <w:szCs w:val="21"/>
                <w:highlight w:val="none"/>
                <w:lang w:val="en-US" w:eastAsia="zh-CN"/>
              </w:rPr>
              <w:t>2</w:t>
            </w:r>
            <w:r>
              <w:rPr>
                <w:rFonts w:hint="eastAsia" w:ascii="宋体" w:hAnsi="宋体" w:eastAsia="宋体" w:cs="宋体"/>
                <w:b w:val="0"/>
                <w:bCs/>
                <w:color w:val="auto"/>
                <w:spacing w:val="7"/>
                <w:sz w:val="21"/>
                <w:szCs w:val="21"/>
                <w:highlight w:val="none"/>
                <w:lang w:eastAsia="zh-CN"/>
              </w:rPr>
              <w:t>分</w:t>
            </w:r>
            <w:r>
              <w:rPr>
                <w:rFonts w:hint="eastAsia" w:ascii="宋体" w:hAnsi="宋体" w:eastAsia="宋体" w:cs="宋体"/>
                <w:b w:val="0"/>
                <w:bCs/>
                <w:strike w:val="0"/>
                <w:dstrike w:val="0"/>
                <w:color w:val="auto"/>
                <w:spacing w:val="12"/>
                <w:sz w:val="21"/>
                <w:szCs w:val="21"/>
                <w:highlight w:val="none"/>
                <w:lang w:eastAsia="zh-CN"/>
              </w:rPr>
              <w:t>；</w:t>
            </w:r>
          </w:p>
          <w:p w14:paraId="54485B4A">
            <w:pPr>
              <w:pStyle w:val="209"/>
              <w:keepNext w:val="0"/>
              <w:keepLines w:val="0"/>
              <w:pageBreakBefore w:val="0"/>
              <w:shd w:val="clear"/>
              <w:kinsoku/>
              <w:wordWrap/>
              <w:overflowPunct/>
              <w:topLinePunct w:val="0"/>
              <w:autoSpaceDE/>
              <w:autoSpaceDN/>
              <w:bidi w:val="0"/>
              <w:adjustRightInd/>
              <w:snapToGrid/>
              <w:spacing w:before="0" w:line="360" w:lineRule="exact"/>
              <w:ind w:right="0" w:firstLine="500" w:firstLineChars="200"/>
              <w:textAlignment w:val="auto"/>
              <w:rPr>
                <w:rFonts w:hint="eastAsia" w:ascii="宋体" w:hAnsi="宋体" w:eastAsia="宋体" w:cs="宋体"/>
                <w:b w:val="0"/>
                <w:bCs/>
                <w:color w:val="auto"/>
                <w:spacing w:val="20"/>
                <w:sz w:val="21"/>
                <w:szCs w:val="21"/>
                <w:highlight w:val="none"/>
                <w:lang w:eastAsia="zh-CN"/>
              </w:rPr>
            </w:pPr>
            <w:r>
              <w:rPr>
                <w:rFonts w:hint="eastAsia" w:ascii="宋体" w:hAnsi="宋体" w:eastAsia="宋体" w:cs="宋体"/>
                <w:b w:val="0"/>
                <w:bCs/>
                <w:color w:val="auto"/>
                <w:spacing w:val="20"/>
                <w:sz w:val="21"/>
                <w:szCs w:val="21"/>
                <w:highlight w:val="none"/>
                <w:lang w:eastAsia="zh-CN"/>
              </w:rPr>
              <w:t>（4）每配备一名医生、护士、康复治疗师的，各得</w:t>
            </w:r>
            <w:r>
              <w:rPr>
                <w:rFonts w:hint="eastAsia" w:ascii="宋体" w:hAnsi="宋体" w:eastAsia="宋体" w:cs="宋体"/>
                <w:b w:val="0"/>
                <w:bCs/>
                <w:color w:val="auto"/>
                <w:spacing w:val="20"/>
                <w:sz w:val="21"/>
                <w:szCs w:val="21"/>
                <w:highlight w:val="none"/>
                <w:lang w:val="en-US" w:eastAsia="zh-CN"/>
              </w:rPr>
              <w:t>3</w:t>
            </w:r>
            <w:r>
              <w:rPr>
                <w:rFonts w:hint="eastAsia" w:ascii="宋体" w:hAnsi="宋体" w:eastAsia="宋体" w:cs="宋体"/>
                <w:b w:val="0"/>
                <w:bCs/>
                <w:color w:val="auto"/>
                <w:spacing w:val="18"/>
                <w:sz w:val="21"/>
                <w:szCs w:val="21"/>
                <w:highlight w:val="none"/>
                <w:lang w:eastAsia="zh-CN"/>
              </w:rPr>
              <w:t>分，</w:t>
            </w:r>
            <w:r>
              <w:rPr>
                <w:rFonts w:hint="eastAsia" w:ascii="宋体" w:hAnsi="宋体" w:eastAsia="宋体" w:cs="宋体"/>
                <w:b w:val="0"/>
                <w:bCs/>
                <w:color w:val="auto"/>
                <w:spacing w:val="18"/>
                <w:sz w:val="21"/>
                <w:szCs w:val="21"/>
                <w:highlight w:val="none"/>
                <w:lang w:val="en-US" w:eastAsia="zh-CN"/>
              </w:rPr>
              <w:t>本项</w:t>
            </w:r>
            <w:r>
              <w:rPr>
                <w:rFonts w:hint="eastAsia" w:ascii="宋体" w:hAnsi="宋体" w:eastAsia="宋体" w:cs="宋体"/>
                <w:b w:val="0"/>
                <w:bCs/>
                <w:color w:val="auto"/>
                <w:spacing w:val="18"/>
                <w:sz w:val="21"/>
                <w:szCs w:val="21"/>
                <w:highlight w:val="none"/>
                <w:lang w:eastAsia="zh-CN"/>
              </w:rPr>
              <w:t>最高得</w:t>
            </w:r>
            <w:r>
              <w:rPr>
                <w:rFonts w:hint="eastAsia" w:ascii="宋体" w:hAnsi="宋体" w:eastAsia="宋体" w:cs="宋体"/>
                <w:b w:val="0"/>
                <w:bCs/>
                <w:color w:val="auto"/>
                <w:spacing w:val="18"/>
                <w:sz w:val="21"/>
                <w:szCs w:val="21"/>
                <w:highlight w:val="none"/>
                <w:lang w:val="en-US" w:eastAsia="zh-CN"/>
              </w:rPr>
              <w:t>9</w:t>
            </w:r>
            <w:r>
              <w:rPr>
                <w:rFonts w:hint="eastAsia" w:ascii="宋体" w:hAnsi="宋体" w:eastAsia="宋体" w:cs="宋体"/>
                <w:b w:val="0"/>
                <w:bCs/>
                <w:color w:val="auto"/>
                <w:spacing w:val="18"/>
                <w:sz w:val="21"/>
                <w:szCs w:val="21"/>
                <w:highlight w:val="none"/>
                <w:lang w:eastAsia="zh-CN"/>
              </w:rPr>
              <w:t>分（</w:t>
            </w:r>
            <w:r>
              <w:rPr>
                <w:rFonts w:hint="eastAsia" w:ascii="宋体" w:hAnsi="宋体" w:eastAsia="宋体" w:cs="宋体"/>
                <w:b w:val="0"/>
                <w:bCs/>
                <w:color w:val="auto"/>
                <w:spacing w:val="20"/>
                <w:sz w:val="21"/>
                <w:szCs w:val="21"/>
                <w:highlight w:val="none"/>
                <w:lang w:eastAsia="zh-CN"/>
              </w:rPr>
              <w:t>须提供国家行业主管部门颁发有效执业/资格证书</w:t>
            </w:r>
            <w:r>
              <w:rPr>
                <w:rFonts w:hint="eastAsia" w:ascii="宋体" w:hAnsi="宋体" w:eastAsia="宋体" w:cs="宋体"/>
                <w:b w:val="0"/>
                <w:bCs/>
                <w:color w:val="auto"/>
                <w:spacing w:val="20"/>
                <w:sz w:val="21"/>
                <w:szCs w:val="21"/>
                <w:highlight w:val="none"/>
                <w:lang w:val="en-US" w:eastAsia="zh-CN"/>
              </w:rPr>
              <w:t>）</w:t>
            </w:r>
            <w:r>
              <w:rPr>
                <w:rFonts w:hint="eastAsia" w:ascii="宋体" w:hAnsi="宋体" w:eastAsia="宋体" w:cs="宋体"/>
                <w:b w:val="0"/>
                <w:bCs/>
                <w:color w:val="auto"/>
                <w:spacing w:val="20"/>
                <w:sz w:val="21"/>
                <w:szCs w:val="21"/>
                <w:highlight w:val="none"/>
                <w:lang w:eastAsia="zh-CN"/>
              </w:rPr>
              <w:t>；</w:t>
            </w:r>
          </w:p>
          <w:p w14:paraId="1C87C65B">
            <w:pPr>
              <w:pStyle w:val="209"/>
              <w:keepNext w:val="0"/>
              <w:keepLines w:val="0"/>
              <w:pageBreakBefore w:val="0"/>
              <w:shd w:val="clear"/>
              <w:kinsoku/>
              <w:wordWrap/>
              <w:overflowPunct/>
              <w:topLinePunct w:val="0"/>
              <w:autoSpaceDE/>
              <w:autoSpaceDN/>
              <w:bidi w:val="0"/>
              <w:adjustRightInd/>
              <w:snapToGrid/>
              <w:spacing w:before="0" w:line="360" w:lineRule="exact"/>
              <w:ind w:firstLine="480" w:firstLineChars="200"/>
              <w:jc w:val="both"/>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pacing w:val="15"/>
                <w:sz w:val="21"/>
                <w:szCs w:val="21"/>
                <w:highlight w:val="none"/>
                <w:lang w:eastAsia="zh-CN"/>
              </w:rPr>
              <w:t>（5）</w:t>
            </w:r>
            <w:r>
              <w:rPr>
                <w:rFonts w:hint="eastAsia" w:ascii="宋体" w:hAnsi="宋体" w:eastAsia="宋体" w:cs="宋体"/>
                <w:color w:val="auto"/>
                <w:spacing w:val="15"/>
                <w:sz w:val="21"/>
                <w:szCs w:val="21"/>
                <w:highlight w:val="none"/>
                <w:lang w:eastAsia="zh-CN"/>
              </w:rPr>
              <w:t>每配备一名健康管理师，得</w:t>
            </w:r>
            <w:r>
              <w:rPr>
                <w:rFonts w:hint="eastAsia" w:ascii="宋体" w:hAnsi="宋体" w:eastAsia="宋体" w:cs="宋体"/>
                <w:color w:val="auto"/>
                <w:spacing w:val="15"/>
                <w:sz w:val="21"/>
                <w:szCs w:val="21"/>
                <w:highlight w:val="none"/>
                <w:lang w:val="en-US" w:eastAsia="zh-CN"/>
              </w:rPr>
              <w:t>2</w:t>
            </w:r>
            <w:r>
              <w:rPr>
                <w:rFonts w:hint="eastAsia" w:ascii="宋体" w:hAnsi="宋体" w:eastAsia="宋体" w:cs="宋体"/>
                <w:color w:val="auto"/>
                <w:spacing w:val="15"/>
                <w:sz w:val="21"/>
                <w:szCs w:val="21"/>
                <w:highlight w:val="none"/>
                <w:lang w:eastAsia="zh-CN"/>
              </w:rPr>
              <w:t>分，最高得</w:t>
            </w:r>
            <w:r>
              <w:rPr>
                <w:rFonts w:hint="eastAsia" w:ascii="宋体" w:hAnsi="宋体" w:eastAsia="宋体" w:cs="宋体"/>
                <w:color w:val="auto"/>
                <w:spacing w:val="15"/>
                <w:sz w:val="21"/>
                <w:szCs w:val="21"/>
                <w:highlight w:val="none"/>
                <w:lang w:val="en-US" w:eastAsia="zh-CN"/>
              </w:rPr>
              <w:t>2</w:t>
            </w:r>
            <w:r>
              <w:rPr>
                <w:rFonts w:hint="eastAsia" w:ascii="宋体" w:hAnsi="宋体" w:eastAsia="宋体" w:cs="宋体"/>
                <w:color w:val="auto"/>
                <w:spacing w:val="15"/>
                <w:sz w:val="21"/>
                <w:szCs w:val="21"/>
                <w:highlight w:val="none"/>
                <w:lang w:eastAsia="zh-CN"/>
              </w:rPr>
              <w:t>分</w:t>
            </w:r>
            <w:r>
              <w:rPr>
                <w:rFonts w:hint="eastAsia" w:ascii="宋体" w:hAnsi="宋体" w:eastAsia="宋体" w:cs="宋体"/>
                <w:b w:val="0"/>
                <w:bCs/>
                <w:color w:val="auto"/>
                <w:spacing w:val="15"/>
                <w:sz w:val="21"/>
                <w:szCs w:val="21"/>
                <w:highlight w:val="none"/>
                <w:lang w:eastAsia="zh-CN"/>
              </w:rPr>
              <w:t>；</w:t>
            </w:r>
          </w:p>
          <w:p w14:paraId="65F32544">
            <w:pPr>
              <w:pStyle w:val="209"/>
              <w:keepNext w:val="0"/>
              <w:keepLines w:val="0"/>
              <w:pageBreakBefore w:val="0"/>
              <w:shd w:val="clear"/>
              <w:kinsoku/>
              <w:wordWrap/>
              <w:overflowPunct/>
              <w:topLinePunct w:val="0"/>
              <w:autoSpaceDE/>
              <w:autoSpaceDN/>
              <w:bidi w:val="0"/>
              <w:adjustRightInd/>
              <w:snapToGrid/>
              <w:spacing w:before="0" w:line="360" w:lineRule="exact"/>
              <w:ind w:right="0" w:firstLine="384" w:firstLineChars="200"/>
              <w:textAlignment w:val="auto"/>
              <w:rPr>
                <w:rFonts w:hint="eastAsia" w:ascii="宋体" w:hAnsi="宋体" w:eastAsia="宋体" w:cs="宋体"/>
                <w:b w:val="0"/>
                <w:bCs/>
                <w:color w:val="auto"/>
                <w:spacing w:val="-9"/>
                <w:sz w:val="21"/>
                <w:szCs w:val="21"/>
                <w:highlight w:val="none"/>
                <w:lang w:eastAsia="zh-CN"/>
              </w:rPr>
            </w:pPr>
            <w:r>
              <w:rPr>
                <w:rFonts w:hint="eastAsia" w:ascii="宋体" w:hAnsi="宋体" w:eastAsia="宋体" w:cs="宋体"/>
                <w:b w:val="0"/>
                <w:bCs/>
                <w:color w:val="auto"/>
                <w:spacing w:val="-9"/>
                <w:sz w:val="21"/>
                <w:szCs w:val="21"/>
                <w:highlight w:val="none"/>
                <w:lang w:eastAsia="zh-CN"/>
              </w:rPr>
              <w:t>备注：</w:t>
            </w:r>
          </w:p>
          <w:p w14:paraId="0AFC87B7">
            <w:pPr>
              <w:pStyle w:val="209"/>
              <w:keepNext w:val="0"/>
              <w:keepLines w:val="0"/>
              <w:pageBreakBefore w:val="0"/>
              <w:shd w:val="clear"/>
              <w:kinsoku/>
              <w:wordWrap/>
              <w:overflowPunct/>
              <w:topLinePunct w:val="0"/>
              <w:autoSpaceDE/>
              <w:autoSpaceDN/>
              <w:bidi w:val="0"/>
              <w:adjustRightInd/>
              <w:snapToGrid/>
              <w:spacing w:before="0" w:line="360" w:lineRule="exact"/>
              <w:ind w:right="0" w:firstLine="440" w:firstLineChars="200"/>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pacing w:val="5"/>
                <w:sz w:val="21"/>
                <w:szCs w:val="21"/>
                <w:highlight w:val="none"/>
                <w:lang w:eastAsia="zh-CN"/>
              </w:rPr>
              <w:t>（1）同一人具有多种证书的，只计一次分，不累计得</w:t>
            </w:r>
            <w:r>
              <w:rPr>
                <w:rFonts w:hint="eastAsia" w:ascii="宋体" w:hAnsi="宋体" w:eastAsia="宋体" w:cs="宋体"/>
                <w:b w:val="0"/>
                <w:bCs/>
                <w:color w:val="auto"/>
                <w:spacing w:val="-2"/>
                <w:sz w:val="21"/>
                <w:szCs w:val="21"/>
                <w:highlight w:val="none"/>
                <w:lang w:eastAsia="zh-CN"/>
              </w:rPr>
              <w:t>分。</w:t>
            </w:r>
          </w:p>
          <w:p w14:paraId="241D7847">
            <w:pPr>
              <w:keepNext w:val="0"/>
              <w:keepLines w:val="0"/>
              <w:pageBreakBefore w:val="0"/>
              <w:widowControl/>
              <w:suppressLineNumbers w:val="0"/>
              <w:shd w:val="clear"/>
              <w:kinsoku/>
              <w:wordWrap/>
              <w:overflowPunct/>
              <w:topLinePunct w:val="0"/>
              <w:autoSpaceDE/>
              <w:autoSpaceDN/>
              <w:bidi w:val="0"/>
              <w:adjustRightInd/>
              <w:snapToGrid/>
              <w:spacing w:line="360" w:lineRule="exact"/>
              <w:ind w:firstLine="448" w:firstLineChars="200"/>
              <w:jc w:val="left"/>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pacing w:val="7"/>
                <w:sz w:val="21"/>
                <w:szCs w:val="21"/>
                <w:highlight w:val="none"/>
                <w:lang w:eastAsia="zh-CN"/>
              </w:rPr>
              <w:t>（</w:t>
            </w:r>
            <w:r>
              <w:rPr>
                <w:rFonts w:hint="eastAsia" w:ascii="宋体" w:hAnsi="宋体" w:eastAsia="宋体" w:cs="宋体"/>
                <w:b w:val="0"/>
                <w:bCs/>
                <w:color w:val="auto"/>
                <w:spacing w:val="5"/>
                <w:sz w:val="21"/>
                <w:szCs w:val="21"/>
                <w:highlight w:val="none"/>
                <w:lang w:val="en-US" w:eastAsia="zh-CN" w:bidi="ar-SA"/>
              </w:rPr>
              <w:t>2）</w:t>
            </w:r>
            <w:r>
              <w:rPr>
                <w:rFonts w:hint="eastAsia" w:ascii="宋体" w:hAnsi="宋体" w:eastAsia="宋体" w:cs="宋体"/>
                <w:color w:val="auto"/>
                <w:spacing w:val="3"/>
                <w:sz w:val="21"/>
                <w:szCs w:val="21"/>
                <w:highlight w:val="none"/>
                <w:lang w:eastAsia="zh-CN"/>
              </w:rPr>
              <w:t>上述</w:t>
            </w:r>
            <w:r>
              <w:rPr>
                <w:rFonts w:hint="eastAsia" w:ascii="宋体" w:hAnsi="宋体" w:eastAsia="宋体" w:cs="宋体"/>
                <w:color w:val="auto"/>
                <w:spacing w:val="3"/>
                <w:sz w:val="21"/>
                <w:szCs w:val="21"/>
                <w:highlight w:val="none"/>
                <w:lang w:val="en-US" w:eastAsia="zh-CN"/>
              </w:rPr>
              <w:t>人员投标时需提供合同扫描件及</w:t>
            </w:r>
            <w:r>
              <w:rPr>
                <w:rFonts w:hint="eastAsia" w:ascii="宋体" w:hAnsi="宋体" w:eastAsia="宋体" w:cs="宋体"/>
                <w:b w:val="0"/>
                <w:bCs w:val="0"/>
                <w:color w:val="auto"/>
                <w:spacing w:val="5"/>
                <w:sz w:val="21"/>
                <w:szCs w:val="21"/>
                <w:highlight w:val="none"/>
                <w:lang w:eastAsia="zh-CN"/>
              </w:rPr>
              <w:t>近三个月</w:t>
            </w:r>
            <w:r>
              <w:rPr>
                <w:rFonts w:hint="eastAsia" w:ascii="宋体" w:hAnsi="宋体" w:eastAsia="宋体" w:cs="宋体"/>
                <w:b w:val="0"/>
                <w:bCs w:val="0"/>
                <w:color w:val="auto"/>
                <w:spacing w:val="5"/>
                <w:sz w:val="21"/>
                <w:szCs w:val="21"/>
                <w:highlight w:val="none"/>
                <w:lang w:val="en-US" w:eastAsia="zh-CN"/>
              </w:rPr>
              <w:t>中任意一个月的银行流水工资单</w:t>
            </w:r>
            <w:r>
              <w:rPr>
                <w:rFonts w:hint="eastAsia" w:ascii="宋体" w:hAnsi="宋体" w:eastAsia="宋体" w:cs="宋体"/>
                <w:color w:val="auto"/>
                <w:spacing w:val="-4"/>
                <w:sz w:val="21"/>
                <w:szCs w:val="21"/>
                <w:highlight w:val="none"/>
                <w:lang w:eastAsia="zh-CN"/>
              </w:rPr>
              <w:t>。</w:t>
            </w:r>
            <w:r>
              <w:rPr>
                <w:rFonts w:hint="eastAsia" w:ascii="宋体" w:hAnsi="宋体" w:eastAsia="宋体" w:cs="宋体"/>
                <w:color w:val="auto"/>
                <w:spacing w:val="-4"/>
                <w:sz w:val="21"/>
                <w:szCs w:val="21"/>
                <w:highlight w:val="none"/>
                <w:lang w:val="en-US" w:eastAsia="zh-CN"/>
              </w:rPr>
              <w:t>未提供</w:t>
            </w:r>
            <w:r>
              <w:rPr>
                <w:rFonts w:hint="eastAsia" w:ascii="宋体" w:hAnsi="宋体" w:eastAsia="宋体" w:cs="宋体"/>
                <w:color w:val="auto"/>
                <w:spacing w:val="-4"/>
                <w:sz w:val="21"/>
                <w:szCs w:val="21"/>
                <w:highlight w:val="none"/>
                <w:lang w:eastAsia="zh-CN"/>
              </w:rPr>
              <w:t>或提供</w:t>
            </w:r>
            <w:r>
              <w:rPr>
                <w:rFonts w:hint="eastAsia" w:ascii="宋体" w:hAnsi="宋体" w:eastAsia="宋体" w:cs="宋体"/>
                <w:color w:val="auto"/>
                <w:spacing w:val="-4"/>
                <w:sz w:val="21"/>
                <w:szCs w:val="21"/>
                <w:highlight w:val="none"/>
                <w:lang w:val="en-US" w:eastAsia="zh-CN"/>
              </w:rPr>
              <w:t>不全的</w:t>
            </w:r>
            <w:r>
              <w:rPr>
                <w:rFonts w:hint="eastAsia" w:ascii="宋体" w:hAnsi="宋体" w:eastAsia="宋体" w:cs="宋体"/>
                <w:color w:val="auto"/>
                <w:spacing w:val="6"/>
                <w:sz w:val="21"/>
                <w:szCs w:val="21"/>
                <w:highlight w:val="none"/>
                <w:lang w:eastAsia="zh-CN"/>
              </w:rPr>
              <w:t>不得分</w:t>
            </w:r>
            <w:r>
              <w:rPr>
                <w:rFonts w:hint="eastAsia" w:ascii="宋体" w:hAnsi="宋体" w:eastAsia="宋体" w:cs="宋体"/>
                <w:b w:val="0"/>
                <w:bCs/>
                <w:color w:val="auto"/>
                <w:spacing w:val="5"/>
                <w:sz w:val="21"/>
                <w:szCs w:val="21"/>
                <w:highlight w:val="none"/>
                <w:lang w:val="en-US" w:eastAsia="zh-CN" w:bidi="ar-SA"/>
              </w:rPr>
              <w:t>。</w:t>
            </w:r>
          </w:p>
        </w:tc>
      </w:tr>
      <w:tr w14:paraId="5B7C0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9" w:hRule="atLeast"/>
        </w:trPr>
        <w:tc>
          <w:tcPr>
            <w:tcW w:w="802" w:type="dxa"/>
            <w:shd w:val="clear" w:color="auto" w:fill="auto"/>
            <w:vAlign w:val="center"/>
          </w:tcPr>
          <w:p w14:paraId="077EF53D">
            <w:pPr>
              <w:keepNext w:val="0"/>
              <w:keepLines w:val="0"/>
              <w:pageBreakBefore w:val="0"/>
              <w:shd w:val="clear"/>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4</w:t>
            </w:r>
          </w:p>
        </w:tc>
        <w:tc>
          <w:tcPr>
            <w:tcW w:w="1281" w:type="dxa"/>
            <w:shd w:val="clear" w:color="auto" w:fill="auto"/>
            <w:vAlign w:val="center"/>
          </w:tcPr>
          <w:p w14:paraId="15406A18">
            <w:pPr>
              <w:pStyle w:val="209"/>
              <w:keepNext w:val="0"/>
              <w:keepLines w:val="0"/>
              <w:pageBreakBefore w:val="0"/>
              <w:shd w:val="clear"/>
              <w:kinsoku/>
              <w:wordWrap/>
              <w:overflowPunct/>
              <w:topLinePunct w:val="0"/>
              <w:autoSpaceDE/>
              <w:autoSpaceDN/>
              <w:bidi w:val="0"/>
              <w:adjustRightInd/>
              <w:snapToGrid/>
              <w:spacing w:before="0" w:line="360" w:lineRule="exact"/>
              <w:jc w:val="center"/>
              <w:textAlignment w:val="auto"/>
              <w:rPr>
                <w:rFonts w:hint="eastAsia" w:ascii="宋体" w:hAnsi="宋体" w:eastAsia="宋体" w:cs="宋体"/>
                <w:b w:val="0"/>
                <w:bCs/>
                <w:color w:val="auto"/>
                <w:spacing w:val="2"/>
                <w:sz w:val="21"/>
                <w:szCs w:val="21"/>
                <w:highlight w:val="none"/>
              </w:rPr>
            </w:pPr>
            <w:r>
              <w:rPr>
                <w:rFonts w:hint="eastAsia" w:ascii="宋体" w:hAnsi="宋体" w:eastAsia="宋体" w:cs="宋体"/>
                <w:b w:val="0"/>
                <w:bCs/>
                <w:color w:val="auto"/>
                <w:spacing w:val="2"/>
                <w:sz w:val="21"/>
                <w:szCs w:val="21"/>
                <w:highlight w:val="none"/>
              </w:rPr>
              <w:t>服务方案</w:t>
            </w:r>
          </w:p>
          <w:p w14:paraId="687A96F8">
            <w:pPr>
              <w:pStyle w:val="209"/>
              <w:keepNext w:val="0"/>
              <w:keepLines w:val="0"/>
              <w:pageBreakBefore w:val="0"/>
              <w:shd w:val="clear"/>
              <w:kinsoku/>
              <w:wordWrap/>
              <w:overflowPunct/>
              <w:topLinePunct w:val="0"/>
              <w:autoSpaceDE/>
              <w:autoSpaceDN/>
              <w:bidi w:val="0"/>
              <w:adjustRightInd/>
              <w:snapToGrid/>
              <w:spacing w:before="0" w:line="360" w:lineRule="exact"/>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pacing w:val="2"/>
                <w:sz w:val="21"/>
                <w:szCs w:val="21"/>
                <w:highlight w:val="none"/>
              </w:rPr>
              <w:t>(</w:t>
            </w:r>
            <w:r>
              <w:rPr>
                <w:rFonts w:hint="eastAsia" w:ascii="宋体" w:hAnsi="宋体" w:eastAsia="宋体" w:cs="宋体"/>
                <w:b w:val="0"/>
                <w:bCs/>
                <w:color w:val="auto"/>
                <w:spacing w:val="2"/>
                <w:sz w:val="21"/>
                <w:szCs w:val="21"/>
                <w:highlight w:val="none"/>
                <w:lang w:val="en-US" w:eastAsia="zh-CN"/>
              </w:rPr>
              <w:t>33</w:t>
            </w:r>
            <w:r>
              <w:rPr>
                <w:rFonts w:hint="eastAsia" w:ascii="宋体" w:hAnsi="宋体" w:eastAsia="宋体" w:cs="宋体"/>
                <w:b w:val="0"/>
                <w:bCs/>
                <w:color w:val="auto"/>
                <w:spacing w:val="2"/>
                <w:sz w:val="21"/>
                <w:szCs w:val="21"/>
                <w:highlight w:val="none"/>
              </w:rPr>
              <w:t>分</w:t>
            </w:r>
            <w:r>
              <w:rPr>
                <w:rFonts w:hint="eastAsia" w:ascii="宋体" w:hAnsi="宋体" w:eastAsia="宋体" w:cs="宋体"/>
                <w:b w:val="0"/>
                <w:bCs/>
                <w:color w:val="auto"/>
                <w:spacing w:val="2"/>
                <w:sz w:val="21"/>
                <w:szCs w:val="21"/>
                <w:highlight w:val="none"/>
                <w:lang w:eastAsia="zh-CN"/>
              </w:rPr>
              <w:t>）</w:t>
            </w:r>
          </w:p>
        </w:tc>
        <w:tc>
          <w:tcPr>
            <w:tcW w:w="7350" w:type="dxa"/>
            <w:shd w:val="clear" w:color="auto" w:fill="auto"/>
          </w:tcPr>
          <w:p w14:paraId="7BF68E70">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1、总体实施方案（</w:t>
            </w:r>
            <w:r>
              <w:rPr>
                <w:rFonts w:hint="eastAsia" w:ascii="宋体" w:hAnsi="宋体" w:eastAsia="宋体" w:cs="宋体"/>
                <w:b w:val="0"/>
                <w:bCs/>
                <w:spacing w:val="-4"/>
                <w:sz w:val="21"/>
                <w:szCs w:val="21"/>
                <w:highlight w:val="none"/>
                <w:lang w:val="en-US" w:eastAsia="zh-CN"/>
              </w:rPr>
              <w:t>9</w:t>
            </w:r>
            <w:r>
              <w:rPr>
                <w:rFonts w:hint="eastAsia" w:ascii="宋体" w:hAnsi="宋体" w:eastAsia="宋体" w:cs="宋体"/>
                <w:b w:val="0"/>
                <w:bCs/>
                <w:spacing w:val="-4"/>
                <w:sz w:val="21"/>
                <w:szCs w:val="21"/>
                <w:highlight w:val="none"/>
                <w:lang w:eastAsia="zh-CN"/>
              </w:rPr>
              <w:t>分）</w:t>
            </w:r>
          </w:p>
          <w:p w14:paraId="2FA99B7A">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实施方案完整包含运营管理服务、管理模式、膳食服务、医疗保健保障等全部内容：</w:t>
            </w:r>
          </w:p>
          <w:p w14:paraId="6087C143">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val="en-US" w:eastAsia="zh-CN"/>
              </w:rPr>
            </w:pPr>
            <w:r>
              <w:rPr>
                <w:rFonts w:hint="eastAsia" w:ascii="宋体" w:hAnsi="宋体" w:eastAsia="宋体" w:cs="宋体"/>
                <w:b w:val="0"/>
                <w:bCs/>
                <w:spacing w:val="-4"/>
                <w:sz w:val="21"/>
                <w:szCs w:val="21"/>
                <w:highlight w:val="none"/>
                <w:lang w:eastAsia="zh-CN"/>
              </w:rPr>
              <w:t>方案内容完整，贴合本项目特困照护特点，各项措施具体可落地，针对性强；</w:t>
            </w:r>
            <w:r>
              <w:rPr>
                <w:rFonts w:hint="eastAsia" w:ascii="宋体" w:hAnsi="宋体" w:eastAsia="宋体" w:cs="宋体"/>
                <w:b w:val="0"/>
                <w:bCs/>
                <w:spacing w:val="-4"/>
                <w:sz w:val="21"/>
                <w:szCs w:val="21"/>
                <w:highlight w:val="none"/>
                <w:lang w:val="en-US" w:eastAsia="zh-CN"/>
              </w:rPr>
              <w:t>(9</w:t>
            </w:r>
            <w:r>
              <w:rPr>
                <w:rFonts w:hint="eastAsia" w:ascii="宋体" w:hAnsi="宋体" w:eastAsia="宋体" w:cs="宋体"/>
                <w:b w:val="0"/>
                <w:bCs/>
                <w:spacing w:val="-4"/>
                <w:sz w:val="21"/>
                <w:szCs w:val="21"/>
                <w:highlight w:val="none"/>
                <w:lang w:eastAsia="zh-CN"/>
              </w:rPr>
              <w:t>分</w:t>
            </w:r>
            <w:r>
              <w:rPr>
                <w:rFonts w:hint="eastAsia" w:ascii="宋体" w:hAnsi="宋体" w:eastAsia="宋体" w:cs="宋体"/>
                <w:b w:val="0"/>
                <w:bCs/>
                <w:spacing w:val="-4"/>
                <w:sz w:val="21"/>
                <w:szCs w:val="21"/>
                <w:highlight w:val="none"/>
                <w:lang w:val="en-US" w:eastAsia="zh-CN"/>
              </w:rPr>
              <w:t>)</w:t>
            </w:r>
          </w:p>
          <w:p w14:paraId="5ABBDEA6">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方案覆盖全部需求，内容基本完整，措施基本可行；</w:t>
            </w:r>
            <w:r>
              <w:rPr>
                <w:rFonts w:hint="eastAsia" w:ascii="宋体" w:hAnsi="宋体" w:eastAsia="宋体" w:cs="宋体"/>
                <w:b w:val="0"/>
                <w:bCs/>
                <w:spacing w:val="-4"/>
                <w:sz w:val="21"/>
                <w:szCs w:val="21"/>
                <w:highlight w:val="none"/>
                <w:lang w:val="en-US" w:eastAsia="zh-CN"/>
              </w:rPr>
              <w:t>(6</w:t>
            </w:r>
            <w:r>
              <w:rPr>
                <w:rFonts w:hint="eastAsia" w:ascii="宋体" w:hAnsi="宋体" w:eastAsia="宋体" w:cs="宋体"/>
                <w:b w:val="0"/>
                <w:bCs/>
                <w:spacing w:val="-4"/>
                <w:sz w:val="21"/>
                <w:szCs w:val="21"/>
                <w:highlight w:val="none"/>
                <w:lang w:eastAsia="zh-CN"/>
              </w:rPr>
              <w:t>分</w:t>
            </w:r>
            <w:r>
              <w:rPr>
                <w:rFonts w:hint="eastAsia" w:ascii="宋体" w:hAnsi="宋体" w:eastAsia="宋体" w:cs="宋体"/>
                <w:b w:val="0"/>
                <w:bCs/>
                <w:spacing w:val="-4"/>
                <w:sz w:val="21"/>
                <w:szCs w:val="21"/>
                <w:highlight w:val="none"/>
                <w:lang w:val="en-US" w:eastAsia="zh-CN"/>
              </w:rPr>
              <w:t>)</w:t>
            </w:r>
          </w:p>
          <w:p w14:paraId="35060163">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val="en-US" w:eastAsia="zh-CN"/>
              </w:rPr>
            </w:pPr>
            <w:r>
              <w:rPr>
                <w:rFonts w:hint="eastAsia" w:ascii="宋体" w:hAnsi="宋体" w:eastAsia="宋体" w:cs="宋体"/>
                <w:b w:val="0"/>
                <w:bCs/>
                <w:spacing w:val="-4"/>
                <w:sz w:val="21"/>
                <w:szCs w:val="21"/>
                <w:highlight w:val="none"/>
                <w:lang w:eastAsia="zh-CN"/>
              </w:rPr>
              <w:t>方案内容有缺失，部分措施笼统；</w:t>
            </w:r>
            <w:r>
              <w:rPr>
                <w:rFonts w:hint="eastAsia" w:ascii="宋体" w:hAnsi="宋体" w:eastAsia="宋体" w:cs="宋体"/>
                <w:b w:val="0"/>
                <w:bCs/>
                <w:spacing w:val="-4"/>
                <w:sz w:val="21"/>
                <w:szCs w:val="21"/>
                <w:highlight w:val="none"/>
                <w:lang w:val="en-US" w:eastAsia="zh-CN"/>
              </w:rPr>
              <w:t>(3</w:t>
            </w:r>
            <w:r>
              <w:rPr>
                <w:rFonts w:hint="eastAsia" w:ascii="宋体" w:hAnsi="宋体" w:eastAsia="宋体" w:cs="宋体"/>
                <w:b w:val="0"/>
                <w:bCs/>
                <w:spacing w:val="-4"/>
                <w:sz w:val="21"/>
                <w:szCs w:val="21"/>
                <w:highlight w:val="none"/>
                <w:lang w:eastAsia="zh-CN"/>
              </w:rPr>
              <w:t>分</w:t>
            </w:r>
            <w:r>
              <w:rPr>
                <w:rFonts w:hint="eastAsia" w:ascii="宋体" w:hAnsi="宋体" w:eastAsia="宋体" w:cs="宋体"/>
                <w:b w:val="0"/>
                <w:bCs/>
                <w:spacing w:val="-4"/>
                <w:sz w:val="21"/>
                <w:szCs w:val="21"/>
                <w:highlight w:val="none"/>
                <w:lang w:val="en-US" w:eastAsia="zh-CN"/>
              </w:rPr>
              <w:t>)</w:t>
            </w:r>
          </w:p>
          <w:p w14:paraId="56BEEC7B">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val="en-US" w:eastAsia="zh-CN"/>
              </w:rPr>
            </w:pPr>
            <w:r>
              <w:rPr>
                <w:rFonts w:hint="eastAsia" w:ascii="宋体" w:hAnsi="宋体" w:eastAsia="宋体" w:cs="宋体"/>
                <w:b w:val="0"/>
                <w:bCs/>
                <w:spacing w:val="-4"/>
                <w:sz w:val="21"/>
                <w:szCs w:val="21"/>
                <w:highlight w:val="none"/>
                <w:lang w:eastAsia="zh-CN"/>
              </w:rPr>
              <w:t>方案严重缺失、未提供本部分内容。</w:t>
            </w:r>
            <w:r>
              <w:rPr>
                <w:rFonts w:hint="eastAsia" w:ascii="宋体" w:hAnsi="宋体" w:eastAsia="宋体" w:cs="宋体"/>
                <w:b w:val="0"/>
                <w:bCs/>
                <w:spacing w:val="-4"/>
                <w:sz w:val="21"/>
                <w:szCs w:val="21"/>
                <w:highlight w:val="none"/>
                <w:lang w:val="en-US" w:eastAsia="zh-CN"/>
              </w:rPr>
              <w:t>(0分）</w:t>
            </w:r>
          </w:p>
          <w:p w14:paraId="17DF1CDA">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2、集中照顾方案（</w:t>
            </w:r>
            <w:r>
              <w:rPr>
                <w:rFonts w:hint="eastAsia" w:ascii="宋体" w:hAnsi="宋体" w:eastAsia="宋体" w:cs="宋体"/>
                <w:b w:val="0"/>
                <w:bCs/>
                <w:spacing w:val="-4"/>
                <w:sz w:val="21"/>
                <w:szCs w:val="21"/>
                <w:highlight w:val="none"/>
                <w:lang w:val="en-US" w:eastAsia="zh-CN"/>
              </w:rPr>
              <w:t>8</w:t>
            </w:r>
            <w:r>
              <w:rPr>
                <w:rFonts w:hint="eastAsia" w:ascii="宋体" w:hAnsi="宋体" w:eastAsia="宋体" w:cs="宋体"/>
                <w:b w:val="0"/>
                <w:bCs/>
                <w:spacing w:val="-4"/>
                <w:sz w:val="21"/>
                <w:szCs w:val="21"/>
                <w:highlight w:val="none"/>
                <w:lang w:eastAsia="zh-CN"/>
              </w:rPr>
              <w:t>分），包含生活照料、康复护理、文化教育、娱乐活动等计划安排：</w:t>
            </w:r>
          </w:p>
          <w:p w14:paraId="14EC1952">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方案完整，贴合失能特困老人照护需求，计划细化、可执行；</w:t>
            </w:r>
            <w:r>
              <w:rPr>
                <w:rFonts w:hint="eastAsia" w:ascii="宋体" w:hAnsi="宋体" w:eastAsia="宋体" w:cs="宋体"/>
                <w:b w:val="0"/>
                <w:bCs/>
                <w:spacing w:val="-4"/>
                <w:sz w:val="21"/>
                <w:szCs w:val="21"/>
                <w:highlight w:val="none"/>
                <w:lang w:val="en-US" w:eastAsia="zh-CN"/>
              </w:rPr>
              <w:t>(8</w:t>
            </w:r>
            <w:r>
              <w:rPr>
                <w:rFonts w:hint="eastAsia" w:ascii="宋体" w:hAnsi="宋体" w:eastAsia="宋体" w:cs="宋体"/>
                <w:b w:val="0"/>
                <w:bCs/>
                <w:spacing w:val="-4"/>
                <w:sz w:val="21"/>
                <w:szCs w:val="21"/>
                <w:highlight w:val="none"/>
                <w:lang w:eastAsia="zh-CN"/>
              </w:rPr>
              <w:t>分</w:t>
            </w:r>
            <w:r>
              <w:rPr>
                <w:rFonts w:hint="eastAsia" w:ascii="宋体" w:hAnsi="宋体" w:eastAsia="宋体" w:cs="宋体"/>
                <w:b w:val="0"/>
                <w:bCs/>
                <w:spacing w:val="-4"/>
                <w:sz w:val="21"/>
                <w:szCs w:val="21"/>
                <w:highlight w:val="none"/>
                <w:lang w:val="en-US" w:eastAsia="zh-CN"/>
              </w:rPr>
              <w:t>)</w:t>
            </w:r>
          </w:p>
          <w:p w14:paraId="7A518D39">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覆盖全部需求，方案基本完整可行；</w:t>
            </w:r>
            <w:r>
              <w:rPr>
                <w:rFonts w:hint="eastAsia" w:ascii="宋体" w:hAnsi="宋体" w:eastAsia="宋体" w:cs="宋体"/>
                <w:b w:val="0"/>
                <w:bCs/>
                <w:spacing w:val="-4"/>
                <w:sz w:val="21"/>
                <w:szCs w:val="21"/>
                <w:highlight w:val="none"/>
                <w:lang w:val="en-US" w:eastAsia="zh-CN"/>
              </w:rPr>
              <w:t>(5</w:t>
            </w:r>
            <w:r>
              <w:rPr>
                <w:rFonts w:hint="eastAsia" w:ascii="宋体" w:hAnsi="宋体" w:eastAsia="宋体" w:cs="宋体"/>
                <w:b w:val="0"/>
                <w:bCs/>
                <w:spacing w:val="-4"/>
                <w:sz w:val="21"/>
                <w:szCs w:val="21"/>
                <w:highlight w:val="none"/>
                <w:lang w:eastAsia="zh-CN"/>
              </w:rPr>
              <w:t>分</w:t>
            </w:r>
            <w:r>
              <w:rPr>
                <w:rFonts w:hint="eastAsia" w:ascii="宋体" w:hAnsi="宋体" w:eastAsia="宋体" w:cs="宋体"/>
                <w:b w:val="0"/>
                <w:bCs/>
                <w:spacing w:val="-4"/>
                <w:sz w:val="21"/>
                <w:szCs w:val="21"/>
                <w:highlight w:val="none"/>
                <w:lang w:val="en-US" w:eastAsia="zh-CN"/>
              </w:rPr>
              <w:t>)</w:t>
            </w:r>
          </w:p>
          <w:p w14:paraId="427D4382">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val="en-US" w:eastAsia="zh-CN"/>
              </w:rPr>
            </w:pPr>
            <w:r>
              <w:rPr>
                <w:rFonts w:hint="eastAsia" w:ascii="宋体" w:hAnsi="宋体" w:eastAsia="宋体" w:cs="宋体"/>
                <w:b w:val="0"/>
                <w:bCs/>
                <w:spacing w:val="-4"/>
                <w:sz w:val="21"/>
                <w:szCs w:val="21"/>
                <w:highlight w:val="none"/>
                <w:lang w:eastAsia="zh-CN"/>
              </w:rPr>
              <w:t>内容存在较多缺失，措施笼统；</w:t>
            </w:r>
            <w:r>
              <w:rPr>
                <w:rFonts w:hint="eastAsia" w:ascii="宋体" w:hAnsi="宋体" w:eastAsia="宋体" w:cs="宋体"/>
                <w:b w:val="0"/>
                <w:bCs/>
                <w:spacing w:val="-4"/>
                <w:sz w:val="21"/>
                <w:szCs w:val="21"/>
                <w:highlight w:val="none"/>
                <w:lang w:val="en-US" w:eastAsia="zh-CN"/>
              </w:rPr>
              <w:t>(2</w:t>
            </w:r>
            <w:r>
              <w:rPr>
                <w:rFonts w:hint="eastAsia" w:ascii="宋体" w:hAnsi="宋体" w:eastAsia="宋体" w:cs="宋体"/>
                <w:b w:val="0"/>
                <w:bCs/>
                <w:spacing w:val="-4"/>
                <w:sz w:val="21"/>
                <w:szCs w:val="21"/>
                <w:highlight w:val="none"/>
                <w:lang w:eastAsia="zh-CN"/>
              </w:rPr>
              <w:t>分</w:t>
            </w:r>
            <w:r>
              <w:rPr>
                <w:rFonts w:hint="eastAsia" w:ascii="宋体" w:hAnsi="宋体" w:eastAsia="宋体" w:cs="宋体"/>
                <w:b w:val="0"/>
                <w:bCs/>
                <w:spacing w:val="-4"/>
                <w:sz w:val="21"/>
                <w:szCs w:val="21"/>
                <w:highlight w:val="none"/>
                <w:lang w:val="en-US" w:eastAsia="zh-CN"/>
              </w:rPr>
              <w:t>)</w:t>
            </w:r>
          </w:p>
          <w:p w14:paraId="40577338">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方案严重缺失或未提供。</w:t>
            </w:r>
            <w:r>
              <w:rPr>
                <w:rFonts w:hint="eastAsia" w:ascii="宋体" w:hAnsi="宋体" w:eastAsia="宋体" w:cs="宋体"/>
                <w:b w:val="0"/>
                <w:bCs/>
                <w:spacing w:val="-4"/>
                <w:sz w:val="21"/>
                <w:szCs w:val="21"/>
                <w:highlight w:val="none"/>
                <w:lang w:val="en-US" w:eastAsia="zh-CN"/>
              </w:rPr>
              <w:t>(0分）</w:t>
            </w:r>
          </w:p>
          <w:p w14:paraId="7B55A18C">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3、团队管理方案（</w:t>
            </w:r>
            <w:r>
              <w:rPr>
                <w:rFonts w:hint="eastAsia" w:ascii="宋体" w:hAnsi="宋体" w:eastAsia="宋体" w:cs="宋体"/>
                <w:b w:val="0"/>
                <w:bCs/>
                <w:spacing w:val="-4"/>
                <w:sz w:val="21"/>
                <w:szCs w:val="21"/>
                <w:highlight w:val="none"/>
                <w:lang w:val="en-US" w:eastAsia="zh-CN"/>
              </w:rPr>
              <w:t>8</w:t>
            </w:r>
            <w:r>
              <w:rPr>
                <w:rFonts w:hint="eastAsia" w:ascii="宋体" w:hAnsi="宋体" w:eastAsia="宋体" w:cs="宋体"/>
                <w:b w:val="0"/>
                <w:bCs/>
                <w:spacing w:val="-4"/>
                <w:sz w:val="21"/>
                <w:szCs w:val="21"/>
                <w:highlight w:val="none"/>
                <w:lang w:eastAsia="zh-CN"/>
              </w:rPr>
              <w:t>分），包含组织架构、部门职能、岗位职能、人员绩效考核：</w:t>
            </w:r>
          </w:p>
          <w:p w14:paraId="5622CE26">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架构清晰，岗位职责明确，绩效考核机制贴合养老机构实际，具备可操作性；</w:t>
            </w:r>
            <w:r>
              <w:rPr>
                <w:rFonts w:hint="eastAsia" w:ascii="宋体" w:hAnsi="宋体" w:eastAsia="宋体" w:cs="宋体"/>
                <w:b w:val="0"/>
                <w:bCs/>
                <w:spacing w:val="-4"/>
                <w:sz w:val="21"/>
                <w:szCs w:val="21"/>
                <w:highlight w:val="none"/>
                <w:lang w:val="en-US" w:eastAsia="zh-CN"/>
              </w:rPr>
              <w:t>(8</w:t>
            </w:r>
            <w:r>
              <w:rPr>
                <w:rFonts w:hint="eastAsia" w:ascii="宋体" w:hAnsi="宋体" w:eastAsia="宋体" w:cs="宋体"/>
                <w:b w:val="0"/>
                <w:bCs/>
                <w:spacing w:val="-4"/>
                <w:sz w:val="21"/>
                <w:szCs w:val="21"/>
                <w:highlight w:val="none"/>
                <w:lang w:eastAsia="zh-CN"/>
              </w:rPr>
              <w:t>分</w:t>
            </w:r>
            <w:r>
              <w:rPr>
                <w:rFonts w:hint="eastAsia" w:ascii="宋体" w:hAnsi="宋体" w:eastAsia="宋体" w:cs="宋体"/>
                <w:b w:val="0"/>
                <w:bCs/>
                <w:spacing w:val="-4"/>
                <w:sz w:val="21"/>
                <w:szCs w:val="21"/>
                <w:highlight w:val="none"/>
                <w:lang w:val="en-US" w:eastAsia="zh-CN"/>
              </w:rPr>
              <w:t>)</w:t>
            </w:r>
          </w:p>
          <w:p w14:paraId="4C440ABE">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架构、岗位职责、考核机制完整，基本可行；</w:t>
            </w:r>
            <w:r>
              <w:rPr>
                <w:rFonts w:hint="eastAsia" w:ascii="宋体" w:hAnsi="宋体" w:eastAsia="宋体" w:cs="宋体"/>
                <w:b w:val="0"/>
                <w:bCs/>
                <w:spacing w:val="-4"/>
                <w:sz w:val="21"/>
                <w:szCs w:val="21"/>
                <w:highlight w:val="none"/>
                <w:lang w:val="en-US" w:eastAsia="zh-CN"/>
              </w:rPr>
              <w:t>(5</w:t>
            </w:r>
            <w:r>
              <w:rPr>
                <w:rFonts w:hint="eastAsia" w:ascii="宋体" w:hAnsi="宋体" w:eastAsia="宋体" w:cs="宋体"/>
                <w:b w:val="0"/>
                <w:bCs/>
                <w:spacing w:val="-4"/>
                <w:sz w:val="21"/>
                <w:szCs w:val="21"/>
                <w:highlight w:val="none"/>
                <w:lang w:eastAsia="zh-CN"/>
              </w:rPr>
              <w:t>分</w:t>
            </w:r>
            <w:r>
              <w:rPr>
                <w:rFonts w:hint="eastAsia" w:ascii="宋体" w:hAnsi="宋体" w:eastAsia="宋体" w:cs="宋体"/>
                <w:b w:val="0"/>
                <w:bCs/>
                <w:spacing w:val="-4"/>
                <w:sz w:val="21"/>
                <w:szCs w:val="21"/>
                <w:highlight w:val="none"/>
                <w:lang w:val="en-US" w:eastAsia="zh-CN"/>
              </w:rPr>
              <w:t>)</w:t>
            </w:r>
          </w:p>
          <w:p w14:paraId="6567C37F">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val="en-US" w:eastAsia="zh-CN"/>
              </w:rPr>
            </w:pPr>
            <w:r>
              <w:rPr>
                <w:rFonts w:hint="eastAsia" w:ascii="宋体" w:hAnsi="宋体" w:eastAsia="宋体" w:cs="宋体"/>
                <w:b w:val="0"/>
                <w:bCs/>
                <w:spacing w:val="-4"/>
                <w:sz w:val="21"/>
                <w:szCs w:val="21"/>
                <w:highlight w:val="none"/>
                <w:lang w:eastAsia="zh-CN"/>
              </w:rPr>
              <w:t>内容不全，制度笼统；</w:t>
            </w:r>
            <w:r>
              <w:rPr>
                <w:rFonts w:hint="eastAsia" w:ascii="宋体" w:hAnsi="宋体" w:eastAsia="宋体" w:cs="宋体"/>
                <w:b w:val="0"/>
                <w:bCs/>
                <w:spacing w:val="-4"/>
                <w:sz w:val="21"/>
                <w:szCs w:val="21"/>
                <w:highlight w:val="none"/>
                <w:lang w:val="en-US" w:eastAsia="zh-CN"/>
              </w:rPr>
              <w:t>(</w:t>
            </w:r>
            <w:r>
              <w:rPr>
                <w:rFonts w:hint="eastAsia" w:ascii="宋体" w:hAnsi="宋体" w:eastAsia="宋体" w:cs="宋体"/>
                <w:b w:val="0"/>
                <w:bCs/>
                <w:spacing w:val="-4"/>
                <w:sz w:val="21"/>
                <w:szCs w:val="21"/>
                <w:highlight w:val="none"/>
                <w:lang w:eastAsia="zh-CN"/>
              </w:rPr>
              <w:t>2分</w:t>
            </w:r>
            <w:r>
              <w:rPr>
                <w:rFonts w:hint="eastAsia" w:ascii="宋体" w:hAnsi="宋体" w:eastAsia="宋体" w:cs="宋体"/>
                <w:b w:val="0"/>
                <w:bCs/>
                <w:spacing w:val="-4"/>
                <w:sz w:val="21"/>
                <w:szCs w:val="21"/>
                <w:highlight w:val="none"/>
                <w:lang w:val="en-US" w:eastAsia="zh-CN"/>
              </w:rPr>
              <w:t>)</w:t>
            </w:r>
          </w:p>
          <w:p w14:paraId="0FCC1647">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方案严重缺失或未提供。</w:t>
            </w:r>
            <w:r>
              <w:rPr>
                <w:rFonts w:hint="eastAsia" w:ascii="宋体" w:hAnsi="宋体" w:eastAsia="宋体" w:cs="宋体"/>
                <w:b w:val="0"/>
                <w:bCs/>
                <w:spacing w:val="-4"/>
                <w:sz w:val="21"/>
                <w:szCs w:val="21"/>
                <w:highlight w:val="none"/>
                <w:lang w:val="en-US" w:eastAsia="zh-CN"/>
              </w:rPr>
              <w:t>(0分）</w:t>
            </w:r>
          </w:p>
          <w:p w14:paraId="7FC3AC9B">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4、应急预案（</w:t>
            </w:r>
            <w:r>
              <w:rPr>
                <w:rFonts w:hint="eastAsia" w:ascii="宋体" w:hAnsi="宋体" w:eastAsia="宋体" w:cs="宋体"/>
                <w:b w:val="0"/>
                <w:bCs/>
                <w:spacing w:val="-4"/>
                <w:sz w:val="21"/>
                <w:szCs w:val="21"/>
                <w:highlight w:val="none"/>
                <w:lang w:val="en-US" w:eastAsia="zh-CN"/>
              </w:rPr>
              <w:t>8</w:t>
            </w:r>
            <w:r>
              <w:rPr>
                <w:rFonts w:hint="eastAsia" w:ascii="宋体" w:hAnsi="宋体" w:eastAsia="宋体" w:cs="宋体"/>
                <w:b w:val="0"/>
                <w:bCs/>
                <w:spacing w:val="-4"/>
                <w:sz w:val="21"/>
                <w:szCs w:val="21"/>
                <w:highlight w:val="none"/>
                <w:lang w:eastAsia="zh-CN"/>
              </w:rPr>
              <w:t>分），包含机构常见突发意外，每个预案包含处理流程图、预防措施、应急处置措施：</w:t>
            </w:r>
          </w:p>
          <w:p w14:paraId="3C113ECC">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预案种类齐全，流程清晰，预防、处置措施完备，可直接用于本项目；</w:t>
            </w:r>
            <w:r>
              <w:rPr>
                <w:rFonts w:hint="eastAsia" w:ascii="宋体" w:hAnsi="宋体" w:eastAsia="宋体" w:cs="宋体"/>
                <w:b w:val="0"/>
                <w:bCs/>
                <w:spacing w:val="-4"/>
                <w:sz w:val="21"/>
                <w:szCs w:val="21"/>
                <w:highlight w:val="none"/>
                <w:lang w:val="en-US" w:eastAsia="zh-CN"/>
              </w:rPr>
              <w:t>(8</w:t>
            </w:r>
            <w:r>
              <w:rPr>
                <w:rFonts w:hint="eastAsia" w:ascii="宋体" w:hAnsi="宋体" w:eastAsia="宋体" w:cs="宋体"/>
                <w:b w:val="0"/>
                <w:bCs/>
                <w:spacing w:val="-4"/>
                <w:sz w:val="21"/>
                <w:szCs w:val="21"/>
                <w:highlight w:val="none"/>
                <w:lang w:eastAsia="zh-CN"/>
              </w:rPr>
              <w:t>分</w:t>
            </w:r>
            <w:r>
              <w:rPr>
                <w:rFonts w:hint="eastAsia" w:ascii="宋体" w:hAnsi="宋体" w:eastAsia="宋体" w:cs="宋体"/>
                <w:b w:val="0"/>
                <w:bCs/>
                <w:spacing w:val="-4"/>
                <w:sz w:val="21"/>
                <w:szCs w:val="21"/>
                <w:highlight w:val="none"/>
                <w:lang w:val="en-US" w:eastAsia="zh-CN"/>
              </w:rPr>
              <w:t>)</w:t>
            </w:r>
          </w:p>
          <w:p w14:paraId="5631A440">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val="en-US" w:eastAsia="zh-CN"/>
              </w:rPr>
            </w:pPr>
            <w:r>
              <w:rPr>
                <w:rFonts w:hint="eastAsia" w:ascii="宋体" w:hAnsi="宋体" w:eastAsia="宋体" w:cs="宋体"/>
                <w:b w:val="0"/>
                <w:bCs/>
                <w:spacing w:val="-4"/>
                <w:sz w:val="21"/>
                <w:szCs w:val="21"/>
                <w:highlight w:val="none"/>
                <w:lang w:eastAsia="zh-CN"/>
              </w:rPr>
              <w:t>预案基本齐全，主要处置流程完整；（</w:t>
            </w:r>
            <w:r>
              <w:rPr>
                <w:rFonts w:hint="eastAsia" w:ascii="宋体" w:hAnsi="宋体" w:eastAsia="宋体" w:cs="宋体"/>
                <w:b w:val="0"/>
                <w:bCs/>
                <w:spacing w:val="-4"/>
                <w:sz w:val="21"/>
                <w:szCs w:val="21"/>
                <w:highlight w:val="none"/>
                <w:lang w:val="en-US" w:eastAsia="zh-CN"/>
              </w:rPr>
              <w:t>5</w:t>
            </w:r>
            <w:r>
              <w:rPr>
                <w:rFonts w:hint="eastAsia" w:ascii="宋体" w:hAnsi="宋体" w:eastAsia="宋体" w:cs="宋体"/>
                <w:b w:val="0"/>
                <w:bCs/>
                <w:spacing w:val="-4"/>
                <w:sz w:val="21"/>
                <w:szCs w:val="21"/>
                <w:highlight w:val="none"/>
                <w:lang w:eastAsia="zh-CN"/>
              </w:rPr>
              <w:t>分</w:t>
            </w:r>
            <w:r>
              <w:rPr>
                <w:rFonts w:hint="eastAsia" w:ascii="宋体" w:hAnsi="宋体" w:eastAsia="宋体" w:cs="宋体"/>
                <w:b w:val="0"/>
                <w:bCs/>
                <w:spacing w:val="-4"/>
                <w:sz w:val="21"/>
                <w:szCs w:val="21"/>
                <w:highlight w:val="none"/>
                <w:lang w:val="en-US" w:eastAsia="zh-CN"/>
              </w:rPr>
              <w:t>)</w:t>
            </w:r>
          </w:p>
          <w:p w14:paraId="53DA0F9A">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pacing w:val="-4"/>
                <w:sz w:val="21"/>
                <w:szCs w:val="21"/>
                <w:highlight w:val="none"/>
                <w:lang w:eastAsia="zh-CN"/>
              </w:rPr>
            </w:pPr>
            <w:r>
              <w:rPr>
                <w:rFonts w:hint="eastAsia" w:ascii="宋体" w:hAnsi="宋体" w:eastAsia="宋体" w:cs="宋体"/>
                <w:b w:val="0"/>
                <w:bCs/>
                <w:spacing w:val="-4"/>
                <w:sz w:val="21"/>
                <w:szCs w:val="21"/>
                <w:highlight w:val="none"/>
                <w:lang w:eastAsia="zh-CN"/>
              </w:rPr>
              <w:t>预案内容简单，缺少关键处置环节；（</w:t>
            </w:r>
            <w:r>
              <w:rPr>
                <w:rFonts w:hint="eastAsia" w:ascii="宋体" w:hAnsi="宋体" w:eastAsia="宋体" w:cs="宋体"/>
                <w:b w:val="0"/>
                <w:bCs/>
                <w:spacing w:val="-4"/>
                <w:sz w:val="21"/>
                <w:szCs w:val="21"/>
                <w:highlight w:val="none"/>
                <w:lang w:val="en-US" w:eastAsia="zh-CN"/>
              </w:rPr>
              <w:t>2</w:t>
            </w:r>
            <w:r>
              <w:rPr>
                <w:rFonts w:hint="eastAsia" w:ascii="宋体" w:hAnsi="宋体" w:eastAsia="宋体" w:cs="宋体"/>
                <w:b w:val="0"/>
                <w:bCs/>
                <w:spacing w:val="-4"/>
                <w:sz w:val="21"/>
                <w:szCs w:val="21"/>
                <w:highlight w:val="none"/>
                <w:lang w:eastAsia="zh-CN"/>
              </w:rPr>
              <w:t>分</w:t>
            </w:r>
            <w:r>
              <w:rPr>
                <w:rFonts w:hint="eastAsia" w:ascii="宋体" w:hAnsi="宋体" w:eastAsia="宋体" w:cs="宋体"/>
                <w:b w:val="0"/>
                <w:bCs/>
                <w:spacing w:val="-4"/>
                <w:sz w:val="21"/>
                <w:szCs w:val="21"/>
                <w:highlight w:val="none"/>
                <w:lang w:val="en-US" w:eastAsia="zh-CN"/>
              </w:rPr>
              <w:t>)</w:t>
            </w:r>
          </w:p>
          <w:p w14:paraId="585C959B">
            <w:pPr>
              <w:pStyle w:val="209"/>
              <w:keepNext w:val="0"/>
              <w:keepLines w:val="0"/>
              <w:pageBreakBefore w:val="0"/>
              <w:shd w:val="clear"/>
              <w:kinsoku/>
              <w:wordWrap/>
              <w:overflowPunct/>
              <w:topLinePunct w:val="0"/>
              <w:autoSpaceDE/>
              <w:autoSpaceDN/>
              <w:bidi w:val="0"/>
              <w:adjustRightInd/>
              <w:snapToGrid/>
              <w:spacing w:before="0" w:line="360" w:lineRule="exact"/>
              <w:ind w:firstLine="404" w:firstLineChars="200"/>
              <w:jc w:val="both"/>
              <w:textAlignment w:val="auto"/>
              <w:rPr>
                <w:rFonts w:hint="eastAsia" w:ascii="宋体" w:hAnsi="宋体" w:eastAsia="宋体" w:cs="宋体"/>
                <w:b w:val="0"/>
                <w:bCs/>
                <w:sz w:val="21"/>
                <w:szCs w:val="21"/>
                <w:highlight w:val="none"/>
                <w:lang w:eastAsia="zh-CN"/>
              </w:rPr>
            </w:pPr>
            <w:r>
              <w:rPr>
                <w:rFonts w:hint="eastAsia" w:ascii="宋体" w:hAnsi="宋体" w:eastAsia="宋体" w:cs="宋体"/>
                <w:b w:val="0"/>
                <w:bCs/>
                <w:spacing w:val="-4"/>
                <w:sz w:val="21"/>
                <w:szCs w:val="21"/>
                <w:highlight w:val="none"/>
                <w:lang w:eastAsia="zh-CN"/>
              </w:rPr>
              <w:t>未提供有效应急预案。</w:t>
            </w:r>
            <w:r>
              <w:rPr>
                <w:rFonts w:hint="eastAsia" w:ascii="宋体" w:hAnsi="宋体" w:eastAsia="宋体" w:cs="宋体"/>
                <w:b w:val="0"/>
                <w:bCs/>
                <w:spacing w:val="-4"/>
                <w:sz w:val="21"/>
                <w:szCs w:val="21"/>
                <w:highlight w:val="none"/>
                <w:lang w:val="en-US" w:eastAsia="zh-CN"/>
              </w:rPr>
              <w:t>(0分）</w:t>
            </w:r>
          </w:p>
        </w:tc>
      </w:tr>
    </w:tbl>
    <w:p w14:paraId="2C0E535C">
      <w:pPr>
        <w:keepNext w:val="0"/>
        <w:keepLines w:val="0"/>
        <w:pageBreakBefore w:val="0"/>
        <w:shd w:val="clear"/>
        <w:kinsoku/>
        <w:wordWrap/>
        <w:overflowPunct/>
        <w:topLinePunct w:val="0"/>
        <w:autoSpaceDE/>
        <w:autoSpaceDN/>
        <w:bidi w:val="0"/>
        <w:adjustRightInd/>
        <w:snapToGrid/>
        <w:spacing w:line="360" w:lineRule="exact"/>
        <w:textAlignment w:val="auto"/>
        <w:rPr>
          <w:rFonts w:hint="eastAsia" w:ascii="宋体" w:hAnsi="宋体" w:eastAsia="宋体" w:cs="宋体"/>
          <w:b w:val="0"/>
          <w:bCs/>
          <w:spacing w:val="-7"/>
          <w:sz w:val="21"/>
          <w:szCs w:val="21"/>
          <w:highlight w:val="none"/>
          <w:lang w:val="en-US" w:eastAsia="zh-CN" w:bidi="ar-SA"/>
        </w:rPr>
      </w:pPr>
    </w:p>
    <w:p w14:paraId="2406604E">
      <w:pPr>
        <w:keepNext w:val="0"/>
        <w:keepLines w:val="0"/>
        <w:pageBreakBefore w:val="0"/>
        <w:shd w:val="clear"/>
        <w:kinsoku/>
        <w:wordWrap/>
        <w:overflowPunct/>
        <w:topLinePunct w:val="0"/>
        <w:autoSpaceDE/>
        <w:autoSpaceDN/>
        <w:bidi w:val="0"/>
        <w:adjustRightInd/>
        <w:snapToGrid/>
        <w:spacing w:line="360" w:lineRule="exact"/>
        <w:textAlignment w:val="auto"/>
        <w:rPr>
          <w:rFonts w:hint="eastAsia" w:ascii="黑体" w:hAnsi="宋体" w:eastAsia="黑体" w:cs="黑体"/>
          <w:color w:val="000000"/>
          <w:sz w:val="48"/>
          <w:szCs w:val="48"/>
        </w:rPr>
      </w:pPr>
      <w:r>
        <w:rPr>
          <w:rFonts w:hint="eastAsia" w:ascii="宋体" w:hAnsi="宋体" w:eastAsia="宋体" w:cs="宋体"/>
          <w:b w:val="0"/>
          <w:bCs/>
          <w:spacing w:val="-7"/>
          <w:sz w:val="21"/>
          <w:szCs w:val="21"/>
          <w:highlight w:val="none"/>
          <w:lang w:val="en-US" w:eastAsia="zh-CN" w:bidi="ar-SA"/>
        </w:rPr>
        <w:t>备注：所有材料必须真实有效，一旦发现作假行为，取消中标资格。</w:t>
      </w:r>
      <w:r>
        <w:rPr>
          <w:rFonts w:hint="eastAsia" w:ascii="黑体" w:hAnsi="宋体" w:eastAsia="黑体" w:cs="黑体"/>
          <w:color w:val="000000"/>
          <w:sz w:val="48"/>
          <w:szCs w:val="48"/>
        </w:rPr>
        <w:br w:type="page"/>
      </w:r>
    </w:p>
    <w:p w14:paraId="6408AC12">
      <w:pPr>
        <w:rPr>
          <w:rFonts w:hint="eastAsia" w:ascii="黑体" w:hAnsi="宋体" w:eastAsia="黑体" w:cs="黑体"/>
          <w:color w:val="000000"/>
          <w:sz w:val="48"/>
          <w:szCs w:val="48"/>
        </w:rPr>
      </w:pPr>
    </w:p>
    <w:p w14:paraId="183AB4D3">
      <w:pPr>
        <w:pStyle w:val="33"/>
        <w:keepNext/>
        <w:spacing w:beforeAutospacing="0" w:afterAutospacing="0" w:line="360" w:lineRule="auto"/>
        <w:jc w:val="center"/>
        <w:rPr>
          <w:rFonts w:eastAsia="黑体"/>
          <w:sz w:val="48"/>
          <w:szCs w:val="48"/>
        </w:rPr>
      </w:pPr>
      <w:r>
        <w:rPr>
          <w:rFonts w:hint="eastAsia" w:ascii="黑体" w:hAnsi="宋体" w:eastAsia="黑体" w:cs="黑体"/>
          <w:color w:val="000000"/>
          <w:sz w:val="48"/>
          <w:szCs w:val="48"/>
        </w:rPr>
        <w:t>第六章 投标文件格式</w:t>
      </w:r>
    </w:p>
    <w:p w14:paraId="057762E0">
      <w:pPr>
        <w:pStyle w:val="33"/>
        <w:spacing w:beforeAutospacing="0" w:afterAutospacing="0" w:line="360" w:lineRule="auto"/>
        <w:jc w:val="center"/>
        <w:rPr>
          <w:rFonts w:hint="eastAsia" w:ascii="宋体" w:hAnsi="宋体" w:eastAsia="宋体" w:cs="宋体"/>
          <w:b/>
          <w:color w:val="000000"/>
          <w:sz w:val="72"/>
          <w:szCs w:val="72"/>
        </w:rPr>
      </w:pPr>
      <w:bookmarkStart w:id="181" w:name="_Hlt26671244"/>
      <w:bookmarkEnd w:id="181"/>
      <w:bookmarkStart w:id="182" w:name="_Hlt26955039"/>
      <w:bookmarkEnd w:id="182"/>
      <w:bookmarkStart w:id="183" w:name="_Toc26554094"/>
      <w:bookmarkEnd w:id="183"/>
      <w:bookmarkStart w:id="184" w:name="_Toc120614282"/>
      <w:bookmarkStart w:id="185" w:name="_Toc49090576"/>
    </w:p>
    <w:p w14:paraId="2E06D7A3">
      <w:pPr>
        <w:pStyle w:val="33"/>
        <w:spacing w:beforeAutospacing="0" w:afterAutospacing="0" w:line="360" w:lineRule="auto"/>
        <w:jc w:val="center"/>
        <w:rPr>
          <w:rFonts w:hint="eastAsia" w:ascii="宋体" w:hAnsi="宋体" w:eastAsia="宋体" w:cs="宋体"/>
          <w:b/>
          <w:color w:val="000000"/>
          <w:sz w:val="72"/>
          <w:szCs w:val="72"/>
        </w:rPr>
      </w:pPr>
    </w:p>
    <w:p w14:paraId="43C6D891">
      <w:pPr>
        <w:pStyle w:val="33"/>
        <w:spacing w:beforeAutospacing="0" w:afterAutospacing="0" w:line="360" w:lineRule="auto"/>
        <w:jc w:val="center"/>
        <w:rPr>
          <w:rFonts w:hint="eastAsia" w:ascii="宋体" w:hAnsi="宋体" w:eastAsia="宋体" w:cs="宋体"/>
          <w:b/>
          <w:color w:val="000000"/>
          <w:sz w:val="72"/>
          <w:szCs w:val="72"/>
        </w:rPr>
      </w:pPr>
    </w:p>
    <w:p w14:paraId="1C753CC3">
      <w:pPr>
        <w:pStyle w:val="33"/>
        <w:spacing w:beforeAutospacing="0" w:afterAutospacing="0" w:line="360" w:lineRule="auto"/>
        <w:jc w:val="center"/>
      </w:pPr>
      <w:r>
        <w:rPr>
          <w:rFonts w:hint="eastAsia" w:ascii="宋体" w:hAnsi="宋体" w:eastAsia="宋体" w:cs="宋体"/>
          <w:b/>
          <w:color w:val="000000"/>
          <w:sz w:val="72"/>
          <w:szCs w:val="72"/>
        </w:rPr>
        <w:t>投 标 文 件</w:t>
      </w:r>
    </w:p>
    <w:p w14:paraId="484FEC1D">
      <w:pPr>
        <w:pStyle w:val="33"/>
        <w:spacing w:beforeAutospacing="0" w:afterAutospacing="0" w:line="360" w:lineRule="auto"/>
        <w:jc w:val="center"/>
      </w:pPr>
      <w:r>
        <w:t> </w:t>
      </w:r>
    </w:p>
    <w:p w14:paraId="12CE440E">
      <w:pPr>
        <w:pStyle w:val="33"/>
        <w:spacing w:beforeAutospacing="0" w:afterAutospacing="0" w:line="360" w:lineRule="auto"/>
        <w:jc w:val="center"/>
      </w:pPr>
      <w:r>
        <w:t> </w:t>
      </w:r>
    </w:p>
    <w:p w14:paraId="0B3AF6C7">
      <w:pPr>
        <w:pStyle w:val="33"/>
        <w:spacing w:beforeAutospacing="0" w:afterAutospacing="0" w:line="360" w:lineRule="auto"/>
        <w:jc w:val="center"/>
      </w:pPr>
      <w:r>
        <w:t> </w:t>
      </w:r>
    </w:p>
    <w:p w14:paraId="72A27E5B">
      <w:pPr>
        <w:pStyle w:val="33"/>
        <w:spacing w:beforeAutospacing="0" w:afterAutospacing="0" w:line="360" w:lineRule="auto"/>
        <w:jc w:val="center"/>
      </w:pPr>
      <w:r>
        <w:t> </w:t>
      </w:r>
    </w:p>
    <w:p w14:paraId="4AE54155">
      <w:pPr>
        <w:pStyle w:val="33"/>
        <w:spacing w:beforeAutospacing="0" w:afterAutospacing="0" w:line="360" w:lineRule="auto"/>
        <w:jc w:val="center"/>
      </w:pPr>
      <w:r>
        <w:t> </w:t>
      </w:r>
    </w:p>
    <w:p w14:paraId="77264526">
      <w:pPr>
        <w:pStyle w:val="33"/>
        <w:spacing w:beforeAutospacing="0" w:afterAutospacing="0" w:line="360" w:lineRule="auto"/>
        <w:ind w:firstLine="1084"/>
        <w:jc w:val="both"/>
        <w:rPr>
          <w:rFonts w:eastAsia="宋体"/>
        </w:rPr>
      </w:pPr>
      <w:r>
        <w:rPr>
          <w:rFonts w:hint="eastAsia" w:ascii="宋体" w:hAnsi="宋体" w:eastAsia="宋体" w:cs="宋体"/>
          <w:b/>
          <w:color w:val="000000"/>
          <w:sz w:val="36"/>
          <w:szCs w:val="36"/>
        </w:rPr>
        <w:t>项目名称：</w:t>
      </w:r>
      <w:r>
        <w:rPr>
          <w:rFonts w:hint="eastAsia" w:ascii="宋体" w:hAnsi="宋体" w:eastAsia="宋体" w:cs="宋体"/>
          <w:b/>
          <w:color w:val="000000"/>
          <w:sz w:val="36"/>
          <w:szCs w:val="36"/>
          <w:u w:val="single"/>
        </w:rPr>
        <w:t>              </w:t>
      </w:r>
    </w:p>
    <w:p w14:paraId="35D5BB6B">
      <w:pPr>
        <w:pStyle w:val="33"/>
        <w:spacing w:beforeAutospacing="0" w:afterAutospacing="0" w:line="360" w:lineRule="auto"/>
        <w:ind w:firstLine="1084"/>
        <w:jc w:val="both"/>
        <w:rPr>
          <w:rFonts w:eastAsia="宋体"/>
        </w:rPr>
      </w:pPr>
      <w:r>
        <w:rPr>
          <w:rFonts w:hint="eastAsia" w:ascii="宋体" w:hAnsi="宋体" w:eastAsia="宋体" w:cs="宋体"/>
          <w:b/>
          <w:color w:val="000000"/>
          <w:sz w:val="36"/>
          <w:szCs w:val="36"/>
        </w:rPr>
        <w:t>项目编号：</w:t>
      </w:r>
      <w:r>
        <w:rPr>
          <w:rFonts w:hint="eastAsia" w:ascii="宋体" w:hAnsi="宋体" w:eastAsia="宋体" w:cs="宋体"/>
          <w:b/>
          <w:color w:val="000000"/>
          <w:sz w:val="36"/>
          <w:szCs w:val="36"/>
          <w:u w:val="single"/>
        </w:rPr>
        <w:t>              </w:t>
      </w:r>
    </w:p>
    <w:p w14:paraId="276892CE">
      <w:pPr>
        <w:pStyle w:val="33"/>
        <w:spacing w:beforeAutospacing="0" w:afterAutospacing="0" w:line="360" w:lineRule="auto"/>
        <w:jc w:val="both"/>
        <w:rPr>
          <w:rFonts w:eastAsia="宋体"/>
        </w:rPr>
      </w:pPr>
      <w:r>
        <w:rPr>
          <w:rFonts w:hint="eastAsia" w:ascii="宋体" w:hAnsi="宋体" w:eastAsia="宋体" w:cs="宋体"/>
          <w:b/>
          <w:color w:val="000000"/>
          <w:sz w:val="36"/>
          <w:szCs w:val="36"/>
        </w:rPr>
        <w:t>   投标人名称：</w:t>
      </w:r>
      <w:r>
        <w:rPr>
          <w:rFonts w:hint="eastAsia" w:ascii="宋体" w:hAnsi="宋体" w:eastAsia="宋体" w:cs="宋体"/>
          <w:b/>
          <w:color w:val="000000"/>
          <w:sz w:val="36"/>
          <w:szCs w:val="36"/>
          <w:u w:val="single"/>
        </w:rPr>
        <w:t>（加盖CA电子公章）</w:t>
      </w:r>
    </w:p>
    <w:p w14:paraId="09A78F81">
      <w:pPr>
        <w:pStyle w:val="33"/>
        <w:spacing w:beforeAutospacing="0" w:afterAutospacing="0" w:line="360" w:lineRule="auto"/>
        <w:jc w:val="both"/>
      </w:pPr>
      <w:r>
        <w:rPr>
          <w:rFonts w:hint="eastAsia" w:ascii="宋体" w:hAnsi="宋体" w:eastAsia="宋体" w:cs="宋体"/>
          <w:b/>
          <w:color w:val="000000"/>
          <w:sz w:val="36"/>
          <w:szCs w:val="36"/>
        </w:rPr>
        <w:t>   日   期：</w:t>
      </w:r>
      <w:r>
        <w:rPr>
          <w:rFonts w:hint="eastAsia" w:ascii="宋体" w:hAnsi="宋体" w:eastAsia="宋体" w:cs="宋体"/>
          <w:b/>
          <w:color w:val="000000"/>
          <w:sz w:val="36"/>
          <w:szCs w:val="36"/>
          <w:u w:val="single"/>
        </w:rPr>
        <w:t>      </w:t>
      </w:r>
    </w:p>
    <w:p w14:paraId="7E2AED10">
      <w:pPr>
        <w:pStyle w:val="33"/>
        <w:spacing w:beforeAutospacing="0" w:afterAutospacing="0" w:line="360" w:lineRule="auto"/>
        <w:jc w:val="center"/>
      </w:pPr>
      <w:r>
        <w:t> </w:t>
      </w:r>
    </w:p>
    <w:p w14:paraId="7C766F6A">
      <w:pPr>
        <w:pStyle w:val="33"/>
        <w:spacing w:beforeAutospacing="0" w:afterAutospacing="0" w:line="360" w:lineRule="auto"/>
        <w:jc w:val="both"/>
      </w:pPr>
      <w:r>
        <w:t> </w:t>
      </w:r>
    </w:p>
    <w:p w14:paraId="0988B78D">
      <w:pPr>
        <w:pStyle w:val="33"/>
        <w:spacing w:beforeAutospacing="0" w:afterAutospacing="0" w:line="360" w:lineRule="auto"/>
        <w:jc w:val="center"/>
        <w:rPr>
          <w:rFonts w:hint="eastAsia" w:ascii="宋体" w:hAnsi="宋体" w:eastAsia="宋体" w:cs="宋体"/>
          <w:b/>
          <w:color w:val="000000"/>
          <w:sz w:val="36"/>
          <w:szCs w:val="36"/>
          <w:u w:val="single"/>
        </w:rPr>
      </w:pPr>
    </w:p>
    <w:p w14:paraId="23327CAF">
      <w:pPr>
        <w:spacing w:line="360" w:lineRule="auto"/>
        <w:rPr>
          <w:rFonts w:hint="eastAsia" w:ascii="宋体" w:hAnsi="宋体" w:eastAsia="宋体" w:cs="宋体"/>
          <w:b/>
          <w:color w:val="000000"/>
          <w:sz w:val="36"/>
          <w:szCs w:val="36"/>
          <w:u w:val="single"/>
        </w:rPr>
      </w:pPr>
      <w:r>
        <w:rPr>
          <w:rFonts w:ascii="宋体" w:hAnsi="宋体" w:eastAsia="宋体" w:cs="宋体"/>
          <w:b/>
          <w:color w:val="000000"/>
          <w:sz w:val="36"/>
          <w:szCs w:val="36"/>
          <w:u w:val="single"/>
        </w:rPr>
        <w:br w:type="page" w:clear="all"/>
      </w:r>
    </w:p>
    <w:p w14:paraId="6E32A8B1">
      <w:pPr>
        <w:pStyle w:val="33"/>
        <w:spacing w:beforeAutospacing="0" w:afterAutospacing="0" w:line="360" w:lineRule="auto"/>
        <w:jc w:val="center"/>
      </w:pPr>
      <w:r>
        <w:rPr>
          <w:rFonts w:hint="eastAsia" w:ascii="宋体" w:hAnsi="宋体" w:eastAsia="宋体" w:cs="宋体"/>
          <w:b/>
          <w:color w:val="000000"/>
          <w:sz w:val="32"/>
          <w:szCs w:val="32"/>
        </w:rPr>
        <w:t>投标文件目录</w:t>
      </w:r>
    </w:p>
    <w:p w14:paraId="6F28F536">
      <w:pPr>
        <w:pStyle w:val="33"/>
        <w:spacing w:beforeAutospacing="0" w:afterAutospacing="0" w:line="360" w:lineRule="auto"/>
        <w:jc w:val="center"/>
      </w:pPr>
      <w:r>
        <w:t> </w:t>
      </w:r>
    </w:p>
    <w:p w14:paraId="1FC41A22">
      <w:pPr>
        <w:pStyle w:val="33"/>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rPr>
        <w:t>一、法人或者其他组织的营业执照等证明文件，自然人的身份证明</w:t>
      </w:r>
    </w:p>
    <w:p w14:paraId="7A3114CB">
      <w:pPr>
        <w:tabs>
          <w:tab w:val="left" w:pos="1331"/>
        </w:tabs>
        <w:spacing w:line="360" w:lineRule="auto"/>
        <w:ind w:firstLine="480"/>
        <w:jc w:val="left"/>
        <w:rPr>
          <w:rFonts w:hint="eastAsia" w:ascii="宋体" w:hAnsi="宋体" w:eastAsia="宋体" w:cs="宋体"/>
          <w:iCs/>
          <w:color w:val="000000"/>
          <w:sz w:val="24"/>
        </w:rPr>
      </w:pPr>
      <w:r>
        <w:rPr>
          <w:rFonts w:hint="eastAsia" w:ascii="宋体" w:hAnsi="宋体" w:eastAsia="宋体" w:cs="宋体"/>
          <w:iCs/>
          <w:color w:val="000000"/>
          <w:sz w:val="24"/>
        </w:rPr>
        <w:t>二、上一年度的财务状况报告（至少提供资产负债表、利润表、现金流量表，</w:t>
      </w:r>
    </w:p>
    <w:p w14:paraId="7D28B538">
      <w:pPr>
        <w:pStyle w:val="33"/>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rPr>
        <w:t>投标人成立不满一年无需提供）</w:t>
      </w:r>
    </w:p>
    <w:p w14:paraId="0BBEE6DC">
      <w:pPr>
        <w:pStyle w:val="33"/>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rPr>
        <w:t>三、具备履行合同所必需的设备和专业技术能力的书面声明</w:t>
      </w:r>
    </w:p>
    <w:p w14:paraId="105CA49E">
      <w:pPr>
        <w:pStyle w:val="33"/>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473AF50F">
      <w:pPr>
        <w:pStyle w:val="33"/>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rPr>
        <w:t>五、参加政府采购活动前3年内在经营活动中没有重大违法记录的书面声明</w:t>
      </w:r>
    </w:p>
    <w:p w14:paraId="35CF138B">
      <w:pPr>
        <w:pStyle w:val="33"/>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lang w:val="en-US" w:eastAsia="zh-CN"/>
        </w:rPr>
        <w:t>六、</w:t>
      </w:r>
      <w:r>
        <w:rPr>
          <w:rFonts w:hint="eastAsia" w:ascii="宋体" w:hAnsi="宋体" w:eastAsia="宋体" w:cs="宋体"/>
          <w:iCs/>
          <w:color w:val="000000"/>
        </w:rPr>
        <w:t>单位负责人为同一人或者存在直接控股、服务关系的不同供应商，不得参加同一合同项下的政府采购活动证明文件</w:t>
      </w:r>
    </w:p>
    <w:p w14:paraId="3038E82D">
      <w:pPr>
        <w:pStyle w:val="33"/>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lang w:val="en-US" w:eastAsia="zh-CN"/>
        </w:rPr>
        <w:t>七</w:t>
      </w:r>
      <w:r>
        <w:rPr>
          <w:rFonts w:hint="eastAsia" w:ascii="宋体" w:hAnsi="宋体" w:eastAsia="宋体" w:cs="宋体"/>
          <w:iCs/>
          <w:color w:val="000000"/>
        </w:rPr>
        <w:t>、特定资格要求的证明文件（如果本项目设置特定资格要求，则需要提供）</w:t>
      </w:r>
    </w:p>
    <w:p w14:paraId="24725F03">
      <w:pPr>
        <w:pStyle w:val="33"/>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lang w:val="en-US" w:eastAsia="zh-CN"/>
        </w:rPr>
        <w:t>八</w:t>
      </w:r>
      <w:r>
        <w:rPr>
          <w:rFonts w:hint="eastAsia" w:ascii="宋体" w:hAnsi="宋体" w:eastAsia="宋体" w:cs="宋体"/>
          <w:iCs/>
          <w:color w:val="000000"/>
        </w:rPr>
        <w:t>、法人授权书</w:t>
      </w:r>
    </w:p>
    <w:p w14:paraId="5DAE9FC1">
      <w:pPr>
        <w:pStyle w:val="33"/>
        <w:spacing w:beforeAutospacing="0" w:afterAutospacing="0" w:line="360" w:lineRule="auto"/>
        <w:ind w:left="480"/>
        <w:jc w:val="both"/>
        <w:rPr>
          <w:rFonts w:hint="eastAsia" w:ascii="宋体" w:hAnsi="宋体" w:eastAsia="宋体" w:cs="宋体"/>
          <w:iCs/>
          <w:color w:val="000000"/>
        </w:rPr>
      </w:pPr>
      <w:r>
        <w:rPr>
          <w:rFonts w:hint="eastAsia" w:ascii="宋体" w:hAnsi="宋体" w:eastAsia="宋体" w:cs="宋体"/>
          <w:iCs/>
          <w:color w:val="000000"/>
          <w:lang w:val="en-US" w:eastAsia="zh-CN"/>
        </w:rPr>
        <w:t>九</w:t>
      </w:r>
      <w:r>
        <w:rPr>
          <w:rFonts w:hint="eastAsia" w:ascii="宋体" w:hAnsi="宋体" w:eastAsia="宋体" w:cs="宋体"/>
          <w:iCs/>
          <w:color w:val="000000"/>
        </w:rPr>
        <w:t>、投标函</w:t>
      </w:r>
    </w:p>
    <w:p w14:paraId="591B2750">
      <w:pPr>
        <w:pStyle w:val="33"/>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lang w:val="en-US" w:eastAsia="zh-CN"/>
        </w:rPr>
        <w:t>十</w:t>
      </w:r>
      <w:r>
        <w:rPr>
          <w:rFonts w:hint="eastAsia" w:ascii="宋体" w:hAnsi="宋体" w:eastAsia="宋体" w:cs="宋体"/>
          <w:iCs/>
          <w:color w:val="000000"/>
        </w:rPr>
        <w:t>、</w:t>
      </w:r>
      <w:r>
        <w:rPr>
          <w:rFonts w:hint="eastAsia" w:ascii="宋体" w:hAnsi="宋体" w:eastAsia="宋体" w:cs="宋体"/>
          <w:iCs/>
        </w:rPr>
        <w:t>中小企业声明函</w:t>
      </w:r>
    </w:p>
    <w:p w14:paraId="0FC92EF2">
      <w:pPr>
        <w:pStyle w:val="33"/>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一</w:t>
      </w:r>
      <w:r>
        <w:rPr>
          <w:rFonts w:hint="eastAsia" w:ascii="宋体" w:hAnsi="宋体" w:eastAsia="宋体" w:cs="宋体"/>
          <w:iCs/>
          <w:color w:val="000000"/>
        </w:rPr>
        <w:t>、残疾人福利性单位声明函</w:t>
      </w:r>
    </w:p>
    <w:p w14:paraId="59BB589F">
      <w:pPr>
        <w:pStyle w:val="33"/>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二</w:t>
      </w:r>
      <w:r>
        <w:rPr>
          <w:rFonts w:hint="eastAsia" w:ascii="宋体" w:hAnsi="宋体" w:eastAsia="宋体" w:cs="宋体"/>
          <w:iCs/>
          <w:color w:val="000000"/>
        </w:rPr>
        <w:t>、投标分项报价表</w:t>
      </w:r>
    </w:p>
    <w:p w14:paraId="30421204">
      <w:pPr>
        <w:pStyle w:val="33"/>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三</w:t>
      </w:r>
      <w:r>
        <w:rPr>
          <w:rFonts w:hint="eastAsia" w:ascii="宋体" w:hAnsi="宋体" w:eastAsia="宋体" w:cs="宋体"/>
          <w:iCs/>
          <w:color w:val="000000"/>
        </w:rPr>
        <w:t>、技术要求响应及偏离表</w:t>
      </w:r>
    </w:p>
    <w:p w14:paraId="2C0B0E32">
      <w:pPr>
        <w:pStyle w:val="33"/>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四</w:t>
      </w:r>
      <w:r>
        <w:rPr>
          <w:rFonts w:hint="eastAsia" w:ascii="宋体" w:hAnsi="宋体" w:eastAsia="宋体" w:cs="宋体"/>
          <w:iCs/>
          <w:color w:val="000000"/>
        </w:rPr>
        <w:t>、商务要求响应及偏离表</w:t>
      </w:r>
    </w:p>
    <w:p w14:paraId="6CCE7019">
      <w:pPr>
        <w:pStyle w:val="33"/>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五</w:t>
      </w:r>
      <w:r>
        <w:rPr>
          <w:rFonts w:hint="eastAsia" w:ascii="宋体" w:hAnsi="宋体" w:eastAsia="宋体" w:cs="宋体"/>
          <w:iCs/>
          <w:color w:val="000000"/>
        </w:rPr>
        <w:t>、开标一览表</w:t>
      </w:r>
    </w:p>
    <w:p w14:paraId="0D377FB1">
      <w:pPr>
        <w:pStyle w:val="33"/>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六</w:t>
      </w:r>
      <w:r>
        <w:rPr>
          <w:rFonts w:hint="eastAsia" w:ascii="宋体" w:hAnsi="宋体" w:eastAsia="宋体" w:cs="宋体"/>
          <w:iCs/>
          <w:color w:val="000000"/>
        </w:rPr>
        <w:t>、服务方案等</w:t>
      </w:r>
    </w:p>
    <w:p w14:paraId="522BF5BB">
      <w:pPr>
        <w:pStyle w:val="33"/>
        <w:spacing w:beforeAutospacing="0" w:afterAutospacing="0" w:line="360" w:lineRule="auto"/>
        <w:ind w:firstLine="480"/>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七</w:t>
      </w:r>
      <w:r>
        <w:rPr>
          <w:rFonts w:hint="eastAsia" w:ascii="宋体" w:hAnsi="宋体" w:eastAsia="宋体" w:cs="宋体"/>
          <w:iCs/>
          <w:color w:val="000000"/>
        </w:rPr>
        <w:t>、盐城市政府采购事前信用承诺书</w:t>
      </w:r>
    </w:p>
    <w:p w14:paraId="050D5693">
      <w:pPr>
        <w:pStyle w:val="33"/>
        <w:spacing w:beforeAutospacing="0" w:afterAutospacing="0" w:line="360" w:lineRule="auto"/>
        <w:ind w:firstLine="480"/>
        <w:jc w:val="both"/>
        <w:rPr>
          <w:rFonts w:hint="eastAsia" w:ascii="宋体" w:hAnsi="宋体" w:eastAsia="宋体" w:cs="宋体"/>
          <w:iCs/>
          <w:color w:val="000000"/>
        </w:rPr>
      </w:pPr>
    </w:p>
    <w:p w14:paraId="474430C7">
      <w:pPr>
        <w:pStyle w:val="33"/>
        <w:spacing w:beforeAutospacing="0" w:afterAutospacing="0" w:line="360" w:lineRule="auto"/>
        <w:ind w:firstLine="480"/>
        <w:jc w:val="both"/>
        <w:rPr>
          <w:rFonts w:hint="eastAsia" w:ascii="宋体" w:hAnsi="宋体" w:eastAsia="宋体" w:cs="宋体"/>
          <w:color w:val="000000"/>
        </w:rPr>
      </w:pPr>
    </w:p>
    <w:p w14:paraId="5F188DCF">
      <w:pPr>
        <w:pStyle w:val="33"/>
        <w:spacing w:beforeAutospacing="0" w:afterAutospacing="0" w:line="360" w:lineRule="auto"/>
        <w:ind w:firstLine="480"/>
        <w:jc w:val="both"/>
      </w:pPr>
      <w:r>
        <w:t> </w:t>
      </w:r>
    </w:p>
    <w:p w14:paraId="00DC859A">
      <w:pPr>
        <w:pStyle w:val="33"/>
        <w:spacing w:beforeAutospacing="0" w:afterAutospacing="0" w:line="360" w:lineRule="auto"/>
        <w:ind w:firstLine="480"/>
        <w:jc w:val="both"/>
      </w:pPr>
      <w:r>
        <w:t> </w:t>
      </w:r>
    </w:p>
    <w:p w14:paraId="2565555A">
      <w:pPr>
        <w:pStyle w:val="33"/>
        <w:spacing w:beforeAutospacing="0" w:afterAutospacing="0" w:line="360" w:lineRule="auto"/>
        <w:ind w:firstLine="480"/>
        <w:jc w:val="both"/>
      </w:pPr>
      <w:r>
        <w:t> </w:t>
      </w:r>
    </w:p>
    <w:p w14:paraId="64AEB42F">
      <w:pPr>
        <w:pStyle w:val="33"/>
        <w:spacing w:beforeAutospacing="0" w:afterAutospacing="0" w:line="360" w:lineRule="auto"/>
        <w:ind w:firstLine="480"/>
        <w:jc w:val="both"/>
      </w:pPr>
      <w:r>
        <w:t> </w:t>
      </w:r>
    </w:p>
    <w:p w14:paraId="3F0B2526">
      <w:pPr>
        <w:pStyle w:val="33"/>
        <w:spacing w:beforeAutospacing="0" w:afterAutospacing="0" w:line="360" w:lineRule="auto"/>
        <w:ind w:firstLine="480"/>
        <w:jc w:val="both"/>
      </w:pPr>
    </w:p>
    <w:p w14:paraId="515885D7">
      <w:pPr>
        <w:pStyle w:val="33"/>
        <w:spacing w:beforeAutospacing="0" w:afterAutospacing="0" w:line="360" w:lineRule="auto"/>
        <w:jc w:val="both"/>
      </w:pPr>
      <w:r>
        <w:t> </w:t>
      </w:r>
      <w:r>
        <w:rPr>
          <w:rFonts w:hint="eastAsia" w:ascii="黑体" w:hAnsi="宋体" w:eastAsia="黑体" w:cs="黑体"/>
          <w:i/>
          <w:color w:val="000000"/>
          <w:sz w:val="32"/>
          <w:szCs w:val="32"/>
          <w:u w:val="single"/>
        </w:rPr>
        <w:t>一、法人或者其他组织的营业执照等证明文件，自然人的身份证明</w:t>
      </w:r>
    </w:p>
    <w:p w14:paraId="0F8DC9E1">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eastAsia="黑体"/>
        </w:rPr>
      </w:pPr>
      <w:r>
        <w:t> </w:t>
      </w:r>
      <w:r>
        <w:rPr>
          <w:rFonts w:hint="eastAsia" w:ascii="黑体" w:hAnsi="宋体" w:eastAsia="黑体" w:cs="黑体"/>
          <w:i/>
          <w:color w:val="000000"/>
          <w:sz w:val="32"/>
          <w:szCs w:val="32"/>
          <w:u w:val="single"/>
        </w:rPr>
        <w:t>二、上一年度的财务状况报告</w:t>
      </w:r>
    </w:p>
    <w:p w14:paraId="411E6887">
      <w:pPr>
        <w:keepNext w:val="0"/>
        <w:keepLines w:val="0"/>
        <w:pageBreakBefore w:val="0"/>
        <w:widowControl w:val="0"/>
        <w:tabs>
          <w:tab w:val="left" w:pos="1331"/>
        </w:tabs>
        <w:kinsoku/>
        <w:wordWrap/>
        <w:overflowPunct/>
        <w:topLinePunct w:val="0"/>
        <w:autoSpaceDE/>
        <w:autoSpaceDN/>
        <w:bidi w:val="0"/>
        <w:adjustRightInd/>
        <w:snapToGrid/>
        <w:spacing w:line="360" w:lineRule="auto"/>
        <w:jc w:val="left"/>
        <w:textAlignment w:val="auto"/>
        <w:rPr>
          <w:rFonts w:hint="eastAsia" w:ascii="宋体" w:hAnsi="宋体" w:eastAsia="宋体" w:cs="宋体"/>
          <w:iCs/>
          <w:color w:val="000000"/>
          <w:sz w:val="24"/>
        </w:rPr>
      </w:pPr>
      <w:r>
        <w:rPr>
          <w:rFonts w:hint="eastAsia" w:ascii="宋体" w:hAnsi="宋体" w:eastAsia="宋体" w:cs="宋体"/>
          <w:iCs/>
          <w:color w:val="000000"/>
          <w:sz w:val="24"/>
        </w:rPr>
        <w:t>（至少提供资产负债表、利润表、现金流量表，投标人成立不满一年无需提供）</w:t>
      </w:r>
    </w:p>
    <w:p w14:paraId="6406B5A6">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pPr>
      <w:r>
        <w:t> </w:t>
      </w:r>
      <w:r>
        <w:rPr>
          <w:rFonts w:hint="eastAsia" w:ascii="黑体" w:hAnsi="宋体" w:eastAsia="黑体" w:cs="黑体"/>
          <w:i/>
          <w:color w:val="000000"/>
          <w:sz w:val="32"/>
          <w:szCs w:val="32"/>
          <w:u w:val="single"/>
        </w:rPr>
        <w:t>三、具备履行合同所必需的设备和专业技术能力的书面声明</w:t>
      </w:r>
    </w:p>
    <w:p w14:paraId="3ED7827D">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92"/>
        <w:jc w:val="both"/>
        <w:textAlignment w:val="auto"/>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7DF18432">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92"/>
        <w:jc w:val="both"/>
        <w:textAlignment w:val="auto"/>
      </w:pPr>
      <w:r>
        <w:rPr>
          <w:rFonts w:hint="eastAsia" w:ascii="宋体" w:hAnsi="宋体" w:eastAsia="宋体" w:cs="宋体"/>
          <w:color w:val="000000"/>
        </w:rPr>
        <w:t>主要设备有：</w:t>
      </w:r>
      <w:r>
        <w:rPr>
          <w:rFonts w:hint="eastAsia" w:ascii="宋体" w:hAnsi="宋体" w:eastAsia="宋体" w:cs="宋体"/>
          <w:color w:val="000000"/>
          <w:u w:val="single"/>
        </w:rPr>
        <w:t> </w:t>
      </w:r>
      <w:r>
        <w:rPr>
          <w:rFonts w:hint="eastAsia" w:ascii="宋体" w:hAnsi="宋体" w:eastAsia="宋体" w:cs="宋体"/>
          <w:color w:val="000000"/>
        </w:rPr>
        <w:t>。</w:t>
      </w:r>
    </w:p>
    <w:p w14:paraId="2BE9D10A">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w:t>
      </w:r>
      <w:r>
        <w:rPr>
          <w:rFonts w:hint="eastAsia" w:ascii="宋体" w:hAnsi="宋体" w:eastAsia="宋体" w:cs="宋体"/>
          <w:color w:val="000000"/>
        </w:rPr>
        <w:t>。</w:t>
      </w:r>
    </w:p>
    <w:p w14:paraId="6162D261">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pPr>
      <w:r>
        <w:rPr>
          <w:rFonts w:hint="eastAsia" w:ascii="黑体" w:hAnsi="宋体" w:eastAsia="黑体" w:cs="黑体"/>
          <w:i/>
          <w:color w:val="000000"/>
          <w:sz w:val="32"/>
          <w:szCs w:val="32"/>
          <w:u w:val="single"/>
        </w:rPr>
        <w:t>四、依法缴纳税收和社会保障资金的相关材料</w:t>
      </w:r>
    </w:p>
    <w:p w14:paraId="2DB5DBB1">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pPr>
      <w:bookmarkStart w:id="186" w:name="_Toc120614284"/>
      <w:r>
        <w:rPr>
          <w:rFonts w:hint="eastAsia" w:ascii="宋体" w:hAnsi="宋体" w:eastAsia="宋体" w:cs="宋体"/>
          <w:color w:val="000000"/>
        </w:rPr>
        <w:t>提供提交投标文件截止时间前一年内至少一个月依法缴纳税收及缴纳社会保障资金的证明材料。投标人依法享受缓缴、免缴税收、社会保障资金的提供证明材料。</w:t>
      </w:r>
      <w:bookmarkEnd w:id="186"/>
    </w:p>
    <w:p w14:paraId="7402473C">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pPr>
      <w:r>
        <w:rPr>
          <w:rFonts w:hint="eastAsia" w:ascii="黑体" w:hAnsi="宋体" w:eastAsia="黑体" w:cs="黑体"/>
          <w:i/>
          <w:color w:val="000000"/>
          <w:sz w:val="32"/>
          <w:szCs w:val="32"/>
          <w:u w:val="single"/>
        </w:rPr>
        <w:t>五、参加政府采购活动前3年内在经营活动中没有重大违法记录的书面声明</w:t>
      </w:r>
    </w:p>
    <w:p w14:paraId="6E96BFA1">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pPr>
      <w:r>
        <w:rPr>
          <w:rFonts w:hint="eastAsia" w:ascii="宋体" w:hAnsi="宋体" w:eastAsia="宋体" w:cs="宋体"/>
          <w:b/>
          <w:color w:val="000000"/>
          <w:sz w:val="44"/>
          <w:szCs w:val="44"/>
        </w:rPr>
        <w:t>       声 明</w:t>
      </w:r>
    </w:p>
    <w:p w14:paraId="65617308">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pPr>
      <w:r>
        <w:rPr>
          <w:rFonts w:hint="eastAsia" w:ascii="宋体" w:hAnsi="宋体" w:eastAsia="宋体" w:cs="宋体"/>
          <w:b/>
          <w:color w:val="000000"/>
        </w:rPr>
        <w:t>   </w:t>
      </w:r>
      <w:r>
        <w:rPr>
          <w:rFonts w:hint="eastAsia" w:ascii="宋体" w:hAnsi="宋体" w:eastAsia="宋体" w:cs="宋体"/>
          <w:color w:val="000000"/>
        </w:rPr>
        <w:t>我单位郑重声明：参加本次政府采购活动前3年内，我单位在经营活动中没有因违法经营受到刑事处罚或者责令停产停业、吊销许可证或者执照、较大数额罚款等行政处罚。</w:t>
      </w:r>
    </w:p>
    <w:p w14:paraId="55A61CB1">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黑体" w:hAnsi="宋体" w:eastAsia="黑体" w:cs="黑体"/>
          <w:i/>
          <w:color w:val="000000"/>
          <w:sz w:val="32"/>
          <w:szCs w:val="32"/>
          <w:u w:val="single"/>
        </w:rPr>
      </w:pPr>
      <w:r>
        <w:t> </w:t>
      </w:r>
      <w:r>
        <w:rPr>
          <w:rFonts w:hint="eastAsia" w:ascii="黑体" w:hAnsi="宋体" w:eastAsia="黑体" w:cs="黑体"/>
          <w:i/>
          <w:color w:val="000000"/>
          <w:sz w:val="32"/>
          <w:szCs w:val="32"/>
          <w:u w:val="single"/>
          <w:lang w:val="en-US" w:eastAsia="zh-CN"/>
        </w:rPr>
        <w:t>六、</w:t>
      </w:r>
      <w:r>
        <w:rPr>
          <w:rFonts w:hint="eastAsia" w:ascii="黑体" w:hAnsi="宋体" w:eastAsia="黑体" w:cs="黑体"/>
          <w:i/>
          <w:color w:val="000000"/>
          <w:sz w:val="32"/>
          <w:szCs w:val="32"/>
          <w:u w:val="single"/>
        </w:rPr>
        <w:t>单位负责人为同一人或者存在直接控股、服务关系的不同供应商，不得参加同一合同项下的政府采购活动证明文件</w:t>
      </w:r>
    </w:p>
    <w:p w14:paraId="376724B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680"/>
        <w:jc w:val="both"/>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
          <w:bCs/>
          <w:color w:val="auto"/>
          <w:sz w:val="44"/>
          <w:szCs w:val="44"/>
          <w:highlight w:val="none"/>
          <w:lang w:val="en-US" w:eastAsia="zh-CN" w:bidi="ar-SA"/>
        </w:rPr>
        <w:t>声  明</w:t>
      </w:r>
    </w:p>
    <w:p w14:paraId="16328DF3">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我单位不存在：单位负责人为同一人或者存在直接控股、管理关系的不同供应商，同时参加同一合同项下的政府采购活动。</w:t>
      </w:r>
    </w:p>
    <w:p w14:paraId="19098F68">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黑体" w:hAnsi="宋体" w:eastAsia="黑体" w:cs="黑体"/>
          <w:i/>
          <w:color w:val="000000"/>
          <w:sz w:val="32"/>
          <w:szCs w:val="32"/>
          <w:u w:val="single"/>
          <w:lang w:val="en-US" w:eastAsia="zh-CN"/>
        </w:rPr>
      </w:pPr>
    </w:p>
    <w:p w14:paraId="1EEB37D9">
      <w:pPr>
        <w:pStyle w:val="33"/>
        <w:spacing w:beforeAutospacing="0" w:afterAutospacing="0" w:line="360" w:lineRule="auto"/>
        <w:jc w:val="both"/>
      </w:pPr>
      <w:r>
        <w:rPr>
          <w:rFonts w:hint="eastAsia" w:ascii="黑体" w:hAnsi="宋体" w:eastAsia="黑体" w:cs="黑体"/>
          <w:i/>
          <w:color w:val="000000"/>
          <w:sz w:val="32"/>
          <w:szCs w:val="32"/>
          <w:u w:val="single"/>
          <w:lang w:val="en-US" w:eastAsia="zh-CN"/>
        </w:rPr>
        <w:t>七</w:t>
      </w:r>
      <w:r>
        <w:rPr>
          <w:rFonts w:hint="eastAsia" w:ascii="黑体" w:hAnsi="宋体" w:eastAsia="黑体" w:cs="黑体"/>
          <w:i/>
          <w:color w:val="000000"/>
          <w:sz w:val="32"/>
          <w:szCs w:val="32"/>
          <w:u w:val="single"/>
        </w:rPr>
        <w:t>、特定资格要求的证明文件</w:t>
      </w:r>
    </w:p>
    <w:p w14:paraId="3B409ED9">
      <w:pPr>
        <w:pStyle w:val="33"/>
        <w:spacing w:beforeAutospacing="0" w:afterAutospacing="0" w:line="360" w:lineRule="auto"/>
        <w:jc w:val="both"/>
      </w:pPr>
      <w:r>
        <w:rPr>
          <w:rFonts w:hint="eastAsia" w:ascii="宋体" w:hAnsi="宋体" w:eastAsia="宋体" w:cs="宋体"/>
          <w:color w:val="000000"/>
        </w:rPr>
        <w:t>   如果本项目申请人的特定资格要求中要求提供的，必须提供。</w:t>
      </w:r>
    </w:p>
    <w:p w14:paraId="59D0AB0A">
      <w:pPr>
        <w:pStyle w:val="33"/>
        <w:spacing w:beforeAutospacing="0" w:afterAutospacing="0" w:line="360" w:lineRule="auto"/>
        <w:jc w:val="both"/>
      </w:pPr>
      <w:r>
        <w:t> </w:t>
      </w:r>
    </w:p>
    <w:p w14:paraId="4BF086F3">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r>
    </w:p>
    <w:p w14:paraId="24DDC400">
      <w:pPr>
        <w:pStyle w:val="33"/>
        <w:spacing w:beforeAutospacing="0" w:afterAutospacing="0" w:line="360" w:lineRule="auto"/>
        <w:jc w:val="cente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lang w:val="en-US" w:eastAsia="zh-CN"/>
        </w:rPr>
        <w:t>八</w:t>
      </w:r>
      <w:r>
        <w:rPr>
          <w:rFonts w:hint="eastAsia" w:ascii="黑体" w:hAnsi="宋体" w:eastAsia="黑体" w:cs="黑体"/>
          <w:i/>
          <w:color w:val="000000"/>
          <w:sz w:val="32"/>
          <w:szCs w:val="32"/>
          <w:u w:val="single"/>
        </w:rPr>
        <w:t>、法人授权书</w:t>
      </w:r>
    </w:p>
    <w:p w14:paraId="0E96A26A">
      <w:pPr>
        <w:pStyle w:val="33"/>
        <w:spacing w:beforeAutospacing="0" w:afterAutospacing="0" w:line="360" w:lineRule="auto"/>
        <w:jc w:val="both"/>
        <w:rPr>
          <w:rFonts w:hint="eastAsia" w:ascii="黑体" w:hAnsi="宋体" w:eastAsia="黑体" w:cs="黑体"/>
          <w:i/>
          <w:color w:val="000000"/>
          <w:sz w:val="32"/>
          <w:szCs w:val="32"/>
          <w:u w:val="single"/>
        </w:rPr>
      </w:pPr>
    </w:p>
    <w:p w14:paraId="6E2636F9">
      <w:pPr>
        <w:pStyle w:val="33"/>
        <w:tabs>
          <w:tab w:val="left" w:pos="360"/>
        </w:tabs>
        <w:spacing w:beforeAutospacing="0" w:afterAutospacing="0" w:line="360" w:lineRule="auto"/>
        <w:ind w:firstLine="480"/>
        <w:jc w:val="both"/>
      </w:pPr>
      <w:r>
        <w:rPr>
          <w:rFonts w:ascii="Times New Roman" w:hAnsi="Times New Roman"/>
          <w:color w:val="000000"/>
        </w:rPr>
        <w:t>本授权书声明：____________（投标人名称）授权________________（被授权人的姓名）为我方就JSZC-</w:t>
      </w:r>
      <w:r>
        <w:rPr>
          <w:rFonts w:ascii="Times New Roman" w:hAnsi="Times New Roman"/>
          <w:color w:val="000000"/>
          <w:u w:val="single"/>
        </w:rPr>
        <w:t>       </w:t>
      </w:r>
      <w:r>
        <w:rPr>
          <w:rFonts w:ascii="Times New Roman" w:hAnsi="Times New Roman"/>
          <w:color w:val="000000"/>
        </w:rPr>
        <w:t>号项目采购活动的合法代理人，以本单位名义全权处理一切与该项目采购有关的事务。</w:t>
      </w:r>
    </w:p>
    <w:p w14:paraId="20A7C44D">
      <w:pPr>
        <w:pStyle w:val="33"/>
        <w:tabs>
          <w:tab w:val="left" w:pos="360"/>
        </w:tabs>
        <w:spacing w:beforeAutospacing="0" w:afterAutospacing="0" w:line="360" w:lineRule="auto"/>
        <w:ind w:firstLine="480"/>
        <w:jc w:val="both"/>
      </w:pPr>
      <w:r>
        <w:rPr>
          <w:rFonts w:ascii="Times New Roman" w:hAnsi="Times New Roman"/>
          <w:color w:val="000000"/>
        </w:rPr>
        <w:t>本授权书于______年____月____日起生效，特此声明。</w:t>
      </w:r>
    </w:p>
    <w:p w14:paraId="03FD67F7">
      <w:pPr>
        <w:pStyle w:val="33"/>
        <w:tabs>
          <w:tab w:val="left" w:pos="360"/>
        </w:tabs>
        <w:spacing w:beforeAutospacing="0" w:afterAutospacing="0" w:line="360" w:lineRule="auto"/>
      </w:pPr>
      <w:r>
        <w:rPr>
          <w:rFonts w:ascii="Times New Roman" w:hAnsi="Times New Roman"/>
          <w:color w:val="000000"/>
        </w:rPr>
        <w:t>        被授权人身份证号码：</w:t>
      </w:r>
      <w:r>
        <w:rPr>
          <w:rFonts w:ascii="Times New Roman" w:hAnsi="Times New Roman"/>
          <w:color w:val="000000"/>
          <w:u w:val="single"/>
        </w:rPr>
        <w:t>                             </w:t>
      </w:r>
    </w:p>
    <w:p w14:paraId="05E4EA76">
      <w:pPr>
        <w:pStyle w:val="33"/>
        <w:tabs>
          <w:tab w:val="left" w:pos="360"/>
        </w:tabs>
        <w:spacing w:beforeAutospacing="0" w:afterAutospacing="0" w:line="360" w:lineRule="auto"/>
        <w:rPr>
          <w:rFonts w:ascii="Times New Roman" w:hAnsi="Times New Roman"/>
          <w:color w:val="000000"/>
        </w:rPr>
      </w:pPr>
      <w:r>
        <w:rPr>
          <w:rFonts w:ascii="Times New Roman" w:hAnsi="Times New Roman"/>
          <w:color w:val="000000"/>
        </w:rPr>
        <w:t>        被授权人联系电话：</w:t>
      </w:r>
      <w:r>
        <w:rPr>
          <w:rFonts w:ascii="Times New Roman" w:hAnsi="Times New Roman"/>
          <w:color w:val="000000"/>
          <w:u w:val="single"/>
        </w:rPr>
        <w:t>（手机）</w:t>
      </w:r>
      <w:r>
        <w:rPr>
          <w:rFonts w:ascii="Times New Roman" w:hAnsi="Times New Roman"/>
          <w:color w:val="000000"/>
        </w:rPr>
        <w:t>                         </w:t>
      </w:r>
    </w:p>
    <w:p w14:paraId="7E5625F1">
      <w:pPr>
        <w:pStyle w:val="33"/>
        <w:tabs>
          <w:tab w:val="left" w:pos="360"/>
        </w:tabs>
        <w:spacing w:beforeAutospacing="0" w:afterAutospacing="0" w:line="360" w:lineRule="auto"/>
        <w:ind w:firstLine="480"/>
        <w:rPr>
          <w:rFonts w:ascii="Times New Roman" w:hAnsi="Times New Roman"/>
          <w:color w:val="000000"/>
        </w:rPr>
      </w:pPr>
      <w:r>
        <w:rPr>
          <w:rFonts w:ascii="Times New Roman" w:hAnsi="Times New Roman"/>
          <w:color w:val="000000"/>
        </w:rPr>
        <w:t>授权单位名称：</w:t>
      </w:r>
      <w:r>
        <w:rPr>
          <w:rFonts w:ascii="Times New Roman" w:hAnsi="Times New Roman"/>
          <w:color w:val="000000"/>
          <w:u w:val="single"/>
        </w:rPr>
        <w:t>（加盖CA电子公章）</w:t>
      </w:r>
    </w:p>
    <w:p w14:paraId="1FE0FEC2">
      <w:pPr>
        <w:pStyle w:val="33"/>
        <w:tabs>
          <w:tab w:val="left" w:pos="360"/>
        </w:tabs>
        <w:spacing w:beforeAutospacing="0" w:afterAutospacing="0" w:line="360" w:lineRule="auto"/>
        <w:rPr>
          <w:rFonts w:ascii="Times New Roman" w:hAnsi="Times New Roman"/>
          <w:color w:val="000000"/>
        </w:rPr>
      </w:pPr>
      <w:r>
        <w:rPr>
          <w:rFonts w:ascii="Times New Roman" w:hAnsi="Times New Roman"/>
          <w:color w:val="000000"/>
        </w:rPr>
        <w:t>  </w:t>
      </w:r>
      <w:r>
        <w:rPr>
          <w:rFonts w:hint="eastAsia" w:ascii="Times New Roman" w:hAnsi="Times New Roman"/>
          <w:color w:val="000000"/>
        </w:rPr>
        <w:t xml:space="preserve">  </w:t>
      </w:r>
      <w:r>
        <w:rPr>
          <w:rFonts w:ascii="Times New Roman" w:hAnsi="Times New Roman"/>
          <w:color w:val="000000"/>
        </w:rPr>
        <w:t>  单位地址：</w:t>
      </w:r>
      <w:r>
        <w:rPr>
          <w:rFonts w:ascii="Times New Roman" w:hAnsi="Times New Roman"/>
          <w:color w:val="000000"/>
          <w:u w:val="single"/>
        </w:rPr>
        <w:t>                                        </w:t>
      </w:r>
    </w:p>
    <w:p w14:paraId="6803E4AC">
      <w:pPr>
        <w:pStyle w:val="33"/>
        <w:tabs>
          <w:tab w:val="left" w:pos="360"/>
        </w:tabs>
        <w:spacing w:beforeAutospacing="0" w:afterAutospacing="0" w:line="360" w:lineRule="auto"/>
        <w:rPr>
          <w:rFonts w:ascii="Times New Roman" w:hAnsi="Times New Roman"/>
          <w:color w:val="000000"/>
          <w:u w:val="single"/>
        </w:rPr>
      </w:pPr>
      <w:r>
        <w:rPr>
          <w:rFonts w:ascii="Times New Roman" w:hAnsi="Times New Roman"/>
          <w:color w:val="000000"/>
        </w:rPr>
        <w:t>  </w:t>
      </w:r>
      <w:r>
        <w:rPr>
          <w:rFonts w:hint="eastAsia" w:ascii="Times New Roman" w:hAnsi="Times New Roman"/>
          <w:color w:val="000000"/>
        </w:rPr>
        <w:t xml:space="preserve">  </w:t>
      </w:r>
      <w:r>
        <w:rPr>
          <w:rFonts w:ascii="Times New Roman" w:hAnsi="Times New Roman"/>
          <w:color w:val="000000"/>
        </w:rPr>
        <w:t>  日期：</w:t>
      </w:r>
      <w:bookmarkStart w:id="187" w:name="_Hlt26955070"/>
      <w:bookmarkStart w:id="188" w:name="_格式3__银行出具的资信证明"/>
      <w:bookmarkStart w:id="189" w:name="_Hlt26671380"/>
      <w:r>
        <w:rPr>
          <w:rFonts w:ascii="Times New Roman" w:hAnsi="Times New Roman"/>
          <w:color w:val="000000"/>
        </w:rPr>
        <w:t> </w:t>
      </w:r>
      <w:r>
        <w:rPr>
          <w:rFonts w:ascii="Times New Roman" w:hAnsi="Times New Roman"/>
          <w:color w:val="000000"/>
          <w:u w:val="single"/>
        </w:rPr>
        <w:t>                                       </w:t>
      </w:r>
    </w:p>
    <w:p w14:paraId="1DB3DDAD">
      <w:pPr>
        <w:pStyle w:val="33"/>
        <w:spacing w:beforeAutospacing="0" w:afterAutospacing="0" w:line="360" w:lineRule="auto"/>
        <w:ind w:firstLine="420"/>
        <w:jc w:val="both"/>
      </w:pPr>
      <w:r>
        <w:t> </w:t>
      </w:r>
    </w:p>
    <w:p w14:paraId="73E3BD35">
      <w:pPr>
        <w:pStyle w:val="33"/>
        <w:spacing w:beforeAutospacing="0" w:afterAutospacing="0" w:line="360" w:lineRule="auto"/>
        <w:jc w:val="both"/>
      </w:pPr>
      <w:r>
        <w:t> </w:t>
      </w:r>
    </w:p>
    <w:p w14:paraId="4EA90996">
      <w:pPr>
        <w:pStyle w:val="33"/>
        <w:spacing w:beforeAutospacing="0" w:afterAutospacing="0" w:line="360" w:lineRule="auto"/>
        <w:jc w:val="both"/>
      </w:pPr>
      <w:r>
        <w:t> </w:t>
      </w:r>
    </w:p>
    <w:p w14:paraId="54EC4B84">
      <w:pPr>
        <w:pStyle w:val="33"/>
        <w:spacing w:beforeAutospacing="0" w:afterAutospacing="0" w:line="360" w:lineRule="auto"/>
        <w:jc w:val="both"/>
      </w:pPr>
      <w:r>
        <w:rPr>
          <w:rFonts w:hint="eastAsia" w:ascii="宋体" w:hAnsi="宋体" w:eastAsia="宋体" w:cs="宋体"/>
          <w:color w:val="000000"/>
        </w:rPr>
        <w:t>   </w:t>
      </w:r>
    </w:p>
    <w:p w14:paraId="2D09A654">
      <w:pPr>
        <w:pStyle w:val="33"/>
        <w:keepNext/>
        <w:keepLines/>
        <w:spacing w:before="260" w:beforeAutospacing="0" w:after="260" w:afterAutospacing="0" w:line="360" w:lineRule="auto"/>
        <w:ind w:firstLine="3390"/>
        <w:jc w:val="both"/>
        <w:rPr>
          <w:rFonts w:hint="eastAsia"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w:t>
      </w:r>
      <w:r>
        <w:rPr>
          <w:rFonts w:hint="eastAsia" w:ascii="黑体" w:hAnsi="宋体" w:eastAsia="黑体" w:cs="黑体"/>
          <w:b/>
          <w:color w:val="000000"/>
          <w:sz w:val="32"/>
          <w:szCs w:val="32"/>
          <w:lang w:val="en-US" w:eastAsia="zh-CN"/>
        </w:rPr>
        <w:t>九</w:t>
      </w:r>
      <w:r>
        <w:rPr>
          <w:rFonts w:hint="eastAsia" w:ascii="黑体" w:hAnsi="宋体" w:eastAsia="黑体" w:cs="黑体"/>
          <w:b/>
          <w:color w:val="000000"/>
          <w:sz w:val="32"/>
          <w:szCs w:val="32"/>
        </w:rPr>
        <w:t>、投标函</w:t>
      </w:r>
    </w:p>
    <w:p w14:paraId="540D2CD2">
      <w:pPr>
        <w:pStyle w:val="33"/>
        <w:spacing w:beforeAutospacing="0" w:afterAutospacing="0" w:line="360" w:lineRule="auto"/>
        <w:rPr>
          <w:rFonts w:eastAsia="宋体"/>
          <w:u w:val="single"/>
        </w:rPr>
      </w:pPr>
      <w:r>
        <w:rPr>
          <w:rFonts w:hint="eastAsia" w:ascii="宋体" w:hAnsi="宋体" w:eastAsia="宋体" w:cs="宋体"/>
          <w:color w:val="000000"/>
        </w:rPr>
        <w:t>致：</w:t>
      </w:r>
      <w:r>
        <w:rPr>
          <w:rFonts w:hint="eastAsia" w:ascii="宋体" w:hAnsi="宋体" w:eastAsia="宋体" w:cs="宋体"/>
          <w:color w:val="000000"/>
          <w:u w:val="single"/>
        </w:rPr>
        <w:t xml:space="preserve">          </w:t>
      </w:r>
    </w:p>
    <w:p w14:paraId="3F03387A">
      <w:pPr>
        <w:pStyle w:val="33"/>
        <w:spacing w:beforeAutospacing="0" w:afterAutospacing="0" w:line="360" w:lineRule="auto"/>
        <w:ind w:firstLine="480"/>
      </w:pPr>
      <w:r>
        <w:rPr>
          <w:rFonts w:hint="eastAsia" w:ascii="宋体" w:hAnsi="宋体" w:eastAsia="宋体" w:cs="宋体"/>
          <w:color w:val="000000"/>
        </w:rPr>
        <w:t>根据贵方的</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号招标文件，正式授权下述签字人______(姓名)代表我方______________（投标人的名称），全权处理本次项目投标的有关事宜。</w:t>
      </w:r>
    </w:p>
    <w:p w14:paraId="44FF5EDD">
      <w:pPr>
        <w:pStyle w:val="33"/>
        <w:spacing w:beforeAutospacing="0" w:afterAutospacing="0" w:line="360" w:lineRule="auto"/>
        <w:ind w:firstLine="480"/>
      </w:pPr>
      <w:r>
        <w:rPr>
          <w:rFonts w:hint="eastAsia" w:ascii="宋体" w:hAnsi="宋体" w:eastAsia="宋体" w:cs="宋体"/>
          <w:color w:val="000000"/>
        </w:rPr>
        <w:t>据此函，__________签字人兹宣布同意如下：</w:t>
      </w:r>
    </w:p>
    <w:p w14:paraId="2564830F">
      <w:pPr>
        <w:pStyle w:val="33"/>
        <w:spacing w:beforeAutospacing="0" w:afterAutospacing="0" w:line="360" w:lineRule="auto"/>
        <w:ind w:firstLine="480"/>
      </w:pPr>
      <w:r>
        <w:rPr>
          <w:rFonts w:hint="eastAsia" w:ascii="宋体" w:hAnsi="宋体" w:eastAsia="宋体" w:cs="宋体"/>
          <w:color w:val="000000"/>
        </w:rPr>
        <w:t>1.按招标文件规定的各项要求，向</w:t>
      </w:r>
      <w:r>
        <w:rPr>
          <w:rFonts w:hint="eastAsia" w:ascii="宋体" w:hAnsi="宋体" w:eastAsia="宋体" w:cs="宋体"/>
          <w:color w:val="000000"/>
          <w:lang w:val="en-US" w:eastAsia="zh-CN"/>
        </w:rPr>
        <w:t>采购人</w:t>
      </w:r>
      <w:r>
        <w:rPr>
          <w:rFonts w:hint="eastAsia" w:ascii="宋体" w:hAnsi="宋体" w:eastAsia="宋体" w:cs="宋体"/>
          <w:color w:val="000000"/>
        </w:rPr>
        <w:t>提供所需服务（包含与服务相关的货物）。</w:t>
      </w:r>
    </w:p>
    <w:p w14:paraId="138547A9">
      <w:pPr>
        <w:pStyle w:val="33"/>
        <w:spacing w:beforeAutospacing="0" w:afterAutospacing="0" w:line="360" w:lineRule="auto"/>
        <w:ind w:firstLine="480"/>
      </w:pPr>
      <w:r>
        <w:rPr>
          <w:rFonts w:hint="eastAsia" w:ascii="宋体" w:hAnsi="宋体" w:eastAsia="宋体" w:cs="宋体"/>
          <w:color w:val="000000"/>
        </w:rPr>
        <w:t>2.我们完全理解贵方不一定将合同授予最低报价的投标人。</w:t>
      </w:r>
    </w:p>
    <w:p w14:paraId="15AEEE77">
      <w:pPr>
        <w:pStyle w:val="33"/>
        <w:spacing w:beforeAutospacing="0" w:afterAutospacing="0" w:line="360" w:lineRule="auto"/>
        <w:ind w:firstLine="480"/>
      </w:pPr>
      <w:r>
        <w:rPr>
          <w:rFonts w:hint="eastAsia" w:ascii="宋体" w:hAnsi="宋体" w:eastAsia="宋体" w:cs="宋体"/>
          <w:color w:val="000000"/>
        </w:rPr>
        <w:t>3.我们已详细审核全部招标文件及其有效补充文件，我们知道必须放弃提出含糊不清或误解问题的权利。</w:t>
      </w:r>
    </w:p>
    <w:p w14:paraId="0A38DC6C">
      <w:pPr>
        <w:pStyle w:val="33"/>
        <w:spacing w:beforeAutospacing="0" w:afterAutospacing="0" w:line="360" w:lineRule="auto"/>
        <w:ind w:firstLine="480"/>
      </w:pPr>
      <w:r>
        <w:rPr>
          <w:rFonts w:hint="eastAsia" w:ascii="宋体" w:hAnsi="宋体" w:eastAsia="宋体" w:cs="宋体"/>
          <w:color w:val="000000"/>
        </w:rPr>
        <w:t>4.我们同意从规定的开标日期起遵循本投标文件，并在规定的投标有效期期满之前均具有约束力。</w:t>
      </w:r>
    </w:p>
    <w:p w14:paraId="0C22DAA9">
      <w:pPr>
        <w:pStyle w:val="33"/>
        <w:spacing w:beforeAutospacing="0" w:afterAutospacing="0" w:line="360" w:lineRule="auto"/>
        <w:ind w:firstLine="480"/>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3284F057">
      <w:pPr>
        <w:pStyle w:val="33"/>
        <w:spacing w:beforeAutospacing="0" w:afterAutospacing="0" w:line="360" w:lineRule="auto"/>
        <w:ind w:firstLine="480"/>
      </w:pPr>
      <w:r>
        <w:rPr>
          <w:rFonts w:hint="eastAsia" w:ascii="宋体" w:hAnsi="宋体" w:eastAsia="宋体" w:cs="宋体"/>
          <w:color w:val="000000"/>
        </w:rPr>
        <w:t>6.一旦我方中标,我方将根据招标文件的规定，严格履行合同的责任和义务,并保证在招标文件规定的时间完成项目，交付</w:t>
      </w:r>
      <w:r>
        <w:rPr>
          <w:rFonts w:hint="eastAsia" w:ascii="宋体" w:hAnsi="宋体" w:eastAsia="宋体" w:cs="宋体"/>
          <w:color w:val="000000"/>
          <w:lang w:val="en-US" w:eastAsia="zh-CN"/>
        </w:rPr>
        <w:t>采购人</w:t>
      </w:r>
      <w:r>
        <w:rPr>
          <w:rFonts w:hint="eastAsia" w:ascii="宋体" w:hAnsi="宋体" w:eastAsia="宋体" w:cs="宋体"/>
          <w:color w:val="000000"/>
        </w:rPr>
        <w:t>验收、使用。</w:t>
      </w:r>
    </w:p>
    <w:p w14:paraId="51C41081">
      <w:pPr>
        <w:pStyle w:val="33"/>
        <w:spacing w:beforeAutospacing="0" w:afterAutospacing="0" w:line="360" w:lineRule="auto"/>
        <w:ind w:firstLine="480"/>
      </w:pPr>
      <w:r>
        <w:rPr>
          <w:rFonts w:hint="eastAsia" w:ascii="宋体" w:hAnsi="宋体" w:eastAsia="宋体" w:cs="宋体"/>
          <w:color w:val="000000"/>
        </w:rPr>
        <w:t>7.与本投标有关的正式通讯地址为：</w:t>
      </w:r>
    </w:p>
    <w:p w14:paraId="4ED25383">
      <w:pPr>
        <w:pStyle w:val="33"/>
        <w:spacing w:beforeAutospacing="0" w:afterAutospacing="0" w:line="360" w:lineRule="auto"/>
        <w:ind w:left="420" w:firstLine="480"/>
      </w:pPr>
      <w:r>
        <w:rPr>
          <w:rFonts w:hint="eastAsia" w:ascii="宋体" w:hAnsi="宋体" w:eastAsia="宋体" w:cs="宋体"/>
          <w:color w:val="000000"/>
        </w:rPr>
        <w:t>地         址：</w:t>
      </w:r>
    </w:p>
    <w:p w14:paraId="486622A7">
      <w:pPr>
        <w:pStyle w:val="33"/>
        <w:spacing w:beforeAutospacing="0" w:afterAutospacing="0" w:line="360" w:lineRule="auto"/>
        <w:ind w:left="420" w:firstLine="480"/>
      </w:pPr>
      <w:r>
        <w:rPr>
          <w:rFonts w:hint="eastAsia" w:ascii="宋体" w:hAnsi="宋体" w:eastAsia="宋体" w:cs="宋体"/>
          <w:color w:val="000000"/>
        </w:rPr>
        <w:t>邮         编：</w:t>
      </w:r>
    </w:p>
    <w:p w14:paraId="1E3CA393">
      <w:pPr>
        <w:pStyle w:val="33"/>
        <w:spacing w:beforeAutospacing="0" w:afterAutospacing="0" w:line="360" w:lineRule="auto"/>
        <w:ind w:left="420" w:firstLine="480"/>
      </w:pPr>
      <w:r>
        <w:rPr>
          <w:rFonts w:hint="eastAsia" w:ascii="宋体" w:hAnsi="宋体" w:eastAsia="宋体" w:cs="宋体"/>
          <w:color w:val="000000"/>
        </w:rPr>
        <w:t>电         话：</w:t>
      </w:r>
    </w:p>
    <w:p w14:paraId="08B2E0C6">
      <w:pPr>
        <w:pStyle w:val="33"/>
        <w:spacing w:beforeAutospacing="0" w:afterAutospacing="0" w:line="360" w:lineRule="auto"/>
        <w:ind w:left="420" w:firstLine="480"/>
      </w:pPr>
      <w:r>
        <w:rPr>
          <w:rFonts w:hint="eastAsia" w:ascii="宋体" w:hAnsi="宋体" w:eastAsia="宋体" w:cs="宋体"/>
          <w:color w:val="000000"/>
        </w:rPr>
        <w:t>传         真：</w:t>
      </w:r>
    </w:p>
    <w:p w14:paraId="72D797A3">
      <w:pPr>
        <w:pStyle w:val="33"/>
        <w:spacing w:beforeAutospacing="0" w:afterAutospacing="0" w:line="360" w:lineRule="auto"/>
        <w:ind w:left="420" w:firstLine="480"/>
      </w:pPr>
      <w:r>
        <w:rPr>
          <w:rFonts w:hint="eastAsia" w:ascii="宋体" w:hAnsi="宋体" w:eastAsia="宋体" w:cs="宋体"/>
          <w:color w:val="000000"/>
        </w:rPr>
        <w:t>投标人开户行：</w:t>
      </w:r>
    </w:p>
    <w:p w14:paraId="39C08EA2">
      <w:pPr>
        <w:pStyle w:val="33"/>
        <w:spacing w:beforeAutospacing="0" w:afterAutospacing="0" w:line="360" w:lineRule="auto"/>
        <w:ind w:left="420" w:firstLine="480"/>
        <w:rPr>
          <w:rFonts w:eastAsia="宋体"/>
        </w:rPr>
      </w:pPr>
      <w:r>
        <w:rPr>
          <w:rFonts w:hint="eastAsia" w:ascii="宋体" w:hAnsi="宋体" w:eastAsia="宋体" w:cs="宋体"/>
          <w:color w:val="000000"/>
        </w:rPr>
        <w:t>账         号：</w:t>
      </w:r>
    </w:p>
    <w:p w14:paraId="4D440263">
      <w:pPr>
        <w:pStyle w:val="33"/>
        <w:spacing w:beforeAutospacing="0" w:afterAutospacing="0" w:line="360" w:lineRule="auto"/>
        <w:ind w:left="420" w:firstLine="480"/>
      </w:pPr>
      <w:r>
        <w:rPr>
          <w:rFonts w:hint="eastAsia" w:ascii="宋体" w:hAnsi="宋体" w:eastAsia="宋体" w:cs="宋体"/>
          <w:color w:val="000000"/>
        </w:rPr>
        <w:t>日          期：________年____月____日</w:t>
      </w:r>
    </w:p>
    <w:p w14:paraId="0FA65E59">
      <w:pPr>
        <w:pStyle w:val="33"/>
        <w:spacing w:beforeAutospacing="0" w:afterAutospacing="0" w:line="360" w:lineRule="auto"/>
        <w:ind w:firstLine="240"/>
        <w:jc w:val="center"/>
      </w:pPr>
      <w:r>
        <w:t> </w:t>
      </w:r>
    </w:p>
    <w:p w14:paraId="1686F6C2">
      <w:pPr>
        <w:pStyle w:val="33"/>
        <w:spacing w:beforeAutospacing="0" w:afterAutospacing="0" w:line="360" w:lineRule="auto"/>
        <w:ind w:firstLine="240"/>
        <w:jc w:val="center"/>
      </w:pPr>
      <w:r>
        <w:t> </w:t>
      </w:r>
    </w:p>
    <w:p w14:paraId="714B22F7">
      <w:pPr>
        <w:pStyle w:val="33"/>
        <w:spacing w:beforeAutospacing="0" w:afterAutospacing="0" w:line="360" w:lineRule="auto"/>
        <w:ind w:firstLine="240"/>
        <w:jc w:val="center"/>
      </w:pPr>
      <w:r>
        <w:t> </w:t>
      </w:r>
    </w:p>
    <w:p w14:paraId="1F381707">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pPr>
      <w:r>
        <w:rPr>
          <w:rFonts w:hint="eastAsia" w:ascii="黑体" w:hAnsi="宋体" w:eastAsia="黑体" w:cs="黑体"/>
          <w:b/>
          <w:sz w:val="32"/>
          <w:szCs w:val="32"/>
          <w:lang w:val="en-US" w:eastAsia="zh-CN"/>
        </w:rPr>
        <w:t>十</w:t>
      </w:r>
      <w:r>
        <w:rPr>
          <w:rFonts w:hint="eastAsia" w:ascii="黑体" w:hAnsi="宋体" w:eastAsia="黑体" w:cs="黑体"/>
          <w:b/>
          <w:sz w:val="32"/>
          <w:szCs w:val="32"/>
        </w:rPr>
        <w:t>、</w:t>
      </w:r>
      <w:r>
        <w:rPr>
          <w:rFonts w:hint="eastAsia" w:ascii="黑体" w:hAnsi="宋体" w:eastAsia="黑体" w:cs="黑体"/>
          <w:b/>
          <w:sz w:val="32"/>
          <w:szCs w:val="32"/>
          <w:lang w:val="en-US" w:eastAsia="zh-CN"/>
        </w:rPr>
        <w:t>中小微企业声明函（服务类项目）</w:t>
      </w:r>
    </w:p>
    <w:p w14:paraId="314AF391">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pPr>
      <w:r>
        <w:t> </w:t>
      </w:r>
    </w:p>
    <w:p w14:paraId="2641FA55">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采购编号为</w:t>
      </w:r>
      <w:r>
        <w:rPr>
          <w:rFonts w:hint="eastAsia" w:ascii="宋体" w:hAnsi="宋体" w:eastAsia="宋体" w:cs="宋体"/>
          <w:color w:val="000000"/>
          <w:sz w:val="24"/>
          <w:szCs w:val="24"/>
          <w:u w:val="single"/>
        </w:rPr>
        <w:t>（采购编号）</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项目（项目名称）的采购活动，服务全部由符合政策的中小微企业承接。相关企业（含联合体中的中小微企业、签订采购包意向协议的中小微企业）的具体情况如下：</w:t>
      </w:r>
    </w:p>
    <w:p w14:paraId="0527A053">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（□中型企业 □小型企业 □微型企业）；</w:t>
      </w:r>
    </w:p>
    <w:p w14:paraId="20EBD203">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（□中型企业 □小型企业 □微型企业）；</w:t>
      </w:r>
    </w:p>
    <w:p w14:paraId="7C010F08">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w:t>
      </w:r>
    </w:p>
    <w:p w14:paraId="40897DE9">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4F52347A">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本企业对上述声明内容的真实性负责。如有虚假，将依法承担相应责任</w:t>
      </w:r>
    </w:p>
    <w:p w14:paraId="4C8B15D6">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720"/>
        <w:jc w:val="both"/>
      </w:pPr>
      <w:r>
        <w:t> </w:t>
      </w:r>
      <w:r>
        <w:rPr>
          <w:rFonts w:hint="eastAsia"/>
          <w:lang w:val="en-US" w:eastAsia="zh-CN"/>
        </w:rPr>
        <w:t xml:space="preserve">                         </w:t>
      </w:r>
      <w:r>
        <w:rPr>
          <w:rFonts w:hint="eastAsia" w:ascii="宋体" w:hAnsi="宋体" w:eastAsia="宋体" w:cs="宋体"/>
          <w:color w:val="000000"/>
          <w:sz w:val="24"/>
          <w:szCs w:val="24"/>
        </w:rPr>
        <w:t>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企业名称（加盖CA电子公章）：</w:t>
      </w:r>
    </w:p>
    <w:p w14:paraId="1AEDAD4A">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pPr>
      <w:r>
        <w:rPr>
          <w:rFonts w:hint="eastAsia" w:ascii="宋体" w:hAnsi="宋体" w:eastAsia="宋体" w:cs="宋体"/>
          <w:color w:val="000000"/>
          <w:sz w:val="24"/>
          <w:szCs w:val="24"/>
          <w:shd w:val="clear" w:fill="FFFFFF"/>
        </w:rPr>
        <w:t xml:space="preserve">                 日期：___年____月____日 </w:t>
      </w:r>
    </w:p>
    <w:p w14:paraId="3A24E00F">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pPr>
      <w:r>
        <w:t> </w:t>
      </w:r>
    </w:p>
    <w:p w14:paraId="7C234359">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0"/>
        <w:jc w:val="both"/>
        <w:textAlignment w:val="auto"/>
      </w:pPr>
      <w:r>
        <w:rPr>
          <w:rFonts w:hint="eastAsia" w:ascii="宋体" w:hAnsi="宋体" w:eastAsia="宋体" w:cs="宋体"/>
          <w:color w:val="000000"/>
          <w:sz w:val="24"/>
          <w:szCs w:val="24"/>
        </w:rPr>
        <w:t>备注：</w:t>
      </w:r>
    </w:p>
    <w:p w14:paraId="2B7E6F0C">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0"/>
        <w:jc w:val="both"/>
        <w:textAlignment w:val="auto"/>
      </w:pPr>
      <w:r>
        <w:rPr>
          <w:rFonts w:hint="eastAsia" w:ascii="宋体" w:hAnsi="宋体" w:eastAsia="宋体" w:cs="宋体"/>
          <w:color w:val="000000"/>
          <w:sz w:val="24"/>
          <w:szCs w:val="24"/>
        </w:rPr>
        <w:t>1.从业人员、营业收入、资产总额填报上一年度数据，无上一年度数据的新成立企业可不填报。</w:t>
      </w:r>
    </w:p>
    <w:p w14:paraId="13DF6A86">
      <w:pPr>
        <w:pStyle w:val="3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exact"/>
        <w:ind w:left="0" w:firstLine="480"/>
        <w:jc w:val="both"/>
        <w:textAlignment w:val="auto"/>
      </w:pPr>
      <w:r>
        <w:rPr>
          <w:rFonts w:hint="eastAsia" w:ascii="宋体" w:hAnsi="宋体" w:eastAsia="宋体" w:cs="宋体"/>
          <w:color w:val="000000"/>
          <w:sz w:val="24"/>
          <w:szCs w:val="24"/>
        </w:rPr>
        <w:t>2.专门面向中小微型企业采购的项目，供应商如不提供此声明函，则不能通过资格审查；非专门面向中小微型企业采购的项目，供应商如不提供此声明函，价格将不做相应扣除。</w:t>
      </w:r>
    </w:p>
    <w:p w14:paraId="708A9BC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color w:val="000000"/>
        </w:rPr>
      </w:pPr>
      <w:r>
        <w:rPr>
          <w:rFonts w:hint="eastAsia" w:ascii="宋体" w:hAnsi="宋体" w:eastAsia="宋体" w:cs="宋体"/>
          <w:color w:val="000000"/>
          <w:sz w:val="24"/>
          <w:szCs w:val="24"/>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p>
    <w:p w14:paraId="785627DA">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r>
    </w:p>
    <w:p w14:paraId="3589D4D9">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pPr>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一</w:t>
      </w:r>
      <w:r>
        <w:rPr>
          <w:rFonts w:hint="eastAsia" w:ascii="黑体" w:hAnsi="宋体" w:eastAsia="黑体" w:cs="黑体"/>
          <w:b/>
          <w:color w:val="000000"/>
          <w:sz w:val="32"/>
          <w:szCs w:val="32"/>
        </w:rPr>
        <w:t>、残疾人福利性单位声明函（服务类项目）</w:t>
      </w:r>
    </w:p>
    <w:p w14:paraId="01231751">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pPr>
      <w:r>
        <w:t> </w:t>
      </w:r>
    </w:p>
    <w:p w14:paraId="25A68DD0">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采购编号为</w:t>
      </w:r>
      <w:r>
        <w:rPr>
          <w:rFonts w:hint="eastAsia" w:ascii="宋体" w:hAnsi="宋体" w:eastAsia="宋体" w:cs="宋体"/>
          <w:color w:val="000000"/>
          <w:sz w:val="24"/>
          <w:szCs w:val="24"/>
          <w:u w:val="single"/>
        </w:rPr>
        <w:t>（采购编号）</w:t>
      </w:r>
      <w:r>
        <w:rPr>
          <w:rFonts w:hint="eastAsia" w:ascii="宋体" w:hAnsi="宋体" w:eastAsia="宋体" w:cs="宋体"/>
          <w:color w:val="000000"/>
          <w:sz w:val="24"/>
          <w:szCs w:val="24"/>
        </w:rPr>
        <w:t>，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项目（项目名称）采购活动由本单位提供服务。</w:t>
      </w:r>
    </w:p>
    <w:p w14:paraId="7CAB2247">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本单位对上述声明的真实性负责。如有虚假，将依法承担相应责任。</w:t>
      </w:r>
    </w:p>
    <w:p w14:paraId="3AAEB249">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t> </w:t>
      </w:r>
    </w:p>
    <w:p w14:paraId="0FAC0FDB">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备注：</w:t>
      </w:r>
    </w:p>
    <w:p w14:paraId="186784D8">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1.专门面向中小微型企业采购的项目，供应商为残疾人福利性单位并提供服务的必须提供此声明函，否则将不能通过资格审查。</w:t>
      </w:r>
    </w:p>
    <w:p w14:paraId="5A363FB6">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2.非专门面向中小微型企业采购的项目，供应商如不提供此声明函，价格将不做相应扣除。</w:t>
      </w:r>
    </w:p>
    <w:p w14:paraId="639E0855">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3.中标/成交供应商为残疾人福利性单位的，此声明函将随中标/成交结果同时公告，接受社会监督</w:t>
      </w:r>
    </w:p>
    <w:p w14:paraId="09F2A33C">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624"/>
        <w:jc w:val="both"/>
      </w:pPr>
      <w:r>
        <w:t> </w:t>
      </w:r>
    </w:p>
    <w:p w14:paraId="669BB314">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624"/>
        <w:jc w:val="center"/>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供应商全称（加盖CA电子公章）：</w:t>
      </w:r>
    </w:p>
    <w:p w14:paraId="2718F449">
      <w:pPr>
        <w:pStyle w:val="33"/>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360" w:lineRule="auto"/>
        <w:ind w:right="1560" w:firstLine="480"/>
        <w:jc w:val="center"/>
        <w:textAlignment w:val="auto"/>
        <w:rPr>
          <w:rFonts w:hint="eastAsia" w:ascii="宋体" w:hAnsi="宋体" w:eastAsia="宋体" w:cs="宋体"/>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shd w:val="clear" w:fill="FFFFFF"/>
        </w:rPr>
        <w:t>日期：___年____月____日</w:t>
      </w:r>
    </w:p>
    <w:p w14:paraId="3C5223D2">
      <w:pPr>
        <w:pStyle w:val="33"/>
        <w:spacing w:beforeAutospacing="0" w:afterAutospacing="0" w:line="360" w:lineRule="auto"/>
        <w:jc w:val="center"/>
      </w:pPr>
      <w:r>
        <w:t> </w:t>
      </w:r>
    </w:p>
    <w:p w14:paraId="07447763">
      <w:pPr>
        <w:pStyle w:val="33"/>
        <w:spacing w:beforeAutospacing="0" w:afterAutospacing="0" w:line="360" w:lineRule="auto"/>
        <w:jc w:val="center"/>
      </w:pPr>
      <w:r>
        <w:t> </w:t>
      </w:r>
    </w:p>
    <w:p w14:paraId="367A7721">
      <w:pPr>
        <w:pStyle w:val="33"/>
        <w:spacing w:beforeAutospacing="0" w:afterAutospacing="0" w:line="360" w:lineRule="auto"/>
        <w:jc w:val="center"/>
      </w:pPr>
      <w:r>
        <w:t> </w:t>
      </w:r>
    </w:p>
    <w:p w14:paraId="0CF2AD99">
      <w:pPr>
        <w:pStyle w:val="33"/>
        <w:spacing w:beforeAutospacing="0" w:afterAutospacing="0" w:line="360" w:lineRule="auto"/>
        <w:jc w:val="center"/>
      </w:pPr>
      <w:r>
        <w:t> </w:t>
      </w:r>
    </w:p>
    <w:p w14:paraId="21AA167A">
      <w:pPr>
        <w:pStyle w:val="33"/>
        <w:spacing w:beforeAutospacing="0" w:afterAutospacing="0" w:line="360" w:lineRule="auto"/>
        <w:jc w:val="center"/>
      </w:pPr>
      <w:r>
        <w:t> </w:t>
      </w:r>
    </w:p>
    <w:p w14:paraId="076BD00A">
      <w:pPr>
        <w:pStyle w:val="33"/>
        <w:spacing w:beforeAutospacing="0" w:afterAutospacing="0" w:line="360" w:lineRule="auto"/>
        <w:jc w:val="center"/>
      </w:pPr>
      <w:r>
        <w:t> </w:t>
      </w:r>
    </w:p>
    <w:p w14:paraId="20A77743">
      <w:pPr>
        <w:pStyle w:val="33"/>
        <w:spacing w:beforeAutospacing="0" w:afterAutospacing="0" w:line="360" w:lineRule="auto"/>
        <w:jc w:val="center"/>
      </w:pPr>
      <w:r>
        <w:t> </w:t>
      </w:r>
    </w:p>
    <w:p w14:paraId="50277928">
      <w:pPr>
        <w:pStyle w:val="33"/>
        <w:spacing w:beforeAutospacing="0" w:afterAutospacing="0" w:line="360" w:lineRule="auto"/>
        <w:jc w:val="center"/>
      </w:pPr>
      <w:r>
        <w:t> </w:t>
      </w:r>
    </w:p>
    <w:p w14:paraId="1F0CCA2C">
      <w:pPr>
        <w:pStyle w:val="33"/>
        <w:spacing w:beforeAutospacing="0" w:afterAutospacing="0" w:line="360" w:lineRule="auto"/>
        <w:jc w:val="center"/>
      </w:pPr>
    </w:p>
    <w:p w14:paraId="250BB5EC">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line="360" w:lineRule="auto"/>
        <w:ind w:left="0" w:right="0"/>
        <w:jc w:val="center"/>
        <w:rPr>
          <w:rFonts w:hint="eastAsia" w:ascii="黑体" w:hAnsi="宋体" w:eastAsia="黑体" w:cs="黑体"/>
          <w:b/>
          <w:color w:val="000000"/>
          <w:sz w:val="32"/>
          <w:szCs w:val="32"/>
        </w:rPr>
      </w:pPr>
    </w:p>
    <w:p w14:paraId="3CE43933">
      <w:pPr>
        <w:spacing w:before="50" w:after="50"/>
        <w:jc w:val="center"/>
        <w:rPr>
          <w:rFonts w:ascii="宋体" w:hAnsi="宋体"/>
          <w:sz w:val="24"/>
          <w:szCs w:val="24"/>
        </w:rPr>
      </w:pPr>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二</w:t>
      </w:r>
      <w:r>
        <w:rPr>
          <w:rFonts w:hint="eastAsia" w:ascii="黑体" w:hAnsi="宋体" w:eastAsia="黑体" w:cs="黑体"/>
          <w:b/>
          <w:color w:val="000000"/>
          <w:sz w:val="32"/>
          <w:szCs w:val="32"/>
        </w:rPr>
        <w:t>、</w:t>
      </w:r>
      <w:r>
        <w:rPr>
          <w:rFonts w:hint="eastAsia" w:ascii="黑体" w:eastAsia="黑体"/>
          <w:sz w:val="32"/>
          <w:szCs w:val="32"/>
        </w:rPr>
        <w:t>投标</w:t>
      </w:r>
      <w:r>
        <w:rPr>
          <w:rFonts w:hint="eastAsia" w:ascii="黑体" w:eastAsia="黑体"/>
          <w:sz w:val="32"/>
          <w:szCs w:val="32"/>
          <w:lang w:val="en-US" w:eastAsia="zh-CN"/>
        </w:rPr>
        <w:t>分项</w:t>
      </w:r>
      <w:r>
        <w:rPr>
          <w:rFonts w:hint="eastAsia" w:ascii="黑体" w:eastAsia="黑体"/>
          <w:sz w:val="32"/>
          <w:szCs w:val="32"/>
        </w:rPr>
        <w:t>报价表</w:t>
      </w:r>
    </w:p>
    <w:p w14:paraId="05B406AC">
      <w:pPr>
        <w:rPr>
          <w:rFonts w:hint="eastAsia" w:ascii="宋体" w:hAnsi="宋体"/>
          <w:sz w:val="24"/>
          <w:szCs w:val="24"/>
        </w:rPr>
      </w:pPr>
      <w:bookmarkStart w:id="190" w:name="_Toc12603"/>
    </w:p>
    <w:p w14:paraId="1305322C">
      <w:pPr>
        <w:rPr>
          <w:rFonts w:ascii="宋体" w:hAnsi="宋体"/>
          <w:sz w:val="24"/>
          <w:szCs w:val="24"/>
        </w:rPr>
      </w:pPr>
      <w:r>
        <w:rPr>
          <w:rFonts w:hint="eastAsia" w:ascii="宋体" w:hAnsi="宋体"/>
          <w:sz w:val="24"/>
          <w:szCs w:val="24"/>
        </w:rPr>
        <w:t>投标人全称（加盖公章）：</w:t>
      </w:r>
    </w:p>
    <w:tbl>
      <w:tblPr>
        <w:tblStyle w:val="38"/>
        <w:tblW w:w="92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779"/>
        <w:gridCol w:w="1278"/>
        <w:gridCol w:w="2387"/>
        <w:gridCol w:w="1766"/>
      </w:tblGrid>
      <w:tr w14:paraId="2CD5C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3779" w:type="dxa"/>
            <w:noWrap w:val="0"/>
            <w:vAlign w:val="center"/>
          </w:tcPr>
          <w:p w14:paraId="63E3BC0C">
            <w:pPr>
              <w:jc w:val="center"/>
              <w:rPr>
                <w:rFonts w:ascii="宋体" w:hAnsi="宋体"/>
                <w:sz w:val="24"/>
                <w:szCs w:val="24"/>
              </w:rPr>
            </w:pPr>
            <w:r>
              <w:rPr>
                <w:rFonts w:hint="eastAsia" w:ascii="宋体" w:hAnsi="宋体"/>
                <w:sz w:val="24"/>
                <w:szCs w:val="24"/>
              </w:rPr>
              <w:t>服务类别</w:t>
            </w:r>
          </w:p>
        </w:tc>
        <w:tc>
          <w:tcPr>
            <w:tcW w:w="1278" w:type="dxa"/>
            <w:noWrap w:val="0"/>
            <w:vAlign w:val="center"/>
          </w:tcPr>
          <w:p w14:paraId="09230049">
            <w:pPr>
              <w:jc w:val="center"/>
              <w:rPr>
                <w:rFonts w:ascii="宋体" w:hAnsi="宋体"/>
                <w:sz w:val="24"/>
                <w:szCs w:val="24"/>
              </w:rPr>
            </w:pPr>
            <w:r>
              <w:rPr>
                <w:rFonts w:hint="eastAsia" w:ascii="宋体" w:hAnsi="宋体"/>
                <w:sz w:val="24"/>
                <w:szCs w:val="24"/>
              </w:rPr>
              <w:t>数量</w:t>
            </w:r>
          </w:p>
        </w:tc>
        <w:tc>
          <w:tcPr>
            <w:tcW w:w="2387" w:type="dxa"/>
            <w:noWrap w:val="0"/>
            <w:vAlign w:val="center"/>
          </w:tcPr>
          <w:p w14:paraId="10FAC23D">
            <w:pPr>
              <w:jc w:val="center"/>
              <w:rPr>
                <w:rFonts w:ascii="宋体" w:hAnsi="宋体"/>
                <w:sz w:val="24"/>
                <w:szCs w:val="24"/>
              </w:rPr>
            </w:pPr>
            <w:r>
              <w:rPr>
                <w:rFonts w:hint="eastAsia" w:ascii="宋体" w:hAnsi="宋体"/>
                <w:sz w:val="24"/>
                <w:szCs w:val="24"/>
              </w:rPr>
              <w:t>综合单价</w:t>
            </w:r>
          </w:p>
        </w:tc>
        <w:tc>
          <w:tcPr>
            <w:tcW w:w="1766" w:type="dxa"/>
            <w:noWrap w:val="0"/>
            <w:vAlign w:val="center"/>
          </w:tcPr>
          <w:p w14:paraId="0C5672C7">
            <w:pPr>
              <w:jc w:val="center"/>
              <w:rPr>
                <w:rFonts w:ascii="宋体" w:hAnsi="宋体"/>
                <w:sz w:val="24"/>
                <w:szCs w:val="24"/>
              </w:rPr>
            </w:pPr>
            <w:r>
              <w:rPr>
                <w:rFonts w:hint="eastAsia" w:ascii="宋体" w:hAnsi="宋体"/>
                <w:sz w:val="24"/>
                <w:szCs w:val="24"/>
              </w:rPr>
              <w:t>合</w:t>
            </w:r>
            <w:bookmarkEnd w:id="190"/>
            <w:r>
              <w:rPr>
                <w:rFonts w:hint="eastAsia" w:ascii="宋体" w:hAnsi="宋体"/>
                <w:sz w:val="24"/>
                <w:szCs w:val="24"/>
              </w:rPr>
              <w:t>价</w:t>
            </w:r>
          </w:p>
          <w:p w14:paraId="1402AF38">
            <w:pPr>
              <w:jc w:val="center"/>
              <w:rPr>
                <w:rFonts w:ascii="宋体" w:hAnsi="宋体"/>
                <w:sz w:val="24"/>
                <w:szCs w:val="24"/>
              </w:rPr>
            </w:pPr>
            <w:r>
              <w:rPr>
                <w:rFonts w:hint="eastAsia" w:ascii="宋体" w:hAnsi="宋体"/>
                <w:sz w:val="24"/>
                <w:szCs w:val="24"/>
              </w:rPr>
              <w:t>（元）</w:t>
            </w:r>
          </w:p>
        </w:tc>
      </w:tr>
      <w:tr w14:paraId="6AC34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3779" w:type="dxa"/>
            <w:noWrap w:val="0"/>
            <w:vAlign w:val="center"/>
          </w:tcPr>
          <w:p w14:paraId="533AB93F">
            <w:pPr>
              <w:jc w:val="center"/>
              <w:rPr>
                <w:rFonts w:ascii="宋体" w:hAnsi="宋体"/>
                <w:sz w:val="24"/>
                <w:szCs w:val="24"/>
              </w:rPr>
            </w:pPr>
            <w:r>
              <w:rPr>
                <w:rFonts w:hint="eastAsia" w:ascii="宋体" w:hAnsi="宋体"/>
                <w:sz w:val="24"/>
                <w:szCs w:val="24"/>
              </w:rPr>
              <w:t>自理、轻度失能特困人员</w:t>
            </w:r>
          </w:p>
        </w:tc>
        <w:tc>
          <w:tcPr>
            <w:tcW w:w="1278" w:type="dxa"/>
            <w:noWrap w:val="0"/>
            <w:vAlign w:val="center"/>
          </w:tcPr>
          <w:p w14:paraId="627EE451">
            <w:pPr>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20</w:t>
            </w:r>
          </w:p>
        </w:tc>
        <w:tc>
          <w:tcPr>
            <w:tcW w:w="2387" w:type="dxa"/>
            <w:noWrap w:val="0"/>
            <w:vAlign w:val="center"/>
          </w:tcPr>
          <w:p w14:paraId="6EEC0F70">
            <w:pPr>
              <w:ind w:firstLine="240"/>
              <w:rPr>
                <w:rFonts w:ascii="宋体" w:hAnsi="宋体"/>
                <w:sz w:val="24"/>
                <w:szCs w:val="24"/>
              </w:rPr>
            </w:pPr>
            <w:r>
              <w:rPr>
                <w:rFonts w:hint="eastAsia" w:ascii="宋体" w:hAnsi="宋体"/>
                <w:sz w:val="24"/>
                <w:szCs w:val="24"/>
              </w:rPr>
              <w:t>元/月</w:t>
            </w:r>
            <w:r>
              <w:rPr>
                <w:rFonts w:hint="eastAsia" w:ascii="宋体" w:hAnsi="宋体"/>
                <w:sz w:val="24"/>
                <w:szCs w:val="24"/>
                <w:lang w:val="en-US" w:eastAsia="zh-CN"/>
              </w:rPr>
              <w:t>/</w:t>
            </w:r>
            <w:r>
              <w:rPr>
                <w:rFonts w:hint="eastAsia" w:ascii="宋体" w:hAnsi="宋体"/>
                <w:sz w:val="24"/>
                <w:szCs w:val="24"/>
              </w:rPr>
              <w:t>人</w:t>
            </w:r>
          </w:p>
        </w:tc>
        <w:tc>
          <w:tcPr>
            <w:tcW w:w="1766" w:type="dxa"/>
            <w:noWrap w:val="0"/>
            <w:vAlign w:val="center"/>
          </w:tcPr>
          <w:p w14:paraId="27CA2CDC">
            <w:pPr>
              <w:rPr>
                <w:rFonts w:ascii="宋体" w:hAnsi="宋体"/>
                <w:sz w:val="24"/>
                <w:szCs w:val="24"/>
              </w:rPr>
            </w:pPr>
          </w:p>
        </w:tc>
      </w:tr>
      <w:tr w14:paraId="323BB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0" w:hRule="atLeast"/>
          <w:jc w:val="center"/>
        </w:trPr>
        <w:tc>
          <w:tcPr>
            <w:tcW w:w="3779" w:type="dxa"/>
            <w:noWrap w:val="0"/>
            <w:vAlign w:val="center"/>
          </w:tcPr>
          <w:p w14:paraId="431E6F5C">
            <w:pPr>
              <w:jc w:val="center"/>
              <w:rPr>
                <w:rFonts w:ascii="宋体" w:hAnsi="宋体"/>
                <w:sz w:val="24"/>
                <w:szCs w:val="24"/>
              </w:rPr>
            </w:pPr>
            <w:r>
              <w:rPr>
                <w:rFonts w:hint="eastAsia" w:ascii="宋体" w:hAnsi="宋体"/>
                <w:sz w:val="24"/>
                <w:szCs w:val="24"/>
              </w:rPr>
              <w:t>中度失能特困人员</w:t>
            </w:r>
          </w:p>
        </w:tc>
        <w:tc>
          <w:tcPr>
            <w:tcW w:w="1278" w:type="dxa"/>
            <w:noWrap w:val="0"/>
            <w:vAlign w:val="center"/>
          </w:tcPr>
          <w:p w14:paraId="4D6060B2">
            <w:pPr>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8</w:t>
            </w:r>
          </w:p>
        </w:tc>
        <w:tc>
          <w:tcPr>
            <w:tcW w:w="2387" w:type="dxa"/>
            <w:noWrap w:val="0"/>
            <w:vAlign w:val="center"/>
          </w:tcPr>
          <w:p w14:paraId="70FB41D5">
            <w:pPr>
              <w:ind w:firstLine="240"/>
              <w:rPr>
                <w:rFonts w:ascii="宋体" w:hAnsi="宋体"/>
                <w:sz w:val="24"/>
                <w:szCs w:val="24"/>
                <w:u w:val="single"/>
              </w:rPr>
            </w:pPr>
            <w:r>
              <w:rPr>
                <w:rFonts w:hint="eastAsia" w:ascii="宋体" w:hAnsi="宋体"/>
                <w:sz w:val="24"/>
                <w:szCs w:val="24"/>
              </w:rPr>
              <w:t>元/月</w:t>
            </w:r>
            <w:r>
              <w:rPr>
                <w:rFonts w:hint="eastAsia" w:ascii="宋体" w:hAnsi="宋体"/>
                <w:sz w:val="24"/>
                <w:szCs w:val="24"/>
                <w:lang w:val="en-US" w:eastAsia="zh-CN"/>
              </w:rPr>
              <w:t>/</w:t>
            </w:r>
            <w:r>
              <w:rPr>
                <w:rFonts w:hint="eastAsia" w:ascii="宋体" w:hAnsi="宋体"/>
                <w:sz w:val="24"/>
                <w:szCs w:val="24"/>
              </w:rPr>
              <w:t>人</w:t>
            </w:r>
          </w:p>
        </w:tc>
        <w:tc>
          <w:tcPr>
            <w:tcW w:w="1766" w:type="dxa"/>
            <w:noWrap w:val="0"/>
            <w:vAlign w:val="center"/>
          </w:tcPr>
          <w:p w14:paraId="49235D76">
            <w:pPr>
              <w:rPr>
                <w:rFonts w:ascii="宋体" w:hAnsi="宋体"/>
                <w:sz w:val="24"/>
                <w:szCs w:val="24"/>
              </w:rPr>
            </w:pPr>
          </w:p>
        </w:tc>
      </w:tr>
      <w:tr w14:paraId="78399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0" w:hRule="atLeast"/>
          <w:jc w:val="center"/>
        </w:trPr>
        <w:tc>
          <w:tcPr>
            <w:tcW w:w="3779" w:type="dxa"/>
            <w:noWrap w:val="0"/>
            <w:vAlign w:val="center"/>
          </w:tcPr>
          <w:p w14:paraId="087C5830">
            <w:pPr>
              <w:jc w:val="center"/>
              <w:rPr>
                <w:rFonts w:ascii="宋体" w:hAnsi="宋体"/>
                <w:sz w:val="24"/>
                <w:szCs w:val="24"/>
              </w:rPr>
            </w:pPr>
            <w:r>
              <w:rPr>
                <w:rFonts w:hint="eastAsia" w:ascii="宋体" w:hAnsi="宋体"/>
                <w:sz w:val="24"/>
                <w:szCs w:val="24"/>
              </w:rPr>
              <w:t>重度失能、完全失能特困人员</w:t>
            </w:r>
          </w:p>
        </w:tc>
        <w:tc>
          <w:tcPr>
            <w:tcW w:w="1278" w:type="dxa"/>
            <w:noWrap w:val="0"/>
            <w:vAlign w:val="center"/>
          </w:tcPr>
          <w:p w14:paraId="7B8654D6">
            <w:pPr>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25</w:t>
            </w:r>
          </w:p>
        </w:tc>
        <w:tc>
          <w:tcPr>
            <w:tcW w:w="2387" w:type="dxa"/>
            <w:noWrap w:val="0"/>
            <w:vAlign w:val="center"/>
          </w:tcPr>
          <w:p w14:paraId="4BF77D7F">
            <w:pPr>
              <w:ind w:firstLine="240"/>
              <w:rPr>
                <w:rFonts w:ascii="宋体" w:hAnsi="宋体"/>
                <w:sz w:val="24"/>
                <w:szCs w:val="24"/>
              </w:rPr>
            </w:pPr>
            <w:r>
              <w:rPr>
                <w:rFonts w:hint="eastAsia" w:ascii="宋体" w:hAnsi="宋体"/>
                <w:sz w:val="24"/>
                <w:szCs w:val="24"/>
              </w:rPr>
              <w:t>元/月</w:t>
            </w:r>
            <w:r>
              <w:rPr>
                <w:rFonts w:hint="eastAsia" w:ascii="宋体" w:hAnsi="宋体"/>
                <w:sz w:val="24"/>
                <w:szCs w:val="24"/>
                <w:lang w:val="en-US" w:eastAsia="zh-CN"/>
              </w:rPr>
              <w:t>/</w:t>
            </w:r>
            <w:r>
              <w:rPr>
                <w:rFonts w:hint="eastAsia" w:ascii="宋体" w:hAnsi="宋体"/>
                <w:sz w:val="24"/>
                <w:szCs w:val="24"/>
              </w:rPr>
              <w:t>人</w:t>
            </w:r>
          </w:p>
        </w:tc>
        <w:tc>
          <w:tcPr>
            <w:tcW w:w="1766" w:type="dxa"/>
            <w:noWrap w:val="0"/>
            <w:vAlign w:val="center"/>
          </w:tcPr>
          <w:p w14:paraId="618880D6">
            <w:pPr>
              <w:rPr>
                <w:rFonts w:ascii="宋体" w:hAnsi="宋体"/>
                <w:sz w:val="24"/>
                <w:szCs w:val="24"/>
              </w:rPr>
            </w:pPr>
          </w:p>
        </w:tc>
      </w:tr>
      <w:tr w14:paraId="3CAD1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0" w:hRule="atLeast"/>
          <w:jc w:val="center"/>
        </w:trPr>
        <w:tc>
          <w:tcPr>
            <w:tcW w:w="3779" w:type="dxa"/>
            <w:noWrap w:val="0"/>
            <w:vAlign w:val="center"/>
          </w:tcPr>
          <w:p w14:paraId="276A60B8">
            <w:pPr>
              <w:jc w:val="center"/>
              <w:rPr>
                <w:rFonts w:hint="default" w:ascii="宋体" w:hAnsi="宋体" w:eastAsiaTheme="minorEastAsia"/>
                <w:sz w:val="24"/>
                <w:szCs w:val="24"/>
                <w:lang w:val="en-US" w:eastAsia="zh-CN"/>
              </w:rPr>
            </w:pPr>
            <w:r>
              <w:rPr>
                <w:rFonts w:hint="eastAsia" w:ascii="宋体" w:hAnsi="宋体"/>
                <w:sz w:val="24"/>
                <w:szCs w:val="24"/>
                <w:lang w:val="en-US" w:eastAsia="zh-CN"/>
              </w:rPr>
              <w:t>......</w:t>
            </w:r>
          </w:p>
        </w:tc>
        <w:tc>
          <w:tcPr>
            <w:tcW w:w="1278" w:type="dxa"/>
            <w:noWrap w:val="0"/>
            <w:vAlign w:val="center"/>
          </w:tcPr>
          <w:p w14:paraId="4891ECE2">
            <w:pPr>
              <w:jc w:val="center"/>
              <w:rPr>
                <w:rFonts w:hint="eastAsia" w:ascii="宋体" w:hAnsi="宋体"/>
                <w:color w:val="auto"/>
                <w:sz w:val="24"/>
                <w:szCs w:val="24"/>
                <w:lang w:val="en-US" w:eastAsia="zh-CN"/>
              </w:rPr>
            </w:pPr>
          </w:p>
        </w:tc>
        <w:tc>
          <w:tcPr>
            <w:tcW w:w="2387" w:type="dxa"/>
            <w:noWrap w:val="0"/>
            <w:vAlign w:val="center"/>
          </w:tcPr>
          <w:p w14:paraId="7B965723">
            <w:pPr>
              <w:ind w:firstLine="240"/>
              <w:rPr>
                <w:rFonts w:hint="eastAsia" w:ascii="宋体" w:hAnsi="宋体"/>
                <w:sz w:val="24"/>
                <w:szCs w:val="24"/>
              </w:rPr>
            </w:pPr>
          </w:p>
        </w:tc>
        <w:tc>
          <w:tcPr>
            <w:tcW w:w="1766" w:type="dxa"/>
            <w:noWrap w:val="0"/>
            <w:vAlign w:val="center"/>
          </w:tcPr>
          <w:p w14:paraId="3E087D98">
            <w:pPr>
              <w:rPr>
                <w:rFonts w:ascii="宋体" w:hAnsi="宋体"/>
                <w:sz w:val="24"/>
                <w:szCs w:val="24"/>
              </w:rPr>
            </w:pPr>
          </w:p>
        </w:tc>
      </w:tr>
      <w:tr w14:paraId="14D02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72" w:hRule="atLeast"/>
          <w:jc w:val="center"/>
        </w:trPr>
        <w:tc>
          <w:tcPr>
            <w:tcW w:w="3779" w:type="dxa"/>
            <w:noWrap w:val="0"/>
            <w:vAlign w:val="center"/>
          </w:tcPr>
          <w:p w14:paraId="10F2BEA9">
            <w:pPr>
              <w:jc w:val="center"/>
              <w:rPr>
                <w:rFonts w:hint="eastAsia" w:ascii="宋体" w:hAnsi="宋体" w:eastAsia="宋体"/>
                <w:sz w:val="24"/>
                <w:szCs w:val="24"/>
                <w:lang w:eastAsia="zh-CN"/>
              </w:rPr>
            </w:pPr>
            <w:r>
              <w:rPr>
                <w:rFonts w:hint="eastAsia" w:ascii="宋体" w:hAnsi="宋体"/>
                <w:sz w:val="24"/>
                <w:szCs w:val="24"/>
              </w:rPr>
              <w:t>总</w:t>
            </w:r>
            <w:r>
              <w:rPr>
                <w:rFonts w:hint="eastAsia" w:ascii="宋体" w:hAnsi="宋体"/>
                <w:sz w:val="24"/>
                <w:szCs w:val="24"/>
                <w:lang w:val="en-US" w:eastAsia="zh-CN"/>
              </w:rPr>
              <w:t>价</w:t>
            </w:r>
          </w:p>
        </w:tc>
        <w:tc>
          <w:tcPr>
            <w:tcW w:w="5431" w:type="dxa"/>
            <w:gridSpan w:val="3"/>
            <w:noWrap w:val="0"/>
            <w:vAlign w:val="center"/>
          </w:tcPr>
          <w:p w14:paraId="0F037E13">
            <w:pPr>
              <w:rPr>
                <w:rFonts w:ascii="宋体" w:hAnsi="宋体" w:eastAsia="宋体"/>
                <w:sz w:val="24"/>
                <w:szCs w:val="24"/>
                <w:lang w:val="en-US" w:eastAsia="zh-CN"/>
              </w:rPr>
            </w:pPr>
            <w:r>
              <w:rPr>
                <w:rFonts w:hint="eastAsia" w:ascii="宋体" w:hAnsi="宋体" w:cs="宋体"/>
                <w:b/>
                <w:bCs/>
                <w:sz w:val="24"/>
              </w:rPr>
              <w:t>人民币大写：</w:t>
            </w:r>
            <w:r>
              <w:rPr>
                <w:rFonts w:hint="eastAsia" w:ascii="宋体" w:hAnsi="宋体" w:cs="宋体"/>
                <w:b/>
                <w:bCs/>
                <w:sz w:val="24"/>
                <w:u w:val="single"/>
              </w:rPr>
              <w:t xml:space="preserve">  </w:t>
            </w:r>
            <w:r>
              <w:rPr>
                <w:rFonts w:hint="eastAsia" w:ascii="宋体" w:hAnsi="宋体" w:cs="宋体"/>
                <w:b/>
                <w:bCs/>
                <w:sz w:val="24"/>
                <w:u w:val="single"/>
                <w:lang w:val="en-US" w:eastAsia="zh-CN"/>
              </w:rPr>
              <w:t xml:space="preserve">  </w:t>
            </w:r>
            <w:r>
              <w:rPr>
                <w:rFonts w:hint="eastAsia" w:ascii="宋体" w:hAnsi="宋体" w:cs="宋体"/>
                <w:b/>
                <w:bCs/>
                <w:sz w:val="24"/>
                <w:u w:val="single"/>
              </w:rPr>
              <w:t xml:space="preserve">  </w:t>
            </w:r>
            <w:r>
              <w:rPr>
                <w:rFonts w:hint="eastAsia" w:ascii="宋体" w:hAnsi="宋体" w:cs="宋体"/>
                <w:b/>
                <w:bCs/>
                <w:sz w:val="24"/>
                <w:u w:val="single"/>
                <w:lang w:val="en-US" w:eastAsia="zh-CN"/>
              </w:rPr>
              <w:t xml:space="preserve">     </w:t>
            </w:r>
            <w:r>
              <w:rPr>
                <w:rFonts w:hint="eastAsia" w:ascii="宋体" w:hAnsi="宋体" w:cs="宋体"/>
                <w:b/>
                <w:bCs/>
                <w:sz w:val="24"/>
                <w:u w:val="single"/>
              </w:rPr>
              <w:t xml:space="preserve"> </w:t>
            </w:r>
            <w:r>
              <w:rPr>
                <w:rFonts w:hint="eastAsia" w:ascii="宋体" w:hAnsi="宋体" w:cs="宋体"/>
                <w:b/>
                <w:bCs/>
                <w:sz w:val="24"/>
                <w:u w:val="single"/>
                <w:lang w:eastAsia="zh-CN"/>
              </w:rPr>
              <w:t>（</w:t>
            </w:r>
            <w:r>
              <w:rPr>
                <w:rFonts w:hint="eastAsia" w:ascii="宋体" w:hAnsi="宋体" w:cs="宋体"/>
                <w:b/>
                <w:bCs/>
                <w:sz w:val="24"/>
                <w:u w:val="single"/>
              </w:rPr>
              <w:t>小写：</w:t>
            </w:r>
            <w:r>
              <w:rPr>
                <w:rFonts w:hint="eastAsia" w:ascii="宋体" w:hAnsi="宋体" w:cs="宋体"/>
                <w:b/>
                <w:bCs/>
                <w:sz w:val="24"/>
                <w:u w:val="single"/>
                <w:lang w:val="en-US" w:eastAsia="zh-CN"/>
              </w:rPr>
              <w:t xml:space="preserve">     元</w:t>
            </w:r>
            <w:r>
              <w:rPr>
                <w:rFonts w:hint="eastAsia" w:ascii="宋体" w:hAnsi="宋体" w:cs="宋体"/>
                <w:b/>
                <w:bCs/>
                <w:sz w:val="24"/>
                <w:u w:val="single"/>
                <w:lang w:eastAsia="zh-CN"/>
              </w:rPr>
              <w:t>）</w:t>
            </w:r>
          </w:p>
        </w:tc>
      </w:tr>
    </w:tbl>
    <w:p w14:paraId="763BA805">
      <w:pPr>
        <w:rPr>
          <w:rFonts w:ascii="宋体" w:hAnsi="宋体"/>
          <w:sz w:val="24"/>
          <w:szCs w:val="24"/>
        </w:rPr>
      </w:pPr>
    </w:p>
    <w:p w14:paraId="665298FF">
      <w:pPr>
        <w:keepNext w:val="0"/>
        <w:keepLines w:val="0"/>
        <w:pageBreakBefore w:val="0"/>
        <w:kinsoku/>
        <w:wordWrap/>
        <w:overflowPunct/>
        <w:topLinePunct w:val="0"/>
        <w:autoSpaceDE/>
        <w:autoSpaceDN/>
        <w:bidi w:val="0"/>
        <w:adjustRightInd/>
        <w:snapToGrid/>
        <w:spacing w:line="396" w:lineRule="auto"/>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法定代表人或授权代表签字：</w:t>
      </w:r>
    </w:p>
    <w:p w14:paraId="5E2C4962">
      <w:pPr>
        <w:keepNext w:val="0"/>
        <w:keepLines w:val="0"/>
        <w:pageBreakBefore w:val="0"/>
        <w:kinsoku/>
        <w:wordWrap/>
        <w:overflowPunct/>
        <w:topLinePunct w:val="0"/>
        <w:autoSpaceDE/>
        <w:autoSpaceDN/>
        <w:bidi w:val="0"/>
        <w:adjustRightInd/>
        <w:snapToGrid/>
        <w:spacing w:line="396" w:lineRule="auto"/>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1、此表可以根据需要自行增减行数。</w:t>
      </w:r>
    </w:p>
    <w:p w14:paraId="53482241">
      <w:pPr>
        <w:keepNext w:val="0"/>
        <w:keepLines w:val="0"/>
        <w:pageBreakBefore w:val="0"/>
        <w:kinsoku/>
        <w:wordWrap/>
        <w:overflowPunct/>
        <w:topLinePunct w:val="0"/>
        <w:autoSpaceDE/>
        <w:autoSpaceDN/>
        <w:bidi w:val="0"/>
        <w:adjustRightInd/>
        <w:snapToGrid/>
        <w:spacing w:line="396" w:lineRule="auto"/>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2、项目如有分包，请各供应商按投报的分包分别列表。</w:t>
      </w:r>
    </w:p>
    <w:p w14:paraId="1B235395">
      <w:pPr>
        <w:keepNext w:val="0"/>
        <w:keepLines w:val="0"/>
        <w:pageBreakBefore w:val="0"/>
        <w:kinsoku/>
        <w:wordWrap/>
        <w:overflowPunct/>
        <w:topLinePunct w:val="0"/>
        <w:autoSpaceDE/>
        <w:autoSpaceDN/>
        <w:bidi w:val="0"/>
        <w:adjustRightInd/>
        <w:snapToGrid/>
        <w:spacing w:line="396" w:lineRule="auto"/>
        <w:jc w:val="left"/>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3、以上表格数量为预测数量，最终每个包件结算以实际服务数量为准。</w:t>
      </w:r>
    </w:p>
    <w:p w14:paraId="2EC3E693">
      <w:pPr>
        <w:keepNext w:val="0"/>
        <w:keepLines w:val="0"/>
        <w:pageBreakBefore w:val="0"/>
        <w:widowControl/>
        <w:kinsoku/>
        <w:wordWrap/>
        <w:overflowPunct/>
        <w:topLinePunct w:val="0"/>
        <w:autoSpaceDE/>
        <w:autoSpaceDN/>
        <w:bidi w:val="0"/>
        <w:adjustRightInd/>
        <w:snapToGrid/>
        <w:spacing w:line="396" w:lineRule="auto"/>
        <w:jc w:val="left"/>
        <w:textAlignment w:val="auto"/>
        <w:rPr>
          <w:rFonts w:hint="eastAsia" w:ascii="宋体" w:hAnsi="宋体" w:cs="宋体" w:eastAsiaTheme="minorEastAsia"/>
          <w:b/>
          <w:bCs/>
          <w:sz w:val="24"/>
          <w:szCs w:val="24"/>
          <w:highlight w:val="none"/>
          <w:lang w:eastAsia="zh-CN"/>
        </w:rPr>
      </w:pPr>
      <w:r>
        <w:rPr>
          <w:rFonts w:hint="eastAsia" w:asciiTheme="minorEastAsia" w:hAnsiTheme="minorEastAsia" w:eastAsiaTheme="minorEastAsia" w:cstheme="minorEastAsia"/>
          <w:b w:val="0"/>
          <w:bCs w:val="0"/>
          <w:sz w:val="24"/>
          <w:szCs w:val="24"/>
          <w:lang w:val="en-US" w:eastAsia="zh-CN"/>
        </w:rPr>
        <w:t>4</w:t>
      </w:r>
      <w:r>
        <w:rPr>
          <w:rFonts w:hint="eastAsia" w:asciiTheme="minorEastAsia" w:hAnsiTheme="minorEastAsia" w:eastAsiaTheme="minorEastAsia" w:cstheme="minorEastAsia"/>
          <w:b w:val="0"/>
          <w:bCs w:val="0"/>
          <w:sz w:val="24"/>
          <w:szCs w:val="24"/>
        </w:rPr>
        <w:t>、</w:t>
      </w:r>
      <w:r>
        <w:rPr>
          <w:rFonts w:hint="eastAsia" w:asciiTheme="minorEastAsia" w:hAnsiTheme="minorEastAsia" w:eastAsiaTheme="minorEastAsia" w:cstheme="minorEastAsia"/>
          <w:b w:val="0"/>
          <w:bCs w:val="0"/>
          <w:sz w:val="24"/>
          <w:szCs w:val="24"/>
          <w:u w:val="none"/>
        </w:rPr>
        <w:t>采购人设定的综合单价报价的最高投标限价：特困人员生活费及</w:t>
      </w:r>
      <w:r>
        <w:rPr>
          <w:rFonts w:hint="eastAsia" w:asciiTheme="minorEastAsia" w:hAnsiTheme="minorEastAsia" w:eastAsiaTheme="minorEastAsia" w:cstheme="minorEastAsia"/>
          <w:b w:val="0"/>
          <w:bCs w:val="0"/>
          <w:sz w:val="24"/>
          <w:szCs w:val="24"/>
          <w:u w:val="none"/>
          <w:lang w:val="en-US" w:eastAsia="zh-CN"/>
        </w:rPr>
        <w:t>运营</w:t>
      </w:r>
      <w:r>
        <w:rPr>
          <w:rFonts w:hint="eastAsia" w:asciiTheme="minorEastAsia" w:hAnsiTheme="minorEastAsia" w:eastAsiaTheme="minorEastAsia" w:cstheme="minorEastAsia"/>
          <w:b w:val="0"/>
          <w:bCs w:val="0"/>
          <w:sz w:val="24"/>
          <w:szCs w:val="24"/>
          <w:u w:val="none"/>
        </w:rPr>
        <w:t>费用，评定为自理、轻度失能特困人员入住综合单价最高限价2000元/人</w:t>
      </w:r>
      <w:r>
        <w:rPr>
          <w:rFonts w:hint="eastAsia" w:asciiTheme="minorEastAsia" w:hAnsiTheme="minorEastAsia" w:eastAsiaTheme="minorEastAsia" w:cstheme="minorEastAsia"/>
          <w:b w:val="0"/>
          <w:bCs w:val="0"/>
          <w:sz w:val="24"/>
          <w:szCs w:val="24"/>
          <w:u w:val="none"/>
          <w:lang w:val="en-US" w:eastAsia="zh-CN"/>
        </w:rPr>
        <w:t>/</w:t>
      </w:r>
      <w:r>
        <w:rPr>
          <w:rFonts w:hint="eastAsia" w:asciiTheme="minorEastAsia" w:hAnsiTheme="minorEastAsia" w:eastAsiaTheme="minorEastAsia" w:cstheme="minorEastAsia"/>
          <w:b w:val="0"/>
          <w:bCs w:val="0"/>
          <w:sz w:val="24"/>
          <w:szCs w:val="24"/>
          <w:u w:val="none"/>
        </w:rPr>
        <w:t>月，评定为中度失能特困人员入住，综合单价最高限价2400元/人</w:t>
      </w:r>
      <w:r>
        <w:rPr>
          <w:rFonts w:hint="eastAsia" w:asciiTheme="minorEastAsia" w:hAnsiTheme="minorEastAsia" w:eastAsiaTheme="minorEastAsia" w:cstheme="minorEastAsia"/>
          <w:b w:val="0"/>
          <w:bCs w:val="0"/>
          <w:sz w:val="24"/>
          <w:szCs w:val="24"/>
          <w:u w:val="none"/>
          <w:lang w:val="en-US" w:eastAsia="zh-CN"/>
        </w:rPr>
        <w:t>/</w:t>
      </w:r>
      <w:r>
        <w:rPr>
          <w:rFonts w:hint="eastAsia" w:asciiTheme="minorEastAsia" w:hAnsiTheme="minorEastAsia" w:eastAsiaTheme="minorEastAsia" w:cstheme="minorEastAsia"/>
          <w:b w:val="0"/>
          <w:bCs w:val="0"/>
          <w:sz w:val="24"/>
          <w:szCs w:val="24"/>
          <w:u w:val="none"/>
        </w:rPr>
        <w:t>月。评定为重度失能、完全失能特困人员入住，综合单价最高限价3000元/人</w:t>
      </w:r>
      <w:r>
        <w:rPr>
          <w:rFonts w:hint="eastAsia" w:asciiTheme="minorEastAsia" w:hAnsiTheme="minorEastAsia" w:eastAsiaTheme="minorEastAsia" w:cstheme="minorEastAsia"/>
          <w:b w:val="0"/>
          <w:bCs w:val="0"/>
          <w:sz w:val="24"/>
          <w:szCs w:val="24"/>
          <w:u w:val="none"/>
          <w:lang w:val="en-US" w:eastAsia="zh-CN"/>
        </w:rPr>
        <w:t>/</w:t>
      </w:r>
      <w:r>
        <w:rPr>
          <w:rFonts w:hint="eastAsia" w:asciiTheme="minorEastAsia" w:hAnsiTheme="minorEastAsia" w:eastAsiaTheme="minorEastAsia" w:cstheme="minorEastAsia"/>
          <w:b w:val="0"/>
          <w:bCs w:val="0"/>
          <w:sz w:val="24"/>
          <w:szCs w:val="24"/>
          <w:u w:val="none"/>
        </w:rPr>
        <w:t>月。</w:t>
      </w:r>
      <w:r>
        <w:rPr>
          <w:rFonts w:hint="eastAsia" w:asciiTheme="minorEastAsia" w:hAnsiTheme="minorEastAsia" w:eastAsiaTheme="minorEastAsia" w:cstheme="minorEastAsia"/>
          <w:b w:val="0"/>
          <w:bCs w:val="0"/>
          <w:sz w:val="24"/>
          <w:szCs w:val="24"/>
        </w:rPr>
        <w:t>超过最高限价要求的作无效标处理。</w:t>
      </w:r>
    </w:p>
    <w:p w14:paraId="5052F37C">
      <w:pPr>
        <w:rPr>
          <w:rFonts w:ascii="宋体" w:hAnsi="宋体"/>
          <w:b/>
          <w:bCs/>
          <w:sz w:val="24"/>
          <w:szCs w:val="24"/>
        </w:rPr>
      </w:pPr>
    </w:p>
    <w:p w14:paraId="02D10726">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p>
    <w:p w14:paraId="5F25D675">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p w14:paraId="7856C75A">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p w14:paraId="6A49958E">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p w14:paraId="4F93D95C">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p w14:paraId="1720CF4A">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p w14:paraId="23FC0383">
      <w:pPr>
        <w:pStyle w:val="3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line="360" w:lineRule="auto"/>
        <w:jc w:val="center"/>
      </w:pPr>
      <w:r>
        <w:t> </w:t>
      </w:r>
    </w:p>
    <w:p w14:paraId="40C2DCB1">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r>
    </w:p>
    <w:p w14:paraId="58BC2BC7">
      <w:pPr>
        <w:pStyle w:val="33"/>
        <w:spacing w:beforeAutospacing="0" w:afterAutospacing="0" w:line="360" w:lineRule="auto"/>
        <w:jc w:val="center"/>
      </w:pPr>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三</w:t>
      </w:r>
      <w:r>
        <w:rPr>
          <w:rFonts w:hint="eastAsia" w:ascii="黑体" w:hAnsi="宋体" w:eastAsia="黑体" w:cs="黑体"/>
          <w:b/>
          <w:color w:val="000000"/>
          <w:sz w:val="32"/>
          <w:szCs w:val="32"/>
        </w:rPr>
        <w:t>、技术要求响应及偏离表</w:t>
      </w:r>
    </w:p>
    <w:tbl>
      <w:tblPr>
        <w:tblStyle w:val="38"/>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6F21B8F5">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C5F9235">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1854E6B3">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招标文件要求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3BFE2BE3">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投标响应情况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77942CEB">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01F9DC99">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证明</w:t>
            </w:r>
          </w:p>
          <w:p w14:paraId="22C02D45">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材料</w:t>
            </w:r>
          </w:p>
        </w:tc>
      </w:tr>
      <w:tr w14:paraId="6E536A1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55A5B62">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w:t>
            </w:r>
            <w:r>
              <w:rPr>
                <w:rFonts w:hint="eastAsia" w:ascii="宋体" w:hAnsi="宋体" w:eastAsia="宋体" w:cs="宋体"/>
                <w:sz w:val="21"/>
                <w:szCs w:val="21"/>
                <w:lang w:val="en-US" w:eastAsia="zh-CN"/>
              </w:rPr>
              <w:t>1</w:t>
            </w:r>
          </w:p>
        </w:tc>
        <w:tc>
          <w:tcPr>
            <w:tcW w:w="3026" w:type="dxa"/>
            <w:tcBorders>
              <w:top w:val="single" w:color="000000" w:sz="4" w:space="0"/>
              <w:left w:val="single" w:color="000000" w:sz="4" w:space="0"/>
              <w:bottom w:val="single" w:color="000000" w:sz="4" w:space="0"/>
              <w:right w:val="single" w:color="000000" w:sz="4" w:space="0"/>
            </w:tcBorders>
            <w:vAlign w:val="center"/>
          </w:tcPr>
          <w:p w14:paraId="45B9B6F2">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伙食标准</w:t>
            </w:r>
          </w:p>
          <w:p w14:paraId="000097EC">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 确保特困人员吃饱、吃好，荤素搭配、营养均衡。对有糖尿病等特殊病人，根据医嘱单独供应饭菜。</w:t>
            </w:r>
          </w:p>
          <w:p w14:paraId="1CCA0CF2">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早饭可以是面条（肉丝面、鸡蛋面、鸡腿面等），可以是粥+油条、包子、小菜。</w:t>
            </w:r>
          </w:p>
          <w:p w14:paraId="3F5D526D">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中饭至少两荤一素一汤一饭。</w:t>
            </w:r>
          </w:p>
          <w:p w14:paraId="01A6597F">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晚饭可以是米饭+一荤一素一汤，可以是粥+包子+小菜等。</w:t>
            </w:r>
          </w:p>
          <w:p w14:paraId="79F1C95D">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提前制订每周菜谱，做到每天不同样。 </w:t>
            </w:r>
          </w:p>
        </w:tc>
        <w:tc>
          <w:tcPr>
            <w:tcW w:w="2608" w:type="dxa"/>
            <w:tcBorders>
              <w:top w:val="single" w:color="000000" w:sz="4" w:space="0"/>
              <w:left w:val="single" w:color="000000" w:sz="4" w:space="0"/>
              <w:bottom w:val="single" w:color="000000" w:sz="4" w:space="0"/>
              <w:right w:val="single" w:color="000000" w:sz="4" w:space="0"/>
            </w:tcBorders>
            <w:vAlign w:val="center"/>
          </w:tcPr>
          <w:p w14:paraId="09BC98B9">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DC79B59">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AB6CA4E">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3036A9B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6DAF4FC">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w:t>
            </w:r>
            <w:r>
              <w:rPr>
                <w:rFonts w:hint="eastAsia" w:ascii="宋体" w:hAnsi="宋体" w:eastAsia="宋体" w:cs="宋体"/>
                <w:sz w:val="21"/>
                <w:szCs w:val="21"/>
                <w:lang w:val="en-US" w:eastAsia="zh-CN"/>
              </w:rPr>
              <w:t>2</w:t>
            </w:r>
          </w:p>
        </w:tc>
        <w:tc>
          <w:tcPr>
            <w:tcW w:w="3026" w:type="dxa"/>
            <w:tcBorders>
              <w:top w:val="single" w:color="000000" w:sz="4" w:space="0"/>
              <w:left w:val="single" w:color="000000" w:sz="4" w:space="0"/>
              <w:bottom w:val="single" w:color="000000" w:sz="4" w:space="0"/>
              <w:right w:val="single" w:color="000000" w:sz="4" w:space="0"/>
            </w:tcBorders>
            <w:vAlign w:val="center"/>
          </w:tcPr>
          <w:p w14:paraId="4107D45A">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衣着标准</w:t>
            </w:r>
          </w:p>
          <w:p w14:paraId="4CDEB599">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入住一年内（12个月）：每季度为老人添置内外各一套衣服、一双鞋子。</w:t>
            </w:r>
          </w:p>
          <w:p w14:paraId="2EAD5CD2">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rPr>
              <w:t>入住一年后：</w:t>
            </w:r>
            <w:r>
              <w:rPr>
                <w:rFonts w:hint="eastAsia" w:ascii="宋体" w:hAnsi="宋体" w:eastAsia="宋体" w:cs="宋体"/>
                <w:sz w:val="21"/>
                <w:szCs w:val="21"/>
                <w:highlight w:val="none"/>
              </w:rPr>
              <w:t>春、夏、</w:t>
            </w:r>
            <w:r>
              <w:rPr>
                <w:rFonts w:hint="eastAsia" w:ascii="宋体" w:hAnsi="宋体" w:eastAsia="宋体" w:cs="宋体"/>
                <w:sz w:val="21"/>
                <w:szCs w:val="21"/>
                <w:highlight w:val="none"/>
                <w:lang w:val="en-US" w:eastAsia="zh-CN"/>
              </w:rPr>
              <w:t>秋、</w:t>
            </w:r>
            <w:r>
              <w:rPr>
                <w:rFonts w:hint="eastAsia" w:ascii="宋体" w:hAnsi="宋体" w:eastAsia="宋体" w:cs="宋体"/>
                <w:sz w:val="21"/>
                <w:szCs w:val="21"/>
                <w:highlight w:val="none"/>
              </w:rPr>
              <w:t>冬天分别为老人添置内外各一套衣服，鞋子根据需要添置。</w:t>
            </w:r>
          </w:p>
          <w:p w14:paraId="330E6D41">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highlight w:val="none"/>
              </w:rPr>
              <w:t>床上用品：入住后根据季节变换，各添置2套全新用品，以后</w:t>
            </w:r>
            <w:r>
              <w:rPr>
                <w:rFonts w:hint="eastAsia" w:ascii="宋体" w:hAnsi="宋体" w:eastAsia="宋体" w:cs="宋体"/>
                <w:sz w:val="21"/>
                <w:szCs w:val="21"/>
              </w:rPr>
              <w:t>根据使用情况更换。</w:t>
            </w:r>
          </w:p>
          <w:p w14:paraId="6EED489D">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ind w:firstLine="420" w:firstLineChars="200"/>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A59555E">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D1180B3">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0F9F19A">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3DFFCBB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74DBE1D">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w:t>
            </w:r>
            <w:r>
              <w:rPr>
                <w:rFonts w:hint="eastAsia" w:ascii="宋体" w:hAnsi="宋体" w:eastAsia="宋体" w:cs="宋体"/>
                <w:sz w:val="21"/>
                <w:szCs w:val="21"/>
                <w:lang w:val="en-US" w:eastAsia="zh-CN"/>
              </w:rPr>
              <w:t>3</w:t>
            </w:r>
          </w:p>
        </w:tc>
        <w:tc>
          <w:tcPr>
            <w:tcW w:w="3026" w:type="dxa"/>
            <w:tcBorders>
              <w:top w:val="single" w:color="000000" w:sz="4" w:space="0"/>
              <w:left w:val="single" w:color="000000" w:sz="4" w:space="0"/>
              <w:bottom w:val="single" w:color="000000" w:sz="4" w:space="0"/>
              <w:right w:val="single" w:color="000000" w:sz="4" w:space="0"/>
            </w:tcBorders>
            <w:vAlign w:val="center"/>
          </w:tcPr>
          <w:p w14:paraId="31FC6A49">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住宿标准</w:t>
            </w:r>
          </w:p>
          <w:p w14:paraId="39901752">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trike w:val="0"/>
                <w:dstrike w:val="0"/>
                <w:sz w:val="21"/>
                <w:szCs w:val="21"/>
                <w:highlight w:val="none"/>
              </w:rPr>
              <w:t>自理、轻度失能、中度失能特困人员，每间住2-3人；</w:t>
            </w:r>
            <w:r>
              <w:rPr>
                <w:rFonts w:hint="eastAsia" w:ascii="宋体" w:hAnsi="宋体" w:eastAsia="宋体" w:cs="宋体"/>
                <w:strike w:val="0"/>
                <w:sz w:val="21"/>
                <w:szCs w:val="21"/>
                <w:highlight w:val="none"/>
              </w:rPr>
              <w:t>重度</w:t>
            </w:r>
            <w:r>
              <w:rPr>
                <w:rFonts w:hint="eastAsia" w:ascii="宋体" w:hAnsi="宋体" w:eastAsia="宋体" w:cs="宋体"/>
                <w:sz w:val="21"/>
                <w:szCs w:val="21"/>
                <w:highlight w:val="none"/>
              </w:rPr>
              <w:t>失能、完全失能特困人员单人或双人单间照护，配备24小时专职护理人员值守</w:t>
            </w:r>
            <w:r>
              <w:rPr>
                <w:rFonts w:hint="eastAsia" w:ascii="宋体" w:hAnsi="宋体" w:eastAsia="宋体" w:cs="宋体"/>
                <w:sz w:val="21"/>
                <w:szCs w:val="21"/>
                <w:highlight w:val="none"/>
                <w:lang w:eastAsia="zh-CN"/>
              </w:rPr>
              <w:t>。</w:t>
            </w:r>
          </w:p>
          <w:p w14:paraId="28D5B27B">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按行业标准配足护理员，护理员排班分布在各护理区域，确保24小时有人值班。 </w:t>
            </w:r>
          </w:p>
        </w:tc>
        <w:tc>
          <w:tcPr>
            <w:tcW w:w="2608" w:type="dxa"/>
            <w:tcBorders>
              <w:top w:val="single" w:color="000000" w:sz="4" w:space="0"/>
              <w:left w:val="single" w:color="000000" w:sz="4" w:space="0"/>
              <w:bottom w:val="single" w:color="000000" w:sz="4" w:space="0"/>
              <w:right w:val="single" w:color="000000" w:sz="4" w:space="0"/>
            </w:tcBorders>
            <w:vAlign w:val="center"/>
          </w:tcPr>
          <w:p w14:paraId="1CC482C1">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03DC520">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F105914">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4421C5D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D35894A">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FA72529">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就医标准</w:t>
            </w:r>
          </w:p>
          <w:p w14:paraId="32F14B5D">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Cs/>
                <w:sz w:val="21"/>
                <w:szCs w:val="21"/>
                <w:highlight w:val="none"/>
                <w:lang w:eastAsia="zh-CN"/>
              </w:rPr>
            </w:pPr>
            <w:r>
              <w:rPr>
                <w:rFonts w:hint="eastAsia" w:ascii="宋体" w:hAnsi="宋体" w:eastAsia="宋体" w:cs="宋体"/>
                <w:sz w:val="21"/>
                <w:szCs w:val="21"/>
              </w:rPr>
              <w:t>签订合同后，中标人须为本项目配备满足照护需求的医生、护士、康复治疗师。为了工作方便和老人就医及时</w:t>
            </w:r>
            <w:r>
              <w:rPr>
                <w:rFonts w:hint="eastAsia" w:ascii="宋体" w:hAnsi="宋体" w:eastAsia="宋体" w:cs="宋体"/>
                <w:sz w:val="21"/>
                <w:szCs w:val="21"/>
                <w:highlight w:val="none"/>
              </w:rPr>
              <w:t>，鼓励举办护理院或老年康复医院，并按标准配备医务人员。如需</w:t>
            </w:r>
            <w:r>
              <w:rPr>
                <w:rFonts w:hint="eastAsia" w:ascii="宋体" w:hAnsi="宋体" w:eastAsia="宋体" w:cs="宋体"/>
                <w:sz w:val="21"/>
                <w:szCs w:val="21"/>
                <w:highlight w:val="none"/>
                <w:lang w:val="en-US" w:eastAsia="zh-CN"/>
              </w:rPr>
              <w:t>入</w:t>
            </w:r>
            <w:r>
              <w:rPr>
                <w:rFonts w:hint="eastAsia" w:ascii="宋体" w:hAnsi="宋体" w:eastAsia="宋体" w:cs="宋体"/>
                <w:sz w:val="21"/>
                <w:szCs w:val="21"/>
                <w:highlight w:val="none"/>
              </w:rPr>
              <w:t>院治疗的原则上到县内二级及以上医院治疗，保证就医质量和安全，由滨海县东坎街道养老服务中心派人陪护；如确需出县治疗的，由入住特困人员所在镇办理相关手续并陪护外出治疗</w:t>
            </w:r>
            <w:r>
              <w:rPr>
                <w:rFonts w:hint="eastAsia" w:ascii="宋体" w:hAnsi="宋体" w:eastAsia="宋体" w:cs="宋体"/>
                <w:sz w:val="21"/>
                <w:szCs w:val="21"/>
                <w:highlight w:val="none"/>
                <w:lang w:eastAsia="zh-CN"/>
              </w:rPr>
              <w:t>。</w:t>
            </w:r>
          </w:p>
          <w:p w14:paraId="68101200">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0000FF"/>
                <w:sz w:val="21"/>
                <w:szCs w:val="21"/>
                <w:highlight w:val="none"/>
                <w:lang w:val="en-US" w:eastAsia="zh-CN"/>
              </w:rPr>
            </w:pPr>
            <w:r>
              <w:rPr>
                <w:rFonts w:hint="eastAsia" w:ascii="宋体" w:hAnsi="宋体" w:eastAsia="宋体" w:cs="宋体"/>
                <w:sz w:val="21"/>
                <w:szCs w:val="21"/>
              </w:rPr>
              <w:t>中标人应保障特困人员就医质量与安全，特困人员在县内住院的，住院期间</w:t>
            </w:r>
            <w:r>
              <w:rPr>
                <w:rFonts w:hint="eastAsia" w:ascii="宋体" w:hAnsi="宋体" w:eastAsia="宋体" w:cs="宋体"/>
                <w:sz w:val="21"/>
                <w:szCs w:val="21"/>
                <w:lang w:val="en-US" w:eastAsia="zh-CN"/>
              </w:rPr>
              <w:t>护理费、</w:t>
            </w:r>
            <w:r>
              <w:rPr>
                <w:rFonts w:hint="eastAsia" w:ascii="宋体" w:hAnsi="宋体" w:eastAsia="宋体" w:cs="宋体"/>
                <w:sz w:val="21"/>
                <w:szCs w:val="21"/>
              </w:rPr>
              <w:t>医</w:t>
            </w:r>
            <w:r>
              <w:rPr>
                <w:rFonts w:hint="eastAsia" w:ascii="宋体" w:hAnsi="宋体" w:eastAsia="宋体" w:cs="宋体"/>
                <w:b w:val="0"/>
                <w:bCs w:val="0"/>
                <w:sz w:val="21"/>
                <w:szCs w:val="21"/>
              </w:rPr>
              <w:t>保</w:t>
            </w:r>
            <w:r>
              <w:rPr>
                <w:rFonts w:hint="eastAsia" w:ascii="宋体" w:hAnsi="宋体" w:eastAsia="宋体" w:cs="宋体"/>
                <w:sz w:val="21"/>
                <w:szCs w:val="21"/>
              </w:rPr>
              <w:t>报销外医药费，由中标人先行垫付，中标人按季度和东坎街道办事处结算</w:t>
            </w:r>
            <w:r>
              <w:rPr>
                <w:rFonts w:hint="eastAsia" w:ascii="宋体" w:hAnsi="宋体" w:eastAsia="宋体" w:cs="宋体"/>
                <w:sz w:val="21"/>
                <w:szCs w:val="21"/>
                <w:lang w:eastAsia="zh-CN"/>
              </w:rPr>
              <w:t>。</w:t>
            </w:r>
          </w:p>
          <w:p w14:paraId="6AD9A319">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ind w:firstLine="420" w:firstLineChars="200"/>
              <w:jc w:val="center"/>
              <w:textAlignment w:val="auto"/>
              <w:rPr>
                <w:rFonts w:hint="eastAsia" w:ascii="宋体" w:hAnsi="宋体" w:eastAsia="宋体" w:cs="宋体"/>
                <w:sz w:val="21"/>
                <w:szCs w:val="21"/>
              </w:rPr>
            </w:pPr>
            <w:r>
              <w:rPr>
                <w:rFonts w:hint="eastAsia" w:ascii="宋体" w:hAnsi="宋体" w:eastAsia="宋体" w:cs="宋体"/>
                <w:sz w:val="21"/>
                <w:szCs w:val="21"/>
              </w:rPr>
              <w:t>滨海县东坎街道养老服务中心需为失能老年人开展康复训练</w:t>
            </w:r>
            <w:r>
              <w:rPr>
                <w:rFonts w:hint="eastAsia" w:ascii="宋体" w:hAnsi="宋体" w:eastAsia="宋体" w:cs="宋体"/>
                <w:bCs/>
                <w:sz w:val="21"/>
                <w:szCs w:val="21"/>
                <w:highlight w:val="none"/>
                <w:lang w:eastAsia="zh-CN"/>
              </w:rPr>
              <w:t>。</w:t>
            </w:r>
            <w:r>
              <w:rPr>
                <w:rFonts w:hint="eastAsia" w:ascii="宋体" w:hAnsi="宋体" w:eastAsia="宋体" w:cs="宋体"/>
                <w:sz w:val="21"/>
                <w:szCs w:val="21"/>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7347DDFA">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A06AE89">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5AC1C38">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7A1947D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E856EC4">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w:t>
            </w:r>
            <w:r>
              <w:rPr>
                <w:rFonts w:hint="eastAsia" w:ascii="宋体" w:hAnsi="宋体" w:eastAsia="宋体" w:cs="宋体"/>
                <w:sz w:val="21"/>
                <w:szCs w:val="21"/>
                <w:lang w:val="en-US" w:eastAsia="zh-CN"/>
              </w:rPr>
              <w:t>5</w:t>
            </w:r>
          </w:p>
        </w:tc>
        <w:tc>
          <w:tcPr>
            <w:tcW w:w="3026" w:type="dxa"/>
            <w:tcBorders>
              <w:top w:val="single" w:color="000000" w:sz="4" w:space="0"/>
              <w:left w:val="single" w:color="000000" w:sz="4" w:space="0"/>
              <w:bottom w:val="single" w:color="000000" w:sz="4" w:space="0"/>
              <w:right w:val="single" w:color="000000" w:sz="4" w:space="0"/>
            </w:tcBorders>
            <w:vAlign w:val="center"/>
          </w:tcPr>
          <w:p w14:paraId="5FC176F7">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丧葬标准</w:t>
            </w:r>
          </w:p>
          <w:p w14:paraId="30B038C8">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ind w:firstLine="420" w:firstLineChars="200"/>
              <w:jc w:val="center"/>
              <w:textAlignment w:val="auto"/>
              <w:rPr>
                <w:rFonts w:hint="eastAsia" w:ascii="宋体" w:hAnsi="宋体" w:eastAsia="宋体" w:cs="宋体"/>
                <w:sz w:val="21"/>
                <w:szCs w:val="21"/>
              </w:rPr>
            </w:pPr>
            <w:r>
              <w:rPr>
                <w:rFonts w:hint="eastAsia" w:ascii="宋体" w:hAnsi="宋体" w:eastAsia="宋体" w:cs="宋体"/>
                <w:bCs/>
                <w:sz w:val="21"/>
                <w:szCs w:val="21"/>
                <w:highlight w:val="none"/>
              </w:rPr>
              <w:t>特困人员病危时，中标人需及时通知特困人员监护人，根据监护人和特困人员本人意愿，选择在</w:t>
            </w:r>
            <w:r>
              <w:rPr>
                <w:rFonts w:hint="eastAsia" w:ascii="宋体" w:hAnsi="宋体" w:eastAsia="宋体" w:cs="宋体"/>
                <w:sz w:val="21"/>
                <w:szCs w:val="21"/>
                <w:highlight w:val="none"/>
              </w:rPr>
              <w:t>滨海</w:t>
            </w:r>
            <w:r>
              <w:rPr>
                <w:rFonts w:hint="eastAsia" w:ascii="宋体" w:hAnsi="宋体" w:eastAsia="宋体" w:cs="宋体"/>
                <w:sz w:val="21"/>
                <w:szCs w:val="21"/>
                <w:highlight w:val="none"/>
                <w:lang w:val="en-US" w:eastAsia="zh-CN"/>
              </w:rPr>
              <w:t>县东坎街道</w:t>
            </w:r>
            <w:r>
              <w:rPr>
                <w:rFonts w:hint="eastAsia" w:ascii="宋体" w:hAnsi="宋体" w:eastAsia="宋体" w:cs="宋体"/>
                <w:sz w:val="21"/>
                <w:szCs w:val="21"/>
                <w:highlight w:val="none"/>
              </w:rPr>
              <w:t>养老服务中心</w:t>
            </w:r>
            <w:r>
              <w:rPr>
                <w:rFonts w:hint="eastAsia" w:ascii="宋体" w:hAnsi="宋体" w:eastAsia="宋体" w:cs="宋体"/>
                <w:bCs/>
                <w:sz w:val="21"/>
                <w:szCs w:val="21"/>
                <w:highlight w:val="none"/>
              </w:rPr>
              <w:t>办理丧事，或回老家办理丧事。如由</w:t>
            </w:r>
            <w:r>
              <w:rPr>
                <w:rFonts w:hint="eastAsia" w:ascii="宋体" w:hAnsi="宋体" w:eastAsia="宋体" w:cs="宋体"/>
                <w:sz w:val="21"/>
                <w:szCs w:val="21"/>
                <w:highlight w:val="none"/>
              </w:rPr>
              <w:t>滨海县</w:t>
            </w:r>
            <w:r>
              <w:rPr>
                <w:rFonts w:hint="eastAsia" w:ascii="宋体" w:hAnsi="宋体" w:eastAsia="宋体" w:cs="宋体"/>
                <w:sz w:val="21"/>
                <w:szCs w:val="21"/>
                <w:highlight w:val="none"/>
                <w:lang w:val="en-US" w:eastAsia="zh-CN"/>
              </w:rPr>
              <w:t>东坎街道</w:t>
            </w:r>
            <w:r>
              <w:rPr>
                <w:rFonts w:hint="eastAsia" w:ascii="宋体" w:hAnsi="宋体" w:eastAsia="宋体" w:cs="宋体"/>
                <w:sz w:val="21"/>
                <w:szCs w:val="21"/>
                <w:highlight w:val="none"/>
              </w:rPr>
              <w:t>养老服务中心</w:t>
            </w:r>
            <w:r>
              <w:rPr>
                <w:rFonts w:hint="eastAsia" w:ascii="宋体" w:hAnsi="宋体" w:eastAsia="宋体" w:cs="宋体"/>
                <w:bCs/>
                <w:sz w:val="21"/>
                <w:szCs w:val="21"/>
                <w:highlight w:val="none"/>
              </w:rPr>
              <w:t>办理丧事，</w:t>
            </w:r>
            <w:r>
              <w:rPr>
                <w:rFonts w:hint="eastAsia" w:ascii="宋体" w:hAnsi="宋体" w:eastAsia="宋体" w:cs="宋体"/>
                <w:bCs/>
                <w:sz w:val="21"/>
                <w:szCs w:val="21"/>
                <w:highlight w:val="none"/>
                <w:u w:val="single"/>
              </w:rPr>
              <w:t>由县民政局限额补助2000元/人。</w:t>
            </w:r>
            <w:r>
              <w:rPr>
                <w:rFonts w:hint="eastAsia" w:ascii="宋体" w:hAnsi="宋体" w:eastAsia="宋体" w:cs="宋体"/>
                <w:bCs/>
                <w:sz w:val="21"/>
                <w:szCs w:val="21"/>
                <w:highlight w:val="none"/>
              </w:rPr>
              <w:t>特</w:t>
            </w:r>
            <w:r>
              <w:rPr>
                <w:rFonts w:hint="eastAsia" w:ascii="宋体" w:hAnsi="宋体" w:eastAsia="宋体" w:cs="宋体"/>
                <w:bCs/>
                <w:sz w:val="21"/>
                <w:szCs w:val="21"/>
              </w:rPr>
              <w:t>困人员墓地由镇公益性公墓保障</w:t>
            </w:r>
            <w:r>
              <w:rPr>
                <w:rFonts w:hint="eastAsia" w:ascii="宋体" w:hAnsi="宋体" w:eastAsia="宋体" w:cs="宋体"/>
                <w:bCs/>
                <w:sz w:val="21"/>
                <w:szCs w:val="21"/>
                <w:lang w:eastAsia="zh-CN"/>
              </w:rPr>
              <w:t>。</w:t>
            </w:r>
            <w:r>
              <w:rPr>
                <w:rFonts w:hint="eastAsia" w:ascii="宋体" w:hAnsi="宋体" w:eastAsia="宋体" w:cs="宋体"/>
                <w:sz w:val="21"/>
                <w:szCs w:val="21"/>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7362A94">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9B90D39">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3E23BA0">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0791FAB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D7C2127">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trike w:val="0"/>
                <w:dstrike w:val="0"/>
                <w:sz w:val="21"/>
                <w:szCs w:val="21"/>
                <w:highlight w:val="green"/>
                <w:lang w:val="en-US" w:eastAsia="zh-CN"/>
              </w:rPr>
            </w:pPr>
            <w:r>
              <w:rPr>
                <w:rFonts w:hint="eastAsia" w:ascii="宋体" w:hAnsi="宋体" w:eastAsia="宋体" w:cs="宋体"/>
                <w:strike w:val="0"/>
                <w:dstrike w:val="0"/>
                <w:sz w:val="21"/>
                <w:szCs w:val="21"/>
                <w:highlight w:val="none"/>
                <w:lang w:val="en-US" w:eastAsia="zh-CN"/>
              </w:rPr>
              <w:t>6</w:t>
            </w:r>
          </w:p>
        </w:tc>
        <w:tc>
          <w:tcPr>
            <w:tcW w:w="3026" w:type="dxa"/>
            <w:tcBorders>
              <w:top w:val="single" w:color="000000" w:sz="4" w:space="0"/>
              <w:left w:val="single" w:color="000000" w:sz="4" w:space="0"/>
              <w:bottom w:val="single" w:color="000000" w:sz="4" w:space="0"/>
              <w:right w:val="single" w:color="000000" w:sz="4" w:space="0"/>
            </w:tcBorders>
            <w:vAlign w:val="center"/>
          </w:tcPr>
          <w:p w14:paraId="61C69477">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运营及服务标准</w:t>
            </w:r>
          </w:p>
          <w:p w14:paraId="7BB5FD4A">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lang w:val="en-US" w:eastAsia="zh-CN"/>
              </w:rPr>
              <w:t>3</w:t>
            </w:r>
            <w:r>
              <w:rPr>
                <w:rFonts w:hint="eastAsia" w:ascii="宋体" w:hAnsi="宋体" w:eastAsia="宋体" w:cs="宋体"/>
                <w:bCs/>
                <w:sz w:val="21"/>
                <w:szCs w:val="21"/>
              </w:rPr>
              <w:t>.1中标人要严格按照《江苏省人民政府关于完善特困人员救助供养制度的实施意见》、《农村五保供养服务机构管理办法》、《养老机构管理办法》等目前政策和以后上级部门出台的政策开展运营管理，县民政局将按照《江苏省养老机构等级划分与评定评分细则（第</w:t>
            </w:r>
            <w:r>
              <w:rPr>
                <w:rFonts w:hint="eastAsia" w:ascii="宋体" w:hAnsi="宋体" w:eastAsia="宋体" w:cs="宋体"/>
                <w:bCs/>
                <w:sz w:val="21"/>
                <w:szCs w:val="21"/>
                <w:lang w:val="en-US" w:eastAsia="zh-CN"/>
              </w:rPr>
              <w:t>三</w:t>
            </w:r>
            <w:r>
              <w:rPr>
                <w:rFonts w:hint="eastAsia" w:ascii="宋体" w:hAnsi="宋体" w:eastAsia="宋体" w:cs="宋体"/>
                <w:bCs/>
                <w:sz w:val="21"/>
                <w:szCs w:val="21"/>
              </w:rPr>
              <w:t>版）》中主要内容和其它工作要求开展考核，详见</w:t>
            </w:r>
            <w:r>
              <w:rPr>
                <w:rFonts w:hint="eastAsia" w:ascii="宋体" w:hAnsi="宋体" w:eastAsia="宋体" w:cs="宋体"/>
                <w:bCs/>
                <w:sz w:val="21"/>
                <w:szCs w:val="21"/>
                <w:lang w:val="en-US" w:eastAsia="zh-CN"/>
              </w:rPr>
              <w:t>附件</w:t>
            </w:r>
            <w:r>
              <w:rPr>
                <w:rFonts w:hint="eastAsia" w:ascii="宋体" w:hAnsi="宋体" w:eastAsia="宋体" w:cs="宋体"/>
                <w:bCs/>
                <w:sz w:val="21"/>
                <w:szCs w:val="21"/>
              </w:rPr>
              <w:t>考核细则</w:t>
            </w:r>
            <w:r>
              <w:rPr>
                <w:rFonts w:hint="eastAsia" w:ascii="宋体" w:hAnsi="宋体" w:eastAsia="宋体" w:cs="宋体"/>
                <w:bCs/>
                <w:sz w:val="21"/>
                <w:szCs w:val="21"/>
                <w:lang w:eastAsia="zh-CN"/>
              </w:rPr>
              <w:t>（</w:t>
            </w:r>
            <w:r>
              <w:rPr>
                <w:rFonts w:hint="eastAsia" w:ascii="宋体" w:hAnsi="宋体" w:eastAsia="宋体" w:cs="宋体"/>
                <w:bCs/>
                <w:sz w:val="21"/>
                <w:szCs w:val="21"/>
                <w:lang w:val="en-US" w:eastAsia="zh-CN"/>
              </w:rPr>
              <w:t>具体要求最终以采购人的需求为准</w:t>
            </w:r>
            <w:r>
              <w:rPr>
                <w:rFonts w:hint="eastAsia" w:ascii="宋体" w:hAnsi="宋体" w:eastAsia="宋体" w:cs="宋体"/>
                <w:bCs/>
                <w:sz w:val="21"/>
                <w:szCs w:val="21"/>
                <w:lang w:eastAsia="zh-CN"/>
              </w:rPr>
              <w:t>）</w:t>
            </w:r>
            <w:r>
              <w:rPr>
                <w:rFonts w:hint="eastAsia" w:ascii="宋体" w:hAnsi="宋体" w:eastAsia="宋体" w:cs="宋体"/>
                <w:bCs/>
                <w:sz w:val="21"/>
                <w:szCs w:val="21"/>
              </w:rPr>
              <w:t>。</w:t>
            </w:r>
          </w:p>
          <w:p w14:paraId="0943378E">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bCs/>
                <w:sz w:val="21"/>
                <w:szCs w:val="21"/>
                <w:lang w:eastAsia="zh-CN"/>
              </w:rPr>
            </w:pPr>
            <w:r>
              <w:rPr>
                <w:rFonts w:hint="eastAsia" w:ascii="宋体" w:hAnsi="宋体" w:eastAsia="宋体" w:cs="宋体"/>
                <w:bCs/>
                <w:sz w:val="21"/>
                <w:szCs w:val="21"/>
                <w:lang w:val="en-US" w:eastAsia="zh-CN"/>
              </w:rPr>
              <w:t>3</w:t>
            </w:r>
            <w:r>
              <w:rPr>
                <w:rFonts w:hint="eastAsia" w:ascii="宋体" w:hAnsi="宋体" w:eastAsia="宋体" w:cs="宋体"/>
                <w:bCs/>
                <w:sz w:val="21"/>
                <w:szCs w:val="21"/>
              </w:rPr>
              <w:t>.2每年至少组织有活</w:t>
            </w:r>
            <w:r>
              <w:rPr>
                <w:rFonts w:hint="eastAsia" w:ascii="宋体" w:hAnsi="宋体" w:eastAsia="宋体" w:cs="宋体"/>
                <w:bCs/>
                <w:sz w:val="21"/>
                <w:szCs w:val="21"/>
                <w:lang w:val="en-US" w:eastAsia="zh-CN"/>
              </w:rPr>
              <w:t>动能</w:t>
            </w:r>
            <w:r>
              <w:rPr>
                <w:rFonts w:hint="eastAsia" w:ascii="宋体" w:hAnsi="宋体" w:eastAsia="宋体" w:cs="宋体"/>
                <w:bCs/>
                <w:sz w:val="21"/>
                <w:szCs w:val="21"/>
              </w:rPr>
              <w:t>力老年人到县内月亮湾、梨花</w:t>
            </w:r>
            <w:r>
              <w:rPr>
                <w:rFonts w:hint="eastAsia" w:ascii="宋体" w:hAnsi="宋体" w:eastAsia="宋体" w:cs="宋体"/>
                <w:bCs/>
                <w:sz w:val="21"/>
                <w:szCs w:val="21"/>
                <w:lang w:val="en-US" w:eastAsia="zh-CN"/>
              </w:rPr>
              <w:t>语</w:t>
            </w:r>
            <w:r>
              <w:rPr>
                <w:rFonts w:hint="eastAsia" w:ascii="宋体" w:hAnsi="宋体" w:eastAsia="宋体" w:cs="宋体"/>
                <w:bCs/>
                <w:sz w:val="21"/>
                <w:szCs w:val="21"/>
              </w:rPr>
              <w:t>、和平公园等相关景点旅游3次</w:t>
            </w:r>
            <w:r>
              <w:rPr>
                <w:rFonts w:hint="eastAsia" w:ascii="宋体" w:hAnsi="宋体" w:eastAsia="宋体" w:cs="宋体"/>
                <w:bCs/>
                <w:sz w:val="21"/>
                <w:szCs w:val="21"/>
                <w:lang w:eastAsia="zh-CN"/>
              </w:rPr>
              <w:t>。</w:t>
            </w:r>
          </w:p>
          <w:p w14:paraId="173C8319">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3投标报价应包括完成本项目所需的一切费用，包括但不限于：人工费、交通费、办公费、水电费、维修费、网络通讯费、税金、规费、招标代理费等各项费用。同时，报价也应包含合同履行过程中可能发生的一切意外风险赔偿金。</w:t>
            </w:r>
          </w:p>
        </w:tc>
        <w:tc>
          <w:tcPr>
            <w:tcW w:w="2608" w:type="dxa"/>
            <w:tcBorders>
              <w:top w:val="single" w:color="000000" w:sz="4" w:space="0"/>
              <w:left w:val="single" w:color="000000" w:sz="4" w:space="0"/>
              <w:bottom w:val="single" w:color="000000" w:sz="4" w:space="0"/>
              <w:right w:val="single" w:color="000000" w:sz="4" w:space="0"/>
            </w:tcBorders>
            <w:vAlign w:val="center"/>
          </w:tcPr>
          <w:p w14:paraId="597B0896">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A166E31">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84D22E7">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083F8C4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F5AC1BE">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0116A30">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BC111A3">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1BC8F6D">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00CAFC0">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06A145D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9774E5D">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3FFF649">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51BEE175">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4F1E5CF">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ACE192A">
            <w:pPr>
              <w:pStyle w:val="33"/>
              <w:keepNext w:val="0"/>
              <w:keepLines w:val="0"/>
              <w:pageBreakBefore w:val="0"/>
              <w:widowControl w:val="0"/>
              <w:kinsoku/>
              <w:wordWrap/>
              <w:overflowPunct/>
              <w:topLinePunct w:val="0"/>
              <w:autoSpaceDE/>
              <w:autoSpaceDN/>
              <w:bidi w:val="0"/>
              <w:adjustRightInd/>
              <w:snapToGrid/>
              <w:spacing w:beforeAutospacing="0" w:afterAutospacing="0" w:line="32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bl>
    <w:p w14:paraId="459697F3">
      <w:pPr>
        <w:pStyle w:val="33"/>
        <w:spacing w:beforeAutospacing="0" w:afterAutospacing="0" w:line="360" w:lineRule="auto"/>
        <w:jc w:val="both"/>
      </w:pPr>
      <w:r>
        <w:rPr>
          <w:rFonts w:hint="eastAsia" w:ascii="宋体" w:hAnsi="宋体" w:eastAsia="宋体" w:cs="宋体"/>
          <w:color w:val="000000"/>
        </w:rPr>
        <w:t>注：行数不够，可自行添加。</w:t>
      </w:r>
    </w:p>
    <w:p w14:paraId="19F79D31">
      <w:pPr>
        <w:pStyle w:val="33"/>
        <w:spacing w:beforeAutospacing="0" w:afterAutospacing="0" w:line="360" w:lineRule="auto"/>
        <w:jc w:val="center"/>
      </w:pPr>
      <w:r>
        <w:t> </w:t>
      </w:r>
    </w:p>
    <w:p w14:paraId="4ACCF87B">
      <w:pPr>
        <w:pStyle w:val="33"/>
        <w:spacing w:beforeAutospacing="0" w:afterAutospacing="0" w:line="360" w:lineRule="auto"/>
        <w:jc w:val="center"/>
      </w:pPr>
      <w:r>
        <w:t> </w:t>
      </w:r>
    </w:p>
    <w:p w14:paraId="29427955">
      <w:pPr>
        <w:pStyle w:val="33"/>
        <w:spacing w:beforeAutospacing="0" w:afterAutospacing="0" w:line="360" w:lineRule="auto"/>
        <w:jc w:val="center"/>
      </w:pPr>
      <w:r>
        <w:t> </w:t>
      </w:r>
    </w:p>
    <w:p w14:paraId="3A750031">
      <w:pPr>
        <w:pStyle w:val="33"/>
        <w:spacing w:beforeAutospacing="0" w:afterAutospacing="0" w:line="360" w:lineRule="auto"/>
        <w:jc w:val="center"/>
      </w:pPr>
      <w:r>
        <w:t> </w:t>
      </w:r>
    </w:p>
    <w:p w14:paraId="7D0D4696">
      <w:pPr>
        <w:pStyle w:val="33"/>
        <w:spacing w:beforeAutospacing="0" w:afterAutospacing="0" w:line="360" w:lineRule="auto"/>
        <w:jc w:val="both"/>
      </w:pPr>
      <w:r>
        <w:t> </w:t>
      </w:r>
    </w:p>
    <w:p w14:paraId="119B8EB7">
      <w:pPr>
        <w:pStyle w:val="33"/>
        <w:spacing w:beforeAutospacing="0" w:afterAutospacing="0" w:line="360" w:lineRule="auto"/>
        <w:jc w:val="both"/>
      </w:pPr>
      <w:r>
        <w:t> </w:t>
      </w:r>
    </w:p>
    <w:p w14:paraId="34EC951D">
      <w:pPr>
        <w:pStyle w:val="33"/>
        <w:spacing w:beforeAutospacing="0" w:afterAutospacing="0" w:line="360" w:lineRule="auto"/>
        <w:jc w:val="both"/>
      </w:pPr>
      <w:r>
        <w:t> </w:t>
      </w:r>
    </w:p>
    <w:p w14:paraId="2D548592">
      <w:pPr>
        <w:pStyle w:val="33"/>
        <w:spacing w:beforeAutospacing="0" w:afterAutospacing="0" w:line="360" w:lineRule="auto"/>
        <w:jc w:val="both"/>
      </w:pPr>
      <w:r>
        <w:t> </w:t>
      </w:r>
    </w:p>
    <w:p w14:paraId="612611D8">
      <w:pPr>
        <w:pStyle w:val="33"/>
        <w:spacing w:beforeAutospacing="0" w:afterAutospacing="0" w:line="360" w:lineRule="auto"/>
        <w:jc w:val="both"/>
      </w:pPr>
    </w:p>
    <w:p w14:paraId="16085F45">
      <w:pPr>
        <w:pStyle w:val="33"/>
        <w:spacing w:beforeAutospacing="0" w:afterAutospacing="0" w:line="360" w:lineRule="auto"/>
        <w:jc w:val="both"/>
      </w:pPr>
    </w:p>
    <w:p w14:paraId="3B48F72F">
      <w:pPr>
        <w:pStyle w:val="33"/>
        <w:spacing w:beforeAutospacing="0" w:afterAutospacing="0" w:line="360" w:lineRule="auto"/>
        <w:jc w:val="both"/>
      </w:pPr>
    </w:p>
    <w:p w14:paraId="11928516">
      <w:pPr>
        <w:pStyle w:val="33"/>
        <w:spacing w:beforeAutospacing="0" w:afterAutospacing="0" w:line="360" w:lineRule="auto"/>
        <w:jc w:val="both"/>
      </w:pPr>
    </w:p>
    <w:p w14:paraId="30731747">
      <w:pPr>
        <w:pStyle w:val="33"/>
        <w:spacing w:beforeAutospacing="0" w:afterAutospacing="0" w:line="360" w:lineRule="auto"/>
        <w:jc w:val="both"/>
      </w:pPr>
    </w:p>
    <w:p w14:paraId="794E5657">
      <w:pPr>
        <w:pStyle w:val="33"/>
        <w:spacing w:beforeAutospacing="0" w:afterAutospacing="0" w:line="360" w:lineRule="auto"/>
        <w:jc w:val="both"/>
      </w:pPr>
    </w:p>
    <w:p w14:paraId="09B34C49">
      <w:pPr>
        <w:pStyle w:val="33"/>
        <w:spacing w:beforeAutospacing="0" w:afterAutospacing="0" w:line="360" w:lineRule="auto"/>
        <w:jc w:val="center"/>
        <w:rPr>
          <w:rFonts w:hint="eastAsia" w:ascii="黑体" w:hAnsi="宋体" w:eastAsia="黑体" w:cs="黑体"/>
          <w:b/>
          <w:color w:val="000000"/>
          <w:sz w:val="32"/>
          <w:szCs w:val="32"/>
        </w:rPr>
      </w:pPr>
      <w:bookmarkStart w:id="191" w:name="_Hlt26955054"/>
    </w:p>
    <w:p w14:paraId="4B36FBEF">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r>
    </w:p>
    <w:p w14:paraId="56AECC79">
      <w:pPr>
        <w:pStyle w:val="33"/>
        <w:spacing w:beforeAutospacing="0" w:afterAutospacing="0" w:line="360" w:lineRule="auto"/>
        <w:jc w:val="center"/>
      </w:pPr>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四</w:t>
      </w:r>
      <w:r>
        <w:rPr>
          <w:rFonts w:hint="eastAsia" w:ascii="黑体" w:hAnsi="宋体" w:eastAsia="黑体" w:cs="黑体"/>
          <w:b/>
          <w:color w:val="000000"/>
          <w:sz w:val="32"/>
          <w:szCs w:val="32"/>
        </w:rPr>
        <w:t>、商务要求响应及偏离表</w:t>
      </w:r>
    </w:p>
    <w:tbl>
      <w:tblPr>
        <w:tblStyle w:val="38"/>
        <w:tblW w:w="8747" w:type="dxa"/>
        <w:tblCellSpacing w:w="0" w:type="dxa"/>
        <w:tblInd w:w="10" w:type="dxa"/>
        <w:tblLayout w:type="fixed"/>
        <w:tblCellMar>
          <w:top w:w="0" w:type="dxa"/>
          <w:left w:w="108" w:type="dxa"/>
          <w:bottom w:w="0" w:type="dxa"/>
          <w:right w:w="108" w:type="dxa"/>
        </w:tblCellMar>
      </w:tblPr>
      <w:tblGrid>
        <w:gridCol w:w="661"/>
        <w:gridCol w:w="2696"/>
        <w:gridCol w:w="2645"/>
        <w:gridCol w:w="1244"/>
        <w:gridCol w:w="1501"/>
      </w:tblGrid>
      <w:tr w14:paraId="5F3FECDB">
        <w:tblPrEx>
          <w:tblCellMar>
            <w:top w:w="0" w:type="dxa"/>
            <w:left w:w="108" w:type="dxa"/>
            <w:bottom w:w="0" w:type="dxa"/>
            <w:right w:w="108" w:type="dxa"/>
          </w:tblCellMar>
        </w:tblPrEx>
        <w:trPr>
          <w:trHeight w:val="9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623455ED">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bookmarkStart w:id="192" w:name="_Hlt26955064"/>
            <w:bookmarkStart w:id="193" w:name="_Hlt26671372"/>
            <w:bookmarkStart w:id="194" w:name="_Hlt26609391"/>
            <w:bookmarkStart w:id="195" w:name="_Hlt26671343"/>
            <w:bookmarkStart w:id="196" w:name="_Hlt26955056"/>
            <w:bookmarkStart w:id="197" w:name="_Hlt24879081"/>
            <w:bookmarkStart w:id="198" w:name="_Hlt26580838"/>
            <w:bookmarkStart w:id="199" w:name="_Hlt26782999"/>
            <w:r>
              <w:rPr>
                <w:rFonts w:hint="eastAsia" w:ascii="宋体" w:hAnsi="宋体" w:eastAsia="宋体" w:cs="宋体"/>
                <w:color w:val="000000"/>
                <w:sz w:val="21"/>
                <w:szCs w:val="21"/>
              </w:rPr>
              <w:t>序号</w:t>
            </w:r>
            <w:bookmarkEnd w:id="192"/>
            <w:bookmarkEnd w:id="193"/>
            <w:bookmarkEnd w:id="194"/>
            <w:bookmarkEnd w:id="195"/>
            <w:bookmarkEnd w:id="196"/>
            <w:bookmarkEnd w:id="197"/>
            <w:bookmarkEnd w:id="198"/>
            <w:bookmarkEnd w:id="199"/>
          </w:p>
        </w:tc>
        <w:tc>
          <w:tcPr>
            <w:tcW w:w="2696" w:type="dxa"/>
            <w:tcBorders>
              <w:top w:val="single" w:color="000000" w:sz="4" w:space="0"/>
              <w:left w:val="single" w:color="000000" w:sz="4" w:space="0"/>
              <w:bottom w:val="single" w:color="000000" w:sz="4" w:space="0"/>
              <w:right w:val="single" w:color="000000" w:sz="4" w:space="0"/>
            </w:tcBorders>
            <w:vAlign w:val="center"/>
          </w:tcPr>
          <w:p w14:paraId="28DD311C">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招标文件要求</w:t>
            </w:r>
          </w:p>
        </w:tc>
        <w:tc>
          <w:tcPr>
            <w:tcW w:w="2645" w:type="dxa"/>
            <w:tcBorders>
              <w:top w:val="single" w:color="000000" w:sz="4" w:space="0"/>
              <w:left w:val="single" w:color="000000" w:sz="4" w:space="0"/>
              <w:bottom w:val="single" w:color="000000" w:sz="4" w:space="0"/>
              <w:right w:val="single" w:color="000000" w:sz="4" w:space="0"/>
            </w:tcBorders>
            <w:vAlign w:val="center"/>
          </w:tcPr>
          <w:p w14:paraId="1EC83463">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投标响应情况</w:t>
            </w:r>
          </w:p>
        </w:tc>
        <w:tc>
          <w:tcPr>
            <w:tcW w:w="1244" w:type="dxa"/>
            <w:tcBorders>
              <w:top w:val="single" w:color="000000" w:sz="4" w:space="0"/>
              <w:left w:val="single" w:color="000000" w:sz="4" w:space="0"/>
              <w:bottom w:val="single" w:color="000000" w:sz="4" w:space="0"/>
              <w:right w:val="single" w:color="000000" w:sz="4" w:space="0"/>
            </w:tcBorders>
            <w:vAlign w:val="center"/>
          </w:tcPr>
          <w:p w14:paraId="182A69A1">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超出、符合或偏离</w:t>
            </w:r>
          </w:p>
        </w:tc>
        <w:tc>
          <w:tcPr>
            <w:tcW w:w="1501" w:type="dxa"/>
            <w:tcBorders>
              <w:top w:val="single" w:color="000000" w:sz="4" w:space="0"/>
              <w:left w:val="single" w:color="000000" w:sz="4" w:space="0"/>
              <w:bottom w:val="single" w:color="000000" w:sz="4" w:space="0"/>
              <w:right w:val="single" w:color="000000" w:sz="4" w:space="0"/>
            </w:tcBorders>
            <w:vAlign w:val="center"/>
          </w:tcPr>
          <w:p w14:paraId="55F4E777">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证明</w:t>
            </w:r>
          </w:p>
          <w:p w14:paraId="76455576">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材料</w:t>
            </w:r>
          </w:p>
        </w:tc>
      </w:tr>
      <w:tr w14:paraId="51B0BFC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4096D3EC">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w:t>
            </w:r>
            <w:r>
              <w:rPr>
                <w:rFonts w:hint="eastAsia" w:ascii="宋体" w:hAnsi="宋体" w:eastAsia="宋体" w:cs="宋体"/>
                <w:sz w:val="21"/>
                <w:szCs w:val="21"/>
                <w:lang w:val="en-US" w:eastAsia="zh-CN"/>
              </w:rPr>
              <w:t>1</w:t>
            </w:r>
          </w:p>
        </w:tc>
        <w:tc>
          <w:tcPr>
            <w:tcW w:w="2696" w:type="dxa"/>
            <w:tcBorders>
              <w:top w:val="single" w:color="000000" w:sz="4" w:space="0"/>
              <w:left w:val="single" w:color="000000" w:sz="4" w:space="0"/>
              <w:bottom w:val="single" w:color="000000" w:sz="4" w:space="0"/>
              <w:right w:val="single" w:color="000000" w:sz="4" w:space="0"/>
            </w:tcBorders>
            <w:vAlign w:val="center"/>
          </w:tcPr>
          <w:p w14:paraId="18B9A10F">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0" w:afterAutospacing="0" w:line="260" w:lineRule="exact"/>
              <w:ind w:left="0" w:right="0"/>
              <w:jc w:val="left"/>
              <w:textAlignment w:val="auto"/>
              <w:rPr>
                <w:rFonts w:hint="eastAsia" w:ascii="宋体" w:hAnsi="宋体" w:eastAsia="宋体" w:cs="宋体"/>
                <w:sz w:val="21"/>
                <w:szCs w:val="21"/>
              </w:rPr>
            </w:pPr>
            <w:r>
              <w:rPr>
                <w:rFonts w:hint="eastAsia" w:ascii="宋体" w:hAnsi="宋体" w:eastAsia="宋体" w:cs="宋体"/>
                <w:color w:val="auto"/>
                <w:sz w:val="21"/>
                <w:szCs w:val="21"/>
                <w:shd w:val="clear" w:color="auto" w:fill="FFFFFF"/>
              </w:rPr>
              <w:t>最高限价：</w:t>
            </w:r>
            <w:r>
              <w:rPr>
                <w:rFonts w:hint="eastAsia" w:ascii="宋体" w:hAnsi="宋体" w:eastAsia="宋体" w:cs="宋体"/>
                <w:color w:val="auto"/>
                <w:sz w:val="21"/>
                <w:szCs w:val="21"/>
                <w:shd w:val="clear" w:color="auto" w:fill="FFFFFF"/>
                <w:lang w:val="en-US" w:eastAsia="zh-CN"/>
              </w:rPr>
              <w:t>196.04</w:t>
            </w:r>
            <w:r>
              <w:rPr>
                <w:rFonts w:hint="eastAsia" w:ascii="宋体" w:hAnsi="宋体" w:eastAsia="宋体" w:cs="宋体"/>
                <w:color w:val="auto"/>
                <w:sz w:val="21"/>
                <w:szCs w:val="21"/>
              </w:rPr>
              <w:t>万元</w:t>
            </w:r>
          </w:p>
        </w:tc>
        <w:tc>
          <w:tcPr>
            <w:tcW w:w="2645" w:type="dxa"/>
            <w:tcBorders>
              <w:top w:val="single" w:color="000000" w:sz="4" w:space="0"/>
              <w:left w:val="single" w:color="000000" w:sz="4" w:space="0"/>
              <w:bottom w:val="single" w:color="000000" w:sz="4" w:space="0"/>
              <w:right w:val="single" w:color="000000" w:sz="4" w:space="0"/>
            </w:tcBorders>
            <w:vAlign w:val="center"/>
          </w:tcPr>
          <w:p w14:paraId="767D4D0F">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6267D543">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15D84014">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6A0A2F0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2069FA4D">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w:t>
            </w:r>
            <w:r>
              <w:rPr>
                <w:rFonts w:hint="eastAsia" w:ascii="宋体" w:hAnsi="宋体" w:eastAsia="宋体" w:cs="宋体"/>
                <w:sz w:val="21"/>
                <w:szCs w:val="21"/>
                <w:lang w:val="en-US" w:eastAsia="zh-CN"/>
              </w:rPr>
              <w:t>2</w:t>
            </w:r>
          </w:p>
        </w:tc>
        <w:tc>
          <w:tcPr>
            <w:tcW w:w="2696" w:type="dxa"/>
            <w:tcBorders>
              <w:top w:val="single" w:color="000000" w:sz="4" w:space="0"/>
              <w:left w:val="single" w:color="000000" w:sz="4" w:space="0"/>
              <w:bottom w:val="single" w:color="000000" w:sz="4" w:space="0"/>
              <w:right w:val="single" w:color="000000" w:sz="4" w:space="0"/>
            </w:tcBorders>
            <w:vAlign w:val="center"/>
          </w:tcPr>
          <w:p w14:paraId="33804DA8">
            <w:pPr>
              <w:pStyle w:val="33"/>
              <w:keepNext w:val="0"/>
              <w:keepLines w:val="0"/>
              <w:pageBreakBefore w:val="0"/>
              <w:kinsoku/>
              <w:wordWrap/>
              <w:overflowPunct/>
              <w:topLinePunct w:val="0"/>
              <w:autoSpaceDE/>
              <w:autoSpaceDN/>
              <w:bidi w:val="0"/>
              <w:adjustRightInd/>
              <w:snapToGrid/>
              <w:spacing w:beforeAutospacing="0" w:afterAutospacing="0" w:line="260" w:lineRule="exact"/>
              <w:jc w:val="left"/>
              <w:textAlignment w:val="auto"/>
              <w:rPr>
                <w:rFonts w:hint="eastAsia" w:ascii="宋体" w:hAnsi="宋体" w:eastAsia="宋体" w:cs="宋体"/>
                <w:sz w:val="21"/>
                <w:szCs w:val="21"/>
              </w:rPr>
            </w:pPr>
            <w:r>
              <w:rPr>
                <w:rFonts w:hint="eastAsia" w:ascii="宋体" w:hAnsi="宋体" w:eastAsia="宋体" w:cs="宋体"/>
                <w:color w:val="auto"/>
                <w:sz w:val="21"/>
                <w:szCs w:val="21"/>
                <w:highlight w:val="none"/>
              </w:rPr>
              <w:t>合同履行期限：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en-US" w:eastAsia="zh-CN"/>
              </w:rPr>
              <w:t>年</w:t>
            </w:r>
          </w:p>
        </w:tc>
        <w:tc>
          <w:tcPr>
            <w:tcW w:w="2645" w:type="dxa"/>
            <w:tcBorders>
              <w:top w:val="single" w:color="000000" w:sz="4" w:space="0"/>
              <w:left w:val="single" w:color="000000" w:sz="4" w:space="0"/>
              <w:bottom w:val="single" w:color="000000" w:sz="4" w:space="0"/>
              <w:right w:val="single" w:color="000000" w:sz="4" w:space="0"/>
            </w:tcBorders>
            <w:vAlign w:val="center"/>
          </w:tcPr>
          <w:p w14:paraId="002F80CB">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585F1FCF">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5775D913">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4B982A1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3F0522AD">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w:t>
            </w:r>
            <w:r>
              <w:rPr>
                <w:rFonts w:hint="eastAsia" w:ascii="宋体" w:hAnsi="宋体" w:eastAsia="宋体" w:cs="宋体"/>
                <w:sz w:val="21"/>
                <w:szCs w:val="21"/>
                <w:lang w:val="en-US" w:eastAsia="zh-CN"/>
              </w:rPr>
              <w:t>3</w:t>
            </w:r>
          </w:p>
        </w:tc>
        <w:tc>
          <w:tcPr>
            <w:tcW w:w="2696" w:type="dxa"/>
            <w:tcBorders>
              <w:top w:val="single" w:color="000000" w:sz="4" w:space="0"/>
              <w:left w:val="single" w:color="000000" w:sz="4" w:space="0"/>
              <w:bottom w:val="single" w:color="000000" w:sz="4" w:space="0"/>
              <w:right w:val="single" w:color="000000" w:sz="4" w:space="0"/>
            </w:tcBorders>
            <w:vAlign w:val="center"/>
          </w:tcPr>
          <w:p w14:paraId="58D205B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0" w:afterAutospacing="0" w:line="260" w:lineRule="exact"/>
              <w:ind w:left="0" w:right="0"/>
              <w:jc w:val="left"/>
              <w:textAlignment w:val="auto"/>
              <w:rPr>
                <w:rFonts w:hint="eastAsia" w:ascii="宋体" w:hAnsi="宋体" w:eastAsia="宋体" w:cs="宋体"/>
                <w:sz w:val="21"/>
                <w:szCs w:val="21"/>
              </w:rPr>
            </w:pPr>
            <w:r>
              <w:rPr>
                <w:rFonts w:hint="eastAsia" w:ascii="宋体" w:hAnsi="宋体" w:eastAsia="宋体" w:cs="宋体"/>
                <w:color w:val="auto"/>
                <w:sz w:val="21"/>
                <w:szCs w:val="21"/>
                <w:highlight w:val="none"/>
              </w:rPr>
              <w:t>服务地点：滨海县</w:t>
            </w:r>
            <w:r>
              <w:rPr>
                <w:rFonts w:hint="eastAsia" w:ascii="宋体" w:hAnsi="宋体" w:eastAsia="宋体" w:cs="宋体"/>
                <w:color w:val="auto"/>
                <w:sz w:val="21"/>
                <w:szCs w:val="21"/>
                <w:highlight w:val="none"/>
                <w:lang w:val="en-US" w:eastAsia="zh-CN"/>
              </w:rPr>
              <w:t>东坎街道</w:t>
            </w:r>
            <w:r>
              <w:rPr>
                <w:rFonts w:hint="eastAsia" w:ascii="宋体" w:hAnsi="宋体" w:eastAsia="宋体" w:cs="宋体"/>
                <w:color w:val="auto"/>
                <w:sz w:val="21"/>
                <w:szCs w:val="21"/>
                <w:highlight w:val="none"/>
              </w:rPr>
              <w:t>养老服务中心（采购人指定地点）</w:t>
            </w:r>
          </w:p>
        </w:tc>
        <w:tc>
          <w:tcPr>
            <w:tcW w:w="2645" w:type="dxa"/>
            <w:tcBorders>
              <w:top w:val="single" w:color="000000" w:sz="4" w:space="0"/>
              <w:left w:val="single" w:color="000000" w:sz="4" w:space="0"/>
              <w:bottom w:val="single" w:color="000000" w:sz="4" w:space="0"/>
              <w:right w:val="single" w:color="000000" w:sz="4" w:space="0"/>
            </w:tcBorders>
            <w:vAlign w:val="center"/>
          </w:tcPr>
          <w:p w14:paraId="30FF9E23">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37927185">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4AA965A8">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516C7AA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38CABBA9">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w:t>
            </w:r>
            <w:r>
              <w:rPr>
                <w:rFonts w:hint="eastAsia" w:ascii="宋体" w:hAnsi="宋体" w:eastAsia="宋体" w:cs="宋体"/>
                <w:sz w:val="21"/>
                <w:szCs w:val="21"/>
                <w:lang w:val="en-US" w:eastAsia="zh-CN"/>
              </w:rPr>
              <w:t>4</w:t>
            </w:r>
          </w:p>
        </w:tc>
        <w:tc>
          <w:tcPr>
            <w:tcW w:w="2696" w:type="dxa"/>
            <w:tcBorders>
              <w:top w:val="single" w:color="000000" w:sz="4" w:space="0"/>
              <w:left w:val="single" w:color="000000" w:sz="4" w:space="0"/>
              <w:bottom w:val="single" w:color="000000" w:sz="4" w:space="0"/>
              <w:right w:val="single" w:color="000000" w:sz="4" w:space="0"/>
            </w:tcBorders>
            <w:vAlign w:val="center"/>
          </w:tcPr>
          <w:p w14:paraId="6B367218">
            <w:pPr>
              <w:pStyle w:val="206"/>
              <w:keepNext w:val="0"/>
              <w:keepLines w:val="0"/>
              <w:pageBreakBefore w:val="0"/>
              <w:widowControl w:val="0"/>
              <w:kinsoku/>
              <w:wordWrap/>
              <w:overflowPunct/>
              <w:topLinePunct w:val="0"/>
              <w:autoSpaceDE/>
              <w:autoSpaceDN/>
              <w:bidi w:val="0"/>
              <w:adjustRightInd/>
              <w:snapToGrid/>
              <w:spacing w:beforeAutospacing="0" w:afterAutospacing="0" w:line="260" w:lineRule="exact"/>
              <w:ind w:firstLine="480"/>
              <w:textAlignment w:val="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lang w:val="en-US" w:eastAsia="zh-CN"/>
              </w:rPr>
              <w:t>付款与结算</w:t>
            </w:r>
            <w:r>
              <w:rPr>
                <w:rFonts w:hint="eastAsia" w:ascii="宋体" w:hAnsi="宋体" w:eastAsia="宋体" w:cs="宋体"/>
                <w:sz w:val="21"/>
                <w:szCs w:val="21"/>
                <w:lang w:val="en-US" w:eastAsia="zh-CN"/>
              </w:rPr>
              <w:t>：</w:t>
            </w:r>
            <w:r>
              <w:rPr>
                <w:rFonts w:hint="eastAsia" w:ascii="宋体" w:hAnsi="宋体" w:eastAsia="宋体" w:cs="宋体"/>
                <w:sz w:val="21"/>
                <w:szCs w:val="21"/>
                <w:lang w:val="en-US" w:eastAsia="zh-CN"/>
              </w:rPr>
              <w:br w:type="textWrapping"/>
            </w:r>
            <w:r>
              <w:rPr>
                <w:rFonts w:hint="eastAsia" w:ascii="宋体" w:hAnsi="宋体" w:eastAsia="宋体" w:cs="宋体"/>
                <w:sz w:val="21"/>
                <w:szCs w:val="21"/>
                <w:highlight w:val="none"/>
              </w:rPr>
              <w:t>3.1本合同第2.2条约定的人员服务单价为综合单价，统一包含特困人员供养经费、机构全部运营经费，供养经费与运营经费具体分摊比例由甲方结合实际运营成本核定，实际结算总额按照甲方核定的特困人员类别、实际入住人数及季度考核结果核算。</w:t>
            </w:r>
          </w:p>
          <w:p w14:paraId="3F242220">
            <w:pPr>
              <w:pStyle w:val="206"/>
              <w:keepNext w:val="0"/>
              <w:keepLines w:val="0"/>
              <w:pageBreakBefore w:val="0"/>
              <w:widowControl w:val="0"/>
              <w:kinsoku/>
              <w:wordWrap/>
              <w:overflowPunct/>
              <w:topLinePunct w:val="0"/>
              <w:autoSpaceDE/>
              <w:autoSpaceDN/>
              <w:bidi w:val="0"/>
              <w:adjustRightInd/>
              <w:snapToGrid/>
              <w:spacing w:beforeAutospacing="0" w:afterAutospacing="0" w:line="260" w:lineRule="exact"/>
              <w:ind w:firstLine="480"/>
              <w:textAlignment w:val="auto"/>
              <w:rPr>
                <w:rFonts w:hint="eastAsia" w:ascii="宋体" w:hAnsi="宋体" w:eastAsia="宋体" w:cs="宋体"/>
                <w:sz w:val="21"/>
                <w:szCs w:val="21"/>
                <w:lang w:eastAsia="zh-CN"/>
              </w:rPr>
            </w:pPr>
            <w:r>
              <w:rPr>
                <w:rFonts w:hint="eastAsia" w:ascii="宋体" w:hAnsi="宋体" w:eastAsia="宋体" w:cs="宋体"/>
                <w:sz w:val="21"/>
                <w:szCs w:val="21"/>
                <w:highlight w:val="none"/>
              </w:rPr>
              <w:t>3.2本合同签订后7 日内，甲方向乙方支付合同总价30%作为预付款。乙方须在甲方支付预付款前，向甲方提供预付款银行保函，该保函金额与预付款金额同等（即合同总价的30%），保函有效期为签订合同后12个月，保函由甲方认可的国有商业银行出具，且为无条件即索即兑的银行保函；乙方未按前述要求提供银行保函的，视为乙方自愿放弃预付款。如乙方主动放弃预付款的，甲方无需支付预付款，乙方亦无需提供前述银行保函</w:t>
            </w:r>
            <w:r>
              <w:rPr>
                <w:rFonts w:hint="eastAsia" w:ascii="宋体" w:hAnsi="宋体" w:eastAsia="宋体" w:cs="宋体"/>
                <w:sz w:val="21"/>
                <w:szCs w:val="21"/>
                <w:lang w:eastAsia="zh-CN"/>
              </w:rPr>
              <w:t>。</w:t>
            </w:r>
          </w:p>
          <w:p w14:paraId="19DD62B4">
            <w:pPr>
              <w:pStyle w:val="206"/>
              <w:keepNext w:val="0"/>
              <w:keepLines w:val="0"/>
              <w:pageBreakBefore w:val="0"/>
              <w:widowControl w:val="0"/>
              <w:kinsoku/>
              <w:wordWrap/>
              <w:overflowPunct/>
              <w:topLinePunct w:val="0"/>
              <w:autoSpaceDE/>
              <w:autoSpaceDN/>
              <w:bidi w:val="0"/>
              <w:adjustRightInd/>
              <w:snapToGrid/>
              <w:spacing w:beforeAutospacing="0" w:afterAutospacing="0" w:line="260" w:lineRule="exact"/>
              <w:ind w:firstLine="48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3.3</w:t>
            </w:r>
            <w:r>
              <w:rPr>
                <w:rFonts w:hint="eastAsia" w:ascii="宋体" w:hAnsi="宋体" w:eastAsia="宋体" w:cs="宋体"/>
                <w:sz w:val="21"/>
                <w:szCs w:val="21"/>
              </w:rPr>
              <w:t xml:space="preserve">日常经费拨付规则 </w:t>
            </w:r>
          </w:p>
          <w:p w14:paraId="752F87BC">
            <w:pPr>
              <w:pStyle w:val="206"/>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260" w:lineRule="exact"/>
              <w:ind w:firstLine="480"/>
              <w:textAlignment w:val="auto"/>
              <w:rPr>
                <w:rFonts w:hint="eastAsia" w:ascii="宋体" w:hAnsi="宋体" w:eastAsia="宋体" w:cs="宋体"/>
                <w:sz w:val="21"/>
                <w:szCs w:val="21"/>
              </w:rPr>
            </w:pPr>
            <w:r>
              <w:rPr>
                <w:rFonts w:hint="eastAsia" w:ascii="宋体" w:hAnsi="宋体" w:eastAsia="宋体" w:cs="宋体"/>
                <w:sz w:val="21"/>
                <w:szCs w:val="21"/>
              </w:rPr>
              <w:t xml:space="preserve">供养经费按月拨付：甲方每月根据乙方实际收住特困人员类别、人数核算供养经费，当月提请财政拨付，该款项须全额用于特困人员供养开支； </w:t>
            </w:r>
          </w:p>
          <w:p w14:paraId="2F480B1A">
            <w:pPr>
              <w:pStyle w:val="206"/>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260" w:lineRule="exact"/>
              <w:ind w:left="0" w:leftChars="0" w:firstLine="480" w:firstLineChars="0"/>
              <w:textAlignment w:val="auto"/>
              <w:rPr>
                <w:rFonts w:hint="eastAsia" w:ascii="宋体" w:hAnsi="宋体" w:eastAsia="宋体" w:cs="宋体"/>
                <w:sz w:val="21"/>
                <w:szCs w:val="21"/>
              </w:rPr>
            </w:pPr>
            <w:r>
              <w:rPr>
                <w:rFonts w:hint="eastAsia" w:ascii="宋体" w:hAnsi="宋体" w:eastAsia="宋体" w:cs="宋体"/>
                <w:sz w:val="21"/>
                <w:szCs w:val="21"/>
              </w:rPr>
              <w:t>运营经费按季度拨付：每季度第一个月，甲方依据乙方上季度实际收住特困人员类别、人数、考评结果等因素核算上季度运营经费；乙方须提前向甲方提供合规税务发票/凭证后方可办理拨款</w:t>
            </w:r>
            <w:r>
              <w:rPr>
                <w:rFonts w:hint="eastAsia" w:ascii="宋体" w:hAnsi="宋体" w:eastAsia="宋体" w:cs="宋体"/>
                <w:sz w:val="21"/>
                <w:szCs w:val="21"/>
                <w:lang w:eastAsia="zh-CN"/>
              </w:rPr>
              <w:t>。</w:t>
            </w:r>
          </w:p>
          <w:p w14:paraId="10B05D2E">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60" w:lineRule="exact"/>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特困人员在县内住院的，住院期间</w:t>
            </w:r>
            <w:r>
              <w:rPr>
                <w:rStyle w:val="41"/>
                <w:rFonts w:hint="eastAsia" w:ascii="宋体" w:hAnsi="宋体" w:eastAsia="宋体" w:cs="宋体"/>
                <w:color w:val="000000"/>
                <w:sz w:val="21"/>
                <w:szCs w:val="21"/>
                <w:highlight w:val="none"/>
                <w:lang w:val="en-US" w:eastAsia="zh-CN"/>
              </w:rPr>
              <w:t>护理费、</w:t>
            </w:r>
            <w:r>
              <w:rPr>
                <w:rStyle w:val="41"/>
                <w:rFonts w:hint="eastAsia" w:ascii="宋体" w:hAnsi="宋体" w:eastAsia="宋体" w:cs="宋体"/>
                <w:color w:val="000000"/>
                <w:sz w:val="21"/>
                <w:szCs w:val="21"/>
                <w:highlight w:val="none"/>
              </w:rPr>
              <w:t>医保报销外医药费</w:t>
            </w:r>
            <w:r>
              <w:rPr>
                <w:rFonts w:hint="eastAsia" w:ascii="宋体" w:hAnsi="宋体" w:eastAsia="宋体" w:cs="宋体"/>
                <w:sz w:val="21"/>
                <w:szCs w:val="21"/>
                <w:highlight w:val="none"/>
              </w:rPr>
              <w:t>，由乙方先行垫付，乙方按季度和东坎街道办事处结算。如需出县治疗的，由入住特困人员所在镇办理相关手续，并陪护外出治疗</w:t>
            </w:r>
            <w:r>
              <w:rPr>
                <w:rFonts w:hint="eastAsia" w:ascii="宋体" w:hAnsi="宋体" w:eastAsia="宋体" w:cs="宋体"/>
                <w:sz w:val="21"/>
                <w:szCs w:val="21"/>
                <w:highlight w:val="none"/>
                <w:lang w:eastAsia="zh-CN"/>
              </w:rPr>
              <w:t>。</w:t>
            </w:r>
          </w:p>
          <w:p w14:paraId="5499BDD4">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60" w:lineRule="exact"/>
              <w:ind w:left="480" w:leftChars="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3.4</w:t>
            </w:r>
            <w:r>
              <w:rPr>
                <w:rFonts w:hint="eastAsia" w:ascii="宋体" w:hAnsi="宋体" w:eastAsia="宋体" w:cs="宋体"/>
                <w:sz w:val="21"/>
                <w:szCs w:val="21"/>
              </w:rPr>
              <w:t xml:space="preserve">季度考核扣款规则 </w:t>
            </w:r>
          </w:p>
          <w:p w14:paraId="37A104F0">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6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甲方每季度对乙方运营服务开展考核，考核细则详见附件，甲方可依据上级政策、县域养老管理统一要求调整考核内容： </w:t>
            </w:r>
          </w:p>
          <w:p w14:paraId="2396FA27">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6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rPr>
              <w:t xml:space="preserve">季度考核得分＜85分：对应季度运营经费扣减金额=该季度除供养经费之外的运营经费×(85-考核得分)%； </w:t>
            </w:r>
          </w:p>
          <w:p w14:paraId="12B24FF5">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60" w:lineRule="exact"/>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(2)</w:t>
            </w:r>
            <w:r>
              <w:rPr>
                <w:rFonts w:hint="eastAsia" w:ascii="宋体" w:hAnsi="宋体" w:eastAsia="宋体" w:cs="宋体"/>
                <w:sz w:val="21"/>
                <w:szCs w:val="21"/>
              </w:rPr>
              <w:t>季度考核得分＜70分：除按前款扣减运营经费外，乙方须在1个月内完成全部问题整改；逾期2个月仍未整改到位的，甲方有权单方解除本合同</w:t>
            </w:r>
            <w:r>
              <w:rPr>
                <w:rFonts w:hint="eastAsia" w:ascii="宋体" w:hAnsi="宋体" w:eastAsia="宋体" w:cs="宋体"/>
                <w:sz w:val="21"/>
                <w:szCs w:val="21"/>
                <w:lang w:eastAsia="zh-CN"/>
              </w:rPr>
              <w:t>。</w:t>
            </w:r>
          </w:p>
          <w:p w14:paraId="4B2B6A00">
            <w:pPr>
              <w:pStyle w:val="20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6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3.5</w:t>
            </w:r>
            <w:r>
              <w:rPr>
                <w:rFonts w:hint="eastAsia" w:ascii="宋体" w:hAnsi="宋体" w:eastAsia="宋体" w:cs="宋体"/>
                <w:sz w:val="21"/>
                <w:szCs w:val="21"/>
              </w:rPr>
              <w:t>期末尾款暂扣约定</w:t>
            </w:r>
          </w:p>
          <w:p w14:paraId="6AAE94E8">
            <w:pPr>
              <w:pStyle w:val="33"/>
              <w:keepNext w:val="0"/>
              <w:keepLines w:val="0"/>
              <w:pageBreakBefore w:val="0"/>
              <w:kinsoku/>
              <w:wordWrap/>
              <w:overflowPunct/>
              <w:topLinePunct w:val="0"/>
              <w:autoSpaceDE/>
              <w:autoSpaceDN/>
              <w:bidi w:val="0"/>
              <w:adjustRightInd/>
              <w:snapToGrid/>
              <w:spacing w:beforeAutospacing="0" w:afterAutospacing="0" w:line="260" w:lineRule="exact"/>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合同履行最后一个季度对应的运营经费暂不予拨付，待服务期满，乙方完整移交全部设施设备、台账资料并经甲方验收合格后，甲方再予以结算拨付</w:t>
            </w:r>
            <w:r>
              <w:rPr>
                <w:rFonts w:hint="eastAsia" w:ascii="宋体" w:hAnsi="宋体" w:eastAsia="宋体" w:cs="宋体"/>
                <w:sz w:val="21"/>
                <w:szCs w:val="21"/>
                <w:lang w:eastAsia="zh-CN"/>
              </w:rPr>
              <w:t>。</w:t>
            </w:r>
          </w:p>
        </w:tc>
        <w:tc>
          <w:tcPr>
            <w:tcW w:w="2645" w:type="dxa"/>
            <w:tcBorders>
              <w:top w:val="single" w:color="000000" w:sz="4" w:space="0"/>
              <w:left w:val="single" w:color="000000" w:sz="4" w:space="0"/>
              <w:bottom w:val="single" w:color="000000" w:sz="4" w:space="0"/>
              <w:right w:val="single" w:color="000000" w:sz="4" w:space="0"/>
            </w:tcBorders>
            <w:vAlign w:val="center"/>
          </w:tcPr>
          <w:p w14:paraId="573B2C56">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0C79592A">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4C137F3F">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4B20894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68A77532">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 </w:t>
            </w:r>
            <w:r>
              <w:rPr>
                <w:rFonts w:hint="eastAsia" w:ascii="宋体" w:hAnsi="宋体" w:eastAsia="宋体" w:cs="宋体"/>
                <w:sz w:val="21"/>
                <w:szCs w:val="21"/>
                <w:lang w:val="en-US" w:eastAsia="zh-CN"/>
              </w:rPr>
              <w:t>5</w:t>
            </w:r>
          </w:p>
        </w:tc>
        <w:tc>
          <w:tcPr>
            <w:tcW w:w="2696" w:type="dxa"/>
            <w:tcBorders>
              <w:top w:val="single" w:color="000000" w:sz="4" w:space="0"/>
              <w:left w:val="single" w:color="000000" w:sz="4" w:space="0"/>
              <w:bottom w:val="single" w:color="000000" w:sz="4" w:space="0"/>
              <w:right w:val="single" w:color="000000" w:sz="4" w:space="0"/>
            </w:tcBorders>
            <w:vAlign w:val="center"/>
          </w:tcPr>
          <w:p w14:paraId="06D3E80A">
            <w:pPr>
              <w:pStyle w:val="33"/>
              <w:keepNext w:val="0"/>
              <w:keepLines w:val="0"/>
              <w:pageBreakBefore w:val="0"/>
              <w:kinsoku/>
              <w:wordWrap/>
              <w:overflowPunct/>
              <w:topLinePunct w:val="0"/>
              <w:autoSpaceDE/>
              <w:autoSpaceDN/>
              <w:bidi w:val="0"/>
              <w:adjustRightInd/>
              <w:snapToGrid/>
              <w:spacing w:beforeAutospacing="0" w:afterAutospacing="0" w:line="260" w:lineRule="exact"/>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投标有效期：</w:t>
            </w:r>
            <w:r>
              <w:rPr>
                <w:rFonts w:hint="eastAsia" w:ascii="宋体" w:hAnsi="宋体" w:eastAsia="宋体" w:cs="宋体"/>
                <w:sz w:val="21"/>
                <w:szCs w:val="21"/>
                <w:lang w:val="en-US" w:eastAsia="zh-CN"/>
              </w:rPr>
              <w:t>90天</w:t>
            </w:r>
            <w:r>
              <w:rPr>
                <w:rFonts w:hint="eastAsia" w:ascii="宋体" w:hAnsi="宋体" w:eastAsia="宋体" w:cs="宋体"/>
                <w:sz w:val="21"/>
                <w:szCs w:val="21"/>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5E79ACAD">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27E93566">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2D004C8A">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08FB505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0280E624">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2696" w:type="dxa"/>
            <w:tcBorders>
              <w:top w:val="single" w:color="000000" w:sz="4" w:space="0"/>
              <w:left w:val="single" w:color="000000" w:sz="4" w:space="0"/>
              <w:bottom w:val="single" w:color="000000" w:sz="4" w:space="0"/>
              <w:right w:val="single" w:color="000000" w:sz="4" w:space="0"/>
            </w:tcBorders>
            <w:vAlign w:val="center"/>
          </w:tcPr>
          <w:p w14:paraId="18C06C79">
            <w:pPr>
              <w:pStyle w:val="33"/>
              <w:keepNext w:val="0"/>
              <w:keepLines w:val="0"/>
              <w:pageBreakBefore w:val="0"/>
              <w:kinsoku/>
              <w:wordWrap/>
              <w:overflowPunct/>
              <w:topLinePunct w:val="0"/>
              <w:autoSpaceDE/>
              <w:autoSpaceDN/>
              <w:bidi w:val="0"/>
              <w:adjustRightInd/>
              <w:snapToGrid/>
              <w:spacing w:beforeAutospacing="0" w:afterAutospacing="0" w:line="260" w:lineRule="exact"/>
              <w:jc w:val="both"/>
              <w:textAlignment w:val="auto"/>
              <w:rPr>
                <w:rFonts w:hint="eastAsia" w:ascii="宋体" w:hAnsi="宋体" w:eastAsia="宋体" w:cs="宋体"/>
                <w:sz w:val="21"/>
                <w:szCs w:val="21"/>
              </w:rPr>
            </w:pPr>
            <w:r>
              <w:rPr>
                <w:rFonts w:hint="eastAsia" w:ascii="宋体" w:hAnsi="宋体" w:eastAsia="宋体" w:cs="宋体"/>
                <w:b/>
                <w:bCs/>
                <w:sz w:val="21"/>
                <w:szCs w:val="21"/>
                <w:lang w:val="en-US" w:eastAsia="zh-CN"/>
              </w:rPr>
              <w:t>......</w:t>
            </w:r>
            <w:r>
              <w:rPr>
                <w:rFonts w:hint="eastAsia" w:ascii="宋体" w:hAnsi="宋体" w:eastAsia="宋体" w:cs="宋体"/>
                <w:b/>
                <w:bCs/>
                <w:sz w:val="21"/>
                <w:szCs w:val="21"/>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100B572C">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7367BB47">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3B73266A">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2DFF54B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2209933F">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2696" w:type="dxa"/>
            <w:tcBorders>
              <w:top w:val="single" w:color="000000" w:sz="4" w:space="0"/>
              <w:left w:val="single" w:color="000000" w:sz="4" w:space="0"/>
              <w:bottom w:val="single" w:color="000000" w:sz="4" w:space="0"/>
              <w:right w:val="single" w:color="000000" w:sz="4" w:space="0"/>
            </w:tcBorders>
            <w:vAlign w:val="center"/>
          </w:tcPr>
          <w:p w14:paraId="4BF7BFC1">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70705E94">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285AFFF1">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3893CD87">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r w14:paraId="785B475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6A1F31DF">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2696" w:type="dxa"/>
            <w:tcBorders>
              <w:top w:val="single" w:color="000000" w:sz="4" w:space="0"/>
              <w:left w:val="single" w:color="000000" w:sz="4" w:space="0"/>
              <w:bottom w:val="single" w:color="000000" w:sz="4" w:space="0"/>
              <w:right w:val="single" w:color="000000" w:sz="4" w:space="0"/>
            </w:tcBorders>
            <w:vAlign w:val="center"/>
          </w:tcPr>
          <w:p w14:paraId="0BB366B4">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2CDEF4C3">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04BAA0E6">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33E21E39">
            <w:pPr>
              <w:pStyle w:val="33"/>
              <w:keepNext w:val="0"/>
              <w:keepLines w:val="0"/>
              <w:pageBreakBefore w:val="0"/>
              <w:kinsoku/>
              <w:wordWrap/>
              <w:overflowPunct/>
              <w:topLinePunct w:val="0"/>
              <w:autoSpaceDE/>
              <w:autoSpaceDN/>
              <w:bidi w:val="0"/>
              <w:adjustRightInd/>
              <w:snapToGrid/>
              <w:spacing w:beforeAutospacing="0" w:afterAutospacing="0" w:line="26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 </w:t>
            </w:r>
          </w:p>
        </w:tc>
      </w:tr>
    </w:tbl>
    <w:p w14:paraId="40ECA91C">
      <w:pPr>
        <w:pStyle w:val="33"/>
        <w:spacing w:beforeAutospacing="0" w:afterAutospacing="0" w:line="360" w:lineRule="auto"/>
        <w:jc w:val="both"/>
      </w:pPr>
      <w:r>
        <w:rPr>
          <w:rFonts w:hint="eastAsia" w:ascii="宋体" w:hAnsi="宋体" w:eastAsia="宋体" w:cs="宋体"/>
          <w:color w:val="000000"/>
        </w:rPr>
        <w:t>注：行数不够，可自行添加。</w:t>
      </w:r>
    </w:p>
    <w:p w14:paraId="7FD172AD">
      <w:pPr>
        <w:pStyle w:val="33"/>
        <w:spacing w:beforeAutospacing="0" w:afterAutospacing="0" w:line="360" w:lineRule="auto"/>
        <w:jc w:val="both"/>
      </w:pPr>
      <w:r>
        <w:t> </w:t>
      </w:r>
    </w:p>
    <w:p w14:paraId="30A48EC6">
      <w:pPr>
        <w:pStyle w:val="33"/>
        <w:spacing w:beforeAutospacing="0" w:afterAutospacing="0" w:line="360" w:lineRule="auto"/>
        <w:jc w:val="both"/>
      </w:pPr>
      <w:r>
        <w:t> </w:t>
      </w:r>
    </w:p>
    <w:p w14:paraId="7D6DBE9A">
      <w:pPr>
        <w:pStyle w:val="33"/>
        <w:spacing w:beforeAutospacing="0" w:afterAutospacing="0" w:line="360" w:lineRule="auto"/>
        <w:jc w:val="center"/>
      </w:pPr>
      <w:bookmarkStart w:id="200" w:name="_Hlt26671374"/>
      <w:bookmarkStart w:id="201" w:name="_Hlt26609389"/>
      <w:bookmarkStart w:id="202" w:name="_Toc462564146"/>
      <w:bookmarkStart w:id="203" w:name="_Hlt26955066"/>
      <w:bookmarkStart w:id="204" w:name="_格式2__法定代表人授权书"/>
      <w:r>
        <w:t> </w:t>
      </w:r>
    </w:p>
    <w:p w14:paraId="39147CE1">
      <w:pPr>
        <w:pStyle w:val="33"/>
        <w:spacing w:beforeAutospacing="0" w:afterAutospacing="0" w:line="360" w:lineRule="auto"/>
        <w:jc w:val="both"/>
      </w:pPr>
      <w:r>
        <w:t> </w:t>
      </w:r>
    </w:p>
    <w:p w14:paraId="55AEBDF3">
      <w:pPr>
        <w:pStyle w:val="33"/>
        <w:spacing w:beforeAutospacing="0" w:afterAutospacing="0" w:line="360" w:lineRule="auto"/>
        <w:jc w:val="both"/>
      </w:pPr>
      <w:r>
        <w:t> </w:t>
      </w:r>
    </w:p>
    <w:p w14:paraId="3095275C">
      <w:pPr>
        <w:pStyle w:val="33"/>
        <w:spacing w:beforeAutospacing="0" w:afterAutospacing="0" w:line="360" w:lineRule="auto"/>
        <w:jc w:val="both"/>
      </w:pPr>
    </w:p>
    <w:p w14:paraId="5EC11611">
      <w:pPr>
        <w:pStyle w:val="33"/>
        <w:spacing w:beforeAutospacing="0" w:afterAutospacing="0" w:line="360" w:lineRule="auto"/>
        <w:jc w:val="both"/>
      </w:pPr>
    </w:p>
    <w:p w14:paraId="271D3979">
      <w:pPr>
        <w:pStyle w:val="33"/>
        <w:spacing w:beforeAutospacing="0" w:afterAutospacing="0" w:line="360" w:lineRule="auto"/>
        <w:jc w:val="both"/>
      </w:pPr>
    </w:p>
    <w:p w14:paraId="6F16F904">
      <w:pPr>
        <w:pStyle w:val="33"/>
        <w:spacing w:beforeAutospacing="0" w:afterAutospacing="0" w:line="360" w:lineRule="auto"/>
        <w:jc w:val="both"/>
      </w:pPr>
    </w:p>
    <w:p w14:paraId="177DB8E8">
      <w:pPr>
        <w:pStyle w:val="33"/>
        <w:spacing w:beforeAutospacing="0" w:afterAutospacing="0" w:line="360" w:lineRule="auto"/>
        <w:jc w:val="both"/>
      </w:pPr>
    </w:p>
    <w:p w14:paraId="3BD893AB">
      <w:pPr>
        <w:pStyle w:val="33"/>
        <w:spacing w:beforeAutospacing="0" w:afterAutospacing="0" w:line="360" w:lineRule="auto"/>
        <w:jc w:val="both"/>
      </w:pPr>
    </w:p>
    <w:p w14:paraId="0DEDD4B8">
      <w:pPr>
        <w:rPr>
          <w:rFonts w:hint="eastAsia" w:ascii="黑体" w:hAnsi="宋体" w:eastAsia="黑体" w:cs="黑体"/>
          <w:b/>
          <w:i/>
          <w:sz w:val="32"/>
          <w:szCs w:val="32"/>
          <w:u w:val="single"/>
        </w:rPr>
      </w:pPr>
      <w:r>
        <w:rPr>
          <w:rFonts w:hint="eastAsia" w:ascii="黑体" w:hAnsi="宋体" w:eastAsia="黑体" w:cs="黑体"/>
          <w:b/>
          <w:i/>
          <w:sz w:val="32"/>
          <w:szCs w:val="32"/>
          <w:u w:val="single"/>
        </w:rPr>
        <w:br w:type="page"/>
      </w:r>
    </w:p>
    <w:p w14:paraId="309397F8">
      <w:pPr>
        <w:pStyle w:val="33"/>
        <w:spacing w:beforeAutospacing="0" w:afterAutospacing="0" w:line="360" w:lineRule="auto"/>
        <w:ind w:firstLine="2891"/>
        <w:jc w:val="both"/>
        <w:rPr>
          <w:rFonts w:hint="eastAsia" w:ascii="黑体" w:hAnsi="宋体" w:eastAsia="黑体" w:cs="黑体"/>
          <w:b/>
          <w:i/>
          <w:sz w:val="32"/>
          <w:szCs w:val="32"/>
          <w:u w:val="single"/>
        </w:rPr>
      </w:pPr>
      <w:r>
        <w:rPr>
          <w:rFonts w:hint="eastAsia" w:ascii="黑体" w:hAnsi="宋体" w:eastAsia="黑体" w:cs="黑体"/>
          <w:b/>
          <w:i/>
          <w:sz w:val="32"/>
          <w:szCs w:val="32"/>
          <w:u w:val="single"/>
        </w:rPr>
        <w:t>十</w:t>
      </w:r>
      <w:r>
        <w:rPr>
          <w:rFonts w:hint="eastAsia" w:ascii="黑体" w:hAnsi="宋体" w:eastAsia="黑体" w:cs="黑体"/>
          <w:b/>
          <w:i/>
          <w:sz w:val="32"/>
          <w:szCs w:val="32"/>
          <w:u w:val="single"/>
          <w:lang w:val="en-US" w:eastAsia="zh-CN"/>
        </w:rPr>
        <w:t>五</w:t>
      </w:r>
      <w:r>
        <w:rPr>
          <w:rFonts w:hint="eastAsia" w:ascii="黑体" w:hAnsi="宋体" w:eastAsia="黑体" w:cs="黑体"/>
          <w:b/>
          <w:i/>
          <w:sz w:val="32"/>
          <w:szCs w:val="32"/>
          <w:u w:val="single"/>
        </w:rPr>
        <w:t>、开标一览表</w:t>
      </w:r>
    </w:p>
    <w:p w14:paraId="62A3DD56">
      <w:pPr>
        <w:pStyle w:val="33"/>
        <w:spacing w:beforeAutospacing="0" w:afterAutospacing="0" w:line="360" w:lineRule="auto"/>
        <w:ind w:firstLine="2891"/>
        <w:jc w:val="both"/>
        <w:rPr>
          <w:rFonts w:hint="eastAsia" w:ascii="黑体" w:hAnsi="宋体" w:eastAsia="黑体" w:cs="黑体"/>
          <w:b/>
          <w:i/>
          <w:sz w:val="32"/>
          <w:szCs w:val="32"/>
          <w:u w:val="single"/>
        </w:rPr>
      </w:pPr>
    </w:p>
    <w:p w14:paraId="3E43DD35">
      <w:pPr>
        <w:pStyle w:val="33"/>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项目编号：</w:t>
      </w:r>
    </w:p>
    <w:tbl>
      <w:tblPr>
        <w:tblStyle w:val="38"/>
        <w:tblW w:w="9531" w:type="dxa"/>
        <w:tblCellSpacing w:w="0" w:type="dxa"/>
        <w:tblInd w:w="118" w:type="dxa"/>
        <w:tblLayout w:type="fixed"/>
        <w:tblCellMar>
          <w:top w:w="0" w:type="dxa"/>
          <w:left w:w="108" w:type="dxa"/>
          <w:bottom w:w="0" w:type="dxa"/>
          <w:right w:w="108" w:type="dxa"/>
        </w:tblCellMar>
      </w:tblPr>
      <w:tblGrid>
        <w:gridCol w:w="3900"/>
        <w:gridCol w:w="2454"/>
        <w:gridCol w:w="3177"/>
      </w:tblGrid>
      <w:tr w14:paraId="29E505B9">
        <w:tblPrEx>
          <w:tblCellMar>
            <w:top w:w="0" w:type="dxa"/>
            <w:left w:w="108" w:type="dxa"/>
            <w:bottom w:w="0" w:type="dxa"/>
            <w:right w:w="108" w:type="dxa"/>
          </w:tblCellMar>
        </w:tblPrEx>
        <w:trPr>
          <w:trHeight w:val="725" w:hRule="atLeast"/>
          <w:tblCellSpacing w:w="0" w:type="dxa"/>
        </w:trPr>
        <w:tc>
          <w:tcPr>
            <w:tcW w:w="3900" w:type="dxa"/>
            <w:tcBorders>
              <w:top w:val="single" w:color="auto" w:sz="4" w:space="0"/>
              <w:left w:val="single" w:color="auto" w:sz="4" w:space="0"/>
              <w:bottom w:val="single" w:color="auto" w:sz="4" w:space="0"/>
              <w:right w:val="single" w:color="auto" w:sz="4" w:space="0"/>
            </w:tcBorders>
            <w:vAlign w:val="center"/>
          </w:tcPr>
          <w:p w14:paraId="243C30BD">
            <w:pPr>
              <w:pStyle w:val="33"/>
              <w:spacing w:beforeAutospacing="0" w:afterAutospacing="0" w:line="360" w:lineRule="auto"/>
              <w:jc w:val="center"/>
              <w:rPr>
                <w:rFonts w:hint="default" w:eastAsiaTheme="minorEastAsia"/>
                <w:lang w:val="en-US" w:eastAsia="zh-CN"/>
              </w:rPr>
            </w:pPr>
            <w:r>
              <w:rPr>
                <w:rFonts w:hint="eastAsia"/>
                <w:lang w:val="en-US" w:eastAsia="zh-CN"/>
              </w:rPr>
              <w:t>项目名称</w:t>
            </w:r>
          </w:p>
        </w:tc>
        <w:tc>
          <w:tcPr>
            <w:tcW w:w="2454" w:type="dxa"/>
            <w:tcBorders>
              <w:top w:val="single" w:color="auto" w:sz="4" w:space="0"/>
              <w:left w:val="single" w:color="auto" w:sz="4" w:space="0"/>
              <w:bottom w:val="single" w:color="auto" w:sz="4" w:space="0"/>
              <w:right w:val="single" w:color="auto" w:sz="4" w:space="0"/>
            </w:tcBorders>
            <w:vAlign w:val="center"/>
          </w:tcPr>
          <w:p w14:paraId="37B24067">
            <w:pPr>
              <w:pStyle w:val="33"/>
              <w:spacing w:beforeAutospacing="0" w:afterAutospacing="0" w:line="360" w:lineRule="auto"/>
              <w:jc w:val="center"/>
              <w:rPr>
                <w:rFonts w:hint="default" w:ascii="宋体" w:hAnsi="宋体" w:eastAsia="宋体" w:cs="宋体"/>
                <w:lang w:val="en-US" w:eastAsia="zh-CN"/>
              </w:rPr>
            </w:pPr>
            <w:r>
              <w:rPr>
                <w:rFonts w:hint="eastAsia" w:ascii="宋体" w:hAnsi="宋体" w:eastAsia="宋体" w:cs="宋体"/>
                <w:lang w:val="en-US" w:eastAsia="zh-CN"/>
              </w:rPr>
              <w:t>项目内容</w:t>
            </w:r>
          </w:p>
        </w:tc>
        <w:tc>
          <w:tcPr>
            <w:tcW w:w="3177" w:type="dxa"/>
            <w:tcBorders>
              <w:top w:val="single" w:color="auto" w:sz="4" w:space="0"/>
              <w:left w:val="single" w:color="auto" w:sz="4" w:space="0"/>
              <w:bottom w:val="single" w:color="auto" w:sz="4" w:space="0"/>
              <w:right w:val="single" w:color="auto" w:sz="4" w:space="0"/>
            </w:tcBorders>
            <w:vAlign w:val="center"/>
          </w:tcPr>
          <w:p w14:paraId="5C02E5E6">
            <w:pPr>
              <w:pStyle w:val="33"/>
              <w:spacing w:beforeAutospacing="0" w:afterAutospacing="0" w:line="360" w:lineRule="auto"/>
              <w:jc w:val="center"/>
              <w:rPr>
                <w:rFonts w:hint="default" w:ascii="宋体" w:hAnsi="宋体" w:eastAsia="宋体" w:cs="宋体"/>
                <w:lang w:val="en-US" w:eastAsia="zh-CN"/>
              </w:rPr>
            </w:pPr>
            <w:r>
              <w:rPr>
                <w:rFonts w:hint="eastAsia" w:ascii="宋体" w:hAnsi="宋体" w:eastAsia="宋体" w:cs="宋体"/>
                <w:lang w:val="en-US" w:eastAsia="zh-CN"/>
              </w:rPr>
              <w:t>总价（小写）</w:t>
            </w:r>
          </w:p>
        </w:tc>
      </w:tr>
      <w:tr w14:paraId="109CB098">
        <w:tblPrEx>
          <w:tblCellMar>
            <w:top w:w="0" w:type="dxa"/>
            <w:left w:w="108" w:type="dxa"/>
            <w:bottom w:w="0" w:type="dxa"/>
            <w:right w:w="108" w:type="dxa"/>
          </w:tblCellMar>
        </w:tblPrEx>
        <w:trPr>
          <w:trHeight w:val="1716" w:hRule="atLeast"/>
          <w:tblCellSpacing w:w="0" w:type="dxa"/>
        </w:trPr>
        <w:tc>
          <w:tcPr>
            <w:tcW w:w="3900" w:type="dxa"/>
            <w:tcBorders>
              <w:top w:val="single" w:color="auto" w:sz="4" w:space="0"/>
              <w:left w:val="single" w:color="auto" w:sz="4" w:space="0"/>
              <w:bottom w:val="single" w:color="auto" w:sz="4" w:space="0"/>
              <w:right w:val="single" w:color="auto" w:sz="4" w:space="0"/>
            </w:tcBorders>
            <w:vAlign w:val="center"/>
          </w:tcPr>
          <w:p w14:paraId="07C96A7B">
            <w:pPr>
              <w:pStyle w:val="33"/>
              <w:spacing w:beforeAutospacing="0" w:afterAutospacing="0" w:line="360" w:lineRule="auto"/>
              <w:jc w:val="center"/>
              <w:rPr>
                <w:rFonts w:hint="eastAsia" w:ascii="宋体" w:hAnsi="宋体" w:eastAsia="宋体" w:cs="宋体"/>
              </w:rPr>
            </w:pPr>
            <w:r>
              <w:rPr>
                <w:rFonts w:hint="eastAsia" w:ascii="宋体" w:hAnsi="宋体" w:eastAsia="宋体" w:cs="宋体"/>
              </w:rPr>
              <w:t>滨海县东坎街道2026年养老服务中心运营机构招标项目</w:t>
            </w:r>
          </w:p>
        </w:tc>
        <w:tc>
          <w:tcPr>
            <w:tcW w:w="2454" w:type="dxa"/>
            <w:tcBorders>
              <w:top w:val="single" w:color="auto" w:sz="4" w:space="0"/>
              <w:left w:val="single" w:color="auto" w:sz="4" w:space="0"/>
              <w:bottom w:val="single" w:color="auto" w:sz="4" w:space="0"/>
              <w:right w:val="single" w:color="auto" w:sz="4" w:space="0"/>
            </w:tcBorders>
            <w:vAlign w:val="center"/>
          </w:tcPr>
          <w:p w14:paraId="74F2DAAD">
            <w:pPr>
              <w:pStyle w:val="33"/>
              <w:spacing w:beforeAutospacing="0" w:afterAutospacing="0" w:line="360" w:lineRule="auto"/>
              <w:jc w:val="center"/>
              <w:rPr>
                <w:rFonts w:hint="default" w:ascii="宋体" w:hAnsi="宋体" w:eastAsia="宋体" w:cs="宋体"/>
                <w:lang w:val="en-US" w:eastAsia="zh-CN"/>
              </w:rPr>
            </w:pPr>
            <w:r>
              <w:rPr>
                <w:rFonts w:hint="eastAsia" w:ascii="宋体" w:hAnsi="宋体" w:eastAsia="宋体" w:cs="宋体"/>
                <w:lang w:val="en-US" w:eastAsia="zh-CN"/>
              </w:rPr>
              <w:t>详见投标文件</w:t>
            </w:r>
          </w:p>
        </w:tc>
        <w:tc>
          <w:tcPr>
            <w:tcW w:w="3177" w:type="dxa"/>
            <w:tcBorders>
              <w:top w:val="single" w:color="auto" w:sz="4" w:space="0"/>
              <w:left w:val="single" w:color="auto" w:sz="4" w:space="0"/>
              <w:bottom w:val="single" w:color="auto" w:sz="4" w:space="0"/>
              <w:right w:val="single" w:color="auto" w:sz="4" w:space="0"/>
            </w:tcBorders>
            <w:vAlign w:val="center"/>
          </w:tcPr>
          <w:p w14:paraId="2516F002">
            <w:pPr>
              <w:pStyle w:val="33"/>
              <w:spacing w:beforeAutospacing="0" w:afterAutospacing="0" w:line="360" w:lineRule="auto"/>
              <w:jc w:val="center"/>
              <w:rPr>
                <w:rFonts w:hint="eastAsia" w:ascii="宋体" w:hAnsi="宋体" w:eastAsia="宋体" w:cs="宋体"/>
                <w:lang w:val="en-US" w:eastAsia="zh-CN"/>
              </w:rPr>
            </w:pPr>
            <w:r>
              <w:rPr>
                <w:rFonts w:hint="eastAsia" w:ascii="宋体" w:hAnsi="宋体" w:eastAsia="宋体" w:cs="宋体"/>
                <w:u w:val="single"/>
                <w:lang w:val="en-US" w:eastAsia="zh-CN"/>
              </w:rPr>
              <w:t xml:space="preserve">    </w:t>
            </w:r>
            <w:r>
              <w:rPr>
                <w:rFonts w:hint="eastAsia" w:ascii="宋体" w:hAnsi="宋体" w:eastAsia="宋体" w:cs="宋体"/>
                <w:lang w:val="en-US" w:eastAsia="zh-CN"/>
              </w:rPr>
              <w:t xml:space="preserve"> 元</w:t>
            </w:r>
          </w:p>
        </w:tc>
      </w:tr>
      <w:tr w14:paraId="02BBF07B">
        <w:tblPrEx>
          <w:tblCellMar>
            <w:top w:w="0" w:type="dxa"/>
            <w:left w:w="108" w:type="dxa"/>
            <w:bottom w:w="0" w:type="dxa"/>
            <w:right w:w="108" w:type="dxa"/>
          </w:tblCellMar>
        </w:tblPrEx>
        <w:trPr>
          <w:trHeight w:val="1195" w:hRule="atLeast"/>
          <w:tblCellSpacing w:w="0" w:type="dxa"/>
        </w:trPr>
        <w:tc>
          <w:tcPr>
            <w:tcW w:w="9531" w:type="dxa"/>
            <w:gridSpan w:val="3"/>
            <w:tcBorders>
              <w:top w:val="single" w:color="auto" w:sz="4" w:space="0"/>
              <w:left w:val="single" w:color="auto" w:sz="4" w:space="0"/>
              <w:bottom w:val="single" w:color="auto" w:sz="4" w:space="0"/>
              <w:right w:val="single" w:color="auto" w:sz="4" w:space="0"/>
            </w:tcBorders>
            <w:vAlign w:val="center"/>
          </w:tcPr>
          <w:p w14:paraId="64AB69F7">
            <w:pPr>
              <w:pStyle w:val="33"/>
              <w:spacing w:beforeAutospacing="0" w:afterAutospacing="0" w:line="360" w:lineRule="auto"/>
              <w:rPr>
                <w:rFonts w:hint="eastAsia" w:ascii="宋体" w:hAnsi="宋体" w:eastAsia="宋体" w:cs="宋体"/>
              </w:rPr>
            </w:pPr>
            <w:r>
              <w:rPr>
                <w:rFonts w:hint="eastAsia" w:ascii="宋体" w:hAnsi="宋体" w:eastAsia="宋体" w:cs="宋体"/>
                <w:lang w:val="en-US" w:eastAsia="zh-CN"/>
              </w:rPr>
              <w:t>总价（</w:t>
            </w:r>
            <w:r>
              <w:rPr>
                <w:rFonts w:hint="eastAsia" w:ascii="宋体" w:hAnsi="宋体" w:eastAsia="宋体" w:cs="宋体"/>
              </w:rPr>
              <w:t>大写</w:t>
            </w:r>
            <w:r>
              <w:rPr>
                <w:rFonts w:hint="eastAsia" w:ascii="宋体" w:hAnsi="宋体" w:eastAsia="宋体" w:cs="宋体"/>
                <w:lang w:eastAsia="zh-CN"/>
              </w:rPr>
              <w:t>）</w:t>
            </w:r>
            <w:r>
              <w:rPr>
                <w:rFonts w:hint="eastAsia" w:ascii="宋体" w:hAnsi="宋体" w:eastAsia="宋体" w:cs="宋体"/>
              </w:rPr>
              <w:t>：</w:t>
            </w:r>
          </w:p>
        </w:tc>
      </w:tr>
    </w:tbl>
    <w:p w14:paraId="62BAA234">
      <w:pPr>
        <w:pStyle w:val="33"/>
        <w:spacing w:beforeAutospacing="0" w:afterAutospacing="0" w:line="360" w:lineRule="auto"/>
        <w:jc w:val="both"/>
      </w:pPr>
      <w:r>
        <w:t> </w:t>
      </w:r>
    </w:p>
    <w:p w14:paraId="246BF89C">
      <w:pPr>
        <w:pStyle w:val="33"/>
        <w:spacing w:beforeAutospacing="0" w:afterAutospacing="0" w:line="360" w:lineRule="auto"/>
        <w:ind w:firstLine="480"/>
        <w:jc w:val="right"/>
      </w:pPr>
      <w:r>
        <w:rPr>
          <w:rFonts w:hint="eastAsia" w:ascii="宋体" w:hAnsi="宋体" w:eastAsia="宋体" w:cs="宋体"/>
        </w:rPr>
        <w:t>    投标人全称（加盖CA电子签章）：</w:t>
      </w:r>
    </w:p>
    <w:p w14:paraId="420214A0">
      <w:pPr>
        <w:pStyle w:val="33"/>
        <w:spacing w:beforeAutospacing="0" w:afterAutospacing="0" w:line="360" w:lineRule="auto"/>
        <w:ind w:firstLine="480"/>
        <w:jc w:val="right"/>
      </w:pPr>
      <w:r>
        <w:rPr>
          <w:rFonts w:hint="eastAsia" w:ascii="宋体" w:hAnsi="宋体" w:eastAsia="宋体" w:cs="宋体"/>
        </w:rPr>
        <w:t>                                         日期： </w:t>
      </w:r>
      <w:r>
        <w:rPr>
          <w:rFonts w:hint="eastAsia" w:ascii="宋体" w:hAnsi="宋体" w:eastAsia="宋体" w:cs="宋体"/>
          <w:u w:val="single"/>
        </w:rPr>
        <w:t>    </w:t>
      </w:r>
      <w:r>
        <w:rPr>
          <w:rFonts w:hint="eastAsia" w:ascii="宋体" w:hAnsi="宋体" w:eastAsia="宋体" w:cs="宋体"/>
        </w:rPr>
        <w:t>年</w:t>
      </w:r>
      <w:r>
        <w:rPr>
          <w:rFonts w:hint="eastAsia" w:ascii="宋体" w:hAnsi="宋体" w:eastAsia="宋体" w:cs="宋体"/>
          <w:u w:val="single"/>
        </w:rPr>
        <w:t>  </w:t>
      </w:r>
      <w:r>
        <w:rPr>
          <w:rFonts w:hint="eastAsia" w:ascii="宋体" w:hAnsi="宋体" w:eastAsia="宋体" w:cs="宋体"/>
        </w:rPr>
        <w:t>月</w:t>
      </w:r>
      <w:r>
        <w:rPr>
          <w:rFonts w:hint="eastAsia" w:ascii="宋体" w:hAnsi="宋体" w:eastAsia="宋体" w:cs="宋体"/>
          <w:u w:val="single"/>
        </w:rPr>
        <w:t>  </w:t>
      </w:r>
      <w:r>
        <w:rPr>
          <w:rFonts w:hint="eastAsia" w:ascii="宋体" w:hAnsi="宋体" w:eastAsia="宋体" w:cs="宋体"/>
        </w:rPr>
        <w:t>日</w:t>
      </w:r>
    </w:p>
    <w:p w14:paraId="1E89D705">
      <w:pPr>
        <w:pStyle w:val="33"/>
        <w:spacing w:beforeAutospacing="0" w:afterAutospacing="0" w:line="360" w:lineRule="auto"/>
        <w:ind w:firstLine="480"/>
        <w:jc w:val="both"/>
      </w:pPr>
      <w:r>
        <w:t> </w:t>
      </w:r>
    </w:p>
    <w:p w14:paraId="3821218A">
      <w:pPr>
        <w:pStyle w:val="33"/>
        <w:spacing w:beforeAutospacing="0" w:afterAutospacing="0" w:line="360" w:lineRule="auto"/>
        <w:jc w:val="both"/>
      </w:pPr>
      <w:r>
        <w:t> </w:t>
      </w:r>
    </w:p>
    <w:p w14:paraId="00CA83FC">
      <w:pPr>
        <w:pStyle w:val="33"/>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      </w:t>
      </w:r>
    </w:p>
    <w:p w14:paraId="57CC6DF9">
      <w:pPr>
        <w:pStyle w:val="33"/>
        <w:spacing w:beforeAutospacing="0" w:afterAutospacing="0" w:line="360" w:lineRule="auto"/>
        <w:ind w:firstLine="480"/>
        <w:jc w:val="both"/>
        <w:rPr>
          <w:rFonts w:hint="eastAsia" w:ascii="宋体" w:hAnsi="宋体" w:eastAsia="宋体" w:cs="宋体"/>
          <w:color w:val="000000"/>
        </w:rPr>
      </w:pPr>
    </w:p>
    <w:p w14:paraId="58866FAE">
      <w:pPr>
        <w:widowControl/>
        <w:spacing w:before="50" w:after="50" w:line="360" w:lineRule="auto"/>
        <w:jc w:val="center"/>
      </w:pPr>
      <w:r>
        <w:tab/>
      </w:r>
    </w:p>
    <w:p w14:paraId="450EE1F1">
      <w:pPr>
        <w:widowControl/>
        <w:spacing w:before="50" w:after="50" w:line="360" w:lineRule="auto"/>
        <w:jc w:val="center"/>
      </w:pPr>
    </w:p>
    <w:p w14:paraId="730238F6">
      <w:pPr>
        <w:widowControl/>
        <w:spacing w:before="50" w:after="50" w:line="360" w:lineRule="auto"/>
        <w:jc w:val="center"/>
      </w:pPr>
    </w:p>
    <w:p w14:paraId="07CDBE90">
      <w:pPr>
        <w:widowControl/>
        <w:spacing w:before="50" w:after="50" w:line="360" w:lineRule="auto"/>
        <w:jc w:val="center"/>
      </w:pPr>
    </w:p>
    <w:p w14:paraId="6F1AEEEB">
      <w:pPr>
        <w:pStyle w:val="199"/>
        <w:spacing w:line="360" w:lineRule="auto"/>
      </w:pPr>
    </w:p>
    <w:p w14:paraId="12EA49F1">
      <w:pPr>
        <w:pStyle w:val="199"/>
        <w:spacing w:line="360" w:lineRule="auto"/>
      </w:pPr>
    </w:p>
    <w:p w14:paraId="46E228A6">
      <w:pPr>
        <w:pStyle w:val="199"/>
        <w:spacing w:line="360" w:lineRule="auto"/>
      </w:pPr>
    </w:p>
    <w:p w14:paraId="0E743651">
      <w:pPr>
        <w:pStyle w:val="199"/>
        <w:spacing w:line="360" w:lineRule="auto"/>
      </w:pPr>
    </w:p>
    <w:p w14:paraId="70197470">
      <w:pPr>
        <w:widowControl/>
        <w:spacing w:before="50" w:after="50" w:line="360" w:lineRule="auto"/>
        <w:jc w:val="center"/>
      </w:pPr>
    </w:p>
    <w:p w14:paraId="5B9C0578">
      <w:pPr>
        <w:widowControl/>
        <w:spacing w:before="50" w:after="50" w:line="360" w:lineRule="auto"/>
        <w:jc w:val="center"/>
      </w:pPr>
    </w:p>
    <w:p w14:paraId="5E3EC729">
      <w:pPr>
        <w:widowControl/>
        <w:spacing w:before="50" w:after="50" w:line="360" w:lineRule="auto"/>
        <w:jc w:val="center"/>
      </w:pPr>
    </w:p>
    <w:p w14:paraId="7E0E122E">
      <w:pPr>
        <w:jc w:val="center"/>
        <w:rPr>
          <w:rFonts w:hint="eastAsia" w:ascii="宋体" w:hAnsi="宋体" w:eastAsia="宋体" w:cs="宋体"/>
          <w:b/>
          <w:bCs/>
          <w:color w:val="000000"/>
          <w:sz w:val="32"/>
          <w:szCs w:val="32"/>
          <w:highlight w:val="yellow"/>
        </w:rPr>
      </w:pPr>
      <w:r>
        <w:rPr>
          <w:rFonts w:hint="eastAsia" w:ascii="宋体" w:hAnsi="宋体" w:eastAsia="宋体" w:cs="宋体"/>
          <w:b/>
          <w:bCs/>
          <w:color w:val="000000"/>
          <w:sz w:val="32"/>
          <w:szCs w:val="32"/>
        </w:rPr>
        <w:t>十</w:t>
      </w:r>
      <w:r>
        <w:rPr>
          <w:rFonts w:hint="eastAsia" w:ascii="宋体" w:hAnsi="宋体" w:eastAsia="宋体" w:cs="宋体"/>
          <w:b/>
          <w:bCs/>
          <w:color w:val="000000"/>
          <w:sz w:val="32"/>
          <w:szCs w:val="32"/>
          <w:lang w:val="en-US" w:eastAsia="zh-CN"/>
        </w:rPr>
        <w:t>六</w:t>
      </w:r>
      <w:r>
        <w:rPr>
          <w:rFonts w:hint="eastAsia" w:ascii="宋体" w:hAnsi="宋体" w:eastAsia="宋体" w:cs="宋体"/>
          <w:b/>
          <w:bCs/>
          <w:color w:val="000000"/>
          <w:sz w:val="32"/>
          <w:szCs w:val="32"/>
        </w:rPr>
        <w:t>、服务方案等</w:t>
      </w:r>
    </w:p>
    <w:p w14:paraId="4B34242C">
      <w:pPr>
        <w:pStyle w:val="33"/>
        <w:tabs>
          <w:tab w:val="left" w:pos="2160"/>
        </w:tabs>
        <w:spacing w:beforeAutospacing="0" w:afterAutospacing="0" w:line="360" w:lineRule="auto"/>
        <w:jc w:val="both"/>
      </w:pPr>
    </w:p>
    <w:p w14:paraId="5954E941">
      <w:pPr>
        <w:widowControl/>
        <w:spacing w:line="360" w:lineRule="auto"/>
        <w:ind w:firstLine="1600"/>
        <w:rPr>
          <w:rFonts w:hint="eastAsia" w:ascii="宋体" w:hAnsi="宋体" w:eastAsia="宋体" w:cs="宋体"/>
          <w:color w:val="000000"/>
          <w:sz w:val="32"/>
          <w:szCs w:val="32"/>
        </w:rPr>
      </w:pPr>
    </w:p>
    <w:p w14:paraId="3B781427">
      <w:pPr>
        <w:widowControl/>
        <w:spacing w:line="360" w:lineRule="auto"/>
        <w:ind w:firstLine="1600"/>
        <w:rPr>
          <w:rFonts w:hint="eastAsia" w:ascii="宋体" w:hAnsi="宋体" w:eastAsia="宋体" w:cs="宋体"/>
          <w:color w:val="000000"/>
          <w:sz w:val="32"/>
          <w:szCs w:val="32"/>
        </w:rPr>
      </w:pPr>
    </w:p>
    <w:p w14:paraId="7B13F0D5">
      <w:pPr>
        <w:widowControl/>
        <w:spacing w:line="360" w:lineRule="auto"/>
        <w:ind w:firstLine="1600"/>
        <w:rPr>
          <w:rFonts w:hint="eastAsia" w:ascii="宋体" w:hAnsi="宋体" w:eastAsia="宋体" w:cs="宋体"/>
          <w:color w:val="000000"/>
          <w:sz w:val="32"/>
          <w:szCs w:val="32"/>
        </w:rPr>
      </w:pPr>
    </w:p>
    <w:p w14:paraId="65BEDE9B">
      <w:pPr>
        <w:widowControl/>
        <w:spacing w:line="360" w:lineRule="auto"/>
        <w:ind w:firstLine="1600"/>
        <w:rPr>
          <w:rFonts w:hint="eastAsia" w:ascii="宋体" w:hAnsi="宋体" w:eastAsia="宋体" w:cs="宋体"/>
          <w:color w:val="000000"/>
          <w:sz w:val="32"/>
          <w:szCs w:val="32"/>
        </w:rPr>
      </w:pPr>
    </w:p>
    <w:p w14:paraId="4F8361F9">
      <w:pPr>
        <w:widowControl/>
        <w:spacing w:line="360" w:lineRule="auto"/>
        <w:ind w:firstLine="1600"/>
        <w:rPr>
          <w:rFonts w:hint="eastAsia" w:ascii="宋体" w:hAnsi="宋体" w:eastAsia="宋体" w:cs="宋体"/>
          <w:color w:val="000000"/>
          <w:sz w:val="32"/>
          <w:szCs w:val="32"/>
        </w:rPr>
      </w:pPr>
    </w:p>
    <w:p w14:paraId="7B7399D5">
      <w:pPr>
        <w:widowControl/>
        <w:spacing w:line="360" w:lineRule="auto"/>
        <w:ind w:firstLine="1600"/>
        <w:rPr>
          <w:rFonts w:hint="eastAsia" w:ascii="宋体" w:hAnsi="宋体" w:eastAsia="宋体" w:cs="宋体"/>
          <w:color w:val="000000"/>
          <w:sz w:val="32"/>
          <w:szCs w:val="32"/>
        </w:rPr>
      </w:pPr>
    </w:p>
    <w:p w14:paraId="4E96B26E">
      <w:pPr>
        <w:widowControl/>
        <w:spacing w:line="360" w:lineRule="auto"/>
        <w:ind w:firstLine="1600"/>
        <w:rPr>
          <w:rFonts w:hint="eastAsia" w:ascii="宋体" w:hAnsi="宋体" w:eastAsia="宋体" w:cs="宋体"/>
          <w:color w:val="000000"/>
          <w:sz w:val="32"/>
          <w:szCs w:val="32"/>
        </w:rPr>
      </w:pPr>
    </w:p>
    <w:p w14:paraId="53A779C2">
      <w:pPr>
        <w:widowControl/>
        <w:spacing w:line="360" w:lineRule="auto"/>
        <w:ind w:firstLine="1600"/>
        <w:rPr>
          <w:rFonts w:hint="eastAsia" w:ascii="宋体" w:hAnsi="宋体" w:eastAsia="宋体" w:cs="宋体"/>
          <w:color w:val="000000"/>
          <w:sz w:val="32"/>
          <w:szCs w:val="32"/>
        </w:rPr>
      </w:pPr>
    </w:p>
    <w:p w14:paraId="798747B9">
      <w:pPr>
        <w:widowControl/>
        <w:spacing w:line="360" w:lineRule="auto"/>
        <w:ind w:firstLine="1600"/>
        <w:rPr>
          <w:rFonts w:hint="eastAsia" w:ascii="宋体" w:hAnsi="宋体" w:eastAsia="宋体" w:cs="宋体"/>
          <w:color w:val="000000"/>
          <w:sz w:val="32"/>
          <w:szCs w:val="32"/>
        </w:rPr>
      </w:pPr>
    </w:p>
    <w:p w14:paraId="557E3ED7">
      <w:pPr>
        <w:widowControl/>
        <w:spacing w:line="360" w:lineRule="auto"/>
        <w:ind w:firstLine="1600"/>
        <w:rPr>
          <w:rFonts w:hint="eastAsia" w:ascii="宋体" w:hAnsi="宋体" w:eastAsia="宋体" w:cs="宋体"/>
          <w:color w:val="000000"/>
          <w:sz w:val="32"/>
          <w:szCs w:val="32"/>
        </w:rPr>
      </w:pPr>
    </w:p>
    <w:p w14:paraId="24F46582">
      <w:pPr>
        <w:widowControl/>
        <w:spacing w:line="360" w:lineRule="auto"/>
        <w:ind w:firstLine="1600"/>
        <w:rPr>
          <w:rFonts w:hint="eastAsia" w:ascii="宋体" w:hAnsi="宋体" w:eastAsia="宋体" w:cs="宋体"/>
          <w:color w:val="000000"/>
          <w:sz w:val="32"/>
          <w:szCs w:val="32"/>
        </w:rPr>
      </w:pPr>
    </w:p>
    <w:p w14:paraId="5E836B95">
      <w:pPr>
        <w:widowControl/>
        <w:spacing w:line="360" w:lineRule="auto"/>
        <w:ind w:firstLine="1600"/>
        <w:rPr>
          <w:rFonts w:hint="eastAsia" w:ascii="宋体" w:hAnsi="宋体" w:eastAsia="宋体" w:cs="宋体"/>
          <w:color w:val="000000"/>
          <w:sz w:val="32"/>
          <w:szCs w:val="32"/>
        </w:rPr>
      </w:pPr>
    </w:p>
    <w:p w14:paraId="3DF61990">
      <w:pPr>
        <w:widowControl/>
        <w:spacing w:line="360" w:lineRule="auto"/>
        <w:ind w:firstLine="1600"/>
        <w:rPr>
          <w:rFonts w:hint="eastAsia" w:ascii="宋体" w:hAnsi="宋体" w:eastAsia="宋体" w:cs="宋体"/>
          <w:color w:val="000000"/>
          <w:sz w:val="32"/>
          <w:szCs w:val="32"/>
        </w:rPr>
      </w:pPr>
    </w:p>
    <w:p w14:paraId="0B5566FB">
      <w:pPr>
        <w:widowControl/>
        <w:spacing w:line="360" w:lineRule="auto"/>
        <w:ind w:firstLine="1600"/>
        <w:rPr>
          <w:rFonts w:hint="eastAsia" w:ascii="宋体" w:hAnsi="宋体" w:eastAsia="宋体" w:cs="宋体"/>
          <w:color w:val="000000"/>
          <w:sz w:val="32"/>
          <w:szCs w:val="32"/>
        </w:rPr>
      </w:pPr>
    </w:p>
    <w:p w14:paraId="0A76CC59">
      <w:pPr>
        <w:widowControl/>
        <w:spacing w:line="360" w:lineRule="auto"/>
        <w:ind w:firstLine="1600"/>
        <w:rPr>
          <w:rFonts w:hint="eastAsia" w:ascii="宋体" w:hAnsi="宋体" w:eastAsia="宋体" w:cs="宋体"/>
          <w:color w:val="000000"/>
          <w:sz w:val="32"/>
          <w:szCs w:val="32"/>
        </w:rPr>
      </w:pPr>
    </w:p>
    <w:p w14:paraId="55E1B9BE">
      <w:pPr>
        <w:widowControl/>
        <w:spacing w:line="360" w:lineRule="auto"/>
        <w:ind w:firstLine="1600"/>
        <w:rPr>
          <w:rFonts w:hint="eastAsia" w:ascii="宋体" w:hAnsi="宋体" w:eastAsia="宋体" w:cs="宋体"/>
          <w:color w:val="000000"/>
          <w:sz w:val="32"/>
          <w:szCs w:val="32"/>
        </w:rPr>
      </w:pPr>
    </w:p>
    <w:p w14:paraId="473D4B5A">
      <w:pPr>
        <w:widowControl/>
        <w:spacing w:line="360" w:lineRule="auto"/>
        <w:ind w:firstLine="1600"/>
        <w:rPr>
          <w:rFonts w:hint="eastAsia" w:ascii="宋体" w:hAnsi="宋体" w:eastAsia="宋体" w:cs="宋体"/>
          <w:color w:val="000000"/>
          <w:sz w:val="32"/>
          <w:szCs w:val="32"/>
        </w:rPr>
      </w:pPr>
    </w:p>
    <w:p w14:paraId="41595E80">
      <w:pPr>
        <w:widowControl/>
        <w:spacing w:line="360" w:lineRule="auto"/>
        <w:ind w:firstLine="1600"/>
        <w:rPr>
          <w:rFonts w:hint="eastAsia" w:ascii="宋体" w:hAnsi="宋体" w:eastAsia="宋体" w:cs="宋体"/>
          <w:color w:val="000000"/>
          <w:sz w:val="32"/>
          <w:szCs w:val="32"/>
        </w:rPr>
      </w:pPr>
    </w:p>
    <w:p w14:paraId="6DCC4049">
      <w:pPr>
        <w:widowControl/>
        <w:spacing w:line="360" w:lineRule="auto"/>
        <w:ind w:firstLine="1600"/>
        <w:rPr>
          <w:rFonts w:hint="eastAsia" w:ascii="宋体" w:hAnsi="宋体" w:eastAsia="宋体" w:cs="宋体"/>
          <w:color w:val="000000"/>
          <w:sz w:val="32"/>
          <w:szCs w:val="32"/>
        </w:rPr>
      </w:pPr>
    </w:p>
    <w:p w14:paraId="7AC31F14">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r>
    </w:p>
    <w:p w14:paraId="3E1C9D7C">
      <w:pPr>
        <w:widowControl/>
        <w:spacing w:line="360" w:lineRule="auto"/>
        <w:ind w:firstLine="1600"/>
        <w:rPr>
          <w:rFonts w:hint="eastAsia" w:ascii="宋体" w:hAnsi="宋体" w:eastAsia="宋体" w:cs="宋体"/>
          <w:b/>
          <w:bCs/>
          <w:sz w:val="24"/>
        </w:rPr>
      </w:pPr>
      <w:r>
        <w:rPr>
          <w:rFonts w:hint="eastAsia" w:ascii="宋体" w:hAnsi="宋体" w:eastAsia="宋体" w:cs="宋体"/>
          <w:b/>
          <w:bCs/>
          <w:color w:val="000000"/>
          <w:sz w:val="32"/>
          <w:szCs w:val="32"/>
        </w:rPr>
        <w:t>十</w:t>
      </w:r>
      <w:r>
        <w:rPr>
          <w:rFonts w:hint="eastAsia" w:ascii="宋体" w:hAnsi="宋体" w:eastAsia="宋体" w:cs="宋体"/>
          <w:b/>
          <w:bCs/>
          <w:color w:val="000000"/>
          <w:sz w:val="32"/>
          <w:szCs w:val="32"/>
          <w:lang w:val="en-US" w:eastAsia="zh-CN"/>
        </w:rPr>
        <w:t>七</w:t>
      </w:r>
      <w:r>
        <w:rPr>
          <w:rFonts w:hint="eastAsia" w:ascii="宋体" w:hAnsi="宋体" w:eastAsia="宋体" w:cs="宋体"/>
          <w:b/>
          <w:bCs/>
          <w:color w:val="000000"/>
          <w:sz w:val="32"/>
          <w:szCs w:val="32"/>
        </w:rPr>
        <w:t>、盐城市政府采购事前信用承诺书</w:t>
      </w:r>
    </w:p>
    <w:p w14:paraId="1C59E262">
      <w:pPr>
        <w:widowControl/>
        <w:spacing w:line="360" w:lineRule="auto"/>
        <w:ind w:firstLine="640"/>
        <w:jc w:val="left"/>
        <w:rPr>
          <w:rFonts w:hint="eastAsia" w:ascii="宋体" w:hAnsi="宋体" w:eastAsia="宋体" w:cs="宋体"/>
          <w:sz w:val="24"/>
        </w:rPr>
      </w:pPr>
      <w:r>
        <w:rPr>
          <w:rFonts w:hint="eastAsia" w:ascii="宋体" w:hAnsi="宋体" w:eastAsia="宋体" w:cs="宋体"/>
          <w:color w:val="000000"/>
          <w:sz w:val="32"/>
          <w:szCs w:val="32"/>
        </w:rPr>
        <w:t> </w:t>
      </w:r>
      <w:r>
        <w:rPr>
          <w:rFonts w:hint="eastAsia" w:ascii="宋体" w:hAnsi="宋体" w:eastAsia="宋体" w:cs="宋体"/>
          <w:color w:val="000000"/>
          <w:sz w:val="24"/>
        </w:rPr>
        <w:t>为营造我市公开、公平、公正、诚实守信的政府采购交易环境，树立诚信守法的投标人形象，本人代表本单位作出以下承诺：</w:t>
      </w:r>
    </w:p>
    <w:p w14:paraId="26D2F734">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79B790EC">
      <w:pPr>
        <w:widowControl/>
        <w:spacing w:line="360" w:lineRule="auto"/>
        <w:ind w:firstLine="480"/>
        <w:jc w:val="left"/>
        <w:rPr>
          <w:rFonts w:hint="eastAsia"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C727EF1">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（三）严格依照国家和省、市关于政府采购的法律、法规、规章、规范性文件，参加政府采购投标活动；积极履行社会责任，促进廉政建设；</w:t>
      </w:r>
    </w:p>
    <w:p w14:paraId="10A2EABB">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（四）严格遵守即时信息公示规定，及时维护和更新盐城市政府采购网中与本单位相关的信息；</w:t>
      </w:r>
    </w:p>
    <w:p w14:paraId="35A0050F">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3B75E97">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（六）自觉接受政府、行业组织、社会公众、新闻舆论的监督；</w:t>
      </w:r>
    </w:p>
    <w:p w14:paraId="64F73CB3">
      <w:pPr>
        <w:widowControl/>
        <w:spacing w:line="360" w:lineRule="auto"/>
        <w:ind w:firstLine="480"/>
        <w:jc w:val="left"/>
        <w:rPr>
          <w:rFonts w:hint="eastAsia"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73853C5">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（八）本人已认真阅读了上述承诺，并向本单位员工作了宣传教育。</w:t>
      </w:r>
    </w:p>
    <w:p w14:paraId="33C8020D">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法定代表人签名：</w:t>
      </w:r>
    </w:p>
    <w:p w14:paraId="0A93E94E">
      <w:pPr>
        <w:widowControl/>
        <w:spacing w:line="360" w:lineRule="auto"/>
        <w:jc w:val="center"/>
        <w:rPr>
          <w:rFonts w:hint="eastAsia" w:ascii="宋体" w:hAnsi="宋体" w:eastAsia="宋体" w:cs="宋体"/>
          <w:sz w:val="24"/>
        </w:rPr>
      </w:pPr>
      <w:r>
        <w:rPr>
          <w:rFonts w:hint="eastAsia" w:ascii="宋体" w:hAnsi="宋体" w:eastAsia="宋体" w:cs="宋体"/>
          <w:color w:val="000000"/>
          <w:sz w:val="24"/>
        </w:rPr>
        <w:t>                   单位名称（盖章）：</w:t>
      </w:r>
    </w:p>
    <w:p w14:paraId="67F26757">
      <w:pPr>
        <w:widowControl/>
        <w:spacing w:line="360" w:lineRule="auto"/>
        <w:jc w:val="center"/>
        <w:rPr>
          <w:rFonts w:hint="eastAsia" w:ascii="宋体" w:hAnsi="宋体" w:eastAsia="宋体" w:cs="宋体"/>
          <w:sz w:val="24"/>
        </w:rPr>
      </w:pPr>
      <w:r>
        <w:rPr>
          <w:rFonts w:hint="eastAsia" w:ascii="宋体" w:hAnsi="宋体" w:eastAsia="宋体" w:cs="宋体"/>
          <w:color w:val="000000"/>
          <w:sz w:val="24"/>
        </w:rPr>
        <w:t>                      年  月  日</w:t>
      </w:r>
    </w:p>
    <w:bookmarkEnd w:id="31"/>
    <w:bookmarkEnd w:id="62"/>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7"/>
    <w:bookmarkEnd w:id="180"/>
    <w:bookmarkEnd w:id="184"/>
    <w:bookmarkEnd w:id="185"/>
    <w:bookmarkEnd w:id="187"/>
    <w:bookmarkEnd w:id="188"/>
    <w:bookmarkEnd w:id="189"/>
    <w:bookmarkEnd w:id="191"/>
    <w:bookmarkEnd w:id="200"/>
    <w:bookmarkEnd w:id="201"/>
    <w:bookmarkEnd w:id="202"/>
    <w:bookmarkEnd w:id="203"/>
    <w:bookmarkEnd w:id="204"/>
    <w:p w14:paraId="3762A4C7">
      <w:pPr>
        <w:pStyle w:val="33"/>
        <w:spacing w:beforeAutospacing="0" w:afterAutospacing="0" w:line="360" w:lineRule="auto"/>
        <w:jc w:val="center"/>
      </w:pPr>
    </w:p>
    <w:p w14:paraId="641182B6">
      <w:pPr>
        <w:spacing w:line="360" w:lineRule="auto"/>
      </w:pPr>
    </w:p>
    <w:p w14:paraId="7C5E26DC">
      <w:pPr>
        <w:pStyle w:val="33"/>
        <w:spacing w:beforeAutospacing="0" w:afterAutospacing="0" w:line="360" w:lineRule="auto"/>
        <w:jc w:val="center"/>
        <w:rPr>
          <w:rFonts w:hint="eastAsia" w:ascii="宋体" w:hAnsi="宋体" w:eastAsia="宋体" w:cs="宋体"/>
          <w:b/>
          <w:color w:val="000000"/>
          <w:sz w:val="32"/>
          <w:szCs w:val="32"/>
        </w:rPr>
      </w:pPr>
    </w:p>
    <w:p w14:paraId="6CCCDA76">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r>
    </w:p>
    <w:p w14:paraId="735AB3F0">
      <w:pPr>
        <w:pStyle w:val="33"/>
        <w:spacing w:beforeAutospacing="0" w:afterAutospacing="0" w:line="360" w:lineRule="auto"/>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质疑函范本</w:t>
      </w:r>
    </w:p>
    <w:p w14:paraId="52BF0BD7">
      <w:pPr>
        <w:pStyle w:val="33"/>
        <w:spacing w:before="290" w:beforeAutospacing="0" w:afterAutospacing="0" w:line="360" w:lineRule="auto"/>
        <w:jc w:val="both"/>
        <w:rPr>
          <w:rFonts w:hint="eastAsia" w:ascii="宋体" w:hAnsi="宋体" w:eastAsia="宋体" w:cs="宋体"/>
        </w:rPr>
      </w:pPr>
      <w:r>
        <w:rPr>
          <w:rFonts w:hint="eastAsia" w:ascii="宋体" w:hAnsi="宋体" w:eastAsia="宋体" w:cs="宋体"/>
          <w:color w:val="000000"/>
        </w:rPr>
        <w:t>一、质疑供应商基本信息</w:t>
      </w:r>
    </w:p>
    <w:p w14:paraId="303A5996">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p>
    <w:p w14:paraId="47DF1846">
      <w:pPr>
        <w:pStyle w:val="33"/>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11B555BF">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33B6370C">
      <w:pPr>
        <w:pStyle w:val="33"/>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6F684DEA">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p>
    <w:p w14:paraId="02EA924B">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171351CC">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1543337E">
      <w:pPr>
        <w:pStyle w:val="33"/>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5E7E8D4E">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p>
    <w:p w14:paraId="0D0952D9">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二、质疑项目基本情况</w:t>
      </w:r>
    </w:p>
    <w:p w14:paraId="6463FB0B">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w:t>
      </w:r>
    </w:p>
    <w:p w14:paraId="08E2C2F1">
      <w:pPr>
        <w:pStyle w:val="33"/>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w:t>
      </w:r>
    </w:p>
    <w:p w14:paraId="6284D71B">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79DBB58E">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采购人名称：</w:t>
      </w:r>
      <w:r>
        <w:rPr>
          <w:rFonts w:hint="eastAsia" w:ascii="宋体" w:hAnsi="宋体" w:eastAsia="宋体" w:cs="宋体"/>
          <w:color w:val="000000"/>
          <w:u w:val="single"/>
        </w:rPr>
        <w:t>                           </w:t>
      </w:r>
    </w:p>
    <w:p w14:paraId="6DD895CD">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w:t>
      </w:r>
    </w:p>
    <w:p w14:paraId="29DF23A5">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三、质疑事项具体内容</w:t>
      </w:r>
    </w:p>
    <w:p w14:paraId="6CF787DD">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w:t>
      </w:r>
    </w:p>
    <w:p w14:paraId="35CD3928">
      <w:pPr>
        <w:pStyle w:val="33"/>
        <w:spacing w:beforeAutospacing="0" w:afterAutospacing="0" w:line="360" w:lineRule="auto"/>
        <w:rPr>
          <w:rFonts w:hint="eastAsia"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w:t>
      </w:r>
    </w:p>
    <w:p w14:paraId="5B0E4A4F">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w:t>
      </w:r>
    </w:p>
    <w:p w14:paraId="07D3ADDB">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质疑事项2</w:t>
      </w:r>
    </w:p>
    <w:p w14:paraId="0D963EA2">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w:t>
      </w:r>
    </w:p>
    <w:p w14:paraId="59FCBA98">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四、与质疑事项相关的质疑请求</w:t>
      </w:r>
    </w:p>
    <w:p w14:paraId="4CDB78B2">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w:t>
      </w:r>
    </w:p>
    <w:p w14:paraId="1E4FD44F">
      <w:pPr>
        <w:pStyle w:val="33"/>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签字(签章)：  公章：  日期：   </w:t>
      </w:r>
    </w:p>
    <w:p w14:paraId="685190CD">
      <w:pPr>
        <w:pStyle w:val="33"/>
        <w:spacing w:beforeAutospacing="0" w:afterAutospacing="0" w:line="360" w:lineRule="auto"/>
        <w:jc w:val="both"/>
        <w:rPr>
          <w:rFonts w:hint="eastAsia" w:ascii="宋体" w:hAnsi="宋体" w:eastAsia="宋体" w:cs="宋体"/>
        </w:rPr>
      </w:pPr>
      <w:r>
        <w:rPr>
          <w:rFonts w:hint="eastAsia" w:ascii="宋体" w:hAnsi="宋体" w:eastAsia="宋体" w:cs="宋体"/>
          <w:b/>
          <w:color w:val="000000"/>
        </w:rPr>
        <w:t>质疑函制作说明：</w:t>
      </w:r>
    </w:p>
    <w:p w14:paraId="2677BA7A">
      <w:pPr>
        <w:pStyle w:val="33"/>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1.供应商提出质疑时，应提交质疑函和必要的证明材料。</w:t>
      </w:r>
    </w:p>
    <w:p w14:paraId="3AF1B2A4">
      <w:pPr>
        <w:pStyle w:val="33"/>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E68BE33">
      <w:pPr>
        <w:pStyle w:val="33"/>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3A313CD8">
      <w:pPr>
        <w:pStyle w:val="33"/>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4.质疑函的质疑事项应具体、明确，并有必要的事实依据和法律依据。</w:t>
      </w:r>
    </w:p>
    <w:p w14:paraId="57F26CB8">
      <w:pPr>
        <w:pStyle w:val="33"/>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5.质疑函的质疑请求应与质疑事项相关。</w:t>
      </w:r>
    </w:p>
    <w:p w14:paraId="686A9B09">
      <w:pPr>
        <w:pStyle w:val="33"/>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2C56DF47">
      <w:pPr>
        <w:pStyle w:val="33"/>
        <w:spacing w:beforeAutospacing="0" w:afterAutospacing="0" w:line="360" w:lineRule="auto"/>
        <w:ind w:firstLine="420"/>
        <w:jc w:val="both"/>
        <w:rPr>
          <w:rFonts w:hint="eastAsia" w:ascii="宋体" w:hAnsi="宋体" w:eastAsia="宋体" w:cs="宋体"/>
        </w:rPr>
      </w:pPr>
      <w:r>
        <w:rPr>
          <w:rFonts w:hint="eastAsia" w:ascii="宋体" w:hAnsi="宋体" w:eastAsia="宋体" w:cs="宋体"/>
        </w:rPr>
        <w:t> </w:t>
      </w:r>
    </w:p>
    <w:p w14:paraId="2CBB53B3">
      <w:pPr>
        <w:spacing w:line="360" w:lineRule="auto"/>
      </w:pPr>
    </w:p>
    <w:sectPr>
      <w:footerReference r:id="rId3" w:type="default"/>
      <w:pgSz w:w="11906" w:h="16838"/>
      <w:pgMar w:top="1440" w:right="1701" w:bottom="1440" w:left="1701" w:header="851" w:footer="992" w:gutter="0"/>
      <w:pgNumType w:fmt="decimal"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方正仿宋_GB2312">
    <w:altName w:val="仿宋"/>
    <w:panose1 w:val="02000000000000000000"/>
    <w:charset w:val="86"/>
    <w:family w:val="auto"/>
    <w:pitch w:val="default"/>
    <w:sig w:usb0="00000000" w:usb1="00000000" w:usb2="00000012" w:usb3="00000000" w:csb0="00040001" w:csb1="00000000"/>
  </w:font>
  <w:font w:name="KSOFE8852770">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A37EE">
    <w:pPr>
      <w:pStyle w:val="2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E20CB7">
                          <w:pPr>
                            <w:pStyle w:val="2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FE20CB7">
                    <w:pPr>
                      <w:pStyle w:val="23"/>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8984EC"/>
    <w:multiLevelType w:val="singleLevel"/>
    <w:tmpl w:val="2D8984E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C35"/>
    <w:rsid w:val="00007606"/>
    <w:rsid w:val="000E767C"/>
    <w:rsid w:val="001669D4"/>
    <w:rsid w:val="00291674"/>
    <w:rsid w:val="00556288"/>
    <w:rsid w:val="006B2806"/>
    <w:rsid w:val="00760F3B"/>
    <w:rsid w:val="007C2458"/>
    <w:rsid w:val="00BE79C3"/>
    <w:rsid w:val="00CC2C35"/>
    <w:rsid w:val="00F33E34"/>
    <w:rsid w:val="0126090F"/>
    <w:rsid w:val="013435B5"/>
    <w:rsid w:val="01431A4A"/>
    <w:rsid w:val="01830099"/>
    <w:rsid w:val="018A58CB"/>
    <w:rsid w:val="01CA7EC6"/>
    <w:rsid w:val="01CE0806"/>
    <w:rsid w:val="01F36FCC"/>
    <w:rsid w:val="0241242E"/>
    <w:rsid w:val="024535A0"/>
    <w:rsid w:val="026B55AD"/>
    <w:rsid w:val="027248B6"/>
    <w:rsid w:val="02810A7C"/>
    <w:rsid w:val="02D432A2"/>
    <w:rsid w:val="035D3297"/>
    <w:rsid w:val="03630182"/>
    <w:rsid w:val="046A40DD"/>
    <w:rsid w:val="0482488F"/>
    <w:rsid w:val="04B419C9"/>
    <w:rsid w:val="05210613"/>
    <w:rsid w:val="053A4F12"/>
    <w:rsid w:val="058953BC"/>
    <w:rsid w:val="058C7E64"/>
    <w:rsid w:val="05C25634"/>
    <w:rsid w:val="05EF3F4F"/>
    <w:rsid w:val="06441ACF"/>
    <w:rsid w:val="06587D46"/>
    <w:rsid w:val="067B3DEF"/>
    <w:rsid w:val="06B50CF4"/>
    <w:rsid w:val="06E8731C"/>
    <w:rsid w:val="070B6B66"/>
    <w:rsid w:val="07487DBA"/>
    <w:rsid w:val="07524795"/>
    <w:rsid w:val="076369A2"/>
    <w:rsid w:val="079C6989"/>
    <w:rsid w:val="08CC6344"/>
    <w:rsid w:val="09167A44"/>
    <w:rsid w:val="09594845"/>
    <w:rsid w:val="09857133"/>
    <w:rsid w:val="098B3F8E"/>
    <w:rsid w:val="0A207013"/>
    <w:rsid w:val="0A407EEF"/>
    <w:rsid w:val="0A4D1DDA"/>
    <w:rsid w:val="0AB1211B"/>
    <w:rsid w:val="0BB377CC"/>
    <w:rsid w:val="0BF975DB"/>
    <w:rsid w:val="0C25691C"/>
    <w:rsid w:val="0C661A5D"/>
    <w:rsid w:val="0C815BBA"/>
    <w:rsid w:val="0CD914B5"/>
    <w:rsid w:val="0CE20369"/>
    <w:rsid w:val="0CE75980"/>
    <w:rsid w:val="0CFB2419"/>
    <w:rsid w:val="0D4D0A3C"/>
    <w:rsid w:val="0D53406E"/>
    <w:rsid w:val="0D5D7035"/>
    <w:rsid w:val="0D5F5E5E"/>
    <w:rsid w:val="0D5F7C0C"/>
    <w:rsid w:val="0DAB2E51"/>
    <w:rsid w:val="0DD10D52"/>
    <w:rsid w:val="0DDE735B"/>
    <w:rsid w:val="0DF540CC"/>
    <w:rsid w:val="0E3B2427"/>
    <w:rsid w:val="0E5E1C72"/>
    <w:rsid w:val="0E72571D"/>
    <w:rsid w:val="0EFA57E8"/>
    <w:rsid w:val="0FA7589A"/>
    <w:rsid w:val="1068327B"/>
    <w:rsid w:val="108F25B6"/>
    <w:rsid w:val="10EC17B7"/>
    <w:rsid w:val="117F087D"/>
    <w:rsid w:val="11F61740"/>
    <w:rsid w:val="121368E8"/>
    <w:rsid w:val="12445622"/>
    <w:rsid w:val="127F50E9"/>
    <w:rsid w:val="133B6A25"/>
    <w:rsid w:val="134C478E"/>
    <w:rsid w:val="13510EA9"/>
    <w:rsid w:val="13517FF7"/>
    <w:rsid w:val="1386256E"/>
    <w:rsid w:val="13B32A60"/>
    <w:rsid w:val="144E09DA"/>
    <w:rsid w:val="14505C9B"/>
    <w:rsid w:val="14643175"/>
    <w:rsid w:val="14863CD0"/>
    <w:rsid w:val="14CB202B"/>
    <w:rsid w:val="151C63E2"/>
    <w:rsid w:val="15325C06"/>
    <w:rsid w:val="153E27FD"/>
    <w:rsid w:val="15E72E94"/>
    <w:rsid w:val="162A609B"/>
    <w:rsid w:val="16730A62"/>
    <w:rsid w:val="168340A5"/>
    <w:rsid w:val="1687178F"/>
    <w:rsid w:val="16BA2357"/>
    <w:rsid w:val="176E1A5A"/>
    <w:rsid w:val="17C33BC1"/>
    <w:rsid w:val="17F83137"/>
    <w:rsid w:val="17FB2C27"/>
    <w:rsid w:val="18057602"/>
    <w:rsid w:val="18167A61"/>
    <w:rsid w:val="185F31B6"/>
    <w:rsid w:val="188E780C"/>
    <w:rsid w:val="189764CC"/>
    <w:rsid w:val="18BF1EA7"/>
    <w:rsid w:val="19575C3B"/>
    <w:rsid w:val="1991678D"/>
    <w:rsid w:val="1A9C63B8"/>
    <w:rsid w:val="1B9678A0"/>
    <w:rsid w:val="1BC31CAE"/>
    <w:rsid w:val="1BCD7B4C"/>
    <w:rsid w:val="1C47468D"/>
    <w:rsid w:val="1C68731A"/>
    <w:rsid w:val="1CD7058E"/>
    <w:rsid w:val="1CE17521"/>
    <w:rsid w:val="1CE6538C"/>
    <w:rsid w:val="1D85546D"/>
    <w:rsid w:val="1DCD471E"/>
    <w:rsid w:val="1DF26568"/>
    <w:rsid w:val="1E075E82"/>
    <w:rsid w:val="1E087E4C"/>
    <w:rsid w:val="1E214A6A"/>
    <w:rsid w:val="1E652BA8"/>
    <w:rsid w:val="1E6C2189"/>
    <w:rsid w:val="1E960FB4"/>
    <w:rsid w:val="1F010B23"/>
    <w:rsid w:val="1F707A57"/>
    <w:rsid w:val="1FD40DF5"/>
    <w:rsid w:val="20564E9E"/>
    <w:rsid w:val="20621A95"/>
    <w:rsid w:val="21072C86"/>
    <w:rsid w:val="214E3F23"/>
    <w:rsid w:val="220109D6"/>
    <w:rsid w:val="22277688"/>
    <w:rsid w:val="224B0307"/>
    <w:rsid w:val="236C49D9"/>
    <w:rsid w:val="238C6E29"/>
    <w:rsid w:val="23B343B6"/>
    <w:rsid w:val="246A2671"/>
    <w:rsid w:val="24863878"/>
    <w:rsid w:val="25186BC6"/>
    <w:rsid w:val="2564005E"/>
    <w:rsid w:val="26123616"/>
    <w:rsid w:val="26457F7D"/>
    <w:rsid w:val="26690F27"/>
    <w:rsid w:val="267346DE"/>
    <w:rsid w:val="26B22BD1"/>
    <w:rsid w:val="26C754DB"/>
    <w:rsid w:val="275639D6"/>
    <w:rsid w:val="27826579"/>
    <w:rsid w:val="27AF3EEC"/>
    <w:rsid w:val="28732366"/>
    <w:rsid w:val="290870F3"/>
    <w:rsid w:val="29491A44"/>
    <w:rsid w:val="29776EC8"/>
    <w:rsid w:val="2A8E6314"/>
    <w:rsid w:val="2AA703F4"/>
    <w:rsid w:val="2ACF5F79"/>
    <w:rsid w:val="2B177920"/>
    <w:rsid w:val="2BC058C2"/>
    <w:rsid w:val="2BC95655"/>
    <w:rsid w:val="2C0C6C22"/>
    <w:rsid w:val="2C22032B"/>
    <w:rsid w:val="2C6E5B00"/>
    <w:rsid w:val="2CB25F04"/>
    <w:rsid w:val="2D0143E4"/>
    <w:rsid w:val="2D173C07"/>
    <w:rsid w:val="2D1E4F96"/>
    <w:rsid w:val="2D887E05"/>
    <w:rsid w:val="2DB9081B"/>
    <w:rsid w:val="2DBE4083"/>
    <w:rsid w:val="2E0E0B66"/>
    <w:rsid w:val="2E1533CC"/>
    <w:rsid w:val="2EB4563F"/>
    <w:rsid w:val="2EF04710"/>
    <w:rsid w:val="2EFC4E63"/>
    <w:rsid w:val="2F1A3A04"/>
    <w:rsid w:val="2F57478F"/>
    <w:rsid w:val="2F601EDA"/>
    <w:rsid w:val="2F9439DC"/>
    <w:rsid w:val="3015101D"/>
    <w:rsid w:val="306925E3"/>
    <w:rsid w:val="3072511D"/>
    <w:rsid w:val="30C934A5"/>
    <w:rsid w:val="30E91417"/>
    <w:rsid w:val="31634510"/>
    <w:rsid w:val="31644F41"/>
    <w:rsid w:val="31B93075"/>
    <w:rsid w:val="334119DE"/>
    <w:rsid w:val="334B0167"/>
    <w:rsid w:val="33D24052"/>
    <w:rsid w:val="33F64577"/>
    <w:rsid w:val="342666D7"/>
    <w:rsid w:val="346B7482"/>
    <w:rsid w:val="348C0A37"/>
    <w:rsid w:val="34B00BC9"/>
    <w:rsid w:val="34BB131C"/>
    <w:rsid w:val="352C17A9"/>
    <w:rsid w:val="35462DE0"/>
    <w:rsid w:val="35627226"/>
    <w:rsid w:val="357C3B45"/>
    <w:rsid w:val="35AD5267"/>
    <w:rsid w:val="35B1030A"/>
    <w:rsid w:val="35F04FF6"/>
    <w:rsid w:val="36103C3B"/>
    <w:rsid w:val="365E45C3"/>
    <w:rsid w:val="36657792"/>
    <w:rsid w:val="36A77D38"/>
    <w:rsid w:val="36EA2248"/>
    <w:rsid w:val="37164F30"/>
    <w:rsid w:val="37704640"/>
    <w:rsid w:val="378909CB"/>
    <w:rsid w:val="382316B2"/>
    <w:rsid w:val="388A1009"/>
    <w:rsid w:val="38936518"/>
    <w:rsid w:val="392E47B3"/>
    <w:rsid w:val="394D6035"/>
    <w:rsid w:val="39987E7E"/>
    <w:rsid w:val="399A3BF6"/>
    <w:rsid w:val="3A2F2590"/>
    <w:rsid w:val="3A500759"/>
    <w:rsid w:val="3ABC60A3"/>
    <w:rsid w:val="3B417F5B"/>
    <w:rsid w:val="3B5879B5"/>
    <w:rsid w:val="3B876808"/>
    <w:rsid w:val="3BF4503E"/>
    <w:rsid w:val="3C1F3E49"/>
    <w:rsid w:val="3CE84B28"/>
    <w:rsid w:val="3D0E5AAA"/>
    <w:rsid w:val="3D3B56F0"/>
    <w:rsid w:val="3DCE3E6E"/>
    <w:rsid w:val="3E2A2240"/>
    <w:rsid w:val="3E7B365E"/>
    <w:rsid w:val="3E9B6018"/>
    <w:rsid w:val="3EA352FB"/>
    <w:rsid w:val="3EC93727"/>
    <w:rsid w:val="3EF123EC"/>
    <w:rsid w:val="3F817470"/>
    <w:rsid w:val="3F9966FE"/>
    <w:rsid w:val="3FC714BD"/>
    <w:rsid w:val="3FCA68B7"/>
    <w:rsid w:val="40E55D3A"/>
    <w:rsid w:val="4129534F"/>
    <w:rsid w:val="413D4DC3"/>
    <w:rsid w:val="413E1809"/>
    <w:rsid w:val="415823E6"/>
    <w:rsid w:val="41823F86"/>
    <w:rsid w:val="41BE41FA"/>
    <w:rsid w:val="41F30347"/>
    <w:rsid w:val="42010CB6"/>
    <w:rsid w:val="420571E4"/>
    <w:rsid w:val="42117620"/>
    <w:rsid w:val="42266472"/>
    <w:rsid w:val="42600899"/>
    <w:rsid w:val="42725805"/>
    <w:rsid w:val="42925DB2"/>
    <w:rsid w:val="4315021A"/>
    <w:rsid w:val="43302ED5"/>
    <w:rsid w:val="437F3B4A"/>
    <w:rsid w:val="43D45F57"/>
    <w:rsid w:val="442D06D8"/>
    <w:rsid w:val="44D53D34"/>
    <w:rsid w:val="44FC5765"/>
    <w:rsid w:val="45703A5D"/>
    <w:rsid w:val="45D479D7"/>
    <w:rsid w:val="46AE7BBD"/>
    <w:rsid w:val="46DF0E9A"/>
    <w:rsid w:val="46EB1D82"/>
    <w:rsid w:val="47150D60"/>
    <w:rsid w:val="474F4272"/>
    <w:rsid w:val="47531824"/>
    <w:rsid w:val="47573126"/>
    <w:rsid w:val="479B1265"/>
    <w:rsid w:val="482E1898"/>
    <w:rsid w:val="484713ED"/>
    <w:rsid w:val="48D12A65"/>
    <w:rsid w:val="48DF1625"/>
    <w:rsid w:val="49882E0D"/>
    <w:rsid w:val="49EF7646"/>
    <w:rsid w:val="4A471159"/>
    <w:rsid w:val="4A62155C"/>
    <w:rsid w:val="4A802994"/>
    <w:rsid w:val="4C05078D"/>
    <w:rsid w:val="4C2E535E"/>
    <w:rsid w:val="4C3677AE"/>
    <w:rsid w:val="4C653BF0"/>
    <w:rsid w:val="4C8839CE"/>
    <w:rsid w:val="4CAC7A71"/>
    <w:rsid w:val="4D07739D"/>
    <w:rsid w:val="4DCD4142"/>
    <w:rsid w:val="4EBD41B7"/>
    <w:rsid w:val="4F135B85"/>
    <w:rsid w:val="4F1B2C8C"/>
    <w:rsid w:val="50811214"/>
    <w:rsid w:val="508362F4"/>
    <w:rsid w:val="512D51CE"/>
    <w:rsid w:val="5180629F"/>
    <w:rsid w:val="51A4080A"/>
    <w:rsid w:val="51AE428B"/>
    <w:rsid w:val="51E25CE3"/>
    <w:rsid w:val="523F4EE3"/>
    <w:rsid w:val="52B7716F"/>
    <w:rsid w:val="52CD6993"/>
    <w:rsid w:val="53770D30"/>
    <w:rsid w:val="53AE1F10"/>
    <w:rsid w:val="53CB2C0B"/>
    <w:rsid w:val="54A25776"/>
    <w:rsid w:val="55121765"/>
    <w:rsid w:val="551268DF"/>
    <w:rsid w:val="55B93BA0"/>
    <w:rsid w:val="563A0284"/>
    <w:rsid w:val="56493019"/>
    <w:rsid w:val="56CB31E9"/>
    <w:rsid w:val="56D4209E"/>
    <w:rsid w:val="572E6363"/>
    <w:rsid w:val="574134AB"/>
    <w:rsid w:val="574B5977"/>
    <w:rsid w:val="57825F9E"/>
    <w:rsid w:val="57ED5E45"/>
    <w:rsid w:val="581125D0"/>
    <w:rsid w:val="58550FBC"/>
    <w:rsid w:val="58BC728D"/>
    <w:rsid w:val="58D470E9"/>
    <w:rsid w:val="59150C4D"/>
    <w:rsid w:val="594C6863"/>
    <w:rsid w:val="597C6A1D"/>
    <w:rsid w:val="5A0013FC"/>
    <w:rsid w:val="5A366BCB"/>
    <w:rsid w:val="5A5F6122"/>
    <w:rsid w:val="5AA02B75"/>
    <w:rsid w:val="5ABA77FD"/>
    <w:rsid w:val="5B6D2AC1"/>
    <w:rsid w:val="5B7842AB"/>
    <w:rsid w:val="5BCE2266"/>
    <w:rsid w:val="5BD42B40"/>
    <w:rsid w:val="5C9A309D"/>
    <w:rsid w:val="5CA802EC"/>
    <w:rsid w:val="5D20720A"/>
    <w:rsid w:val="5E086AD1"/>
    <w:rsid w:val="5EE17A4E"/>
    <w:rsid w:val="5F0C439F"/>
    <w:rsid w:val="5F1204B8"/>
    <w:rsid w:val="5F1E3FDC"/>
    <w:rsid w:val="5F7D704B"/>
    <w:rsid w:val="5FCD7FD2"/>
    <w:rsid w:val="5FFE3A50"/>
    <w:rsid w:val="60196D73"/>
    <w:rsid w:val="601B2AEB"/>
    <w:rsid w:val="604B5CCC"/>
    <w:rsid w:val="609B59DA"/>
    <w:rsid w:val="610C4B2A"/>
    <w:rsid w:val="61255CCB"/>
    <w:rsid w:val="61475B62"/>
    <w:rsid w:val="618621EF"/>
    <w:rsid w:val="61F23D20"/>
    <w:rsid w:val="62416092"/>
    <w:rsid w:val="624D097F"/>
    <w:rsid w:val="627E0EBB"/>
    <w:rsid w:val="62C80D9E"/>
    <w:rsid w:val="62CA048E"/>
    <w:rsid w:val="62D13935"/>
    <w:rsid w:val="63585E05"/>
    <w:rsid w:val="637A3FCD"/>
    <w:rsid w:val="63C60FC0"/>
    <w:rsid w:val="63EB0A27"/>
    <w:rsid w:val="643A64A4"/>
    <w:rsid w:val="64656A2B"/>
    <w:rsid w:val="6477311D"/>
    <w:rsid w:val="651F1D97"/>
    <w:rsid w:val="6579008A"/>
    <w:rsid w:val="658B4B67"/>
    <w:rsid w:val="65B01F28"/>
    <w:rsid w:val="65DE49A1"/>
    <w:rsid w:val="65FE36F1"/>
    <w:rsid w:val="668F4233"/>
    <w:rsid w:val="66C0619B"/>
    <w:rsid w:val="66CF63DE"/>
    <w:rsid w:val="671F55B7"/>
    <w:rsid w:val="673811FF"/>
    <w:rsid w:val="679D3286"/>
    <w:rsid w:val="67C65A33"/>
    <w:rsid w:val="67EF77EE"/>
    <w:rsid w:val="6808032A"/>
    <w:rsid w:val="686276FD"/>
    <w:rsid w:val="68AA0EB0"/>
    <w:rsid w:val="68DE4FFE"/>
    <w:rsid w:val="69224EEB"/>
    <w:rsid w:val="692A12BB"/>
    <w:rsid w:val="6A3273AF"/>
    <w:rsid w:val="6A4A0AC3"/>
    <w:rsid w:val="6A6432E1"/>
    <w:rsid w:val="6AA8113B"/>
    <w:rsid w:val="6AB00B71"/>
    <w:rsid w:val="6AD20B92"/>
    <w:rsid w:val="6ADA35A3"/>
    <w:rsid w:val="6AF748A0"/>
    <w:rsid w:val="6B9064A9"/>
    <w:rsid w:val="6BDE7D48"/>
    <w:rsid w:val="6BF40694"/>
    <w:rsid w:val="6BF80717"/>
    <w:rsid w:val="6C0C59DE"/>
    <w:rsid w:val="6C1D7BEB"/>
    <w:rsid w:val="6C525011"/>
    <w:rsid w:val="6C5B796C"/>
    <w:rsid w:val="6D236796"/>
    <w:rsid w:val="6D2F5E28"/>
    <w:rsid w:val="6D5B4E6F"/>
    <w:rsid w:val="6DDD5127"/>
    <w:rsid w:val="6E2F6265"/>
    <w:rsid w:val="6EF903D6"/>
    <w:rsid w:val="6F0E7CBF"/>
    <w:rsid w:val="6F307C36"/>
    <w:rsid w:val="6F3E2352"/>
    <w:rsid w:val="6FD40F09"/>
    <w:rsid w:val="6FDE7C38"/>
    <w:rsid w:val="6FEF5D43"/>
    <w:rsid w:val="70B2124A"/>
    <w:rsid w:val="70B813CD"/>
    <w:rsid w:val="70E92897"/>
    <w:rsid w:val="70FC58B5"/>
    <w:rsid w:val="710663A6"/>
    <w:rsid w:val="7130216F"/>
    <w:rsid w:val="720930EC"/>
    <w:rsid w:val="720C2144"/>
    <w:rsid w:val="727A7B27"/>
    <w:rsid w:val="735A629E"/>
    <w:rsid w:val="73685BF0"/>
    <w:rsid w:val="73A76B37"/>
    <w:rsid w:val="73B307DA"/>
    <w:rsid w:val="73F00D17"/>
    <w:rsid w:val="740022CC"/>
    <w:rsid w:val="7421063F"/>
    <w:rsid w:val="743D4A05"/>
    <w:rsid w:val="744D0192"/>
    <w:rsid w:val="744E4DF4"/>
    <w:rsid w:val="74DF1EE2"/>
    <w:rsid w:val="74ED36E5"/>
    <w:rsid w:val="75490C73"/>
    <w:rsid w:val="755179F2"/>
    <w:rsid w:val="75C3407E"/>
    <w:rsid w:val="75E1612D"/>
    <w:rsid w:val="75ED5C4A"/>
    <w:rsid w:val="75FA2D4B"/>
    <w:rsid w:val="76053BCA"/>
    <w:rsid w:val="761D12DA"/>
    <w:rsid w:val="76244559"/>
    <w:rsid w:val="763C29ED"/>
    <w:rsid w:val="76AF2641"/>
    <w:rsid w:val="76F51B47"/>
    <w:rsid w:val="771A18F7"/>
    <w:rsid w:val="77766529"/>
    <w:rsid w:val="77AB69F3"/>
    <w:rsid w:val="77AE1BAC"/>
    <w:rsid w:val="77DD3684"/>
    <w:rsid w:val="78014865"/>
    <w:rsid w:val="7819395D"/>
    <w:rsid w:val="78366DE4"/>
    <w:rsid w:val="784B788E"/>
    <w:rsid w:val="78696102"/>
    <w:rsid w:val="78745037"/>
    <w:rsid w:val="79144124"/>
    <w:rsid w:val="79736408"/>
    <w:rsid w:val="79AC25AE"/>
    <w:rsid w:val="79E24222"/>
    <w:rsid w:val="7A5A200A"/>
    <w:rsid w:val="7A8C3844"/>
    <w:rsid w:val="7B8075AC"/>
    <w:rsid w:val="7B964991"/>
    <w:rsid w:val="7BCE0F02"/>
    <w:rsid w:val="7C2F5C5D"/>
    <w:rsid w:val="7C986576"/>
    <w:rsid w:val="7CBF7E75"/>
    <w:rsid w:val="7CEC27BD"/>
    <w:rsid w:val="7CEF2EDE"/>
    <w:rsid w:val="7D197F5B"/>
    <w:rsid w:val="7D586CD5"/>
    <w:rsid w:val="7DB54128"/>
    <w:rsid w:val="7DD01630"/>
    <w:rsid w:val="7DFD31F4"/>
    <w:rsid w:val="7E0D3F64"/>
    <w:rsid w:val="7E5D031B"/>
    <w:rsid w:val="7E6873EC"/>
    <w:rsid w:val="7E702818"/>
    <w:rsid w:val="7EB70F64"/>
    <w:rsid w:val="7F5D6825"/>
    <w:rsid w:val="7FD64829"/>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4"/>
      <w:lang w:val="en-US" w:eastAsia="zh-CN" w:bidi="ar-SA"/>
    </w:rPr>
  </w:style>
  <w:style w:type="paragraph" w:styleId="3">
    <w:name w:val="heading 1"/>
    <w:basedOn w:val="1"/>
    <w:next w:val="1"/>
    <w:link w:val="5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5">
    <w:name w:val="heading 3"/>
    <w:basedOn w:val="1"/>
    <w:link w:val="53"/>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4"/>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5"/>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56"/>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9"/>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customStyle="1" w:styleId="2">
    <w:name w:val="普通正文"/>
    <w:basedOn w:val="1"/>
    <w:qFormat/>
    <w:uiPriority w:val="0"/>
    <w:pPr>
      <w:spacing w:before="120" w:after="120" w:line="360" w:lineRule="auto"/>
      <w:ind w:firstLine="480"/>
      <w:jc w:val="left"/>
    </w:pPr>
    <w:rPr>
      <w:rFonts w:ascii="Arial" w:hAnsi="Arial" w:eastAsia="等线" w:cs="Arial"/>
      <w:sz w:val="24"/>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link w:val="202"/>
    <w:qFormat/>
    <w:uiPriority w:val="0"/>
    <w:pPr>
      <w:jc w:val="left"/>
    </w:pPr>
  </w:style>
  <w:style w:type="paragraph" w:styleId="15">
    <w:name w:val="Body Text"/>
    <w:basedOn w:val="1"/>
    <w:semiHidden/>
    <w:qFormat/>
    <w:uiPriority w:val="0"/>
    <w:rPr>
      <w:rFonts w:ascii="仿宋" w:hAnsi="仿宋" w:eastAsia="仿宋" w:cs="仿宋"/>
      <w:sz w:val="31"/>
      <w:szCs w:val="31"/>
      <w:lang w:eastAsia="en-US"/>
    </w:rPr>
  </w:style>
  <w:style w:type="paragraph" w:styleId="16">
    <w:name w:val="Body Text Indent"/>
    <w:basedOn w:val="1"/>
    <w:next w:val="17"/>
    <w:qFormat/>
    <w:uiPriority w:val="99"/>
    <w:pPr>
      <w:ind w:firstLine="645"/>
    </w:pPr>
    <w:rPr>
      <w:rFonts w:ascii="楷体_GB2312" w:eastAsia="楷体_GB2312"/>
      <w:sz w:val="32"/>
      <w:szCs w:val="32"/>
    </w:rPr>
  </w:style>
  <w:style w:type="paragraph" w:styleId="17">
    <w:name w:val="envelope return"/>
    <w:basedOn w:val="1"/>
    <w:unhideWhenUsed/>
    <w:qFormat/>
    <w:uiPriority w:val="99"/>
    <w:rPr>
      <w:rFonts w:ascii="Arial" w:hAnsi="Arial"/>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Body Text Indent 2"/>
    <w:basedOn w:val="1"/>
    <w:qFormat/>
    <w:uiPriority w:val="0"/>
    <w:rPr>
      <w:rFonts w:ascii="Arial" w:hAnsi="Arial" w:eastAsia="仿宋_GB2312"/>
      <w:b/>
    </w:rPr>
  </w:style>
  <w:style w:type="paragraph" w:styleId="22">
    <w:name w:val="endnote text"/>
    <w:basedOn w:val="1"/>
    <w:link w:val="197"/>
    <w:semiHidden/>
    <w:unhideWhenUsed/>
    <w:qFormat/>
    <w:uiPriority w:val="99"/>
    <w:rPr>
      <w:sz w:val="20"/>
    </w:rPr>
  </w:style>
  <w:style w:type="paragraph" w:styleId="23">
    <w:name w:val="footer"/>
    <w:basedOn w:val="1"/>
    <w:link w:val="201"/>
    <w:qFormat/>
    <w:uiPriority w:val="0"/>
    <w:pPr>
      <w:tabs>
        <w:tab w:val="center" w:pos="4153"/>
        <w:tab w:val="right" w:pos="8306"/>
      </w:tabs>
      <w:jc w:val="left"/>
    </w:pPr>
    <w:rPr>
      <w:sz w:val="18"/>
      <w:szCs w:val="18"/>
    </w:rPr>
  </w:style>
  <w:style w:type="paragraph" w:styleId="24">
    <w:name w:val="header"/>
    <w:basedOn w:val="1"/>
    <w:link w:val="200"/>
    <w:qFormat/>
    <w:uiPriority w:val="0"/>
    <w:pPr>
      <w:pBdr>
        <w:bottom w:val="single" w:color="auto" w:sz="6" w:space="1"/>
      </w:pBdr>
      <w:tabs>
        <w:tab w:val="center" w:pos="4153"/>
        <w:tab w:val="right" w:pos="8306"/>
      </w:tabs>
      <w:jc w:val="center"/>
    </w:pPr>
    <w:rPr>
      <w:sz w:val="18"/>
      <w:szCs w:val="18"/>
    </w:r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63"/>
    <w:qFormat/>
    <w:uiPriority w:val="11"/>
    <w:pPr>
      <w:spacing w:before="200" w:after="200"/>
    </w:pPr>
    <w:rPr>
      <w:sz w:val="24"/>
    </w:rPr>
  </w:style>
  <w:style w:type="paragraph" w:styleId="28">
    <w:name w:val="footnote text"/>
    <w:basedOn w:val="1"/>
    <w:link w:val="196"/>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0"/>
    <w:pPr>
      <w:spacing w:beforeAutospacing="1" w:afterAutospacing="1"/>
      <w:jc w:val="left"/>
    </w:pPr>
    <w:rPr>
      <w:rFonts w:cs="Times New Roman"/>
      <w:sz w:val="24"/>
    </w:rPr>
  </w:style>
  <w:style w:type="paragraph" w:styleId="34">
    <w:name w:val="Title"/>
    <w:basedOn w:val="1"/>
    <w:next w:val="1"/>
    <w:link w:val="62"/>
    <w:qFormat/>
    <w:uiPriority w:val="10"/>
    <w:pPr>
      <w:spacing w:before="300" w:after="200"/>
      <w:contextualSpacing/>
    </w:pPr>
    <w:rPr>
      <w:sz w:val="48"/>
      <w:szCs w:val="48"/>
    </w:rPr>
  </w:style>
  <w:style w:type="paragraph" w:styleId="35">
    <w:name w:val="annotation subject"/>
    <w:basedOn w:val="14"/>
    <w:next w:val="14"/>
    <w:link w:val="203"/>
    <w:qFormat/>
    <w:uiPriority w:val="0"/>
    <w:rPr>
      <w:b/>
      <w:bCs/>
    </w:rPr>
  </w:style>
  <w:style w:type="paragraph" w:styleId="36">
    <w:name w:val="Body Text First Indent"/>
    <w:basedOn w:val="1"/>
    <w:qFormat/>
    <w:uiPriority w:val="0"/>
    <w:pPr>
      <w:spacing w:line="360" w:lineRule="auto"/>
      <w:ind w:firstLine="200" w:firstLineChars="200"/>
    </w:pPr>
    <w:rPr>
      <w:rFonts w:ascii="仿宋_GB2312" w:eastAsia="仿宋_GB2312"/>
      <w:sz w:val="30"/>
      <w:szCs w:val="30"/>
    </w:rPr>
  </w:style>
  <w:style w:type="paragraph" w:styleId="37">
    <w:name w:val="Body Text First Indent 2"/>
    <w:basedOn w:val="16"/>
    <w:next w:val="1"/>
    <w:qFormat/>
    <w:uiPriority w:val="0"/>
    <w:pPr>
      <w:ind w:firstLine="420" w:firstLineChars="200"/>
    </w:p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0"/>
    <w:rPr>
      <w:b/>
    </w:rPr>
  </w:style>
  <w:style w:type="character" w:styleId="42">
    <w:name w:val="endnote reference"/>
    <w:basedOn w:val="40"/>
    <w:semiHidden/>
    <w:unhideWhenUsed/>
    <w:qFormat/>
    <w:uiPriority w:val="99"/>
    <w:rPr>
      <w:vertAlign w:val="superscript"/>
    </w:rPr>
  </w:style>
  <w:style w:type="character" w:styleId="43">
    <w:name w:val="Emphasis"/>
    <w:qFormat/>
    <w:uiPriority w:val="0"/>
    <w:rPr>
      <w:i/>
    </w:rPr>
  </w:style>
  <w:style w:type="character" w:styleId="44">
    <w:name w:val="Hyperlink"/>
    <w:unhideWhenUsed/>
    <w:qFormat/>
    <w:uiPriority w:val="99"/>
    <w:rPr>
      <w:color w:val="0563C1" w:themeColor="hyperlink"/>
      <w:u w:val="single"/>
      <w14:textFill>
        <w14:solidFill>
          <w14:schemeClr w14:val="hlink"/>
        </w14:solidFill>
      </w14:textFill>
    </w:rPr>
  </w:style>
  <w:style w:type="character" w:styleId="45">
    <w:name w:val="annotation reference"/>
    <w:basedOn w:val="40"/>
    <w:qFormat/>
    <w:uiPriority w:val="0"/>
    <w:rPr>
      <w:sz w:val="21"/>
      <w:szCs w:val="21"/>
    </w:rPr>
  </w:style>
  <w:style w:type="character" w:styleId="46">
    <w:name w:val="footnote reference"/>
    <w:basedOn w:val="40"/>
    <w:unhideWhenUsed/>
    <w:qFormat/>
    <w:uiPriority w:val="99"/>
    <w:rPr>
      <w:vertAlign w:val="superscript"/>
    </w:rPr>
  </w:style>
  <w:style w:type="paragraph" w:customStyle="1" w:styleId="47">
    <w:name w:val="首行缩进"/>
    <w:basedOn w:val="1"/>
    <w:qFormat/>
    <w:uiPriority w:val="0"/>
    <w:pPr>
      <w:autoSpaceDE w:val="0"/>
      <w:autoSpaceDN w:val="0"/>
      <w:adjustRightInd w:val="0"/>
      <w:ind w:firstLine="720"/>
      <w:jc w:val="left"/>
    </w:pPr>
    <w:rPr>
      <w:rFonts w:ascii="宋体" w:hAnsi="宋体"/>
      <w:kern w:val="0"/>
      <w:sz w:val="24"/>
    </w:rPr>
  </w:style>
  <w:style w:type="paragraph" w:customStyle="1" w:styleId="48">
    <w:name w:val="正文文本缩进11"/>
    <w:basedOn w:val="1"/>
    <w:next w:val="49"/>
    <w:unhideWhenUsed/>
    <w:qFormat/>
    <w:uiPriority w:val="0"/>
    <w:pPr>
      <w:spacing w:after="120"/>
      <w:ind w:left="420"/>
    </w:pPr>
  </w:style>
  <w:style w:type="paragraph" w:customStyle="1" w:styleId="49">
    <w:name w:val="正文首行缩进 21"/>
    <w:basedOn w:val="50"/>
    <w:next w:val="1"/>
    <w:qFormat/>
    <w:uiPriority w:val="0"/>
    <w:pPr>
      <w:ind w:firstLine="420"/>
    </w:pPr>
  </w:style>
  <w:style w:type="paragraph" w:customStyle="1" w:styleId="50">
    <w:name w:val="正文文本缩进1"/>
    <w:basedOn w:val="1"/>
    <w:qFormat/>
    <w:uiPriority w:val="0"/>
    <w:pPr>
      <w:spacing w:after="120"/>
      <w:ind w:left="420"/>
    </w:pPr>
  </w:style>
  <w:style w:type="character" w:customStyle="1" w:styleId="51">
    <w:name w:val="标题 1 字符"/>
    <w:basedOn w:val="40"/>
    <w:link w:val="3"/>
    <w:qFormat/>
    <w:uiPriority w:val="9"/>
    <w:rPr>
      <w:rFonts w:ascii="Arial" w:hAnsi="Arial" w:eastAsia="Arial" w:cs="Arial"/>
      <w:sz w:val="40"/>
      <w:szCs w:val="40"/>
    </w:rPr>
  </w:style>
  <w:style w:type="character" w:customStyle="1" w:styleId="52">
    <w:name w:val="Heading 2 Char"/>
    <w:basedOn w:val="40"/>
    <w:qFormat/>
    <w:uiPriority w:val="9"/>
    <w:rPr>
      <w:rFonts w:ascii="Arial" w:hAnsi="Arial" w:eastAsia="Arial" w:cs="Arial"/>
      <w:sz w:val="34"/>
    </w:rPr>
  </w:style>
  <w:style w:type="character" w:customStyle="1" w:styleId="53">
    <w:name w:val="标题 3 字符"/>
    <w:basedOn w:val="40"/>
    <w:link w:val="5"/>
    <w:qFormat/>
    <w:uiPriority w:val="9"/>
    <w:rPr>
      <w:rFonts w:ascii="Arial" w:hAnsi="Arial" w:eastAsia="Arial" w:cs="Arial"/>
      <w:sz w:val="30"/>
      <w:szCs w:val="30"/>
    </w:rPr>
  </w:style>
  <w:style w:type="character" w:customStyle="1" w:styleId="54">
    <w:name w:val="标题 4 字符"/>
    <w:basedOn w:val="40"/>
    <w:link w:val="6"/>
    <w:qFormat/>
    <w:uiPriority w:val="9"/>
    <w:rPr>
      <w:rFonts w:ascii="Arial" w:hAnsi="Arial" w:eastAsia="Arial" w:cs="Arial"/>
      <w:b/>
      <w:bCs/>
      <w:sz w:val="26"/>
      <w:szCs w:val="26"/>
    </w:rPr>
  </w:style>
  <w:style w:type="character" w:customStyle="1" w:styleId="55">
    <w:name w:val="标题 5 字符"/>
    <w:basedOn w:val="40"/>
    <w:link w:val="7"/>
    <w:qFormat/>
    <w:uiPriority w:val="9"/>
    <w:rPr>
      <w:rFonts w:ascii="Arial" w:hAnsi="Arial" w:eastAsia="Arial" w:cs="Arial"/>
      <w:b/>
      <w:bCs/>
      <w:sz w:val="24"/>
      <w:szCs w:val="24"/>
    </w:rPr>
  </w:style>
  <w:style w:type="character" w:customStyle="1" w:styleId="56">
    <w:name w:val="标题 6 字符"/>
    <w:basedOn w:val="40"/>
    <w:link w:val="8"/>
    <w:qFormat/>
    <w:uiPriority w:val="9"/>
    <w:rPr>
      <w:rFonts w:ascii="Arial" w:hAnsi="Arial" w:eastAsia="Arial" w:cs="Arial"/>
      <w:b/>
      <w:bCs/>
      <w:sz w:val="22"/>
      <w:szCs w:val="22"/>
    </w:rPr>
  </w:style>
  <w:style w:type="character" w:customStyle="1" w:styleId="57">
    <w:name w:val="标题 7 字符"/>
    <w:basedOn w:val="40"/>
    <w:link w:val="9"/>
    <w:qFormat/>
    <w:uiPriority w:val="9"/>
    <w:rPr>
      <w:rFonts w:ascii="Arial" w:hAnsi="Arial" w:eastAsia="Arial" w:cs="Arial"/>
      <w:b/>
      <w:bCs/>
      <w:i/>
      <w:iCs/>
      <w:sz w:val="22"/>
      <w:szCs w:val="22"/>
    </w:rPr>
  </w:style>
  <w:style w:type="character" w:customStyle="1" w:styleId="58">
    <w:name w:val="标题 8 字符"/>
    <w:basedOn w:val="40"/>
    <w:link w:val="10"/>
    <w:qFormat/>
    <w:uiPriority w:val="9"/>
    <w:rPr>
      <w:rFonts w:ascii="Arial" w:hAnsi="Arial" w:eastAsia="Arial" w:cs="Arial"/>
      <w:i/>
      <w:iCs/>
      <w:sz w:val="22"/>
      <w:szCs w:val="22"/>
    </w:rPr>
  </w:style>
  <w:style w:type="character" w:customStyle="1" w:styleId="59">
    <w:name w:val="标题 9 字符"/>
    <w:basedOn w:val="40"/>
    <w:link w:val="11"/>
    <w:qFormat/>
    <w:uiPriority w:val="9"/>
    <w:rPr>
      <w:rFonts w:ascii="Arial" w:hAnsi="Arial" w:eastAsia="Arial" w:cs="Arial"/>
      <w:i/>
      <w:iCs/>
      <w:sz w:val="21"/>
      <w:szCs w:val="21"/>
    </w:rPr>
  </w:style>
  <w:style w:type="paragraph" w:styleId="60">
    <w:name w:val="List Paragraph"/>
    <w:basedOn w:val="1"/>
    <w:qFormat/>
    <w:uiPriority w:val="34"/>
    <w:pPr>
      <w:ind w:left="720"/>
      <w:contextualSpacing/>
    </w:pPr>
  </w:style>
  <w:style w:type="paragraph" w:styleId="61">
    <w:name w:val="No Spacing"/>
    <w:qFormat/>
    <w:uiPriority w:val="1"/>
    <w:rPr>
      <w:rFonts w:ascii="Times New Roman" w:hAnsi="Times New Roman" w:eastAsia="宋体" w:cs="Times New Roman"/>
      <w:lang w:val="en-US" w:eastAsia="zh-CN" w:bidi="ar-SA"/>
    </w:rPr>
  </w:style>
  <w:style w:type="character" w:customStyle="1" w:styleId="62">
    <w:name w:val="标题 字符"/>
    <w:basedOn w:val="40"/>
    <w:link w:val="34"/>
    <w:qFormat/>
    <w:uiPriority w:val="10"/>
    <w:rPr>
      <w:sz w:val="48"/>
      <w:szCs w:val="48"/>
    </w:rPr>
  </w:style>
  <w:style w:type="character" w:customStyle="1" w:styleId="63">
    <w:name w:val="副标题 字符"/>
    <w:basedOn w:val="40"/>
    <w:link w:val="27"/>
    <w:qFormat/>
    <w:uiPriority w:val="11"/>
    <w:rPr>
      <w:sz w:val="24"/>
      <w:szCs w:val="24"/>
    </w:rPr>
  </w:style>
  <w:style w:type="paragraph" w:styleId="64">
    <w:name w:val="Quote"/>
    <w:basedOn w:val="1"/>
    <w:next w:val="1"/>
    <w:link w:val="65"/>
    <w:qFormat/>
    <w:uiPriority w:val="29"/>
    <w:pPr>
      <w:ind w:left="720" w:right="720"/>
    </w:pPr>
    <w:rPr>
      <w:i/>
    </w:rPr>
  </w:style>
  <w:style w:type="character" w:customStyle="1" w:styleId="65">
    <w:name w:val="引用 字符"/>
    <w:link w:val="64"/>
    <w:qFormat/>
    <w:uiPriority w:val="29"/>
    <w:rPr>
      <w:i/>
    </w:rPr>
  </w:style>
  <w:style w:type="paragraph" w:styleId="66">
    <w:name w:val="Intense Quote"/>
    <w:basedOn w:val="1"/>
    <w:next w:val="1"/>
    <w:link w:val="6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7">
    <w:name w:val="明显引用 字符"/>
    <w:link w:val="66"/>
    <w:qFormat/>
    <w:uiPriority w:val="30"/>
    <w:rPr>
      <w:i/>
    </w:rPr>
  </w:style>
  <w:style w:type="character" w:customStyle="1" w:styleId="68">
    <w:name w:val="Header Char"/>
    <w:basedOn w:val="40"/>
    <w:qFormat/>
    <w:uiPriority w:val="99"/>
  </w:style>
  <w:style w:type="character" w:customStyle="1" w:styleId="69">
    <w:name w:val="Footer Char"/>
    <w:basedOn w:val="40"/>
    <w:qFormat/>
    <w:uiPriority w:val="99"/>
  </w:style>
  <w:style w:type="character" w:customStyle="1" w:styleId="70">
    <w:name w:val="Caption Char"/>
    <w:qFormat/>
    <w:uiPriority w:val="99"/>
  </w:style>
  <w:style w:type="table" w:customStyle="1" w:styleId="71">
    <w:name w:val="Table Grid Light"/>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2">
    <w:name w:val="无格式表格 11"/>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无格式表格 21"/>
    <w:basedOn w:val="3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无格式表格 31"/>
    <w:basedOn w:val="3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41"/>
    <w:basedOn w:val="3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无格式表格 51"/>
    <w:basedOn w:val="38"/>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网格表 1 浅色1"/>
    <w:basedOn w:val="3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Grid Table 1 Light - Accent 1"/>
    <w:basedOn w:val="38"/>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9">
    <w:name w:val="Grid Table 1 Light - Accent 2"/>
    <w:basedOn w:val="3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0">
    <w:name w:val="Grid Table 1 Light - Accent 3"/>
    <w:basedOn w:val="3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1">
    <w:name w:val="Grid Table 1 Light - Accent 4"/>
    <w:basedOn w:val="3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2">
    <w:name w:val="Grid Table 1 Light - Accent 5"/>
    <w:basedOn w:val="38"/>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3">
    <w:name w:val="Grid Table 1 Light - Accent 6"/>
    <w:basedOn w:val="3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4">
    <w:name w:val="网格表 2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2 - Accent 1"/>
    <w:basedOn w:val="38"/>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6">
    <w:name w:val="Grid Table 2 - Accent 2"/>
    <w:basedOn w:val="3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7">
    <w:name w:val="Grid Table 2 - Accent 3"/>
    <w:basedOn w:val="3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8">
    <w:name w:val="Grid Table 2 - Accent 4"/>
    <w:basedOn w:val="3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9">
    <w:name w:val="Grid Table 2 - Accent 5"/>
    <w:basedOn w:val="38"/>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0">
    <w:name w:val="Grid Table 2 - Accent 6"/>
    <w:basedOn w:val="3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1">
    <w:name w:val="网格表 3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3 - Accent 1"/>
    <w:basedOn w:val="38"/>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3">
    <w:name w:val="Grid Table 3 - Accent 2"/>
    <w:basedOn w:val="3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4">
    <w:name w:val="Grid Table 3 - Accent 3"/>
    <w:basedOn w:val="3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5">
    <w:name w:val="Grid Table 3 - Accent 4"/>
    <w:basedOn w:val="3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6">
    <w:name w:val="Grid Table 3 - Accent 5"/>
    <w:basedOn w:val="38"/>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7">
    <w:name w:val="Grid Table 3 - Accent 6"/>
    <w:basedOn w:val="3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8">
    <w:name w:val="网格表 41"/>
    <w:basedOn w:val="3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4 - Accent 1"/>
    <w:basedOn w:val="38"/>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0">
    <w:name w:val="Grid Table 4 - Accent 2"/>
    <w:basedOn w:val="38"/>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1">
    <w:name w:val="Grid Table 4 - Accent 3"/>
    <w:basedOn w:val="38"/>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2">
    <w:name w:val="Grid Table 4 - Accent 4"/>
    <w:basedOn w:val="38"/>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3">
    <w:name w:val="Grid Table 4 - Accent 5"/>
    <w:basedOn w:val="38"/>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4">
    <w:name w:val="Grid Table 4 - Accent 6"/>
    <w:basedOn w:val="38"/>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5">
    <w:name w:val="网格表 5 深色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6">
    <w:name w:val="Grid Table 5 Dark- Accent 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7">
    <w:name w:val="Grid Table 5 Dark - Accent 2"/>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8">
    <w:name w:val="Grid Table 5 Dark - Accent 3"/>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9">
    <w:name w:val="Grid Table 5 Dark- Accent 4"/>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0">
    <w:name w:val="Grid Table 5 Dark - Accent 5"/>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1">
    <w:name w:val="Grid Table 5 Dark - Accent 6"/>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2">
    <w:name w:val="网格表 6 彩色1"/>
    <w:basedOn w:val="3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6 Colorful - Accent 1"/>
    <w:basedOn w:val="38"/>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4">
    <w:name w:val="Grid Table 6 Colorful - Accent 2"/>
    <w:basedOn w:val="3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5">
    <w:name w:val="Grid Table 6 Colorful - Accent 3"/>
    <w:basedOn w:val="38"/>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6">
    <w:name w:val="Grid Table 6 Colorful - Accent 4"/>
    <w:basedOn w:val="3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7">
    <w:name w:val="Grid Table 6 Colorful - Accent 5"/>
    <w:basedOn w:val="38"/>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8">
    <w:name w:val="Grid Table 6 Colorful - Accent 6"/>
    <w:basedOn w:val="38"/>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9">
    <w:name w:val="网格表 7 彩色1"/>
    <w:basedOn w:val="3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7 Colorful - Accent 1"/>
    <w:basedOn w:val="38"/>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1">
    <w:name w:val="Grid Table 7 Colorful - Accent 2"/>
    <w:basedOn w:val="38"/>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2">
    <w:name w:val="Grid Table 7 Colorful - Accent 3"/>
    <w:basedOn w:val="38"/>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3">
    <w:name w:val="Grid Table 7 Colorful - Accent 4"/>
    <w:basedOn w:val="38"/>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4">
    <w:name w:val="Grid Table 7 Colorful - Accent 5"/>
    <w:basedOn w:val="38"/>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5">
    <w:name w:val="Grid Table 7 Colorful - Accent 6"/>
    <w:basedOn w:val="38"/>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6">
    <w:name w:val="清单表 1 浅色1"/>
    <w:basedOn w:val="38"/>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7">
    <w:name w:val="List Table 1 Light - Accent 1"/>
    <w:basedOn w:val="38"/>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8">
    <w:name w:val="List Table 1 Light - Accent 2"/>
    <w:basedOn w:val="38"/>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9">
    <w:name w:val="List Table 1 Light - Accent 3"/>
    <w:basedOn w:val="38"/>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0">
    <w:name w:val="List Table 1 Light - Accent 4"/>
    <w:basedOn w:val="38"/>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1">
    <w:name w:val="List Table 1 Light - Accent 5"/>
    <w:basedOn w:val="38"/>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2">
    <w:name w:val="List Table 1 Light - Accent 6"/>
    <w:basedOn w:val="38"/>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3">
    <w:name w:val="清单表 21"/>
    <w:basedOn w:val="3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2 - Accent 1"/>
    <w:basedOn w:val="38"/>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5">
    <w:name w:val="List Table 2 - Accent 2"/>
    <w:basedOn w:val="38"/>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6">
    <w:name w:val="List Table 2 - Accent 3"/>
    <w:basedOn w:val="38"/>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7">
    <w:name w:val="List Table 2 - Accent 4"/>
    <w:basedOn w:val="38"/>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8">
    <w:name w:val="List Table 2 - Accent 5"/>
    <w:basedOn w:val="38"/>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9">
    <w:name w:val="List Table 2 - Accent 6"/>
    <w:basedOn w:val="38"/>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0">
    <w:name w:val="清单表 3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1">
    <w:name w:val="List Table 3 - Accent 1"/>
    <w:basedOn w:val="38"/>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2">
    <w:name w:val="List Table 3 - Accent 2"/>
    <w:basedOn w:val="3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3">
    <w:name w:val="List Table 3 - Accent 3"/>
    <w:basedOn w:val="38"/>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4">
    <w:name w:val="List Table 3 - Accent 4"/>
    <w:basedOn w:val="3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5">
    <w:name w:val="List Table 3 - Accent 5"/>
    <w:basedOn w:val="38"/>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6">
    <w:name w:val="List Table 3 - Accent 6"/>
    <w:basedOn w:val="38"/>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7">
    <w:name w:val="清单表 4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4 - Accent 1"/>
    <w:basedOn w:val="38"/>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9">
    <w:name w:val="List Table 4 - Accent 2"/>
    <w:basedOn w:val="38"/>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0">
    <w:name w:val="List Table 4 - Accent 3"/>
    <w:basedOn w:val="38"/>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1">
    <w:name w:val="List Table 4 - Accent 4"/>
    <w:basedOn w:val="38"/>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2">
    <w:name w:val="List Table 4 - Accent 5"/>
    <w:basedOn w:val="38"/>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3">
    <w:name w:val="List Table 4 - Accent 6"/>
    <w:basedOn w:val="38"/>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4">
    <w:name w:val="清单表 5 深色1"/>
    <w:basedOn w:val="3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5">
    <w:name w:val="List Table 5 Dark - Accent 1"/>
    <w:basedOn w:val="38"/>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6">
    <w:name w:val="List Table 5 Dark - Accent 2"/>
    <w:basedOn w:val="38"/>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7">
    <w:name w:val="List Table 5 Dark - Accent 3"/>
    <w:basedOn w:val="38"/>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8">
    <w:name w:val="List Table 5 Dark - Accent 4"/>
    <w:basedOn w:val="38"/>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9">
    <w:name w:val="List Table 5 Dark - Accent 5"/>
    <w:basedOn w:val="38"/>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0">
    <w:name w:val="List Table 5 Dark - Accent 6"/>
    <w:basedOn w:val="38"/>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1">
    <w:name w:val="清单表 6 彩色1"/>
    <w:basedOn w:val="38"/>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2">
    <w:name w:val="List Table 6 Colorful - Accent 1"/>
    <w:basedOn w:val="38"/>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3">
    <w:name w:val="List Table 6 Colorful - Accent 2"/>
    <w:basedOn w:val="38"/>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4">
    <w:name w:val="List Table 6 Colorful - Accent 3"/>
    <w:basedOn w:val="38"/>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5">
    <w:name w:val="List Table 6 Colorful - Accent 4"/>
    <w:basedOn w:val="38"/>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6">
    <w:name w:val="List Table 6 Colorful - Accent 5"/>
    <w:basedOn w:val="38"/>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7">
    <w:name w:val="List Table 6 Colorful - Accent 6"/>
    <w:basedOn w:val="38"/>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8">
    <w:name w:val="清单表 7 彩色1"/>
    <w:basedOn w:val="38"/>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9">
    <w:name w:val="List Table 7 Colorful - Accent 1"/>
    <w:basedOn w:val="38"/>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0">
    <w:name w:val="List Table 7 Colorful - Accent 2"/>
    <w:basedOn w:val="38"/>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1">
    <w:name w:val="List Table 7 Colorful - Accent 3"/>
    <w:basedOn w:val="38"/>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2">
    <w:name w:val="List Table 7 Colorful - Accent 4"/>
    <w:basedOn w:val="38"/>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3">
    <w:name w:val="List Table 7 Colorful - Accent 5"/>
    <w:basedOn w:val="38"/>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4">
    <w:name w:val="List Table 7 Colorful - Accent 6"/>
    <w:basedOn w:val="38"/>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5">
    <w:name w:val="Lined - Accent"/>
    <w:basedOn w:val="38"/>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Lined - Accent 1"/>
    <w:basedOn w:val="38"/>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7">
    <w:name w:val="Lined - Accent 2"/>
    <w:basedOn w:val="38"/>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8">
    <w:name w:val="Lined - Accent 3"/>
    <w:basedOn w:val="38"/>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9">
    <w:name w:val="Lined - Accent 4"/>
    <w:basedOn w:val="38"/>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0">
    <w:name w:val="Lined - Accent 5"/>
    <w:basedOn w:val="38"/>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1">
    <w:name w:val="Lined - Accent 6"/>
    <w:basedOn w:val="38"/>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2">
    <w:name w:val="Bordered &amp; Lined - Accent"/>
    <w:basedOn w:val="3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Bordered &amp; Lined - Accent 1"/>
    <w:basedOn w:val="38"/>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4">
    <w:name w:val="Bordered &amp; Lined - Accent 2"/>
    <w:basedOn w:val="38"/>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5">
    <w:name w:val="Bordered &amp; Lined - Accent 3"/>
    <w:basedOn w:val="38"/>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6">
    <w:name w:val="Bordered &amp; Lined - Accent 4"/>
    <w:basedOn w:val="38"/>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7">
    <w:name w:val="Bordered &amp; Lined - Accent 5"/>
    <w:basedOn w:val="38"/>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8">
    <w:name w:val="Bordered &amp; Lined - Accent 6"/>
    <w:basedOn w:val="38"/>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9">
    <w:name w:val="Bordered"/>
    <w:basedOn w:val="3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0">
    <w:name w:val="Bordered - Accent 1"/>
    <w:basedOn w:val="38"/>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1">
    <w:name w:val="Bordered - Accent 2"/>
    <w:basedOn w:val="3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2">
    <w:name w:val="Bordered - Accent 3"/>
    <w:basedOn w:val="3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3">
    <w:name w:val="Bordered - Accent 4"/>
    <w:basedOn w:val="3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4">
    <w:name w:val="Bordered - Accent 5"/>
    <w:basedOn w:val="38"/>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5">
    <w:name w:val="Bordered - Accent 6"/>
    <w:basedOn w:val="3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6">
    <w:name w:val="脚注文本 字符"/>
    <w:link w:val="28"/>
    <w:qFormat/>
    <w:uiPriority w:val="99"/>
    <w:rPr>
      <w:sz w:val="18"/>
    </w:rPr>
  </w:style>
  <w:style w:type="character" w:customStyle="1" w:styleId="197">
    <w:name w:val="尾注文本 字符"/>
    <w:link w:val="22"/>
    <w:qFormat/>
    <w:uiPriority w:val="99"/>
    <w:rPr>
      <w:sz w:val="20"/>
    </w:rPr>
  </w:style>
  <w:style w:type="paragraph" w:customStyle="1" w:styleId="198">
    <w:name w:val="TOC 标题1"/>
    <w:unhideWhenUsed/>
    <w:qFormat/>
    <w:uiPriority w:val="39"/>
    <w:rPr>
      <w:rFonts w:ascii="Times New Roman" w:hAnsi="Times New Roman" w:eastAsia="宋体" w:cs="Times New Roman"/>
      <w:lang w:val="en-US" w:eastAsia="zh-CN" w:bidi="ar-SA"/>
    </w:rPr>
  </w:style>
  <w:style w:type="paragraph" w:customStyle="1" w:styleId="199">
    <w:name w:val="Default"/>
    <w:basedOn w:val="1"/>
    <w:semiHidden/>
    <w:qFormat/>
    <w:uiPriority w:val="0"/>
    <w:pPr>
      <w:jc w:val="left"/>
    </w:pPr>
    <w:rPr>
      <w:rFonts w:ascii="宋体" w:hAnsi="Calibri" w:cs="宋体"/>
      <w:color w:val="000000"/>
      <w:sz w:val="24"/>
    </w:rPr>
  </w:style>
  <w:style w:type="character" w:customStyle="1" w:styleId="200">
    <w:name w:val="页眉 字符"/>
    <w:basedOn w:val="40"/>
    <w:link w:val="24"/>
    <w:qFormat/>
    <w:uiPriority w:val="0"/>
    <w:rPr>
      <w:rFonts w:asciiTheme="minorHAnsi" w:hAnsiTheme="minorHAnsi" w:eastAsiaTheme="minorEastAsia" w:cstheme="minorBidi"/>
      <w:sz w:val="18"/>
      <w:szCs w:val="18"/>
    </w:rPr>
  </w:style>
  <w:style w:type="character" w:customStyle="1" w:styleId="201">
    <w:name w:val="页脚 字符"/>
    <w:basedOn w:val="40"/>
    <w:link w:val="23"/>
    <w:qFormat/>
    <w:uiPriority w:val="0"/>
    <w:rPr>
      <w:rFonts w:asciiTheme="minorHAnsi" w:hAnsiTheme="minorHAnsi" w:eastAsiaTheme="minorEastAsia" w:cstheme="minorBidi"/>
      <w:sz w:val="18"/>
      <w:szCs w:val="18"/>
    </w:rPr>
  </w:style>
  <w:style w:type="character" w:customStyle="1" w:styleId="202">
    <w:name w:val="批注文字 字符"/>
    <w:basedOn w:val="40"/>
    <w:link w:val="14"/>
    <w:qFormat/>
    <w:uiPriority w:val="0"/>
    <w:rPr>
      <w:rFonts w:asciiTheme="minorHAnsi" w:hAnsiTheme="minorHAnsi" w:eastAsiaTheme="minorEastAsia" w:cstheme="minorBidi"/>
      <w:sz w:val="21"/>
      <w:szCs w:val="24"/>
    </w:rPr>
  </w:style>
  <w:style w:type="character" w:customStyle="1" w:styleId="203">
    <w:name w:val="批注主题 字符"/>
    <w:basedOn w:val="202"/>
    <w:link w:val="35"/>
    <w:qFormat/>
    <w:uiPriority w:val="0"/>
    <w:rPr>
      <w:rFonts w:asciiTheme="minorHAnsi" w:hAnsiTheme="minorHAnsi" w:eastAsiaTheme="minorEastAsia" w:cstheme="minorBidi"/>
      <w:b/>
      <w:bCs/>
      <w:sz w:val="21"/>
      <w:szCs w:val="24"/>
    </w:rPr>
  </w:style>
  <w:style w:type="character" w:customStyle="1" w:styleId="204">
    <w:name w:val="font41"/>
    <w:basedOn w:val="40"/>
    <w:qFormat/>
    <w:uiPriority w:val="0"/>
    <w:rPr>
      <w:rFonts w:hint="eastAsia" w:ascii="宋体" w:hAnsi="宋体" w:eastAsia="宋体" w:cs="宋体"/>
      <w:color w:val="FF0000"/>
      <w:sz w:val="24"/>
      <w:szCs w:val="24"/>
      <w:u w:val="none"/>
    </w:rPr>
  </w:style>
  <w:style w:type="paragraph" w:customStyle="1" w:styleId="205">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06">
    <w:name w:val="纯文本1"/>
    <w:autoRedefine/>
    <w:qFormat/>
    <w:uiPriority w:val="0"/>
    <w:pPr>
      <w:widowControl w:val="0"/>
      <w:jc w:val="both"/>
    </w:pPr>
    <w:rPr>
      <w:rFonts w:ascii="宋体" w:hAnsi="Courier New" w:eastAsia="宋体" w:cs="Times New Roman"/>
      <w:sz w:val="21"/>
      <w:szCs w:val="21"/>
      <w:lang w:val="en-US" w:eastAsia="zh-CN" w:bidi="ar-SA"/>
    </w:rPr>
  </w:style>
  <w:style w:type="paragraph" w:customStyle="1" w:styleId="207">
    <w:name w:val="正文首行缩进1"/>
    <w:basedOn w:val="1"/>
    <w:qFormat/>
    <w:uiPriority w:val="0"/>
    <w:pPr>
      <w:spacing w:line="360" w:lineRule="auto"/>
      <w:ind w:firstLine="200"/>
    </w:pPr>
    <w:rPr>
      <w:rFonts w:ascii="仿宋_GB2312" w:eastAsia="仿宋_GB2312"/>
      <w:sz w:val="30"/>
      <w:szCs w:val="30"/>
    </w:rPr>
  </w:style>
  <w:style w:type="paragraph" w:customStyle="1" w:styleId="208">
    <w:name w:val="标题 11"/>
    <w:next w:val="1"/>
    <w:autoRedefine/>
    <w:qFormat/>
    <w:uiPriority w:val="0"/>
    <w:pPr>
      <w:keepNext/>
      <w:widowControl w:val="0"/>
      <w:jc w:val="center"/>
      <w:outlineLvl w:val="0"/>
    </w:pPr>
    <w:rPr>
      <w:rFonts w:ascii="楷体_GB2312" w:hAnsi="Times New Roman" w:eastAsia="楷体_GB2312" w:cs="Times New Roman"/>
      <w:sz w:val="28"/>
      <w:szCs w:val="28"/>
      <w:lang w:val="en-US" w:eastAsia="zh-CN" w:bidi="ar-SA"/>
    </w:rPr>
  </w:style>
  <w:style w:type="paragraph" w:customStyle="1" w:styleId="209">
    <w:name w:val="Table Text"/>
    <w:basedOn w:val="1"/>
    <w:semiHidden/>
    <w:qFormat/>
    <w:uiPriority w:val="0"/>
    <w:rPr>
      <w:rFonts w:ascii="宋体" w:hAnsi="宋体" w:eastAsia="宋体" w:cs="宋体"/>
      <w:sz w:val="27"/>
      <w:szCs w:val="27"/>
    </w:rPr>
  </w:style>
  <w:style w:type="table" w:customStyle="1" w:styleId="21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3d7c1077-edf4-427a-8444-0a02aa1c0352</errorID>
      <errorWord>。</errorWord>
      <group>L1_AI</group>
      <groupName>深度校对</groupName>
      <ability>L2_AI_Punc</ability>
      <abilityName>标点纠错</abilityName>
      <candidateList>
        <item>；</item>
      </candidateList>
      <explain/>
      <paraID>5312617D</paraID>
      <start>63</start>
      <end>64</end>
      <status>unmodified</status>
      <modifiedWord/>
      <trackRevisions>false</trackRevisions>
    </reviewItem>
    <reviewItem>
      <errorID>d7dfe995-f548-4b6b-9c34-3f9a49eaf0b3</errorID>
      <errorWord>提供</errorWord>
      <group>L1_AI</group>
      <groupName>深度校对</groupName>
      <ability>L2_AI_Punc</ability>
      <abilityName>标点纠错</abilityName>
      <candidateList>
        <item>，提供</item>
      </candidateList>
      <explain/>
      <paraID>5312617D</paraID>
      <start>86</start>
      <end>88</end>
      <status>unmodified</status>
      <modifiedWord/>
      <trackRevisions>false</trackRevisions>
    </reviewItem>
    <reviewItem>
      <errorID>fbbeb7fe-96dc-4bb5-84b8-60f159501d86</errorID>
      <errorWord>。</errorWord>
      <group>L1_AI</group>
      <groupName>深度校对</groupName>
      <ability>L2_AI_Punc</ability>
      <abilityName>标点纠错</abilityName>
      <candidateList>
        <item/>
      </candidateList>
      <explain/>
      <paraID>5312617D</paraID>
      <start>92</start>
      <end>93</end>
      <status>unmodified</status>
      <modifiedWord/>
      <trackRevisions>false</trackRevisions>
    </reviewItem>
    <reviewItem>
      <errorID>d2ad3f60-13ea-4efe-bc7b-e3288c6c10dc</errorID>
      <errorWord>(</errorWord>
      <group>L1_Format</group>
      <groupName>格式问题</groupName>
      <ability>L2_HalfPunc</ability>
      <abilityName>全半角检查</abilityName>
      <candidateList>
        <item>（</item>
      </candidateList>
      <explain>文本全半角错误。</explain>
      <paraID>4FEBCE15</paraID>
      <start>32</start>
      <end>33</end>
      <status>unmodified</status>
      <modifiedWord/>
      <trackRevisions>false</trackRevisions>
    </reviewItem>
    <reviewItem>
      <errorID>fb854dde-ddf3-41ba-810e-f70a375e2ec2</errorID>
      <errorWord>)</errorWord>
      <group>L1_Format</group>
      <groupName>格式问题</groupName>
      <ability>L2_HalfPunc</ability>
      <abilityName>全半角检查</abilityName>
      <candidateList>
        <item>）</item>
      </candidateList>
      <explain>文本全半角错误。</explain>
      <paraID>4FEBCE15</paraID>
      <start>39</start>
      <end>40</end>
      <status>unmodified</status>
      <modifiedWord/>
      <trackRevisions>false</trackRevisions>
    </reviewItem>
    <reviewItem>
      <errorID>c43967af-75df-4f60-bf05-ba17cfafbb19</errorID>
      <errorWord>（</errorWord>
      <group>L1_Punc</group>
      <groupName>标点问题</groupName>
      <ability>L2_Punc</ability>
      <abilityName>标点符号检查</abilityName>
      <candidateList/>
      <explain>同一形式括号套用。</explain>
      <paraID> 93E042C</paraID>
      <start>115</start>
      <end>116</end>
      <status>unmodified</status>
      <modifiedWord/>
      <trackRevisions>false</trackRevisions>
    </reviewItem>
    <reviewItem>
      <errorID>84cca5a2-89ba-43d2-be58-910629971ff3</errorID>
      <errorWord>）</errorWord>
      <group>L1_Punc</group>
      <groupName>标点问题</groupName>
      <ability>L2_Punc</ability>
      <abilityName>标点符号检查</abilityName>
      <candidateList/>
      <explain>同一形式括号套用。</explain>
      <paraID> 93E042C</paraID>
      <start>126</start>
      <end>127</end>
      <status>unmodified</status>
      <modifiedWord/>
      <trackRevisions>false</trackRevisions>
    </reviewItem>
    <reviewItem>
      <errorID>9fb27f8c-38a0-423f-a154-2f17f31297dc</errorID>
      <errorWord>,</errorWord>
      <group>L1_Format</group>
      <groupName>格式问题</groupName>
      <ability>L2_HalfPunc</ability>
      <abilityName>全半角检查</abilityName>
      <candidateList>
        <item>，</item>
      </candidateList>
      <explain>文本全半角错误。</explain>
      <paraID> 93E042C</paraID>
      <start>154</start>
      <end>155</end>
      <status>unmodified</status>
      <modifiedWord/>
      <trackRevisions>false</trackRevisions>
    </reviewItem>
    <reviewItem>
      <errorID>38579939-b5c4-49a2-a575-271bd187a396</errorID>
      <errorWord>--</errorWord>
      <group>L1_AI</group>
      <groupName>深度校对</groupName>
      <ability>L2_AI_Punc</ability>
      <abilityName>标点纠错</abilityName>
      <candidateList>
        <item>——</item>
      </candidateList>
      <explain/>
      <paraID>32A21B87</paraID>
      <start>14</start>
      <end>16</end>
      <status>unmodified</status>
      <modifiedWord/>
      <trackRevisions>false</trackRevisions>
    </reviewItem>
    <reviewItem>
      <errorID>1a88139e-03ca-4938-8232-6c2e1adcca45</errorID>
      <errorWord>--</errorWord>
      <group>L1_AI</group>
      <groupName>深度校对</groupName>
      <ability>L2_AI_Punc</ability>
      <abilityName>标点纠错</abilityName>
      <candidateList>
        <item>——</item>
      </candidateList>
      <explain/>
      <paraID>32A21B87</paraID>
      <start>26</start>
      <end>28</end>
      <status>unmodified</status>
      <modifiedWord/>
      <trackRevisions>false</trackRevisions>
    </reviewItem>
    <reviewItem>
      <errorID>ebb0d883-9d55-4cfd-8502-6414f385a9ba</errorID>
      <errorWord>--</errorWord>
      <group>L1_AI</group>
      <groupName>深度校对</groupName>
      <ability>L2_AI_Punc</ability>
      <abilityName>标点纠错</abilityName>
      <candidateList>
        <item>——</item>
      </candidateList>
      <explain/>
      <paraID>32A21B87</paraID>
      <start>35</start>
      <end>37</end>
      <status>unmodified</status>
      <modifiedWord/>
      <trackRevisions>false</trackRevisions>
    </reviewItem>
    <reviewItem>
      <errorID>9d25ba15-66f5-4ea9-9e0c-ea29a7f991e6</errorID>
      <errorWord>--</errorWord>
      <group>L1_AI</group>
      <groupName>深度校对</groupName>
      <ability>L2_AI_Punc</ability>
      <abilityName>标点纠错</abilityName>
      <candidateList>
        <item>——</item>
      </candidateList>
      <explain/>
      <paraID>32A21B87</paraID>
      <start>41</start>
      <end>43</end>
      <status>unmodified</status>
      <modifiedWord/>
      <trackRevisions>false</trackRevisions>
    </reviewItem>
    <reviewItem>
      <errorID>703dd009-298a-4844-9154-547edafddc2d</errorID>
      <errorWord>“.</errorWord>
      <group>L1_Punc</group>
      <groupName>标点问题</groupName>
      <ability>L2_Punc</ability>
      <abilityName>标点符号检查</abilityName>
      <candidateList>
        <item>“</item>
      </candidateList>
      <explain/>
      <paraID>32A21B87</paraID>
      <start>54</start>
      <end>56</end>
      <status>unmodified</status>
      <modifiedWord/>
      <trackRevisions>false</trackRevisions>
    </reviewItem>
    <reviewItem>
      <errorID>11bd71c9-274a-4b87-ac8d-0fe247399eed</errorID>
      <errorWord>--</errorWord>
      <group>L1_AI</group>
      <groupName>深度校对</groupName>
      <ability>L2_AI_Punc</ability>
      <abilityName>标点纠错</abilityName>
      <candidateList>
        <item>——</item>
      </candidateList>
      <explain/>
      <paraID>32A21B87</paraID>
      <start>62</start>
      <end>64</end>
      <status>unmodified</status>
      <modifiedWord/>
      <trackRevisions>false</trackRevisions>
    </reviewItem>
    <reviewItem>
      <errorID>02b66e35-bc89-4805-9cb4-4fc2d957a3ba</errorID>
      <errorWord>“.</errorWord>
      <group>L1_Punc</group>
      <groupName>标点问题</groupName>
      <ability>L2_Punc</ability>
      <abilityName>标点符号检查</abilityName>
      <candidateList>
        <item>“</item>
      </candidateList>
      <explain/>
      <paraID>32A21B87</paraID>
      <start>69</start>
      <end>71</end>
      <status>unmodified</status>
      <modifiedWord/>
      <trackRevisions>false</trackRevisions>
    </reviewItem>
    <reviewItem>
      <errorID>c667509d-b3ad-4a68-a226-8850ccb5beb5</errorID>
      <errorWord>--</errorWord>
      <group>L1_AI</group>
      <groupName>深度校对</groupName>
      <ability>L2_AI_Punc</ability>
      <abilityName>标点纠错</abilityName>
      <candidateList>
        <item>——</item>
      </candidateList>
      <explain/>
      <paraID>32A21B87</paraID>
      <start>92</start>
      <end>94</end>
      <status>unmodified</status>
      <modifiedWord/>
      <trackRevisions>false</trackRevisions>
    </reviewItem>
    <reviewItem>
      <errorID>c02a13a0-0b57-42be-b75f-eee1b1d8db59</errorID>
      <errorWord>--</errorWord>
      <group>L1_AI</group>
      <groupName>深度校对</groupName>
      <ability>L2_AI_Punc</ability>
      <abilityName>标点纠错</abilityName>
      <candidateList>
        <item>——</item>
      </candidateList>
      <explain/>
      <paraID>32A21B87</paraID>
      <start>100</start>
      <end>102</end>
      <status>unmodified</status>
      <modifiedWord/>
      <trackRevisions>false</trackRevisions>
    </reviewItem>
    <reviewItem>
      <errorID>79f7697a-4a2f-4010-96e0-562ffba793bd</errorID>
      <errorWord>--</errorWord>
      <group>L1_AI</group>
      <groupName>深度校对</groupName>
      <ability>L2_AI_Punc</ability>
      <abilityName>标点纠错</abilityName>
      <candidateList>
        <item>——</item>
      </candidateList>
      <explain/>
      <paraID>32A21B87</paraID>
      <start>120</start>
      <end>122</end>
      <status>unmodified</status>
      <modifiedWord/>
      <trackRevisions>false</trackRevisions>
    </reviewItem>
    <reviewItem>
      <errorID>c6ed68bd-f378-4fcd-99da-7fca7424090e</errorID>
      <errorWord>-</errorWord>
      <group>L1_AI</group>
      <groupName>深度校对</groupName>
      <ability>L2_AI_Punc</ability>
      <abilityName>标点纠错</abilityName>
      <candidateList>
        <item>——</item>
      </candidateList>
      <explain/>
      <paraID>32A21B87</paraID>
      <start>170</start>
      <end>171</end>
      <status>unmodified</status>
      <modifiedWord/>
      <trackRevisions>false</trackRevisions>
    </reviewItem>
    <reviewItem>
      <errorID>d4012bb2-7bbc-4bcb-ad76-8f3a59d71023</errorID>
      <errorWord>-</errorWord>
      <group>L1_AI</group>
      <groupName>深度校对</groupName>
      <ability>L2_AI_Punc</ability>
      <abilityName>标点纠错</abilityName>
      <candidateList>
        <item>——</item>
      </candidateList>
      <explain/>
      <paraID>26A03879</paraID>
      <start>30</start>
      <end>31</end>
      <status>unmodified</status>
      <modifiedWord/>
      <trackRevisions>false</trackRevisions>
    </reviewItem>
    <reviewItem>
      <errorID>cb47ac3b-32ea-4513-9914-8f2bb414d0be</errorID>
      <errorWord>“.</errorWord>
      <group>L1_Punc</group>
      <groupName>标点问题</groupName>
      <ability>L2_Punc</ability>
      <abilityName>标点符号检查</abilityName>
      <candidateList>
        <item>“</item>
      </candidateList>
      <explain/>
      <paraID>5B5DA349</paraID>
      <start>12</start>
      <end>14</end>
      <status>unmodified</status>
      <modifiedWord/>
      <trackRevisions>false</trackRevisions>
    </reviewItem>
    <reviewItem>
      <errorID>71699515-30a9-42be-84da-86e0dba6bb7c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1C2DD3CB</paraID>
      <start>0</start>
      <end>2</end>
      <status>unmodified</status>
      <modifiedWord/>
      <trackRevisions>false</trackRevisions>
    </reviewItem>
    <reviewItem>
      <errorID>5fd7b19c-9963-4b5f-a54d-796b5533f556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49FFF37E</paraID>
      <start>0</start>
      <end>2</end>
      <status>unmodified</status>
      <modifiedWord/>
      <trackRevisions>false</trackRevisions>
    </reviewItem>
    <reviewItem>
      <errorID>0d77cec4-88d0-4a02-b483-9aa54e4f7209</errorID>
      <errorWord>供应商的</errorWord>
      <group>L1_AI</group>
      <groupName>深度校对</groupName>
      <ability>L2_AI_Word</ability>
      <abilityName>字词纠错</abilityName>
      <candidateList>
        <item>供应商</item>
      </candidateList>
      <explain/>
      <paraID>3537E6FB</paraID>
      <start>10</start>
      <end>14</end>
      <status>unmodified</status>
      <modifiedWord/>
      <trackRevisions>false</trackRevisions>
    </reviewItem>
    <reviewItem>
      <errorID>15968910-87f5-4326-8132-abd373c37027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32C5C416</paraID>
      <start>0</start>
      <end>2</end>
      <status>unmodified</status>
      <modifiedWord/>
      <trackRevisions>false</trackRevisions>
    </reviewItem>
    <reviewItem>
      <errorID>e9617c75-fe70-4b86-9f27-5d7208490f38</errorID>
      <errorWord>的法律法规</errorWord>
      <group>L1_AI</group>
      <groupName>深度校对</groupName>
      <ability>L2_AI_Word</ability>
      <abilityName>字词纠错</abilityName>
      <candidateList>
        <item>法律法规的</item>
      </candidateList>
      <explain/>
      <paraID>475D6AAF</paraID>
      <start>25</start>
      <end>30</end>
      <status>unmodified</status>
      <modifiedWord/>
      <trackRevisions>false</trackRevisions>
    </reviewItem>
    <reviewItem>
      <errorID>cf9e7eb6-1077-4c18-bed4-b9e96e229c21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2410A24E</paraID>
      <start>0</start>
      <end>2</end>
      <status>unmodified</status>
      <modifiedWord/>
      <trackRevisions>false</trackRevisions>
    </reviewItem>
    <reviewItem>
      <errorID>325268b3-f792-438a-8bfb-1a89a49be4f6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2005B19D</paraID>
      <start>0</start>
      <end>2</end>
      <status>unmodified</status>
      <modifiedWord/>
      <trackRevisions>false</trackRevisions>
    </reviewItem>
    <reviewItem>
      <errorID>af525a66-3b2f-4c9f-879e-a76671451c0d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319F1510</paraID>
      <start>0</start>
      <end>2</end>
      <status>unmodified</status>
      <modifiedWord/>
      <trackRevisions>false</trackRevisions>
    </reviewItem>
    <reviewItem>
      <errorID>2deb5178-8278-4f6c-94be-f749b85f8f9f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unmodified</status>
      <modifiedWord/>
      <trackRevisions>false</trackRevisions>
    </reviewItem>
    <reviewItem>
      <errorID>394c4d5e-9edf-4214-b802-c00b1cd7c1f2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unmodified</status>
      <modifiedWord/>
      <trackRevisions>false</trackRevisions>
    </reviewItem>
    <reviewItem>
      <errorID>28376d91-6cf0-49dd-8977-59b49cfc7389</errorID>
      <errorWord>间</errorWord>
      <group>L1_Word</group>
      <groupName>字词问题</groupName>
      <ability>L2_Typo</ability>
      <abilityName>字词错误</abilityName>
      <candidateList>
        <item>间之</item>
      </candidateList>
      <explain/>
      <paraID>79F7581C</paraID>
      <start>9</start>
      <end>10</end>
      <status>unmodified</status>
      <modifiedWord/>
      <trackRevisions>false</trackRevisions>
    </reviewItem>
    <reviewItem>
      <errorID>d9662547-6121-4d16-a5c4-63a9a7bc4cf9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unmodified</status>
      <modifiedWord/>
      <trackRevisions>false</trackRevisions>
    </reviewItem>
    <reviewItem>
      <errorID>e67ba316-888a-45c5-ba98-b4f307b20d8a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unmodified</status>
      <modifiedWord/>
      <trackRevisions>false</trackRevisions>
    </reviewItem>
    <reviewItem>
      <errorID>7e9664be-d8be-4c97-be8d-d4f3a6e76ccb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unmodified</status>
      <modifiedWord/>
      <trackRevisions>false</trackRevisions>
    </reviewItem>
    <reviewItem>
      <errorID>6ec43ba5-08e6-4182-888a-31dc99efc60e</errorID>
      <errorWord>法律、法规</errorWord>
      <group>L1_Word</group>
      <groupName>字词问题</groupName>
      <ability>L2_Typo</ability>
      <abilityName>字词错误</abilityName>
      <candidateList>
        <item>法律法规</item>
      </candidateList>
      <explain/>
      <paraID>7BCF26D9</paraID>
      <start>12</start>
      <end>17</end>
      <status>unmodified</status>
      <modifiedWord/>
      <trackRevisions>false</trackRevisions>
    </reviewItem>
    <reviewItem>
      <errorID>d8f9d8c7-e08b-4a6f-90e4-aeabbdd1c4a5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unmodified</status>
      <modifiedWord/>
      <trackRevisions>false</trackRevisions>
    </reviewItem>
    <reviewItem>
      <errorID>ae74e843-4e28-44cc-a984-cdee8d916917</errorID>
      <errorWord>、</errorWord>
      <group>L1_Word</group>
      <groupName>字词问题</groupName>
      <ability>L2_Typo</ability>
      <abilityName>字词错误</abilityName>
      <candidateList>
        <item>、以</item>
      </candidateList>
      <explain/>
      <paraID>477B83B3</paraID>
      <start>73</start>
      <end>74</end>
      <status>unmodified</status>
      <modifiedWord/>
      <trackRevisions>false</trackRevisions>
    </reviewItem>
    <reviewItem>
      <errorID>76ac657f-d022-4193-9f3c-513ff613f981</errorID>
      <errorWord>害</errorWord>
      <group>L1_Word</group>
      <groupName>字词问题</groupName>
      <ability>L2_Typo</ability>
      <abilityName>字词错误</abilityName>
      <candidateList>
        <item>害保</item>
      </candidateList>
      <explain/>
      <paraID>477B83B3</paraID>
      <start>86</start>
      <end>87</end>
      <status>unmodified</status>
      <modifiedWord/>
      <trackRevisions>false</trackRevisions>
    </reviewItem>
    <reviewItem>
      <errorID>2c7ae443-2b41-4e01-bdc3-abbdb25bf6e3</errorID>
      <errorWord>涉及到</errorWord>
      <group>L1_Grammar</group>
      <groupName>语法问题</groupName>
      <ability>L2_Grammar</ability>
      <abilityName>语法错误</abilityName>
      <candidateList>
        <item>涉及</item>
      </candidateList>
      <explain>〈动〉牵涉到；关联到：案子～好几个人｜这个问题～面很广。</explain>
      <paraID>477B83B3</paraID>
      <start>171</start>
      <end>174</end>
      <status>unmodified</status>
      <modifiedWord/>
      <trackRevisions>false</trackRevisions>
    </reviewItem>
    <reviewItem>
      <errorID>2a8b0fba-9746-4bd8-992e-654d50bc24b6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unmodified</status>
      <modifiedWord/>
      <trackRevisions>false</trackRevisions>
    </reviewItem>
    <reviewItem>
      <errorID>6c99e5cf-a281-4a80-859e-de17676a7785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unmodified</status>
      <modifiedWord/>
      <trackRevisions>false</trackRevisions>
    </reviewItem>
    <reviewItem>
      <errorID>8b0051d3-c27f-4be4-a295-09e5f9819750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unmodified</status>
      <modifiedWord/>
      <trackRevisions>false</trackRevisions>
    </reviewItem>
    <reviewItem>
      <errorID>53f5f14d-a646-4d8f-be3d-dcfcda432789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unmodified</status>
      <modifiedWord/>
      <trackRevisions>false</trackRevisions>
    </reviewItem>
    <reviewItem>
      <errorID>076203a3-ef9f-4ec1-88d6-c80c9798e2c9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unmodified</status>
      <modifiedWord/>
      <trackRevisions>false</trackRevisions>
    </reviewItem>
    <reviewItem>
      <errorID>f2951131-33bc-4396-a456-ba6275fdaa3f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unmodified</status>
      <modifiedWord/>
      <trackRevisions>false</trackRevisions>
    </reviewItem>
    <reviewItem>
      <errorID>f1a5e828-b345-4d29-aef8-f4300dce63cd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unmodified</status>
      <modifiedWord/>
      <trackRevisions>false</trackRevisions>
    </reviewItem>
    <reviewItem>
      <errorID>ac2b1d26-50de-442c-8212-af0e30d91ab3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unmodified</status>
      <modifiedWord/>
      <trackRevisions>false</trackRevisions>
    </reviewItem>
    <reviewItem>
      <errorID>18f572ac-a39d-4721-89e5-2441974be1cb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unmodified</status>
      <modifiedWord/>
      <trackRevisions>false</trackRevisions>
    </reviewItem>
    <reviewItem>
      <errorID>c1c0441b-6d3f-4c6b-b7a0-ead48b5a8ce1</errorID>
      <errorWord>涉及到</errorWord>
      <group>L1_Grammar</group>
      <groupName>语法问题</groupName>
      <ability>L2_Grammar</ability>
      <abilityName>语法错误</abilityName>
      <candidateList>
        <item>涉及</item>
      </candidateList>
      <explain>〈动〉牵涉到；关联到：案子～好几个人｜这个问题～面很广。</explain>
      <paraID>24D42C9F</paraID>
      <start>13</start>
      <end>16</end>
      <status>unmodified</status>
      <modifiedWord/>
      <trackRevisions>false</trackRevisions>
    </reviewItem>
    <reviewItem>
      <errorID>c79e1f23-1655-4446-80ec-138f21897aff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unmodified</status>
      <modifiedWord/>
      <trackRevisions>false</trackRevisions>
    </reviewItem>
    <reviewItem>
      <errorID>ce33df10-f28e-453e-80f5-6e1985e24f75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unmodified</status>
      <modifiedWord/>
      <trackRevisions>false</trackRevisions>
    </reviewItem>
    <reviewItem>
      <errorID>46e576ef-339e-443f-985f-e81e29ea34d8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unmodified</status>
      <modifiedWord/>
      <trackRevisions>false</trackRevisions>
    </reviewItem>
    <reviewItem>
      <errorID>06360d41-b663-45d1-bea8-d948a5d17e11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unmodified</status>
      <modifiedWord/>
      <trackRevisions>false</trackRevisions>
    </reviewItem>
    <reviewItem>
      <errorID>4b46ad2e-3a6c-4809-a8c5-e115bbdd396b</errorID>
      <errorWord>,</errorWord>
      <group>L1_Format</group>
      <groupName>格式问题</groupName>
      <ability>L2_HalfPunc</ability>
      <abilityName>全半角检查</abilityName>
      <candidateList>
        <item>，</item>
      </candidateList>
      <explain>文本全半角错误。</explain>
      <paraID>6A4B8600</paraID>
      <start>74</start>
      <end>75</end>
      <status>unmodified</status>
      <modifiedWord/>
      <trackRevisions>false</trackRevisions>
    </reviewItem>
    <reviewItem>
      <errorID>1fe1c201-9262-4070-b8ff-04b56dcd95d9</errorID>
      <errorWord>,</errorWord>
      <group>L1_Format</group>
      <groupName>格式问题</groupName>
      <ability>L2_HalfPunc</ability>
      <abilityName>全半角检查</abilityName>
      <candidateList>
        <item>，</item>
      </candidateList>
      <explain>文本全半角错误。</explain>
      <paraID>45C5179D</paraID>
      <start>54</start>
      <end>55</end>
      <status>unmodified</status>
      <modifiedWord/>
      <trackRevisions>false</trackRevisions>
    </reviewItem>
    <reviewItem>
      <errorID>297736e1-6117-446a-ad1d-a71bbc74fd75</errorID>
      <errorWord>不</errorWord>
      <group>L1_Word</group>
      <groupName>字词问题</groupName>
      <ability>L2_Typo</ability>
      <abilityName>字词错误</abilityName>
      <candidateList>
        <item>不符</item>
      </candidateList>
      <explain/>
      <paraID>377D1C32</paraID>
      <start>46</start>
      <end>47</end>
      <status>unmodified</status>
      <modifiedWord/>
      <trackRevisions>false</trackRevisions>
    </reviewItem>
    <reviewItem>
      <errorID>fd951909-b2bb-47cb-8abb-bca005b38bd0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unmodified</status>
      <modifiedWord/>
      <trackRevisions>false</trackRevisions>
    </reviewItem>
    <reviewItem>
      <errorID>76fccb2c-e2d3-414c-9abd-a7109e37d3f0</errorID>
      <errorWord>&lt;</errorWord>
      <group>L1_Format</group>
      <groupName>格式问题</groupName>
      <ability>L2_HalfPunc</ability>
      <abilityName>全半角检查</abilityName>
      <candidateList>
        <item>〈</item>
      </candidateList>
      <explain>文本全半角错误。</explain>
      <paraID> 29D404A</paraID>
      <start>49</start>
      <end>50</end>
      <status>unmodified</status>
      <modifiedWord/>
      <trackRevisions>false</trackRevisions>
    </reviewItem>
    <reviewItem>
      <errorID>8fab980a-f854-4a3d-aae5-e2ccf5ea9197</errorID>
      <errorWord>&lt;</errorWord>
      <group>L1_Format</group>
      <groupName>格式问题</groupName>
      <ability>L2_HalfPunc</ability>
      <abilityName>全半角检查</abilityName>
      <candidateList>
        <item>〈</item>
      </candidateList>
      <explain>文本全半角错误。</explain>
      <paraID>191012DE</paraID>
      <start>49</start>
      <end>50</end>
      <status>unmodified</status>
      <modifiedWord/>
      <trackRevisions>false</trackRevisions>
    </reviewItem>
    <reviewItem>
      <errorID>2d952669-c905-4b02-9350-45d7ed9114bc</errorID>
      <errorWord>&lt;</errorWord>
      <group>L1_Format</group>
      <groupName>格式问题</groupName>
      <ability>L2_HalfPunc</ability>
      <abilityName>全半角检查</abilityName>
      <candidateList>
        <item>〈</item>
      </candidateList>
      <explain>文本全半角错误。</explain>
      <paraID> 8E26264</paraID>
      <start>34</start>
      <end>35</end>
      <status>unmodified</status>
      <modifiedWord/>
      <trackRevisions>false</trackRevisions>
    </reviewItem>
    <reviewItem>
      <errorID>ef1ba691-059a-464a-8383-742a2de2a159</errorID>
      <errorWord>法律、法规</errorWord>
      <group>L1_Word</group>
      <groupName>字词问题</groupName>
      <ability>L2_Typo</ability>
      <abilityName>字词错误</abilityName>
      <candidateList>
        <item>法律法规</item>
      </candidateList>
      <explain/>
      <paraID>742E7BA7</paraID>
      <start>9</start>
      <end>14</end>
      <status>unmodified</status>
      <modifiedWord/>
      <trackRevisions>false</trackRevisions>
    </reviewItem>
    <reviewItem>
      <errorID>72ef223e-495e-4b37-a26e-625563f98998</errorID>
      <errorWord>属</errorWord>
      <group>L1_Word</group>
      <groupName>字词问题</groupName>
      <ability>L2_Typo</ability>
      <abilityName>字词错误</abilityName>
      <candidateList>
        <item>属于</item>
      </candidateList>
      <explain/>
      <paraID>742E7BA7</paraID>
      <start>23</start>
      <end>24</end>
      <status>unmodified</status>
      <modifiedWord/>
      <trackRevisions>false</trackRevisions>
    </reviewItem>
    <reviewItem>
      <errorID>c1214740-10ca-4557-8629-9ba7f6897f3b</errorID>
      <errorWord>系统系统故障</errorWord>
      <group>L1_Word</group>
      <groupName>字词问题</groupName>
      <ability>L2_Typo</ability>
      <abilityName>字词错误</abilityName>
      <candidateList>
        <item>系统故障</item>
      </candidateList>
      <explain/>
      <paraID>233CF4F2</paraID>
      <start>10</start>
      <end>16</end>
      <status>unmodified</status>
      <modifiedWord/>
      <trackRevisions>false</trackRevisions>
    </reviewItem>
    <reviewItem>
      <errorID>e406a842-3136-44dd-a693-1f7220cfad23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unmodified</status>
      <modifiedWord/>
      <trackRevisions>false</trackRevisions>
    </reviewItem>
    <reviewItem>
      <errorID>d75bd042-1a24-4ce9-973c-2636fc7b6c0f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unmodified</status>
      <modifiedWord/>
      <trackRevisions>false</trackRevisions>
    </reviewItem>
    <reviewItem>
      <errorID>50a4b82d-e6fd-45f0-a20e-6129b5738b78</errorID>
      <errorWord>,</errorWord>
      <group>L1_Format</group>
      <groupName>格式问题</groupName>
      <ability>L2_HalfPunc</ability>
      <abilityName>全半角检查</abilityName>
      <candidateList>
        <item>，</item>
      </candidateList>
      <explain>文本全半角错误。</explain>
      <paraID>5A822BFE</paraID>
      <start>23</start>
      <end>24</end>
      <status>unmodified</status>
      <modifiedWord/>
      <trackRevisions>false</trackRevisions>
    </reviewItem>
    <reviewItem>
      <errorID>5b7bc194-101f-4544-8076-d5130fc81006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unmodified</status>
      <modifiedWord/>
      <trackRevisions>false</trackRevisions>
    </reviewItem>
    <reviewItem>
      <errorID>83245bc1-1636-43c8-8034-6d173e85ec2f</errorID>
      <errorWord>,</errorWord>
      <group>L1_Format</group>
      <groupName>格式问题</groupName>
      <ability>L2_HalfPunc</ability>
      <abilityName>全半角检查</abilityName>
      <candidateList>
        <item>，</item>
      </candidateList>
      <explain>文本全半角错误。</explain>
      <paraID>3BFBC942</paraID>
      <start>49</start>
      <end>50</end>
      <status>unmodified</status>
      <modifiedWord/>
      <trackRevisions>false</trackRevisions>
    </reviewItem>
    <reviewItem>
      <errorID>662491ed-cc5b-4031-b2ee-21c515b971fd</errorID>
      <errorWord>,</errorWord>
      <group>L1_Format</group>
      <groupName>格式问题</groupName>
      <ability>L2_HalfPunc</ability>
      <abilityName>全半角检查</abilityName>
      <candidateList>
        <item>，</item>
      </candidateList>
      <explain>文本全半角错误。</explain>
      <paraID>3BFBC942</paraID>
      <start>122</start>
      <end>123</end>
      <status>unmodified</status>
      <modifiedWord/>
      <trackRevisions>false</trackRevisions>
    </reviewItem>
    <reviewItem>
      <errorID>18bb0909-b6af-414c-b0df-17a64929fddc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unmodified</status>
      <modifiedWord/>
      <trackRevisions>false</trackRevisions>
    </reviewItem>
    <reviewItem>
      <errorID>b89bb5f1-a6e4-4333-ae86-fcbfff2469b1</errorID>
      <errorWord>&lt;</errorWord>
      <group>L1_Format</group>
      <groupName>格式问题</groupName>
      <ability>L2_HalfPunc</ability>
      <abilityName>全半角检查</abilityName>
      <candidateList>
        <item>〈</item>
      </candidateList>
      <explain>文本全半角错误。</explain>
      <paraID>7831DEFD</paraID>
      <start>22</start>
      <end>23</end>
      <status>unmodified</status>
      <modifiedWord/>
      <trackRevisions>false</trackRevisions>
    </reviewItem>
    <reviewItem>
      <errorID>7152184b-a8a8-452d-ad6d-b7594ad60159</errorID>
      <errorWord>&gt;的通知》</errorWord>
      <group>L1_Punc</group>
      <groupName>标点问题</groupName>
      <ability>L2_Punc</ability>
      <abilityName>标点符号检查</abilityName>
      <candidateList>
        <item>〉的通知》</item>
      </candidateList>
      <explain/>
      <paraID>7831DEFD</paraID>
      <start>46</start>
      <end>51</end>
      <status>unmodified</status>
      <modifiedWord/>
      <trackRevisions>false</trackRevisions>
    </reviewItem>
    <reviewItem>
      <errorID>a937e568-521a-4627-9e72-21f22d8b30fc</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165</start>
      <end>168</end>
      <status>unmodified</status>
      <modifiedWord/>
      <trackRevisions>false</trackRevisions>
    </reviewItem>
    <reviewItem>
      <errorID>e2473039-e5e6-4cd1-be77-972d48e78f9e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4C9CBD8E</paraID>
      <start>150</start>
      <end>153</end>
      <status>unmodified</status>
      <modifiedWord/>
      <trackRevisions>false</trackRevisions>
    </reviewItem>
    <reviewItem>
      <errorID>a2fb3943-4127-4383-92f1-486250a80c5c</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f547e44d-8983-4b86-b43a-f198b43ed139</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25bd9b9e-43c2-49ce-b746-af8c7b98f88f</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8031bf2d-6a65-4608-97b0-f2cbe0dad3e4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3C828DB7</paraID>
      <start>50</start>
      <end>53</end>
      <status>unmodified</status>
      <modifiedWord/>
      <trackRevisions>false</trackRevisions>
    </reviewItem>
    <reviewItem>
      <errorID>40c19bff-396b-4e11-b2a1-7d7511149dc7</errorID>
      <errorWord>》</errorWord>
      <group>L1_Punc</group>
      <groupName>标点问题</groupName>
      <ability>L2_Punc</ability>
      <abilityName>标点符号检查</abilityName>
      <candidateList/>
      <explain>同一形式括号套用。</explain>
      <paraID>3C828DB7</paraID>
      <start>69</start>
      <end>70</end>
      <status>unmodified</status>
      <modifiedWord/>
      <trackRevisions>false</trackRevisions>
    </reviewItem>
    <reviewItem>
      <errorID>0bc8e18f-5edd-4a7b-8bce-2678dbccf457</errorID>
      <errorWord>,</errorWord>
      <group>L1_Format</group>
      <groupName>格式问题</groupName>
      <ability>L2_HalfPunc</ability>
      <abilityName>全半角检查</abilityName>
      <candidateList>
        <item>，</item>
      </candidateList>
      <explain>文本全半角错误。</explain>
      <paraID>3C828DB7</paraID>
      <start>77</start>
      <end>78</end>
      <status>unmodified</status>
      <modifiedWord/>
      <trackRevisions>false</trackRevisions>
    </reviewItem>
    <reviewItem>
      <errorID>eb04faf9-66f2-40e2-a420-52968b043dc1</errorID>
      <errorWord>涉及到</errorWord>
      <group>L1_Grammar</group>
      <groupName>语法问题</groupName>
      <ability>L2_Grammar</ability>
      <abilityName>语法错误</abilityName>
      <candidateList>
        <item>涉及</item>
      </candidateList>
      <explain>〈动〉牵涉到；关联到：案子～好几个人｜这个问题～面很广。</explain>
      <paraID>722A8D32</paraID>
      <start>5</start>
      <end>8</end>
      <status>unmodified</status>
      <modifiedWord/>
      <trackRevisions>false</trackRevisions>
    </reviewItem>
    <reviewItem>
      <errorID>307128fd-ce7e-41de-8afc-5eca7c1161de</errorID>
      <errorWord>涉及到</errorWord>
      <group>L1_Grammar</group>
      <groupName>语法问题</groupName>
      <ability>L2_Grammar</ability>
      <abilityName>语法错误</abilityName>
      <candidateList>
        <item>涉及</item>
      </candidateList>
      <explain>〈动〉牵涉到；关联到：案子～好几个人｜这个问题～面很广。</explain>
      <paraID>725270E3</paraID>
      <start>140</start>
      <end>143</end>
      <status>unmodified</status>
      <modifiedWord/>
      <trackRevisions>false</trackRevisions>
    </reviewItem>
    <reviewItem>
      <errorID>15724865-4d59-4874-b1cb-18bc41635558</errorID>
      <errorWord>其它</errorWord>
      <group>L1_Word</group>
      <groupName>字词问题</groupName>
      <ability>L2_Alias</ability>
      <abilityName>也作/曾用词</abilityName>
      <candidateList>
        <item>其他</item>
      </candidateList>
      <explain>词汇[其它]为不规范表述或旧称，其规范书面表述为[其他]。</explain>
      <paraID>293A7E43</paraID>
      <start>22</start>
      <end>24</end>
      <status>unmodified</status>
      <modifiedWord/>
      <trackRevisions>false</trackRevisions>
    </reviewItem>
    <reviewItem>
      <errorID>84d4b7a0-27b5-45c0-951c-0d1b61382f19</errorID>
      <errorWord>(</errorWord>
      <group>L1_Format</group>
      <groupName>格式问题</groupName>
      <ability>L2_HalfPunc</ability>
      <abilityName>全半角检查</abilityName>
      <candidateList>
        <item>（</item>
      </candidateList>
      <explain>文本全半角错误。</explain>
      <paraID>18156E4C</paraID>
      <start>72</start>
      <end>73</end>
      <status>unmodified</status>
      <modifiedWord/>
      <trackRevisions>false</trackRevisions>
    </reviewItem>
    <reviewItem>
      <errorID>5a05b300-9895-4375-a39a-a797073e2c8e</errorID>
      <errorWord>)</errorWord>
      <group>L1_Format</group>
      <groupName>格式问题</groupName>
      <ability>L2_HalfPunc</ability>
      <abilityName>全半角检查</abilityName>
      <candidateList>
        <item>）</item>
      </candidateList>
      <explain>文本全半角错误。</explain>
      <paraID>18156E4C</paraID>
      <start>75</start>
      <end>76</end>
      <status>unmodified</status>
      <modifiedWord/>
      <trackRevisions>false</trackRevisions>
    </reviewItem>
    <reviewItem>
      <errorID>8e13a746-a289-4ed8-a8dd-ef949314344e</errorID>
      <errorWord>,</errorWord>
      <group>L1_Format</group>
      <groupName>格式问题</groupName>
      <ability>L2_HalfPunc</ability>
      <abilityName>全半角检查</abilityName>
      <candidateList>
        <item>，</item>
      </candidateList>
      <explain>文本全半角错误。</explain>
      <paraID>18156E4C</paraID>
      <start>78</start>
      <end>79</end>
      <status>unmodified</status>
      <modifiedWord/>
      <trackRevisions>false</trackRevisions>
    </reviewItem>
    <reviewItem>
      <errorID>70fe8be5-f2b5-43e7-a835-4ea7b13db481</errorID>
      <errorWord>,</errorWord>
      <group>L1_Format</group>
      <groupName>格式问题</groupName>
      <ability>L2_HalfPunc</ability>
      <abilityName>全半角检查</abilityName>
      <candidateList>
        <item>，</item>
      </candidateList>
      <explain>文本全半角错误。</explain>
      <paraID>18156E4C</paraID>
      <start>86</start>
      <end>87</end>
      <status>unmodified</status>
      <modifiedWord/>
      <trackRevisions>false</trackRevisions>
    </reviewItem>
    <reviewItem>
      <errorID>54b24bdc-523d-4153-bbee-4484566bc09f</errorID>
      <errorWord>(</errorWord>
      <group>L1_Format</group>
      <groupName>格式问题</groupName>
      <ability>L2_HalfPunc</ability>
      <abilityName>全半角检查</abilityName>
      <candidateList>
        <item>（</item>
      </candidateList>
      <explain>文本全半角错误。</explain>
      <paraID>18156E4C</paraID>
      <start>100</start>
      <end>101</end>
      <status>unmodified</status>
      <modifiedWord/>
      <trackRevisions>false</trackRevisions>
    </reviewItem>
    <reviewItem>
      <errorID>bb06d916-55b6-4ef1-a533-b8da960c0cd0</errorID>
      <errorWord>)</errorWord>
      <group>L1_Format</group>
      <groupName>格式问题</groupName>
      <ability>L2_HalfPunc</ability>
      <abilityName>全半角检查</abilityName>
      <candidateList>
        <item>）</item>
      </candidateList>
      <explain>文本全半角错误。</explain>
      <paraID>18156E4C</paraID>
      <start>106</start>
      <end>107</end>
      <status>unmodified</status>
      <modifiedWord/>
      <trackRevisions>false</trackRevisions>
    </reviewItem>
    <reviewItem>
      <errorID>d7331eeb-349a-408a-9f7e-e9d1d590f215</errorID>
      <errorWord>,</errorWord>
      <group>L1_Format</group>
      <groupName>格式问题</groupName>
      <ability>L2_HalfPunc</ability>
      <abilityName>全半角检查</abilityName>
      <candidateList>
        <item>，</item>
      </candidateList>
      <explain>文本全半角错误。</explain>
      <paraID>41EC3EB9</paraID>
      <start>38</start>
      <end>39</end>
      <status>unmodified</status>
      <modifiedWord/>
      <trackRevisions>false</trackRevisions>
    </reviewItem>
    <reviewItem>
      <errorID>d959f31e-ce43-43f7-917a-0d8057185d83</errorID>
      <errorWord>,</errorWord>
      <group>L1_Format</group>
      <groupName>格式问题</groupName>
      <ability>L2_HalfPunc</ability>
      <abilityName>全半角检查</abilityName>
      <candidateList>
        <item>，</item>
      </candidateList>
      <explain>文本全半角错误。</explain>
      <paraID>41EC3EB9</paraID>
      <start>79</start>
      <end>80</end>
      <status>unmodified</status>
      <modifiedWord/>
      <trackRevisions>false</trackRevisions>
    </reviewItem>
    <reviewItem>
      <errorID>fc2fc502-55c6-4060-837b-3d6c251079b8</errorID>
      <errorWord>,</errorWord>
      <group>L1_Format</group>
      <groupName>格式问题</groupName>
      <ability>L2_HalfPunc</ability>
      <abilityName>全半角检查</abilityName>
      <candidateList>
        <item>，</item>
      </candidateList>
      <explain>文本全半角错误。</explain>
      <paraID>41EC3EB9</paraID>
      <start>89</start>
      <end>90</end>
      <status>unmodified</status>
      <modifiedWord/>
      <trackRevisions>false</trackRevisions>
    </reviewItem>
    <reviewItem>
      <errorID>43055e8e-4d42-4aad-a51e-713d8d54e902</errorID>
      <errorWord>,</errorWord>
      <group>L1_Format</group>
      <groupName>格式问题</groupName>
      <ability>L2_HalfPunc</ability>
      <abilityName>全半角检查</abilityName>
      <candidateList>
        <item>，</item>
      </candidateList>
      <explain>文本全半角错误。</explain>
      <paraID>41EC3EB9</paraID>
      <start>108</start>
      <end>109</end>
      <status>unmodified</status>
      <modifiedWord/>
      <trackRevisions>false</trackRevisions>
    </reviewItem>
    <reviewItem>
      <errorID>89fec77b-1699-4d8a-914c-4851c25a785b</errorID>
      <errorWord>,</errorWord>
      <group>L1_Format</group>
      <groupName>格式问题</groupName>
      <ability>L2_HalfPunc</ability>
      <abilityName>全半角检查</abilityName>
      <candidateList>
        <item>，</item>
      </candidateList>
      <explain>文本全半角错误。</explain>
      <paraID>43FAAADC</paraID>
      <start>11</start>
      <end>12</end>
      <status>unmodified</status>
      <modifiedWord/>
      <trackRevisions>false</trackRevisions>
    </reviewItem>
    <reviewItem>
      <errorID>74f6d4e1-b589-44c1-927f-ac68f8d5ee1e</errorID>
      <errorWord>,</errorWord>
      <group>L1_Format</group>
      <groupName>格式问题</groupName>
      <ability>L2_HalfPunc</ability>
      <abilityName>全半角检查</abilityName>
      <candidateList>
        <item>，</item>
      </candidateList>
      <explain>文本全半角错误。</explain>
      <paraID>43FAAADC</paraID>
      <start>124</start>
      <end>125</end>
      <status>unmodified</status>
      <modifiedWord/>
      <trackRevisions>false</trackRevisions>
    </reviewItem>
    <reviewItem>
      <errorID>6e689178-dbf5-4199-8f19-baa9857a54b4</errorID>
      <errorWord>,</errorWord>
      <group>L1_Format</group>
      <groupName>格式问题</groupName>
      <ability>L2_HalfPunc</ability>
      <abilityName>全半角检查</abilityName>
      <candidateList>
        <item>，</item>
      </candidateList>
      <explain>文本全半角错误。</explain>
      <paraID>  88C9F2</paraID>
      <start>24</start>
      <end>25</end>
      <status>unmodified</status>
      <modifiedWord/>
      <trackRevisions>false</trackRevisions>
    </reviewItem>
    <reviewItem>
      <errorID>011d6687-f21e-44f1-94c7-ed1112bcc635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B680B96</paraID>
      <start>25</start>
      <end>28</end>
      <status>unmodified</status>
      <modifiedWord/>
      <trackRevisions>false</trackRevisions>
    </reviewItem>
    <reviewItem>
      <errorID>1985fb60-13d6-4248-be69-a02f2f71990a</errorID>
      <errorWord>》</errorWord>
      <group>L1_Word</group>
      <groupName>字词问题</groupName>
      <ability>L2_Typo</ability>
      <abilityName>字词错误</abilityName>
      <candidateList>
        <item>》等</item>
      </candidateList>
      <explain/>
      <paraID> B680B96</paraID>
      <start>40</start>
      <end>41</end>
      <status>unmodified</status>
      <modifiedWord/>
      <trackRevisions>false</trackRevisions>
    </reviewItem>
    <reviewItem>
      <errorID>de25d887-9cc6-4113-b871-526007380e32</errorID>
      <errorWord>:</errorWord>
      <group>L1_Format</group>
      <groupName>格式问题</groupName>
      <ability>L2_HalfPunc</ability>
      <abilityName>全半角检查</abilityName>
      <candidateList>
        <item>：</item>
      </candidateList>
      <explain>文本全半角错误。</explain>
      <paraID>73CCA7D3</paraID>
      <start>4</start>
      <end>5</end>
      <status>unmodified</status>
      <modifiedWord/>
      <trackRevisions>false</trackRevisions>
    </reviewItem>
    <reviewItem>
      <errorID>43571a11-cc5c-41f7-b275-b4be69869724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1B606092</paraID>
      <start>0</start>
      <end>2</end>
      <status>unmodified</status>
      <modifiedWord/>
      <trackRevisions>false</trackRevisions>
    </reviewItem>
    <reviewItem>
      <errorID>de9bfd21-ea27-4649-b468-9074a3a2f860</errorID>
      <errorWord>(</errorWord>
      <group>L1_Format</group>
      <groupName>格式问题</groupName>
      <ability>L2_HalfPunc</ability>
      <abilityName>全半角检查</abilityName>
      <candidateList>
        <item>（</item>
      </candidateList>
      <explain>文本全半角错误。</explain>
      <paraID>1B606092</paraID>
      <start>7</start>
      <end>8</end>
      <status>unmodified</status>
      <modifiedWord/>
      <trackRevisions>false</trackRevisions>
    </reviewItem>
    <reviewItem>
      <errorID>fb1c4a2d-1d38-4376-9e8f-48c87108bb69</errorID>
      <errorWord>)</errorWord>
      <group>L1_Format</group>
      <groupName>格式问题</groupName>
      <ability>L2_HalfPunc</ability>
      <abilityName>全半角检查</abilityName>
      <candidateList>
        <item>）</item>
      </candidateList>
      <explain>文本全半角错误。</explain>
      <paraID>1B606092</paraID>
      <start>10</start>
      <end>11</end>
      <status>unmodified</status>
      <modifiedWord/>
      <trackRevisions>false</trackRevisions>
    </reviewItem>
    <reviewItem>
      <errorID>5d3b80b6-739e-42b1-955c-db85b3cca668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69CC6AE1</paraID>
      <start>0</start>
      <end>2</end>
      <status>unmodified</status>
      <modifiedWord/>
      <trackRevisions>false</trackRevisions>
    </reviewItem>
    <reviewItem>
      <errorID>bb3175d8-385d-41df-9ebf-c6f1873d1afc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20812346</paraID>
      <start>0</start>
      <end>2</end>
      <status>unmodified</status>
      <modifiedWord/>
      <trackRevisions>false</trackRevisions>
    </reviewItem>
    <reviewItem>
      <errorID>63c6297c-a2e5-41b5-a8ce-d71a1f53e3f8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3517FE1A</paraID>
      <start>0</start>
      <end>2</end>
      <status>unmodified</status>
      <modifiedWord/>
      <trackRevisions>false</trackRevisions>
    </reviewItem>
    <reviewItem>
      <errorID>60233fe8-140d-4fbf-9876-060fc671e53a</errorID>
      <errorWord>(</errorWord>
      <group>L1_Format</group>
      <groupName>格式问题</groupName>
      <ability>L2_HalfPunc</ability>
      <abilityName>全半角检查</abilityName>
      <candidateList>
        <item>（</item>
      </candidateList>
      <explain>文本全半角错误。</explain>
      <paraID>3517FE1A</paraID>
      <start>7</start>
      <end>8</end>
      <status>unmodified</status>
      <modifiedWord/>
      <trackRevisions>false</trackRevisions>
    </reviewItem>
    <reviewItem>
      <errorID>342b71dc-f39b-4790-a443-dd2ccf0b55d3</errorID>
      <errorWord>)</errorWord>
      <group>L1_Format</group>
      <groupName>格式问题</groupName>
      <ability>L2_HalfPunc</ability>
      <abilityName>全半角检查</abilityName>
      <candidateList>
        <item>）</item>
      </candidateList>
      <explain>文本全半角错误。</explain>
      <paraID>3517FE1A</paraID>
      <start>10</start>
      <end>11</end>
      <status>unmodified</status>
      <modifiedWord/>
      <trackRevisions>false</trackRevisions>
    </reviewItem>
    <reviewItem>
      <errorID>5bb012ec-da60-400c-b3d8-50309642c1c2</errorID>
      <errorWord>(</errorWord>
      <group>L1_Format</group>
      <groupName>格式问题</groupName>
      <ability>L2_HalfPunc</ability>
      <abilityName>全半角检查</abilityName>
      <candidateList>
        <item>（</item>
      </candidateList>
      <explain>文本全半角错误。</explain>
      <paraID>6D7F217C</paraID>
      <start>18</start>
      <end>19</end>
      <status>unmodified</status>
      <modifiedWord/>
      <trackRevisions>false</trackRevisions>
    </reviewItem>
    <reviewItem>
      <errorID>995f2aa7-b7cf-41f9-a010-1c741d3a5350</errorID>
      <errorWord>)</errorWord>
      <group>L1_Format</group>
      <groupName>格式问题</groupName>
      <ability>L2_HalfPunc</ability>
      <abilityName>全半角检查</abilityName>
      <candidateList>
        <item>）</item>
      </candidateList>
      <explain>文本全半角错误。</explain>
      <paraID>6D7F217C</paraID>
      <start>30</start>
      <end>31</end>
      <status>unmodified</status>
      <modifiedWord/>
      <trackRevisions>false</trackRevisions>
    </reviewItem>
    <reviewItem>
      <errorID>736a12af-34ce-4e3d-87eb-9f9b4bb3fed6</errorID>
      <errorWord>财产的</errorWord>
      <group>L1_Word</group>
      <groupName>字词问题</groupName>
      <ability>L2_Typo</ability>
      <abilityName>字词错误</abilityName>
      <candidateList>
        <item>财产</item>
      </candidateList>
      <explain/>
      <paraID>67F779E9</paraID>
      <start>96</start>
      <end>99</end>
      <status>unmodified</status>
      <modifiedWord/>
      <trackRevisions>false</trackRevisions>
    </reviewItem>
    <reviewItem>
      <errorID>7907dc53-f543-4702-940a-55942daaa989</errorID>
      <errorWord>(</errorWord>
      <group>L1_Format</group>
      <groupName>格式问题</groupName>
      <ability>L2_HalfPunc</ability>
      <abilityName>全半角检查</abilityName>
      <candidateList>
        <item>（</item>
      </candidateList>
      <explain>文本全半角错误。</explain>
      <paraID>67F779E9</paraID>
      <start>107</start>
      <end>108</end>
      <status>unmodified</status>
      <modifiedWord/>
      <trackRevisions>false</trackRevisions>
    </reviewItem>
    <reviewItem>
      <errorID>715bb73c-b2a4-4c75-84b3-b5fdcbbd2e6b</errorID>
      <errorWord>)</errorWord>
      <group>L1_Format</group>
      <groupName>格式问题</groupName>
      <ability>L2_HalfPunc</ability>
      <abilityName>全半角检查</abilityName>
      <candidateList>
        <item>）</item>
      </candidateList>
      <explain>文本全半角错误。</explain>
      <paraID>67F779E9</paraID>
      <start>111</start>
      <end>112</end>
      <status>unmodified</status>
      <modifiedWord/>
      <trackRevisions>false</trackRevisions>
    </reviewItem>
    <reviewItem>
      <errorID>e7a3e03a-aba3-4d36-a7f5-e07938556781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94A2109</paraID>
      <start>0</start>
      <end>2</end>
      <status>unmodified</status>
      <modifiedWord/>
      <trackRevisions>false</trackRevisions>
    </reviewItem>
    <reviewItem>
      <errorID>83a56cc6-63d0-43e2-b2c9-65f94e797575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40D8979</paraID>
      <start>0</start>
      <end>2</end>
      <status>unmodified</status>
      <modifiedWord/>
      <trackRevisions>false</trackRevisions>
    </reviewItem>
    <reviewItem>
      <errorID>bc51f762-c390-4f4d-b34a-5c897ee7fcd1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1FEF33CD</paraID>
      <start>0</start>
      <end>2</end>
      <status>unmodified</status>
      <modifiedWord/>
      <trackRevisions>false</trackRevisions>
    </reviewItem>
    <reviewItem>
      <errorID>36a8ad79-ffb8-4e48-863e-0717d405d79a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3528F0DF</paraID>
      <start>0</start>
      <end>2</end>
      <status>unmodified</status>
      <modifiedWord/>
      <trackRevisions>false</trackRevisions>
    </reviewItem>
    <reviewItem>
      <errorID>e4fac8c3-310c-45bb-aec1-ddef3f96e578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44D2A408</paraID>
      <start>0</start>
      <end>2</end>
      <status>unmodified</status>
      <modifiedWord/>
      <trackRevisions>false</trackRevisions>
    </reviewItem>
    <reviewItem>
      <errorID>6b8ab7c4-d05e-4a2d-b76c-300a23228e63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B9F85EE</paraID>
      <start>0</start>
      <end>2</end>
      <status>unmodified</status>
      <modifiedWord/>
      <trackRevisions>false</trackRevisions>
    </reviewItem>
    <reviewItem>
      <errorID>2ffc3402-522c-4d13-8538-bea9bccb8ca1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39B6698A</paraID>
      <start>0</start>
      <end>2</end>
      <status>unmodified</status>
      <modifiedWord/>
      <trackRevisions>false</trackRevisions>
    </reviewItem>
    <reviewItem>
      <errorID>b85a7005-b499-4aff-8653-15a777afab25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3AED1881</paraID>
      <start>0</start>
      <end>2</end>
      <status>unmodified</status>
      <modifiedWord/>
      <trackRevisions>false</trackRevisions>
    </reviewItem>
    <reviewItem>
      <errorID>545b88fe-63d3-4c09-9b6b-06d84947c51b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64905686</paraID>
      <start>0</start>
      <end>2</end>
      <status>unmodified</status>
      <modifiedWord/>
      <trackRevisions>false</trackRevisions>
    </reviewItem>
    <reviewItem>
      <errorID>e3040ca1-5a41-4bf5-b0f7-ec6e808145f7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430D4275</paraID>
      <start>0</start>
      <end>2</end>
      <status>unmodified</status>
      <modifiedWord/>
      <trackRevisions>false</trackRevisions>
    </reviewItem>
    <reviewItem>
      <errorID>11df2a3b-b2b4-43d6-b658-378112d80eab</errorID>
      <errorWord>制订</errorWord>
      <group>L1_Word</group>
      <groupName>字词问题</groupName>
      <ability>L2_Typo</ability>
      <abilityName>字词错误</abilityName>
      <candidateList>
        <item>制定</item>
      </candidateList>
      <explain>〈动〉定出（法律、规程、政策等）：～宪法｜～学会章程。</explain>
      <paraID>430D4275</paraID>
      <start>2</start>
      <end>4</end>
      <status>unmodified</status>
      <modifiedWord/>
      <trackRevisions>false</trackRevisions>
    </reviewItem>
    <reviewItem>
      <errorID>6bd72f99-77a2-44dd-9f1a-682b1da9341f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46E96C36</paraID>
      <start>0</start>
      <end>2</end>
      <status>unmodified</status>
      <modifiedWord/>
      <trackRevisions>false</trackRevisions>
    </reviewItem>
    <reviewItem>
      <errorID>536910d5-02d0-487b-acf0-aa00d79b380f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428D30B</paraID>
      <start>0</start>
      <end>2</end>
      <status>unmodified</status>
      <modifiedWord/>
      <trackRevisions>false</trackRevisions>
    </reviewItem>
    <reviewItem>
      <errorID>10269de8-c8b6-4435-a796-6c394255ef03</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 428D30B</paraID>
      <start>9</start>
      <end>12</end>
      <status>unmodified</status>
      <modifiedWord/>
      <trackRevisions>false</trackRevisions>
    </reviewItem>
    <reviewItem>
      <errorID>1ef9e570-8f2d-4672-89b9-dc451127055f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6F732057</paraID>
      <start>0</start>
      <end>2</end>
      <status>unmodified</status>
      <modifiedWord/>
      <trackRevisions>false</trackRevisions>
    </reviewItem>
    <reviewItem>
      <errorID>c0bcabf9-2996-4b81-a7af-6a7b2c89a167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5F90A24A</paraID>
      <start>0</start>
      <end>2</end>
      <status>unmodified</status>
      <modifiedWord/>
      <trackRevisions>false</trackRevisions>
    </reviewItem>
    <reviewItem>
      <errorID>57ad0ac7-0a1a-4b37-95db-5ca625a36911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313A30D2</paraID>
      <start>0</start>
      <end>2</end>
      <status>unmodified</status>
      <modifiedWord/>
      <trackRevisions>false</trackRevisions>
    </reviewItem>
    <reviewItem>
      <errorID>f0aa1db0-9ed6-43d5-b5f1-38d9745c3fcb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64451EF5</paraID>
      <start>0</start>
      <end>2</end>
      <status>unmodified</status>
      <modifiedWord/>
      <trackRevisions>false</trackRevisions>
    </reviewItem>
    <reviewItem>
      <errorID>1bd3bfc0-d443-4fd0-adfa-80199ed9530a</errorID>
      <errorWord>认可的</errorWord>
      <group>L1_Word</group>
      <groupName>字词问题</groupName>
      <ability>L2_Typo</ability>
      <abilityName>字词错误</abilityName>
      <candidateList>
        <item>认可</item>
      </candidateList>
      <explain/>
      <paraID>64451EF5</paraID>
      <start>46</start>
      <end>49</end>
      <status>unmodified</status>
      <modifiedWord/>
      <trackRevisions>false</trackRevisions>
    </reviewItem>
    <reviewItem>
      <errorID>7067e0bf-ade9-4d73-9ca7-5ce79c851072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4E567A3B</paraID>
      <start>0</start>
      <end>2</end>
      <status>unmodified</status>
      <modifiedWord/>
      <trackRevisions>false</trackRevisions>
    </reviewItem>
    <reviewItem>
      <errorID>73a1fc6c-499b-44e0-8574-8b61f79c6be1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5A7BBFB3</paraID>
      <start>0</start>
      <end>2</end>
      <status>unmodified</status>
      <modifiedWord/>
      <trackRevisions>false</trackRevisions>
    </reviewItem>
    <reviewItem>
      <errorID>f564dadb-dafc-47ac-9463-bc0deff15b92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30CADAD7</paraID>
      <start>0</start>
      <end>2</end>
      <status>unmodified</status>
      <modifiedWord/>
      <trackRevisions>false</trackRevisions>
    </reviewItem>
    <reviewItem>
      <errorID>763a55b9-5738-433a-97ea-35675a55a139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46902B71</paraID>
      <start>0</start>
      <end>3</end>
      <status>unmodified</status>
      <modifiedWord/>
      <trackRevisions>false</trackRevisions>
    </reviewItem>
    <reviewItem>
      <errorID>343e251e-d0c7-48ad-b6c0-6dfb2d0e0f20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4957B8E0</paraID>
      <start>0</start>
      <end>3</end>
      <status>unmodified</status>
      <modifiedWord/>
      <trackRevisions>false</trackRevisions>
    </reviewItem>
    <reviewItem>
      <errorID>0dfb591a-a0f0-470b-a96c-f1ab626a74b8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58774274</paraID>
      <start>0</start>
      <end>3</end>
      <status>unmodified</status>
      <modifiedWord/>
      <trackRevisions>false</trackRevisions>
    </reviewItem>
    <reviewItem>
      <errorID>03adf71d-ed30-4e65-8ca3-8be3e7637d4a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8EB686A</paraID>
      <start>0</start>
      <end>3</end>
      <status>unmodified</status>
      <modifiedWord/>
      <trackRevisions>false</trackRevisions>
    </reviewItem>
    <reviewItem>
      <errorID>b26bdf51-ceef-4be4-b6c8-f78e996cabd5</errorID>
      <errorWord>具备有</errorWord>
      <group>L1_Word</group>
      <groupName>字词问题</groupName>
      <ability>L2_Typo</ability>
      <abilityName>字词错误</abilityName>
      <candidateList>
        <item>具备</item>
      </candidateList>
      <explain/>
      <paraID> 8EB686A</paraID>
      <start>32</start>
      <end>35</end>
      <status>unmodified</status>
      <modifiedWord/>
      <trackRevisions>false</trackRevisions>
    </reviewItem>
    <reviewItem>
      <errorID>9662f356-385a-4616-b8d6-6375f53a95b9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5B45B8D5</paraID>
      <start>0</start>
      <end>3</end>
      <status>unmodified</status>
      <modifiedWord/>
      <trackRevisions>false</trackRevisions>
    </reviewItem>
    <reviewItem>
      <errorID>2a77220f-4475-4b27-9bc1-b755c3855d5a</errorID>
      <errorWord>，</errorWord>
      <group>L1_Word</group>
      <groupName>字词问题</groupName>
      <ability>L2_Typo</ability>
      <abilityName>字词错误</abilityName>
      <candidateList>
        <item>，以</item>
      </candidateList>
      <explain/>
      <paraID>5B45B8D5</paraID>
      <start>27</start>
      <end>28</end>
      <status>unmodified</status>
      <modifiedWord/>
      <trackRevisions>false</trackRevisions>
    </reviewItem>
    <reviewItem>
      <errorID>5837179e-75c0-4885-b931-6e406d0cf034</errorID>
      <errorWord>(</errorWord>
      <group>L1_Format</group>
      <groupName>格式问题</groupName>
      <ability>L2_HalfPunc</ability>
      <abilityName>全半角检查</abilityName>
      <candidateList>
        <item>（</item>
      </candidateList>
      <explain>文本全半角错误。</explain>
      <paraID>5B45B8D5</paraID>
      <start>45</start>
      <end>46</end>
      <status>unmodified</status>
      <modifiedWord/>
      <trackRevisions>false</trackRevisions>
    </reviewItem>
    <reviewItem>
      <errorID>2da60cc7-1c35-427c-8e36-111774e481cf</errorID>
      <errorWord>)</errorWord>
      <group>L1_Format</group>
      <groupName>格式问题</groupName>
      <ability>L2_HalfPunc</ability>
      <abilityName>全半角检查</abilityName>
      <candidateList>
        <item>）</item>
      </candidateList>
      <explain>文本全半角错误。</explain>
      <paraID>5B45B8D5</paraID>
      <start>61</start>
      <end>62</end>
      <status>unmodified</status>
      <modifiedWord/>
      <trackRevisions>false</trackRevisions>
    </reviewItem>
    <reviewItem>
      <errorID>636cda2c-0fe7-49e4-92f2-7633e8a7b656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29F993B6</paraID>
      <start>0</start>
      <end>3</end>
      <status>unmodified</status>
      <modifiedWord/>
      <trackRevisions>false</trackRevisions>
    </reviewItem>
    <reviewItem>
      <errorID>13a8569b-c870-42d3-8834-e28fa163696d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29F993B6</paraID>
      <start>106</start>
      <end>109</end>
      <status>unmodified</status>
      <modifiedWord/>
      <trackRevisions>false</trackRevisions>
    </reviewItem>
    <reviewItem>
      <errorID>9402785a-a354-48e6-8977-a1707f9e45e5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29F993B6</paraID>
      <start>109</start>
      <end>112</end>
      <status>unmodified</status>
      <modifiedWord/>
      <trackRevisions>false</trackRevisions>
    </reviewItem>
    <reviewItem>
      <errorID>9cd06a0b-072d-4d53-bbf5-1dc10b409836</errorID>
      <errorWord>江苏省劳动管理条例</errorWord>
      <group>L1_Knowledge</group>
      <groupName>知识性问题</groupName>
      <ability>L2_Knowledge</ability>
      <abilityName>其他知识</abilityName>
      <candidateList>
        <item>江苏省燃气管理条例</item>
      </candidateList>
      <explain>当前法律法规未收录或尚未生效，注意核查是否正确。</explain>
      <paraID>29F993B6</paraID>
      <start>112</start>
      <end>121</end>
      <status>unmodified</status>
      <modifiedWord/>
      <trackRevisions>false</trackRevisions>
    </reviewItem>
    <reviewItem>
      <errorID>82e9b68b-cacf-4008-9e7c-88c3c4f7bf84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20E729E2</paraID>
      <start>0</start>
      <end>2</end>
      <status>unmodified</status>
      <modifiedWord/>
      <trackRevisions>false</trackRevisions>
    </reviewItem>
    <reviewItem>
      <errorID>f5989202-9dbe-4a44-81e9-e5eae43ba7f3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123A9836</paraID>
      <start>0</start>
      <end>2</end>
      <status>unmodified</status>
      <modifiedWord/>
      <trackRevisions>false</trackRevisions>
    </reviewItem>
    <reviewItem>
      <errorID>45902a3c-3561-46dc-bc97-86ab95c09754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4DB8360</paraID>
      <start>0</start>
      <end>2</end>
      <status>unmodified</status>
      <modifiedWord/>
      <trackRevisions>false</trackRevisions>
    </reviewItem>
    <reviewItem>
      <errorID>38adc342-e4d6-4308-a743-d846dbb14d06</errorID>
      <errorWord>(</errorWord>
      <group>L1_Format</group>
      <groupName>格式问题</groupName>
      <ability>L2_HalfPunc</ability>
      <abilityName>全半角检查</abilityName>
      <candidateList>
        <item>（</item>
      </candidateList>
      <explain>文本全半角错误。</explain>
      <paraID>734F155E</paraID>
      <start>36</start>
      <end>37</end>
      <status>unmodified</status>
      <modifiedWord/>
      <trackRevisions>false</trackRevisions>
    </reviewItem>
    <reviewItem>
      <errorID>8de06193-0311-476c-bbbd-f1f7fb7fcc46</errorID>
      <errorWord>)</errorWord>
      <group>L1_Format</group>
      <groupName>格式问题</groupName>
      <ability>L2_HalfPunc</ability>
      <abilityName>全半角检查</abilityName>
      <candidateList>
        <item>）</item>
      </candidateList>
      <explain>文本全半角错误。</explain>
      <paraID>734F155E</paraID>
      <start>46</start>
      <end>47</end>
      <status>unmodified</status>
      <modifiedWord/>
      <trackRevisions>false</trackRevisions>
    </reviewItem>
    <reviewItem>
      <errorID>ea309c48-3cc3-4043-b27d-cc31d1b032d7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70D78B33</paraID>
      <start>0</start>
      <end>2</end>
      <status>unmodified</status>
      <modifiedWord/>
      <trackRevisions>false</trackRevisions>
    </reviewItem>
    <reviewItem>
      <errorID>e63f9e1a-3c05-488f-876e-c9e2168d8b89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18A8531</paraID>
      <start>0</start>
      <end>2</end>
      <status>unmodified</status>
      <modifiedWord/>
      <trackRevisions>false</trackRevisions>
    </reviewItem>
    <reviewItem>
      <errorID>cf3d0091-d094-42d1-b092-d24de86b4bbc</errorID>
      <errorWord>,</errorWord>
      <group>L1_Format</group>
      <groupName>格式问题</groupName>
      <ability>L2_HalfPunc</ability>
      <abilityName>全半角检查</abilityName>
      <candidateList>
        <item>，</item>
      </candidateList>
      <explain>文本全半角错误。</explain>
      <paraID> 18A8531</paraID>
      <start>24</start>
      <end>25</end>
      <status>unmodified</status>
      <modifiedWord/>
      <trackRevisions>false</trackRevisions>
    </reviewItem>
    <reviewItem>
      <errorID>672a4964-1208-409a-b325-860ae2d92860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2E3EB1FA</paraID>
      <start>0</start>
      <end>2</end>
      <status>unmodified</status>
      <modifiedWord/>
      <trackRevisions>false</trackRevisions>
    </reviewItem>
    <reviewItem>
      <errorID>e452e0a3-0b56-4a32-9d82-0499f8efc692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547A6AC6</paraID>
      <start>0</start>
      <end>2</end>
      <status>unmodified</status>
      <modifiedWord/>
      <trackRevisions>false</trackRevisions>
    </reviewItem>
    <reviewItem>
      <errorID>b0b82303-3500-4542-a742-52413ed61c47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795098B7</paraID>
      <start>0</start>
      <end>2</end>
      <status>unmodified</status>
      <modifiedWord/>
      <trackRevisions>false</trackRevisions>
    </reviewItem>
    <reviewItem>
      <errorID>bf0c67b4-3a29-4ab1-ac28-b4efe90d787e</errorID>
      <errorWord>(</errorWord>
      <group>L1_Format</group>
      <groupName>格式问题</groupName>
      <ability>L2_HalfPunc</ability>
      <abilityName>全半角检查</abilityName>
      <candidateList>
        <item>（</item>
      </candidateList>
      <explain>文本全半角错误。</explain>
      <paraID>795098B7</paraID>
      <start>120</start>
      <end>121</end>
      <status>unmodified</status>
      <modifiedWord/>
      <trackRevisions>false</trackRevisions>
    </reviewItem>
    <reviewItem>
      <errorID>2fa6898d-da90-4747-af4d-b2bbc75f146b</errorID>
      <errorWord>)</errorWord>
      <group>L1_Format</group>
      <groupName>格式问题</groupName>
      <ability>L2_HalfPunc</ability>
      <abilityName>全半角检查</abilityName>
      <candidateList>
        <item>）</item>
      </candidateList>
      <explain>文本全半角错误。</explain>
      <paraID>795098B7</paraID>
      <start>158</start>
      <end>159</end>
      <status>unmodified</status>
      <modifiedWord/>
      <trackRevisions>false</trackRevisions>
    </reviewItem>
    <reviewItem>
      <errorID>d56a2bf3-d6ba-4546-98fd-582b146aa628</errorID>
      <errorWord>投标人的</errorWord>
      <group>L1_Word</group>
      <groupName>字词问题</groupName>
      <ability>L2_Typo</ability>
      <abilityName>字词错误</abilityName>
      <candidateList>
        <item>投标人</item>
      </candidateList>
      <explain/>
      <paraID>74C24D2F</paraID>
      <start>19</start>
      <end>23</end>
      <status>unmodified</status>
      <modifiedWord/>
      <trackRevisions>false</trackRevisions>
    </reviewItem>
    <reviewItem>
      <errorID>8d411c4d-852a-4e41-8dd8-c305b7cf5053</errorID>
      <errorWord>体系认证体系认证</errorWord>
      <group>L1_Word</group>
      <groupName>字词问题</groupName>
      <ability>L2_Typo</ability>
      <abilityName>字词错误</abilityName>
      <candidateList>
        <item>体系认证</item>
      </candidateList>
      <explain/>
      <paraID>798998C9</paraID>
      <start>14</start>
      <end>22</end>
      <status>unmodified</status>
      <modifiedWord/>
      <trackRevisions>false</trackRevisions>
    </reviewItem>
    <reviewItem>
      <errorID>2d6a7fc4-916b-4397-b2cd-25e95fa84db5</errorID>
      <errorWord>围</errorWord>
      <group>L1_Word</group>
      <groupName>字词问题</groupName>
      <ability>L2_Typo</ability>
      <abilityName>字词错误</abilityName>
      <candidateList>
        <item>围内</item>
      </candidateList>
      <explain/>
      <paraID>798998C9</paraID>
      <start>60</start>
      <end>61</end>
      <status>unmodified</status>
      <modifiedWord/>
      <trackRevisions>false</trackRevisions>
    </reviewItem>
    <reviewItem>
      <errorID>f27d1779-6752-4d0d-a1f4-f5e8a3638213</errorID>
      <errorWord>（</errorWord>
      <group>L1_Punc</group>
      <groupName>标点问题</groupName>
      <ability>L2_Punc</ability>
      <abilityName>标点符号检查</abilityName>
      <candidateList/>
      <explain>同一形式括号套用。</explain>
      <paraID>1733AF03</paraID>
      <start>40</start>
      <end>41</end>
      <status>unmodified</status>
      <modifiedWord/>
      <trackRevisions>false</trackRevisions>
    </reviewItem>
    <reviewItem>
      <errorID>9b4896ad-c7f6-4e55-8297-7a6a2e90d920</errorID>
      <errorWord>）</errorWord>
      <group>L1_Punc</group>
      <groupName>标点问题</groupName>
      <ability>L2_Punc</ability>
      <abilityName>标点符号检查</abilityName>
      <candidateList/>
      <explain>同一形式括号套用。</explain>
      <paraID>1733AF03</paraID>
      <start>43</start>
      <end>44</end>
      <status>unmodified</status>
      <modifiedWord/>
      <trackRevisions>false</trackRevisions>
    </reviewItem>
    <reviewItem>
      <errorID>3aa74416-1917-41db-a9e3-82794cf76a0b</errorID>
      <errorWord>详实</errorWord>
      <group>L1_Word</group>
      <groupName>字词问题</groupName>
      <ability>L2_Typo</ability>
      <abilityName>字词错误</abilityName>
      <candidateList>
        <item>翔实</item>
      </candidateList>
      <explain/>
      <paraID>41DECC36</paraID>
      <start>2</start>
      <end>4</end>
      <status>unmodified</status>
      <modifiedWord/>
      <trackRevisions>false</trackRevisions>
    </reviewItem>
    <reviewItem>
      <errorID>d5b1c061-5d75-431f-89fa-0d54a8fa800c</errorID>
      <errorWord>节</errorWord>
      <group>L1_Word</group>
      <groupName>字词问题</groupName>
      <ability>L2_Typo</ability>
      <abilityName>字词错误</abilityName>
      <candidateList>
        <item>节有</item>
      </candidateList>
      <explain/>
      <paraID>77485E1F</paraID>
      <start>11</start>
      <end>12</end>
      <status>unmodified</status>
      <modifiedWord/>
      <trackRevisions>false</trackRevisions>
    </reviewItem>
    <reviewItem>
      <errorID>acc7a618-bcf4-4a33-b6bd-7cf110fd2664</errorID>
      <errorWord>待</errorWord>
      <group>L1_Word</group>
      <groupName>字词问题</groupName>
      <ability>L2_Typo</ability>
      <abilityName>字词错误</abilityName>
      <candidateList>
        <item>有待</item>
      </candidateList>
      <explain/>
      <paraID>77485E1F</paraID>
      <start>12</start>
      <end>13</end>
      <status>unmodified</status>
      <modifiedWord/>
      <trackRevisions>false</trackRevisions>
    </reviewItem>
    <reviewItem>
      <errorID>fb3362ff-45cb-4ccb-83cb-63032cbf6184</errorID>
      <errorWord>详实</errorWord>
      <group>L1_Word</group>
      <groupName>字词问题</groupName>
      <ability>L2_Typo</ability>
      <abilityName>字词错误</abilityName>
      <candidateList>
        <item>翔实</item>
      </candidateList>
      <explain/>
      <paraID>7DE0C700</paraID>
      <start>2</start>
      <end>4</end>
      <status>unmodified</status>
      <modifiedWord/>
      <trackRevisions>false</trackRevisions>
    </reviewItem>
    <reviewItem>
      <errorID>6c7eed62-a147-42e6-bd23-7795fd7eea3b</errorID>
      <errorWord>节</errorWord>
      <group>L1_Word</group>
      <groupName>字词问题</groupName>
      <ability>L2_Typo</ability>
      <abilityName>字词错误</abilityName>
      <candidateList>
        <item>节有</item>
      </candidateList>
      <explain/>
      <paraID>1037493A</paraID>
      <start>11</start>
      <end>12</end>
      <status>unmodified</status>
      <modifiedWord/>
      <trackRevisions>false</trackRevisions>
    </reviewItem>
    <reviewItem>
      <errorID>e5894adc-eee8-4786-8467-b3a4c3c5f64f</errorID>
      <errorWord>待</errorWord>
      <group>L1_Word</group>
      <groupName>字词问题</groupName>
      <ability>L2_Typo</ability>
      <abilityName>字词错误</abilityName>
      <candidateList>
        <item>有待</item>
      </candidateList>
      <explain/>
      <paraID>1037493A</paraID>
      <start>12</start>
      <end>13</end>
      <status>unmodified</status>
      <modifiedWord/>
      <trackRevisions>false</trackRevisions>
    </reviewItem>
    <reviewItem>
      <errorID>f1f768ea-60f9-4b5a-9b01-ebdc1f1ccd8d</errorID>
      <errorWord>详实</errorWord>
      <group>L1_Word</group>
      <groupName>字词问题</groupName>
      <ability>L2_Typo</ability>
      <abilityName>字词错误</abilityName>
      <candidateList>
        <item>翔实</item>
      </candidateList>
      <explain/>
      <paraID> 1787D8B</paraID>
      <start>2</start>
      <end>4</end>
      <status>unmodified</status>
      <modifiedWord/>
      <trackRevisions>false</trackRevisions>
    </reviewItem>
    <reviewItem>
      <errorID>b44412d7-da08-4cf0-864b-26737512aee1</errorID>
      <errorWord>节</errorWord>
      <group>L1_Word</group>
      <groupName>字词问题</groupName>
      <ability>L2_Typo</ability>
      <abilityName>字词错误</abilityName>
      <candidateList>
        <item>节有</item>
      </candidateList>
      <explain/>
      <paraID>2412942E</paraID>
      <start>11</start>
      <end>12</end>
      <status>unmodified</status>
      <modifiedWord/>
      <trackRevisions>false</trackRevisions>
    </reviewItem>
    <reviewItem>
      <errorID>19c49940-575d-43e3-b6e5-dc51e288d3a3</errorID>
      <errorWord>待</errorWord>
      <group>L1_Word</group>
      <groupName>字词问题</groupName>
      <ability>L2_Typo</ability>
      <abilityName>字词错误</abilityName>
      <candidateList>
        <item>有待</item>
      </candidateList>
      <explain/>
      <paraID>2412942E</paraID>
      <start>12</start>
      <end>13</end>
      <status>unmodified</status>
      <modifiedWord/>
      <trackRevisions>false</trackRevisions>
    </reviewItem>
    <reviewItem>
      <errorID>873cf46b-d4c8-47f0-a533-7d370d6756a2</errorID>
      <errorWord>详实</errorWord>
      <group>L1_Word</group>
      <groupName>字词问题</groupName>
      <ability>L2_Typo</ability>
      <abilityName>字词错误</abilityName>
      <candidateList>
        <item>翔实</item>
      </candidateList>
      <explain/>
      <paraID>1138EA05</paraID>
      <start>2</start>
      <end>4</end>
      <status>unmodified</status>
      <modifiedWord/>
      <trackRevisions>false</trackRevisions>
    </reviewItem>
    <reviewItem>
      <errorID>8fd43e1e-4c02-4b5b-b82c-f6eec21aca09</errorID>
      <errorWord>节</errorWord>
      <group>L1_Word</group>
      <groupName>字词问题</groupName>
      <ability>L2_Typo</ability>
      <abilityName>字词错误</abilityName>
      <candidateList>
        <item>节有</item>
      </candidateList>
      <explain/>
      <paraID>437A2989</paraID>
      <start>11</start>
      <end>12</end>
      <status>unmodified</status>
      <modifiedWord/>
      <trackRevisions>false</trackRevisions>
    </reviewItem>
    <reviewItem>
      <errorID>c429e926-41b0-4a06-983b-f477ded2087f</errorID>
      <errorWord>待</errorWord>
      <group>L1_Word</group>
      <groupName>字词问题</groupName>
      <ability>L2_Typo</ability>
      <abilityName>字词错误</abilityName>
      <candidateList>
        <item>有待</item>
      </candidateList>
      <explain/>
      <paraID>437A2989</paraID>
      <start>12</start>
      <end>13</end>
      <status>unmodified</status>
      <modifiedWord/>
      <trackRevisions>false</trackRevisions>
    </reviewItem>
    <reviewItem>
      <errorID>6468aa0d-f624-45a6-8fd1-a142e3d77b6e</errorID>
      <errorWord>详实</errorWord>
      <group>L1_Word</group>
      <groupName>字词问题</groupName>
      <ability>L2_Typo</ability>
      <abilityName>字词错误</abilityName>
      <candidateList>
        <item>翔实</item>
      </candidateList>
      <explain/>
      <paraID>22C690C4</paraID>
      <start>2</start>
      <end>4</end>
      <status>unmodified</status>
      <modifiedWord/>
      <trackRevisions>false</trackRevisions>
    </reviewItem>
    <reviewItem>
      <errorID>75be4bae-f2b5-45bb-ade7-2fb3062295b6</errorID>
      <errorWord>节</errorWord>
      <group>L1_Word</group>
      <groupName>字词问题</groupName>
      <ability>L2_Typo</ability>
      <abilityName>字词错误</abilityName>
      <candidateList>
        <item>节有</item>
      </candidateList>
      <explain/>
      <paraID>2A296F80</paraID>
      <start>11</start>
      <end>12</end>
      <status>unmodified</status>
      <modifiedWord/>
      <trackRevisions>false</trackRevisions>
    </reviewItem>
    <reviewItem>
      <errorID>f1c398e5-93eb-4580-acd4-dbb1ded07a41</errorID>
      <errorWord>待</errorWord>
      <group>L1_Word</group>
      <groupName>字词问题</groupName>
      <ability>L2_Typo</ability>
      <abilityName>字词错误</abilityName>
      <candidateList>
        <item>有待</item>
      </candidateList>
      <explain/>
      <paraID>2A296F80</paraID>
      <start>12</start>
      <end>13</end>
      <status>unmodified</status>
      <modifiedWord/>
      <trackRevisions>false</trackRevisions>
    </reviewItem>
    <reviewItem>
      <errorID>e74e3587-11cb-415e-beb2-d6bbe5ad53ba</errorID>
      <errorWord>(</errorWord>
      <group>L1_Format</group>
      <groupName>格式问题</groupName>
      <ability>L2_HalfPunc</ability>
      <abilityName>全半角检查</abilityName>
      <candidateList>
        <item>（</item>
      </candidateList>
      <explain>文本全半角错误。</explain>
      <paraID>2DE50441</paraID>
      <start>41</start>
      <end>42</end>
      <status>unmodified</status>
      <modifiedWord/>
      <trackRevisions>false</trackRevisions>
    </reviewItem>
    <reviewItem>
      <errorID>82b05a1a-2674-4781-908c-46567dfd4747</errorID>
      <errorWord>)</errorWord>
      <group>L1_Format</group>
      <groupName>格式问题</groupName>
      <ability>L2_HalfPunc</ability>
      <abilityName>全半角检查</abilityName>
      <candidateList>
        <item>）</item>
      </candidateList>
      <explain>文本全半角错误。</explain>
      <paraID>2DE50441</paraID>
      <start>44</start>
      <end>45</end>
      <status>unmodified</status>
      <modifiedWord/>
      <trackRevisions>false</trackRevisions>
    </reviewItem>
    <reviewItem>
      <errorID>f23af931-88be-4e8f-99f7-5587626e2349</errorID>
      <errorWord>,</errorWord>
      <group>L1_Format</group>
      <groupName>格式问题</groupName>
      <ability>L2_HalfPunc</ability>
      <abilityName>全半角检查</abilityName>
      <candidateList>
        <item>，</item>
      </candidateList>
      <explain>文本全半角错误。</explain>
      <paraID>1F9BB1C3</paraID>
      <start>8</start>
      <end>9</end>
      <status>unmodified</status>
      <modifiedWord/>
      <trackRevisions>false</trackRevisions>
    </reviewItem>
    <reviewItem>
      <errorID>081d098a-d703-4488-b3d8-737d96eafab3</errorID>
      <errorWord>,</errorWord>
      <group>L1_Format</group>
      <groupName>格式问题</groupName>
      <ability>L2_HalfPunc</ability>
      <abilityName>全半角检查</abilityName>
      <candidateList>
        <item>，</item>
      </candidateList>
      <explain>文本全半角错误。</explain>
      <paraID>1F9BB1C3</paraID>
      <start>34</start>
      <end>35</end>
      <status>unmodified</status>
      <modifiedWord/>
      <trackRevisions>false</trackRevisions>
    </reviewItem>
    <reviewItem>
      <errorID>b251b8ec-156c-41be-b2b2-0f051986d065</errorID>
      <errorWord>间</errorWord>
      <group>L1_Word</group>
      <groupName>字词问题</groupName>
      <ability>L2_Typo</ability>
      <abilityName>字词错误</abilityName>
      <candidateList>
        <item>间内</item>
      </candidateList>
      <explain/>
      <paraID>1F9BB1C3</paraID>
      <start>47</start>
      <end>48</end>
      <status>unmodified</status>
      <modifiedWord/>
      <trackRevisions>false</trackRevisions>
    </reviewItem>
    <reviewItem>
      <errorID>2ba617cb-a3ff-494d-a814-1a59dbd2a350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29CEDC66</paraID>
      <start>0</start>
      <end>2</end>
      <status>unmodified</status>
      <modifiedWord/>
      <trackRevisions>false</trackRevisions>
    </reviewItem>
    <reviewItem>
      <errorID>7f628dc6-1172-4095-b2bf-0fd539573563</errorID>
      <errorWord>涉及到</errorWord>
      <group>L1_Grammar</group>
      <groupName>语法问题</groupName>
      <ability>L2_Grammar</ability>
      <abilityName>语法错误</abilityName>
      <candidateList>
        <item>涉及</item>
      </candidateList>
      <explain>〈动〉牵涉到；关联到：案子～好几个人｜这个问题～面很广。</explain>
      <paraID>5C892FED</paraID>
      <start>150</start>
      <end>153</end>
      <status>unmodified</status>
      <modifiedWord/>
      <trackRevisions>false</trackRevisions>
    </reviewItem>
    <reviewItem>
      <errorID>e385f3ea-e0a2-490d-b709-5056648cee23</errorID>
      <errorWord>法律、法规</errorWord>
      <group>L1_Word</group>
      <groupName>字词问题</groupName>
      <ability>L2_Typo</ability>
      <abilityName>字词错误</abilityName>
      <candidateList>
        <item>法律法规</item>
      </candidateList>
      <explain/>
      <paraID>65024D90</paraID>
      <start>23</start>
      <end>28</end>
      <status>unmodified</status>
      <modifiedWord/>
      <trackRevisions>false</trackRevisions>
    </reviewItem>
    <reviewItem>
      <errorID>ae884d51-db3f-48bb-ab5e-2fb83a29a400</errorID>
      <errorWord>作</errorWord>
      <group>L1_Word</group>
      <groupName>字词问题</groupName>
      <ability>L2_Typo</ability>
      <abilityName>字词错误</abilityName>
      <candidateList>
        <item>做</item>
      </candidateList>
      <explain>存在发音相同字词的误用。</explain>
      <paraID>17E8A388</paraID>
      <start>26</start>
      <end>27</end>
      <status>unmodified</status>
      <modifiedWord/>
      <trackRevisions>false</trackRevisions>
    </reviewItem>
    <reviewItem>
      <errorID>79a64802-aaf2-4a49-888d-d3132dedf16e</errorID>
      <errorWord>(</errorWord>
      <group>L1_Format</group>
      <groupName>格式问题</groupName>
      <ability>L2_HalfPunc</ability>
      <abilityName>全半角检查</abilityName>
      <candidateList>
        <item>（</item>
      </candidateList>
      <explain>文本全半角错误。</explain>
      <paraID> E62018D</paraID>
      <start>2</start>
      <end>3</end>
      <status>unmodified</status>
      <modifiedWord/>
      <trackRevisions>false</trackRevisions>
    </reviewItem>
    <reviewItem>
      <errorID>62d34c94-9655-4aca-a8fa-e129fc7ae937</errorID>
      <errorWord>)</errorWord>
      <group>L1_Format</group>
      <groupName>格式问题</groupName>
      <ability>L2_HalfPunc</ability>
      <abilityName>全半角检查</abilityName>
      <candidateList>
        <item>）</item>
      </candidateList>
      <explain>文本全半角错误。</explain>
      <paraID> E62018D</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DD1FC07-C223-47B6-B3CD-7BCC0EC5DB73}">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63</Pages>
  <Words>19499</Words>
  <Characters>20793</Characters>
  <Lines>1072</Lines>
  <Paragraphs>910</Paragraphs>
  <TotalTime>14</TotalTime>
  <ScaleCrop>false</ScaleCrop>
  <LinksUpToDate>false</LinksUpToDate>
  <CharactersWithSpaces>21190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2026-03-10T07:03:00Z</dcterms:created>
  <dc:creator>正式环境陈艳测试账号</dc:creator>
  <cp:lastModifiedBy>随心 随性</cp:lastModifiedBy>
  <cp:lastPrinted>2026-07-28T07:56:00Z</cp:lastPrinted>
  <dcterms:modified xsi:type="dcterms:W3CDTF">2026-09-28T07:59:54Z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4CC3ED01A46049E280858B8285F26C78_13</vt:lpwstr>
  </property>
  <property fmtid="{D5CDD505-2E9C-101B-9397-08002B2CF9AE}" pid="4" name="KSOTemplateDocerSaveRecord">
    <vt:lpwstr>eyJoZGlkIjoiYzAxYzk1YmFlODA0YmNjN2I1MDFkZDdmMjhlYmNmNzciLCJ1c2VySWQiOiI5MjQ4NDE4MjkifQ==</vt:lpwstr>
  </property>
</Properties>
</file>