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spacing w:line="480" w:lineRule="exact"/>
        <w:rPr>
          <w:rFonts w:hint="eastAsia" w:ascii="宋体" w:hAnsi="宋体" w:eastAsia="宋体" w:cs="宋体"/>
          <w:b/>
          <w:sz w:val="52"/>
          <w:szCs w:val="52"/>
          <w:highlight w:val="none"/>
          <w:lang w:eastAsia="zh-CN"/>
        </w:rPr>
      </w:pPr>
      <w:r>
        <w:rPr>
          <w:rFonts w:hint="eastAsia" w:ascii="宋体" w:hAnsi="宋体" w:cs="宋体"/>
          <w:sz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-693419</wp:posOffset>
                </wp:positionH>
                <wp:positionV relativeFrom="paragraph">
                  <wp:posOffset>-777239</wp:posOffset>
                </wp:positionV>
                <wp:extent cx="7432040" cy="10735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432040" cy="1073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4.6pt;mso-position-horizontal:absolute;mso-position-vertical-relative:text;margin-top:-61.2pt;mso-position-vertical:absolute;width:585.2pt;height:845.3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mc:AlternateContent>
          <mc:Choice Requires="wpg">
            <w:drawing>
              <wp:inline xmlns:wp="http://schemas.openxmlformats.org/drawingml/2006/wordprocessingDrawing" distT="0" distB="0" distL="0" distR="0">
                <wp:extent cx="6107049" cy="84872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07049" cy="84872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9pt;height:668.3pt;mso-wrap-distance-left:0.0pt;mso-wrap-distance-top:0.0pt;mso-wrap-distance-right:0.0pt;mso-wrap-distance-bottom:0.0pt;" stroked="f">
                <v:path textboxrect="0,0,0,0"/>
                <v:imagedata r:id="rId20" o:title=""/>
              </v:shape>
            </w:pict>
          </mc:Fallback>
        </mc:AlternateContent>
      </w:r>
      <w:r>
        <w:rPr>
          <w:rFonts w:hint="eastAsia" w:ascii="宋体" w:hAnsi="宋体" w:cs="宋体"/>
          <w:b/>
          <w:color w:val="000000"/>
          <w:sz w:val="48"/>
          <w:highlight w:val="none"/>
        </w:rPr>
        <w:t xml:space="preserve"> </w:t>
      </w:r>
      <w:r>
        <w:rPr>
          <w:rFonts w:hint="eastAsia" w:ascii="宋体" w:hAnsi="宋体" w:eastAsia="宋体" w:cs="宋体"/>
          <w:b/>
          <w:sz w:val="52"/>
          <w:szCs w:val="52"/>
          <w:highlight w:val="none"/>
          <w:lang w:eastAsia="zh-CN"/>
        </w:rPr>
      </w:r>
      <w:r/>
    </w:p>
    <w:p>
      <w:pPr>
        <w:pStyle w:val="833"/>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861"/>
        <w:ind w:left="0" w:firstLine="0"/>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r>
      <w:r/>
    </w:p>
    <w:p>
      <w:pPr>
        <w:pStyle w:val="833"/>
        <w:jc w:val="center"/>
        <w:rPr>
          <w:rFonts w:hint="eastAsia" w:ascii="宋体" w:hAnsi="宋体" w:cs="宋体"/>
          <w:b/>
          <w:sz w:val="52"/>
          <w:szCs w:val="52"/>
          <w:highlight w:val="none"/>
        </w:rPr>
      </w:pPr>
      <w:r>
        <w:rPr>
          <w:rFonts w:hint="eastAsia" w:ascii="宋体" w:hAnsi="宋体" w:cs="宋体"/>
          <w:b/>
          <w:sz w:val="48"/>
          <w:szCs w:val="48"/>
          <w:highlight w:val="none"/>
        </w:rPr>
        <w:t xml:space="preserve">建湖县上冈镇第二轮土地承包到期后再延长30年试点第三方服务项目</w:t>
      </w:r>
      <w:r>
        <w:rPr>
          <w:rFonts w:hint="eastAsia" w:ascii="宋体" w:hAnsi="宋体" w:cs="宋体"/>
          <w:b/>
          <w:sz w:val="52"/>
          <w:szCs w:val="52"/>
          <w:highlight w:val="none"/>
        </w:rPr>
      </w:r>
      <w:r/>
    </w:p>
    <w:p>
      <w:pPr>
        <w:pStyle w:val="833"/>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833"/>
        <w:rPr>
          <w:rFonts w:hint="eastAsia" w:ascii="宋体" w:hAnsi="宋体" w:cs="宋体"/>
          <w:b/>
          <w:sz w:val="52"/>
          <w:szCs w:val="52"/>
          <w:highlight w:val="none"/>
        </w:rPr>
      </w:pPr>
      <w:r>
        <w:rPr>
          <w:rFonts w:hint="eastAsia" w:ascii="宋体" w:hAnsi="宋体" w:cs="宋体"/>
          <w:b/>
          <w:sz w:val="52"/>
          <w:szCs w:val="52"/>
          <w:highlight w:val="none"/>
        </w:rPr>
      </w:r>
      <w:r/>
    </w:p>
    <w:p>
      <w:pPr>
        <w:pStyle w:val="833"/>
        <w:rPr>
          <w:rFonts w:hint="eastAsia" w:ascii="宋体" w:hAnsi="宋体" w:cs="宋体"/>
          <w:b/>
          <w:sz w:val="52"/>
          <w:szCs w:val="52"/>
          <w:highlight w:val="none"/>
        </w:rPr>
      </w:pPr>
      <w:r>
        <w:rPr>
          <w:rFonts w:hint="eastAsia" w:ascii="宋体" w:hAnsi="宋体" w:cs="宋体"/>
          <w:b/>
          <w:sz w:val="52"/>
          <w:szCs w:val="52"/>
          <w:highlight w:val="none"/>
        </w:rPr>
      </w:r>
      <w:r/>
    </w:p>
    <w:p>
      <w:pPr>
        <w:pStyle w:val="878"/>
        <w:ind w:right="-351"/>
        <w:rPr>
          <w:rFonts w:hint="eastAsia" w:ascii="宋体" w:hAnsi="宋体" w:cs="宋体"/>
          <w:highlight w:val="none"/>
        </w:rPr>
      </w:pPr>
      <w:r>
        <w:rPr>
          <w:rFonts w:hint="eastAsia" w:ascii="宋体" w:hAnsi="宋体" w:cs="宋体"/>
          <w:highlight w:val="none"/>
        </w:rPr>
      </w:r>
      <w:r/>
    </w:p>
    <w:p>
      <w:pPr>
        <w:pStyle w:val="833"/>
        <w:jc w:val="center"/>
        <w:rPr>
          <w:rFonts w:hint="eastAsia" w:ascii="宋体" w:hAnsi="宋体" w:cs="宋体"/>
          <w:b/>
          <w:bCs/>
          <w:sz w:val="96"/>
          <w:szCs w:val="96"/>
          <w:highlight w:val="none"/>
        </w:rPr>
      </w:pPr>
      <w:r>
        <w:rPr>
          <w:rFonts w:hint="eastAsia" w:ascii="宋体" w:hAnsi="宋体" w:cs="宋体"/>
          <w:b/>
          <w:bCs/>
          <w:sz w:val="72"/>
          <w:szCs w:val="72"/>
          <w:highlight w:val="none"/>
        </w:rPr>
        <w:t xml:space="preserve">招  标  文  件</w:t>
      </w:r>
      <w:r>
        <w:rPr>
          <w:rFonts w:hint="eastAsia" w:ascii="宋体" w:hAnsi="宋体" w:cs="宋体"/>
          <w:b/>
          <w:bCs/>
          <w:sz w:val="96"/>
          <w:szCs w:val="96"/>
          <w:highlight w:val="none"/>
        </w:rPr>
      </w:r>
      <w:r/>
    </w:p>
    <w:p>
      <w:pPr>
        <w:pStyle w:val="833"/>
        <w:rPr>
          <w:rFonts w:hint="eastAsia" w:ascii="宋体" w:hAnsi="宋体" w:cs="宋体"/>
          <w:b/>
          <w:bCs/>
          <w:sz w:val="52"/>
          <w:highlight w:val="none"/>
        </w:rPr>
      </w:pPr>
      <w:r>
        <w:rPr>
          <w:rFonts w:hint="eastAsia" w:ascii="宋体" w:hAnsi="宋体" w:cs="宋体"/>
          <w:b/>
          <w:bCs/>
          <w:sz w:val="52"/>
          <w:highlight w:val="none"/>
        </w:rPr>
      </w:r>
      <w:r/>
    </w:p>
    <w:p>
      <w:pPr>
        <w:pStyle w:val="878"/>
        <w:ind w:right="-351"/>
        <w:rPr>
          <w:rFonts w:hint="eastAsia" w:ascii="宋体" w:hAnsi="宋体" w:cs="宋体"/>
          <w:highlight w:val="none"/>
        </w:rPr>
      </w:pPr>
      <w:r>
        <w:rPr>
          <w:rFonts w:hint="eastAsia" w:ascii="宋体" w:hAnsi="宋体" w:cs="宋体"/>
          <w:highlight w:val="none"/>
        </w:rPr>
      </w:r>
      <w:r/>
    </w:p>
    <w:p>
      <w:pPr>
        <w:pStyle w:val="833"/>
        <w:rPr>
          <w:rFonts w:hint="eastAsia" w:ascii="宋体" w:hAnsi="宋体" w:eastAsia="宋体" w:cs="宋体"/>
          <w:sz w:val="28"/>
          <w:highlight w:val="none"/>
          <w:lang w:eastAsia="zh-CN"/>
        </w:rPr>
      </w:pPr>
      <w:r>
        <w:rPr>
          <w:rFonts w:hint="eastAsia" w:ascii="宋体" w:hAnsi="宋体" w:eastAsia="宋体" w:cs="宋体"/>
          <w:sz w:val="28"/>
          <w:highlight w:val="none"/>
          <w:lang w:eastAsia="zh-CN"/>
        </w:rPr>
      </w:r>
      <w:r/>
    </w:p>
    <w:p>
      <w:pPr>
        <w:pStyle w:val="833"/>
        <w:rPr>
          <w:rFonts w:hint="eastAsia" w:ascii="宋体" w:hAnsi="宋体" w:cs="宋体"/>
          <w:sz w:val="28"/>
          <w:highlight w:val="none"/>
        </w:rPr>
      </w:pPr>
      <w:r>
        <w:rPr>
          <w:rFonts w:hint="eastAsia" w:ascii="宋体" w:hAnsi="宋体" w:cs="宋体"/>
          <w:sz w:val="28"/>
          <w:highlight w:val="none"/>
        </w:rPr>
      </w:r>
      <w:r/>
    </w:p>
    <w:p>
      <w:pPr>
        <w:pStyle w:val="833"/>
        <w:rPr>
          <w:rFonts w:hint="eastAsia" w:ascii="宋体" w:hAnsi="宋体" w:cs="宋体"/>
          <w:sz w:val="28"/>
          <w:highlight w:val="none"/>
        </w:rPr>
      </w:pPr>
      <w:r>
        <w:rPr>
          <w:rFonts w:hint="eastAsia" w:ascii="宋体" w:hAnsi="宋体" w:cs="宋体"/>
          <w:sz w:val="28"/>
          <w:highlight w:val="none"/>
        </w:rPr>
      </w:r>
      <w:r/>
    </w:p>
    <w:p>
      <w:pPr>
        <w:pStyle w:val="833"/>
        <w:ind w:firstLine="16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 </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rPr>
        <w:t xml:space="preserve">建湖县</w:t>
      </w:r>
      <w:r>
        <w:rPr>
          <w:rFonts w:hint="eastAsia" w:ascii="宋体" w:hAnsi="宋体" w:cs="宋体"/>
          <w:sz w:val="32"/>
          <w:szCs w:val="32"/>
          <w:highlight w:val="none"/>
          <w:u w:val="single"/>
          <w:lang w:val="en-US" w:eastAsia="zh-CN"/>
        </w:rPr>
        <w:t xml:space="preserve">上冈镇人民政府</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833"/>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833"/>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833"/>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江苏瑞禾工程项目咨询管理有限公司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833"/>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833"/>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878"/>
        <w:ind w:right="-351"/>
        <w:rPr>
          <w:rFonts w:hint="eastAsia" w:ascii="宋体" w:hAnsi="宋体" w:cs="宋体"/>
          <w:highlight w:val="none"/>
        </w:rPr>
      </w:pPr>
      <w:r>
        <w:rPr>
          <w:rFonts w:hint="eastAsia" w:ascii="宋体" w:hAnsi="宋体" w:cs="宋体"/>
          <w:highlight w:val="none"/>
        </w:rPr>
      </w:r>
      <w:r/>
    </w:p>
    <w:p>
      <w:pPr>
        <w:pStyle w:val="833"/>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rPr>
          <w:rFonts w:hint="eastAsia" w:ascii="宋体" w:hAnsi="宋体" w:cs="宋体"/>
          <w:highlight w:val="none"/>
        </w:rPr>
      </w:r>
      <w:r/>
    </w:p>
    <w:p>
      <w:pPr>
        <w:pStyle w:val="833"/>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九</w:t>
      </w:r>
      <w:r>
        <w:rPr>
          <w:rFonts w:hint="eastAsia" w:ascii="宋体" w:hAnsi="宋体" w:cs="宋体"/>
          <w:spacing w:val="50"/>
          <w:sz w:val="36"/>
          <w:szCs w:val="36"/>
          <w:highlight w:val="none"/>
        </w:rPr>
        <w:t xml:space="preserve">月</w:t>
      </w:r>
      <w:r>
        <w:rPr>
          <w:rFonts w:hint="eastAsia" w:ascii="宋体" w:hAnsi="宋体" w:cs="宋体"/>
          <w:b/>
          <w:color w:val="000000"/>
          <w:sz w:val="48"/>
          <w:highlight w:val="none"/>
        </w:rPr>
      </w:r>
      <w:r/>
    </w:p>
    <w:p>
      <w:pPr>
        <w:pStyle w:val="833"/>
        <w:ind w:left="0" w:right="0" w:firstLine="0"/>
        <w:jc w:val="center"/>
        <w:spacing w:before="0" w:after="0" w:line="240" w:lineRule="auto"/>
        <w:rPr>
          <w:highlight w:val="none"/>
        </w:rPr>
      </w:pPr>
      <w:r>
        <w:rPr>
          <w:rFonts w:ascii="宋体" w:hAnsi="宋体" w:eastAsia="宋体"/>
          <w:b/>
          <w:bCs/>
          <w:sz w:val="36"/>
          <w:szCs w:val="32"/>
          <w:highlight w:val="none"/>
        </w:rPr>
        <w:t xml:space="preserve">目录</w:t>
      </w:r>
      <w:r>
        <w:rPr>
          <w:highlight w:val="none"/>
        </w:rPr>
      </w:r>
      <w:r/>
    </w:p>
    <w:p>
      <w:pPr>
        <w:pStyle w:val="854"/>
        <w:tabs>
          <w:tab w:val="right" w:pos="9627" w:leader="dot"/>
        </w:tabs>
        <w:rPr>
          <w:sz w:val="22"/>
          <w:szCs w:val="21"/>
        </w:rPr>
      </w:pPr>
      <w:r>
        <w:rPr>
          <w:rFonts w:hint="eastAsia" w:ascii="宋体" w:hAnsi="宋体" w:eastAsia="宋体" w:cs="宋体"/>
          <w:color w:val="000000"/>
          <w:sz w:val="24"/>
          <w:szCs w:val="22"/>
          <w:highlight w:val="none"/>
        </w:rPr>
        <w:fldChar w:fldCharType="begin"/>
      </w:r>
      <w:r>
        <w:rPr>
          <w:rFonts w:hint="eastAsia" w:ascii="宋体" w:hAnsi="宋体" w:eastAsia="宋体" w:cs="宋体"/>
          <w:color w:val="000000"/>
          <w:sz w:val="24"/>
          <w:szCs w:val="22"/>
          <w:highlight w:val="none"/>
        </w:rPr>
        <w:instrText xml:space="preserve">TOC \o "1-2" \h \u </w:instrText>
      </w:r>
      <w:r>
        <w:rPr>
          <w:rFonts w:hint="eastAsia" w:ascii="宋体" w:hAnsi="宋体" w:eastAsia="宋体" w:cs="宋体"/>
          <w:color w:val="000000"/>
          <w:sz w:val="24"/>
          <w:szCs w:val="22"/>
          <w:highlight w:val="none"/>
        </w:rPr>
        <w:fldChar w:fldCharType="separate"/>
      </w: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_Toc18627 </w:instrText>
      </w:r>
      <w:r>
        <w:rPr>
          <w:rFonts w:hint="eastAsia" w:ascii="宋体" w:hAnsi="宋体" w:eastAsia="宋体" w:cs="宋体"/>
          <w:sz w:val="22"/>
          <w:szCs w:val="24"/>
          <w:highlight w:val="none"/>
        </w:rPr>
        <w:fldChar w:fldCharType="separate"/>
      </w:r>
      <w:r>
        <w:rPr>
          <w:rFonts w:hint="eastAsia"/>
          <w:bCs/>
          <w:sz w:val="22"/>
          <w:szCs w:val="48"/>
          <w:highlight w:val="none"/>
          <w:lang w:val="en-US" w:eastAsia="zh-CN" w:bidi="ar-SA"/>
        </w:rPr>
        <w:t xml:space="preserve">第一章 </w:t>
      </w:r>
      <w:r>
        <w:rPr>
          <w:rFonts w:hint="eastAsia"/>
          <w:sz w:val="22"/>
          <w:szCs w:val="21"/>
          <w:highlight w:val="none"/>
        </w:rPr>
        <w:t xml:space="preserve">招标公告</w:t>
      </w:r>
      <w:r>
        <w:rPr>
          <w:sz w:val="22"/>
          <w:szCs w:val="21"/>
        </w:rPr>
        <w:tab/>
      </w:r>
      <w:r>
        <w:rPr>
          <w:sz w:val="22"/>
          <w:szCs w:val="21"/>
        </w:rPr>
        <w:fldChar w:fldCharType="begin"/>
      </w:r>
      <w:r>
        <w:rPr>
          <w:sz w:val="22"/>
          <w:szCs w:val="21"/>
        </w:rPr>
        <w:instrText xml:space="preserve"> PAGEREF _Toc18627 \h </w:instrText>
      </w:r>
      <w:r>
        <w:rPr>
          <w:sz w:val="22"/>
          <w:szCs w:val="21"/>
        </w:rPr>
        <w:fldChar w:fldCharType="separate"/>
      </w:r>
      <w:r>
        <w:rPr>
          <w:sz w:val="22"/>
          <w:szCs w:val="21"/>
        </w:rPr>
        <w:t xml:space="preserve">1</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4"/>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_Toc2406 </w:instrText>
      </w:r>
      <w:r>
        <w:rPr>
          <w:rFonts w:hint="eastAsia" w:ascii="宋体" w:hAnsi="宋体" w:eastAsia="宋体" w:cs="宋体"/>
          <w:sz w:val="22"/>
          <w:szCs w:val="24"/>
          <w:highlight w:val="none"/>
        </w:rPr>
        <w:fldChar w:fldCharType="separate"/>
      </w:r>
      <w:r>
        <w:rPr>
          <w:rFonts w:hint="eastAsia" w:ascii="Times New Roman" w:hAnsi="Times New Roman" w:eastAsia="宋体" w:cs="Times New Roman"/>
          <w:sz w:val="22"/>
          <w:szCs w:val="21"/>
          <w:highlight w:val="none"/>
          <w:lang w:val="en-US" w:eastAsia="zh-CN"/>
        </w:rPr>
        <w:t xml:space="preserve">第二章 </w:t>
      </w:r>
      <w:r>
        <w:rPr>
          <w:rFonts w:hint="eastAsia" w:ascii="Times New Roman" w:hAnsi="Times New Roman" w:eastAsia="宋体" w:cs="Times New Roman"/>
          <w:sz w:val="22"/>
          <w:szCs w:val="21"/>
          <w:highlight w:val="none"/>
        </w:rPr>
        <w:t xml:space="preserve">投标须知</w:t>
      </w:r>
      <w:r>
        <w:rPr>
          <w:sz w:val="22"/>
          <w:szCs w:val="21"/>
        </w:rPr>
        <w:tab/>
      </w:r>
      <w:r>
        <w:rPr>
          <w:sz w:val="22"/>
          <w:szCs w:val="21"/>
        </w:rPr>
        <w:fldChar w:fldCharType="begin"/>
      </w:r>
      <w:r>
        <w:rPr>
          <w:sz w:val="22"/>
          <w:szCs w:val="21"/>
        </w:rPr>
        <w:instrText xml:space="preserve"> PAGEREF _Toc2406 \h </w:instrText>
      </w:r>
      <w:r>
        <w:rPr>
          <w:sz w:val="22"/>
          <w:szCs w:val="21"/>
        </w:rPr>
        <w:fldChar w:fldCharType="separate"/>
      </w:r>
      <w:r>
        <w:rPr>
          <w:sz w:val="22"/>
          <w:szCs w:val="21"/>
        </w:rPr>
        <w:t xml:space="preserve">6</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_Toc7305 </w:instrText>
      </w:r>
      <w:r>
        <w:rPr>
          <w:rFonts w:hint="eastAsia" w:ascii="宋体" w:hAnsi="宋体" w:eastAsia="宋体" w:cs="宋体"/>
          <w:sz w:val="22"/>
          <w:szCs w:val="24"/>
          <w:highlight w:val="none"/>
        </w:rPr>
        <w:fldChar w:fldCharType="separate"/>
      </w:r>
      <w:r>
        <w:rPr>
          <w:rFonts w:hint="eastAsia" w:ascii="宋体" w:hAnsi="宋体" w:cs="宋体"/>
          <w:sz w:val="22"/>
          <w:szCs w:val="40"/>
          <w:highlight w:val="none"/>
        </w:rPr>
        <w:t xml:space="preserve">一、投标须知前附表</w:t>
      </w:r>
      <w:r>
        <w:rPr>
          <w:sz w:val="22"/>
          <w:szCs w:val="21"/>
        </w:rPr>
        <w:tab/>
      </w:r>
      <w:r>
        <w:rPr>
          <w:sz w:val="22"/>
          <w:szCs w:val="21"/>
        </w:rPr>
        <w:fldChar w:fldCharType="begin"/>
      </w:r>
      <w:r>
        <w:rPr>
          <w:sz w:val="22"/>
          <w:szCs w:val="21"/>
        </w:rPr>
        <w:instrText xml:space="preserve"> PAGEREF _Toc7305 \h </w:instrText>
      </w:r>
      <w:r>
        <w:rPr>
          <w:sz w:val="22"/>
          <w:szCs w:val="21"/>
        </w:rPr>
        <w:fldChar w:fldCharType="separate"/>
      </w:r>
      <w:r>
        <w:rPr>
          <w:sz w:val="22"/>
          <w:szCs w:val="21"/>
        </w:rPr>
        <w:t xml:space="preserve">6</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4"/>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_Toc15147 </w:instrText>
      </w:r>
      <w:r>
        <w:rPr>
          <w:rFonts w:hint="eastAsia" w:ascii="宋体" w:hAnsi="宋体" w:eastAsia="宋体" w:cs="宋体"/>
          <w:sz w:val="22"/>
          <w:szCs w:val="24"/>
          <w:highlight w:val="none"/>
        </w:rPr>
        <w:fldChar w:fldCharType="separate"/>
      </w:r>
      <w:r>
        <w:rPr>
          <w:rFonts w:hint="eastAsia" w:ascii="宋体" w:hAnsi="宋体" w:cs="宋体"/>
          <w:bCs w:val="0"/>
          <w:sz w:val="22"/>
          <w:szCs w:val="48"/>
          <w:highlight w:val="none"/>
        </w:rPr>
        <w:t xml:space="preserve">第三章 招标内容及要求</w:t>
      </w:r>
      <w:r>
        <w:rPr>
          <w:sz w:val="22"/>
          <w:szCs w:val="21"/>
        </w:rPr>
        <w:tab/>
      </w:r>
      <w:r>
        <w:rPr>
          <w:sz w:val="22"/>
          <w:szCs w:val="21"/>
        </w:rPr>
        <w:fldChar w:fldCharType="begin"/>
      </w:r>
      <w:r>
        <w:rPr>
          <w:sz w:val="22"/>
          <w:szCs w:val="21"/>
        </w:rPr>
        <w:instrText xml:space="preserve"> PAGEREF _Toc15147 \h </w:instrText>
      </w:r>
      <w:r>
        <w:rPr>
          <w:sz w:val="22"/>
          <w:szCs w:val="21"/>
        </w:rPr>
        <w:fldChar w:fldCharType="separate"/>
      </w:r>
      <w:r>
        <w:rPr>
          <w:sz w:val="22"/>
          <w:szCs w:val="21"/>
        </w:rPr>
        <w:t xml:space="preserve">22</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4"/>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_Toc4499 </w:instrText>
      </w:r>
      <w:r>
        <w:rPr>
          <w:rFonts w:hint="eastAsia" w:ascii="宋体" w:hAnsi="宋体" w:eastAsia="宋体" w:cs="宋体"/>
          <w:sz w:val="22"/>
          <w:szCs w:val="24"/>
          <w:highlight w:val="none"/>
        </w:rPr>
        <w:fldChar w:fldCharType="separate"/>
      </w:r>
      <w:r>
        <w:rPr>
          <w:rFonts w:hint="eastAsia"/>
          <w:sz w:val="22"/>
          <w:szCs w:val="21"/>
          <w:highlight w:val="none"/>
        </w:rPr>
        <w:t xml:space="preserve">第四章 评标办法及评分标准</w:t>
      </w:r>
      <w:r>
        <w:rPr>
          <w:sz w:val="22"/>
          <w:szCs w:val="21"/>
        </w:rPr>
        <w:tab/>
      </w:r>
      <w:r>
        <w:rPr>
          <w:sz w:val="22"/>
          <w:szCs w:val="21"/>
        </w:rPr>
        <w:fldChar w:fldCharType="begin"/>
      </w:r>
      <w:r>
        <w:rPr>
          <w:sz w:val="22"/>
          <w:szCs w:val="21"/>
        </w:rPr>
        <w:instrText xml:space="preserve"> PAGEREF _Toc4499 \h </w:instrText>
      </w:r>
      <w:r>
        <w:rPr>
          <w:sz w:val="22"/>
          <w:szCs w:val="21"/>
        </w:rPr>
        <w:fldChar w:fldCharType="separate"/>
      </w:r>
      <w:r>
        <w:rPr>
          <w:sz w:val="22"/>
          <w:szCs w:val="21"/>
        </w:rPr>
        <w:t xml:space="preserve">34</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4"/>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_Toc2085 </w:instrText>
      </w:r>
      <w:r>
        <w:rPr>
          <w:rFonts w:hint="eastAsia" w:ascii="宋体" w:hAnsi="宋体" w:eastAsia="宋体" w:cs="宋体"/>
          <w:sz w:val="22"/>
          <w:szCs w:val="24"/>
          <w:highlight w:val="none"/>
        </w:rPr>
        <w:fldChar w:fldCharType="separate"/>
      </w:r>
      <w:r>
        <w:rPr>
          <w:rFonts w:hint="eastAsia" w:ascii="宋体" w:hAnsi="宋体" w:cs="宋体"/>
          <w:bCs w:val="0"/>
          <w:sz w:val="22"/>
          <w:szCs w:val="40"/>
          <w:highlight w:val="none"/>
        </w:rPr>
        <w:t xml:space="preserve">第五章 合同主要条款</w:t>
      </w:r>
      <w:r>
        <w:rPr>
          <w:sz w:val="22"/>
          <w:szCs w:val="21"/>
        </w:rPr>
        <w:tab/>
      </w:r>
      <w:r>
        <w:rPr>
          <w:sz w:val="22"/>
          <w:szCs w:val="21"/>
        </w:rPr>
        <w:fldChar w:fldCharType="begin"/>
      </w:r>
      <w:r>
        <w:rPr>
          <w:sz w:val="22"/>
          <w:szCs w:val="21"/>
        </w:rPr>
        <w:instrText xml:space="preserve"> PAGEREF _Toc2085 \h </w:instrText>
      </w:r>
      <w:r>
        <w:rPr>
          <w:sz w:val="22"/>
          <w:szCs w:val="21"/>
        </w:rPr>
        <w:fldChar w:fldCharType="separate"/>
      </w:r>
      <w:r>
        <w:rPr>
          <w:sz w:val="22"/>
          <w:szCs w:val="21"/>
        </w:rPr>
        <w:t xml:space="preserve">38</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_Toc17662 </w:instrText>
      </w:r>
      <w:r>
        <w:rPr>
          <w:rFonts w:hint="eastAsia" w:ascii="宋体" w:hAnsi="宋体" w:eastAsia="宋体" w:cs="宋体"/>
          <w:sz w:val="22"/>
          <w:szCs w:val="24"/>
          <w:highlight w:val="none"/>
        </w:rPr>
        <w:fldChar w:fldCharType="separate"/>
      </w:r>
      <w:r>
        <w:rPr>
          <w:rFonts w:hint="eastAsia"/>
          <w:sz w:val="22"/>
          <w:szCs w:val="21"/>
          <w:highlight w:val="none"/>
          <w:lang w:val="en-US" w:eastAsia="zh-CN"/>
        </w:rPr>
        <w:t xml:space="preserve">延包技术服务</w:t>
      </w:r>
      <w:r>
        <w:rPr>
          <w:rFonts w:hint="eastAsia"/>
          <w:sz w:val="22"/>
          <w:szCs w:val="21"/>
          <w:highlight w:val="none"/>
        </w:rPr>
        <w:t xml:space="preserve">合同条款</w:t>
      </w:r>
      <w:r>
        <w:rPr>
          <w:rFonts w:hint="eastAsia"/>
          <w:sz w:val="22"/>
          <w:szCs w:val="21"/>
          <w:highlight w:val="none"/>
          <w:lang w:eastAsia="zh-CN"/>
        </w:rPr>
        <w:t xml:space="preserve">（</w:t>
      </w:r>
      <w:r>
        <w:rPr>
          <w:rFonts w:hint="eastAsia"/>
          <w:sz w:val="22"/>
          <w:szCs w:val="21"/>
          <w:highlight w:val="none"/>
          <w:lang w:val="en-US" w:eastAsia="zh-CN"/>
        </w:rPr>
        <w:t xml:space="preserve">一</w:t>
      </w:r>
      <w:r>
        <w:rPr>
          <w:rFonts w:hint="eastAsia"/>
          <w:sz w:val="22"/>
          <w:szCs w:val="21"/>
          <w:highlight w:val="none"/>
          <w:lang w:eastAsia="zh-CN"/>
        </w:rPr>
        <w:t xml:space="preserve">）</w:t>
      </w:r>
      <w:r>
        <w:rPr>
          <w:sz w:val="22"/>
          <w:szCs w:val="21"/>
        </w:rPr>
        <w:tab/>
      </w:r>
      <w:r>
        <w:rPr>
          <w:sz w:val="22"/>
          <w:szCs w:val="21"/>
        </w:rPr>
        <w:fldChar w:fldCharType="begin"/>
      </w:r>
      <w:r>
        <w:rPr>
          <w:sz w:val="22"/>
          <w:szCs w:val="21"/>
        </w:rPr>
        <w:instrText xml:space="preserve"> PAGEREF _Toc17662 \h </w:instrText>
      </w:r>
      <w:r>
        <w:rPr>
          <w:sz w:val="22"/>
          <w:szCs w:val="21"/>
        </w:rPr>
        <w:fldChar w:fldCharType="separate"/>
      </w:r>
      <w:r>
        <w:rPr>
          <w:sz w:val="22"/>
          <w:szCs w:val="21"/>
        </w:rPr>
        <w:t xml:space="preserve">38</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_Toc17141 </w:instrText>
      </w:r>
      <w:r>
        <w:rPr>
          <w:rFonts w:hint="eastAsia" w:ascii="宋体" w:hAnsi="宋体" w:eastAsia="宋体" w:cs="宋体"/>
          <w:sz w:val="22"/>
          <w:szCs w:val="24"/>
          <w:highlight w:val="none"/>
        </w:rPr>
        <w:fldChar w:fldCharType="separate"/>
      </w:r>
      <w:r>
        <w:rPr>
          <w:rFonts w:hint="eastAsia"/>
          <w:sz w:val="22"/>
          <w:szCs w:val="21"/>
          <w:highlight w:val="none"/>
          <w:lang w:val="en-US" w:eastAsia="en-US"/>
        </w:rPr>
        <w:t xml:space="preserve">不动产登记服务</w:t>
      </w:r>
      <w:r>
        <w:rPr>
          <w:rFonts w:hint="eastAsia"/>
          <w:sz w:val="22"/>
          <w:szCs w:val="21"/>
          <w:highlight w:val="none"/>
        </w:rPr>
        <w:t xml:space="preserve">合同条款</w:t>
      </w:r>
      <w:r>
        <w:rPr>
          <w:rFonts w:hint="eastAsia"/>
          <w:sz w:val="22"/>
          <w:szCs w:val="21"/>
          <w:highlight w:val="none"/>
          <w:lang w:eastAsia="zh-CN"/>
        </w:rPr>
        <w:t xml:space="preserve">（</w:t>
      </w:r>
      <w:r>
        <w:rPr>
          <w:rFonts w:hint="eastAsia"/>
          <w:sz w:val="22"/>
          <w:szCs w:val="21"/>
          <w:highlight w:val="none"/>
          <w:lang w:val="en-US" w:eastAsia="zh-CN"/>
        </w:rPr>
        <w:t xml:space="preserve">二</w:t>
      </w:r>
      <w:r>
        <w:rPr>
          <w:rFonts w:hint="eastAsia"/>
          <w:sz w:val="22"/>
          <w:szCs w:val="21"/>
          <w:highlight w:val="none"/>
          <w:lang w:eastAsia="zh-CN"/>
        </w:rPr>
        <w:t xml:space="preserve">）</w:t>
      </w:r>
      <w:r>
        <w:rPr>
          <w:sz w:val="22"/>
          <w:szCs w:val="21"/>
        </w:rPr>
        <w:tab/>
      </w:r>
      <w:r>
        <w:rPr>
          <w:sz w:val="22"/>
          <w:szCs w:val="21"/>
        </w:rPr>
        <w:fldChar w:fldCharType="begin"/>
      </w:r>
      <w:r>
        <w:rPr>
          <w:sz w:val="22"/>
          <w:szCs w:val="21"/>
        </w:rPr>
        <w:instrText xml:space="preserve"> PAGEREF _Toc17141 \h </w:instrText>
      </w:r>
      <w:r>
        <w:rPr>
          <w:sz w:val="22"/>
          <w:szCs w:val="21"/>
        </w:rPr>
        <w:fldChar w:fldCharType="separate"/>
      </w:r>
      <w:r>
        <w:rPr>
          <w:sz w:val="22"/>
          <w:szCs w:val="21"/>
        </w:rPr>
        <w:t xml:space="preserve">50</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4"/>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_Toc10494 </w:instrText>
      </w:r>
      <w:r>
        <w:rPr>
          <w:rFonts w:hint="eastAsia" w:ascii="宋体" w:hAnsi="宋体" w:eastAsia="宋体" w:cs="宋体"/>
          <w:sz w:val="22"/>
          <w:szCs w:val="24"/>
          <w:highlight w:val="none"/>
        </w:rPr>
        <w:fldChar w:fldCharType="separate"/>
      </w:r>
      <w:r>
        <w:rPr>
          <w:rFonts w:hint="eastAsia"/>
          <w:sz w:val="22"/>
          <w:szCs w:val="21"/>
          <w:highlight w:val="none"/>
        </w:rPr>
        <w:t xml:space="preserve">第六章 投标文件及格式</w:t>
      </w:r>
      <w:r>
        <w:rPr>
          <w:sz w:val="22"/>
          <w:szCs w:val="21"/>
        </w:rPr>
        <w:tab/>
      </w:r>
      <w:r>
        <w:rPr>
          <w:sz w:val="22"/>
          <w:szCs w:val="21"/>
        </w:rPr>
        <w:fldChar w:fldCharType="begin"/>
      </w:r>
      <w:r>
        <w:rPr>
          <w:sz w:val="22"/>
          <w:szCs w:val="21"/>
        </w:rPr>
        <w:instrText xml:space="preserve"> PAGEREF _Toc10494 \h </w:instrText>
      </w:r>
      <w:r>
        <w:rPr>
          <w:sz w:val="22"/>
          <w:szCs w:val="21"/>
        </w:rPr>
        <w:fldChar w:fldCharType="separate"/>
      </w:r>
      <w:r>
        <w:rPr>
          <w:sz w:val="22"/>
          <w:szCs w:val="21"/>
        </w:rPr>
        <w:t xml:space="preserve">58</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_Toc7879 </w:instrText>
      </w:r>
      <w:r>
        <w:rPr>
          <w:rFonts w:hint="eastAsia" w:ascii="宋体" w:hAnsi="宋体" w:eastAsia="宋体" w:cs="宋体"/>
          <w:sz w:val="22"/>
          <w:szCs w:val="24"/>
          <w:highlight w:val="none"/>
        </w:rPr>
        <w:fldChar w:fldCharType="separate"/>
      </w:r>
      <w:r>
        <w:rPr>
          <w:rFonts w:hint="eastAsia"/>
          <w:sz w:val="22"/>
          <w:szCs w:val="21"/>
          <w:highlight w:val="none"/>
        </w:rPr>
        <w:t xml:space="preserve">（一）开标一览表</w:t>
      </w:r>
      <w:r>
        <w:rPr>
          <w:sz w:val="22"/>
          <w:szCs w:val="21"/>
        </w:rPr>
        <w:tab/>
      </w:r>
      <w:r>
        <w:rPr>
          <w:sz w:val="22"/>
          <w:szCs w:val="21"/>
        </w:rPr>
        <w:fldChar w:fldCharType="begin"/>
      </w:r>
      <w:r>
        <w:rPr>
          <w:sz w:val="22"/>
          <w:szCs w:val="21"/>
        </w:rPr>
        <w:instrText xml:space="preserve"> PAGEREF _Toc7879 \h </w:instrText>
      </w:r>
      <w:r>
        <w:rPr>
          <w:sz w:val="22"/>
          <w:szCs w:val="21"/>
        </w:rPr>
        <w:fldChar w:fldCharType="separate"/>
      </w:r>
      <w:r>
        <w:rPr>
          <w:sz w:val="22"/>
          <w:szCs w:val="21"/>
        </w:rPr>
        <w:t xml:space="preserve">58</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_Toc11947 </w:instrText>
      </w:r>
      <w:r>
        <w:rPr>
          <w:rFonts w:hint="eastAsia" w:ascii="宋体" w:hAnsi="宋体" w:eastAsia="宋体" w:cs="宋体"/>
          <w:sz w:val="22"/>
          <w:szCs w:val="24"/>
          <w:highlight w:val="none"/>
        </w:rPr>
        <w:fldChar w:fldCharType="separate"/>
      </w:r>
      <w:r>
        <w:rPr>
          <w:rFonts w:hint="eastAsia"/>
          <w:sz w:val="22"/>
          <w:szCs w:val="21"/>
          <w:highlight w:val="none"/>
        </w:rPr>
        <w:t xml:space="preserve">（二）投标函</w:t>
      </w:r>
      <w:r>
        <w:rPr>
          <w:rFonts w:hint="eastAsia"/>
          <w:sz w:val="22"/>
          <w:szCs w:val="21"/>
          <w:highlight w:val="none"/>
          <w:lang w:eastAsia="zh-CN"/>
        </w:rPr>
        <w:t xml:space="preserve">（</w:t>
      </w:r>
      <w:r>
        <w:rPr>
          <w:rFonts w:hint="eastAsia"/>
          <w:sz w:val="22"/>
          <w:szCs w:val="21"/>
          <w:highlight w:val="none"/>
          <w:lang w:val="en-US" w:eastAsia="zh-CN"/>
        </w:rPr>
        <w:t xml:space="preserve">采购包     </w:t>
      </w:r>
      <w:r>
        <w:rPr>
          <w:rFonts w:hint="eastAsia"/>
          <w:sz w:val="22"/>
          <w:szCs w:val="21"/>
          <w:highlight w:val="none"/>
          <w:lang w:eastAsia="zh-CN"/>
        </w:rPr>
        <w:t xml:space="preserve">）</w:t>
      </w:r>
      <w:r>
        <w:rPr>
          <w:sz w:val="22"/>
          <w:szCs w:val="21"/>
        </w:rPr>
        <w:tab/>
      </w:r>
      <w:r>
        <w:rPr>
          <w:sz w:val="22"/>
          <w:szCs w:val="21"/>
        </w:rPr>
        <w:fldChar w:fldCharType="begin"/>
      </w:r>
      <w:r>
        <w:rPr>
          <w:sz w:val="22"/>
          <w:szCs w:val="21"/>
        </w:rPr>
        <w:instrText xml:space="preserve"> PAGEREF _Toc11947 \h </w:instrText>
      </w:r>
      <w:r>
        <w:rPr>
          <w:sz w:val="22"/>
          <w:szCs w:val="21"/>
        </w:rPr>
        <w:fldChar w:fldCharType="separate"/>
      </w:r>
      <w:r>
        <w:rPr>
          <w:sz w:val="22"/>
          <w:szCs w:val="21"/>
        </w:rPr>
        <w:t xml:space="preserve">59</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_Toc12402 </w:instrText>
      </w:r>
      <w:r>
        <w:rPr>
          <w:rFonts w:hint="eastAsia" w:ascii="宋体" w:hAnsi="宋体" w:eastAsia="宋体" w:cs="宋体"/>
          <w:sz w:val="22"/>
          <w:szCs w:val="24"/>
          <w:highlight w:val="none"/>
        </w:rPr>
        <w:fldChar w:fldCharType="separate"/>
      </w:r>
      <w:r>
        <w:rPr>
          <w:rFonts w:hint="eastAsia"/>
          <w:sz w:val="22"/>
          <w:szCs w:val="21"/>
          <w:highlight w:val="none"/>
        </w:rPr>
        <w:t xml:space="preserve">（三）无重大违法记录声明函</w:t>
      </w:r>
      <w:r>
        <w:rPr>
          <w:sz w:val="22"/>
          <w:szCs w:val="21"/>
        </w:rPr>
        <w:tab/>
      </w:r>
      <w:r>
        <w:rPr>
          <w:sz w:val="22"/>
          <w:szCs w:val="21"/>
        </w:rPr>
        <w:fldChar w:fldCharType="begin"/>
      </w:r>
      <w:r>
        <w:rPr>
          <w:sz w:val="22"/>
          <w:szCs w:val="21"/>
        </w:rPr>
        <w:instrText xml:space="preserve"> PAGEREF _Toc12402 \h </w:instrText>
      </w:r>
      <w:r>
        <w:rPr>
          <w:sz w:val="22"/>
          <w:szCs w:val="21"/>
        </w:rPr>
        <w:fldChar w:fldCharType="separate"/>
      </w:r>
      <w:r>
        <w:rPr>
          <w:sz w:val="22"/>
          <w:szCs w:val="21"/>
        </w:rPr>
        <w:t xml:space="preserve">60</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_Toc18234 </w:instrText>
      </w:r>
      <w:r>
        <w:rPr>
          <w:rFonts w:hint="eastAsia" w:ascii="宋体" w:hAnsi="宋体" w:eastAsia="宋体" w:cs="宋体"/>
          <w:sz w:val="22"/>
          <w:szCs w:val="24"/>
          <w:highlight w:val="none"/>
        </w:rPr>
        <w:fldChar w:fldCharType="separate"/>
      </w:r>
      <w:r>
        <w:rPr>
          <w:rFonts w:hint="eastAsia" w:ascii="宋体" w:hAnsi="宋体" w:cs="宋体"/>
          <w:bCs w:val="0"/>
          <w:sz w:val="22"/>
          <w:szCs w:val="40"/>
          <w:highlight w:val="none"/>
        </w:rPr>
        <w:t xml:space="preserve">（四）</w:t>
      </w:r>
      <w:r>
        <w:rPr>
          <w:rFonts w:hint="eastAsia" w:ascii="宋体" w:hAnsi="宋体" w:cs="宋体"/>
          <w:bCs w:val="0"/>
          <w:sz w:val="22"/>
          <w:szCs w:val="40"/>
          <w:highlight w:val="none"/>
          <w:lang w:val="zh-CN"/>
        </w:rPr>
        <w:t xml:space="preserve">供应商登记表</w:t>
      </w:r>
      <w:r>
        <w:rPr>
          <w:sz w:val="22"/>
          <w:szCs w:val="21"/>
        </w:rPr>
        <w:tab/>
      </w:r>
      <w:r>
        <w:rPr>
          <w:sz w:val="22"/>
          <w:szCs w:val="21"/>
        </w:rPr>
        <w:fldChar w:fldCharType="begin"/>
      </w:r>
      <w:r>
        <w:rPr>
          <w:sz w:val="22"/>
          <w:szCs w:val="21"/>
        </w:rPr>
        <w:instrText xml:space="preserve"> PAGEREF _Toc18234 \h </w:instrText>
      </w:r>
      <w:r>
        <w:rPr>
          <w:sz w:val="22"/>
          <w:szCs w:val="21"/>
        </w:rPr>
        <w:fldChar w:fldCharType="separate"/>
      </w:r>
      <w:r>
        <w:rPr>
          <w:sz w:val="22"/>
          <w:szCs w:val="21"/>
        </w:rPr>
        <w:t xml:space="preserve">61</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_Toc23870 </w:instrText>
      </w:r>
      <w:r>
        <w:rPr>
          <w:rFonts w:hint="eastAsia" w:ascii="宋体" w:hAnsi="宋体" w:eastAsia="宋体" w:cs="宋体"/>
          <w:sz w:val="22"/>
          <w:szCs w:val="24"/>
          <w:highlight w:val="none"/>
        </w:rPr>
        <w:fldChar w:fldCharType="separate"/>
      </w:r>
      <w:r>
        <w:rPr>
          <w:rFonts w:hint="eastAsia"/>
          <w:sz w:val="22"/>
          <w:szCs w:val="21"/>
          <w:highlight w:val="none"/>
        </w:rPr>
        <w:t xml:space="preserve">（五）法定代表人身份证明书</w:t>
      </w:r>
      <w:r>
        <w:rPr>
          <w:sz w:val="22"/>
          <w:szCs w:val="21"/>
        </w:rPr>
        <w:tab/>
      </w:r>
      <w:r>
        <w:rPr>
          <w:sz w:val="22"/>
          <w:szCs w:val="21"/>
        </w:rPr>
        <w:fldChar w:fldCharType="begin"/>
      </w:r>
      <w:r>
        <w:rPr>
          <w:sz w:val="22"/>
          <w:szCs w:val="21"/>
        </w:rPr>
        <w:instrText xml:space="preserve"> PAGEREF _Toc23870 \h </w:instrText>
      </w:r>
      <w:r>
        <w:rPr>
          <w:sz w:val="22"/>
          <w:szCs w:val="21"/>
        </w:rPr>
        <w:fldChar w:fldCharType="separate"/>
      </w:r>
      <w:r>
        <w:rPr>
          <w:sz w:val="22"/>
          <w:szCs w:val="21"/>
        </w:rPr>
        <w:t xml:space="preserve">62</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_Toc16397 </w:instrText>
      </w:r>
      <w:r>
        <w:rPr>
          <w:rFonts w:hint="eastAsia" w:ascii="宋体" w:hAnsi="宋体" w:eastAsia="宋体" w:cs="宋体"/>
          <w:sz w:val="22"/>
          <w:szCs w:val="24"/>
          <w:highlight w:val="none"/>
        </w:rPr>
        <w:fldChar w:fldCharType="separate"/>
      </w:r>
      <w:r>
        <w:rPr>
          <w:rFonts w:hint="eastAsia"/>
          <w:sz w:val="22"/>
          <w:szCs w:val="21"/>
          <w:highlight w:val="none"/>
        </w:rPr>
        <w:t xml:space="preserve">（六）法定代表人授权委托书</w:t>
      </w:r>
      <w:r>
        <w:rPr>
          <w:sz w:val="22"/>
          <w:szCs w:val="21"/>
        </w:rPr>
        <w:tab/>
      </w:r>
      <w:r>
        <w:rPr>
          <w:sz w:val="22"/>
          <w:szCs w:val="21"/>
        </w:rPr>
        <w:fldChar w:fldCharType="begin"/>
      </w:r>
      <w:r>
        <w:rPr>
          <w:sz w:val="22"/>
          <w:szCs w:val="21"/>
        </w:rPr>
        <w:instrText xml:space="preserve"> PAGEREF _Toc16397 \h </w:instrText>
      </w:r>
      <w:r>
        <w:rPr>
          <w:sz w:val="22"/>
          <w:szCs w:val="21"/>
        </w:rPr>
        <w:fldChar w:fldCharType="separate"/>
      </w:r>
      <w:r>
        <w:rPr>
          <w:sz w:val="22"/>
          <w:szCs w:val="21"/>
        </w:rPr>
        <w:t xml:space="preserve">63</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_Toc19773 </w:instrText>
      </w:r>
      <w:r>
        <w:rPr>
          <w:rFonts w:hint="eastAsia" w:ascii="宋体" w:hAnsi="宋体" w:eastAsia="宋体" w:cs="宋体"/>
          <w:sz w:val="22"/>
          <w:szCs w:val="24"/>
          <w:highlight w:val="none"/>
        </w:rPr>
        <w:fldChar w:fldCharType="separate"/>
      </w:r>
      <w:r>
        <w:rPr>
          <w:rFonts w:hint="eastAsia"/>
          <w:sz w:val="22"/>
          <w:szCs w:val="21"/>
          <w:highlight w:val="none"/>
        </w:rPr>
        <w:t xml:space="preserve">（七）公共资源交易投标信用承诺书</w:t>
      </w:r>
      <w:r>
        <w:rPr>
          <w:sz w:val="22"/>
          <w:szCs w:val="21"/>
        </w:rPr>
        <w:tab/>
      </w:r>
      <w:r>
        <w:rPr>
          <w:sz w:val="22"/>
          <w:szCs w:val="21"/>
        </w:rPr>
        <w:fldChar w:fldCharType="begin"/>
      </w:r>
      <w:r>
        <w:rPr>
          <w:sz w:val="22"/>
          <w:szCs w:val="21"/>
        </w:rPr>
        <w:instrText xml:space="preserve"> PAGEREF _Toc19773 \h </w:instrText>
      </w:r>
      <w:r>
        <w:rPr>
          <w:sz w:val="22"/>
          <w:szCs w:val="21"/>
        </w:rPr>
        <w:fldChar w:fldCharType="separate"/>
      </w:r>
      <w:r>
        <w:rPr>
          <w:sz w:val="22"/>
          <w:szCs w:val="21"/>
        </w:rPr>
        <w:t xml:space="preserve">64</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_Toc22594 </w:instrText>
      </w:r>
      <w:r>
        <w:rPr>
          <w:rFonts w:hint="eastAsia" w:ascii="宋体" w:hAnsi="宋体" w:eastAsia="宋体" w:cs="宋体"/>
          <w:sz w:val="22"/>
          <w:szCs w:val="24"/>
          <w:highlight w:val="none"/>
        </w:rPr>
        <w:fldChar w:fldCharType="separate"/>
      </w:r>
      <w:r>
        <w:rPr>
          <w:rFonts w:hint="eastAsia"/>
          <w:sz w:val="22"/>
          <w:szCs w:val="21"/>
          <w:highlight w:val="none"/>
        </w:rPr>
        <w:t xml:space="preserve">（八）建湖县政府采购事前信用承诺书</w:t>
      </w:r>
      <w:r>
        <w:rPr>
          <w:sz w:val="22"/>
          <w:szCs w:val="21"/>
        </w:rPr>
        <w:tab/>
      </w:r>
      <w:r>
        <w:rPr>
          <w:sz w:val="22"/>
          <w:szCs w:val="21"/>
        </w:rPr>
        <w:fldChar w:fldCharType="begin"/>
      </w:r>
      <w:r>
        <w:rPr>
          <w:sz w:val="22"/>
          <w:szCs w:val="21"/>
        </w:rPr>
        <w:instrText xml:space="preserve"> PAGEREF _Toc22594 \h </w:instrText>
      </w:r>
      <w:r>
        <w:rPr>
          <w:sz w:val="22"/>
          <w:szCs w:val="21"/>
        </w:rPr>
        <w:fldChar w:fldCharType="separate"/>
      </w:r>
      <w:r>
        <w:rPr>
          <w:sz w:val="22"/>
          <w:szCs w:val="21"/>
        </w:rPr>
        <w:t xml:space="preserve">65</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_Toc25892 </w:instrText>
      </w:r>
      <w:r>
        <w:rPr>
          <w:rFonts w:hint="eastAsia" w:ascii="宋体" w:hAnsi="宋体" w:eastAsia="宋体" w:cs="宋体"/>
          <w:sz w:val="22"/>
          <w:szCs w:val="24"/>
          <w:highlight w:val="none"/>
        </w:rPr>
        <w:fldChar w:fldCharType="separate"/>
      </w:r>
      <w:r>
        <w:rPr>
          <w:rFonts w:hint="eastAsia" w:ascii="宋体" w:hAnsi="宋体" w:cs="宋体"/>
          <w:sz w:val="22"/>
          <w:szCs w:val="40"/>
          <w:highlight w:val="none"/>
        </w:rPr>
        <w:t xml:space="preserve">（</w:t>
      </w:r>
      <w:r>
        <w:rPr>
          <w:rFonts w:hint="eastAsia" w:cs="宋体"/>
          <w:sz w:val="22"/>
          <w:szCs w:val="40"/>
          <w:highlight w:val="none"/>
          <w:lang w:val="en-US" w:eastAsia="zh-CN"/>
        </w:rPr>
        <w:t xml:space="preserve">九</w:t>
      </w:r>
      <w:r>
        <w:rPr>
          <w:rFonts w:hint="eastAsia" w:ascii="宋体" w:hAnsi="宋体" w:cs="宋体"/>
          <w:sz w:val="22"/>
          <w:szCs w:val="40"/>
          <w:highlight w:val="none"/>
        </w:rPr>
        <w:t xml:space="preserve">）</w:t>
      </w:r>
      <w:r>
        <w:rPr>
          <w:rFonts w:hint="eastAsia" w:ascii="宋体" w:hAnsi="宋体" w:cs="宋体"/>
          <w:sz w:val="22"/>
          <w:szCs w:val="40"/>
          <w:highlight w:val="none"/>
        </w:rPr>
        <w:t xml:space="preserve">中小企业声明函（服务）（    标段）</w:t>
      </w:r>
      <w:r>
        <w:rPr>
          <w:sz w:val="22"/>
          <w:szCs w:val="21"/>
        </w:rPr>
        <w:tab/>
      </w:r>
      <w:r>
        <w:rPr>
          <w:sz w:val="22"/>
          <w:szCs w:val="21"/>
        </w:rPr>
        <w:fldChar w:fldCharType="begin"/>
      </w:r>
      <w:r>
        <w:rPr>
          <w:sz w:val="22"/>
          <w:szCs w:val="21"/>
        </w:rPr>
        <w:instrText xml:space="preserve"> PAGEREF _Toc25892 \h </w:instrText>
      </w:r>
      <w:r>
        <w:rPr>
          <w:sz w:val="22"/>
          <w:szCs w:val="21"/>
        </w:rPr>
        <w:fldChar w:fldCharType="separate"/>
      </w:r>
      <w:r>
        <w:rPr>
          <w:sz w:val="22"/>
          <w:szCs w:val="21"/>
        </w:rPr>
        <w:t xml:space="preserve">66</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_Toc9121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（十）残疾人福利性单位声明函（如有）</w:t>
      </w:r>
      <w:r>
        <w:rPr>
          <w:sz w:val="22"/>
          <w:szCs w:val="21"/>
        </w:rPr>
        <w:tab/>
      </w:r>
      <w:r>
        <w:rPr>
          <w:sz w:val="22"/>
          <w:szCs w:val="21"/>
        </w:rPr>
        <w:fldChar w:fldCharType="begin"/>
      </w:r>
      <w:r>
        <w:rPr>
          <w:sz w:val="22"/>
          <w:szCs w:val="21"/>
        </w:rPr>
        <w:instrText xml:space="preserve"> PAGEREF _Toc9121 \h </w:instrText>
      </w:r>
      <w:r>
        <w:rPr>
          <w:sz w:val="22"/>
          <w:szCs w:val="21"/>
        </w:rPr>
        <w:fldChar w:fldCharType="separate"/>
      </w:r>
      <w:r>
        <w:rPr>
          <w:sz w:val="22"/>
          <w:szCs w:val="21"/>
        </w:rPr>
        <w:t xml:space="preserve">67</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_Toc11248 </w:instrText>
      </w:r>
      <w:r>
        <w:rPr>
          <w:rFonts w:hint="eastAsia" w:ascii="宋体" w:hAnsi="宋体" w:eastAsia="宋体" w:cs="宋体"/>
          <w:sz w:val="22"/>
          <w:szCs w:val="24"/>
          <w:highlight w:val="none"/>
        </w:rPr>
        <w:fldChar w:fldCharType="separate"/>
      </w:r>
      <w:r>
        <w:rPr>
          <w:rFonts w:hint="eastAsia" w:ascii="宋体" w:hAnsi="宋体" w:cs="宋体"/>
          <w:bCs w:val="0"/>
          <w:sz w:val="22"/>
          <w:szCs w:val="36"/>
          <w:highlight w:val="none"/>
        </w:rPr>
        <w:t xml:space="preserve">（十</w:t>
      </w:r>
      <w:r>
        <w:rPr>
          <w:rFonts w:hint="eastAsia" w:cs="宋体"/>
          <w:bCs w:val="0"/>
          <w:sz w:val="22"/>
          <w:szCs w:val="36"/>
          <w:highlight w:val="none"/>
          <w:lang w:val="en-US" w:eastAsia="zh-CN"/>
        </w:rPr>
        <w:t xml:space="preserve">一</w:t>
      </w:r>
      <w:r>
        <w:rPr>
          <w:rFonts w:hint="eastAsia" w:ascii="宋体" w:hAnsi="宋体" w:cs="宋体"/>
          <w:bCs w:val="0"/>
          <w:sz w:val="22"/>
          <w:szCs w:val="36"/>
          <w:highlight w:val="none"/>
        </w:rPr>
        <w:t xml:space="preserve">）具备履行合同所必需的设备和专业技术能力的声明函</w:t>
      </w:r>
      <w:r>
        <w:rPr>
          <w:sz w:val="22"/>
          <w:szCs w:val="21"/>
        </w:rPr>
        <w:tab/>
      </w:r>
      <w:r>
        <w:rPr>
          <w:sz w:val="22"/>
          <w:szCs w:val="21"/>
        </w:rPr>
        <w:fldChar w:fldCharType="begin"/>
      </w:r>
      <w:r>
        <w:rPr>
          <w:sz w:val="22"/>
          <w:szCs w:val="21"/>
        </w:rPr>
        <w:instrText xml:space="preserve"> PAGEREF _Toc11248 \h </w:instrText>
      </w:r>
      <w:r>
        <w:rPr>
          <w:sz w:val="22"/>
          <w:szCs w:val="21"/>
        </w:rPr>
        <w:fldChar w:fldCharType="separate"/>
      </w:r>
      <w:r>
        <w:rPr>
          <w:sz w:val="22"/>
          <w:szCs w:val="21"/>
        </w:rPr>
        <w:t xml:space="preserve">68</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_Toc11806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二</w:t>
      </w:r>
      <w:r>
        <w:rPr>
          <w:rFonts w:hint="eastAsia"/>
          <w:sz w:val="22"/>
          <w:szCs w:val="21"/>
          <w:highlight w:val="none"/>
        </w:rPr>
        <w:t xml:space="preserve">）清单报价表</w:t>
      </w:r>
      <w:r>
        <w:rPr>
          <w:rFonts w:hint="eastAsia"/>
          <w:sz w:val="22"/>
          <w:szCs w:val="21"/>
          <w:highlight w:val="none"/>
          <w:lang w:eastAsia="zh-CN"/>
        </w:rPr>
        <w:t xml:space="preserve">（采购包</w:t>
      </w:r>
      <w:r>
        <w:rPr>
          <w:rFonts w:hint="eastAsia"/>
          <w:sz w:val="22"/>
          <w:szCs w:val="21"/>
          <w:highlight w:val="none"/>
          <w:lang w:val="en-US" w:eastAsia="zh-CN"/>
        </w:rPr>
        <w:t xml:space="preserve">1</w:t>
      </w:r>
      <w:r>
        <w:rPr>
          <w:rFonts w:hint="eastAsia"/>
          <w:sz w:val="22"/>
          <w:szCs w:val="21"/>
          <w:highlight w:val="none"/>
          <w:lang w:eastAsia="zh-CN"/>
        </w:rPr>
        <w:t xml:space="preserve">）</w:t>
      </w:r>
      <w:r>
        <w:rPr>
          <w:sz w:val="22"/>
          <w:szCs w:val="21"/>
        </w:rPr>
        <w:tab/>
      </w:r>
      <w:r>
        <w:rPr>
          <w:sz w:val="22"/>
          <w:szCs w:val="21"/>
        </w:rPr>
        <w:fldChar w:fldCharType="begin"/>
      </w:r>
      <w:r>
        <w:rPr>
          <w:sz w:val="22"/>
          <w:szCs w:val="21"/>
        </w:rPr>
        <w:instrText xml:space="preserve"> PAGEREF _Toc11806 \h </w:instrText>
      </w:r>
      <w:r>
        <w:rPr>
          <w:sz w:val="22"/>
          <w:szCs w:val="21"/>
        </w:rPr>
        <w:fldChar w:fldCharType="separate"/>
      </w:r>
      <w:r>
        <w:rPr>
          <w:sz w:val="22"/>
          <w:szCs w:val="21"/>
        </w:rPr>
        <w:t xml:space="preserve">69</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_Toc25331 </w:instrText>
      </w:r>
      <w:r>
        <w:rPr>
          <w:rFonts w:hint="eastAsia" w:ascii="宋体" w:hAnsi="宋体" w:eastAsia="宋体" w:cs="宋体"/>
          <w:sz w:val="22"/>
          <w:szCs w:val="24"/>
          <w:highlight w:val="none"/>
        </w:rPr>
        <w:fldChar w:fldCharType="separate"/>
      </w:r>
      <w:r>
        <w:rPr>
          <w:rFonts w:hint="eastAsia" w:ascii="宋体" w:hAnsi="宋体" w:eastAsia="宋体" w:cs="Times New Roman"/>
          <w:bCs/>
          <w:sz w:val="22"/>
          <w:szCs w:val="40"/>
          <w:highlight w:val="none"/>
          <w:lang w:val="en-US" w:eastAsia="zh-CN" w:bidi="ar-SA"/>
        </w:rPr>
        <w:t xml:space="preserve">清单报价表（采购包2）</w:t>
      </w:r>
      <w:r>
        <w:rPr>
          <w:sz w:val="22"/>
          <w:szCs w:val="21"/>
        </w:rPr>
        <w:tab/>
      </w:r>
      <w:r>
        <w:rPr>
          <w:sz w:val="22"/>
          <w:szCs w:val="21"/>
        </w:rPr>
        <w:fldChar w:fldCharType="begin"/>
      </w:r>
      <w:r>
        <w:rPr>
          <w:sz w:val="22"/>
          <w:szCs w:val="21"/>
        </w:rPr>
        <w:instrText xml:space="preserve"> PAGEREF _Toc25331 \h </w:instrText>
      </w:r>
      <w:r>
        <w:rPr>
          <w:sz w:val="22"/>
          <w:szCs w:val="21"/>
        </w:rPr>
        <w:fldChar w:fldCharType="separate"/>
      </w:r>
      <w:r>
        <w:rPr>
          <w:sz w:val="22"/>
          <w:szCs w:val="21"/>
        </w:rPr>
        <w:t xml:space="preserve">70</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_Toc11337 </w:instrText>
      </w:r>
      <w:r>
        <w:rPr>
          <w:rFonts w:hint="eastAsia" w:ascii="宋体" w:hAnsi="宋体" w:eastAsia="宋体" w:cs="宋体"/>
          <w:sz w:val="22"/>
          <w:szCs w:val="24"/>
          <w:highlight w:val="none"/>
        </w:rPr>
        <w:fldChar w:fldCharType="separate"/>
      </w:r>
      <w:r>
        <w:rPr>
          <w:rFonts w:hint="eastAsia"/>
          <w:sz w:val="22"/>
          <w:szCs w:val="21"/>
          <w:highlight w:val="none"/>
        </w:rPr>
        <w:t xml:space="preserve">清单报价表</w:t>
      </w:r>
      <w:r>
        <w:rPr>
          <w:rFonts w:hint="eastAsia"/>
          <w:sz w:val="22"/>
          <w:szCs w:val="21"/>
          <w:highlight w:val="none"/>
          <w:lang w:eastAsia="zh-CN"/>
        </w:rPr>
        <w:t xml:space="preserve">（采购包</w:t>
      </w:r>
      <w:r>
        <w:rPr>
          <w:rFonts w:hint="eastAsia"/>
          <w:sz w:val="22"/>
          <w:szCs w:val="21"/>
          <w:highlight w:val="none"/>
          <w:lang w:val="en-US" w:eastAsia="zh-CN"/>
        </w:rPr>
        <w:t xml:space="preserve">3</w:t>
      </w:r>
      <w:r>
        <w:rPr>
          <w:rFonts w:hint="eastAsia"/>
          <w:sz w:val="22"/>
          <w:szCs w:val="21"/>
          <w:highlight w:val="none"/>
          <w:lang w:eastAsia="zh-CN"/>
        </w:rPr>
        <w:t xml:space="preserve">）</w:t>
      </w:r>
      <w:r>
        <w:rPr>
          <w:sz w:val="22"/>
          <w:szCs w:val="21"/>
        </w:rPr>
        <w:tab/>
      </w:r>
      <w:r>
        <w:rPr>
          <w:sz w:val="22"/>
          <w:szCs w:val="21"/>
        </w:rPr>
        <w:fldChar w:fldCharType="begin"/>
      </w:r>
      <w:r>
        <w:rPr>
          <w:sz w:val="22"/>
          <w:szCs w:val="21"/>
        </w:rPr>
        <w:instrText xml:space="preserve"> PAGEREF _Toc11337 \h </w:instrText>
      </w:r>
      <w:r>
        <w:rPr>
          <w:sz w:val="22"/>
          <w:szCs w:val="21"/>
        </w:rPr>
        <w:fldChar w:fldCharType="separate"/>
      </w:r>
      <w:r>
        <w:rPr>
          <w:sz w:val="22"/>
          <w:szCs w:val="21"/>
        </w:rPr>
        <w:t xml:space="preserve">71</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_Toc2803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三</w:t>
      </w:r>
      <w:r>
        <w:rPr>
          <w:rFonts w:hint="eastAsia"/>
          <w:sz w:val="22"/>
          <w:szCs w:val="21"/>
          <w:highlight w:val="none"/>
        </w:rPr>
        <w:t xml:space="preserve">）服务承诺函</w:t>
      </w:r>
      <w:r>
        <w:rPr>
          <w:sz w:val="22"/>
          <w:szCs w:val="21"/>
        </w:rPr>
        <w:tab/>
      </w:r>
      <w:r>
        <w:rPr>
          <w:sz w:val="22"/>
          <w:szCs w:val="21"/>
        </w:rPr>
        <w:fldChar w:fldCharType="begin"/>
      </w:r>
      <w:r>
        <w:rPr>
          <w:sz w:val="22"/>
          <w:szCs w:val="21"/>
        </w:rPr>
        <w:instrText xml:space="preserve"> PAGEREF _Toc2803 \h </w:instrText>
      </w:r>
      <w:r>
        <w:rPr>
          <w:sz w:val="22"/>
          <w:szCs w:val="21"/>
        </w:rPr>
        <w:fldChar w:fldCharType="separate"/>
      </w:r>
      <w:r>
        <w:rPr>
          <w:sz w:val="22"/>
          <w:szCs w:val="21"/>
        </w:rPr>
        <w:t xml:space="preserve">72</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_Toc10340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四</w:t>
      </w:r>
      <w:r>
        <w:rPr>
          <w:rFonts w:hint="eastAsia"/>
          <w:sz w:val="22"/>
          <w:szCs w:val="21"/>
          <w:highlight w:val="none"/>
        </w:rPr>
        <w:t xml:space="preserve">）技术响应表</w:t>
      </w:r>
      <w:r>
        <w:rPr>
          <w:sz w:val="22"/>
          <w:szCs w:val="21"/>
        </w:rPr>
        <w:tab/>
      </w:r>
      <w:r>
        <w:rPr>
          <w:sz w:val="22"/>
          <w:szCs w:val="21"/>
        </w:rPr>
        <w:fldChar w:fldCharType="begin"/>
      </w:r>
      <w:r>
        <w:rPr>
          <w:sz w:val="22"/>
          <w:szCs w:val="21"/>
        </w:rPr>
        <w:instrText xml:space="preserve"> PAGEREF _Toc10340 \h </w:instrText>
      </w:r>
      <w:r>
        <w:rPr>
          <w:sz w:val="22"/>
          <w:szCs w:val="21"/>
        </w:rPr>
        <w:fldChar w:fldCharType="separate"/>
      </w:r>
      <w:r>
        <w:rPr>
          <w:sz w:val="22"/>
          <w:szCs w:val="21"/>
        </w:rPr>
        <w:t xml:space="preserve">73</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_Toc10104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五</w:t>
      </w:r>
      <w:r>
        <w:rPr>
          <w:rFonts w:hint="eastAsia"/>
          <w:sz w:val="22"/>
          <w:szCs w:val="21"/>
          <w:highlight w:val="none"/>
        </w:rPr>
        <w:t xml:space="preserve">）投入本项目人员配置表</w:t>
      </w:r>
      <w:r>
        <w:rPr>
          <w:sz w:val="22"/>
          <w:szCs w:val="21"/>
        </w:rPr>
        <w:tab/>
      </w:r>
      <w:r>
        <w:rPr>
          <w:sz w:val="22"/>
          <w:szCs w:val="21"/>
        </w:rPr>
        <w:fldChar w:fldCharType="begin"/>
      </w:r>
      <w:r>
        <w:rPr>
          <w:sz w:val="22"/>
          <w:szCs w:val="21"/>
        </w:rPr>
        <w:instrText xml:space="preserve"> PAGEREF _Toc10104 \h </w:instrText>
      </w:r>
      <w:r>
        <w:rPr>
          <w:sz w:val="22"/>
          <w:szCs w:val="21"/>
        </w:rPr>
        <w:fldChar w:fldCharType="separate"/>
      </w:r>
      <w:r>
        <w:rPr>
          <w:sz w:val="22"/>
          <w:szCs w:val="21"/>
        </w:rPr>
        <w:t xml:space="preserve">74</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rPr>
          <w:sz w:val="22"/>
          <w:szCs w:val="21"/>
        </w:rPr>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_Toc22770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六</w:t>
      </w:r>
      <w:r>
        <w:rPr>
          <w:rFonts w:hint="eastAsia"/>
          <w:sz w:val="22"/>
          <w:szCs w:val="21"/>
          <w:highlight w:val="none"/>
        </w:rPr>
        <w:t xml:space="preserve">）</w:t>
      </w:r>
      <w:r>
        <w:rPr>
          <w:rFonts w:hint="eastAsia"/>
          <w:sz w:val="22"/>
          <w:szCs w:val="21"/>
          <w:highlight w:val="none"/>
          <w:lang w:eastAsia="zh-CN"/>
        </w:rPr>
        <w:t xml:space="preserve">本单位缴纳养老保险</w:t>
      </w:r>
      <w:r>
        <w:rPr>
          <w:rFonts w:hint="eastAsia"/>
          <w:sz w:val="22"/>
          <w:szCs w:val="21"/>
          <w:highlight w:val="none"/>
        </w:rPr>
        <w:t xml:space="preserve">承诺函</w:t>
      </w:r>
      <w:r>
        <w:rPr>
          <w:rFonts w:hint="eastAsia"/>
          <w:sz w:val="22"/>
          <w:szCs w:val="21"/>
          <w:highlight w:val="none"/>
          <w:lang w:eastAsia="zh-CN"/>
        </w:rPr>
        <w:t xml:space="preserve">（如有）</w:t>
      </w:r>
      <w:r>
        <w:rPr>
          <w:sz w:val="22"/>
          <w:szCs w:val="21"/>
        </w:rPr>
        <w:tab/>
      </w:r>
      <w:r>
        <w:rPr>
          <w:sz w:val="22"/>
          <w:szCs w:val="21"/>
        </w:rPr>
        <w:fldChar w:fldCharType="begin"/>
      </w:r>
      <w:r>
        <w:rPr>
          <w:sz w:val="22"/>
          <w:szCs w:val="21"/>
        </w:rPr>
        <w:instrText xml:space="preserve"> PAGEREF _Toc22770 \h </w:instrText>
      </w:r>
      <w:r>
        <w:rPr>
          <w:sz w:val="22"/>
          <w:szCs w:val="21"/>
        </w:rPr>
        <w:fldChar w:fldCharType="separate"/>
      </w:r>
      <w:r>
        <w:rPr>
          <w:sz w:val="22"/>
          <w:szCs w:val="21"/>
        </w:rPr>
        <w:t xml:space="preserve">75</w:t>
      </w:r>
      <w:r>
        <w:rPr>
          <w:sz w:val="22"/>
          <w:szCs w:val="21"/>
        </w:rPr>
        <w:fldChar w:fldCharType="end"/>
      </w:r>
      <w:r>
        <w:rPr>
          <w:rFonts w:hint="eastAsia" w:ascii="宋体" w:hAnsi="宋体" w:eastAsia="宋体" w:cs="宋体"/>
          <w:color w:val="000000"/>
          <w:sz w:val="22"/>
          <w:szCs w:val="24"/>
          <w:highlight w:val="none"/>
        </w:rPr>
        <w:fldChar w:fldCharType="end"/>
      </w:r>
      <w:r>
        <w:rPr>
          <w:sz w:val="22"/>
          <w:szCs w:val="21"/>
        </w:rPr>
      </w:r>
      <w:r/>
    </w:p>
    <w:p>
      <w:pPr>
        <w:pStyle w:val="859"/>
        <w:tabs>
          <w:tab w:val="right" w:pos="9627" w:leader="dot"/>
        </w:tabs>
      </w:pPr>
      <w:r>
        <w:rPr>
          <w:rFonts w:hint="eastAsia" w:ascii="宋体" w:hAnsi="宋体" w:eastAsia="宋体" w:cs="宋体"/>
          <w:color w:val="000000"/>
          <w:sz w:val="22"/>
          <w:szCs w:val="24"/>
          <w:highlight w:val="none"/>
        </w:rPr>
        <w:fldChar w:fldCharType="begin"/>
      </w:r>
      <w:r>
        <w:rPr>
          <w:rFonts w:hint="eastAsia" w:ascii="宋体" w:hAnsi="宋体" w:eastAsia="宋体" w:cs="宋体"/>
          <w:sz w:val="22"/>
          <w:szCs w:val="24"/>
          <w:highlight w:val="none"/>
        </w:rPr>
        <w:instrText xml:space="preserve"> HYPERLINK \l _Toc22929 </w:instrText>
      </w:r>
      <w:r>
        <w:rPr>
          <w:rFonts w:hint="eastAsia" w:ascii="宋体" w:hAnsi="宋体" w:eastAsia="宋体" w:cs="宋体"/>
          <w:sz w:val="22"/>
          <w:szCs w:val="24"/>
          <w:highlight w:val="none"/>
        </w:rPr>
        <w:fldChar w:fldCharType="separate"/>
      </w:r>
      <w:r>
        <w:rPr>
          <w:rFonts w:hint="eastAsia"/>
          <w:sz w:val="22"/>
          <w:szCs w:val="21"/>
          <w:highlight w:val="none"/>
        </w:rPr>
        <w:t xml:space="preserve">（十</w:t>
      </w:r>
      <w:r>
        <w:rPr>
          <w:rFonts w:hint="eastAsia"/>
          <w:sz w:val="22"/>
          <w:szCs w:val="21"/>
          <w:highlight w:val="none"/>
          <w:lang w:val="en-US" w:eastAsia="zh-CN"/>
        </w:rPr>
        <w:t xml:space="preserve">七</w:t>
      </w:r>
      <w:r>
        <w:rPr>
          <w:rFonts w:hint="eastAsia"/>
          <w:sz w:val="22"/>
          <w:szCs w:val="21"/>
          <w:highlight w:val="none"/>
        </w:rPr>
        <w:t xml:space="preserve">）服务方案</w:t>
      </w:r>
      <w:r>
        <w:rPr>
          <w:sz w:val="22"/>
          <w:szCs w:val="21"/>
        </w:rPr>
        <w:tab/>
      </w:r>
      <w:r>
        <w:rPr>
          <w:sz w:val="22"/>
          <w:szCs w:val="21"/>
        </w:rPr>
        <w:fldChar w:fldCharType="begin"/>
      </w:r>
      <w:r>
        <w:rPr>
          <w:sz w:val="22"/>
          <w:szCs w:val="21"/>
        </w:rPr>
        <w:instrText xml:space="preserve"> PAGEREF _Toc22929 \h </w:instrText>
      </w:r>
      <w:r>
        <w:rPr>
          <w:sz w:val="22"/>
          <w:szCs w:val="21"/>
        </w:rPr>
        <w:fldChar w:fldCharType="separate"/>
      </w:r>
      <w:r>
        <w:rPr>
          <w:sz w:val="22"/>
          <w:szCs w:val="21"/>
        </w:rPr>
        <w:t xml:space="preserve">76</w:t>
      </w:r>
      <w:r>
        <w:rPr>
          <w:sz w:val="22"/>
          <w:szCs w:val="21"/>
        </w:rPr>
        <w:fldChar w:fldCharType="end"/>
      </w:r>
      <w:r>
        <w:rPr>
          <w:rFonts w:hint="eastAsia" w:ascii="宋体" w:hAnsi="宋体" w:eastAsia="宋体" w:cs="宋体"/>
          <w:color w:val="000000"/>
          <w:sz w:val="22"/>
          <w:szCs w:val="24"/>
          <w:highlight w:val="none"/>
        </w:rPr>
        <w:fldChar w:fldCharType="end"/>
      </w:r>
      <w:r/>
    </w:p>
    <w:p>
      <w:pPr>
        <w:pStyle w:val="854"/>
        <w:tabs>
          <w:tab w:val="right" w:pos="9627" w:leader="dot"/>
        </w:tabs>
        <w:rPr>
          <w:rFonts w:hint="eastAsia" w:ascii="宋体" w:hAnsi="宋体" w:eastAsia="宋体" w:cs="宋体"/>
          <w:color w:val="000000"/>
          <w:sz w:val="24"/>
          <w:szCs w:val="22"/>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sz w:val="24"/>
          <w:szCs w:val="22"/>
          <w:highlight w:val="none"/>
        </w:rPr>
      </w:r>
      <w:r/>
    </w:p>
    <w:p>
      <w:pPr>
        <w:pStyle w:val="833"/>
        <w:rPr>
          <w:rFonts w:hint="eastAsia"/>
          <w:highlight w:val="none"/>
        </w:rPr>
      </w:pPr>
      <w:r>
        <w:rPr>
          <w:rFonts w:hint="eastAsia"/>
          <w:highlight w:val="none"/>
        </w:rPr>
      </w:r>
      <w:r/>
    </w:p>
    <w:p>
      <w:pPr>
        <w:pStyle w:val="833"/>
        <w:rPr>
          <w:rFonts w:hint="eastAsia" w:ascii="宋体" w:hAnsi="宋体" w:cs="宋体"/>
          <w:b/>
          <w:color w:val="000000"/>
          <w:sz w:val="48"/>
          <w:highlight w:val="none"/>
        </w:rPr>
      </w:pPr>
      <w:r>
        <w:rPr>
          <w:rFonts w:hint="eastAsia" w:ascii="宋体" w:hAnsi="宋体" w:cs="宋体"/>
          <w:b/>
          <w:color w:val="000000"/>
          <w:sz w:val="48"/>
          <w:highlight w:val="none"/>
        </w:rPr>
      </w:r>
      <w:r/>
    </w:p>
    <w:p>
      <w:pPr>
        <w:pStyle w:val="833"/>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834"/>
        <w:numPr>
          <w:ilvl w:val="0"/>
          <w:numId w:val="0"/>
        </w:numPr>
        <w:rPr>
          <w:rFonts w:hint="eastAsia"/>
          <w:highlight w:val="none"/>
        </w:rPr>
      </w:pPr>
      <w:r/>
      <w:bookmarkStart w:id="0" w:name="_Toc18627"/>
      <w:r>
        <w:rPr>
          <w:rFonts w:hint="eastAsia"/>
          <w:b/>
          <w:bCs/>
          <w:sz w:val="44"/>
          <w:szCs w:val="44"/>
          <w:highlight w:val="none"/>
          <w:lang w:val="en-US" w:eastAsia="zh-CN" w:bidi="ar-SA"/>
        </w:rPr>
        <w:t xml:space="preserve">第一章 </w:t>
      </w:r>
      <w:r>
        <w:rPr>
          <w:rFonts w:hint="eastAsia"/>
          <w:highlight w:val="none"/>
        </w:rPr>
        <w:t xml:space="preserve">招标公告</w:t>
      </w:r>
      <w:bookmarkEnd w:id="0"/>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833"/>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建湖县上冈镇第二轮土地承包到期后再延长30年试点第三方服务项目</w:t>
            </w:r>
            <w:r>
              <w:rPr>
                <w:rFonts w:hint="eastAsia" w:ascii="宋体" w:hAnsi="宋体" w:cs="宋体"/>
                <w:bCs/>
                <w:color w:val="000000"/>
                <w:sz w:val="24"/>
                <w:highlight w:val="none"/>
                <w:lang w:eastAsia="zh-CN"/>
              </w:rPr>
              <w:t xml:space="preserve">JSZC-320925-RHGL-G2026-0001</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并于2026年</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u w:val="none"/>
                <w:lang w:val="en-US" w:eastAsia="zh-CN"/>
              </w:rPr>
              <w:t xml:space="preserve">2</w:t>
            </w:r>
            <w:r>
              <w:rPr>
                <w:rFonts w:hint="eastAsia" w:ascii="宋体" w:hAnsi="宋体" w:cs="宋体"/>
                <w:b/>
                <w:bCs/>
                <w:color w:val="000000"/>
                <w:sz w:val="24"/>
                <w:highlight w:val="none"/>
                <w:u w:val="none"/>
                <w:lang w:val="en-US" w:eastAsia="zh-CN"/>
              </w:rPr>
              <w:t xml:space="preserve">3</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:00（北京时间）前递交投标文件。</w:t>
            </w:r>
            <w:r>
              <w:rPr>
                <w:rFonts w:hint="eastAsia" w:ascii="宋体" w:hAnsi="宋体" w:cs="宋体"/>
                <w:bCs/>
                <w:color w:val="000000"/>
                <w:sz w:val="24"/>
                <w:szCs w:val="24"/>
                <w:highlight w:val="none"/>
              </w:rPr>
            </w:r>
            <w:r/>
          </w:p>
        </w:tc>
      </w:tr>
    </w:tbl>
    <w:p>
      <w:pPr>
        <w:pStyle w:val="833"/>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833"/>
        <w:ind w:firstLine="480"/>
        <w:jc w:val="left"/>
        <w:spacing w:line="480" w:lineRule="exact"/>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JSZC-320925-RHGL-G2026-0001</w:t>
      </w:r>
      <w:r>
        <w:rPr>
          <w:rFonts w:ascii="宋体" w:hAnsi="宋体" w:eastAsia="宋体" w:cs="宋体"/>
          <w:bCs/>
          <w:color w:val="000000"/>
          <w:sz w:val="24"/>
          <w:szCs w:val="24"/>
          <w:highlight w:val="none"/>
          <w:lang w:val="en-US" w:eastAsia="zh-CN"/>
        </w:rPr>
      </w:r>
      <w:r/>
    </w:p>
    <w:p>
      <w:pPr>
        <w:pStyle w:val="833"/>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建湖县上冈镇第二轮土地承包到期后再延长30年试点第三方服务项目</w:t>
      </w:r>
      <w:r>
        <w:rPr>
          <w:rFonts w:hint="eastAsia" w:ascii="宋体" w:hAnsi="宋体" w:eastAsia="宋体" w:cs="宋体"/>
          <w:color w:val="000000"/>
          <w:sz w:val="24"/>
          <w:highlight w:val="none"/>
          <w:lang w:eastAsia="zh-CN"/>
        </w:rPr>
      </w:r>
      <w:r/>
    </w:p>
    <w:p>
      <w:pPr>
        <w:pStyle w:val="833"/>
        <w:ind w:firstLine="480"/>
        <w:jc w:val="left"/>
        <w:spacing w:line="480" w:lineRule="exact"/>
        <w:widowControl/>
        <w:rPr>
          <w:rFonts w:hint="eastAsia" w:ascii="宋体" w:hAnsi="宋体" w:cs="宋体"/>
          <w:color w:val="000000"/>
          <w:sz w:val="24"/>
          <w:szCs w:val="22"/>
          <w:highlight w:val="none"/>
          <w:lang w:val="en-US" w:eastAsia="zh-CN"/>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338万元（</w:t>
      </w:r>
      <w:r>
        <w:rPr>
          <w:rFonts w:hint="eastAsia" w:ascii="宋体" w:hAnsi="宋体" w:cs="宋体"/>
          <w:color w:val="000000"/>
          <w:sz w:val="24"/>
          <w:szCs w:val="22"/>
          <w:highlight w:val="none"/>
          <w:lang w:val="en-US" w:eastAsia="zh-CN"/>
        </w:rPr>
        <w:t xml:space="preserve">采购包1：117万元；采购包2：90万元；采购包3：131万元。</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lang w:val="en-US" w:eastAsia="zh-CN"/>
        </w:rPr>
      </w:r>
      <w:r/>
    </w:p>
    <w:p>
      <w:pPr>
        <w:pStyle w:val="833"/>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最高限价（如有）：</w:t>
      </w:r>
      <w:r>
        <w:rPr>
          <w:rFonts w:hint="eastAsia" w:ascii="宋体" w:hAnsi="宋体" w:cs="宋体"/>
          <w:color w:val="000000"/>
          <w:sz w:val="24"/>
          <w:szCs w:val="22"/>
          <w:highlight w:val="none"/>
          <w:lang w:val="en-US" w:eastAsia="zh-CN"/>
        </w:rPr>
        <w:t xml:space="preserve">317.2万元（</w:t>
      </w:r>
      <w:r>
        <w:rPr>
          <w:rFonts w:hint="eastAsia" w:ascii="宋体" w:hAnsi="宋体" w:cs="宋体"/>
          <w:color w:val="000000"/>
          <w:sz w:val="24"/>
          <w:szCs w:val="22"/>
          <w:highlight w:val="none"/>
          <w:lang w:val="en-US" w:eastAsia="zh-CN"/>
        </w:rPr>
        <w:t xml:space="preserve">本项目按片区划分为3个包；</w:t>
      </w:r>
      <w:r>
        <w:rPr>
          <w:rFonts w:hint="eastAsia" w:ascii="宋体" w:hAnsi="宋体" w:cs="宋体"/>
          <w:color w:val="000000"/>
          <w:sz w:val="24"/>
          <w:szCs w:val="22"/>
          <w:highlight w:val="none"/>
          <w:lang w:val="en-US" w:eastAsia="zh-CN"/>
        </w:rPr>
        <w:t xml:space="preserve">采购包1：110.22万元；采购包2：85.2万元；采购包3：121.78万元</w:t>
      </w:r>
      <w:r>
        <w:rPr>
          <w:rFonts w:hint="eastAsia" w:ascii="宋体" w:hAnsi="宋体" w:cs="宋体"/>
          <w:color w:val="000000"/>
          <w:sz w:val="24"/>
          <w:szCs w:val="22"/>
          <w:highlight w:val="none"/>
          <w:lang w:val="en-US" w:eastAsia="zh-CN"/>
        </w:rPr>
        <w:t xml:space="preserve">），延包技术服务投标单价不得超过14元/亩，不动产权登记服务投标单价不得超过18元/户；投标报价高于最高限价或投标单价高于单价最高限价的，作无效标论处</w:t>
      </w:r>
      <w:r>
        <w:rPr>
          <w:rFonts w:hint="eastAsia" w:ascii="宋体" w:hAnsi="宋体" w:cs="宋体"/>
          <w:color w:val="000000"/>
          <w:sz w:val="24"/>
          <w:szCs w:val="22"/>
          <w:highlight w:val="none"/>
          <w:lang w:val="en-US" w:eastAsia="zh-CN"/>
        </w:rPr>
        <w:t xml:space="preserve">。</w:t>
      </w:r>
      <w:r>
        <w:rPr>
          <w:rFonts w:hint="eastAsia" w:ascii="宋体" w:hAnsi="宋体" w:cs="宋体"/>
          <w:color w:val="000000"/>
          <w:sz w:val="24"/>
          <w:szCs w:val="22"/>
          <w:highlight w:val="none"/>
        </w:rPr>
      </w:r>
      <w:r/>
    </w:p>
    <w:p>
      <w:pPr>
        <w:pStyle w:val="833"/>
        <w:ind w:firstLine="480"/>
        <w:jc w:val="left"/>
        <w:spacing w:line="48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lang w:val="en-US" w:eastAsia="zh-CN"/>
        </w:rPr>
        <w:t xml:space="preserve">建湖县上冈镇第二轮土地承包到期后再延长30年试点第三方服务项目，本项目划分</w:t>
      </w:r>
      <w:r>
        <w:rPr>
          <w:rFonts w:hint="eastAsia" w:ascii="宋体" w:hAnsi="宋体" w:cs="宋体"/>
          <w:bCs/>
          <w:color w:val="000000"/>
          <w:sz w:val="24"/>
          <w:highlight w:val="none"/>
          <w:lang w:val="en-US" w:eastAsia="zh-CN"/>
        </w:rPr>
        <w:t xml:space="preserve">为三</w:t>
      </w:r>
      <w:r>
        <w:rPr>
          <w:rFonts w:hint="eastAsia" w:ascii="宋体" w:hAnsi="宋体" w:cs="宋体"/>
          <w:bCs/>
          <w:color w:val="000000"/>
          <w:sz w:val="24"/>
          <w:highlight w:val="none"/>
          <w:lang w:val="en-US" w:eastAsia="zh-CN"/>
        </w:rPr>
        <w:t xml:space="preserve">个采购包，采购包1：上冈镇</w:t>
      </w:r>
      <w:r>
        <w:rPr>
          <w:rFonts w:hint="eastAsia" w:ascii="宋体" w:hAnsi="宋体" w:cs="宋体"/>
          <w:bCs/>
          <w:color w:val="000000"/>
          <w:sz w:val="24"/>
          <w:highlight w:val="none"/>
          <w:lang w:val="en-US" w:eastAsia="zh-CN"/>
        </w:rPr>
        <w:t xml:space="preserve">本部片区（不含南沙社区），涵盖17个村，服务面积约5.88万亩，涉及确权农户约15500户</w:t>
      </w:r>
      <w:r>
        <w:rPr>
          <w:rFonts w:hint="eastAsia" w:ascii="宋体" w:hAnsi="宋体" w:cs="宋体"/>
          <w:bCs/>
          <w:color w:val="000000"/>
          <w:sz w:val="24"/>
          <w:highlight w:val="none"/>
          <w:lang w:val="en-US" w:eastAsia="zh-CN"/>
        </w:rPr>
        <w:t xml:space="preserve">；采购包2：草堰</w:t>
      </w:r>
      <w:r>
        <w:rPr>
          <w:rFonts w:hint="eastAsia" w:ascii="宋体" w:hAnsi="宋体" w:cs="宋体"/>
          <w:bCs/>
          <w:color w:val="000000"/>
          <w:sz w:val="24"/>
          <w:highlight w:val="none"/>
          <w:lang w:val="en-US" w:eastAsia="zh-CN"/>
        </w:rPr>
        <w:t xml:space="preserve">社区片区，涵盖10个村，服务面积约4.8万亩，涉及确权农户约10000户</w:t>
      </w:r>
      <w:r>
        <w:rPr>
          <w:rFonts w:hint="eastAsia" w:ascii="宋体" w:hAnsi="宋体" w:cs="宋体"/>
          <w:bCs/>
          <w:color w:val="000000"/>
          <w:sz w:val="24"/>
          <w:highlight w:val="none"/>
          <w:lang w:val="en-US" w:eastAsia="zh-CN"/>
        </w:rPr>
        <w:t xml:space="preserve">；采购包3：冈东</w:t>
      </w:r>
      <w:r>
        <w:rPr>
          <w:rFonts w:hint="eastAsia" w:ascii="宋体" w:hAnsi="宋体" w:cs="宋体"/>
          <w:bCs/>
          <w:color w:val="000000"/>
          <w:sz w:val="24"/>
          <w:highlight w:val="none"/>
          <w:lang w:val="en-US" w:eastAsia="zh-CN"/>
        </w:rPr>
        <w:t xml:space="preserve">社区片区，涵盖11个村，服务面积约7.22万亩，涉及确权农户约11500户</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r>
      <w:r/>
    </w:p>
    <w:p>
      <w:pPr>
        <w:pStyle w:val="833"/>
        <w:ind w:firstLine="482"/>
        <w:jc w:val="left"/>
        <w:spacing w:line="480" w:lineRule="exact"/>
        <w:widowControl/>
        <w:rPr>
          <w:rFonts w:hint="eastAsia"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val="en-US" w:eastAsia="zh-CN"/>
        </w:rPr>
        <w:t xml:space="preserve">一</w:t>
      </w:r>
      <w:r>
        <w:rPr>
          <w:rFonts w:hint="eastAsia" w:ascii="宋体" w:hAnsi="宋体" w:cs="宋体"/>
          <w:b/>
          <w:bCs w:val="0"/>
          <w:color w:val="000000"/>
          <w:sz w:val="24"/>
          <w:highlight w:val="none"/>
          <w:lang w:val="en-US" w:eastAsia="zh-CN"/>
        </w:rPr>
        <w:t xml:space="preserve">）延包技术服务主要包括但不限于以下内容</w:t>
      </w:r>
      <w:r>
        <w:rPr>
          <w:rFonts w:hint="eastAsia" w:ascii="宋体" w:hAnsi="宋体" w:cs="宋体"/>
          <w:bCs/>
          <w:color w:val="000000"/>
          <w:sz w:val="24"/>
          <w:highlight w:val="none"/>
          <w:lang w:val="en-US" w:eastAsia="zh-CN"/>
        </w:rPr>
        <w:t xml:space="preserve">：协助成立工作组织、全程参与指导村组开展摸底调查和资料收集、信息核对、实测指界、补充测绘、解决土地确权历</w:t>
      </w:r>
      <w:r>
        <w:rPr>
          <w:rFonts w:hint="eastAsia" w:ascii="宋体" w:hAnsi="宋体" w:cs="宋体"/>
          <w:bCs/>
          <w:color w:val="000000"/>
          <w:sz w:val="24"/>
          <w:highlight w:val="none"/>
          <w:lang w:val="en-US" w:eastAsia="zh-CN"/>
        </w:rPr>
        <w:t xml:space="preserve">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最终成果必须符合部及省级的相关要求。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cs="宋体"/>
          <w:bCs/>
          <w:color w:val="000000"/>
          <w:sz w:val="24"/>
          <w:highlight w:val="none"/>
        </w:rPr>
        <w:t xml:space="preserve">具体内容详见招标文件要求</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r>
      <w:r/>
    </w:p>
    <w:p>
      <w:pPr>
        <w:pStyle w:val="833"/>
        <w:ind w:firstLine="482"/>
        <w:jc w:val="left"/>
        <w:spacing w:line="480" w:lineRule="exact"/>
        <w:widowControl/>
        <w:rPr>
          <w:rFonts w:ascii="宋体" w:hAnsi="宋体" w:cs="宋体"/>
          <w:bCs/>
          <w:color w:val="000000"/>
          <w:sz w:val="24"/>
          <w:highlight w:val="none"/>
          <w:lang w:val="en-US" w:eastAsia="zh-CN"/>
        </w:rPr>
      </w:pPr>
      <w:r>
        <w:rPr>
          <w:rFonts w:hint="eastAsia" w:ascii="宋体" w:hAnsi="宋体" w:cs="宋体"/>
          <w:b/>
          <w:bCs w:val="0"/>
          <w:color w:val="000000"/>
          <w:sz w:val="24"/>
          <w:highlight w:val="none"/>
          <w:lang w:val="en-US" w:eastAsia="zh-CN"/>
        </w:rPr>
        <w:t xml:space="preserve">（二）</w:t>
      </w:r>
      <w:r>
        <w:rPr>
          <w:rFonts w:hint="eastAsia" w:ascii="宋体" w:hAnsi="宋体" w:cs="宋体"/>
          <w:b/>
          <w:bCs w:val="0"/>
          <w:color w:val="000000"/>
          <w:sz w:val="24"/>
          <w:highlight w:val="none"/>
          <w:lang w:val="en-US" w:eastAsia="zh-CN"/>
        </w:rPr>
        <w:t xml:space="preserve">不动产权登记服务主要包括但不限于以下内容</w:t>
      </w:r>
      <w:r>
        <w:rPr>
          <w:rFonts w:hint="eastAsia" w:ascii="宋体" w:hAnsi="宋体" w:cs="宋体"/>
          <w:bCs/>
          <w:color w:val="000000"/>
          <w:sz w:val="24"/>
          <w:highlight w:val="none"/>
          <w:lang w:val="en-US" w:eastAsia="zh-CN"/>
        </w:rPr>
        <w:t xml:space="preserve">：收集农村土地承包合同、地籍调查成果、原土地承包经营权证书、身份证明等一切承包经营权延包登记材料，组织农户填写不动产登记申请书、地籍调查指界签字图等各类材料签字，并</w:t>
      </w:r>
      <w:r>
        <w:rPr>
          <w:rFonts w:hint="eastAsia" w:ascii="宋体" w:hAnsi="宋体" w:cs="宋体"/>
          <w:bCs/>
          <w:color w:val="000000"/>
          <w:sz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薄发证工作，完成登记档案标准化整理与移交归档。期间，若成交供应商需与现有不动产登记信息管理系统、地籍管理系统对接的，成交供应商应自行与系统开发单位完成对接事宜，不得以任何理由延误地籍调查成果落宗、登薄发证等工作，具体内容详见招标文件要求。</w:t>
      </w:r>
      <w:r>
        <w:rPr>
          <w:rFonts w:ascii="宋体" w:hAnsi="宋体" w:cs="宋体"/>
          <w:bCs/>
          <w:color w:val="000000"/>
          <w:sz w:val="24"/>
          <w:highlight w:val="none"/>
          <w:lang w:val="en-US" w:eastAsia="zh-CN"/>
        </w:rPr>
      </w:r>
      <w:r/>
    </w:p>
    <w:p>
      <w:pPr>
        <w:pStyle w:val="833"/>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val="0"/>
          <w:color w:val="000000"/>
          <w:sz w:val="24"/>
          <w:highlight w:val="none"/>
          <w:lang w:val="en-US" w:eastAsia="zh-CN"/>
        </w:rPr>
        <w:t xml:space="preserve">本项目采用兼投不兼中原则，同一投标人可同时参与3个采购包投标，但最多中标1个采购包。开标、评标、定标顺序为采购包1→采购包2→采购包3。若该投标人经评审后成为采购包1中标候选人排名第一名的，不再参与其他采购包的评审，每一采购包的合格投标人不得少于3家。(如果一个投标人同时投多个包，投标文件需要分包单独编制）</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b w:val="0"/>
          <w:bCs w:val="0"/>
          <w:sz w:val="24"/>
          <w:szCs w:val="24"/>
          <w:highlight w:val="none"/>
        </w:rPr>
        <w:t xml:space="preserve">2027年6月30日前完成，服务期限延长至2028年12月31日（开始时间以签定合同日期为准）</w:t>
      </w:r>
      <w:r>
        <w:rPr>
          <w:rFonts w:hint="eastAsia" w:ascii="宋体" w:hAnsi="宋体" w:cs="宋体"/>
          <w:b w:val="0"/>
          <w:bCs w:val="0"/>
          <w:color w:val="000000"/>
          <w:sz w:val="24"/>
          <w:szCs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33"/>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本项目（是/否）接受联合体投标：否</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3"/>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833"/>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8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8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8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8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833"/>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33"/>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3"/>
        <w:ind w:firstLine="480"/>
        <w:jc w:val="left"/>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2.政府采购鼓励优先采购节能产品、环境标志产品：严格执行政府采购关于支持</w:t>
      </w:r>
      <w:r>
        <w:rPr>
          <w:rFonts w:hint="eastAsia" w:ascii="宋体" w:hAnsi="宋体" w:eastAsia="宋体" w:cs="宋体"/>
          <w:bCs/>
          <w:color w:val="000000"/>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color w:val="000000"/>
          <w:sz w:val="24"/>
          <w:highlight w:val="none"/>
          <w:lang w:val="en-US" w:eastAsia="zh-CN"/>
        </w:rPr>
      </w:r>
      <w:r/>
    </w:p>
    <w:p>
      <w:pPr>
        <w:pStyle w:val="833"/>
        <w:ind w:firstLine="480"/>
        <w:jc w:val="left"/>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bCs/>
          <w:color w:val="000000"/>
          <w:sz w:val="24"/>
          <w:highlight w:val="none"/>
          <w:lang w:val="en-US" w:eastAsia="zh-CN"/>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4.执行数据中心采购相关政策：若涉及到数据中心采购，应按照“关于印发《绿色数据中心政府采购需求标准（试行）》的通知（财库〔2023〕7号）”执行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1.投标申请人应是中华人民共和国境内注册的供应商；</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highlight w:val="none"/>
          <w:lang w:eastAsia="zh-CN"/>
        </w:rPr>
        <w:t xml:space="preserve">投标人具备有效期内的测绘乙级及以上资质。（</w:t>
      </w:r>
      <w:r>
        <w:rPr>
          <w:rFonts w:hint="eastAsia" w:ascii="宋体" w:hAnsi="宋体" w:cs="宋体"/>
          <w:b/>
          <w:bCs w:val="0"/>
          <w:color w:val="000000"/>
          <w:sz w:val="24"/>
          <w:highlight w:val="none"/>
          <w:lang w:eastAsia="zh-CN"/>
        </w:rPr>
        <w:t xml:space="preserve">专业范围需包含：</w:t>
      </w:r>
      <w:r>
        <w:rPr>
          <w:rFonts w:hint="eastAsia" w:ascii="宋体" w:hAnsi="宋体" w:cs="宋体"/>
          <w:b/>
          <w:bCs w:val="0"/>
          <w:i w:val="0"/>
          <w:iCs w:val="0"/>
          <w:color w:val="000000"/>
          <w:sz w:val="24"/>
          <w:highlight w:val="none"/>
          <w:lang w:eastAsia="zh-CN"/>
        </w:rPr>
        <w:t xml:space="preserve">界线与不动产测绘、地理信息系统工程、摄影测量与遥感、地图编制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备注：采购包</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同时适用。</w:t>
      </w:r>
      <w:r>
        <w:rPr>
          <w:rFonts w:hint="eastAsia" w:ascii="宋体" w:hAnsi="宋体" w:cs="宋体"/>
          <w:bCs/>
          <w:color w:val="000000"/>
          <w:sz w:val="24"/>
          <w:szCs w:val="24"/>
          <w:highlight w:val="none"/>
        </w:rPr>
      </w:r>
      <w:r/>
    </w:p>
    <w:p>
      <w:pPr>
        <w:pStyle w:val="833"/>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bookmarkStart w:id="1" w:name="QLCZYSX_1"/>
      <w:r/>
      <w:bookmarkStart w:id="2" w:name="_Toc42249844"/>
      <w:r/>
      <w:bookmarkStart w:id="3" w:name="_Toc42249797"/>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833"/>
        <w:ind w:firstLine="482"/>
        <w:jc w:val="left"/>
        <w:spacing w:line="480" w:lineRule="exact"/>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sz w:val="24"/>
          <w:highlight w:val="none"/>
        </w:rPr>
        <w:t xml:space="preserve">2026-</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23 </w:t>
      </w: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33"/>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833"/>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833"/>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833"/>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833"/>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833"/>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采购包1、采购包2、采购包3</w:t>
      </w:r>
      <w:r>
        <w:rPr>
          <w:rFonts w:hint="eastAsia" w:ascii="宋体" w:hAnsi="宋体" w:cs="宋体"/>
          <w:bCs/>
          <w:color w:val="000000"/>
          <w:sz w:val="24"/>
          <w:highlight w:val="none"/>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建湖县上冈镇人民政府</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建湖县上冈镇府前路116号</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15851144866</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hint="eastAsia" w:ascii="宋体" w:hAnsi="宋体" w:cs="宋体"/>
          <w:bCs/>
          <w:color w:val="000000"/>
          <w:sz w:val="24"/>
          <w:highlight w:val="none"/>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江苏瑞禾工程项目咨询管理有限公司</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建湖县金融大厦618室</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hint="eastAsia" w:ascii="宋体" w:hAnsi="宋体" w:cs="宋体"/>
          <w:bCs/>
          <w:color w:val="000000"/>
          <w:sz w:val="24"/>
          <w:highlight w:val="none"/>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金女士</w:t>
      </w:r>
      <w:r>
        <w:rPr>
          <w:rFonts w:hint="eastAsia" w:ascii="宋体" w:hAnsi="宋体" w:eastAsia="宋体" w:cs="宋体"/>
          <w:bCs/>
          <w:color w:val="000000"/>
          <w:sz w:val="24"/>
          <w:highlight w:val="none"/>
          <w:lang w:eastAsia="zh-CN"/>
        </w:rPr>
      </w:r>
      <w:r/>
    </w:p>
    <w:p>
      <w:pPr>
        <w:pStyle w:val="833"/>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p>
      <w:pPr>
        <w:pStyle w:val="833"/>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 </w:t>
      </w:r>
      <w:r>
        <w:rPr>
          <w:rFonts w:hint="eastAsia" w:ascii="宋体" w:hAnsi="宋体" w:cs="宋体"/>
          <w:b/>
          <w:color w:val="000000"/>
          <w:sz w:val="44"/>
          <w:szCs w:val="44"/>
          <w:highlight w:val="none"/>
        </w:rPr>
      </w:r>
      <w:r/>
    </w:p>
    <w:p>
      <w:pPr>
        <w:pStyle w:val="834"/>
        <w:numPr>
          <w:ilvl w:val="0"/>
          <w:numId w:val="0"/>
        </w:numPr>
        <w:jc w:val="center"/>
        <w:rPr>
          <w:rFonts w:hint="eastAsia" w:ascii="宋体" w:hAnsi="宋体" w:cs="宋体"/>
          <w:b w:val="0"/>
          <w:color w:val="000000"/>
          <w:sz w:val="40"/>
          <w:szCs w:val="40"/>
          <w:highlight w:val="none"/>
        </w:rPr>
      </w:pPr>
      <w:r>
        <w:rPr>
          <w:rFonts w:hint="eastAsia" w:ascii="宋体" w:hAnsi="宋体" w:cs="宋体"/>
          <w:b w:val="0"/>
          <w:color w:val="000000"/>
          <w:sz w:val="44"/>
          <w:szCs w:val="44"/>
          <w:highlight w:val="none"/>
        </w:rPr>
        <w:br w:type="page" w:clear="all"/>
      </w:r>
      <w:bookmarkStart w:id="4" w:name="_Toc2406"/>
      <w:r>
        <w:rPr>
          <w:rFonts w:hint="eastAsia" w:ascii="Times New Roman" w:hAnsi="Times New Roman" w:eastAsia="宋体" w:cs="Times New Roman"/>
          <w:highlight w:val="none"/>
          <w:lang w:val="en-US" w:eastAsia="zh-CN"/>
        </w:rPr>
        <w:t xml:space="preserve">第二章 </w:t>
      </w:r>
      <w:r>
        <w:rPr>
          <w:rFonts w:hint="eastAsia" w:ascii="Times New Roman" w:hAnsi="Times New Roman" w:eastAsia="宋体" w:cs="Times New Roman"/>
          <w:highlight w:val="none"/>
        </w:rPr>
        <w:t xml:space="preserve">投标须知</w:t>
      </w:r>
      <w:bookmarkEnd w:id="4"/>
      <w:r>
        <w:rPr>
          <w:rFonts w:hint="eastAsia" w:ascii="宋体" w:hAnsi="宋体" w:cs="宋体"/>
          <w:b w:val="0"/>
          <w:color w:val="000000"/>
          <w:sz w:val="40"/>
          <w:szCs w:val="40"/>
          <w:highlight w:val="none"/>
        </w:rPr>
      </w:r>
      <w:r/>
    </w:p>
    <w:p>
      <w:pPr>
        <w:pStyle w:val="833"/>
        <w:ind w:left="238"/>
        <w:jc w:val="center"/>
        <w:spacing w:before="120" w:after="120" w:line="400" w:lineRule="exact"/>
        <w:rPr>
          <w:rFonts w:hint="eastAsia" w:ascii="宋体" w:hAnsi="宋体" w:cs="宋体"/>
          <w:b/>
          <w:color w:val="000000"/>
          <w:sz w:val="36"/>
          <w:szCs w:val="36"/>
          <w:highlight w:val="none"/>
        </w:rPr>
        <w:outlineLvl w:val="1"/>
      </w:pPr>
      <w:r/>
      <w:bookmarkStart w:id="5" w:name="_Toc7305"/>
      <w:r>
        <w:rPr>
          <w:rFonts w:hint="eastAsia" w:ascii="宋体" w:hAnsi="宋体" w:cs="宋体"/>
          <w:b/>
          <w:color w:val="000000"/>
          <w:sz w:val="36"/>
          <w:szCs w:val="36"/>
          <w:highlight w:val="none"/>
        </w:rPr>
        <w:t xml:space="preserve">一、投标须知前附表</w:t>
      </w:r>
      <w:bookmarkEnd w:id="5"/>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建湖县上冈镇第二轮土地承包到期后再延长30年试点第三方服务项目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详见招标公告</w:t>
            </w:r>
            <w:r>
              <w:rPr>
                <w:rFonts w:ascii="宋体" w:hAnsi="宋体" w:cs="宋体"/>
                <w:color w:val="000000"/>
                <w:sz w:val="24"/>
                <w:highlight w:val="none"/>
              </w:rPr>
            </w:r>
            <w:r/>
          </w:p>
        </w:tc>
      </w:tr>
      <w:tr>
        <w:trPr>
          <w:trHeight w:val="511"/>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rPr>
              <w:t xml:space="preserve">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唐</w:t>
            </w:r>
            <w:r>
              <w:rPr>
                <w:rFonts w:hint="eastAsia" w:ascii="宋体" w:hAnsi="宋体" w:cs="宋体"/>
                <w:bCs/>
                <w:color w:val="000000"/>
                <w:sz w:val="24"/>
                <w:highlight w:val="none"/>
              </w:rPr>
              <w:t xml:space="preserve">先生</w:t>
            </w:r>
            <w:r>
              <w:rPr>
                <w:rFonts w:hint="eastAsia" w:ascii="宋体" w:hAnsi="宋体" w:cs="宋体"/>
                <w:bCs/>
                <w:color w:val="000000"/>
                <w:sz w:val="24"/>
                <w:highlight w:val="none"/>
              </w:rPr>
            </w:r>
            <w:r/>
          </w:p>
        </w:tc>
        <w:tc>
          <w:tcPr>
            <w:tcW w:w="1624"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833"/>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15851144866</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tcPr>
          <w:p>
            <w:pPr>
              <w:pStyle w:val="833"/>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金女士</w:t>
            </w:r>
            <w:r>
              <w:rPr>
                <w:rFonts w:hint="eastAsia" w:ascii="宋体" w:hAnsi="宋体" w:eastAsia="宋体" w:cs="宋体"/>
                <w:bCs/>
                <w:color w:val="000000"/>
                <w:sz w:val="24"/>
                <w:highlight w:val="none"/>
                <w:lang w:eastAsia="zh-CN"/>
              </w:rPr>
            </w:r>
            <w:r/>
          </w:p>
        </w:tc>
        <w:tc>
          <w:tcPr>
            <w:tcW w:w="1624"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tcPr>
          <w:p>
            <w:pPr>
              <w:pStyle w:val="833"/>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18020460253</w:t>
            </w:r>
            <w:r>
              <w:rPr>
                <w:rFonts w:hint="eastAsia" w:ascii="宋体" w:hAnsi="宋体" w:eastAsia="宋体" w:cs="宋体"/>
                <w:bCs/>
                <w:color w:val="000000"/>
                <w:sz w:val="24"/>
                <w:highlight w:val="none"/>
                <w:lang w:eastAsia="zh-CN"/>
              </w:rPr>
            </w:r>
            <w:r/>
          </w:p>
        </w:tc>
      </w:tr>
      <w:tr>
        <w:trPr>
          <w:trHeight w:val="893" w:hRule="exact"/>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tcPr>
          <w:p>
            <w:pPr>
              <w:pStyle w:val="833"/>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tcPr>
          <w:p>
            <w:pPr>
              <w:pStyle w:val="833"/>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tcPr>
          <w:p>
            <w:pPr>
              <w:pStyle w:val="833"/>
              <w:jc w:val="center"/>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合同履行期限</w:t>
            </w:r>
            <w:r>
              <w:rPr>
                <w:rFonts w:hint="eastAsia" w:ascii="宋体" w:hAnsi="宋体" w:eastAsia="宋体" w:cs="宋体"/>
                <w:bCs/>
                <w:color w:val="000000"/>
                <w:sz w:val="24"/>
                <w:highlight w:val="none"/>
              </w:rPr>
            </w:r>
            <w:r/>
          </w:p>
        </w:tc>
        <w:tc>
          <w:tcPr>
            <w:gridSpan w:val="3"/>
            <w:tcW w:w="7965" w:type="dxa"/>
            <w:vAlign w:val="center"/>
            <w:textDirection w:val="lrTb"/>
            <w:noWrap/>
          </w:tcPr>
          <w:p>
            <w:pPr>
              <w:pStyle w:val="833"/>
              <w:ind w:firstLine="480"/>
              <w:jc w:val="left"/>
              <w:spacing w:line="3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合同签订之日起至</w:t>
            </w:r>
            <w:r>
              <w:rPr>
                <w:rFonts w:hint="eastAsia" w:ascii="宋体" w:hAnsi="宋体" w:eastAsia="宋体" w:cs="宋体"/>
                <w:color w:val="000000"/>
                <w:sz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07" w:hRule="exact"/>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3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投标截止日起</w:t>
            </w:r>
            <w:r>
              <w:rPr>
                <w:rFonts w:hint="eastAsia" w:ascii="宋体" w:hAnsi="宋体" w:eastAsia="宋体" w:cs="宋体"/>
                <w:color w:val="000000"/>
                <w:sz w:val="24"/>
                <w:highlight w:val="none"/>
                <w:u w:val="single"/>
              </w:rPr>
              <w:t xml:space="preserve"> 60 </w:t>
            </w:r>
            <w:r>
              <w:rPr>
                <w:rFonts w:hint="eastAsia" w:ascii="宋体" w:hAnsi="宋体" w:eastAsia="宋体" w:cs="宋体"/>
                <w:color w:val="000000"/>
                <w:sz w:val="24"/>
                <w:highlight w:val="none"/>
              </w:rPr>
              <w:t xml:space="preserve">天（日历天）</w:t>
            </w:r>
            <w:r>
              <w:rPr>
                <w:rFonts w:hint="eastAsia" w:ascii="宋体" w:hAnsi="宋体" w:eastAsia="宋体" w:cs="宋体"/>
                <w:color w:val="000000"/>
                <w:sz w:val="24"/>
                <w:highlight w:val="none"/>
              </w:rPr>
            </w:r>
            <w:r/>
          </w:p>
        </w:tc>
      </w:tr>
      <w:tr>
        <w:trPr>
          <w:trHeight w:val="858"/>
        </w:trPr>
        <w:tc>
          <w:tcPr>
            <w:tcW w:w="2183"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lang w:val="en-US" w:eastAsia="zh-CN"/>
              </w:rPr>
              <w:t xml:space="preserve">9月23日9时</w:t>
            </w:r>
            <w:r>
              <w:rPr>
                <w:rFonts w:hint="eastAsia" w:ascii="宋体" w:hAnsi="宋体" w:cs="宋体"/>
                <w:b/>
                <w:bCs/>
                <w:color w:val="000000"/>
                <w:sz w:val="24"/>
                <w:highlight w:val="none"/>
                <w:u w:val="single"/>
              </w:rPr>
              <w:t xml:space="preserve">00分</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rPr>
            </w:r>
            <w:r/>
          </w:p>
          <w:p>
            <w:pPr>
              <w:pStyle w:val="833"/>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tcPr>
          <w:p>
            <w:pPr>
              <w:pStyle w:val="833"/>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left"/>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w:t>
            </w:r>
            <w:r>
              <w:rPr>
                <w:rFonts w:hint="eastAsia" w:ascii="宋体" w:hAnsi="宋体" w:cs="宋体"/>
                <w:b/>
                <w:bCs/>
                <w:color w:val="000000"/>
                <w:sz w:val="24"/>
                <w:szCs w:val="24"/>
                <w:highlight w:val="none"/>
                <w:lang w:val="en-US" w:eastAsia="zh-CN"/>
              </w:rPr>
              <w:t xml:space="preserve">建湖县金融大厦618室</w:t>
            </w:r>
            <w:r>
              <w:rPr>
                <w:rFonts w:hint="eastAsia" w:ascii="宋体" w:hAnsi="宋体" w:cs="宋体"/>
                <w:b/>
                <w:bCs/>
                <w:color w:val="000000"/>
                <w:sz w:val="24"/>
                <w:szCs w:val="24"/>
                <w:highlight w:val="none"/>
                <w:lang w:eastAsia="zh-CN"/>
              </w:rPr>
              <w:t xml:space="preserve">江苏瑞禾工程项目咨询管理有限公司</w:t>
            </w:r>
            <w:r>
              <w:rPr>
                <w:rFonts w:hint="eastAsia" w:ascii="宋体" w:hAnsi="宋体" w:cs="宋体"/>
                <w:b/>
                <w:bCs/>
                <w:color w:val="000000"/>
                <w:sz w:val="24"/>
                <w:szCs w:val="24"/>
                <w:highlight w:val="none"/>
              </w:rPr>
              <w:t xml:space="preserve">，未中标单位不需要提供）。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tcPr>
          <w:p>
            <w:pPr>
              <w:pStyle w:val="833"/>
              <w:jc w:val="center"/>
              <w:spacing w:line="3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采购预算</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460" w:lineRule="exact"/>
              <w:widowControl/>
              <w:rPr>
                <w:rFonts w:hint="eastAsia" w:ascii="宋体" w:hAnsi="宋体" w:cs="宋体"/>
                <w:b/>
                <w:bCs/>
                <w:color w:val="000000"/>
                <w:sz w:val="24"/>
                <w:highlight w:val="none"/>
              </w:rPr>
            </w:pPr>
            <w:r>
              <w:rPr>
                <w:rFonts w:hint="eastAsia" w:ascii="宋体" w:hAnsi="宋体" w:cs="宋体"/>
                <w:color w:val="000000"/>
                <w:sz w:val="24"/>
                <w:szCs w:val="22"/>
                <w:highlight w:val="none"/>
                <w:lang w:val="en-US" w:eastAsia="zh-CN"/>
              </w:rPr>
              <w:t xml:space="preserve">详见招标公告</w:t>
            </w:r>
            <w:r>
              <w:rPr>
                <w:rFonts w:hint="eastAsia" w:ascii="宋体" w:hAnsi="宋体" w:cs="宋体"/>
                <w:b/>
                <w:bCs/>
                <w:color w:val="000000"/>
                <w:sz w:val="24"/>
                <w:highlight w:val="none"/>
              </w:rPr>
            </w:r>
            <w:r/>
          </w:p>
        </w:tc>
      </w:tr>
      <w:tr>
        <w:trPr>
          <w:trHeight w:val="586"/>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tcPr>
          <w:p>
            <w:pPr>
              <w:pStyle w:val="833"/>
              <w:jc w:val="center"/>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综合评分法</w:t>
            </w:r>
            <w:r>
              <w:rPr>
                <w:rFonts w:hint="eastAsia" w:ascii="宋体" w:hAnsi="宋体" w:cs="宋体"/>
                <w:b/>
                <w:bCs/>
                <w:color w:val="000000"/>
                <w:sz w:val="24"/>
                <w:highlight w:val="none"/>
              </w:rPr>
            </w:r>
            <w:r/>
          </w:p>
        </w:tc>
      </w:tr>
      <w:tr>
        <w:trPr>
          <w:trHeight w:val="1017"/>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tcPr>
          <w:p>
            <w:pPr>
              <w:pStyle w:val="833"/>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833"/>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建湖县上冈镇人民政府</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江苏瑞禾工程项目咨询管理有限公司</w:t>
            </w:r>
            <w:r>
              <w:rPr>
                <w:rFonts w:hint="eastAsia" w:ascii="宋体" w:hAnsi="宋体" w:eastAsia="宋体" w:cs="宋体"/>
                <w:color w:val="000000"/>
                <w:sz w:val="24"/>
                <w:szCs w:val="22"/>
                <w:highlight w:val="none"/>
                <w:lang w:eastAsia="zh-CN"/>
              </w:rPr>
            </w:r>
            <w:r/>
          </w:p>
          <w:p>
            <w:pPr>
              <w:pStyle w:val="833"/>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联系电话：</w:t>
            </w:r>
            <w:r>
              <w:rPr>
                <w:rFonts w:hint="eastAsia" w:ascii="宋体" w:hAnsi="宋体" w:cs="宋体"/>
                <w:bCs/>
                <w:color w:val="000000"/>
                <w:sz w:val="24"/>
                <w:highlight w:val="none"/>
                <w:lang w:eastAsia="zh-CN"/>
              </w:rPr>
              <w:t xml:space="preserve">15851144866</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18020460253</w:t>
            </w:r>
            <w:r>
              <w:rPr>
                <w:rFonts w:hint="eastAsia" w:ascii="宋体" w:hAnsi="宋体" w:eastAsia="宋体" w:cs="宋体"/>
                <w:color w:val="000000"/>
                <w:sz w:val="24"/>
                <w:szCs w:val="22"/>
                <w:highlight w:val="none"/>
                <w:lang w:eastAsia="zh-CN"/>
              </w:rPr>
            </w:r>
            <w:r/>
          </w:p>
          <w:p>
            <w:pPr>
              <w:pStyle w:val="833"/>
              <w:spacing w:line="400" w:lineRule="exact"/>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rPr>
              <w:t xml:space="preserve">通讯地址：</w:t>
            </w:r>
            <w:r>
              <w:rPr>
                <w:rFonts w:hint="eastAsia" w:ascii="宋体" w:hAnsi="宋体" w:cs="宋体"/>
                <w:color w:val="000000"/>
                <w:sz w:val="24"/>
                <w:highlight w:val="none"/>
                <w:lang w:eastAsia="zh-CN"/>
              </w:rPr>
              <w:t xml:space="preserve">建湖县上冈镇府前路116号</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lang w:eastAsia="zh-CN"/>
              </w:rPr>
              <w:t xml:space="preserve">建湖县金融大厦618室</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tcPr>
          <w:p>
            <w:pPr>
              <w:pStyle w:val="8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8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833"/>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tcPr>
          <w:p>
            <w:pPr>
              <w:pStyle w:val="833"/>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tcPr>
          <w:p>
            <w:pPr>
              <w:pStyle w:val="833"/>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tcPr>
          <w:p>
            <w:pPr>
              <w:pStyle w:val="833"/>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833"/>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833"/>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833"/>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833"/>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833"/>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833"/>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833"/>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833"/>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833"/>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83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833"/>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840"/>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833"/>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833"/>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833"/>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833"/>
        <w:ind w:firstLine="3253"/>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833"/>
        <w:jc w:val="center"/>
        <w:spacing w:before="280"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833"/>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个标段均适用）</w:t>
      </w:r>
      <w:r>
        <w:rPr>
          <w:rFonts w:hint="eastAsia" w:ascii="宋体" w:hAnsi="宋体" w:cs="宋体"/>
          <w:b/>
          <w:bCs/>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833"/>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0"/>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833"/>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833"/>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833"/>
        <w:ind w:firstLine="482"/>
        <w:spacing w:line="480" w:lineRule="exact"/>
        <w:widowControl/>
        <w:rPr>
          <w:rFonts w:hint="eastAsia" w:ascii="宋体" w:hAnsi="宋体" w:eastAsia="宋体" w:cs="宋体"/>
          <w:b/>
          <w:bCs/>
          <w:color w:val="000000"/>
          <w:highlight w:val="none"/>
          <w:lang w:eastAsia="zh-CN"/>
        </w:rPr>
      </w:pPr>
      <w:r>
        <w:rPr>
          <w:rFonts w:hint="eastAsia" w:ascii="宋体" w:hAnsi="宋体" w:cs="宋体"/>
          <w:b/>
          <w:bCs/>
          <w:color w:val="000000"/>
          <w:sz w:val="24"/>
          <w:highlight w:val="none"/>
        </w:rPr>
        <w:t xml:space="preserve">8.2</w:t>
      </w:r>
      <w:r>
        <w:rPr>
          <w:rFonts w:hint="eastAsia" w:ascii="宋体" w:hAnsi="宋体" w:cs="宋体"/>
          <w:b/>
          <w:bCs/>
          <w:color w:val="000000"/>
          <w:sz w:val="24"/>
          <w:highlight w:val="none"/>
          <w:lang w:val="en-US" w:eastAsia="zh-CN"/>
        </w:rPr>
        <w:t xml:space="preserve">本项目最高限价为</w:t>
      </w:r>
      <w:r>
        <w:rPr>
          <w:rFonts w:hint="eastAsia" w:ascii="宋体" w:hAnsi="宋体" w:cs="宋体"/>
          <w:color w:val="000000"/>
          <w:sz w:val="24"/>
          <w:szCs w:val="22"/>
          <w:highlight w:val="none"/>
          <w:lang w:val="en-US" w:eastAsia="zh-CN"/>
        </w:rPr>
        <w:t xml:space="preserve">317.2万元（本项目按片区划分为3个包；采购包1：110.22万元；采购包2：85.2万元；采购包3：121.78万元），高于该价格的作无效标论处</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highlight w:val="none"/>
          <w:lang w:eastAsia="zh-CN"/>
        </w:rPr>
      </w:r>
      <w:r/>
    </w:p>
    <w:p>
      <w:pPr>
        <w:pStyle w:val="833"/>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833"/>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报价应包含以下内容：投标人应根据自己的实力和条件报价，投标报价应是招标文件所确定招标范围内全部工作内容的价格体现，以及为完成上述内容所必须的人工费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pacing w:val="-2"/>
          <w:sz w:val="24"/>
          <w:highlight w:val="none"/>
        </w:rPr>
        <w:t xml:space="preserve">。对投标人认为没有考虑到的费用项目采购单位将不予支付，并认为此项费用已包含在投标报价中。</w:t>
      </w:r>
      <w:r>
        <w:rPr>
          <w:rFonts w:hint="eastAsia" w:ascii="宋体" w:hAnsi="宋体" w:cs="宋体"/>
          <w:color w:val="000000"/>
          <w:sz w:val="24"/>
          <w:szCs w:val="24"/>
          <w:highlight w:val="none"/>
        </w:rPr>
      </w:r>
      <w:r/>
    </w:p>
    <w:p>
      <w:pPr>
        <w:pStyle w:val="833"/>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833"/>
        <w:ind w:left="2" w:firstLine="475"/>
        <w:spacing w:line="460" w:lineRule="exact"/>
        <w:rPr>
          <w:rFonts w:hint="eastAsia" w:ascii="宋体" w:hAnsi="宋体" w:cs="宋体"/>
          <w:bCs/>
          <w:color w:val="000000"/>
          <w:sz w:val="24"/>
          <w:szCs w:val="24"/>
          <w:highlight w:val="none"/>
          <w:lang w:eastAsia="zh-CN"/>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经研究决定，如中标人响应成交，中标人领取中标通知书签订合同后向招标代理机构交纳招标代理服务费（通过数字人民币方式交款），</w:t>
      </w:r>
      <w:r>
        <w:rPr>
          <w:rFonts w:hint="eastAsia" w:ascii="宋体" w:hAnsi="宋体" w:cs="宋体"/>
          <w:b/>
          <w:bCs w:val="0"/>
          <w:color w:val="000000"/>
          <w:sz w:val="24"/>
          <w:szCs w:val="24"/>
          <w:highlight w:val="none"/>
          <w:lang w:val="en-US" w:eastAsia="zh-CN"/>
        </w:rPr>
        <w:t xml:space="preserve">采购包1费用均</w:t>
      </w:r>
      <w:r>
        <w:rPr>
          <w:rFonts w:hint="eastAsia" w:ascii="宋体" w:hAnsi="宋体" w:cs="宋体"/>
          <w:b/>
          <w:bCs w:val="0"/>
          <w:color w:val="000000"/>
          <w:sz w:val="24"/>
          <w:szCs w:val="24"/>
          <w:highlight w:val="none"/>
        </w:rPr>
        <w:t xml:space="preserve">按照</w:t>
      </w:r>
      <w:r>
        <w:rPr>
          <w:rFonts w:hint="eastAsia" w:ascii="宋体" w:hAnsi="宋体" w:cs="宋体"/>
          <w:b/>
          <w:bCs w:val="0"/>
          <w:color w:val="000000"/>
          <w:sz w:val="24"/>
          <w:szCs w:val="24"/>
          <w:highlight w:val="none"/>
          <w:lang w:val="en-US" w:eastAsia="zh-CN"/>
        </w:rPr>
        <w:t xml:space="preserve">贰万元结算、采购包2费用均按照壹万陆仟元结算、采购包3费用均按照贰万贰仟元结算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833"/>
        <w:ind w:left="2" w:firstLine="475"/>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该费用由中标单位在领取中标通知书并签订合同后一次性支付，此项费用含在投标报价中，不单独列项，由投标单位在报价时综合考虑。</w:t>
      </w:r>
      <w:r>
        <w:rPr>
          <w:rFonts w:hint="eastAsia" w:ascii="宋体" w:hAnsi="宋体" w:cs="宋体"/>
          <w:bCs/>
          <w:color w:val="000000"/>
          <w:sz w:val="24"/>
          <w:szCs w:val="24"/>
          <w:highlight w:val="none"/>
        </w:rPr>
      </w:r>
      <w:r/>
    </w:p>
    <w:p>
      <w:pPr>
        <w:pStyle w:val="840"/>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833"/>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833"/>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833"/>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833"/>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833"/>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w:t>
      </w:r>
      <w:r>
        <w:rPr>
          <w:rFonts w:hint="eastAsia" w:ascii="宋体" w:hAnsi="宋体" w:cs="宋体"/>
          <w:b/>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法人或者其他组织的营业执照等证明文件，自然人的身份证明；</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上一年度的财务状况报表（成立不满一年不需提供）；</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具备履行合同所必需的设备和专业技术能力的书面声明原件扫描件；</w:t>
      </w:r>
      <w:r>
        <w:rPr>
          <w:rFonts w:hint="eastAsia" w:ascii="宋体" w:hAnsi="宋体" w:cs="宋体"/>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无重大违法记录声明函原件扫描件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72"/>
        <w:jc w:val="left"/>
        <w:spacing w:line="50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投标人具备有效期内的测绘乙级及以上资质。（专业范围须包含：界线与不动产测绘、地理信息系统工程、摄影测量与遥感、地图编制）</w:t>
      </w:r>
      <w:r>
        <w:rPr>
          <w:rFonts w:hint="eastAsia" w:ascii="宋体" w:hAnsi="宋体" w:cs="宋体"/>
          <w:bCs/>
          <w:color w:val="000000"/>
          <w:sz w:val="24"/>
          <w:highlight w:val="none"/>
        </w:rPr>
        <w:t xml:space="preserve">，提供证书原件扫描件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72"/>
        <w:jc w:val="left"/>
        <w:spacing w:line="500" w:lineRule="exact"/>
        <w:widowControl/>
        <w:tabs>
          <w:tab w:val="left" w:pos="540" w:leader="none"/>
        </w:tabs>
        <w:rPr>
          <w:rFonts w:ascii="宋体" w:hAnsi="宋体" w:eastAsia="宋体" w:cs="宋体"/>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未被“信用中国”网站（www.creditchina.gov.cn）列入失信被执行人、重大税收违法案件当事人名单、政府采购严重失信行为记录名单，提供</w:t>
      </w:r>
      <w:r>
        <w:rPr>
          <w:rFonts w:hint="eastAsia" w:ascii="宋体" w:hAnsi="宋体" w:eastAsia="宋体" w:cs="宋体"/>
          <w:color w:val="000000"/>
          <w:sz w:val="24"/>
          <w:highlight w:val="none"/>
          <w:lang w:val="en-US" w:eastAsia="zh-CN"/>
        </w:rPr>
        <w:t xml:space="preserve">查询截图；</w:t>
      </w:r>
      <w:r>
        <w:rPr>
          <w:rFonts w:ascii="宋体" w:hAnsi="宋体" w:eastAsia="宋体" w:cs="宋体"/>
          <w:color w:val="000000"/>
          <w:sz w:val="24"/>
          <w:highlight w:val="none"/>
          <w:lang w:val="en-US" w:eastAsia="zh-CN"/>
        </w:rPr>
      </w:r>
      <w:r/>
    </w:p>
    <w:p>
      <w:pPr>
        <w:pStyle w:val="833"/>
        <w:ind w:firstLine="472"/>
        <w:jc w:val="left"/>
        <w:spacing w:line="500" w:lineRule="exact"/>
        <w:widowControl/>
        <w:tabs>
          <w:tab w:val="left" w:pos="540" w:leader="none"/>
        </w:tabs>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《中小企业声明函》原件扫描件</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3"/>
        <w:ind w:firstLine="472"/>
        <w:jc w:val="left"/>
        <w:spacing w:line="500" w:lineRule="exact"/>
        <w:widowControl/>
        <w:tabs>
          <w:tab w:val="left" w:pos="540" w:leader="none"/>
        </w:tabs>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33"/>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833"/>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承诺函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⑤投入本项目人员配置表；</w:t>
      </w:r>
      <w:r>
        <w:rPr>
          <w:rFonts w:hint="eastAsia" w:ascii="宋体" w:hAnsi="宋体" w:cs="宋体"/>
          <w:color w:val="000000"/>
          <w:sz w:val="24"/>
          <w:highlight w:val="none"/>
        </w:rPr>
      </w:r>
      <w:r/>
    </w:p>
    <w:p>
      <w:pPr>
        <w:pStyle w:val="833"/>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⑥</w:t>
      </w:r>
      <w:r>
        <w:rPr>
          <w:rFonts w:hint="eastAsia" w:ascii="宋体" w:hAnsi="宋体" w:cs="宋体"/>
          <w:color w:val="000000"/>
          <w:sz w:val="24"/>
          <w:highlight w:val="none"/>
          <w:lang w:val="en-US" w:eastAsia="zh-CN"/>
        </w:rPr>
        <w:t xml:space="preserve">承诺函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33"/>
        <w:ind w:firstLine="720"/>
        <w:jc w:val="left"/>
        <w:spacing w:line="500" w:lineRule="exact"/>
        <w:widowControl/>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⑦服务方案。</w:t>
      </w:r>
      <w:r>
        <w:rPr>
          <w:rFonts w:hint="eastAsia" w:ascii="宋体" w:hAnsi="宋体" w:cs="宋体"/>
          <w:color w:val="000000"/>
          <w:sz w:val="24"/>
          <w:highlight w:val="none"/>
        </w:rPr>
      </w:r>
      <w:r/>
    </w:p>
    <w:p>
      <w:pPr>
        <w:pStyle w:val="833"/>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833"/>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9.4企业报价折扣证明</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注：1.投标人应对以上文件的合法性、真实性负责，投标人提供的材料如有虚假，视为提供虚假材料谋取中标资格，将被列入不良行为记录名单。</w:t>
      </w:r>
      <w:r>
        <w:rPr>
          <w:rFonts w:hint="eastAsia" w:ascii="宋体" w:hAnsi="宋体" w:cs="宋体"/>
          <w:b/>
          <w:color w:val="000000"/>
          <w:sz w:val="24"/>
          <w:highlight w:val="none"/>
        </w:rPr>
      </w:r>
      <w:r/>
    </w:p>
    <w:p>
      <w:pPr>
        <w:pStyle w:val="833"/>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833"/>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833"/>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833"/>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833"/>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833"/>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833"/>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833"/>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833"/>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833"/>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833"/>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833"/>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833"/>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833"/>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833"/>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833"/>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833"/>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833"/>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833"/>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833"/>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833"/>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833"/>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833"/>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highlight w:val="none"/>
        </w:rPr>
      </w:r>
      <w:r/>
    </w:p>
    <w:p>
      <w:pPr>
        <w:pStyle w:val="833"/>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833"/>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833"/>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833"/>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833"/>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833"/>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833"/>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833"/>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833"/>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833"/>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833"/>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833"/>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833"/>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833"/>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17.3异常低价审查，根据（财库〔2026〕2号）文件要求</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（1）评审过程中出现下列情形之一的，评审委员会应当启动异常低价投标（响应）审查程序：</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③投标（响应）报价低于采购项目最高限价45%的，即投标（响应）报价＜采购项目最高限价×45%； </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④评审委员会基于专业判断，认为供应商报价过低，有可能影响产品质量或者不能诚信履约的其他情形。</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（2）启动异常低价投标（响应）审查后，评审委员会</w:t>
      </w:r>
      <w:r>
        <w:rPr>
          <w:rFonts w:ascii="宋体" w:hAnsi="宋体"/>
          <w:b/>
          <w:bCs/>
          <w:color w:val="000000"/>
          <w:sz w:val="24"/>
          <w:highlight w:val="none"/>
        </w:rPr>
        <w:t xml:space="preserve">应当要求相关供应商在评审现场合理的时间内</w:t>
      </w:r>
      <w:r>
        <w:rPr>
          <w:rFonts w:hint="eastAsia" w:ascii="宋体" w:hAnsi="宋体"/>
          <w:b/>
          <w:bCs/>
          <w:color w:val="000000"/>
          <w:sz w:val="24"/>
          <w:highlight w:val="none"/>
        </w:rPr>
        <w:t xml:space="preserve">（本项目要求供应商提供相关解释及证明材料的时间为30分钟，如超过30分钟则视为放弃解释说明）</w:t>
      </w:r>
      <w:r>
        <w:rPr>
          <w:rFonts w:ascii="宋体" w:hAnsi="宋体"/>
          <w:b/>
          <w:bCs/>
          <w:color w:val="000000"/>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highlight w:val="none"/>
        </w:rPr>
        <w:t xml:space="preserve">投标（响应）报价低于采购项目最高限价45%的</w:t>
      </w:r>
      <w:r>
        <w:rPr>
          <w:rFonts w:ascii="宋体" w:hAnsi="宋体"/>
          <w:b/>
          <w:bCs/>
          <w:color w:val="000000"/>
          <w:sz w:val="24"/>
          <w:highlight w:val="none"/>
        </w:rPr>
        <w:t xml:space="preserve">，供应商已随投标（响应）文件一并提交相关书面说明及必要的证明材料的，在评审现场可不再重复提交。 </w:t>
      </w:r>
      <w:r>
        <w:rPr>
          <w:rFonts w:hint="eastAsia" w:ascii="宋体" w:hAnsi="宋体"/>
          <w:b/>
          <w:bCs/>
          <w:color w:val="000000"/>
          <w:sz w:val="24"/>
          <w:highlight w:val="none"/>
        </w:rPr>
      </w:r>
      <w:r/>
    </w:p>
    <w:p>
      <w:pPr>
        <w:pStyle w:val="833"/>
        <w:ind w:left="2" w:firstLine="477"/>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highlight w:val="none"/>
        </w:rPr>
      </w:r>
      <w:r/>
    </w:p>
    <w:p>
      <w:pPr>
        <w:pStyle w:val="833"/>
        <w:ind w:left="2" w:firstLine="477"/>
        <w:spacing w:line="460" w:lineRule="exact"/>
        <w:rPr>
          <w:rFonts w:hint="eastAsia" w:ascii="宋体" w:hAnsi="宋体"/>
          <w:sz w:val="24"/>
          <w:highlight w:val="none"/>
        </w:rPr>
      </w:pPr>
      <w:r>
        <w:rPr>
          <w:rFonts w:hint="eastAsia" w:ascii="宋体" w:hAnsi="宋体"/>
          <w:b/>
          <w:bCs/>
          <w:color w:val="000000"/>
          <w:sz w:val="24"/>
          <w:highlight w:val="none"/>
        </w:rPr>
        <w:t xml:space="preserve">（4）</w:t>
      </w:r>
      <w:r>
        <w:rPr>
          <w:rFonts w:ascii="宋体" w:hAnsi="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highlight w:val="none"/>
        </w:rPr>
      </w:r>
      <w:r/>
    </w:p>
    <w:p>
      <w:pPr>
        <w:pStyle w:val="833"/>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833"/>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833"/>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hint="eastAsia" w:ascii="宋体" w:hAnsi="宋体" w:cs="宋体"/>
          <w:b/>
          <w:bCs/>
          <w:color w:val="000000"/>
          <w:sz w:val="24"/>
          <w:highlight w:val="none"/>
        </w:rPr>
      </w:r>
      <w:r/>
    </w:p>
    <w:p>
      <w:pPr>
        <w:pStyle w:val="833"/>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873"/>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833"/>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833"/>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833"/>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83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 w:val="24"/>
          <w:szCs w:val="24"/>
          <w:highlight w:val="none"/>
        </w:rPr>
      </w:r>
      <w:r/>
    </w:p>
    <w:p>
      <w:pPr>
        <w:pStyle w:val="833"/>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
          <w:color w:val="000000"/>
          <w:sz w:val="24"/>
          <w:highlight w:val="none"/>
        </w:rPr>
      </w:pPr>
      <w:r/>
      <w:bookmarkStart w:id="6"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833"/>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833"/>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833"/>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833"/>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833"/>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6"/>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833"/>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833"/>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833"/>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833"/>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834"/>
        <w:numPr>
          <w:ilvl w:val="0"/>
          <w:numId w:val="0"/>
        </w:numPr>
        <w:jc w:val="center"/>
        <w:rPr>
          <w:rFonts w:hint="eastAsia" w:ascii="宋体" w:hAnsi="宋体" w:cs="宋体"/>
          <w:b/>
          <w:color w:val="000000"/>
          <w:sz w:val="24"/>
          <w:szCs w:val="24"/>
          <w:highlight w:val="none"/>
        </w:rPr>
      </w:pPr>
      <w:r>
        <w:rPr>
          <w:rFonts w:hint="eastAsia" w:ascii="宋体" w:hAnsi="宋体" w:cs="宋体"/>
          <w:b w:val="0"/>
          <w:color w:val="000000"/>
          <w:sz w:val="44"/>
          <w:szCs w:val="44"/>
          <w:highlight w:val="none"/>
        </w:rPr>
        <w:br w:type="page" w:clear="all"/>
      </w:r>
      <w:bookmarkStart w:id="7" w:name="_Toc15147"/>
      <w:r>
        <w:rPr>
          <w:rFonts w:hint="eastAsia" w:ascii="宋体" w:hAnsi="宋体" w:cs="宋体"/>
          <w:b/>
          <w:bCs w:val="0"/>
          <w:color w:val="000000"/>
          <w:sz w:val="44"/>
          <w:szCs w:val="44"/>
          <w:highlight w:val="none"/>
        </w:rPr>
        <w:t xml:space="preserve">第三章 招标内容及要求</w:t>
      </w:r>
      <w:bookmarkEnd w:id="7"/>
      <w:r>
        <w:rPr>
          <w:rFonts w:hint="eastAsia" w:ascii="宋体" w:hAnsi="宋体" w:cs="宋体"/>
          <w:b/>
          <w:color w:val="000000"/>
          <w:sz w:val="24"/>
          <w:szCs w:val="24"/>
          <w:highlight w:val="none"/>
        </w:rPr>
      </w:r>
      <w:r/>
    </w:p>
    <w:p>
      <w:pPr>
        <w:pStyle w:val="833"/>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项目属性：服务类项目</w:t>
      </w:r>
      <w:r>
        <w:rPr>
          <w:rFonts w:hint="eastAsia" w:ascii="宋体" w:hAnsi="宋体" w:cs="宋体"/>
          <w:bCs/>
          <w:color w:val="000000"/>
          <w:sz w:val="24"/>
          <w:highlight w:val="none"/>
        </w:rPr>
      </w:r>
      <w:r/>
    </w:p>
    <w:p>
      <w:pPr>
        <w:pStyle w:val="833"/>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JSZC-320925-RHGL-G2026-0001</w:t>
      </w:r>
      <w:r>
        <w:rPr>
          <w:rFonts w:hint="eastAsia" w:ascii="宋体" w:hAnsi="宋体" w:cs="宋体"/>
          <w:bCs/>
          <w:color w:val="000000"/>
          <w:sz w:val="24"/>
          <w:szCs w:val="24"/>
          <w:highlight w:val="none"/>
          <w:lang w:val="en-US" w:eastAsia="zh-CN"/>
        </w:rPr>
      </w:r>
      <w:r/>
    </w:p>
    <w:p>
      <w:pPr>
        <w:pStyle w:val="833"/>
        <w:ind w:firstLine="480"/>
        <w:jc w:val="left"/>
        <w:spacing w:line="480" w:lineRule="exact"/>
        <w:widowControl/>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建湖县上冈镇第二轮土地承包到期后再延长30年试点第三方服务项目</w:t>
      </w:r>
      <w:r>
        <w:rPr>
          <w:rFonts w:hint="eastAsia" w:ascii="宋体" w:hAnsi="宋体" w:cs="宋体"/>
          <w:bCs/>
          <w:color w:val="000000"/>
          <w:sz w:val="24"/>
          <w:szCs w:val="24"/>
          <w:highlight w:val="none"/>
          <w:lang w:eastAsia="zh-CN"/>
        </w:rPr>
      </w:r>
      <w:r/>
    </w:p>
    <w:p>
      <w:pPr>
        <w:pStyle w:val="833"/>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预算金额：</w:t>
      </w:r>
      <w:r>
        <w:rPr>
          <w:rFonts w:hint="eastAsia" w:ascii="宋体" w:hAnsi="宋体" w:cs="宋体"/>
          <w:bCs/>
          <w:color w:val="000000"/>
          <w:sz w:val="24"/>
          <w:szCs w:val="24"/>
          <w:highlight w:val="none"/>
          <w:lang w:val="en-US" w:eastAsia="zh-CN"/>
        </w:rPr>
        <w:t xml:space="preserve">338万元（采购包1：117万元；采购包2：90万元；采购包3：131万元。）</w:t>
      </w:r>
      <w:r>
        <w:rPr>
          <w:rFonts w:hint="eastAsia" w:ascii="宋体" w:hAnsi="宋体" w:cs="宋体"/>
          <w:bCs/>
          <w:color w:val="000000"/>
          <w:sz w:val="24"/>
          <w:szCs w:val="24"/>
          <w:highlight w:val="none"/>
          <w:lang w:val="en-US" w:eastAsia="zh-CN"/>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最高限价（如有）：</w:t>
      </w:r>
      <w:r>
        <w:rPr>
          <w:rFonts w:hint="eastAsia" w:ascii="宋体" w:hAnsi="宋体" w:cs="宋体"/>
          <w:bCs/>
          <w:color w:val="000000"/>
          <w:sz w:val="24"/>
          <w:szCs w:val="24"/>
          <w:highlight w:val="none"/>
          <w:lang w:val="en-US" w:eastAsia="zh-CN"/>
        </w:rPr>
        <w:t xml:space="preserve">317.2万元（本项目按片区划分为3个包；采购包1：110.22万元；采购包2：85.2万元；采购包3：121.78万元），延包技术服务投标单价不得超过14元/亩，不动产权登记服务投标单价不得超过18元/户；投标报价高于最高限价或投标单价高于单价最高限价的，作无效标论处。</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采购需求：</w:t>
      </w:r>
      <w:r>
        <w:rPr>
          <w:rFonts w:hint="eastAsia" w:ascii="宋体" w:hAnsi="宋体" w:cs="宋体"/>
          <w:bCs/>
          <w:color w:val="000000"/>
          <w:sz w:val="24"/>
          <w:szCs w:val="24"/>
          <w:highlight w:val="none"/>
          <w:lang w:val="en-US" w:eastAsia="zh-CN"/>
        </w:rPr>
        <w:t xml:space="preserve">建湖县上冈镇第二轮土地承包到期后再延长30年试点第三方服务项目，本项目划分为三个采购包，采购包1：上冈镇本部片区（不含南沙社区），涵盖17个村，服务面积约5.88万亩，涉及确权农户约15500户；采购包2：草堰社区片区，涵盖10个村，服务面积约4.8万亩，涉及确权农户约10000户；采购包3：冈东社区片区，涵盖11个村，服务面积约7.22万亩，涉及确权农户约11500户。</w:t>
      </w:r>
      <w:r>
        <w:rPr>
          <w:rFonts w:hint="eastAsia" w:ascii="宋体" w:hAnsi="宋体" w:cs="宋体"/>
          <w:bCs/>
          <w:color w:val="000000"/>
          <w:sz w:val="24"/>
          <w:szCs w:val="24"/>
          <w:highlight w:val="none"/>
          <w:lang w:val="en-US" w:eastAsia="zh-CN"/>
        </w:rPr>
      </w:r>
      <w:r/>
    </w:p>
    <w:p>
      <w:pPr>
        <w:pStyle w:val="833"/>
        <w:ind w:firstLine="482"/>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（一）延包技术服务主要包括但不限于以下内容</w:t>
      </w:r>
      <w:r>
        <w:rPr>
          <w:rFonts w:hint="eastAsia" w:ascii="宋体" w:hAnsi="宋体" w:cs="宋体"/>
          <w:bCs/>
          <w:color w:val="000000"/>
          <w:sz w:val="24"/>
          <w:szCs w:val="24"/>
          <w:highlight w:val="none"/>
          <w:lang w:val="en-US" w:eastAsia="zh-CN"/>
        </w:rPr>
        <w:t xml:space="preserve">：协助成立工作组织、全程参与指导村组开展摸底调查和资料收集、信息核对、实测指界、补充测绘、解决土地确权历史遗留问题（包含未确权小组</w:t>
      </w:r>
      <w:r>
        <w:rPr>
          <w:rFonts w:hint="eastAsia" w:ascii="宋体" w:hAnsi="宋体" w:cs="宋体"/>
          <w:bCs/>
          <w:color w:val="000000"/>
          <w:sz w:val="24"/>
          <w:szCs w:val="24"/>
          <w:highlight w:val="none"/>
          <w:lang w:val="en-US" w:eastAsia="zh-CN"/>
        </w:rPr>
        <w:t xml:space="preserve">）、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最终成果必须符合部及省级的相关要求。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具体内容详见招标文件要求。</w:t>
      </w:r>
      <w:r>
        <w:rPr>
          <w:rFonts w:hint="eastAsia" w:ascii="宋体" w:hAnsi="宋体" w:cs="宋体"/>
          <w:bCs/>
          <w:color w:val="000000"/>
          <w:sz w:val="24"/>
          <w:szCs w:val="24"/>
          <w:highlight w:val="none"/>
          <w:lang w:val="en-US" w:eastAsia="zh-CN"/>
        </w:rPr>
      </w:r>
      <w:r/>
    </w:p>
    <w:p>
      <w:pPr>
        <w:pStyle w:val="833"/>
        <w:ind w:firstLine="482"/>
        <w:jc w:val="left"/>
        <w:spacing w:line="480" w:lineRule="exact"/>
        <w:widowControl/>
        <w:rPr>
          <w:rFonts w:hint="eastAsia" w:ascii="宋体" w:hAnsi="宋体" w:cs="宋体"/>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（二）不动产权登记服务主要包括但不限于以下内容</w:t>
      </w:r>
      <w:r>
        <w:rPr>
          <w:rFonts w:hint="eastAsia" w:ascii="宋体" w:hAnsi="宋体" w:cs="宋体"/>
          <w:bCs/>
          <w:color w:val="000000"/>
          <w:sz w:val="24"/>
          <w:szCs w:val="24"/>
          <w:highlight w:val="none"/>
          <w:lang w:val="en-US" w:eastAsia="zh-CN"/>
        </w:rPr>
        <w:t xml:space="preserve">：收集农村土地承包合同、地籍调查成果、原土地承包经营权证书、身份证明等一切承包经营权延包登记材料，组织农户填写不动产登记申请书、地籍调查指界签字图等各类材料签字，并</w:t>
      </w:r>
      <w:r>
        <w:rPr>
          <w:rFonts w:hint="eastAsia" w:ascii="宋体" w:hAnsi="宋体" w:cs="宋体"/>
          <w:bCs/>
          <w:color w:val="000000"/>
          <w:sz w:val="24"/>
          <w:szCs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薄发证工作，完成登记档案标准化整理与移交归档。期间，若成交供应商需与现有不动产登记信息管理系统、地籍管理系统对接的，成交供应商应自行与系统开发单位完成对接事宜，不得以任何理由延误地籍调查成果落宗、登薄发证等工作，具体内容详见招标文件要求。</w:t>
      </w:r>
      <w:r>
        <w:rPr>
          <w:rFonts w:hint="eastAsia" w:ascii="宋体" w:hAnsi="宋体" w:cs="宋体"/>
          <w:bCs/>
          <w:color w:val="000000"/>
          <w:sz w:val="24"/>
          <w:szCs w:val="24"/>
          <w:highlight w:val="none"/>
          <w:lang w:val="en-US" w:eastAsia="zh-CN"/>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本项目采用兼投不兼中原则，同一投标人可同时参与3个采购包投标，但最多中标1个采购包。开标、评标、定标顺序为采购包1→采购包2→采购包3。若该投标人经评审后成为采购包1中标候选人排名第一名的，不再参与其他采购包的评审，每一采购包的合格投标人不得少于3家。(如果一个投标人同时投多个包，投标文件需要分包单独编制）。</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cs="宋体"/>
          <w:bCs/>
          <w:color w:val="000000"/>
          <w:sz w:val="24"/>
          <w:szCs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33"/>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szCs w:val="24"/>
          <w:highlight w:val="none"/>
        </w:rPr>
        <w:t xml:space="preserve">本项目（是/否）接受联合体投标：否</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
          <w:bCs/>
          <w:sz w:val="24"/>
          <w:szCs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bCs/>
          <w:sz w:val="24"/>
          <w:szCs w:val="24"/>
          <w:highlight w:val="none"/>
        </w:rPr>
      </w:r>
      <w:r/>
    </w:p>
    <w:p>
      <w:pPr>
        <w:pStyle w:val="833"/>
        <w:ind w:firstLine="480"/>
        <w:spacing w:line="480" w:lineRule="exact"/>
        <w:rPr>
          <w:rFonts w:hint="eastAsia" w:ascii="宋体" w:hAnsi="宋体" w:cs="宋体"/>
          <w:sz w:val="24"/>
          <w:szCs w:val="24"/>
          <w:highlight w:val="none"/>
          <w:lang w:val="en-US" w:eastAsia="zh-CN"/>
        </w:rPr>
      </w:pPr>
      <w:r/>
      <w:bookmarkStart w:id="8" w:name="_Toc29554"/>
      <w:r/>
      <w:bookmarkStart w:id="9" w:name="_Toc6398"/>
      <w:r/>
      <w:bookmarkStart w:id="10" w:name="_Toc3892"/>
      <w:r/>
      <w:bookmarkStart w:id="11" w:name="_Toc17506"/>
      <w:r>
        <w:rPr>
          <w:rFonts w:hint="eastAsia" w:ascii="宋体" w:hAnsi="宋体" w:cs="宋体"/>
          <w:sz w:val="24"/>
          <w:szCs w:val="24"/>
          <w:highlight w:val="none"/>
          <w:lang w:val="en-US" w:eastAsia="zh-CN"/>
        </w:rPr>
        <w:t xml:space="preserve">根据市、县《关于第二轮土地承包到期后再延长30年试点工作指导意见》，按照试点方案，现需聘请具备资质的第三方承担上冈镇38个涉农村(社区)约3.7万户、确权面积18.1万亩的延包试点技术服务。最终成果应符合农业农村、自然资源和规划、档案管理部门的相关要求。</w:t>
      </w:r>
      <w:r>
        <w:rPr>
          <w:rFonts w:hint="eastAsia" w:ascii="宋体" w:hAnsi="宋体" w:cs="宋体"/>
          <w:sz w:val="24"/>
          <w:szCs w:val="24"/>
          <w:highlight w:val="none"/>
          <w:lang w:val="en-US" w:eastAsia="zh-CN"/>
        </w:rPr>
      </w:r>
      <w:r/>
    </w:p>
    <w:p>
      <w:pPr>
        <w:pStyle w:val="833"/>
        <w:ind w:firstLine="480"/>
        <w:spacing w:line="480" w:lineRule="exact"/>
        <w:rPr>
          <w:rFonts w:hint="eastAsia" w:ascii="仿宋" w:hAnsi="仿宋" w:eastAsia="仿宋" w:cs="仿宋"/>
          <w:b/>
          <w:sz w:val="24"/>
          <w:szCs w:val="22"/>
          <w:highlight w:val="none"/>
        </w:rPr>
      </w:pPr>
      <w:r>
        <w:rPr>
          <w:rFonts w:hint="eastAsia" w:ascii="宋体" w:hAnsi="宋体" w:cs="宋体"/>
          <w:b/>
          <w:bCs/>
          <w:sz w:val="24"/>
          <w:szCs w:val="24"/>
          <w:highlight w:val="none"/>
          <w:lang w:val="en-US" w:eastAsia="zh-CN"/>
        </w:rPr>
        <w:t xml:space="preserve">（一）延包技术服务</w:t>
      </w:r>
      <w:r>
        <w:rPr>
          <w:rFonts w:hint="eastAsia" w:ascii="宋体" w:hAnsi="宋体" w:eastAsia="宋体" w:cs="宋体"/>
          <w:b/>
          <w:sz w:val="24"/>
          <w:szCs w:val="22"/>
          <w:highlight w:val="none"/>
        </w:rPr>
        <w:t xml:space="preserve">具体服务事项</w:t>
      </w:r>
      <w:r>
        <w:rPr>
          <w:rFonts w:hint="eastAsia" w:ascii="仿宋" w:hAnsi="仿宋" w:eastAsia="仿宋" w:cs="仿宋"/>
          <w:b/>
          <w:sz w:val="24"/>
          <w:szCs w:val="22"/>
          <w:highlight w:val="none"/>
        </w:rPr>
      </w:r>
      <w:r/>
    </w:p>
    <w:p>
      <w:pPr>
        <w:pStyle w:val="833"/>
        <w:jc w:val="left"/>
        <w:spacing w:line="440" w:lineRule="exact"/>
        <w:widowControl/>
        <w:rPr>
          <w:rFonts w:hint="eastAsia" w:ascii="宋体" w:hAnsi="宋体" w:eastAsia="宋体" w:cs="宋体"/>
          <w:sz w:val="24"/>
          <w:szCs w:val="22"/>
          <w:highlight w:val="none"/>
        </w:rPr>
      </w:pPr>
      <w:r>
        <w:rPr>
          <w:rFonts w:ascii="Times New Roman" w:hAnsi="Times New Roman" w:eastAsia="仿宋" w:cs="Calibri"/>
          <w:sz w:val="24"/>
          <w:szCs w:val="22"/>
          <w:highlight w:val="none"/>
        </w:rPr>
        <w:t xml:space="preserve"> </w:t>
      </w:r>
      <w:r>
        <w:rPr>
          <w:rFonts w:hint="eastAsia" w:ascii="宋体" w:hAnsi="宋体" w:eastAsia="宋体" w:cs="宋体"/>
          <w:sz w:val="24"/>
          <w:szCs w:val="22"/>
          <w:highlight w:val="none"/>
        </w:rPr>
        <w:t xml:space="preserve"> 供应商根据采购人需求提供下列服务（主要包括但不限于以下内容）：</w:t>
      </w:r>
      <w:r>
        <w:rPr>
          <w:rFonts w:hint="eastAsia" w:ascii="宋体" w:hAnsi="宋体" w:eastAsia="宋体" w:cs="宋体"/>
          <w:sz w:val="24"/>
          <w:szCs w:val="22"/>
          <w:highlight w:val="none"/>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序号</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工作程序</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服务</w:t>
            </w:r>
            <w:r>
              <w:rPr>
                <w:rFonts w:hint="eastAsia" w:ascii="宋体" w:hAnsi="宋体" w:eastAsia="宋体" w:cs="宋体"/>
                <w:sz w:val="24"/>
                <w:szCs w:val="22"/>
                <w:highlight w:val="none"/>
              </w:rPr>
            </w:r>
            <w:r/>
          </w:p>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内容</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具体工作描述</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单位</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资料收集</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村级摸底调查</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收集作业区域范围内行政划分、行政区划名称、最新的行政区划代码、最新的影像图和既有的农村土地承包经营权数据库、汇交库，村各类调查表、统计表等。</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组</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2</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摸底核实</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村级摸底调查</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对于没有异议的农户按照原土地确权数据，有异议的农户对照1998年二轮承包数据及其他复量数据、原确权数据，按照摸底调查表整理出摸底基础数据，并以原确权小组为单位出具电子版摸底表（承包方调查表及按组汇总表），培训并指导村组工作人员开展二轮到期延包摸底调查。整个摸底调查阶段每个村至少配备一个技术人员全程参与</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村书记考核到岗情况。</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组</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3</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信息核对</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确认信息分类处理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根据摸底调查情况，做好直接输出成果、内业图形属性修改后输出成果、需外业实测重新确权或增本确权三种类型的数据梳理和信息核对工作。</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4</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实测指界</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补充测绘调查</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5</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制定方案</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提供数据支持</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根据摸底后的数据，提供制定二轮到期延包方案的数据支撑。协助村居进行研判农户诉求，向村组提供诉求清单数据，指导原确权小组制定二轮到期延包方案。</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1175"/>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6</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开展调查</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二轮到期延包测绘调查</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根据摸底情况汇总统计需调查测绘的地块信息，安排外业补充测绘，并按原确权要求处理相关测绘数据。</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亩</w:t>
            </w:r>
            <w:r>
              <w:rPr>
                <w:rFonts w:hint="eastAsia" w:ascii="宋体" w:hAnsi="宋体" w:eastAsia="宋体" w:cs="宋体"/>
                <w:sz w:val="24"/>
                <w:szCs w:val="22"/>
                <w:highlight w:val="none"/>
              </w:rPr>
            </w:r>
            <w:r/>
          </w:p>
        </w:tc>
      </w:tr>
      <w:tr>
        <w:trPr>
          <w:trHeight w:val="929"/>
        </w:trPr>
        <w:tc>
          <w:tcPr>
            <w:tcW w:w="880" w:type="dxa"/>
            <w:vAlign w:val="center"/>
            <w:vMerge w:val="continue"/>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开展地籍调查</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Times New Roman" w:hAnsi="Times New Roman" w:eastAsia="宋体" w:cs="Times New Roman"/>
                <w:sz w:val="24"/>
                <w:szCs w:val="24"/>
                <w:highlight w:val="none"/>
              </w:rPr>
              <w:t xml:space="preserve">按照不动产登记地籍调查规程及相关规定，开展地籍调查（承包地块调查）等工作，并完成指界签章；对权属重叠等不符合入库条件的，须重新开展调查。</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rHeight w:val="567"/>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结合摸底数据、二轮到期延包测绘数据、二轮到期延包方案处理最终二轮到期延包数据，并以村为单位制作成质检无错误的汇交包，上传到网签系统；统一</w:t>
            </w:r>
            <w:r>
              <w:rPr>
                <w:rFonts w:hint="eastAsia" w:ascii="宋体" w:hAnsi="宋体" w:eastAsia="宋体" w:cs="宋体"/>
                <w:sz w:val="24"/>
                <w:szCs w:val="22"/>
                <w:highlight w:val="none"/>
                <w:lang w:val="en-US" w:eastAsia="zh-CN"/>
              </w:rPr>
              <w:t xml:space="preserve">项目</w:t>
            </w:r>
            <w:r>
              <w:rPr>
                <w:rFonts w:hint="eastAsia" w:ascii="宋体" w:hAnsi="宋体" w:eastAsia="宋体" w:cs="宋体"/>
                <w:sz w:val="24"/>
                <w:szCs w:val="22"/>
                <w:highlight w:val="none"/>
              </w:rPr>
              <w:t xml:space="preserve">工作方法及数据成果标准。</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567"/>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7</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数据修改入库</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lang w:eastAsia="zh-CN"/>
              </w:rPr>
              <w:framePr w:vAnchor="margin" w:hAnchor="page" w:xAlign="center" w:y="1"/>
            </w:pPr>
            <w:r>
              <w:rPr>
                <w:rFonts w:hint="eastAsia" w:ascii="宋体" w:hAnsi="宋体" w:eastAsia="宋体" w:cs="宋体"/>
                <w:sz w:val="24"/>
                <w:szCs w:val="22"/>
                <w:highlight w:val="none"/>
              </w:rPr>
              <w:t xml:space="preserve">按照《农村土地承包合同管理办法》《农村土地承包经营权调查规程》(NY/T2537)等有关规定，按照《地籍调查规程》（GB/T 42547</w:t>
            </w:r>
            <w:r>
              <w:rPr>
                <w:rFonts w:hint="eastAsia" w:ascii="宋体" w:hAnsi="宋体" w:eastAsia="宋体" w:cs="宋体"/>
                <w:sz w:val="24"/>
                <w:szCs w:val="22"/>
                <w:highlight w:val="none"/>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lang w:eastAsia="zh-CN"/>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1435"/>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8</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资料输出</w:t>
            </w:r>
            <w:r>
              <w:rPr>
                <w:rFonts w:hint="eastAsia" w:ascii="宋体" w:hAnsi="宋体" w:eastAsia="宋体" w:cs="宋体"/>
                <w:sz w:val="24"/>
                <w:szCs w:val="22"/>
                <w:highlight w:val="none"/>
              </w:rPr>
            </w:r>
            <w:r/>
          </w:p>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打印</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二轮到期延包数据处理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1.打印前期形成的所有资料表格。</w:t>
            </w:r>
            <w:r>
              <w:rPr>
                <w:rFonts w:hint="eastAsia" w:ascii="宋体" w:hAnsi="宋体" w:eastAsia="宋体" w:cs="宋体"/>
                <w:sz w:val="24"/>
                <w:szCs w:val="22"/>
                <w:highlight w:val="none"/>
              </w:rPr>
            </w:r>
            <w:r/>
          </w:p>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2.根据最终的数据库成果，从系统中输出登记簿、承包方调查表、公示结果归户表、承包合同、地块示意图等图件表格成果，并按照要求份数进行打印。</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村</w:t>
            </w:r>
            <w:r>
              <w:rPr>
                <w:rFonts w:hint="eastAsia" w:ascii="宋体" w:hAnsi="宋体" w:eastAsia="宋体" w:cs="宋体"/>
                <w:sz w:val="24"/>
                <w:szCs w:val="22"/>
                <w:highlight w:val="none"/>
              </w:rPr>
            </w:r>
            <w:r/>
          </w:p>
        </w:tc>
      </w:tr>
      <w:tr>
        <w:trPr>
          <w:trHeight w:val="939"/>
        </w:trPr>
        <w:tc>
          <w:tcPr>
            <w:tcW w:w="880" w:type="dxa"/>
            <w:vAlign w:val="center"/>
            <w:vMerge w:val="continue"/>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地籍调查数据处理</w:t>
            </w:r>
            <w:r>
              <w:rPr>
                <w:rFonts w:hint="eastAsia" w:ascii="宋体" w:hAnsi="宋体" w:eastAsia="宋体" w:cs="宋体"/>
                <w:sz w:val="24"/>
                <w:szCs w:val="22"/>
                <w:highlight w:val="none"/>
              </w:rPr>
            </w:r>
            <w:r/>
          </w:p>
        </w:tc>
        <w:tc>
          <w:tcPr>
            <w:tcW w:w="4299" w:type="dxa"/>
            <w:vAlign w:val="top"/>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Times New Roman" w:hAnsi="Times New Roman" w:eastAsia="宋体" w:cs="Times New Roman"/>
                <w:sz w:val="24"/>
                <w:szCs w:val="24"/>
                <w:highlight w:val="none"/>
              </w:rPr>
              <w:t xml:space="preserve">调查数据经审核入库后，输出《不动产权籍调查表》，包括承包地块基本信息表、发包方调查表、承包方调查表、公示结果归户表、承包地块调查表（地籍调查表）、承包地块示意图、《不动产登记申请书》等资料，并完成签章，组织发包方和承包方签订不动产登记申请书，相关纸质材料按户整理移交。</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9</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审核公示</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公示培训及现场驻点技术服务</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培训、指导并协助村组顺利开展二轮到期延包公示工作，在公示过程中若有信息变动的，在网签系统完善并修改相关内容（根据本次招标标段划分，不少于</w:t>
            </w: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人驻场，驻场时间不少于</w:t>
            </w: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个月，要求确保每村每周至少有</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天驻村服务）。</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镇</w:t>
            </w:r>
            <w:r>
              <w:rPr>
                <w:rFonts w:hint="eastAsia" w:ascii="宋体" w:hAnsi="宋体" w:eastAsia="宋体" w:cs="宋体"/>
                <w:sz w:val="24"/>
                <w:szCs w:val="22"/>
                <w:highlight w:val="none"/>
              </w:rPr>
            </w:r>
            <w:r/>
          </w:p>
        </w:tc>
      </w:tr>
      <w:tr>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10</w:t>
            </w:r>
            <w:r>
              <w:rPr>
                <w:rFonts w:hint="eastAsia" w:ascii="宋体" w:hAnsi="宋体" w:eastAsia="宋体" w:cs="宋体"/>
                <w:sz w:val="24"/>
                <w:szCs w:val="22"/>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签订合同</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网签平台</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提供全国合同网签系统平台及运维支持服务、收集采购包内各村签章材料；汇总提交的签章申请材料，统一申请全镇各发包方电子签章；提供全国系统远程云服务支持。</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套</w:t>
            </w:r>
            <w:r>
              <w:rPr>
                <w:rFonts w:hint="eastAsia" w:ascii="宋体" w:hAnsi="宋体" w:eastAsia="宋体" w:cs="宋体"/>
                <w:sz w:val="24"/>
                <w:szCs w:val="22"/>
                <w:highlight w:val="none"/>
              </w:rPr>
            </w:r>
            <w:r/>
          </w:p>
        </w:tc>
      </w:tr>
      <w:tr>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网签技术指导</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网签驻场技术服务（根据本次招标标段划分，不少于3人驻场，驻场时间不少于3个月，要求确保每村每周至少有</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天驻村服务）；每半个月向镇、采购人汇总上报网签工作进度。</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镇</w:t>
            </w:r>
            <w:r>
              <w:rPr>
                <w:rFonts w:hint="eastAsia" w:ascii="宋体" w:hAnsi="宋体" w:eastAsia="宋体" w:cs="宋体"/>
                <w:sz w:val="24"/>
                <w:szCs w:val="22"/>
                <w:highlight w:val="none"/>
              </w:rPr>
            </w:r>
            <w:r/>
          </w:p>
        </w:tc>
      </w:tr>
      <w:tr>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系统培训服务</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提供采购包内镇、村、组相关工作人员针对平台的使用培训（集中培训不少于</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次）。</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11</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完善证书</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提供接口及数据共享支持</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提供全国网签系统与各级不动产登记管理部门数据共享接口；提供完整二轮到期延包成果数据交予不动产登记管理部门并导入网签平台进行合同网签，协助甲方参与数据移交共享工作。</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项</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12</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资料归档</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档案整理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按照档案管理及根据部、省两级要求，整理二轮到期延包档案材料（包括但不限于合同整理打印、签章图制作、归户表制作等）</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户</w:t>
            </w:r>
            <w:r>
              <w:rPr>
                <w:rFonts w:hint="eastAsia" w:ascii="宋体" w:hAnsi="宋体" w:eastAsia="宋体" w:cs="宋体"/>
                <w:sz w:val="24"/>
                <w:szCs w:val="22"/>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13</w:t>
            </w:r>
            <w:r>
              <w:rPr>
                <w:rFonts w:hint="eastAsia" w:ascii="宋体" w:hAnsi="宋体" w:eastAsia="宋体" w:cs="宋体"/>
                <w:sz w:val="24"/>
                <w:szCs w:val="22"/>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资料归档</w:t>
            </w:r>
            <w:r>
              <w:rPr>
                <w:rFonts w:hint="eastAsia" w:ascii="宋体" w:hAnsi="宋体" w:eastAsia="宋体" w:cs="宋体"/>
                <w:sz w:val="24"/>
                <w:szCs w:val="22"/>
                <w:highlight w:val="none"/>
              </w:rPr>
            </w:r>
            <w:r/>
          </w:p>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汇交</w:t>
            </w:r>
            <w:r>
              <w:rPr>
                <w:rFonts w:hint="eastAsia" w:ascii="宋体" w:hAnsi="宋体" w:eastAsia="宋体" w:cs="宋体"/>
                <w:sz w:val="24"/>
                <w:szCs w:val="22"/>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档案整理</w:t>
            </w:r>
            <w:r>
              <w:rPr>
                <w:rFonts w:hint="eastAsia" w:ascii="宋体" w:hAnsi="宋体" w:eastAsia="宋体" w:cs="宋体"/>
                <w:sz w:val="24"/>
                <w:szCs w:val="22"/>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纸质材料成果档案，以镇、村、户为单位，乙方分别整理装袋提交甲方，并达到档案管理部门相关要求；电子档成果数据（包括测绘数据库、失量图、承包方和发包方信息等），乙方完成数据库合并，汇交甲方或上级部门指定平台，并负责技术服务，无条件移交给试点镇及甲方，纸质材料整理标准达到档案部门入馆要求。</w:t>
            </w:r>
            <w:r>
              <w:rPr>
                <w:rFonts w:hint="eastAsia" w:ascii="宋体" w:hAnsi="宋体" w:eastAsia="宋体" w:cs="宋体"/>
                <w:sz w:val="24"/>
                <w:szCs w:val="22"/>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户</w:t>
            </w:r>
            <w:r>
              <w:rPr>
                <w:rFonts w:hint="eastAsia" w:ascii="宋体" w:hAnsi="宋体" w:eastAsia="宋体" w:cs="宋体"/>
                <w:sz w:val="24"/>
                <w:szCs w:val="22"/>
                <w:highlight w:val="none"/>
              </w:rPr>
            </w:r>
            <w:r/>
          </w:p>
        </w:tc>
      </w:tr>
      <w:tr>
        <w:trPr>
          <w:trHeight w:val="744"/>
        </w:trPr>
        <w:tc>
          <w:tcPr>
            <w:tcW w:w="880" w:type="dxa"/>
            <w:vAlign w:val="center"/>
            <w:textDirection w:val="lrTb"/>
            <w:noWrap w:val="false"/>
          </w:tcPr>
          <w:p>
            <w:pPr>
              <w:pStyle w:val="833"/>
              <w:ind w:firstLine="240"/>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14</w:t>
            </w:r>
            <w:r>
              <w:rPr>
                <w:rFonts w:hint="eastAsia" w:ascii="宋体" w:hAnsi="宋体" w:eastAsia="宋体" w:cs="宋体"/>
                <w:sz w:val="24"/>
                <w:szCs w:val="22"/>
                <w:highlight w:val="none"/>
              </w:rPr>
            </w:r>
            <w:r/>
          </w:p>
        </w:tc>
        <w:tc>
          <w:tcPr>
            <w:gridSpan w:val="4"/>
            <w:tcW w:w="8318" w:type="dxa"/>
            <w:vAlign w:val="center"/>
            <w:textDirection w:val="lrTb"/>
            <w:noWrap w:val="false"/>
          </w:tcPr>
          <w:p>
            <w:pPr>
              <w:pStyle w:val="833"/>
              <w:jc w:val="left"/>
              <w:keepLines/>
              <w:keepNext/>
              <w:spacing w:line="360" w:lineRule="exact"/>
              <w:rPr>
                <w:rFonts w:hint="eastAsia" w:ascii="宋体" w:hAnsi="宋体" w:eastAsia="宋体" w:cs="宋体"/>
                <w:sz w:val="24"/>
                <w:szCs w:val="22"/>
                <w:highlight w:val="none"/>
              </w:rPr>
              <w:framePr w:vAnchor="margin" w:hAnchor="page" w:xAlign="center" w:y="1"/>
            </w:pPr>
            <w:r>
              <w:rPr>
                <w:rFonts w:hint="eastAsia" w:ascii="宋体" w:hAnsi="宋体" w:eastAsia="宋体" w:cs="宋体"/>
                <w:sz w:val="24"/>
                <w:szCs w:val="22"/>
                <w:highlight w:val="none"/>
              </w:rPr>
              <w:t xml:space="preserve">本项目招标文件规定的其他内容（按招标文件规定执行）</w:t>
            </w:r>
            <w:r>
              <w:rPr>
                <w:rFonts w:hint="eastAsia" w:ascii="宋体" w:hAnsi="宋体" w:eastAsia="宋体" w:cs="宋体"/>
                <w:sz w:val="24"/>
                <w:szCs w:val="22"/>
                <w:highlight w:val="none"/>
              </w:rPr>
            </w:r>
            <w:r/>
          </w:p>
        </w:tc>
      </w:tr>
    </w:tbl>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延包技术服务具体实施内容、要求及进度中标后具体按照国家规范、江苏省、盐城市相应地方规范及根据建湖县农业农村局、招标人要求的内容及实际工作进度安排实施(具体时间以省、市、县三级实际工作进度要求为准)；具体实施内容、要求及进度如有调整，中标单位须积极配合及响应。</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（二）不动产登记服务具体服务事项</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依据《地籍调查规程》（GB/T 42547-2023）及《关于印发〈第二轮土地承包到期后再延长30年试点不动产登记工作的指导意见〉的通知》（盐自然资发〔2026〕145号）的要求，成交供应商须全面完成农村土地承包经营权登记发证工作，具体任务包括：</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1. 权属信息核对与资料梳理</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核对农户承包地权属信息、地块测绘数据及延包合同资料，收集农村土地承包合同、原土地承包经营权证书、身份证明等一切延包登记材料，梳理完善权籍调查资料。同步核查集体土地所有权状况，对存在问题地块形成正确的勘测定界成果。</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 权籍调查与成果制作</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对所有承包地块开展地籍调查，形成完整的地籍调查成果（包括地籍调查表、界址点坐标成果表、宗地图、地籍调查指界签字图等电子版和纸质版），设定符合不动产登记要求的不动产单元。制作不动产权籍调查表、宗地图等登记所需的全套权籍成果，确保数据满足入库标准。</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3. 数据整理、录入与系统落宗</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将权籍数据整理、录入不动产登记数据库，开展数据自检和逻辑校核，修正各类数据错误。完成已调查地籍成果在不动产地籍管理系统内的宗地落宗工作，并在不动产登记信息管理系统中完成登记信息录入。完成农村土地承包经营权地籍库数据与登记库数据的挂接及校验，确保数据一致。若需与现有系统对接，成交供应商应自行与系统开发单位完成对接，不得延误工期。</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4. 组织签字、组卷与初审</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组织农户填写不动产登记申请书、询问记录、地籍调查指界签字图等各类材料，完成签字确认并拍照留存。整理提交全部延包登记材料（包括申请书、承包合同、询问记录、地籍调查成果、原证书、签字照片、身份证明、委托书等），协助完成登记资料组卷和初审工作，配合不动产登记机构开展审核、公示等相关事宜。</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5. 登簿发证与档案整理</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配合完成登簿发证工作，负责不动产权证书打印、贴图、盖章。整理登记档案，按照档案管理标准分类装订、归档，并完成移交。</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6. 数据汇交与验收配合</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建立符合不动产登记数据库标准及部、省要求的农村土地承包权登记数据汇交库，完成数据汇交。配合主管部门、不动产登记中心开展成果核查、整改、验收，并提供全程技术答疑服务。</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注：不动产登记服务具体实施内容、要求及进度中标后具体按照国家规范、江苏省、盐城市相应地方规范及根据建湖县自然资源和规划局、招标人要求的内容及实际工作进度安排实施(具体时间以省、市、县三级实际工作进度要求为准)；具体实施内容、要求及进度如有调整，中标单位须积极配合及响应。</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（三）技术标准、指标及依据</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（1）技术标准与依据</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fldChar w:fldCharType="begin"/>
      </w:r>
      <w:r>
        <w:rPr>
          <w:rFonts w:hint="eastAsia" w:ascii="宋体" w:hAnsi="宋体" w:cs="宋体"/>
          <w:b w:val="0"/>
          <w:bCs w:val="0"/>
          <w:sz w:val="24"/>
          <w:szCs w:val="24"/>
          <w:highlight w:val="none"/>
          <w:lang w:val="en-US" w:eastAsia="zh-CN"/>
        </w:rPr>
        <w:instrText xml:space="preserve"> HYPERLINK "https://baike.baidu.com/item/%</w:instrText>
      </w:r>
      <w:r>
        <w:rPr>
          <w:rFonts w:hint="eastAsia" w:ascii="宋体" w:hAnsi="宋体" w:cs="宋体"/>
          <w:b w:val="0"/>
          <w:bCs w:val="0"/>
          <w:sz w:val="24"/>
          <w:szCs w:val="24"/>
          <w:highlight w:val="none"/>
          <w:lang w:val="en-US" w:eastAsia="zh-CN"/>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b w:val="0"/>
          <w:bCs w:val="0"/>
          <w:sz w:val="24"/>
          <w:szCs w:val="24"/>
          <w:highlight w:val="none"/>
          <w:lang w:val="en-US" w:eastAsia="zh-CN"/>
        </w:rPr>
        <w:fldChar w:fldCharType="separate"/>
      </w:r>
      <w:r>
        <w:rPr>
          <w:rFonts w:hint="eastAsia" w:ascii="宋体" w:hAnsi="宋体" w:cs="宋体"/>
          <w:b w:val="0"/>
          <w:bCs w:val="0"/>
          <w:sz w:val="24"/>
          <w:szCs w:val="24"/>
          <w:highlight w:val="none"/>
          <w:lang w:val="en-US" w:eastAsia="zh-CN"/>
        </w:rPr>
        <w:t xml:space="preserve">中华人民共和国民法典</w:t>
      </w:r>
      <w:r>
        <w:rPr>
          <w:rFonts w:hint="eastAsia" w:ascii="宋体" w:hAnsi="宋体" w:cs="宋体"/>
          <w:b w:val="0"/>
          <w:bCs w:val="0"/>
          <w:sz w:val="24"/>
          <w:szCs w:val="24"/>
          <w:highlight w:val="none"/>
          <w:lang w:val="en-US" w:eastAsia="zh-CN"/>
        </w:rPr>
        <w:fldChar w:fldCharType="end"/>
      </w:r>
      <w:r>
        <w:rPr>
          <w:rFonts w:hint="eastAsia" w:ascii="宋体" w:hAnsi="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2.《中华人民共和国土地管理法》</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3.《中华人民共和国农村土地承包法》</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4.《中华人民共和国农村集体经济组织法》</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5.《农村土地承包合同管理办法》</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6.《农村土地承包经营权调查规程》(NY/T2537)</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7.《农村土地(耕地)承包合同(家庭承包方式) 示范文本》</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8.农业农村部国家档案局《第二轮土地承包到期后再延长30年试点工作档案管理办法》</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9.GB/T 21010-2017 土地利用现状分类</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10.GB/T 13989-2012 国家基本比例尺地形图分幅与编号</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11.GB/T 18314-2009 全球定位系统（GPS）测量规范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12.CH/T 2009-2010 全球定位系统实时动态测量（RTK）技术规范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13.GB/T 2260-2007 中华人民共和国行政区划代码</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14.GB/T 13923-2006 基础地理信息要素分类与代码</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15.GB/T 21010-2017 土地利用现状分类</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16.TD/T 1066-2021 不动产登记数据库标准</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17.CH/T 1001-2005 测绘技术总结编写规定</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18.CH/T 1004-2005 测绘技术设计规定</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19.GB/T 24356-2009 测绘成果质量检查与验收</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20.GB/T 18316—2008 数字测绘成果质量检查与验收</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21.GB/T 35958-2018农村土地承包经营权要素编码规则</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22.NY/T 2539-2016 农村土地承包经营权确权登记数据库规范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23.GB/T 42547-2023《地籍调查规程》</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24.TD/T 1095-2024 《不动产登记规程》</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25.CH/T9008.3《基础地理信息数字成果》</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26.GB/T79301:5001:10001:2000《地形图航空摄影测量内业规范》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27.GB/T79311:5001:10001:2000《地形图航空摄影测量外业规范》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28.GB/T20257.1《国家基本比例尺地图图式》</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29.GB/T23236《数字航空摄影测量空中三角测量规范》</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30.《</w:t>
      </w:r>
      <w:r>
        <w:rPr>
          <w:rFonts w:hint="eastAsia" w:ascii="宋体" w:hAnsi="宋体" w:cs="宋体"/>
          <w:color w:val="000000"/>
          <w:sz w:val="24"/>
          <w:highlight w:val="none"/>
          <w:lang w:eastAsia="zh-CN"/>
        </w:rPr>
        <w:t xml:space="preserve">建湖县上冈镇第二轮土地承包到期后再延长30年试点</w:t>
      </w:r>
      <w:r>
        <w:rPr>
          <w:rFonts w:hint="eastAsia" w:ascii="宋体" w:hAnsi="宋体" w:cs="宋体"/>
          <w:b w:val="0"/>
          <w:bCs w:val="0"/>
          <w:sz w:val="24"/>
          <w:szCs w:val="24"/>
          <w:highlight w:val="none"/>
          <w:lang w:val="en-US" w:eastAsia="zh-CN"/>
        </w:rPr>
        <w:t xml:space="preserve">工作方案》</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项目实施过程中，上述标准有更新的，执行最新标准。</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（2）主要技术指标要求</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1.坐标系统</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采用 2000 国家大地坐标系（CGCS2000）。</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地图投影采用高斯—克吕格投影，3 度分带，中央子午线为120°。</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2.高程系统</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采用1985国家高程基准。</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3.比例尺</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比例尺不低于1:2000。</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4.计量单位</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（1）长度单位采用米（m），统计汇总登记采用千米（km），小数点后保留两位有效数字。</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（2）面积计算单位采用亩（mu），面积统计汇总单位采用亩（mu），保留2位小数。</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bookmarkStart w:id="12" w:name="_Toc392608054"/>
      <w:r/>
      <w:bookmarkStart w:id="13" w:name="_Toc365533747"/>
      <w:r/>
      <w:bookmarkStart w:id="14" w:name="_Toc365462443"/>
      <w:r/>
      <w:bookmarkStart w:id="15" w:name="_Toc365380148"/>
      <w:r>
        <w:rPr>
          <w:rFonts w:hint="eastAsia" w:ascii="宋体" w:hAnsi="宋体" w:cs="宋体"/>
          <w:b w:val="0"/>
          <w:bCs w:val="0"/>
          <w:sz w:val="24"/>
          <w:szCs w:val="24"/>
          <w:highlight w:val="none"/>
          <w:lang w:val="en-US" w:eastAsia="zh-CN"/>
        </w:rPr>
        <w:t xml:space="preserve">5.面积量算</w:t>
      </w:r>
      <w:bookmarkEnd w:id="12"/>
      <w:r/>
      <w:bookmarkEnd w:id="13"/>
      <w:r/>
      <w:bookmarkEnd w:id="14"/>
      <w:r/>
      <w:bookmarkEnd w:id="15"/>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（四）数据保密要求</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项目质量必须严格按照国家规范及江苏省、盐城市相应地方规范、招标文件的技术规范的有关要求执行，如果在合同履行过程中有新的国家或行业（部）规范和标准出台的，则投标人应确保其合同内容达到并符合新的国家或行业（部）规范和标准，因此而增加的费用及风险由投标人自行承担。</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2.在项目实施期间投标人应遵守项目现场及采购人的各项规章制度。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3.投标人在项目实施期间应无条件的接受采购人的监督管理，提出的问题要及时整改。</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4.为了保证项目的正常完成，投标单位须在投标文件中提供进度计划及进度保证措施方案。</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5.投标人必须对所提供服务等知识产权方面的一切产权关系负全部责任，由此而引起的法律纠纷以及费用投标人须全部承担。</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6.与本项目有关的所有质量、安全问题均由投标人终身负责，如因上述原因造成的一切后果均由投标人自行承担，与他人无涉。</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w:t>
      </w:r>
      <w:r>
        <w:rPr>
          <w:rFonts w:hint="eastAsia" w:ascii="宋体" w:hAnsi="宋体" w:cs="宋体"/>
          <w:b/>
          <w:bCs/>
          <w:sz w:val="24"/>
          <w:szCs w:val="24"/>
          <w:highlight w:val="none"/>
          <w:lang w:val="en-US" w:eastAsia="zh-CN"/>
        </w:rPr>
        <w:t xml:space="preserve">投标人须承诺</w:t>
      </w:r>
      <w:r>
        <w:rPr>
          <w:rFonts w:hint="eastAsia" w:ascii="宋体" w:hAnsi="宋体" w:cs="宋体"/>
          <w:b w:val="0"/>
          <w:bCs w:val="0"/>
          <w:sz w:val="24"/>
          <w:szCs w:val="24"/>
          <w:highlight w:val="none"/>
          <w:lang w:val="en-US" w:eastAsia="zh-CN"/>
        </w:rPr>
        <w:t xml:space="preserve">：</w:t>
      </w:r>
      <w:r>
        <w:rPr>
          <w:rFonts w:hint="eastAsia" w:ascii="宋体" w:hAnsi="宋体" w:cs="宋体"/>
          <w:b/>
          <w:bCs/>
          <w:sz w:val="24"/>
          <w:szCs w:val="24"/>
          <w:highlight w:val="none"/>
          <w:lang w:val="en-US" w:eastAsia="zh-CN"/>
        </w:rPr>
        <w:t xml:space="preserve">采取必要的管理与技术措施，确保投标人专为本项目采集的数据库只为获得相关授权的人所接触和掌握，承诺完全履行其保密义务，并不以任何方式将以上成果资料的部分或全部泄露、提供和转让给任何第三方，否则投标人按本合同约定承担相应违约责任（提供承诺函，格式自拟）</w:t>
      </w:r>
      <w:r>
        <w:rPr>
          <w:rFonts w:hint="eastAsia" w:ascii="宋体" w:hAnsi="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（五）项目成果要求</w:t>
      </w:r>
      <w:r>
        <w:rPr>
          <w:rFonts w:hint="eastAsia" w:ascii="宋体" w:hAnsi="宋体" w:eastAsia="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提交的成果包括数据库成果、文字成果、图件成果、表格、影音等成果。 </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（1）数据库成果</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农村土地承包经营权延包数据库及相关电子数据。</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（2）图件簿册成果</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1.工作底图；</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2.调查草图；</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3.地块分布图；</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4.地籍图等图件；</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5.农村土地承包台账；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6.二轮延包合同；</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7.发包方调查表；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8.承包方调查表；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9.承包地块调查表；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10.农村土地承包经营权调查信息公示表；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11.农村土地承包经营权公示结果归户表等簿册。</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（3）文字报告成果</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1.第二轮土地承包到期后再延长30年试点第三方服务项目实施方案；</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2.技术设计书；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3.纠纷调解协议书；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4.检查报告；</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5.申请书；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6.委托书；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7.决议及会议记录等材料；</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8.第二轮土地承包到期后再延长30年试点第三方服务项目技术方案；</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9.第二轮土地承包到期后再延长30年试点第三方服务项目工作报告；</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10.第二轮土地承包到期后再延长30年试点第三方服务项目技术总结报告。</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（4）视频成果</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上冈镇二轮延包实施过程中的重要细节，成员会议、成员委托等，形成一村一档，以镇为单位形成存储介质。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（5）农村土地承包经营权二轮延包登记材料和地籍调查成果（未登记）整理归档</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2.相关档案的整理、归档、数字化等相关工作均需提前与当地档案部门对接，确保符合进馆条件。</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（六）其他要求</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合同履行过程中，供应商需确保建湖县上冈镇第二轮土地承包到期后再延长30年试点数据的安全和工作人员的人身安全。</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（1）数据安全</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1.供应商在工作期间必须遵守采购人的相关保密制度；</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2.工作人员不得以任何形式将各项档案资料带出指定工作现场，不得以任何形式进行泄漏、传播，不得无故查看及讨论档案内容；</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 各种档案文件，不得丢失、泄密、损坏；</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4.项目要求数据建库工作全程在符合保密要求的环境下进行。供应商在实施过程中不能留有承包地块数据、自然资源数据的任何复制产品。</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（2）人身安全</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1.做好安全生产条件评估和人身安全培训，配备相应的个人防护用品，配备的工作人员人身安全由供应商负责；</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2.在工作期间，应避免和农民群众发生冲突，遇到矛盾纠纷及时和延包工作小组联系；</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3.建湖县上冈镇第二轮土地承包到期后再延长30年试点数据具备较高的保密性，要求供应商加强对实施人员安全意识的培养。</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（3）网络安全性</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网络安全包括物理的和逻辑的网络安全。要求供应商在实施的过程中，所使用的终端设备不能连接到外部网络，以免数据被非法修改和复制。</w:t>
      </w:r>
      <w:r>
        <w:rPr>
          <w:rFonts w:hint="eastAsia" w:ascii="宋体" w:hAnsi="宋体" w:cs="宋体"/>
          <w:b w:val="0"/>
          <w:bCs w:val="0"/>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w:t>
      </w:r>
      <w:bookmarkEnd w:id="8"/>
      <w:r/>
      <w:bookmarkEnd w:id="9"/>
      <w:r/>
      <w:bookmarkEnd w:id="10"/>
      <w:r/>
      <w:bookmarkEnd w:id="11"/>
      <w:r/>
      <w:bookmarkStart w:id="16" w:name="_Toc7718"/>
      <w:r/>
      <w:bookmarkStart w:id="17" w:name="_Toc11291"/>
      <w:r/>
      <w:bookmarkStart w:id="18" w:name="_Toc4221"/>
      <w:r/>
      <w:bookmarkStart w:id="19" w:name="_Toc15626"/>
      <w:r>
        <w:rPr>
          <w:rFonts w:hint="eastAsia" w:ascii="宋体" w:hAnsi="宋体" w:cs="宋体"/>
          <w:b/>
          <w:bCs/>
          <w:sz w:val="24"/>
          <w:szCs w:val="24"/>
          <w:highlight w:val="none"/>
          <w:lang w:val="en-US" w:eastAsia="zh-CN"/>
        </w:rPr>
        <w:t xml:space="preserve">质量要求</w:t>
      </w:r>
      <w:bookmarkEnd w:id="16"/>
      <w:r/>
      <w:bookmarkEnd w:id="17"/>
      <w:r/>
      <w:bookmarkEnd w:id="18"/>
      <w:r/>
      <w:bookmarkEnd w:id="19"/>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项目成果需符合国家、省、市行业相关标准和农业农村部等部门要求，并根据要求通过各级组织的验收。</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如果在合同履行过程中有新的国家或行业（部）规范和标准出台的，则供应商应确保其合同内容达到并符合新的国家或行业（部）规范和标准。</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四、人员要求</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1.根据项目要求配备项目组负责人、技术负责人各1人，项目组成员按招标具体服务内容安排，每村须安排技术服务人员1人，驻场由村书记进行考察，考核不合格的随时调换。</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人员保障到位：本项目要求项目负责人及核心团队必须全程专职在岗，未经采购人同意不得更换或兼任其他项目职务。因特殊情况确需变更的，须经所在镇区同意并报建湖县农业农村局确认。变更后的人员须符合招标文件规定的任职条件。</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3.无论因何原因项目负责人易人，采购人有权处罚3000元以内罚金；技术负责人，团队其他成员无论因何原因易人，采购人有权处罚2000元以内罚金。如有特殊情况，须经双方协商。</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4.工作期间，中标单位应合理安排工作时间，配足工作人员，如果因此延误工作进度，甲方有权扣款处罚。</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5.项目负责人、技术负责人不得同时离开服务地点。</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6.需中标单位出席的工作例会等会议，必须按照会议要求的出席人员参会。</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7.工作方面：严格按照国家、省市县政策要求执行，按时保质保量通过上级验收。若无法按时保质保量完成的，甲方有权扣款处罚。</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五、其他要求</w:t>
      </w:r>
      <w:r>
        <w:rPr>
          <w:rFonts w:hint="eastAsia" w:ascii="宋体" w:hAnsi="宋体" w:cs="宋体"/>
          <w:b/>
          <w:bCs/>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若调查成果经上级质量核查不合格，由中标供应商负责重新调查整改。直至按照部省要求，完成延包数据汇交、档案归档等工作，并协助不动产登记中心登薄发证工作。</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六、服务质量保证及售后服务要求</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2.供应商应按照通过最终成果检验的要求进行质量控制，质量保证措施应全面、具体、安全、合理、切实可行、责任明确。</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3.供应商需提供必要的技术支持，协助采购人完成其他需要供应商配合的服务。</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4.供应商应严格遵守服务合约，项目完成以后，如采购人有需要供应商配合的服务，供应商必须予以配合，协助采购人完善项目内容。</w:t>
      </w:r>
      <w:r>
        <w:rPr>
          <w:rFonts w:hint="eastAsia" w:ascii="宋体" w:hAnsi="宋体" w:cs="宋体"/>
          <w:sz w:val="24"/>
          <w:szCs w:val="24"/>
          <w:highlight w:val="none"/>
          <w:lang w:val="en-US" w:eastAsia="zh-CN"/>
        </w:rPr>
      </w:r>
      <w:r/>
    </w:p>
    <w:p>
      <w:pPr>
        <w:pStyle w:val="833"/>
        <w:ind w:firstLine="480"/>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sz w:val="24"/>
          <w:szCs w:val="24"/>
          <w:highlight w:val="none"/>
          <w:lang w:val="en-US" w:eastAsia="zh-CN"/>
        </w:rPr>
      </w:r>
      <w:r/>
    </w:p>
    <w:p>
      <w:pPr>
        <w:pStyle w:val="833"/>
        <w:ind w:firstLine="480"/>
        <w:spacing w:line="480" w:lineRule="exact"/>
        <w:rPr>
          <w:rFonts w:ascii="宋体" w:hAnsi="宋体" w:cs="宋体"/>
          <w:color w:val="000000"/>
          <w:sz w:val="24"/>
          <w:highlight w:val="none"/>
        </w:rPr>
      </w:pPr>
      <w:r>
        <w:rPr>
          <w:rFonts w:hint="eastAsia" w:ascii="宋体" w:hAnsi="宋体" w:cs="宋体"/>
          <w:sz w:val="24"/>
          <w:szCs w:val="24"/>
          <w:highlight w:val="none"/>
          <w:lang w:val="en-US" w:eastAsia="zh-CN"/>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ascii="宋体" w:hAnsi="宋体" w:cs="宋体"/>
          <w:color w:val="000000"/>
          <w:sz w:val="24"/>
          <w:highlight w:val="none"/>
        </w:rPr>
      </w:r>
      <w:r/>
    </w:p>
    <w:p>
      <w:pPr>
        <w:pStyle w:val="860"/>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七</w:t>
      </w:r>
      <w:r>
        <w:rPr>
          <w:rFonts w:hint="eastAsia" w:ascii="宋体" w:hAnsi="宋体" w:cs="宋体"/>
          <w:b/>
          <w:bCs/>
          <w:color w:val="000000"/>
          <w:highlight w:val="none"/>
        </w:rPr>
        <w:t xml:space="preserve">、采购标的对应的中小企业划分标准所属行业一览表</w:t>
      </w:r>
      <w:r>
        <w:rPr>
          <w:rFonts w:hint="eastAsia" w:ascii="宋体" w:hAnsi="宋体" w:cs="宋体"/>
          <w:b/>
          <w:bCs/>
          <w:color w:val="000000"/>
          <w:highlight w:val="none"/>
        </w:rPr>
      </w:r>
      <w:r/>
    </w:p>
    <w:tbl>
      <w:tblPr>
        <w:tblW w:w="867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860"/>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860"/>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860"/>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建湖县上冈镇第二轮土地承包到期后再延长30年试点第三方服务项目</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860"/>
              <w:jc w:val="center"/>
              <w:spacing w:beforeAutospacing="0" w:afterAutospacing="0" w:line="460" w:lineRule="exact"/>
              <w:rPr>
                <w:rFonts w:hint="eastAsia" w:ascii="宋体" w:hAnsi="宋体" w:cs="宋体"/>
                <w:color w:val="000000"/>
                <w:highlight w:val="none"/>
              </w:rPr>
            </w:pPr>
            <w:r>
              <w:rPr>
                <w:rFonts w:hint="eastAsia" w:ascii="宋体" w:hAnsi="宋体" w:cs="宋体"/>
                <w:highlight w:val="none"/>
              </w:rPr>
              <w:t xml:space="preserve"> 其他未列明行业</w:t>
            </w:r>
            <w:r>
              <w:rPr>
                <w:rFonts w:hint="eastAsia" w:ascii="宋体" w:hAnsi="宋体" w:cs="宋体"/>
                <w:color w:val="000000"/>
                <w:highlight w:val="none"/>
              </w:rPr>
            </w:r>
            <w:r/>
          </w:p>
        </w:tc>
      </w:tr>
    </w:tbl>
    <w:p>
      <w:pPr>
        <w:pStyle w:val="833"/>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834"/>
        <w:numPr>
          <w:ilvl w:val="0"/>
          <w:numId w:val="0"/>
        </w:numPr>
        <w:jc w:val="center"/>
        <w:rPr>
          <w:rFonts w:hint="eastAsia"/>
          <w:highlight w:val="none"/>
        </w:rPr>
      </w:pPr>
      <w:r/>
      <w:bookmarkStart w:id="20" w:name="_Toc4499"/>
      <w:r>
        <w:rPr>
          <w:rFonts w:hint="eastAsia"/>
          <w:highlight w:val="none"/>
        </w:rPr>
        <w:t xml:space="preserve">第四章 评标办法及评分标准</w:t>
      </w:r>
      <w:bookmarkEnd w:id="20"/>
      <w:r>
        <w:rPr>
          <w:rFonts w:hint="eastAsia"/>
          <w:highlight w:val="none"/>
        </w:rPr>
      </w:r>
      <w:r/>
    </w:p>
    <w:p>
      <w:pPr>
        <w:pStyle w:val="833"/>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833"/>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1.因本项目专门面向中小企业采购，不再执行价格评审优惠的扶持政策。</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2.严格执行政府采购关于支持</w:t>
      </w:r>
      <w:r>
        <w:rPr>
          <w:rFonts w:hint="eastAsia" w:ascii="宋体" w:hAnsi="宋体" w:cs="宋体"/>
          <w:bCs/>
          <w:color w:val="000000"/>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3.供应商对于投标产品的商品包装、快递包装应按照“财办库〔2020〕123号《关于印发《商品包装政府采购需求标准（试行）》、《快递包装政府采购需求标准（试行）》的通知》”执行。</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4.本文件中若涉及到数据中心采购，应按照《&lt;绿色数据中心政府采购需求标准（试行）&gt;的通知》（财库〔2023〕7号）执行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numPr>
          <w:ilvl w:val="0"/>
          <w:numId w:val="3"/>
        </w:numPr>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t xml:space="preserve">（总分值为100分）</w:t>
      </w:r>
      <w:r>
        <w:rPr>
          <w:rFonts w:hint="eastAsia" w:ascii="宋体" w:hAnsi="宋体" w:cs="宋体"/>
          <w:b/>
          <w:color w:val="000000"/>
          <w:sz w:val="24"/>
          <w:highlight w:val="none"/>
        </w:rPr>
      </w:r>
      <w:r/>
    </w:p>
    <w:tbl>
      <w:tblPr>
        <w:tblW w:w="997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87"/>
        <w:gridCol w:w="951"/>
        <w:gridCol w:w="787"/>
        <w:gridCol w:w="6625"/>
      </w:tblGrid>
      <w:tr>
        <w:trPr>
          <w:trHeight w:val="829"/>
        </w:trPr>
        <w:tc>
          <w:tcPr>
            <w:tcW w:w="620" w:type="dxa"/>
            <w:vAlign w:val="center"/>
            <w:textDirection w:val="lrTb"/>
            <w:noWrap w:val="false"/>
          </w:tcPr>
          <w:p>
            <w:pPr>
              <w:pStyle w:val="83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gridSpan w:val="2"/>
            <w:tcW w:w="1938" w:type="dxa"/>
            <w:vAlign w:val="center"/>
            <w:textDirection w:val="lrTb"/>
            <w:noWrap w:val="false"/>
          </w:tcPr>
          <w:p>
            <w:pPr>
              <w:pStyle w:val="83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评分项目</w:t>
            </w:r>
            <w:r>
              <w:rPr>
                <w:rFonts w:hint="eastAsia" w:ascii="宋体" w:hAnsi="宋体" w:eastAsia="宋体" w:cs="宋体"/>
                <w:b/>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满分</w:t>
            </w:r>
            <w:r>
              <w:rPr>
                <w:rFonts w:hint="eastAsia" w:ascii="宋体" w:hAnsi="宋体" w:eastAsia="宋体" w:cs="宋体"/>
                <w:b/>
                <w:szCs w:val="21"/>
                <w:highlight w:val="none"/>
              </w:rPr>
            </w:r>
            <w:r/>
          </w:p>
          <w:p>
            <w:pPr>
              <w:pStyle w:val="83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rPr>
                <w:rFonts w:hint="eastAsia" w:ascii="宋体" w:hAnsi="宋体" w:eastAsia="宋体" w:cs="宋体"/>
                <w:b/>
                <w:szCs w:val="21"/>
                <w:highlight w:val="none"/>
              </w:rPr>
            </w:r>
            <w:r/>
          </w:p>
        </w:tc>
        <w:tc>
          <w:tcPr>
            <w:tcW w:w="6625" w:type="dxa"/>
            <w:vAlign w:val="center"/>
            <w:textDirection w:val="lrTb"/>
            <w:noWrap w:val="false"/>
          </w:tcPr>
          <w:p>
            <w:pPr>
              <w:pStyle w:val="833"/>
              <w:jc w:val="center"/>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评 分 细 则</w:t>
            </w:r>
            <w:r>
              <w:rPr>
                <w:rFonts w:hint="eastAsia" w:ascii="宋体" w:hAnsi="宋体" w:eastAsia="宋体" w:cs="宋体"/>
                <w:b/>
                <w:szCs w:val="21"/>
                <w:highlight w:val="none"/>
              </w:rPr>
            </w:r>
            <w:r/>
          </w:p>
        </w:tc>
      </w:tr>
      <w:tr>
        <w:trPr>
          <w:trHeight w:val="1800"/>
        </w:trPr>
        <w:tc>
          <w:tcPr>
            <w:tcW w:w="620"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一</w:t>
            </w:r>
            <w:r>
              <w:rPr>
                <w:rFonts w:hint="eastAsia" w:ascii="宋体" w:hAnsi="宋体" w:eastAsia="宋体" w:cs="宋体"/>
                <w:szCs w:val="21"/>
                <w:highlight w:val="none"/>
              </w:rPr>
            </w:r>
            <w:r/>
          </w:p>
        </w:tc>
        <w:tc>
          <w:tcPr>
            <w:tcW w:w="9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报价部分</w:t>
            </w:r>
            <w:r>
              <w:rPr>
                <w:rFonts w:hint="eastAsia" w:ascii="宋体" w:hAnsi="宋体" w:eastAsia="宋体" w:cs="宋体"/>
                <w:szCs w:val="21"/>
                <w:highlight w:val="none"/>
              </w:rPr>
            </w:r>
            <w:r/>
          </w:p>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投标报价</w:t>
            </w: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33"/>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33"/>
              <w:rPr>
                <w:rFonts w:hint="eastAsia" w:ascii="Times New Roman" w:hAnsi="Times New Roman" w:eastAsia="宋体" w:cs="Times New Roman"/>
              </w:rPr>
            </w:pPr>
            <w:r>
              <w:rPr>
                <w:rFonts w:hint="eastAsia" w:ascii="Times New Roman" w:hAnsi="Times New Roman" w:eastAsia="宋体" w:cs="Times New Roman"/>
              </w:rPr>
              <w:t xml:space="preserve">满足招标文件要求且投标价格最低的有效投标报价为评标基准价，其价格分为满分</w:t>
            </w:r>
            <w:r>
              <w:rPr>
                <w:rFonts w:hint="eastAsia" w:ascii="Times New Roman" w:hAnsi="Times New Roman" w:eastAsia="宋体" w:cs="Times New Roman"/>
                <w:lang w:val="en-US" w:eastAsia="zh-CN"/>
              </w:rPr>
              <w:t xml:space="preserve">10</w:t>
            </w:r>
            <w:r>
              <w:rPr>
                <w:rFonts w:hint="eastAsia" w:ascii="Times New Roman" w:hAnsi="Times New Roman" w:eastAsia="宋体" w:cs="Times New Roman"/>
              </w:rPr>
              <w:t xml:space="preserve">分。其他投标人的价格分统一按照下列公式计算：投标报价得分=（评标基准价/投标报价）×</w:t>
            </w:r>
            <w:r>
              <w:rPr>
                <w:rFonts w:hint="eastAsia" w:ascii="Times New Roman" w:hAnsi="Times New Roman" w:eastAsia="宋体" w:cs="Times New Roman"/>
                <w:lang w:val="en-US" w:eastAsia="zh-CN"/>
              </w:rPr>
              <w:t xml:space="preserve">10</w:t>
            </w:r>
            <w:r>
              <w:rPr>
                <w:rFonts w:hint="eastAsia" w:ascii="Times New Roman" w:hAnsi="Times New Roman" w:eastAsia="宋体" w:cs="Times New Roman"/>
              </w:rPr>
              <w:t xml:space="preserve">，结果保留两位小数。（有效投标文件是指未被评标委员会判定为无效标的投标文件）。</w:t>
            </w:r>
            <w:r>
              <w:rPr>
                <w:rFonts w:hint="eastAsia" w:ascii="Times New Roman" w:hAnsi="Times New Roman" w:eastAsia="宋体" w:cs="Times New Roman"/>
              </w:rPr>
            </w:r>
            <w:r/>
          </w:p>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注：企业优惠政策详见本文第四章第二项。</w:t>
            </w:r>
            <w:r>
              <w:rPr>
                <w:rFonts w:hint="eastAsia" w:ascii="Times New Roman" w:hAnsi="Times New Roman" w:eastAsia="宋体" w:cs="Times New Roman"/>
                <w:lang w:val="en-US" w:eastAsia="zh-CN"/>
              </w:rPr>
            </w:r>
            <w:r/>
          </w:p>
        </w:tc>
      </w:tr>
      <w:tr>
        <w:trPr>
          <w:trHeight w:val="1139"/>
        </w:trPr>
        <w:tc>
          <w:tcPr>
            <w:tcW w:w="620" w:type="dxa"/>
            <w:vAlign w:val="center"/>
            <w:vMerge w:val="restart"/>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szCs w:val="21"/>
                <w:highlight w:val="none"/>
              </w:rPr>
            </w:r>
            <w:r/>
          </w:p>
        </w:tc>
        <w:tc>
          <w:tcPr>
            <w:tcW w:w="987" w:type="dxa"/>
            <w:vAlign w:val="center"/>
            <w:vMerge w:val="restart"/>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商务部分</w:t>
            </w:r>
            <w:r>
              <w:rPr>
                <w:rFonts w:hint="eastAsia" w:ascii="宋体" w:hAnsi="宋体" w:eastAsia="宋体" w:cs="宋体"/>
                <w:szCs w:val="21"/>
                <w:highlight w:val="none"/>
              </w:rPr>
            </w:r>
            <w:r/>
          </w:p>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vMerge w:val="restart"/>
            <w:textDirection w:val="lrTb"/>
            <w:noWrap w:val="false"/>
          </w:tcPr>
          <w:p>
            <w:pPr>
              <w:pStyle w:val="833"/>
              <w:jc w:val="center"/>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综合实力</w:t>
            </w: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33"/>
              <w:jc w:val="center"/>
              <w:widowControl/>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2分</w:t>
            </w:r>
            <w:r>
              <w:rPr>
                <w:rFonts w:ascii="宋体" w:hAnsi="宋体" w:eastAsia="宋体" w:cs="宋体"/>
                <w:sz w:val="21"/>
                <w:szCs w:val="21"/>
                <w:lang w:val="en-US" w:eastAsia="zh-CN" w:bidi="ar-SA"/>
              </w:rPr>
            </w:r>
            <w:r/>
          </w:p>
        </w:tc>
        <w:tc>
          <w:tcPr>
            <w:tcW w:w="6625" w:type="dxa"/>
            <w:vAlign w:val="center"/>
            <w:textDirection w:val="lrTb"/>
            <w:noWrap w:val="false"/>
          </w:tcPr>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供应商具有质量管理体系认证、信息安全管理体系认证证书有一个得1分，最高得2分。</w:t>
            </w:r>
            <w:r>
              <w:rPr>
                <w:rFonts w:hint="eastAsia" w:ascii="Times New Roman" w:hAnsi="Times New Roman" w:eastAsia="宋体" w:cs="Times New Roman"/>
                <w:lang w:val="en-US" w:eastAsia="zh-CN"/>
              </w:rPr>
            </w:r>
            <w:r/>
          </w:p>
          <w:p>
            <w:pPr>
              <w:pStyle w:val="833"/>
              <w:rPr>
                <w:rFonts w:ascii="Times New Roman" w:hAnsi="Times New Roman" w:eastAsia="宋体" w:cs="Times New Roman"/>
                <w:lang w:val="en-US" w:eastAsia="zh-CN"/>
              </w:rPr>
            </w:pPr>
            <w:r>
              <w:rPr>
                <w:rFonts w:ascii="Times New Roman" w:hAnsi="Times New Roman" w:eastAsia="宋体" w:cs="Times New Roman"/>
                <w:lang w:val="en-US" w:eastAsia="zh-CN"/>
              </w:rPr>
              <w:t xml:space="preserve">注：投标时提供</w:t>
            </w:r>
            <w:r>
              <w:rPr>
                <w:rFonts w:hint="eastAsia" w:ascii="Times New Roman" w:hAnsi="Times New Roman" w:eastAsia="宋体" w:cs="Times New Roman"/>
                <w:lang w:val="en-US" w:eastAsia="zh-CN"/>
              </w:rPr>
              <w:t xml:space="preserve">证书</w:t>
            </w:r>
            <w:r>
              <w:rPr>
                <w:rFonts w:ascii="Times New Roman" w:hAnsi="Times New Roman" w:eastAsia="宋体" w:cs="Times New Roman"/>
                <w:lang w:val="en-US" w:eastAsia="zh-CN"/>
              </w:rPr>
              <w:t xml:space="preserve">原件彩色扫描件，</w:t>
            </w:r>
            <w:r>
              <w:rPr>
                <w:rFonts w:hint="eastAsia" w:ascii="Times New Roman" w:hAnsi="Times New Roman" w:eastAsia="宋体" w:cs="Times New Roman"/>
                <w:lang w:val="en-US" w:eastAsia="zh-CN"/>
              </w:rPr>
              <w:t xml:space="preserve">网页查询截图，</w:t>
            </w:r>
            <w:r>
              <w:rPr>
                <w:rFonts w:ascii="Times New Roman" w:hAnsi="Times New Roman" w:eastAsia="宋体" w:cs="Times New Roman"/>
                <w:lang w:val="en-US" w:eastAsia="zh-CN"/>
              </w:rPr>
              <w:t xml:space="preserve">不提供不得分</w:t>
            </w:r>
            <w:r>
              <w:rPr>
                <w:rFonts w:hint="eastAsia" w:ascii="Times New Roman" w:hAnsi="Times New Roman" w:eastAsia="宋体" w:cs="Times New Roman"/>
                <w:lang w:val="en-US" w:eastAsia="zh-CN"/>
              </w:rPr>
              <w:t xml:space="preserve">。</w:t>
            </w:r>
            <w:r>
              <w:rPr>
                <w:rFonts w:ascii="Times New Roman" w:hAnsi="Times New Roman" w:eastAsia="宋体" w:cs="Times New Roman"/>
                <w:lang w:val="en-US" w:eastAsia="zh-CN"/>
              </w:rPr>
            </w:r>
            <w:r/>
          </w:p>
        </w:tc>
      </w:tr>
      <w:tr>
        <w:trPr>
          <w:trHeight w:val="1139"/>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vMerge w:val="continue"/>
            <w:textDirection w:val="lrTb"/>
            <w:noWrap w:val="false"/>
          </w:tcPr>
          <w:p>
            <w:pPr>
              <w:pStyle w:val="833"/>
              <w:jc w:val="center"/>
              <w:widowControl/>
              <w:rPr>
                <w:rFonts w:hint="eastAsia" w:ascii="宋体" w:hAnsi="宋体" w:eastAsia="宋体" w:cs="宋体"/>
                <w:szCs w:val="21"/>
              </w:rPr>
            </w:pPr>
            <w:r>
              <w:rPr>
                <w:rFonts w:hint="eastAsia" w:ascii="宋体" w:hAnsi="宋体" w:eastAsia="宋体" w:cs="宋体"/>
                <w:szCs w:val="21"/>
              </w:rPr>
            </w:r>
            <w:r/>
          </w:p>
        </w:tc>
        <w:tc>
          <w:tcPr>
            <w:tcW w:w="787" w:type="dxa"/>
            <w:vAlign w:val="center"/>
            <w:textDirection w:val="lrTb"/>
            <w:noWrap w:val="false"/>
          </w:tcPr>
          <w:p>
            <w:pPr>
              <w:pStyle w:val="833"/>
              <w:jc w:val="center"/>
              <w:keepLines w:val="0"/>
              <w:keepNext w:val="0"/>
              <w:pageBreakBefore w:val="0"/>
              <w:spacing w:line="360" w:lineRule="exact"/>
              <w:widowControl/>
              <w:rPr>
                <w:rFonts w:hint="eastAsia" w:ascii="宋体" w:hAnsi="宋体" w:eastAsia="宋体" w:cs="宋体"/>
                <w:szCs w:val="21"/>
                <w:lang w:val="en-US" w:eastAsia="zh-CN"/>
              </w:rPr>
            </w:pPr>
            <w:r>
              <w:rPr>
                <w:rFonts w:hint="eastAsia" w:ascii="宋体" w:hAnsi="宋体" w:eastAsia="宋体" w:cs="宋体"/>
                <w:color w:val="000000"/>
                <w:szCs w:val="21"/>
                <w:highlight w:val="none"/>
                <w:lang w:val="en-US" w:eastAsia="zh-CN"/>
              </w:rPr>
              <w:t xml:space="preserve">4分</w:t>
            </w:r>
            <w:r>
              <w:rPr>
                <w:rFonts w:hint="eastAsia" w:ascii="宋体" w:hAnsi="宋体" w:eastAsia="宋体" w:cs="宋体"/>
                <w:szCs w:val="21"/>
                <w:lang w:val="en-US" w:eastAsia="zh-CN"/>
              </w:rPr>
            </w:r>
            <w:r/>
          </w:p>
        </w:tc>
        <w:tc>
          <w:tcPr>
            <w:tcW w:w="6625" w:type="dxa"/>
            <w:vAlign w:val="center"/>
            <w:textDirection w:val="lrTb"/>
            <w:noWrap w:val="false"/>
          </w:tcPr>
          <w:p>
            <w:pPr>
              <w:pStyle w:val="833"/>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供应商拟投入的相关软件或系统工具满足项目以下核心功能的，每具备一项独立功能得1分，本项最高得4分：</w:t>
            </w:r>
            <w:r>
              <w:rPr>
                <w:rFonts w:hint="eastAsia" w:ascii="宋体" w:hAnsi="宋体" w:eastAsia="宋体" w:cs="宋体"/>
                <w:color w:val="000000"/>
                <w:szCs w:val="21"/>
                <w:highlight w:val="none"/>
                <w:lang w:val="en-US" w:eastAsia="zh-CN"/>
              </w:rPr>
            </w:r>
            <w:r/>
          </w:p>
          <w:p>
            <w:pPr>
              <w:pStyle w:val="833"/>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（1）外业调查与采集类；</w:t>
            </w:r>
            <w:r>
              <w:rPr>
                <w:rFonts w:hint="eastAsia" w:ascii="宋体" w:hAnsi="宋体" w:eastAsia="宋体" w:cs="宋体"/>
                <w:color w:val="000000"/>
                <w:szCs w:val="21"/>
                <w:highlight w:val="none"/>
                <w:lang w:val="en-US" w:eastAsia="zh-CN"/>
              </w:rPr>
            </w:r>
            <w:r/>
          </w:p>
          <w:p>
            <w:pPr>
              <w:pStyle w:val="833"/>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（2）内业数据处理与建库类；</w:t>
            </w:r>
            <w:r>
              <w:rPr>
                <w:rFonts w:hint="eastAsia" w:ascii="宋体" w:hAnsi="宋体" w:eastAsia="宋体" w:cs="宋体"/>
                <w:color w:val="000000"/>
                <w:szCs w:val="21"/>
                <w:highlight w:val="none"/>
                <w:lang w:val="en-US" w:eastAsia="zh-CN"/>
              </w:rPr>
            </w:r>
            <w:r/>
          </w:p>
          <w:p>
            <w:pPr>
              <w:pStyle w:val="833"/>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（3）成果质检与检查类；</w:t>
            </w:r>
            <w:r>
              <w:rPr>
                <w:rFonts w:hint="eastAsia" w:ascii="宋体" w:hAnsi="宋体" w:eastAsia="宋体" w:cs="宋体"/>
                <w:color w:val="000000"/>
                <w:szCs w:val="21"/>
                <w:highlight w:val="none"/>
                <w:lang w:val="en-US" w:eastAsia="zh-CN"/>
              </w:rPr>
            </w:r>
            <w:r/>
          </w:p>
          <w:p>
            <w:pPr>
              <w:pStyle w:val="833"/>
              <w:keepLines w:val="0"/>
              <w:keepNext w:val="0"/>
              <w:pageBreakBefore w:val="0"/>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（4）档案数字化类。</w:t>
            </w:r>
            <w:r>
              <w:rPr>
                <w:rFonts w:hint="eastAsia" w:ascii="宋体" w:hAnsi="宋体" w:eastAsia="宋体" w:cs="宋体"/>
                <w:color w:val="000000"/>
                <w:szCs w:val="21"/>
                <w:highlight w:val="none"/>
                <w:lang w:val="en-US" w:eastAsia="zh-CN"/>
              </w:rPr>
            </w:r>
            <w:r/>
          </w:p>
          <w:p>
            <w:pPr>
              <w:pStyle w:val="833"/>
              <w:keepLines w:val="0"/>
              <w:keepNext w:val="0"/>
              <w:pageBreakBefore w:val="0"/>
              <w:spacing w:line="360" w:lineRule="exact"/>
              <w:rPr>
                <w:rFonts w:ascii="Times New Roman" w:hAnsi="Times New Roman" w:eastAsia="宋体" w:cs="Times New Roman"/>
                <w:lang w:val="en-US" w:eastAsia="zh-CN"/>
              </w:rPr>
            </w:pPr>
            <w:r>
              <w:rPr>
                <w:rFonts w:hint="eastAsia" w:ascii="宋体" w:hAnsi="宋体" w:eastAsia="宋体" w:cs="宋体"/>
                <w:color w:val="000000"/>
                <w:szCs w:val="21"/>
                <w:highlight w:val="none"/>
                <w:lang w:val="en-US" w:eastAsia="zh-CN"/>
              </w:rPr>
              <w:t xml:space="preserve">注：针对上述每一项功能，须按软件或系统类型提供对应佐证材料（如相关软件或系统界面或功能截图等）；所有材料须清晰可辨并加盖投标人公章，无法证明功能达标或材料不全的，对应功能项不得分。</w:t>
            </w:r>
            <w:r>
              <w:rPr>
                <w:rFonts w:ascii="Times New Roman" w:hAnsi="Times New Roman" w:eastAsia="宋体" w:cs="Times New Roman"/>
                <w:lang w:val="en-US" w:eastAsia="zh-CN"/>
              </w:rPr>
            </w:r>
            <w:r/>
          </w:p>
        </w:tc>
      </w:tr>
      <w:tr>
        <w:trPr>
          <w:trHeight w:val="1139"/>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ascii="宋体" w:hAnsi="宋体" w:eastAsia="宋体" w:cs="宋体"/>
                <w:sz w:val="21"/>
                <w:szCs w:val="21"/>
                <w:lang w:val="en-US" w:eastAsia="zh-CN" w:bidi="ar-SA"/>
              </w:rPr>
            </w:pPr>
            <w:r>
              <w:rPr>
                <w:rFonts w:hint="eastAsia" w:ascii="宋体" w:hAnsi="宋体" w:eastAsia="宋体" w:cs="宋体"/>
                <w:szCs w:val="21"/>
              </w:rPr>
              <w:t xml:space="preserve">业绩证明</w:t>
            </w:r>
            <w:r>
              <w:rPr>
                <w:rFonts w:ascii="宋体" w:hAnsi="宋体" w:eastAsia="宋体" w:cs="宋体"/>
                <w:sz w:val="21"/>
                <w:szCs w:val="21"/>
                <w:lang w:val="en-US" w:eastAsia="zh-CN" w:bidi="ar-SA"/>
              </w:rPr>
            </w:r>
            <w:r/>
          </w:p>
        </w:tc>
        <w:tc>
          <w:tcPr>
            <w:tcW w:w="787" w:type="dxa"/>
            <w:vAlign w:val="center"/>
            <w:textDirection w:val="lrTb"/>
            <w:noWrap w:val="false"/>
          </w:tcPr>
          <w:p>
            <w:pPr>
              <w:pStyle w:val="833"/>
              <w:jc w:val="center"/>
              <w:widowControl/>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rPr>
                <w:rFonts w:ascii="宋体" w:hAnsi="宋体" w:eastAsia="宋体" w:cs="宋体"/>
                <w:sz w:val="21"/>
                <w:szCs w:val="21"/>
                <w:lang w:val="en-US" w:eastAsia="zh-CN" w:bidi="ar-SA"/>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根据供应商自2023年1月1日以来(以合同签订时间为准)，独立承担过</w:t>
            </w:r>
            <w:r>
              <w:rPr>
                <w:rFonts w:hint="eastAsia" w:ascii="Times New Roman" w:hAnsi="Times New Roman" w:eastAsia="宋体" w:cs="Times New Roman"/>
                <w:lang w:val="en-US" w:eastAsia="zh-CN"/>
              </w:rPr>
              <w:t xml:space="preserve">类似项目业绩</w:t>
            </w:r>
            <w:r>
              <w:rPr>
                <w:rFonts w:hint="eastAsia" w:ascii="Times New Roman" w:hAnsi="Times New Roman" w:eastAsia="宋体" w:cs="Times New Roman"/>
              </w:rPr>
              <w:t xml:space="preserve">，每提供1个有效合同得</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rPr>
              <w:t xml:space="preserve">分，本项最高</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ascii="Times New Roman" w:hAnsi="Times New Roman" w:eastAsia="宋体" w:cs="Times New Roman"/>
                <w:lang w:val="en-US" w:eastAsia="zh-CN"/>
              </w:rPr>
            </w:pPr>
            <w:r>
              <w:rPr>
                <w:rFonts w:hint="eastAsia" w:ascii="Times New Roman" w:hAnsi="Times New Roman" w:eastAsia="宋体" w:cs="Times New Roman"/>
              </w:rPr>
              <w:t xml:space="preserve">注：</w:t>
            </w:r>
            <w:r>
              <w:rPr>
                <w:rFonts w:hint="eastAsia" w:ascii="Times New Roman" w:hAnsi="Times New Roman" w:eastAsia="宋体" w:cs="Times New Roman"/>
                <w:lang w:val="en-US" w:eastAsia="zh-CN"/>
              </w:rPr>
              <w:t xml:space="preserve">须提供与本项目采购需求类似的</w:t>
            </w:r>
            <w:r>
              <w:rPr>
                <w:rFonts w:hint="eastAsia" w:ascii="Times New Roman" w:hAnsi="Times New Roman" w:eastAsia="宋体" w:cs="Times New Roman"/>
              </w:rPr>
              <w:t xml:space="preserve">有效合同复印件</w:t>
            </w:r>
            <w:r>
              <w:rPr>
                <w:rFonts w:hint="eastAsia" w:ascii="Times New Roman" w:hAnsi="Times New Roman" w:eastAsia="宋体" w:cs="Times New Roman"/>
                <w:lang w:val="en-US" w:eastAsia="zh-CN"/>
              </w:rPr>
              <w:t xml:space="preserve">并</w:t>
            </w:r>
            <w:r>
              <w:rPr>
                <w:rFonts w:hint="eastAsia" w:ascii="Times New Roman" w:hAnsi="Times New Roman" w:eastAsia="宋体" w:cs="Times New Roman"/>
              </w:rPr>
              <w:t xml:space="preserve">加盖公章，合同须能反映服务内容等关键信息</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不提供不得分。</w:t>
            </w:r>
            <w:r>
              <w:rPr>
                <w:rFonts w:ascii="Times New Roman" w:hAnsi="Times New Roman" w:eastAsia="宋体" w:cs="Times New Roman"/>
                <w:lang w:val="en-US" w:eastAsia="zh-CN"/>
              </w:rPr>
            </w:r>
            <w:r/>
          </w:p>
        </w:tc>
      </w:tr>
      <w:tr>
        <w:trPr>
          <w:trHeight w:val="279"/>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人员构成</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833"/>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分</w:t>
            </w:r>
            <w:r>
              <w:rPr>
                <w:rFonts w:hint="eastAsia" w:ascii="宋体" w:hAnsi="宋体" w:eastAsia="宋体" w:cs="宋体"/>
                <w:sz w:val="21"/>
                <w:szCs w:val="21"/>
                <w:highlight w:val="none"/>
                <w:lang w:val="en-US" w:eastAsia="zh-CN" w:bidi="ar-SA"/>
              </w:rPr>
            </w:r>
            <w:r/>
          </w:p>
        </w:tc>
        <w:tc>
          <w:tcPr>
            <w:tcW w:w="6625" w:type="dxa"/>
            <w:vAlign w:val="center"/>
            <w:textDirection w:val="lrTb"/>
            <w:noWrap w:val="false"/>
          </w:tcPr>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（1）投标人拟派本项目的项目负责人具有测绘专业高级及以上工程师职称证书的得3分、具有测绘专业中级工程师职称证书的得2分；同时具有注册测绘师证书的得2分；本项最高得5分；</w:t>
            </w:r>
            <w:r>
              <w:rPr>
                <w:rFonts w:hint="eastAsia" w:ascii="Times New Roman" w:hAnsi="Times New Roman" w:eastAsia="宋体" w:cs="Times New Roman"/>
                <w:lang w:val="en-US" w:eastAsia="zh-CN"/>
              </w:rPr>
            </w:r>
            <w:r/>
          </w:p>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（2）投标人拟派本项目的技术负责人具有测绘专业高级及以上工程师职称证书的得3分、具有测绘专业中级工程师职称证书的得2分；同时具有注册测绘师证书的得2分；本项最高得5分；</w:t>
            </w:r>
            <w:r>
              <w:rPr>
                <w:rFonts w:hint="eastAsia" w:ascii="Times New Roman" w:hAnsi="Times New Roman" w:eastAsia="宋体" w:cs="Times New Roman"/>
                <w:lang w:val="en-US" w:eastAsia="zh-CN"/>
              </w:rPr>
            </w:r>
            <w:r/>
          </w:p>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（3）拟投入本项目的项目组成员中（除项目负责人与技术负责人外），具有与本项目相关（地理信息类、测绘类、土地管理类、数据及档案管理类）的职称的，中级及以上职称的有一个得1分，本项最高得12分；</w:t>
            </w:r>
            <w:r>
              <w:rPr>
                <w:rFonts w:hint="eastAsia" w:ascii="Times New Roman" w:hAnsi="Times New Roman" w:eastAsia="宋体" w:cs="Times New Roman"/>
                <w:lang w:val="en-US" w:eastAsia="zh-CN"/>
              </w:rPr>
            </w:r>
            <w:r/>
          </w:p>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（4）拟投入本项目的项目组成员中具有档案人员上岗培训合格证书得2分，本项最高得2分；</w:t>
            </w:r>
            <w:r>
              <w:rPr>
                <w:rFonts w:hint="eastAsia" w:ascii="Times New Roman" w:hAnsi="Times New Roman" w:eastAsia="宋体" w:cs="Times New Roman"/>
                <w:lang w:val="en-US" w:eastAsia="zh-CN"/>
              </w:rPr>
            </w:r>
            <w:r/>
          </w:p>
          <w:p>
            <w:pPr>
              <w:pStyle w:val="833"/>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注：本项人员一人多证不重复计分，且同一人员不可兼任，同一专业可累计得分。上述投标时须提供相关人员证书原件扫描件（职称证上未显示具体专业的以毕业证上的专业为准）、从投标截止之日当月向前1个月已在本单位缴纳养老保险承诺书（如提供社会养老证明视为有效），格式附后，未提供的或提供不全的不得分。</w:t>
            </w:r>
            <w:r>
              <w:rPr>
                <w:rFonts w:hint="eastAsia" w:ascii="Times New Roman" w:hAnsi="Times New Roman" w:eastAsia="宋体" w:cs="Times New Roman"/>
                <w:lang w:val="en-US" w:eastAsia="zh-CN"/>
              </w:rPr>
            </w:r>
            <w:r/>
          </w:p>
        </w:tc>
      </w:tr>
      <w:tr>
        <w:trPr>
          <w:trHeight w:val="1047"/>
        </w:trPr>
        <w:tc>
          <w:tcPr>
            <w:tcW w:w="620" w:type="dxa"/>
            <w:vAlign w:val="center"/>
            <w:vMerge w:val="restart"/>
            <w:textDirection w:val="lrTb"/>
            <w:noWrap w:val="false"/>
          </w:tcPr>
          <w:p>
            <w:pPr>
              <w:pStyle w:val="833"/>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lang w:eastAsia="zh-CN"/>
              </w:rPr>
            </w:r>
            <w:r/>
          </w:p>
        </w:tc>
        <w:tc>
          <w:tcPr>
            <w:tcW w:w="987" w:type="dxa"/>
            <w:vAlign w:val="center"/>
            <w:vMerge w:val="restart"/>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服务方案（</w:t>
            </w:r>
            <w:r>
              <w:rPr>
                <w:rFonts w:hint="eastAsia" w:ascii="宋体" w:hAnsi="宋体" w:eastAsia="宋体" w:cs="宋体"/>
                <w:szCs w:val="21"/>
                <w:highlight w:val="none"/>
                <w:lang w:val="en-US" w:eastAsia="zh-CN"/>
              </w:rPr>
              <w:t xml:space="preserve">54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总体服务方案</w:t>
            </w:r>
            <w:r>
              <w:rPr>
                <w:rFonts w:hint="eastAsia" w:ascii="宋体" w:hAnsi="宋体" w:eastAsia="宋体" w:cs="宋体"/>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10分</w:t>
            </w:r>
            <w:r>
              <w:rPr>
                <w:rFonts w:hint="eastAsia" w:ascii="宋体" w:hAnsi="宋体" w:eastAsia="宋体" w:cs="宋体"/>
                <w:szCs w:val="21"/>
                <w:highlight w:val="none"/>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根据供应商提供的</w:t>
            </w:r>
            <w:r>
              <w:rPr>
                <w:rFonts w:hint="eastAsia" w:ascii="Times New Roman" w:hAnsi="Times New Roman" w:eastAsia="宋体" w:cs="Times New Roman"/>
                <w:lang w:val="en-US" w:eastAsia="zh-CN"/>
              </w:rPr>
              <w:t xml:space="preserve">总体服务方案进行评审，</w:t>
            </w:r>
            <w:r>
              <w:rPr>
                <w:rFonts w:hint="eastAsia" w:ascii="Times New Roman" w:hAnsi="Times New Roman" w:eastAsia="宋体" w:cs="Times New Roman"/>
              </w:rPr>
              <w:t xml:space="preserve">内容包括但不限于</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rPr>
            </w:pPr>
            <w:r>
              <w:rPr>
                <w:rFonts w:hint="eastAsia" w:ascii="Times New Roman" w:hAnsi="Times New Roman" w:eastAsia="宋体" w:cs="Times New Roman"/>
              </w:rPr>
              <w:t xml:space="preserve">（1）项目理解与服务范围界定；（2）服务目标与交付成果</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）组织架构与人员配置思路；（</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延包与不动产登记协同作业逻辑；（5）整体服务流程框架</w:t>
            </w:r>
            <w:r>
              <w:rPr>
                <w:rFonts w:hint="eastAsia" w:ascii="Times New Roman" w:hAnsi="Times New Roman" w:eastAsia="宋体" w:cs="Times New Roman"/>
              </w:rPr>
              <w:t xml:space="preserve">等。</w:t>
            </w:r>
            <w:r>
              <w:rPr>
                <w:rFonts w:hint="eastAsia" w:ascii="Times New Roman" w:hAnsi="Times New Roman" w:eastAsia="宋体" w:cs="Times New Roman"/>
              </w:rPr>
            </w:r>
            <w:r/>
          </w:p>
          <w:p>
            <w:pPr>
              <w:pStyle w:val="833"/>
              <w:rPr>
                <w:rFonts w:hint="eastAsia" w:ascii="宋体" w:hAnsi="宋体" w:eastAsia="宋体" w:cs="宋体"/>
                <w:bCs/>
                <w:spacing w:val="-6"/>
                <w:szCs w:val="21"/>
                <w:highlight w:val="none"/>
              </w:rPr>
            </w:pPr>
            <w:r>
              <w:rPr>
                <w:rFonts w:hint="eastAsia" w:ascii="Times New Roman" w:hAnsi="Times New Roman" w:eastAsia="宋体" w:cs="Times New Roman"/>
              </w:rPr>
              <w:t xml:space="preserve">投标人应在投标文件中设置专节来对上述</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分共</w:t>
            </w:r>
            <w:r>
              <w:rPr>
                <w:rFonts w:hint="eastAsia" w:ascii="Times New Roman" w:hAnsi="Times New Roman" w:eastAsia="宋体" w:cs="Times New Roman"/>
                <w:lang w:val="en-US" w:eastAsia="zh-CN"/>
              </w:rPr>
              <w:t xml:space="preserve">10</w:t>
            </w:r>
            <w:r>
              <w:rPr>
                <w:rFonts w:hint="eastAsia" w:ascii="Times New Roman" w:hAnsi="Times New Roman" w:eastAsia="宋体" w:cs="Times New Roma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未提供方案不得分。</w:t>
            </w:r>
            <w:r>
              <w:rPr>
                <w:rFonts w:hint="eastAsia" w:ascii="宋体" w:hAnsi="宋体" w:eastAsia="宋体" w:cs="宋体"/>
                <w:bCs/>
                <w:spacing w:val="-6"/>
                <w:szCs w:val="21"/>
                <w:highlight w:val="none"/>
              </w:rPr>
            </w:r>
            <w:r/>
          </w:p>
        </w:tc>
      </w:tr>
      <w:tr>
        <w:trPr>
          <w:trHeight w:val="1800"/>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项目技术方案</w:t>
            </w:r>
            <w:r>
              <w:rPr>
                <w:rFonts w:hint="eastAsia" w:ascii="宋体" w:hAnsi="宋体" w:eastAsia="宋体" w:cs="宋体"/>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6分</w:t>
            </w:r>
            <w:r>
              <w:rPr>
                <w:rFonts w:hint="eastAsia" w:ascii="宋体" w:hAnsi="宋体" w:eastAsia="宋体" w:cs="宋体"/>
                <w:szCs w:val="21"/>
                <w:highlight w:val="none"/>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w:t>
            </w:r>
            <w:r>
              <w:rPr>
                <w:rFonts w:hint="eastAsia" w:ascii="Times New Roman" w:hAnsi="Times New Roman" w:eastAsia="宋体" w:cs="Times New Roman"/>
                <w:lang w:val="en-US" w:eastAsia="zh-CN"/>
              </w:rPr>
              <w:t xml:space="preserve">提供的项目技术方案进行评审</w:t>
            </w:r>
            <w:r>
              <w:rPr>
                <w:rFonts w:hint="eastAsia" w:ascii="Times New Roman" w:hAnsi="Times New Roman" w:eastAsia="宋体" w:cs="Times New Roman"/>
              </w:rPr>
              <w:t xml:space="preserve">，内容包括但不限于</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rPr>
            </w:pPr>
            <w:r>
              <w:rPr>
                <w:rFonts w:hint="eastAsia" w:ascii="Times New Roman" w:hAnsi="Times New Roman" w:eastAsia="宋体" w:cs="Times New Roman"/>
              </w:rPr>
              <w:t xml:space="preserve">（1）信息核对与实测指界方法；（2）网签业务系统对接与维护方案要点；</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rPr>
              <w:t xml:space="preserve">地籍成果落宗与登记系统录入技术流程</w:t>
            </w:r>
            <w:r>
              <w:rPr>
                <w:rFonts w:hint="eastAsia" w:ascii="Times New Roman" w:hAnsi="Times New Roman" w:eastAsia="宋体" w:cs="Times New Roman"/>
                <w:lang w:val="en-US" w:eastAsia="zh-CN"/>
              </w:rPr>
              <w:t xml:space="preserve">等</w:t>
            </w:r>
            <w:r>
              <w:rPr>
                <w:rFonts w:hint="eastAsia" w:ascii="Times New Roman" w:hAnsi="Times New Roman" w:eastAsia="宋体" w:cs="Times New Roman"/>
              </w:rPr>
              <w:t xml:space="preserve">。</w:t>
            </w:r>
            <w:r>
              <w:rPr>
                <w:rFonts w:hint="eastAsia" w:ascii="Times New Roman" w:hAnsi="Times New Roman" w:eastAsia="宋体" w:cs="Times New Roman"/>
              </w:rPr>
            </w:r>
            <w:r/>
          </w:p>
          <w:p>
            <w:pPr>
              <w:pStyle w:val="833"/>
              <w:rPr>
                <w:rFonts w:hint="eastAsia" w:ascii="宋体" w:hAnsi="宋体" w:eastAsia="宋体" w:cs="宋体"/>
                <w:szCs w:val="21"/>
                <w:highlight w:val="none"/>
              </w:rPr>
            </w:pPr>
            <w:r>
              <w:rPr>
                <w:rFonts w:hint="eastAsia" w:ascii="Times New Roman" w:hAnsi="Times New Roman" w:eastAsia="宋体" w:cs="Times New Roman"/>
              </w:rPr>
              <w:t xml:space="preserve">投标人应在投标文件中设置专节来对上述</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分共</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实施重难点分析及解决措施</w:t>
            </w:r>
            <w:r>
              <w:rPr>
                <w:rFonts w:hint="eastAsia" w:ascii="宋体" w:hAnsi="宋体" w:eastAsia="宋体" w:cs="宋体"/>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8分</w:t>
            </w:r>
            <w:r>
              <w:rPr>
                <w:rFonts w:hint="eastAsia" w:ascii="宋体" w:hAnsi="宋体" w:eastAsia="宋体" w:cs="宋体"/>
                <w:szCs w:val="21"/>
                <w:highlight w:val="none"/>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根据供应商提供的</w:t>
            </w:r>
            <w:r>
              <w:rPr>
                <w:rFonts w:hint="eastAsia" w:ascii="Times New Roman" w:hAnsi="Times New Roman" w:eastAsia="宋体" w:cs="Times New Roman"/>
                <w:lang w:val="en-US" w:eastAsia="zh-CN"/>
              </w:rPr>
              <w:t xml:space="preserve">实施重难点分析及解决措施进行评审，</w:t>
            </w:r>
            <w:r>
              <w:rPr>
                <w:rFonts w:hint="eastAsia" w:ascii="Times New Roman" w:hAnsi="Times New Roman" w:eastAsia="宋体" w:cs="Times New Roman"/>
                <w:lang w:eastAsia="zh-CN"/>
              </w:rPr>
              <w:t xml:space="preserve">内容包括但不限于：</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（1）</w:t>
            </w:r>
            <w:r>
              <w:rPr>
                <w:rFonts w:hint="eastAsia" w:ascii="Times New Roman" w:hAnsi="Times New Roman" w:eastAsia="宋体" w:cs="Times New Roman"/>
                <w:lang w:eastAsia="zh-CN"/>
              </w:rPr>
              <w:t xml:space="preserve">延包与登记数据一致性保障难点；</w:t>
            </w:r>
            <w:r>
              <w:rPr>
                <w:rFonts w:hint="eastAsia" w:ascii="Times New Roman" w:hAnsi="Times New Roman" w:eastAsia="宋体" w:cs="Times New Roman"/>
              </w:rPr>
              <w:t xml:space="preserve">（</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w:t>
            </w:r>
            <w:r>
              <w:rPr>
                <w:rFonts w:hint="eastAsia" w:ascii="Times New Roman" w:hAnsi="Times New Roman" w:eastAsia="宋体" w:cs="Times New Roman"/>
                <w:lang w:eastAsia="zh-CN"/>
              </w:rPr>
              <w:t xml:space="preserve">土地确权历史遗留问题（未确权小组）处理难点；</w:t>
            </w:r>
            <w:r>
              <w:rPr>
                <w:rFonts w:hint="eastAsia" w:ascii="Times New Roman" w:hAnsi="Times New Roman" w:eastAsia="宋体" w:cs="Times New Roma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rPr>
              <w:t xml:space="preserve">）</w:t>
            </w:r>
            <w:r>
              <w:rPr>
                <w:rFonts w:hint="eastAsia" w:ascii="Times New Roman" w:hAnsi="Times New Roman" w:eastAsia="宋体" w:cs="Times New Roman"/>
                <w:lang w:eastAsia="zh-CN"/>
              </w:rPr>
              <w:t xml:space="preserve">驻场人员动态调配与进度匹配难点；</w:t>
            </w:r>
            <w:r>
              <w:rPr>
                <w:rFonts w:hint="eastAsia" w:ascii="Times New Roman" w:hAnsi="Times New Roman" w:eastAsia="宋体" w:cs="Times New Roman"/>
              </w:rPr>
              <w:t xml:space="preserve">（</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rPr>
              <w:t xml:space="preserve">）</w:t>
            </w:r>
            <w:r>
              <w:rPr>
                <w:rFonts w:hint="eastAsia" w:ascii="Times New Roman" w:hAnsi="Times New Roman" w:eastAsia="宋体" w:cs="Times New Roman"/>
                <w:lang w:eastAsia="zh-CN"/>
              </w:rPr>
              <w:t xml:space="preserve">档案数字化与物理移交同步难点等。</w:t>
            </w:r>
            <w:r>
              <w:rPr>
                <w:rFonts w:hint="eastAsia" w:ascii="Times New Roman" w:hAnsi="Times New Roman" w:eastAsia="宋体" w:cs="Times New Roman"/>
                <w:lang w:eastAsia="zh-CN"/>
              </w:rPr>
            </w:r>
            <w:r/>
          </w:p>
          <w:p>
            <w:pPr>
              <w:pStyle w:val="833"/>
              <w:rPr>
                <w:rFonts w:hint="eastAsia" w:ascii="宋体" w:hAnsi="宋体" w:eastAsia="宋体" w:cs="宋体"/>
                <w:szCs w:val="21"/>
                <w:highlight w:val="none"/>
              </w:rPr>
            </w:pPr>
            <w:r>
              <w:rPr>
                <w:rFonts w:hint="eastAsia" w:ascii="Times New Roman" w:hAnsi="Times New Roman" w:eastAsia="宋体" w:cs="Times New Roman"/>
                <w:lang w:eastAsia="zh-CN"/>
              </w:rPr>
              <w:t xml:space="preserve">投标人应在投标文件中设置专节来对上述</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分共</w:t>
            </w:r>
            <w:r>
              <w:rPr>
                <w:rFonts w:hint="eastAsia" w:ascii="Times New Roman" w:hAnsi="Times New Roman" w:eastAsia="宋体" w:cs="Times New Roman"/>
                <w:lang w:val="en-US" w:eastAsia="zh-CN"/>
              </w:rPr>
              <w:t xml:space="preserve">8</w:t>
            </w:r>
            <w:r>
              <w:rPr>
                <w:rFonts w:hint="eastAsia" w:ascii="Times New Roman" w:hAnsi="Times New Roman" w:eastAsia="宋体" w:cs="Times New Roman"/>
                <w:lang w:eastAsia="zh-C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分，未提供方案不得分。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服务计划及进度安排</w:t>
            </w:r>
            <w:r>
              <w:rPr>
                <w:rFonts w:hint="eastAsia" w:ascii="宋体" w:hAnsi="宋体" w:eastAsia="宋体" w:cs="宋体"/>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8分</w:t>
            </w:r>
            <w:r>
              <w:rPr>
                <w:rFonts w:hint="eastAsia" w:ascii="宋体" w:hAnsi="宋体" w:eastAsia="宋体" w:cs="宋体"/>
                <w:szCs w:val="21"/>
                <w:highlight w:val="none"/>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根据供应商提供的</w:t>
            </w:r>
            <w:r>
              <w:rPr>
                <w:rFonts w:hint="eastAsia" w:ascii="Times New Roman" w:hAnsi="Times New Roman" w:eastAsia="宋体" w:cs="Times New Roman"/>
                <w:lang w:val="en-US" w:eastAsia="zh-CN"/>
              </w:rPr>
              <w:t xml:space="preserve">服务计划及进度安排进行评审，内容</w:t>
            </w:r>
            <w:r>
              <w:rPr>
                <w:rFonts w:hint="eastAsia" w:ascii="Times New Roman" w:hAnsi="Times New Roman" w:eastAsia="宋体" w:cs="Times New Roman"/>
                <w:lang w:eastAsia="zh-CN"/>
              </w:rPr>
              <w:t xml:space="preserve">包括但不限于：</w:t>
            </w:r>
            <w:r>
              <w:rPr>
                <w:rFonts w:hint="eastAsia" w:ascii="Times New Roman" w:hAnsi="Times New Roman" w:eastAsia="宋体" w:cs="Times New Roman"/>
              </w:rPr>
              <w:t xml:space="preserve">（1）</w:t>
            </w:r>
            <w:r>
              <w:rPr>
                <w:rFonts w:hint="eastAsia" w:ascii="Times New Roman" w:hAnsi="Times New Roman" w:eastAsia="宋体" w:cs="Times New Roman"/>
                <w:lang w:eastAsia="zh-CN"/>
              </w:rPr>
              <w:t xml:space="preserve">各村滚动推进与驻场人员调度计划框架；</w:t>
            </w:r>
            <w:r>
              <w:rPr>
                <w:rFonts w:hint="eastAsia" w:ascii="Times New Roman" w:hAnsi="Times New Roman" w:eastAsia="宋体" w:cs="Times New Roman"/>
              </w:rPr>
              <w:t xml:space="preserve">（</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w:t>
            </w:r>
            <w:r>
              <w:rPr>
                <w:rFonts w:hint="eastAsia" w:ascii="Times New Roman" w:hAnsi="Times New Roman" w:eastAsia="宋体" w:cs="Times New Roman"/>
                <w:lang w:eastAsia="zh-CN"/>
              </w:rPr>
              <w:t xml:space="preserve">延包方案制定与公示培训节点；（</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）不动产登记登薄发证批次安排；（</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）数据汇交与档案移交关键里程碑等。</w:t>
            </w:r>
            <w:r>
              <w:rPr>
                <w:rFonts w:hint="eastAsia" w:ascii="Times New Roman" w:hAnsi="Times New Roman" w:eastAsia="宋体" w:cs="Times New Roman"/>
                <w:lang w:eastAsia="zh-CN"/>
              </w:rPr>
            </w:r>
            <w:r/>
          </w:p>
          <w:p>
            <w:pPr>
              <w:pStyle w:val="833"/>
              <w:rPr>
                <w:rFonts w:hint="eastAsia" w:ascii="宋体" w:hAnsi="宋体" w:eastAsia="宋体" w:cs="宋体"/>
                <w:szCs w:val="21"/>
                <w:highlight w:val="none"/>
              </w:rPr>
            </w:pPr>
            <w:r>
              <w:rPr>
                <w:rFonts w:hint="eastAsia" w:ascii="Times New Roman" w:hAnsi="Times New Roman" w:eastAsia="宋体" w:cs="Times New Roman"/>
                <w:lang w:eastAsia="zh-CN"/>
              </w:rPr>
              <w:t xml:space="preserve">投标人应在投标文件中设置专节来对上述</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分共</w:t>
            </w:r>
            <w:r>
              <w:rPr>
                <w:rFonts w:hint="eastAsia" w:ascii="Times New Roman" w:hAnsi="Times New Roman" w:eastAsia="宋体" w:cs="Times New Roman"/>
                <w:lang w:val="en-US" w:eastAsia="zh-CN"/>
              </w:rPr>
              <w:t xml:space="preserve">8</w:t>
            </w:r>
            <w:r>
              <w:rPr>
                <w:rFonts w:hint="eastAsia" w:ascii="Times New Roman" w:hAnsi="Times New Roman" w:eastAsia="宋体" w:cs="Times New Roman"/>
                <w:lang w:eastAsia="zh-C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lang w:eastAsia="zh-CN"/>
              </w:rPr>
              <w:t xml:space="preserve">分，未提供方案不得分。</w:t>
            </w:r>
            <w:r>
              <w:rPr>
                <w:rFonts w:hint="eastAsia" w:ascii="宋体" w:hAnsi="宋体" w:eastAsia="宋体" w:cs="宋体"/>
                <w:szCs w:val="21"/>
                <w:highlight w:val="none"/>
              </w:rPr>
            </w:r>
            <w:r/>
          </w:p>
        </w:tc>
      </w:tr>
      <w:tr>
        <w:trPr>
          <w:trHeight w:val="1800"/>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质量保证措施</w:t>
            </w:r>
            <w:r>
              <w:rPr>
                <w:rFonts w:hint="eastAsia" w:ascii="宋体" w:hAnsi="宋体" w:eastAsia="宋体" w:cs="宋体"/>
                <w:szCs w:val="21"/>
                <w:highlight w:val="none"/>
              </w:rPr>
            </w:r>
            <w:r/>
          </w:p>
        </w:tc>
        <w:tc>
          <w:tcPr>
            <w:tcW w:w="787" w:type="dxa"/>
            <w:vAlign w:val="center"/>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lang w:val="en-US" w:eastAsia="zh-CN"/>
              </w:rPr>
              <w:t xml:space="preserve">8分</w:t>
            </w:r>
            <w:r>
              <w:rPr>
                <w:rFonts w:hint="eastAsia" w:ascii="宋体" w:hAnsi="宋体" w:eastAsia="宋体" w:cs="宋体"/>
                <w:szCs w:val="21"/>
                <w:highlight w:val="none"/>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根据供应商对</w:t>
            </w:r>
            <w:r>
              <w:rPr>
                <w:rFonts w:hint="eastAsia" w:ascii="Times New Roman" w:hAnsi="Times New Roman" w:eastAsia="宋体" w:cs="Times New Roman"/>
                <w:lang w:val="en-US" w:eastAsia="zh-CN"/>
              </w:rPr>
              <w:t xml:space="preserve">质量保证措施进行评审</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内容</w:t>
            </w:r>
            <w:r>
              <w:rPr>
                <w:rFonts w:hint="eastAsia" w:ascii="Times New Roman" w:hAnsi="Times New Roman" w:eastAsia="宋体" w:cs="Times New Roman"/>
              </w:rPr>
              <w:t xml:space="preserve">包括但不限于</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rPr>
            </w:pPr>
            <w:r>
              <w:rPr>
                <w:rFonts w:hint="eastAsia" w:ascii="Times New Roman" w:hAnsi="Times New Roman" w:eastAsia="宋体" w:cs="Times New Roman"/>
              </w:rPr>
              <w:t xml:space="preserve">（1）成果符合部省标准控制点；（2）数据采集与入库质量校验机制</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）网签与登记信息准确性复核方式；（</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）档案数字化影像与目录一致性保障</w:t>
            </w:r>
            <w:r>
              <w:rPr>
                <w:rFonts w:hint="eastAsia" w:ascii="Times New Roman" w:hAnsi="Times New Roman" w:eastAsia="宋体" w:cs="Times New Roman"/>
                <w:lang w:val="en-US" w:eastAsia="zh-CN"/>
              </w:rPr>
              <w:t xml:space="preserve">等</w:t>
            </w:r>
            <w:r>
              <w:rPr>
                <w:rFonts w:hint="eastAsia" w:ascii="Times New Roman" w:hAnsi="Times New Roman" w:eastAsia="宋体" w:cs="Times New Roman"/>
              </w:rPr>
              <w:t xml:space="preserve">。</w:t>
            </w:r>
            <w:r>
              <w:rPr>
                <w:rFonts w:hint="eastAsia" w:ascii="Times New Roman" w:hAnsi="Times New Roman" w:eastAsia="宋体" w:cs="Times New Roman"/>
              </w:rPr>
            </w:r>
            <w:r/>
          </w:p>
          <w:p>
            <w:pPr>
              <w:pStyle w:val="833"/>
              <w:rPr>
                <w:rFonts w:hint="eastAsia" w:ascii="宋体" w:hAnsi="宋体" w:eastAsia="宋体" w:cs="宋体"/>
                <w:szCs w:val="21"/>
                <w:highlight w:val="none"/>
              </w:rPr>
            </w:pPr>
            <w:r>
              <w:rPr>
                <w:rFonts w:hint="eastAsia" w:ascii="Times New Roman" w:hAnsi="Times New Roman" w:eastAsia="宋体" w:cs="Times New Roman"/>
              </w:rPr>
              <w:t xml:space="preserve">投标人应在投标文件中设置专节来对上述</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分共</w:t>
            </w:r>
            <w:r>
              <w:rPr>
                <w:rFonts w:hint="eastAsia" w:ascii="Times New Roman" w:hAnsi="Times New Roman" w:eastAsia="宋体" w:cs="Times New Roman"/>
                <w:lang w:val="en-US" w:eastAsia="zh-CN"/>
              </w:rPr>
              <w:t xml:space="preserve">8</w:t>
            </w:r>
            <w:r>
              <w:rPr>
                <w:rFonts w:hint="eastAsia" w:ascii="Times New Roman" w:hAnsi="Times New Roman" w:eastAsia="宋体" w:cs="Times New Roma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未提供方案不得分。</w:t>
            </w:r>
            <w:r>
              <w:rPr>
                <w:rFonts w:hint="eastAsia" w:ascii="宋体" w:hAnsi="宋体" w:eastAsia="宋体" w:cs="宋体"/>
                <w:szCs w:val="21"/>
                <w:highlight w:val="none"/>
              </w:rPr>
            </w:r>
            <w:r/>
          </w:p>
        </w:tc>
      </w:tr>
      <w:tr>
        <w:trPr>
          <w:trHeight w:val="1460"/>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管理制度</w:t>
            </w:r>
            <w:r>
              <w:rPr>
                <w:rFonts w:hint="eastAsia" w:ascii="宋体" w:hAnsi="宋体" w:eastAsia="宋体" w:cs="宋体"/>
                <w:szCs w:val="21"/>
                <w:lang w:val="en-US" w:eastAsia="zh-CN"/>
              </w:rPr>
            </w:r>
            <w:r/>
          </w:p>
        </w:tc>
        <w:tc>
          <w:tcPr>
            <w:tcW w:w="787" w:type="dxa"/>
            <w:vAlign w:val="center"/>
            <w:textDirection w:val="lrTb"/>
            <w:noWrap w:val="false"/>
          </w:tcPr>
          <w:p>
            <w:pPr>
              <w:pStyle w:val="833"/>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8分</w:t>
            </w:r>
            <w:r>
              <w:rPr>
                <w:rFonts w:hint="eastAsia" w:ascii="宋体" w:hAnsi="宋体" w:eastAsia="宋体" w:cs="宋体"/>
                <w:szCs w:val="21"/>
                <w:lang w:val="en-US" w:eastAsia="zh-CN"/>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根据供应商对</w:t>
            </w:r>
            <w:r>
              <w:rPr>
                <w:rFonts w:hint="eastAsia" w:ascii="Times New Roman" w:hAnsi="Times New Roman" w:eastAsia="宋体" w:cs="Times New Roman"/>
                <w:lang w:val="en-US" w:eastAsia="zh-CN"/>
              </w:rPr>
              <w:t xml:space="preserve">管理制度进行评审</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内容</w:t>
            </w:r>
            <w:r>
              <w:rPr>
                <w:rFonts w:hint="eastAsia" w:ascii="Times New Roman" w:hAnsi="Times New Roman" w:eastAsia="宋体" w:cs="Times New Roman"/>
              </w:rPr>
              <w:t xml:space="preserve">包括但不限于</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rPr>
            </w:pPr>
            <w:r>
              <w:rPr>
                <w:rFonts w:hint="eastAsia" w:ascii="Times New Roman" w:hAnsi="Times New Roman" w:eastAsia="宋体" w:cs="Times New Roman"/>
              </w:rPr>
              <w:t xml:space="preserve">（1）项目组织管理与岗位职责划分；（2） 人员考勤与驻场管理办法</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）第三方协作管理制度；（</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）文档与成果交接管理流程</w:t>
            </w:r>
            <w:r>
              <w:rPr>
                <w:rFonts w:hint="eastAsia" w:ascii="Times New Roman" w:hAnsi="Times New Roman" w:eastAsia="宋体" w:cs="Times New Roman"/>
                <w:lang w:val="en-US" w:eastAsia="zh-CN"/>
              </w:rPr>
              <w:t xml:space="preserve">等</w:t>
            </w:r>
            <w:r>
              <w:rPr>
                <w:rFonts w:hint="eastAsia" w:ascii="Times New Roman" w:hAnsi="Times New Roman" w:eastAsia="宋体" w:cs="Times New Roman"/>
              </w:rPr>
              <w:t xml:space="preserve">。</w:t>
            </w:r>
            <w:r>
              <w:rPr>
                <w:rFonts w:hint="eastAsia" w:ascii="Times New Roman" w:hAnsi="Times New Roman" w:eastAsia="宋体" w:cs="Times New Roman"/>
              </w:rPr>
            </w:r>
            <w:r/>
          </w:p>
          <w:p>
            <w:pPr>
              <w:pStyle w:val="833"/>
              <w:rPr>
                <w:rFonts w:hint="eastAsia" w:ascii="宋体" w:hAnsi="宋体" w:eastAsia="宋体" w:cs="宋体"/>
                <w:color w:val="000000"/>
                <w:sz w:val="21"/>
                <w:szCs w:val="21"/>
                <w:highlight w:val="none"/>
                <w:lang w:eastAsia="zh-CN"/>
              </w:rPr>
            </w:pPr>
            <w:r>
              <w:rPr>
                <w:rFonts w:hint="eastAsia" w:ascii="Times New Roman" w:hAnsi="Times New Roman" w:eastAsia="宋体" w:cs="Times New Roman"/>
              </w:rPr>
              <w:t xml:space="preserve">投标人应在投标文件中设置专节来对上述</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rPr>
              <w:t xml:space="preserve">项内容作出响应性说明，每项为</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分共</w:t>
            </w:r>
            <w:r>
              <w:rPr>
                <w:rFonts w:hint="eastAsia" w:ascii="Times New Roman" w:hAnsi="Times New Roman" w:eastAsia="宋体" w:cs="Times New Roman"/>
                <w:lang w:val="en-US" w:eastAsia="zh-CN"/>
              </w:rPr>
              <w:t xml:space="preserve">8</w:t>
            </w:r>
            <w:r>
              <w:rPr>
                <w:rFonts w:hint="eastAsia" w:ascii="Times New Roman" w:hAnsi="Times New Roman" w:eastAsia="宋体" w:cs="Times New Roman"/>
              </w:rPr>
              <w:t xml:space="preserve">分，每缺一项说明或者说明内容与项目无关扣</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未提供方案不得分。</w:t>
            </w:r>
            <w:r>
              <w:rPr>
                <w:rFonts w:hint="eastAsia" w:ascii="宋体" w:hAnsi="宋体" w:eastAsia="宋体" w:cs="宋体"/>
                <w:color w:val="000000"/>
                <w:sz w:val="21"/>
                <w:szCs w:val="21"/>
                <w:highlight w:val="none"/>
                <w:lang w:eastAsia="zh-CN"/>
              </w:rPr>
            </w:r>
            <w:r/>
          </w:p>
        </w:tc>
      </w:tr>
      <w:tr>
        <w:trPr>
          <w:trHeight w:val="846"/>
        </w:trPr>
        <w:tc>
          <w:tcPr>
            <w:tcW w:w="620"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87" w:type="dxa"/>
            <w:vAlign w:val="center"/>
            <w:vMerge w:val="continue"/>
            <w:textDirection w:val="lrTb"/>
            <w:noWrap w:val="false"/>
          </w:tcPr>
          <w:p>
            <w:pPr>
              <w:pStyle w:val="833"/>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951" w:type="dxa"/>
            <w:vAlign w:val="center"/>
            <w:textDirection w:val="lrTb"/>
            <w:noWrap w:val="false"/>
          </w:tcPr>
          <w:p>
            <w:pPr>
              <w:pStyle w:val="833"/>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安全保密制度及措施</w:t>
            </w:r>
            <w:r>
              <w:rPr>
                <w:rFonts w:hint="eastAsia" w:ascii="宋体" w:hAnsi="宋体" w:eastAsia="宋体" w:cs="宋体"/>
                <w:szCs w:val="21"/>
                <w:lang w:val="en-US" w:eastAsia="zh-CN"/>
              </w:rPr>
            </w:r>
            <w:r/>
          </w:p>
        </w:tc>
        <w:tc>
          <w:tcPr>
            <w:tcW w:w="787" w:type="dxa"/>
            <w:vAlign w:val="center"/>
            <w:textDirection w:val="lrTb"/>
            <w:noWrap w:val="false"/>
          </w:tcPr>
          <w:p>
            <w:pPr>
              <w:pStyle w:val="833"/>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6分</w:t>
            </w:r>
            <w:r>
              <w:rPr>
                <w:rFonts w:hint="eastAsia" w:ascii="宋体" w:hAnsi="宋体" w:eastAsia="宋体" w:cs="宋体"/>
                <w:szCs w:val="21"/>
                <w:lang w:val="en-US" w:eastAsia="zh-CN"/>
              </w:rPr>
            </w:r>
            <w:r/>
          </w:p>
        </w:tc>
        <w:tc>
          <w:tcPr>
            <w:tcW w:w="6625" w:type="dxa"/>
            <w:vAlign w:val="center"/>
            <w:textDirection w:val="lrTb"/>
            <w:noWrap w:val="false"/>
          </w:tcPr>
          <w:p>
            <w:pPr>
              <w:pStyle w:val="833"/>
              <w:rPr>
                <w:rFonts w:hint="eastAsia" w:ascii="Times New Roman" w:hAnsi="Times New Roman" w:eastAsia="宋体" w:cs="Times New Roman"/>
                <w:lang w:eastAsia="zh-CN"/>
              </w:rPr>
            </w:pPr>
            <w:r>
              <w:rPr>
                <w:rFonts w:hint="eastAsia" w:ascii="Times New Roman" w:hAnsi="Times New Roman" w:eastAsia="宋体" w:cs="Times New Roman"/>
              </w:rPr>
              <w:t xml:space="preserve">根据供应商对</w:t>
            </w:r>
            <w:r>
              <w:rPr>
                <w:rFonts w:hint="eastAsia" w:ascii="Times New Roman" w:hAnsi="Times New Roman" w:eastAsia="宋体" w:cs="Times New Roman"/>
                <w:lang w:val="en-US" w:eastAsia="zh-CN"/>
              </w:rPr>
              <w:t xml:space="preserve">安全保密制度及措施进行评审</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内容</w:t>
            </w:r>
            <w:r>
              <w:rPr>
                <w:rFonts w:hint="eastAsia" w:ascii="Times New Roman" w:hAnsi="Times New Roman" w:eastAsia="宋体" w:cs="Times New Roman"/>
              </w:rPr>
              <w:t xml:space="preserve">包括但不限于</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833"/>
              <w:rPr>
                <w:rFonts w:hint="eastAsia" w:ascii="Times New Roman" w:hAnsi="Times New Roman" w:eastAsia="宋体" w:cs="Times New Roman"/>
              </w:rPr>
            </w:pPr>
            <w:r>
              <w:rPr>
                <w:rFonts w:hint="eastAsia" w:ascii="Times New Roman" w:hAnsi="Times New Roman" w:eastAsia="宋体" w:cs="Times New Roman"/>
              </w:rPr>
              <w:t xml:space="preserve">（1）土地承包与农户身份信息保密分级；（2）数据脱敏、传输加密与存储隔离要求</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3</w:t>
            </w:r>
            <w:r>
              <w:rPr>
                <w:rFonts w:hint="eastAsia" w:ascii="Times New Roman" w:hAnsi="Times New Roman" w:eastAsia="宋体" w:cs="Times New Roman"/>
                <w:lang w:eastAsia="zh-CN"/>
              </w:rPr>
              <w:t xml:space="preserve">）网签系统账号与权限管理原则；（</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）档案数字化扫描现场保密管控；（</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eastAsia="zh-CN"/>
              </w:rPr>
              <w:t xml:space="preserve">）驻场人员保密协议；（</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lang w:eastAsia="zh-CN"/>
              </w:rPr>
              <w:t xml:space="preserve">）系统对接中敏感数据防护责任边界</w:t>
            </w:r>
            <w:r>
              <w:rPr>
                <w:rFonts w:hint="eastAsia" w:ascii="Times New Roman" w:hAnsi="Times New Roman" w:eastAsia="宋体" w:cs="Times New Roman"/>
                <w:lang w:val="en-US" w:eastAsia="zh-CN"/>
              </w:rPr>
              <w:t xml:space="preserve">等</w:t>
            </w:r>
            <w:r>
              <w:rPr>
                <w:rFonts w:hint="eastAsia" w:ascii="Times New Roman" w:hAnsi="Times New Roman" w:eastAsia="宋体" w:cs="Times New Roman"/>
              </w:rPr>
              <w:t xml:space="preserve">。</w:t>
            </w:r>
            <w:r>
              <w:rPr>
                <w:rFonts w:hint="eastAsia" w:ascii="Times New Roman" w:hAnsi="Times New Roman" w:eastAsia="宋体" w:cs="Times New Roman"/>
              </w:rPr>
            </w:r>
            <w:r/>
          </w:p>
          <w:p>
            <w:pPr>
              <w:pStyle w:val="833"/>
              <w:rPr>
                <w:rFonts w:hint="eastAsia" w:ascii="宋体" w:hAnsi="宋体" w:eastAsia="宋体" w:cs="宋体"/>
                <w:color w:val="000000"/>
                <w:sz w:val="21"/>
                <w:szCs w:val="21"/>
                <w:highlight w:val="none"/>
                <w:lang w:eastAsia="zh-CN"/>
              </w:rPr>
            </w:pPr>
            <w:r>
              <w:rPr>
                <w:rFonts w:hint="eastAsia" w:ascii="Times New Roman" w:hAnsi="Times New Roman" w:eastAsia="宋体" w:cs="Times New Roman"/>
              </w:rPr>
              <w:t xml:space="preserve">投标人应在投标文件中设置专节来对上述</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项内容作出响应性说明，每项为</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分共</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分，每缺一项说明或者说明内容与项目无关扣</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未提供方案不得分。</w:t>
            </w:r>
            <w:r>
              <w:rPr>
                <w:rFonts w:hint="eastAsia" w:ascii="宋体" w:hAnsi="宋体" w:eastAsia="宋体" w:cs="宋体"/>
                <w:color w:val="000000"/>
                <w:sz w:val="21"/>
                <w:szCs w:val="21"/>
                <w:highlight w:val="none"/>
                <w:lang w:eastAsia="zh-CN"/>
              </w:rPr>
            </w:r>
            <w:r/>
          </w:p>
        </w:tc>
      </w:tr>
    </w:tbl>
    <w:p>
      <w:pPr>
        <w:pStyle w:val="834"/>
        <w:numPr>
          <w:ilvl w:val="0"/>
          <w:numId w:val="0"/>
        </w:numPr>
        <w:jc w:val="center"/>
        <w:rPr>
          <w:rFonts w:hint="eastAsia" w:ascii="宋体" w:hAnsi="宋体" w:cs="宋体"/>
          <w:b w:val="0"/>
          <w:bCs w:val="0"/>
          <w:color w:val="000000"/>
          <w:sz w:val="36"/>
          <w:szCs w:val="36"/>
          <w:highlight w:val="none"/>
        </w:rPr>
      </w:pPr>
      <w:r>
        <w:rPr>
          <w:rFonts w:hint="eastAsia" w:ascii="宋体" w:hAnsi="宋体" w:cs="宋体"/>
          <w:b w:val="0"/>
          <w:color w:val="000000"/>
          <w:sz w:val="36"/>
          <w:szCs w:val="36"/>
          <w:highlight w:val="none"/>
        </w:rPr>
        <w:br w:type="page" w:clear="all"/>
      </w:r>
      <w:bookmarkStart w:id="21" w:name="_Toc2085"/>
      <w:r>
        <w:rPr>
          <w:rFonts w:hint="eastAsia" w:ascii="宋体" w:hAnsi="宋体" w:cs="宋体"/>
          <w:b/>
          <w:bCs w:val="0"/>
          <w:color w:val="000000"/>
          <w:sz w:val="36"/>
          <w:szCs w:val="36"/>
          <w:highlight w:val="none"/>
        </w:rPr>
        <w:t xml:space="preserve">第五章 合同主要条款</w:t>
      </w:r>
      <w:bookmarkEnd w:id="21"/>
      <w:r>
        <w:rPr>
          <w:rFonts w:hint="eastAsia" w:ascii="宋体" w:hAnsi="宋体" w:cs="宋体"/>
          <w:b w:val="0"/>
          <w:bCs w:val="0"/>
          <w:color w:val="000000"/>
          <w:sz w:val="36"/>
          <w:szCs w:val="36"/>
          <w:highlight w:val="none"/>
        </w:rPr>
      </w:r>
      <w:r/>
    </w:p>
    <w:p>
      <w:pPr>
        <w:pStyle w:val="835"/>
        <w:rPr>
          <w:rFonts w:hint="eastAsia"/>
          <w:highlight w:val="none"/>
          <w:lang w:eastAsia="zh-CN"/>
        </w:rPr>
      </w:pPr>
      <w:r/>
      <w:bookmarkStart w:id="22" w:name="_Toc17662"/>
      <w:r>
        <w:rPr>
          <w:rFonts w:hint="eastAsia"/>
          <w:highlight w:val="none"/>
          <w:lang w:val="en-US" w:eastAsia="zh-CN"/>
        </w:rPr>
        <w:t xml:space="preserve">延包技术服务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一</w:t>
      </w:r>
      <w:r>
        <w:rPr>
          <w:rFonts w:hint="eastAsia"/>
          <w:highlight w:val="none"/>
          <w:lang w:eastAsia="zh-CN"/>
        </w:rPr>
        <w:t xml:space="preserve">）</w:t>
      </w:r>
      <w:bookmarkEnd w:id="22"/>
      <w:r>
        <w:rPr>
          <w:rFonts w:hint="eastAsia"/>
          <w:highlight w:val="none"/>
          <w:lang w:eastAsia="zh-CN"/>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建湖县上冈镇人民政府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（以下简称甲方）</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（以下简称乙方）</w:t>
      </w:r>
      <w:r>
        <w:rPr>
          <w:rFonts w:hint="eastAsia" w:ascii="宋体" w:hAnsi="宋体" w:cs="宋体"/>
          <w:color w:val="000000"/>
          <w:sz w:val="24"/>
          <w:highlight w:val="none"/>
          <w:u w:val="singl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u w:val="single"/>
          <w:lang w:eastAsia="zh-CN"/>
        </w:rPr>
        <w:t xml:space="preserve">建湖县上冈镇第二轮土地承包到期后再延长30年试点第三方服务项目</w:t>
      </w:r>
      <w:r>
        <w:rPr>
          <w:rFonts w:hint="eastAsia" w:ascii="宋体" w:hAnsi="宋体" w:cs="宋体"/>
          <w:color w:val="000000"/>
          <w:sz w:val="24"/>
          <w:highlight w:val="none"/>
        </w:rPr>
        <w:t xml:space="preserve">相关事项协商一致，达成如下合同条款：</w:t>
      </w:r>
      <w:r>
        <w:rPr>
          <w:rFonts w:hint="eastAsia" w:ascii="宋体" w:hAnsi="宋体" w:cs="宋体"/>
          <w:color w:val="000000"/>
          <w:sz w:val="24"/>
          <w:highlight w:val="none"/>
        </w:rPr>
      </w:r>
      <w:r/>
    </w:p>
    <w:p>
      <w:pPr>
        <w:pStyle w:val="833"/>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一、合同标的</w:t>
      </w:r>
      <w:r>
        <w:rPr>
          <w:rFonts w:hint="eastAsia" w:ascii="宋体" w:hAnsi="宋体" w:cs="宋体"/>
          <w:b/>
          <w:color w:val="000000"/>
          <w:sz w:val="24"/>
          <w:highlight w:val="none"/>
        </w:rPr>
      </w:r>
      <w:r/>
    </w:p>
    <w:p>
      <w:pPr>
        <w:pStyle w:val="833"/>
        <w:ind w:firstLine="480"/>
        <w:spacing w:line="48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合同总价为：大写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。其中：</w:t>
      </w:r>
      <w:r>
        <w:rPr>
          <w:rFonts w:ascii="宋体" w:hAnsi="宋体" w:cs="宋体"/>
          <w:color w:val="000000"/>
          <w:sz w:val="24"/>
          <w:highlight w:val="none"/>
        </w:rPr>
      </w:r>
      <w:r/>
    </w:p>
    <w:p>
      <w:pPr>
        <w:pStyle w:val="833"/>
        <w:ind w:firstLine="480"/>
        <w:spacing w:line="480" w:lineRule="exact"/>
        <w:rPr>
          <w:rFonts w:hint="eastAsia" w:ascii="宋体" w:hAnsi="宋体" w:eastAsia="宋体" w:cs="宋体"/>
          <w:color w:val="000000"/>
          <w:spacing w:val="-2"/>
          <w:sz w:val="24"/>
          <w:szCs w:val="20"/>
          <w:highlight w:val="none"/>
          <w:lang w:val="en-US" w:eastAsia="zh-CN" w:bidi="ar-SA"/>
        </w:rPr>
      </w:pPr>
      <w:r>
        <w:rPr>
          <w:rFonts w:hint="eastAsia" w:ascii="宋体" w:hAnsi="宋体" w:cs="宋体"/>
          <w:color w:val="000000"/>
          <w:sz w:val="24"/>
          <w:highlight w:val="none"/>
        </w:rPr>
        <w:t xml:space="preserve">合同中合同总价应是招标文件所确定招标范围内全部工作内容的价格体现，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pacing w:val="-2"/>
          <w:sz w:val="24"/>
          <w:szCs w:val="20"/>
          <w:highlight w:val="none"/>
          <w:lang w:val="en-US" w:eastAsia="zh-CN" w:bidi="ar-SA"/>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乙方在签订合同前须向甲方交纳</w:t>
      </w:r>
      <w:r>
        <w:rPr>
          <w:rFonts w:hint="eastAsia" w:ascii="宋体" w:hAnsi="宋体" w:cs="宋体"/>
          <w:b/>
          <w:bCs/>
          <w:color w:val="000000"/>
          <w:sz w:val="24"/>
          <w:highlight w:val="none"/>
          <w:lang w:val="en-US" w:eastAsia="zh-CN"/>
        </w:rPr>
        <w:t xml:space="preserve">延包技术服务</w:t>
      </w:r>
      <w:r>
        <w:rPr>
          <w:rFonts w:hint="eastAsia" w:ascii="宋体" w:hAnsi="宋体" w:cs="宋体"/>
          <w:b/>
          <w:bCs/>
          <w:color w:val="000000"/>
          <w:sz w:val="24"/>
          <w:highlight w:val="none"/>
        </w:rPr>
        <w:t xml:space="preserve">中标价的</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%作为履约保证金</w:t>
      </w:r>
      <w:r>
        <w:rPr>
          <w:rFonts w:hint="eastAsia" w:ascii="宋体" w:hAnsi="宋体" w:cs="宋体"/>
          <w:color w:val="000000"/>
          <w:sz w:val="24"/>
          <w:highlight w:val="none"/>
        </w:rPr>
        <w:t xml:space="preserve">（人民币￥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合同履行结束后，甲方应及时退还交纳的履约保证金。</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履约保证金的退还：</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4.1方式：无息退还至投标人缴纳履约保证金的账户。如为保函，在到期时自行失效；</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4.2时间：验收合格且采购人收到发票后30日内；</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4.3条件：按合同要求全部履约完成并经甲方验收合格，且甲方收到乙方出具的发票。</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4.4不予退还情形：</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4.4.1乙方无正当理由拒绝签订合同的，或者在签订合同时向采购人提出附加条件或者更改合同实质性内容要求的；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4.4.2乙方不履行与采购人订立的合同的；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4.4.3乙方所供服务</w:t>
      </w:r>
      <w:r>
        <w:rPr>
          <w:rFonts w:hint="eastAsia" w:ascii="宋体" w:hAnsi="宋体" w:cs="宋体"/>
          <w:color w:val="000000"/>
          <w:sz w:val="24"/>
          <w:highlight w:val="none"/>
          <w:lang w:val="en-US" w:eastAsia="zh-CN"/>
        </w:rPr>
        <w:t xml:space="preserve">和资料</w:t>
      </w:r>
      <w:r>
        <w:rPr>
          <w:rFonts w:hint="eastAsia" w:ascii="宋体" w:hAnsi="宋体" w:cs="宋体"/>
          <w:color w:val="000000"/>
          <w:sz w:val="24"/>
          <w:highlight w:val="none"/>
        </w:rPr>
        <w:t xml:space="preserve">不符合招标文件规定要求的；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4.4.4乙方采取欺骗、弄虚作假方式投标的或与其它投标人串通投标的；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4.4.5乙方将合同内容转包、违法分包的；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4.4.6乙方故意捏造事实或伪造证明材料，进行虚假恶意投诉或反映的。</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逾期退还的违约责任：采购人逾期无故未退还履约保证金的，按中国人民银行同期贷款基准利率上浮</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0%后的利率支付超期资金占用费，但因乙方自身原因导致无法及时退还的除外。</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合同转包或分包</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.1乙方不得将合同标的转包给他人履行。</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.2乙方不得将合同标的分包给他人履行。</w:t>
      </w:r>
      <w:r>
        <w:rPr>
          <w:rFonts w:hint="eastAsia" w:ascii="宋体" w:hAnsi="宋体" w:cs="宋体"/>
          <w:color w:val="000000"/>
          <w:sz w:val="24"/>
          <w:highlight w:val="none"/>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.3乙方如有转包或未经甲方同意的分包行为，甲方有权解除合同。</w:t>
      </w:r>
      <w:r>
        <w:rPr>
          <w:rFonts w:hint="eastAsia" w:ascii="宋体" w:hAnsi="宋体" w:cs="宋体"/>
          <w:color w:val="000000"/>
          <w:sz w:val="24"/>
          <w:highlight w:val="none"/>
        </w:rPr>
      </w:r>
      <w:r/>
    </w:p>
    <w:p>
      <w:pPr>
        <w:pStyle w:val="833"/>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二、项目基本情况</w:t>
      </w:r>
      <w:r>
        <w:rPr>
          <w:rFonts w:hint="eastAsia" w:ascii="宋体" w:hAnsi="宋体" w:cs="宋体"/>
          <w:b/>
          <w:color w:val="000000"/>
          <w:sz w:val="24"/>
          <w:highlight w:val="none"/>
        </w:rPr>
      </w:r>
      <w:r/>
    </w:p>
    <w:p>
      <w:pPr>
        <w:pStyle w:val="833"/>
        <w:ind w:firstLine="480"/>
        <w:spacing w:line="480" w:lineRule="exact"/>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1.服务内容：</w:t>
      </w:r>
      <w:r>
        <w:rPr>
          <w:rFonts w:hint="eastAsia" w:ascii="宋体" w:hAnsi="宋体" w:eastAsia="宋体" w:cs="宋体"/>
          <w:color w:val="000000"/>
          <w:sz w:val="24"/>
          <w:highlight w:val="none"/>
          <w:lang w:val="en-US" w:eastAsia="zh-CN"/>
        </w:rPr>
        <w:t xml:space="preserve">建湖县上冈镇第二轮土地承包到期后再延长30年试点第三方服务项目，本项目划分为三个采购包，采购包1：上冈镇本部片区（不含南沙社区），涵盖17个村，服务面积约5.88万亩；采购包2：草堰社区片区，涵盖10个村，服务面积约4.8万亩；采购包3：冈东社区片区，涵盖11个村，服务面积约7.22万亩。主要包括但不限于以下内容：协助成立工作组织、全程参与指导村组开展摸底调查和资料收集、信息核</w:t>
      </w:r>
      <w:r>
        <w:rPr>
          <w:rFonts w:hint="eastAsia" w:ascii="宋体" w:hAnsi="宋体" w:eastAsia="宋体" w:cs="宋体"/>
          <w:color w:val="000000"/>
          <w:sz w:val="24"/>
          <w:highlight w:val="none"/>
          <w:lang w:val="en-US" w:eastAsia="zh-CN"/>
        </w:rPr>
        <w:t xml:space="preserve">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档案整理归档移交及数字化扫描成果挂接到档案馆指定系统等工作，需每村安排一名技术服务人员，现场驻场人员根据延包工作量动态调整。整个数据汇交统一由乙方负责，档案移交档案管理部门并验收合格，确保延包试点工作按时圆满完成。最终成果必须符合农业农村部及江苏省农业农村厅的相关要求</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lang w:val="en-US"/>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2.服务地点：</w:t>
      </w:r>
      <w:r>
        <w:rPr>
          <w:rFonts w:hint="eastAsia" w:ascii="宋体" w:hAnsi="宋体" w:eastAsia="宋体" w:cs="宋体"/>
          <w:color w:val="000000"/>
          <w:sz w:val="24"/>
          <w:highlight w:val="none"/>
          <w:lang w:val="en-US" w:eastAsia="zh-CN"/>
        </w:rPr>
        <w:t xml:space="preserve">甲方指定地点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，乙方在服务期内不得更换，如</w:t>
      </w:r>
      <w:r>
        <w:rPr>
          <w:rFonts w:hint="eastAsia" w:ascii="宋体" w:hAnsi="宋体" w:eastAsia="宋体" w:cs="宋体"/>
          <w:color w:val="000000"/>
          <w:sz w:val="24"/>
          <w:highlight w:val="none"/>
          <w:lang w:val="en-US" w:eastAsia="zh-CN"/>
        </w:rPr>
        <w:t xml:space="preserve">因</w:t>
      </w:r>
      <w:r>
        <w:rPr>
          <w:rFonts w:hint="eastAsia" w:ascii="宋体" w:hAnsi="宋体" w:eastAsia="宋体" w:cs="宋体"/>
          <w:color w:val="000000"/>
          <w:sz w:val="24"/>
          <w:highlight w:val="none"/>
        </w:rPr>
        <w:t xml:space="preserve">特殊情况</w:t>
      </w:r>
      <w:r>
        <w:rPr>
          <w:rFonts w:hint="eastAsia" w:ascii="宋体" w:hAnsi="宋体" w:eastAsia="宋体" w:cs="宋体"/>
          <w:color w:val="000000"/>
          <w:sz w:val="24"/>
          <w:highlight w:val="none"/>
          <w:lang w:val="en-US" w:eastAsia="zh-CN"/>
        </w:rPr>
        <w:t xml:space="preserve">确需更换</w:t>
      </w:r>
      <w:r>
        <w:rPr>
          <w:rFonts w:hint="eastAsia" w:ascii="宋体" w:hAnsi="宋体" w:eastAsia="宋体" w:cs="宋体"/>
          <w:color w:val="000000"/>
          <w:sz w:val="24"/>
          <w:highlight w:val="none"/>
        </w:rPr>
        <w:t xml:space="preserve">，须以书面</w:t>
      </w:r>
      <w:r>
        <w:rPr>
          <w:rFonts w:hint="eastAsia" w:ascii="宋体" w:hAnsi="宋体" w:eastAsia="宋体" w:cs="宋体"/>
          <w:color w:val="000000"/>
          <w:sz w:val="24"/>
          <w:highlight w:val="none"/>
          <w:lang w:val="en-US" w:eastAsia="zh-CN"/>
        </w:rPr>
        <w:t xml:space="preserve">形式保经甲方同意，</w:t>
      </w:r>
      <w:r>
        <w:rPr>
          <w:rFonts w:hint="eastAsia" w:ascii="宋体" w:hAnsi="宋体" w:eastAsia="宋体" w:cs="宋体"/>
          <w:color w:val="000000"/>
          <w:sz w:val="24"/>
          <w:highlight w:val="none"/>
        </w:rPr>
        <w:t xml:space="preserve">并按规定办理变更手续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若乙方未经批准擅自更换项目负责人，甲方有权对乙方处以合同总价1%的违约金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b/>
          <w:bCs/>
          <w:sz w:val="24"/>
          <w:szCs w:val="24"/>
          <w:highlight w:val="none"/>
          <w:lang w:val="en-US" w:eastAsia="zh-CN"/>
        </w:rPr>
      </w:pPr>
      <w:r>
        <w:rPr>
          <w:rFonts w:hint="eastAsia" w:ascii="宋体" w:hAnsi="宋体" w:eastAsia="宋体" w:cs="宋体"/>
          <w:color w:val="000000"/>
          <w:sz w:val="24"/>
          <w:highlight w:val="none"/>
          <w:lang w:val="en-US" w:eastAsia="zh-CN"/>
        </w:rPr>
        <w:t xml:space="preserve">4.合同履行期限：</w:t>
      </w:r>
      <w:r>
        <w:rPr>
          <w:rFonts w:hint="eastAsia" w:ascii="宋体" w:hAnsi="宋体" w:eastAsia="宋体" w:cs="宋体"/>
          <w:color w:val="000000"/>
          <w:sz w:val="24"/>
          <w:highlight w:val="none"/>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lang w:eastAsia="zh-CN"/>
        </w:rPr>
        <w:t xml:space="preserve">。</w:t>
      </w:r>
      <w:r>
        <w:rPr>
          <w:rFonts w:hint="eastAsia" w:ascii="宋体" w:hAnsi="宋体" w:eastAsia="宋体" w:cs="宋体"/>
          <w:b/>
          <w:bCs/>
          <w:sz w:val="24"/>
          <w:szCs w:val="24"/>
          <w:highlight w:val="none"/>
          <w:lang w:val="en-US" w:eastAsia="zh-CN"/>
        </w:rPr>
      </w:r>
      <w:r/>
    </w:p>
    <w:p>
      <w:pPr>
        <w:pStyle w:val="833"/>
        <w:ind w:firstLine="482"/>
        <w:spacing w:line="480" w:lineRule="exact"/>
        <w:rPr>
          <w:rFonts w:hint="eastAsia" w:ascii="宋体" w:hAnsi="宋体" w:eastAsia="宋体" w:cs="宋体"/>
          <w:sz w:val="24"/>
          <w:szCs w:val="22"/>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实施要求</w:t>
      </w:r>
      <w:r>
        <w:rPr>
          <w:rFonts w:hint="eastAsia" w:ascii="宋体" w:hAnsi="宋体" w:eastAsia="宋体" w:cs="宋体"/>
          <w:sz w:val="24"/>
          <w:szCs w:val="22"/>
          <w:highlight w:val="none"/>
        </w:rPr>
        <w:t xml:space="preserve">（主要包括但不限于以下内容）：</w:t>
      </w:r>
      <w:r>
        <w:rPr>
          <w:rFonts w:hint="eastAsia" w:ascii="宋体" w:hAnsi="宋体" w:eastAsia="宋体" w:cs="宋体"/>
          <w:sz w:val="24"/>
          <w:szCs w:val="22"/>
          <w:highlight w:val="none"/>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50"/>
        <w:gridCol w:w="1397"/>
        <w:gridCol w:w="4299"/>
        <w:gridCol w:w="972"/>
      </w:tblGrid>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序号</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工作程序</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服务</w:t>
            </w:r>
            <w:r>
              <w:rPr>
                <w:rFonts w:hint="eastAsia" w:ascii="宋体" w:hAnsi="宋体" w:eastAsia="宋体" w:cs="宋体"/>
                <w:sz w:val="22"/>
                <w:szCs w:val="21"/>
                <w:highlight w:val="none"/>
              </w:rPr>
            </w:r>
            <w:r/>
          </w:p>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内容</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具体工作描述</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单位</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资料收集</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村级摸底调查</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收集作业区域范围内行政划分、行政区划名称、最新的行政区划代码、最新的影像图和既有的农村土地承包经营权数据库、汇交库，村各类调查表、统计表等。</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组</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2</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摸底核实</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村级摸底调查</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对于没有异议的农户按照原土地确权数据，有异议的农户对照1998年二轮承包数据及其他复量数据、原确权数据，按照摸底调查表整理出摸底基础数据，并以原确权小组为单位出具电子版摸底表（承包方调查表及按组汇总表），培训并指导村组工作人员开展二轮到期延包摸底调查。整个摸底调查阶段每个村至少配备一个技术人员全程参与</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rPr>
              <w:t xml:space="preserve">村书记考核到岗情况。</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组</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3</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信息核对</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确认信息分类处理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根据摸底调查情况，做好直接输出成果、内业图形属性修改后输出成果、需外业实测重新确权或增本确权三种类型的数据梳理和信息核对工作。</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4</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实测指界</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补充测绘调查</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5</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制定方案</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提供数据支持</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根据摸底后的数据，提供制定二轮到期延包方案的数据支撑。协助村居进行研判农户诉求，向村组提供诉求清单数据，指导原确权小组制定二轮到期延包方案。</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1175"/>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6</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开展调查</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二轮到期延包测绘调查</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根据摸底情况汇总统计需调查测绘的地块信息，安排外业补充测绘，并按原确权要求处理相关测绘数据。</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亩</w:t>
            </w:r>
            <w:r>
              <w:rPr>
                <w:rFonts w:hint="eastAsia" w:ascii="宋体" w:hAnsi="宋体" w:eastAsia="宋体" w:cs="宋体"/>
                <w:sz w:val="22"/>
                <w:szCs w:val="21"/>
                <w:highlight w:val="none"/>
              </w:rPr>
            </w:r>
            <w:r/>
          </w:p>
        </w:tc>
      </w:tr>
      <w:tr>
        <w:trPr>
          <w:trHeight w:val="929"/>
        </w:trPr>
        <w:tc>
          <w:tcPr>
            <w:tcW w:w="880" w:type="dxa"/>
            <w:vAlign w:val="center"/>
            <w:vMerge w:val="continue"/>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开展地籍调查</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Times New Roman" w:hAnsi="Times New Roman" w:eastAsia="宋体" w:cs="Times New Roman"/>
                <w:sz w:val="22"/>
                <w:szCs w:val="22"/>
                <w:highlight w:val="none"/>
              </w:rPr>
              <w:t xml:space="preserve">按照不动产登记地籍调查规程及相关规定，开展地籍调查（承包地块调查）等工作，并完成指界签章；对权属重叠等不符合入库条件的，须重新开展调查。</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rHeight w:val="567"/>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结合摸底数据、二轮到期延包测绘数据、二轮到期延包方案处理最终二轮到期延包数据，并以村为单位制作成质检无错误的汇交包，上传到网签系统；统一</w:t>
            </w:r>
            <w:r>
              <w:rPr>
                <w:rFonts w:hint="eastAsia" w:ascii="宋体" w:hAnsi="宋体" w:eastAsia="宋体" w:cs="宋体"/>
                <w:sz w:val="22"/>
                <w:szCs w:val="21"/>
                <w:highlight w:val="none"/>
                <w:lang w:val="en-US" w:eastAsia="zh-CN"/>
              </w:rPr>
              <w:t xml:space="preserve">项目</w:t>
            </w:r>
            <w:r>
              <w:rPr>
                <w:rFonts w:hint="eastAsia" w:ascii="宋体" w:hAnsi="宋体" w:eastAsia="宋体" w:cs="宋体"/>
                <w:sz w:val="22"/>
                <w:szCs w:val="21"/>
                <w:highlight w:val="none"/>
              </w:rPr>
              <w:t xml:space="preserve">工作方法及数据成果标准。</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567"/>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7</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数据修改入库</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lang w:eastAsia="zh-CN"/>
              </w:rPr>
              <w:framePr w:vAnchor="margin" w:hAnchor="page" w:xAlign="center" w:y="1"/>
            </w:pPr>
            <w:r>
              <w:rPr>
                <w:rFonts w:hint="eastAsia" w:ascii="宋体" w:hAnsi="宋体" w:eastAsia="宋体" w:cs="宋体"/>
                <w:sz w:val="22"/>
                <w:szCs w:val="21"/>
                <w:highlight w:val="none"/>
              </w:rPr>
              <w:t xml:space="preserve">按照《农村土地承包合同管理办法》《农村土地承包经营权调查规程》(NY/T2537)等有关规定，按照《地籍调</w:t>
            </w:r>
            <w:r>
              <w:rPr>
                <w:rFonts w:hint="eastAsia" w:ascii="宋体" w:hAnsi="宋体" w:eastAsia="宋体" w:cs="宋体"/>
                <w:sz w:val="22"/>
                <w:szCs w:val="21"/>
                <w:highlight w:val="none"/>
              </w:rPr>
              <w:t xml:space="preserve">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w:t>
            </w:r>
            <w:r>
              <w:rPr>
                <w:rFonts w:hint="eastAsia" w:ascii="宋体" w:hAnsi="宋体" w:eastAsia="宋体" w:cs="宋体"/>
                <w:sz w:val="22"/>
                <w:szCs w:val="21"/>
                <w:highlight w:val="none"/>
                <w:lang w:val="en-US" w:eastAsia="zh-CN"/>
              </w:rPr>
              <w:t xml:space="preserve">乙方</w:t>
            </w:r>
            <w:r>
              <w:rPr>
                <w:rFonts w:hint="eastAsia" w:ascii="宋体" w:hAnsi="宋体" w:eastAsia="宋体" w:cs="宋体"/>
                <w:sz w:val="22"/>
                <w:szCs w:val="21"/>
                <w:highlight w:val="none"/>
              </w:rPr>
              <w:t xml:space="preserve">完成录入网签平台工作</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lang w:eastAsia="zh-CN"/>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1435"/>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8</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资料输出</w:t>
            </w:r>
            <w:r>
              <w:rPr>
                <w:rFonts w:hint="eastAsia" w:ascii="宋体" w:hAnsi="宋体" w:eastAsia="宋体" w:cs="宋体"/>
                <w:sz w:val="22"/>
                <w:szCs w:val="21"/>
                <w:highlight w:val="none"/>
              </w:rPr>
            </w:r>
            <w:r/>
          </w:p>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打印</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二轮到期延包数据处理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1.打印前期形成的所有资料表格。</w:t>
            </w:r>
            <w:r>
              <w:rPr>
                <w:rFonts w:hint="eastAsia" w:ascii="宋体" w:hAnsi="宋体" w:eastAsia="宋体" w:cs="宋体"/>
                <w:sz w:val="22"/>
                <w:szCs w:val="21"/>
                <w:highlight w:val="none"/>
              </w:rPr>
            </w:r>
            <w:r/>
          </w:p>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2.根据最终的数据库成果，从系统中输出登记簿、承包方调查表、公示结果归户表、承包合同、地块示意图等图件表格成果，并按照要求份数进行打印。</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村</w:t>
            </w:r>
            <w:r>
              <w:rPr>
                <w:rFonts w:hint="eastAsia" w:ascii="宋体" w:hAnsi="宋体" w:eastAsia="宋体" w:cs="宋体"/>
                <w:sz w:val="22"/>
                <w:szCs w:val="21"/>
                <w:highlight w:val="none"/>
              </w:rPr>
            </w:r>
            <w:r/>
          </w:p>
        </w:tc>
      </w:tr>
      <w:tr>
        <w:trPr>
          <w:trHeight w:val="939"/>
        </w:trPr>
        <w:tc>
          <w:tcPr>
            <w:tcW w:w="880" w:type="dxa"/>
            <w:vAlign w:val="center"/>
            <w:vMerge w:val="continue"/>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地籍调查数据处理</w:t>
            </w:r>
            <w:r>
              <w:rPr>
                <w:rFonts w:hint="eastAsia" w:ascii="宋体" w:hAnsi="宋体" w:eastAsia="宋体" w:cs="宋体"/>
                <w:sz w:val="22"/>
                <w:szCs w:val="21"/>
                <w:highlight w:val="none"/>
              </w:rPr>
            </w:r>
            <w:r/>
          </w:p>
        </w:tc>
        <w:tc>
          <w:tcPr>
            <w:tcW w:w="4299" w:type="dxa"/>
            <w:vAlign w:val="top"/>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Times New Roman" w:hAnsi="Times New Roman" w:eastAsia="宋体" w:cs="Times New Roman"/>
                <w:sz w:val="22"/>
                <w:szCs w:val="22"/>
                <w:highlight w:val="none"/>
              </w:rPr>
              <w:t xml:space="preserve">调查数据经审核入库后，输出《不动产权籍调查表》，包括承包地块基本信息表、发包方调查表、承包方调查表、公示结果归户表、承包地块调查表（地籍调查表）、承包地块示意图、《不动产登记申请书》等资料，并完成签章，组织发包方和承包方签订不动产登记申请书，相关纸质材料按户整理移交。</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9</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审核公示</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公示培训及现场驻点技术服务</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培训、指导并协助村组顺利开展二轮到期延包公示工作，在公示过程中若有信息变动的，在网签系统完善并修改相关内容（根据本次招标标段划分，不少于</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rPr>
              <w:t xml:space="preserve">人驻场，驻场时间不少于</w:t>
            </w:r>
            <w:r>
              <w:rPr>
                <w:rFonts w:hint="eastAsia" w:ascii="宋体" w:hAnsi="宋体" w:eastAsia="宋体" w:cs="宋体"/>
                <w:sz w:val="22"/>
                <w:szCs w:val="21"/>
                <w:highlight w:val="none"/>
                <w:lang w:val="en-US" w:eastAsia="zh-CN"/>
              </w:rPr>
              <w:t xml:space="preserve">3</w:t>
            </w:r>
            <w:r>
              <w:rPr>
                <w:rFonts w:hint="eastAsia" w:ascii="宋体" w:hAnsi="宋体" w:eastAsia="宋体" w:cs="宋体"/>
                <w:sz w:val="22"/>
                <w:szCs w:val="21"/>
                <w:highlight w:val="none"/>
              </w:rPr>
              <w:t xml:space="preserve">个月，要求确保每村每周至少有</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天驻村服务）。</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镇</w:t>
            </w:r>
            <w:r>
              <w:rPr>
                <w:rFonts w:hint="eastAsia" w:ascii="宋体" w:hAnsi="宋体" w:eastAsia="宋体" w:cs="宋体"/>
                <w:sz w:val="22"/>
                <w:szCs w:val="21"/>
                <w:highlight w:val="none"/>
              </w:rPr>
            </w:r>
            <w:r/>
          </w:p>
        </w:tc>
      </w:tr>
      <w:tr>
        <w:trPr/>
        <w:tc>
          <w:tcPr>
            <w:tcW w:w="880" w:type="dxa"/>
            <w:vAlign w:val="center"/>
            <w:vMerge w:val="restart"/>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10</w:t>
            </w:r>
            <w:r>
              <w:rPr>
                <w:rFonts w:hint="eastAsia" w:ascii="宋体" w:hAnsi="宋体" w:eastAsia="宋体" w:cs="宋体"/>
                <w:sz w:val="22"/>
                <w:szCs w:val="21"/>
                <w:highlight w:val="none"/>
              </w:rPr>
            </w:r>
            <w:r/>
          </w:p>
        </w:tc>
        <w:tc>
          <w:tcPr>
            <w:tcW w:w="1650" w:type="dxa"/>
            <w:vAlign w:val="center"/>
            <w:vMerge w:val="restart"/>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签订合同</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网签平台</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提供全国合同网签系统平台及运维支持服务、收集采购包内各村签章材料；汇总提交的签章申请材料，统一申请全镇各发包方电子签章；提供全国系统远程云服务支持。</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套</w:t>
            </w:r>
            <w:r>
              <w:rPr>
                <w:rFonts w:hint="eastAsia" w:ascii="宋体" w:hAnsi="宋体" w:eastAsia="宋体" w:cs="宋体"/>
                <w:sz w:val="22"/>
                <w:szCs w:val="21"/>
                <w:highlight w:val="none"/>
              </w:rPr>
            </w:r>
            <w:r/>
          </w:p>
        </w:tc>
      </w:tr>
      <w:tr>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网签技术指导</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网签驻场技术服务（根据本次招标标段划分，不少于3人驻场，驻场时间不少于3个月，要求确保每村每周至少有</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天驻村服务）；每半个月向镇、采购人汇总上报网签工作进度。</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镇</w:t>
            </w:r>
            <w:r>
              <w:rPr>
                <w:rFonts w:hint="eastAsia" w:ascii="宋体" w:hAnsi="宋体" w:eastAsia="宋体" w:cs="宋体"/>
                <w:sz w:val="22"/>
                <w:szCs w:val="21"/>
                <w:highlight w:val="none"/>
              </w:rPr>
            </w:r>
            <w:r/>
          </w:p>
        </w:tc>
      </w:tr>
      <w:tr>
        <w:trPr/>
        <w:tc>
          <w:tcPr>
            <w:tcW w:w="88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650" w:type="dxa"/>
            <w:vAlign w:val="center"/>
            <w:vMerge w:val="continue"/>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系统培训服务</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提供采购包内镇、村、组相关工作人员针对平台的使用培训（集中培训不少于</w:t>
            </w: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次）。</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11</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完善证书</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提供接口及数据共享支持</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提供全国网签系统与各级不动产登记管理部门数据共享接口；提供完整二轮到期延包成果数据交予不动产登记管理部门并导入网签平台进行合同网签，协助甲方参与数据移交共享工作。</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项</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12</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资料归档</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档案整理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按照档案管理及根据部、省两级要求，整理二轮到期延包档案材料（包括但不限于合同整理打印、签章图制作、归户表制作等）</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户</w:t>
            </w:r>
            <w:r>
              <w:rPr>
                <w:rFonts w:hint="eastAsia" w:ascii="宋体" w:hAnsi="宋体" w:eastAsia="宋体" w:cs="宋体"/>
                <w:sz w:val="22"/>
                <w:szCs w:val="21"/>
                <w:highlight w:val="none"/>
              </w:rPr>
            </w:r>
            <w:r/>
          </w:p>
        </w:tc>
      </w:tr>
      <w:tr>
        <w:trPr/>
        <w:tc>
          <w:tcPr>
            <w:tcW w:w="880" w:type="dxa"/>
            <w:vAlign w:val="center"/>
            <w:textDirection w:val="lrTb"/>
            <w:noWrap w:val="false"/>
          </w:tcPr>
          <w:p>
            <w:pPr>
              <w:pStyle w:val="833"/>
              <w:ind w:firstLine="240"/>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13</w:t>
            </w:r>
            <w:r>
              <w:rPr>
                <w:rFonts w:hint="eastAsia" w:ascii="宋体" w:hAnsi="宋体" w:eastAsia="宋体" w:cs="宋体"/>
                <w:sz w:val="22"/>
                <w:szCs w:val="21"/>
                <w:highlight w:val="none"/>
              </w:rPr>
            </w:r>
            <w:r/>
          </w:p>
        </w:tc>
        <w:tc>
          <w:tcPr>
            <w:tcW w:w="1650"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资料归档</w:t>
            </w:r>
            <w:r>
              <w:rPr>
                <w:rFonts w:hint="eastAsia" w:ascii="宋体" w:hAnsi="宋体" w:eastAsia="宋体" w:cs="宋体"/>
                <w:sz w:val="22"/>
                <w:szCs w:val="21"/>
                <w:highlight w:val="none"/>
              </w:rPr>
            </w:r>
            <w:r/>
          </w:p>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汇交</w:t>
            </w:r>
            <w:r>
              <w:rPr>
                <w:rFonts w:hint="eastAsia" w:ascii="宋体" w:hAnsi="宋体" w:eastAsia="宋体" w:cs="宋体"/>
                <w:sz w:val="22"/>
                <w:szCs w:val="21"/>
                <w:highlight w:val="none"/>
              </w:rPr>
            </w:r>
            <w:r/>
          </w:p>
        </w:tc>
        <w:tc>
          <w:tcPr>
            <w:tcW w:w="1397"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档案整理</w:t>
            </w:r>
            <w:r>
              <w:rPr>
                <w:rFonts w:hint="eastAsia" w:ascii="宋体" w:hAnsi="宋体" w:eastAsia="宋体" w:cs="宋体"/>
                <w:sz w:val="22"/>
                <w:szCs w:val="21"/>
                <w:highlight w:val="none"/>
              </w:rPr>
            </w:r>
            <w:r/>
          </w:p>
        </w:tc>
        <w:tc>
          <w:tcPr>
            <w:tcW w:w="4299"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纸质材料成果档案，以镇、村、户为单位，乙方分别整理装袋提交甲方，并达到档案管理部门相关要求；电子档成果数据（包括测绘数据库、失量图、承包方和发包方信息等），乙方完成数据库合并，汇交甲方或上级部门指定平台，并负责技术服务，无条件移交给试点镇及甲方，纸质材料整理标准达到档案部门入馆要求。</w:t>
            </w:r>
            <w:r>
              <w:rPr>
                <w:rFonts w:hint="eastAsia" w:ascii="宋体" w:hAnsi="宋体" w:eastAsia="宋体" w:cs="宋体"/>
                <w:sz w:val="22"/>
                <w:szCs w:val="21"/>
                <w:highlight w:val="none"/>
              </w:rPr>
            </w:r>
            <w:r/>
          </w:p>
        </w:tc>
        <w:tc>
          <w:tcPr>
            <w:tcW w:w="972" w:type="dxa"/>
            <w:vAlign w:val="center"/>
            <w:textDirection w:val="lrTb"/>
            <w:noWrap w:val="false"/>
          </w:tcPr>
          <w:p>
            <w:pPr>
              <w:pStyle w:val="833"/>
              <w:jc w:val="center"/>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户</w:t>
            </w:r>
            <w:r>
              <w:rPr>
                <w:rFonts w:hint="eastAsia" w:ascii="宋体" w:hAnsi="宋体" w:eastAsia="宋体" w:cs="宋体"/>
                <w:sz w:val="22"/>
                <w:szCs w:val="21"/>
                <w:highlight w:val="none"/>
              </w:rPr>
            </w:r>
            <w:r/>
          </w:p>
        </w:tc>
      </w:tr>
      <w:tr>
        <w:trPr>
          <w:trHeight w:val="744"/>
        </w:trPr>
        <w:tc>
          <w:tcPr>
            <w:tcW w:w="880" w:type="dxa"/>
            <w:vAlign w:val="center"/>
            <w:textDirection w:val="lrTb"/>
            <w:noWrap w:val="false"/>
          </w:tcPr>
          <w:p>
            <w:pPr>
              <w:pStyle w:val="833"/>
              <w:ind w:firstLine="240"/>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14</w:t>
            </w:r>
            <w:r>
              <w:rPr>
                <w:rFonts w:hint="eastAsia" w:ascii="宋体" w:hAnsi="宋体" w:eastAsia="宋体" w:cs="宋体"/>
                <w:sz w:val="22"/>
                <w:szCs w:val="21"/>
                <w:highlight w:val="none"/>
              </w:rPr>
            </w:r>
            <w:r/>
          </w:p>
        </w:tc>
        <w:tc>
          <w:tcPr>
            <w:gridSpan w:val="4"/>
            <w:tcW w:w="8318" w:type="dxa"/>
            <w:vAlign w:val="center"/>
            <w:textDirection w:val="lrTb"/>
            <w:noWrap w:val="false"/>
          </w:tcPr>
          <w:p>
            <w:pPr>
              <w:pStyle w:val="833"/>
              <w:jc w:val="left"/>
              <w:keepLines/>
              <w:keepNext/>
              <w:spacing w:line="360" w:lineRule="exact"/>
              <w:rPr>
                <w:rFonts w:hint="eastAsia" w:ascii="宋体" w:hAnsi="宋体" w:eastAsia="宋体" w:cs="宋体"/>
                <w:sz w:val="22"/>
                <w:szCs w:val="21"/>
                <w:highlight w:val="none"/>
              </w:rPr>
              <w:framePr w:vAnchor="margin" w:hAnchor="page" w:xAlign="center" w:y="1"/>
            </w:pPr>
            <w:r>
              <w:rPr>
                <w:rFonts w:hint="eastAsia" w:ascii="宋体" w:hAnsi="宋体" w:eastAsia="宋体" w:cs="宋体"/>
                <w:sz w:val="22"/>
                <w:szCs w:val="21"/>
                <w:highlight w:val="none"/>
              </w:rPr>
              <w:t xml:space="preserve">本项目招标文件规定的其他内容（按招标文件规定执行）</w:t>
            </w:r>
            <w:r>
              <w:rPr>
                <w:rFonts w:hint="eastAsia" w:ascii="宋体" w:hAnsi="宋体" w:eastAsia="宋体" w:cs="宋体"/>
                <w:sz w:val="22"/>
                <w:szCs w:val="21"/>
                <w:highlight w:val="none"/>
              </w:rPr>
            </w:r>
            <w:r/>
          </w:p>
        </w:tc>
      </w:tr>
    </w:tbl>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注：延包技术服务具体实施内容、要求及进度中标后具体按照国家规范、江苏省、盐城市相应地方规范及根据建湖县农业农村局、招标人要求的内容及实际工作进度安排实施(具体时间以省、市、县三级实际工作进度要求为准)；具体实施内容、要求及进度如有调整，中标单位须积极配合及响应。</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四、技术资料</w:t>
      </w:r>
      <w:r>
        <w:rPr>
          <w:rFonts w:hint="eastAsia" w:ascii="宋体" w:hAnsi="宋体" w:eastAsia="宋体" w:cs="Courier New"/>
          <w:b/>
          <w:color w:val="000000"/>
          <w:sz w:val="24"/>
          <w:szCs w:val="24"/>
          <w:highlight w:val="none"/>
          <w:lang w:val="en-US" w:eastAsia="zh-CN" w:bidi="ar-SA"/>
        </w:rPr>
      </w:r>
      <w:r/>
    </w:p>
    <w:p>
      <w:pPr>
        <w:pStyle w:val="83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1.乙方应按招标文件规定的时间向甲方提供服务（包含与服务相关的货物）的有关技术资料。</w:t>
      </w:r>
      <w:r>
        <w:rPr>
          <w:rFonts w:hint="eastAsia" w:ascii="宋体" w:hAnsi="宋体" w:eastAsia="宋体" w:cs="Times New Roman"/>
          <w:b w:val="0"/>
          <w:bCs w:val="0"/>
          <w:color w:val="000000"/>
          <w:sz w:val="24"/>
          <w:szCs w:val="24"/>
          <w:highlight w:val="none"/>
          <w:lang w:val="en-US" w:eastAsia="zh-CN"/>
        </w:rPr>
      </w:r>
      <w:r/>
    </w:p>
    <w:p>
      <w:pPr>
        <w:pStyle w:val="833"/>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sz w:val="24"/>
          <w:szCs w:val="24"/>
          <w:highlight w:val="none"/>
        </w:rPr>
        <w:t xml:space="preserve">围。</w:t>
      </w:r>
      <w:r>
        <w:rPr>
          <w:rFonts w:hint="eastAsia" w:ascii="宋体" w:hAnsi="宋体" w:eastAsia="宋体" w:cs="Times New Roman"/>
          <w:b w:val="0"/>
          <w:bCs w:val="0"/>
          <w:color w:val="000000"/>
          <w:sz w:val="24"/>
          <w:szCs w:val="24"/>
          <w:highlight w:val="none"/>
        </w:rPr>
      </w:r>
      <w:r/>
    </w:p>
    <w:p>
      <w:pPr>
        <w:pStyle w:val="833"/>
        <w:ind w:left="2" w:firstLine="482"/>
        <w:spacing w:line="360" w:lineRule="auto"/>
        <w:rPr>
          <w:rFonts w:ascii="宋体" w:hAnsi="宋体" w:eastAsia="宋体" w:cs="Times New Roman"/>
          <w:color w:val="000000"/>
          <w:sz w:val="24"/>
          <w:szCs w:val="24"/>
          <w:highlight w:val="none"/>
          <w:lang w:val="en-US" w:eastAsia="zh-CN"/>
        </w:rPr>
      </w:pPr>
      <w:r>
        <w:rPr>
          <w:rFonts w:hint="eastAsia" w:ascii="Calibri" w:hAnsi="宋体" w:eastAsia="宋体" w:cs="Times New Roman"/>
          <w:b/>
          <w:color w:val="000000"/>
          <w:sz w:val="24"/>
          <w:szCs w:val="24"/>
          <w:highlight w:val="none"/>
          <w:lang w:val="en-US" w:eastAsia="zh-CN"/>
        </w:rPr>
        <w:t xml:space="preserve">五</w:t>
      </w:r>
      <w:r>
        <w:rPr>
          <w:rFonts w:hint="eastAsia" w:ascii="Calibri" w:hAnsi="宋体" w:eastAsia="宋体" w:cs="Times New Roman"/>
          <w:b/>
          <w:color w:val="000000"/>
          <w:sz w:val="24"/>
          <w:szCs w:val="24"/>
          <w:highlight w:val="none"/>
        </w:rPr>
        <w:t xml:space="preserve">、</w:t>
      </w:r>
      <w:r>
        <w:rPr>
          <w:rFonts w:hint="eastAsia" w:ascii="宋体" w:hAnsi="宋体" w:eastAsia="Arial" w:cs="Times New Roman"/>
          <w:b/>
          <w:bCs/>
          <w:color w:val="000000"/>
          <w:sz w:val="24"/>
          <w:szCs w:val="24"/>
          <w:highlight w:val="none"/>
          <w:lang w:val="en-US" w:eastAsia="zh-CN"/>
        </w:rPr>
        <w:t xml:space="preserve">成果要求</w:t>
      </w:r>
      <w:r>
        <w:rPr>
          <w:rFonts w:ascii="宋体" w:hAnsi="宋体" w:eastAsia="宋体"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乙方提交的成果包括数据库成果、文字成果、图件成果、表格、影音等成果。 </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1.数据库成果</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农村土地承包经营权延包数据库、测量数据、元数据、调查成果的电子数据。</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2.图件簿册成果</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1)工作底图；</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2)调查草图；</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3)地块分布图；</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4)地籍图等图件；</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5)农村土地承包台账；</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6)二轮延包合同；</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7)发包方调查表；</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8)承包方调查表；</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9)承包地块调查表；</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10)农村土地承包经营权调查信息公示表；</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11)农村土地承包经营权公示结果归户表等簿册。</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3.文字报告成果</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1）第二轮土地承包到期后再延长30年试点第三方服务项目实施方案；</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2）技术设计书；</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3）纠纷调解协议书；</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4）检查报告；</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5）申请书；</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6）委托书；</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7）决议及会议记录等材料；</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8）第二轮土地承包到期后再延长30年试点第三方服务项目技术方案；</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9）第二轮土地承包到期后再延长30年试点第三方服务项目工作报告；</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10）第二轮土地承包到期后再延长30年试点第三方服务项目技术总结报告。</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4.视频成果</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上冈镇二轮延包实施过程中的重要细节，成员会议、成员委托等，形成一村一档，以镇为单位形成存储介质。</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5.农村土地承包经营权二轮延包登记材料和地籍调查成果（未登记）整理归档</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2）相关档案的整理、归档、数字化等相关工作均需提前与当地档案部门对接，确保符合进馆条件。</w:t>
      </w:r>
      <w:r>
        <w:rPr>
          <w:rFonts w:hint="eastAsia" w:ascii="宋体" w:hAnsi="宋体" w:eastAsia="Arial" w:cs="Times New Roman"/>
          <w:color w:val="000000"/>
          <w:sz w:val="24"/>
          <w:szCs w:val="24"/>
          <w:highlight w:val="none"/>
          <w:lang w:val="en-US" w:eastAsia="zh-CN"/>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六、组成本合同的有关文件</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招标文件或与本次采购活动方式相适应的文件及有关附件是本合同不可分割的组成部分，与本合同具有同等法律效力，这些文件包括：</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（1）乙方提供的投标文件和投标报价表；（2）开标一览表；（3）投标承诺；（4）服务承诺；（5）中标或成交通知书；（6）甲乙双方商定的其他文件。</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七、知识产权</w:t>
      </w:r>
      <w:r>
        <w:rPr>
          <w:rFonts w:hint="eastAsia" w:ascii="宋体" w:hAnsi="宋体" w:eastAsia="宋体" w:cs="Courier New"/>
          <w:b/>
          <w:color w:val="000000"/>
          <w:sz w:val="24"/>
          <w:szCs w:val="24"/>
          <w:highlight w:val="none"/>
          <w:lang w:val="en-US" w:eastAsia="zh-CN" w:bidi="ar-SA"/>
        </w:rPr>
      </w:r>
      <w:r/>
    </w:p>
    <w:p>
      <w:pPr>
        <w:pStyle w:val="83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Times New Roman"/>
          <w:b w:val="0"/>
          <w:bCs w:val="0"/>
          <w:color w:val="000000"/>
          <w:sz w:val="24"/>
          <w:szCs w:val="24"/>
          <w:highlight w:val="none"/>
          <w:lang w:val="en-US" w:eastAsia="zh-CN"/>
        </w:rPr>
      </w:r>
      <w:r/>
    </w:p>
    <w:p>
      <w:pPr>
        <w:pStyle w:val="833"/>
        <w:ind w:firstLine="482"/>
        <w:spacing w:line="480" w:lineRule="exact"/>
        <w:widowControl/>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八、安全问题</w:t>
      </w:r>
      <w:r>
        <w:rPr>
          <w:rFonts w:hint="eastAsia" w:ascii="宋体" w:hAnsi="宋体" w:eastAsia="宋体" w:cs="Courier New"/>
          <w:b/>
          <w:color w:val="000000"/>
          <w:sz w:val="24"/>
          <w:szCs w:val="24"/>
          <w:highlight w:val="none"/>
          <w:lang w:val="en-US" w:eastAsia="zh-CN" w:bidi="ar-SA"/>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偿。</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2、乙方必须按照规定对项目实施人员进行人身意外伤害的相关保险，签订合同时需向甲方提供保险证明核验。</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3.若因履行本合同导致安全质量事故或人身伤害事故，造成招标人承担赔偿责任后，招标人均有权无条件向中标人追偿。</w:t>
      </w:r>
      <w:r>
        <w:rPr>
          <w:rFonts w:hint="eastAsia" w:ascii="宋体" w:hAnsi="宋体" w:eastAsia="宋体" w:cs="宋体"/>
          <w:bCs/>
          <w:color w:val="000000"/>
          <w:sz w:val="24"/>
          <w:highlight w:val="none"/>
          <w:lang w:val="en-US" w:eastAsia="zh-CN"/>
        </w:rPr>
      </w:r>
      <w:r/>
    </w:p>
    <w:p>
      <w:pPr>
        <w:pStyle w:val="833"/>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、交付与验收</w:t>
      </w:r>
      <w:r>
        <w:rPr>
          <w:rFonts w:hint="eastAsia" w:ascii="宋体" w:hAnsi="宋体" w:cs="宋体"/>
          <w:b/>
          <w:color w:val="000000"/>
          <w:sz w:val="24"/>
          <w:highlight w:val="none"/>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1.甲方依法组织履约验收工作。</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对于实际使用人和甲方分离的项目，甲方邀请实际使用人参与验收。</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3.如有必要，甲方邀请参加本项目的其他供应商或第三方专业机构及专家参与验收，相关意见将作为验收书的参考资料。</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bCs/>
          <w:color w:val="000000"/>
          <w:sz w:val="24"/>
          <w:highlight w:val="none"/>
          <w:lang w:val="en-US" w:eastAsia="zh-CN"/>
        </w:rPr>
      </w:r>
      <w:r/>
    </w:p>
    <w:p>
      <w:pPr>
        <w:pStyle w:val="83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en-US" w:eastAsia="zh-CN"/>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82"/>
        <w:spacing w:line="48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合同款项支付</w:t>
      </w:r>
      <w:r>
        <w:rPr>
          <w:rFonts w:hint="eastAsia" w:ascii="宋体" w:hAnsi="宋体" w:cs="宋体"/>
          <w:b/>
          <w:color w:val="000000"/>
          <w:sz w:val="24"/>
          <w:highlight w:val="none"/>
        </w:rPr>
      </w:r>
      <w:r/>
    </w:p>
    <w:p>
      <w:pPr>
        <w:pStyle w:val="833"/>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w:t>
      </w:r>
      <w:r>
        <w:rPr>
          <w:rFonts w:hint="eastAsia" w:ascii="宋体" w:hAnsi="宋体" w:cs="宋体"/>
          <w:b/>
          <w:bCs/>
          <w:color w:val="000000"/>
          <w:sz w:val="24"/>
          <w:szCs w:val="24"/>
          <w:highlight w:val="none"/>
        </w:rPr>
        <w:t xml:space="preserve">结付程序：</w:t>
      </w:r>
      <w:r>
        <w:rPr>
          <w:rFonts w:hint="eastAsia" w:ascii="宋体" w:hAnsi="宋体" w:cs="宋体"/>
          <w:color w:val="000000"/>
          <w:sz w:val="24"/>
          <w:szCs w:val="24"/>
          <w:highlight w:val="none"/>
        </w:rPr>
        <w:t xml:space="preserve">乙方按本合同内容合格地履行</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义务后，凭验收报告、销售发票办理服务费用结算手续。</w:t>
      </w:r>
      <w:r>
        <w:rPr>
          <w:rFonts w:hint="eastAsia" w:ascii="宋体" w:hAnsi="宋体" w:cs="宋体"/>
          <w:color w:val="000000"/>
          <w:sz w:val="24"/>
          <w:szCs w:val="24"/>
          <w:highlight w:val="none"/>
        </w:rPr>
      </w:r>
      <w:r/>
    </w:p>
    <w:p>
      <w:pPr>
        <w:pStyle w:val="833"/>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w:t>
      </w:r>
      <w:r>
        <w:rPr>
          <w:rFonts w:hint="eastAsia" w:ascii="宋体" w:hAnsi="宋体" w:cs="宋体"/>
          <w:b/>
          <w:bCs/>
          <w:color w:val="000000"/>
          <w:sz w:val="24"/>
          <w:szCs w:val="24"/>
          <w:highlight w:val="none"/>
        </w:rPr>
        <w:t xml:space="preserve">结付方式及期限：</w:t>
      </w:r>
      <w:r>
        <w:rPr>
          <w:rFonts w:hint="eastAsia" w:ascii="宋体" w:hAnsi="宋体" w:cs="宋体"/>
          <w:color w:val="000000"/>
          <w:sz w:val="24"/>
          <w:szCs w:val="24"/>
          <w:highlight w:val="none"/>
        </w:rPr>
      </w:r>
      <w:r/>
    </w:p>
    <w:p>
      <w:pPr>
        <w:pStyle w:val="833"/>
        <w:ind w:firstLine="48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宋体"/>
          <w:color w:val="000000"/>
          <w:sz w:val="24"/>
          <w:szCs w:val="24"/>
          <w:highlight w:val="none"/>
        </w:rPr>
      </w:r>
      <w:r/>
    </w:p>
    <w:p>
      <w:pPr>
        <w:pStyle w:val="833"/>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本标段网签率总量达90%以上，按网签入库面积，付合同价的40%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33"/>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（3）完成成果汇交并经上级部门验收合格后，档案移交档案馆并挂接成功后，</w:t>
      </w:r>
      <w:r>
        <w:rPr>
          <w:rFonts w:hint="eastAsia" w:ascii="宋体" w:hAnsi="宋体" w:cs="宋体"/>
          <w:color w:val="000000"/>
          <w:sz w:val="24"/>
          <w:szCs w:val="24"/>
          <w:highlight w:val="none"/>
        </w:rPr>
        <w:t xml:space="preserve">付合同价的</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33"/>
        <w:ind w:firstLine="480"/>
        <w:spacing w:line="48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（4）合同义务全部合格完成，相关成果通过上级部门审核批准后，服务期满一年后数据和材料无误，按实际递交成果结清剩余尾款。</w:t>
      </w:r>
      <w:r>
        <w:rPr>
          <w:rFonts w:hint="eastAsia" w:ascii="宋体" w:hAnsi="宋体" w:cs="宋体"/>
          <w:color w:val="000000"/>
          <w:sz w:val="24"/>
          <w:szCs w:val="24"/>
          <w:highlight w:val="none"/>
          <w:lang w:val="en-US" w:eastAsia="zh-CN"/>
        </w:rPr>
      </w:r>
      <w:r/>
    </w:p>
    <w:p>
      <w:pPr>
        <w:pStyle w:val="833"/>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注：1.</w:t>
      </w:r>
      <w:r>
        <w:rPr>
          <w:rFonts w:hint="eastAsia" w:ascii="宋体" w:hAnsi="宋体" w:cs="宋体"/>
          <w:bCs/>
          <w:color w:val="000000"/>
          <w:sz w:val="24"/>
          <w:highlight w:val="none"/>
        </w:rPr>
        <w:t xml:space="preserve">本项目结算按照</w:t>
      </w:r>
      <w:r>
        <w:rPr>
          <w:rFonts w:hint="eastAsia" w:ascii="宋体" w:hAnsi="宋体" w:cs="宋体"/>
          <w:bCs/>
          <w:color w:val="000000"/>
          <w:sz w:val="24"/>
          <w:highlight w:val="none"/>
          <w:lang w:val="en-US" w:eastAsia="zh-CN"/>
        </w:rPr>
        <w:t xml:space="preserve">网签入库面积</w:t>
      </w:r>
      <w:r>
        <w:rPr>
          <w:rFonts w:hint="eastAsia" w:ascii="宋体" w:hAnsi="宋体" w:cs="宋体"/>
          <w:bCs/>
          <w:color w:val="000000"/>
          <w:sz w:val="24"/>
          <w:highlight w:val="none"/>
        </w:rPr>
        <w:t xml:space="preserve">乘以中标</w:t>
      </w:r>
      <w:r>
        <w:rPr>
          <w:rFonts w:hint="eastAsia" w:ascii="宋体" w:hAnsi="宋体" w:cs="宋体"/>
          <w:bCs/>
          <w:color w:val="000000"/>
          <w:sz w:val="24"/>
          <w:highlight w:val="none"/>
          <w:lang w:val="en-US" w:eastAsia="zh-CN"/>
        </w:rPr>
        <w:t xml:space="preserve">单价</w:t>
      </w:r>
      <w:r>
        <w:rPr>
          <w:rFonts w:hint="eastAsia" w:ascii="宋体" w:hAnsi="宋体" w:cs="宋体"/>
          <w:bCs/>
          <w:color w:val="000000"/>
          <w:sz w:val="24"/>
          <w:highlight w:val="none"/>
        </w:rPr>
        <w:t xml:space="preserve">据实</w:t>
      </w:r>
      <w:r>
        <w:rPr>
          <w:rFonts w:hint="eastAsia" w:ascii="宋体" w:hAnsi="宋体" w:cs="宋体"/>
          <w:bCs/>
          <w:color w:val="000000"/>
          <w:sz w:val="24"/>
          <w:highlight w:val="none"/>
          <w:lang w:val="en-US" w:eastAsia="zh-CN"/>
        </w:rPr>
        <w:t xml:space="preserve">结算</w:t>
      </w:r>
      <w:r>
        <w:rPr>
          <w:rFonts w:hint="eastAsia" w:ascii="宋体" w:hAnsi="宋体" w:cs="宋体"/>
          <w:bCs/>
          <w:color w:val="000000"/>
          <w:sz w:val="24"/>
          <w:highlight w:val="none"/>
        </w:rPr>
        <w:t xml:space="preserve">，不按合同暂定总价比例折算</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各期付款依据上述实际结算额，在上级专项资金拨付到位后同比例支付，累计支付金额不超过按</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单价乘以实际完成量计算的数额。</w:t>
      </w:r>
      <w:r>
        <w:rPr>
          <w:rFonts w:hint="eastAsia" w:ascii="宋体" w:hAnsi="宋体" w:cs="宋体"/>
          <w:bCs/>
          <w:color w:val="000000"/>
          <w:sz w:val="24"/>
          <w:highlight w:val="none"/>
        </w:rPr>
      </w:r>
      <w:r/>
    </w:p>
    <w:p>
      <w:pPr>
        <w:pStyle w:val="833"/>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rPr>
          <w:rFonts w:hint="eastAsia" w:ascii="宋体" w:hAnsi="宋体" w:cs="宋体"/>
          <w:bCs/>
          <w:color w:val="000000"/>
          <w:sz w:val="24"/>
          <w:highlight w:val="none"/>
        </w:rPr>
      </w:r>
      <w:r/>
    </w:p>
    <w:p>
      <w:pPr>
        <w:pStyle w:val="833"/>
        <w:ind w:firstLine="482"/>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十一、甲乙双方权利与义务</w:t>
      </w:r>
      <w:r>
        <w:rPr>
          <w:rFonts w:hint="eastAsia" w:ascii="宋体" w:hAnsi="宋体" w:cs="宋体"/>
          <w:b/>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（一）甲方的权利和义务</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1、乙方提交项目成果的所有权、使用权和著作权归甲方所有；</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2、乙方提交的项目成果如果不能通过验收，甲方有权提前终止合同；</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3、甲方负责本项目的组织协调，配合乙方做好相关资料收集等工作；</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4、甲方有权随时检查乙方的服务履行情况，并要求乙方进行修改。</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（二）乙方的权利和义务</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1、乙方严格按照甲方的委托服务事项和项目成果要求独立开展工作，不得擅自部分或全部转让其应履行的合同义务；</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2、履行本合同所需的文件、资料由乙方自行向相关部门收集，所发生的相关费用由乙方承担，甲方配合乙方做好相关协调工作；</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3、乙方在工作期间必须遵守甲方的相关保密制度，乙方需妥善保管各种档案文件，不得丢失、泄密、损坏；</w:t>
      </w:r>
      <w:r>
        <w:rPr>
          <w:rFonts w:hint="eastAsia" w:ascii="宋体" w:hAnsi="宋体" w:cs="宋体"/>
          <w:b w:val="0"/>
          <w:bCs/>
          <w:color w:val="000000"/>
          <w:sz w:val="24"/>
          <w:highlight w:val="none"/>
          <w:lang w:val="en-US" w:eastAsia="zh-CN"/>
        </w:rPr>
      </w:r>
      <w:r/>
    </w:p>
    <w:p>
      <w:pPr>
        <w:pStyle w:val="833"/>
        <w:ind w:firstLine="480"/>
        <w:spacing w:line="480" w:lineRule="exact"/>
        <w:widowControl/>
        <w:rPr>
          <w:rFonts w:hint="eastAsia" w:ascii="宋体" w:hAnsi="宋体" w:cs="宋体"/>
          <w:b/>
          <w:color w:val="000000"/>
          <w:sz w:val="24"/>
          <w:highlight w:val="none"/>
          <w:lang w:val="en-US" w:eastAsia="zh-CN"/>
        </w:rPr>
      </w:pPr>
      <w:r>
        <w:rPr>
          <w:rFonts w:hint="eastAsia" w:ascii="宋体" w:hAnsi="宋体" w:cs="宋体"/>
          <w:b w:val="0"/>
          <w:bCs/>
          <w:color w:val="000000"/>
          <w:sz w:val="24"/>
          <w:highlight w:val="none"/>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cs="宋体"/>
          <w:b/>
          <w:color w:val="000000"/>
          <w:sz w:val="24"/>
          <w:highlight w:val="none"/>
          <w:lang w:val="en-US" w:eastAsia="zh-CN"/>
        </w:rPr>
      </w:r>
      <w:r/>
    </w:p>
    <w:p>
      <w:pPr>
        <w:pStyle w:val="833"/>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十二</w:t>
      </w:r>
      <w:r>
        <w:rPr>
          <w:rFonts w:hint="eastAsia" w:ascii="宋体" w:hAnsi="宋体" w:cs="宋体"/>
          <w:b/>
          <w:color w:val="000000"/>
          <w:sz w:val="24"/>
          <w:highlight w:val="none"/>
        </w:rPr>
        <w:t xml:space="preserve">、</w:t>
      </w:r>
      <w:r>
        <w:rPr>
          <w:rFonts w:hint="eastAsia" w:ascii="宋体" w:hAnsi="宋体" w:cs="宋体"/>
          <w:b/>
          <w:color w:val="000000"/>
          <w:sz w:val="24"/>
          <w:highlight w:val="none"/>
        </w:rPr>
        <w:t xml:space="preserve">违约责任</w:t>
      </w:r>
      <w:r>
        <w:rPr>
          <w:rFonts w:hint="eastAsia" w:ascii="宋体" w:hAnsi="宋体" w:cs="宋体"/>
          <w:b/>
          <w:color w:val="000000"/>
          <w:sz w:val="24"/>
          <w:highlight w:val="none"/>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1、甲方无正当理由拒绝接受乙方提供服务的，甲方向乙方偿付拒绝接受服务合同价款总值百分之十的违约金。</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在项目实施过程中，因作风不实、工作效率低下、调查成果质量差等原因，影响调查工作的，甲方有权酌情处置。性质严重的，将被列为不诚信单位并上报市、省行政主管部门，甲方有权拒绝接受服务，并可单方面解除合同。</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4、有争议的土地须按照法律程序，务必权利人本人签字，不得代签！如果因为程序不合法或者过程不真实导致的后果一律由乙方承担赔偿责任和相应法律责任！</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5、服务单位调整、接替与责任：</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（1）乙方在履约过程中，若存在进度严重滞后、数据质量不合格、人员驻场不到位、系统对接延误、档案移交不符等情形，经甲方书面通知整改而逾期未改，视为不能胜任。</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出现前款情形的，甲方有权不经乙方同意，直接指定具备相应能力的单位接替该中标单位的对应工作，被接替方应予退出，并在5个工作日内移交全部过程资料、数据及未完成果，造成损失均由乙方承担赔偿责任。</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（3）接替单位应按招标文件、本合同及甲方要求继续完成剩余工作，并提交符合部、省标准及合同约定要求的相应工作成果；接替过程中产生的费用，从原中标单位合同价款中列支，合同总价不作调整。</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因原中标单位不能胜任导致返工、逾期、数据废置、登记错漏或甲方另行委托第三方补救的，原中标单位应赔偿甲方因此遭受的直接损失(含重新作业费、系统重录费、农户协调费、行政追责风险处置费等)，甲方有权直接从应付合同款中扣除，不足部分另行追偿。</w:t>
      </w:r>
      <w:r>
        <w:rPr>
          <w:rFonts w:hint="eastAsia" w:ascii="宋体" w:hAnsi="宋体" w:cs="宋体"/>
          <w:sz w:val="24"/>
          <w:szCs w:val="24"/>
          <w:highlight w:val="none"/>
          <w:lang w:val="en-US" w:eastAsia="zh-CN"/>
        </w:rPr>
      </w:r>
      <w:r/>
    </w:p>
    <w:p>
      <w:pPr>
        <w:pStyle w:val="833"/>
        <w:ind w:firstLine="480"/>
        <w:jc w:val="left"/>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（5）接替完成后，原单位已完合格部分按实际计量结算，不合格部分不予计价。</w:t>
      </w:r>
      <w:r>
        <w:rPr>
          <w:rFonts w:hint="eastAsia" w:ascii="宋体" w:hAnsi="宋体" w:cs="宋体"/>
          <w:sz w:val="24"/>
          <w:szCs w:val="24"/>
          <w:highlight w:val="none"/>
          <w:lang w:val="en-US" w:eastAsia="zh-CN"/>
        </w:rPr>
      </w:r>
      <w:r/>
    </w:p>
    <w:p>
      <w:pPr>
        <w:pStyle w:val="833"/>
        <w:ind w:firstLine="480"/>
        <w:jc w:val="left"/>
        <w:spacing w:line="480" w:lineRule="exact"/>
        <w:rPr>
          <w:rFonts w:ascii="宋体" w:hAnsi="宋体" w:eastAsia="宋体" w:cs="宋体"/>
          <w:color w:val="000000"/>
          <w:sz w:val="24"/>
          <w:highlight w:val="none"/>
          <w:lang w:val="en-US" w:eastAsia="zh-CN"/>
        </w:rPr>
      </w:pPr>
      <w:r>
        <w:rPr>
          <w:rFonts w:hint="eastAsia" w:ascii="宋体" w:hAnsi="宋体" w:cs="宋体"/>
          <w:sz w:val="24"/>
          <w:szCs w:val="24"/>
          <w:highlight w:val="none"/>
          <w:lang w:val="en-US" w:eastAsia="zh-CN"/>
        </w:rPr>
        <w:t xml:space="preserve">6、乙方若违反本合同任何一条约定，甲方均有权无条件单方解除本合同，且乙方应同时承担违约金30%及赔偿甲方因此造成的全部损失</w:t>
      </w:r>
      <w:r>
        <w:rPr>
          <w:rFonts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833"/>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、不可抗力</w:t>
      </w:r>
      <w:r>
        <w:rPr>
          <w:rFonts w:hint="eastAsia" w:ascii="宋体" w:hAnsi="宋体" w:cs="宋体"/>
          <w:b/>
          <w:color w:val="000000"/>
          <w:sz w:val="24"/>
          <w:highlight w:val="none"/>
        </w:rPr>
      </w:r>
      <w:r/>
    </w:p>
    <w:p>
      <w:pPr>
        <w:pStyle w:val="833"/>
        <w:ind w:firstLine="480"/>
        <w:spacing w:line="48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cs="宋体"/>
          <w:color w:val="000000"/>
          <w:sz w:val="24"/>
          <w:highlight w:val="none"/>
          <w:lang w:val="en-US" w:eastAsia="zh-CN"/>
        </w:rPr>
      </w:r>
      <w:r/>
    </w:p>
    <w:p>
      <w:pPr>
        <w:pStyle w:val="833"/>
        <w:ind w:firstLine="480"/>
        <w:spacing w:line="48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2.不可抗力事件发生后，应立即通知对方，并寄送有关权威机构出具的证明。</w:t>
      </w:r>
      <w:r>
        <w:rPr>
          <w:rFonts w:hint="eastAsia" w:ascii="宋体" w:hAnsi="宋体" w:cs="宋体"/>
          <w:color w:val="000000"/>
          <w:sz w:val="24"/>
          <w:highlight w:val="none"/>
          <w:lang w:val="en-US" w:eastAsia="zh-CN"/>
        </w:rPr>
      </w:r>
      <w:r/>
    </w:p>
    <w:p>
      <w:pPr>
        <w:pStyle w:val="833"/>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3.不可抗力事件延续120天以上，双方应通过友好协商，确定是否继续履行合同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72"/>
        <w:spacing w:line="440" w:lineRule="exact"/>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十四</w:t>
      </w:r>
      <w:r>
        <w:rPr>
          <w:rFonts w:hint="eastAsia" w:ascii="宋体" w:hAnsi="宋体" w:eastAsia="宋体" w:cs="Times New Roman"/>
          <w:b/>
          <w:color w:val="000000"/>
          <w:sz w:val="24"/>
          <w:szCs w:val="24"/>
          <w:highlight w:val="none"/>
        </w:rPr>
        <w:t xml:space="preserve">、其他事项</w:t>
      </w:r>
      <w:r>
        <w:rPr>
          <w:rFonts w:ascii="宋体" w:hAnsi="宋体" w:eastAsia="宋体" w:cs="Times New Roman"/>
          <w:b/>
          <w:color w:val="000000"/>
          <w:sz w:val="24"/>
          <w:szCs w:val="24"/>
          <w:highlight w:val="none"/>
        </w:rPr>
      </w:r>
      <w:r/>
    </w:p>
    <w:p>
      <w:pPr>
        <w:pStyle w:val="83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按本合同规定应该偿付的违约金、赔偿金、保管保养费和各种经济损失的，应当在明确责任后 7 天内支付，否则应按未付金额的</w:t>
      </w:r>
      <w:r>
        <w:rPr>
          <w:rFonts w:hint="eastAsia" w:ascii="宋体" w:hAnsi="宋体" w:eastAsia="宋体" w:cs="Times New Roman"/>
          <w:color w:val="000000"/>
          <w:sz w:val="24"/>
          <w:szCs w:val="24"/>
          <w:highlight w:val="none"/>
          <w:u w:val="single"/>
        </w:rPr>
        <w:t xml:space="preserve"> 10% </w:t>
      </w:r>
      <w:r>
        <w:rPr>
          <w:rFonts w:hint="eastAsia" w:ascii="宋体" w:hAnsi="宋体" w:eastAsia="宋体" w:cs="Times New Roman"/>
          <w:color w:val="000000"/>
          <w:sz w:val="24"/>
          <w:szCs w:val="24"/>
          <w:highlight w:val="none"/>
        </w:rPr>
        <w:t xml:space="preserve">支付违约金。</w:t>
      </w:r>
      <w:r>
        <w:rPr>
          <w:rFonts w:hint="eastAsia" w:ascii="宋体" w:hAnsi="宋体" w:eastAsia="宋体" w:cs="Times New Roman"/>
          <w:color w:val="000000"/>
          <w:sz w:val="24"/>
          <w:szCs w:val="24"/>
          <w:highlight w:val="none"/>
        </w:rPr>
      </w:r>
      <w:r/>
    </w:p>
    <w:p>
      <w:pPr>
        <w:pStyle w:val="833"/>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rPr>
          <w:rFonts w:hint="eastAsia" w:ascii="宋体" w:hAnsi="宋体" w:eastAsia="宋体" w:cs="Times New Roman"/>
          <w:color w:val="000000"/>
          <w:sz w:val="24"/>
          <w:szCs w:val="24"/>
          <w:highlight w:val="none"/>
          <w:lang w:val="en-US" w:eastAsia="zh-CN"/>
        </w:rPr>
      </w:r>
      <w:r/>
    </w:p>
    <w:p>
      <w:pPr>
        <w:pStyle w:val="833"/>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3、乙方应按时向服务人员支付工资，不得拖欠。若发生拖欠情况，甲方有权从应付乙方的款项中直接代扣支付，该部分金额视为乙方已收款。</w:t>
      </w:r>
      <w:r>
        <w:rPr>
          <w:rFonts w:hint="eastAsia" w:ascii="宋体" w:hAnsi="宋体" w:eastAsia="宋体" w:cs="Times New Roman"/>
          <w:color w:val="000000"/>
          <w:sz w:val="24"/>
          <w:szCs w:val="24"/>
          <w:highlight w:val="none"/>
          <w:lang w:val="en-US" w:eastAsia="zh-CN"/>
        </w:rPr>
      </w:r>
      <w:r/>
    </w:p>
    <w:p>
      <w:pPr>
        <w:pStyle w:val="833"/>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4、技术负责人、团队其他成员无论因何原因易人，采购人有权处罚5000元以内违约金。</w:t>
      </w:r>
      <w:r>
        <w:rPr>
          <w:rFonts w:hint="eastAsia" w:ascii="宋体" w:hAnsi="宋体" w:eastAsia="宋体" w:cs="Times New Roman"/>
          <w:color w:val="000000"/>
          <w:sz w:val="24"/>
          <w:szCs w:val="24"/>
          <w:highlight w:val="none"/>
          <w:lang w:val="en-US" w:eastAsia="zh-CN"/>
        </w:rPr>
      </w:r>
      <w:r/>
    </w:p>
    <w:p>
      <w:pPr>
        <w:pStyle w:val="833"/>
        <w:ind w:firstLine="480"/>
        <w:spacing w:line="440" w:lineRule="exact"/>
        <w:widowControl/>
        <w:rPr>
          <w:rFonts w:hint="eastAsia" w:ascii="宋体" w:hAnsi="宋体" w:cs="宋体"/>
          <w:b/>
          <w:color w:val="000000"/>
          <w:sz w:val="24"/>
          <w:highlight w:val="none"/>
          <w:lang w:val="en-US" w:eastAsia="zh-CN"/>
        </w:rPr>
      </w:pPr>
      <w:r>
        <w:rPr>
          <w:rFonts w:hint="eastAsia" w:ascii="宋体" w:hAnsi="宋体" w:eastAsia="宋体" w:cs="Times New Roman"/>
          <w:color w:val="000000"/>
          <w:sz w:val="24"/>
          <w:szCs w:val="24"/>
          <w:highlight w:val="none"/>
          <w:lang w:val="en-US" w:eastAsia="zh-CN"/>
        </w:rPr>
        <w:t xml:space="preserve">5.镇农村办牵头各村（居）对服务项目团队出勤情况进行动态考核，发现人员缺勤按日扣除100元/人违约金</w:t>
      </w:r>
      <w:r>
        <w:rPr>
          <w:rFonts w:hint="eastAsia" w:ascii="宋体" w:hAnsi="宋体" w:eastAsia="宋体" w:cs="Times New Roman"/>
          <w:color w:val="000000"/>
          <w:sz w:val="24"/>
          <w:szCs w:val="24"/>
          <w:highlight w:val="none"/>
        </w:rPr>
        <w:t xml:space="preserve">。</w:t>
      </w:r>
      <w:r>
        <w:rPr>
          <w:rFonts w:hint="eastAsia" w:ascii="宋体" w:hAnsi="宋体" w:cs="宋体"/>
          <w:b/>
          <w:color w:val="000000"/>
          <w:sz w:val="24"/>
          <w:highlight w:val="none"/>
          <w:lang w:val="en-US" w:eastAsia="zh-CN"/>
        </w:rPr>
      </w:r>
      <w:r/>
    </w:p>
    <w:p>
      <w:pPr>
        <w:pStyle w:val="833"/>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bookmarkStart w:id="23" w:name="_Toc13391"/>
      <w:r/>
      <w:bookmarkStart w:id="24" w:name="_Toc14720"/>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合同的变更和终止</w:t>
      </w:r>
      <w:bookmarkEnd w:id="23"/>
      <w:r/>
      <w:bookmarkEnd w:id="24"/>
      <w:r>
        <w:rPr>
          <w:rFonts w:hint="eastAsia" w:ascii="宋体" w:hAnsi="宋体" w:eastAsia="宋体" w:cs="宋体"/>
          <w:b/>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本合同生效后，在履行合同过程中发生了不能预见、不能避免并不能克服的客观情况，如地震、海啸、瘟疫、水灾、骚乱、暴动、战争等，致使直接影响本合同的履行或不能按约定的条件履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3、乙方提交的项目成果如果不能通过甲方组织的验收，甲方有权提前中止或者</w:t>
      </w:r>
      <w:r>
        <w:rPr>
          <w:rFonts w:hint="eastAsia" w:ascii="宋体" w:hAnsi="宋体" w:eastAsia="宋体" w:cs="宋体"/>
          <w:color w:val="000000"/>
          <w:sz w:val="24"/>
          <w:szCs w:val="24"/>
          <w:highlight w:val="none"/>
          <w:lang w:val="en-US" w:eastAsia="zh-CN"/>
        </w:rPr>
        <w:t xml:space="preserve">解除、</w:t>
      </w:r>
      <w:r>
        <w:rPr>
          <w:rFonts w:hint="eastAsia" w:ascii="宋体" w:hAnsi="宋体" w:eastAsia="宋体" w:cs="宋体"/>
          <w:color w:val="000000"/>
          <w:sz w:val="24"/>
          <w:szCs w:val="24"/>
          <w:highlight w:val="none"/>
        </w:rPr>
        <w:t xml:space="preserve">终止合同。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5、《政府采购法》第50条：政府采购合同的双方当事人不得擅自变更、中止或者终止合同。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7、除法律规定及上述情形外，本合同一经签订，甲乙双方不得擅自变更、中止或终止合同。</w:t>
      </w:r>
      <w:r>
        <w:rPr>
          <w:rFonts w:hint="eastAsia" w:ascii="宋体" w:hAnsi="宋体" w:eastAsia="宋体" w:cs="宋体"/>
          <w:color w:val="000000"/>
          <w:sz w:val="24"/>
          <w:szCs w:val="24"/>
          <w:highlight w:val="none"/>
        </w:rPr>
      </w:r>
      <w:r/>
    </w:p>
    <w:p>
      <w:pPr>
        <w:pStyle w:val="833"/>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监理</w:t>
      </w:r>
      <w:r>
        <w:rPr>
          <w:rFonts w:hint="eastAsia" w:ascii="宋体" w:hAnsi="宋体" w:eastAsia="宋体" w:cs="宋体"/>
          <w:b/>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本项目实施过程中，如甲方</w:t>
      </w:r>
      <w:r>
        <w:rPr>
          <w:rFonts w:hint="eastAsia" w:ascii="宋体" w:hAnsi="宋体" w:eastAsia="宋体" w:cs="宋体"/>
          <w:color w:val="000000"/>
          <w:sz w:val="24"/>
          <w:szCs w:val="24"/>
          <w:highlight w:val="none"/>
          <w:lang w:val="en-US" w:eastAsia="zh-CN"/>
        </w:rPr>
        <w:t xml:space="preserve">或上级主管部门</w:t>
      </w:r>
      <w:r>
        <w:rPr>
          <w:rFonts w:hint="eastAsia" w:ascii="宋体" w:hAnsi="宋体" w:eastAsia="宋体" w:cs="宋体"/>
          <w:color w:val="000000"/>
          <w:sz w:val="24"/>
          <w:szCs w:val="24"/>
          <w:highlight w:val="none"/>
        </w:rPr>
        <w:t xml:space="preserve">委托监理单位对本项目实施监理的，乙方需服从监理单位依据国家法律法规、技术标准、招标文件和合同约定，对测绘工作的质量、进度、投资、安全及成果等进行监督与管理。</w:t>
      </w:r>
      <w:r>
        <w:rPr>
          <w:rFonts w:hint="eastAsia" w:ascii="宋体" w:hAnsi="宋体" w:eastAsia="宋体" w:cs="宋体"/>
          <w:color w:val="000000"/>
          <w:sz w:val="24"/>
          <w:szCs w:val="24"/>
          <w:highlight w:val="none"/>
        </w:rPr>
      </w:r>
      <w:r/>
    </w:p>
    <w:p>
      <w:pPr>
        <w:pStyle w:val="833"/>
        <w:ind w:firstLine="482"/>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十七</w:t>
      </w:r>
      <w:r>
        <w:rPr>
          <w:rFonts w:hint="eastAsia" w:ascii="宋体" w:hAnsi="宋体" w:eastAsia="宋体" w:cs="宋体"/>
          <w:b/>
          <w:color w:val="000000"/>
          <w:sz w:val="24"/>
          <w:szCs w:val="24"/>
          <w:highlight w:val="none"/>
        </w:rPr>
        <w:t xml:space="preserve">、合同争议解决方式</w:t>
      </w:r>
      <w:r>
        <w:rPr>
          <w:rFonts w:hint="eastAsia" w:ascii="宋体" w:hAnsi="宋体" w:eastAsia="宋体" w:cs="宋体"/>
          <w:b/>
          <w:color w:val="000000"/>
          <w:sz w:val="24"/>
          <w:szCs w:val="24"/>
          <w:highlight w:val="none"/>
        </w:rPr>
      </w:r>
      <w:r/>
    </w:p>
    <w:p>
      <w:pPr>
        <w:pStyle w:val="833"/>
        <w:ind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１、因履行本合同引起的或与本合同有关的争议，甲、乙双方应首先通过友好协商解决。如协商不成，由甲方住所地人民法院管辖。</w:t>
      </w:r>
      <w:r>
        <w:rPr>
          <w:rFonts w:hint="eastAsia" w:ascii="宋体" w:hAnsi="宋体" w:eastAsia="宋体" w:cs="宋体"/>
          <w:color w:val="000000"/>
          <w:sz w:val="24"/>
          <w:szCs w:val="24"/>
          <w:highlight w:val="none"/>
        </w:rPr>
      </w:r>
      <w:r/>
    </w:p>
    <w:p>
      <w:pPr>
        <w:pStyle w:val="833"/>
        <w:ind w:firstLine="480"/>
        <w:spacing w:line="480" w:lineRule="exact"/>
        <w:widowControl/>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２、在诉讼期间，本合同应继续履行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、其他</w:t>
      </w:r>
      <w:r>
        <w:rPr>
          <w:rFonts w:hint="eastAsia" w:ascii="宋体" w:hAnsi="宋体" w:cs="宋体"/>
          <w:b/>
          <w:color w:val="000000"/>
          <w:sz w:val="24"/>
          <w:highlight w:val="none"/>
        </w:rPr>
      </w:r>
      <w:r/>
    </w:p>
    <w:p>
      <w:pPr>
        <w:pStyle w:val="833"/>
        <w:ind w:firstLine="480"/>
        <w:spacing w:line="48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1.合同经双方法定代表人或授权委托代表人签字并加盖单位公章后生效。</w:t>
      </w:r>
      <w:r>
        <w:rPr>
          <w:rFonts w:hint="eastAsia" w:ascii="宋体" w:hAnsi="宋体" w:cs="宋体"/>
          <w:bCs/>
          <w:color w:val="000000"/>
          <w:sz w:val="24"/>
          <w:highlight w:val="none"/>
          <w:lang w:val="en-US" w:eastAsia="zh-CN"/>
        </w:rPr>
      </w:r>
      <w:r/>
    </w:p>
    <w:p>
      <w:pPr>
        <w:pStyle w:val="833"/>
        <w:ind w:firstLine="480"/>
        <w:spacing w:line="48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本合同未尽事宜，遵照《中华人民共和国民法典》、《中华人民共和国政府采购法》有关条文执行</w:t>
      </w:r>
      <w:r>
        <w:rPr>
          <w:rFonts w:hint="eastAsia" w:ascii="宋体" w:hAnsi="宋体" w:cs="宋体"/>
          <w:bCs/>
          <w:color w:val="000000"/>
          <w:sz w:val="24"/>
          <w:highlight w:val="none"/>
        </w:rPr>
        <w:t xml:space="preserve">。</w:t>
      </w:r>
      <w:r>
        <w:rPr>
          <w:rFonts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本合同自甲乙双方代表签字盖章之日起生效，一式陆份，甲乙双方各贰份，代理公司贰份。</w:t>
      </w:r>
      <w:r>
        <w:rPr>
          <w:rFonts w:hint="eastAsia"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4.本合同附件包括：招标文件、投标文件及中标通知书。</w:t>
      </w:r>
      <w:r>
        <w:rPr>
          <w:rFonts w:hint="eastAsia"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
          <w:bCs w:val="0"/>
          <w:color w:val="000000"/>
          <w:sz w:val="24"/>
          <w:highlight w:val="none"/>
          <w:lang w:val="en-US" w:eastAsia="zh-CN"/>
        </w:rPr>
        <w:t xml:space="preserve">该合同在签订之日起2个工作日内在江苏省政府采购网、盐城市政府采购网上予以公示</w:t>
      </w:r>
      <w:r>
        <w:rPr>
          <w:rFonts w:hint="eastAsia" w:ascii="宋体" w:hAnsi="宋体" w:eastAsia="宋体" w:cs="宋体"/>
          <w:bCs/>
          <w:color w:val="000000"/>
          <w:sz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甲方：               乙方： </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法定代表人或授权代表：       法定代表人或授权代表：</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rPr>
        <w:t xml:space="preserve">联系电话：                   联系电话：          </w:t>
      </w:r>
      <w:r>
        <w:rPr>
          <w:rFonts w:hint="eastAsia" w:ascii="宋体" w:hAnsi="宋体" w:eastAsia="宋体" w:cs="Times New Roman"/>
          <w:b w:val="0"/>
          <w:bCs w:val="0"/>
          <w:color w:val="000000"/>
          <w:sz w:val="24"/>
          <w:szCs w:val="24"/>
          <w:highlight w:val="none"/>
          <w:lang w:val="en-US" w:eastAsia="zh-CN" w:bidi="ar-SA"/>
        </w:rPr>
      </w:r>
      <w:r/>
    </w:p>
    <w:p>
      <w:pPr>
        <w:pStyle w:val="833"/>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833"/>
        <w:jc w:val="right"/>
        <w:rPr>
          <w:rFonts w:hint="eastAsia" w:ascii="宋体" w:hAnsi="宋体" w:eastAsia="宋体" w:cs="Times New Roman"/>
          <w:b w:val="0"/>
          <w:bCs w:val="0"/>
          <w:color w:val="000000"/>
          <w:sz w:val="24"/>
          <w:szCs w:val="24"/>
          <w:highlight w:val="none"/>
          <w:lang w:val="en-US" w:eastAsia="zh-CN" w:bidi="ar-SA"/>
        </w:rPr>
        <w:sectPr>
          <w:headerReference w:type="default" r:id="rId11"/>
          <w:footerReference w:type="default" r:id="rId17"/>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eastAsia="宋体" w:cs="Times New Roman"/>
          <w:b w:val="0"/>
          <w:bCs w:val="0"/>
          <w:color w:val="000000"/>
          <w:sz w:val="24"/>
          <w:szCs w:val="24"/>
          <w:highlight w:val="none"/>
          <w:lang w:val="en-US" w:eastAsia="zh-CN" w:bidi="ar-SA"/>
        </w:rPr>
        <w:t xml:space="preserve">签订日期</w:t>
      </w:r>
      <w:r>
        <w:rPr>
          <w:rFonts w:hint="eastAsia" w:ascii="宋体" w:hAnsi="宋体" w:eastAsia="宋体" w:cs="Courier New"/>
          <w:b/>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年    月   日</w:t>
      </w:r>
      <w:r>
        <w:rPr>
          <w:rFonts w:hint="eastAsia" w:ascii="宋体" w:hAnsi="宋体" w:eastAsia="宋体" w:cs="Times New Roman"/>
          <w:b w:val="0"/>
          <w:bCs w:val="0"/>
          <w:color w:val="000000"/>
          <w:sz w:val="24"/>
          <w:szCs w:val="24"/>
          <w:highlight w:val="none"/>
          <w:lang w:val="en-US" w:eastAsia="zh-CN" w:bidi="ar-SA"/>
        </w:rPr>
      </w:r>
      <w:r/>
    </w:p>
    <w:p>
      <w:pPr>
        <w:pStyle w:val="835"/>
        <w:rPr>
          <w:rFonts w:hint="eastAsia"/>
          <w:highlight w:val="none"/>
          <w:lang w:eastAsia="zh-CN"/>
        </w:rPr>
      </w:pPr>
      <w:r/>
      <w:bookmarkStart w:id="25" w:name="_Toc17141"/>
      <w:r>
        <w:rPr>
          <w:rFonts w:hint="eastAsia"/>
          <w:highlight w:val="none"/>
          <w:lang w:val="en-US" w:eastAsia="en-US"/>
        </w:rPr>
        <w:t xml:space="preserve">不动产登记服务</w:t>
      </w:r>
      <w:r>
        <w:rPr>
          <w:rFonts w:hint="eastAsia"/>
          <w:highlight w:val="none"/>
        </w:rPr>
        <w:t xml:space="preserve">合同条款</w:t>
      </w: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bookmarkEnd w:id="25"/>
      <w:r>
        <w:rPr>
          <w:rFonts w:hint="eastAsia"/>
          <w:highlight w:val="none"/>
          <w:lang w:eastAsia="zh-CN"/>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lang w:eastAsia="zh-CN"/>
        </w:rPr>
        <w:t xml:space="preserve">建湖县上冈镇人民政府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（以下简称甲方）</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中标人（全称）：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（以下简称乙方）</w:t>
      </w:r>
      <w:r>
        <w:rPr>
          <w:rFonts w:hint="eastAsia" w:ascii="宋体" w:hAnsi="宋体" w:eastAsia="宋体" w:cs="宋体"/>
          <w:color w:val="000000"/>
          <w:sz w:val="24"/>
          <w:highlight w:val="none"/>
          <w:u w:val="singl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eastAsia="宋体" w:cs="宋体"/>
          <w:color w:val="000000"/>
          <w:sz w:val="24"/>
          <w:highlight w:val="none"/>
          <w:u w:val="single"/>
          <w:lang w:eastAsia="zh-CN"/>
        </w:rPr>
        <w:t xml:space="preserve">建湖县上冈镇第二轮土地承包到期后再延长30年试点第三方服务项目</w:t>
      </w:r>
      <w:r>
        <w:rPr>
          <w:rFonts w:hint="eastAsia" w:ascii="宋体" w:hAnsi="宋体" w:eastAsia="宋体" w:cs="宋体"/>
          <w:color w:val="000000"/>
          <w:sz w:val="24"/>
          <w:highlight w:val="none"/>
        </w:rPr>
        <w:t xml:space="preserve">相关事项协商一致，达成如下合同条款：</w:t>
      </w:r>
      <w:r>
        <w:rPr>
          <w:rFonts w:hint="eastAsia" w:ascii="宋体" w:hAnsi="宋体" w:eastAsia="宋体" w:cs="宋体"/>
          <w:color w:val="000000"/>
          <w:sz w:val="24"/>
          <w:highlight w:val="none"/>
        </w:rPr>
      </w:r>
      <w:r/>
    </w:p>
    <w:p>
      <w:pPr>
        <w:pStyle w:val="833"/>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一、合同标的</w:t>
      </w:r>
      <w:r>
        <w:rPr>
          <w:rFonts w:hint="eastAsia" w:ascii="宋体" w:hAnsi="宋体" w:eastAsia="宋体" w:cs="宋体"/>
          <w:b/>
          <w:color w:val="000000"/>
          <w:sz w:val="24"/>
          <w:highlight w:val="none"/>
        </w:rPr>
      </w:r>
      <w:r/>
    </w:p>
    <w:p>
      <w:pPr>
        <w:pStyle w:val="833"/>
        <w:ind w:firstLine="48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合同总价为：大写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。其中：</w:t>
      </w:r>
      <w:r>
        <w:rPr>
          <w:rFonts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合同中合同总价应是招标文件所确定招标范围内全部工作内容的价格体现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eastAsia="宋体" w:cs="宋体"/>
          <w:color w:val="000000"/>
          <w:sz w:val="24"/>
          <w:highlight w:val="none"/>
        </w:rPr>
        <w:t xml:space="preserve">。对乙方认为没有考虑到的费用项目甲方将不予支付，并认为此项费用已包含在投标报价中</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乙方在签订合同前须向甲方交纳</w:t>
      </w:r>
      <w:r>
        <w:rPr>
          <w:rFonts w:hint="eastAsia" w:ascii="宋体" w:hAnsi="宋体" w:eastAsia="宋体" w:cs="宋体"/>
          <w:b/>
          <w:bCs/>
          <w:color w:val="000000"/>
          <w:sz w:val="24"/>
          <w:highlight w:val="none"/>
          <w:lang w:val="en-US" w:eastAsia="zh-CN"/>
        </w:rPr>
        <w:t xml:space="preserve">不动产登记服务</w:t>
      </w:r>
      <w:r>
        <w:rPr>
          <w:rFonts w:hint="eastAsia" w:ascii="宋体" w:hAnsi="宋体" w:eastAsia="宋体" w:cs="宋体"/>
          <w:b/>
          <w:bCs/>
          <w:color w:val="000000"/>
          <w:sz w:val="24"/>
          <w:highlight w:val="none"/>
        </w:rPr>
        <w:t xml:space="preserve">中标价的</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%作为履约保证金</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%的履约保证金。依据《关于在全省政府采购领域推行电子履约保函（保险）的通知》，鼓励供应商自愿使用履约保函（保险）代替缴纳履约保证金。</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合同履行结束后，甲方应及时退还交纳的履约保证金。</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履约保证金的退还：</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4.1方式：无息退还至投标人缴纳履约保证金的账户。如为保函，在到期时自行失效；</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4.2时间：验收合格且采购人收到发票后30日内；</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4.3条件：按合同要求全部履约完成并经甲方验收合格，且甲方收到乙方出具的发票。</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4.4不予退还情形：</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4.4.1乙方无正当理由拒绝签订合同的，或者在签订合同时向采购人提出附加条件或者更改合同实质性内容要求的；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4.4.2乙方不履行与采购人订立的合同的；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4.4.3乙方所供服务</w:t>
      </w:r>
      <w:r>
        <w:rPr>
          <w:rFonts w:hint="eastAsia" w:ascii="宋体" w:hAnsi="宋体" w:eastAsia="宋体" w:cs="宋体"/>
          <w:color w:val="000000"/>
          <w:sz w:val="24"/>
          <w:highlight w:val="none"/>
          <w:lang w:val="en-US" w:eastAsia="zh-CN"/>
        </w:rPr>
        <w:t xml:space="preserve">和资料</w:t>
      </w:r>
      <w:r>
        <w:rPr>
          <w:rFonts w:hint="eastAsia" w:ascii="宋体" w:hAnsi="宋体" w:eastAsia="宋体" w:cs="宋体"/>
          <w:color w:val="000000"/>
          <w:sz w:val="24"/>
          <w:highlight w:val="none"/>
        </w:rPr>
        <w:t xml:space="preserve">不符合招标文件规定要求的；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4.4.4乙方采取欺骗、弄虚作假方式投标的或与其它投标人串通投标的；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4.4.5乙方将合同内容转包、违法分包的；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4.4.6乙方故意捏造事实或伪造证明材料，进行虚假恶意投诉或反映的。</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合同转包或分包</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.1乙方不得将合同标的转包给他人履行。</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.2乙方不得将合同标的分包给他人履行。</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.3乙方如有转包或未经甲方同意的分包行为，甲方有权解除合同。</w:t>
      </w:r>
      <w:r>
        <w:rPr>
          <w:rFonts w:hint="eastAsia" w:ascii="宋体" w:hAnsi="宋体" w:eastAsia="宋体" w:cs="宋体"/>
          <w:color w:val="000000"/>
          <w:sz w:val="24"/>
          <w:highlight w:val="none"/>
        </w:rPr>
      </w:r>
      <w:r/>
    </w:p>
    <w:p>
      <w:pPr>
        <w:pStyle w:val="833"/>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二、项目基本情况</w:t>
      </w:r>
      <w:r>
        <w:rPr>
          <w:rFonts w:hint="eastAsia" w:ascii="宋体" w:hAnsi="宋体" w:eastAsia="宋体" w:cs="宋体"/>
          <w:b/>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1.服务内容：</w:t>
      </w:r>
      <w:r>
        <w:rPr>
          <w:rFonts w:hint="eastAsia" w:ascii="宋体" w:hAnsi="宋体" w:eastAsia="宋体" w:cs="宋体"/>
          <w:color w:val="000000"/>
          <w:sz w:val="24"/>
          <w:highlight w:val="none"/>
          <w:lang w:val="en-US" w:eastAsia="zh-CN"/>
        </w:rPr>
        <w:t xml:space="preserve">建湖县上冈镇第二轮土地承包到期后再延长30年试点第三方服务项目，本项目划分为三个采购包，采购包1：上冈镇本部片区（不含南沙社区），涵盖17个村，涉及确权农户约15500户；采购包2：草堰社区片区，涵盖10个村，涉及确权农户约10000户；采购包3：冈东社区片区，涵盖11个村，涉及确权农户约11500户。</w:t>
      </w:r>
      <w:r>
        <w:rPr>
          <w:rFonts w:hint="eastAsia" w:ascii="宋体" w:hAnsi="宋体" w:eastAsia="宋体" w:cs="宋体"/>
          <w:b/>
          <w:bCs/>
          <w:color w:val="000000"/>
          <w:sz w:val="24"/>
          <w:highlight w:val="none"/>
          <w:lang w:val="en-US" w:eastAsia="zh-CN"/>
        </w:rPr>
        <w:t xml:space="preserve">依据关于印发《第二轮土地承包到期后再延长30年试点不动产登记工作的指导意见》的通知（盐自然资发【2026】145号文）执行，完成全部确权农户的不动产权登记工作</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主要包括但不限于以下内容：</w:t>
      </w:r>
      <w:r>
        <w:rPr>
          <w:rFonts w:hint="eastAsia" w:ascii="宋体" w:hAnsi="宋体" w:eastAsia="宋体" w:cs="宋体"/>
          <w:b w:val="0"/>
          <w:bCs w:val="0"/>
          <w:sz w:val="24"/>
          <w:szCs w:val="24"/>
          <w:highlight w:val="none"/>
          <w:lang w:val="en-US" w:eastAsia="zh-CN"/>
        </w:rPr>
        <w:t xml:space="preserve">收集农村土地承包合同、地籍调查成果、原土地承包经营权证书、身份证明等一切承包经营权延包登记材料，组织农户填写不动产登记申请书、询问记录、地籍调查指界签字图等各类材料签字，并</w:t>
      </w:r>
      <w:r>
        <w:rPr>
          <w:rFonts w:hint="eastAsia" w:ascii="宋体" w:hAnsi="宋体" w:eastAsia="宋体" w:cs="宋体"/>
          <w:b w:val="0"/>
          <w:bCs w:val="0"/>
          <w:sz w:val="24"/>
          <w:szCs w:val="24"/>
          <w:highlight w:val="none"/>
          <w:lang w:val="en-US" w:eastAsia="zh-CN"/>
        </w:rPr>
        <w:t xml:space="preserve">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簿发证工作，完成登记档案标准化整理与移交归档。期间，若成交供应商需与现有不动产登记信息管理系统、地籍管理系统对接的，成交供应商应自行与系统开发单位完成对接事宜，不得以任何理由延误地籍调查成果落宗、登簿发证等工作，具体内容详见招标文件要求。</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2.服务地点：</w:t>
      </w:r>
      <w:r>
        <w:rPr>
          <w:rFonts w:hint="eastAsia" w:ascii="宋体" w:hAnsi="宋体" w:eastAsia="宋体" w:cs="宋体"/>
          <w:color w:val="000000"/>
          <w:sz w:val="24"/>
          <w:highlight w:val="none"/>
          <w:lang w:val="en-US" w:eastAsia="zh-CN"/>
        </w:rPr>
        <w:t xml:space="preserve">甲方指定地点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w:t>
      </w:r>
      <w:r>
        <w:rPr>
          <w:rFonts w:hint="eastAsia" w:ascii="宋体" w:hAnsi="宋体" w:eastAsia="宋体" w:cs="宋体"/>
          <w:color w:val="000000"/>
          <w:sz w:val="24"/>
          <w:highlight w:val="none"/>
          <w:lang w:val="en-US" w:eastAsia="zh-CN"/>
        </w:rPr>
        <w:t xml:space="preserve">负责人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，乙方在服务期内不得更换，如</w:t>
      </w:r>
      <w:r>
        <w:rPr>
          <w:rFonts w:hint="eastAsia" w:ascii="宋体" w:hAnsi="宋体" w:eastAsia="宋体" w:cs="宋体"/>
          <w:color w:val="000000"/>
          <w:sz w:val="24"/>
          <w:highlight w:val="none"/>
          <w:lang w:val="en-US" w:eastAsia="zh-CN"/>
        </w:rPr>
        <w:t xml:space="preserve">因</w:t>
      </w:r>
      <w:r>
        <w:rPr>
          <w:rFonts w:hint="eastAsia" w:ascii="宋体" w:hAnsi="宋体" w:eastAsia="宋体" w:cs="宋体"/>
          <w:color w:val="000000"/>
          <w:sz w:val="24"/>
          <w:highlight w:val="none"/>
        </w:rPr>
        <w:t xml:space="preserve">特殊情况</w:t>
      </w:r>
      <w:r>
        <w:rPr>
          <w:rFonts w:hint="eastAsia" w:ascii="宋体" w:hAnsi="宋体" w:eastAsia="宋体" w:cs="宋体"/>
          <w:color w:val="000000"/>
          <w:sz w:val="24"/>
          <w:highlight w:val="none"/>
          <w:lang w:val="en-US" w:eastAsia="zh-CN"/>
        </w:rPr>
        <w:t xml:space="preserve">确需更换</w:t>
      </w:r>
      <w:r>
        <w:rPr>
          <w:rFonts w:hint="eastAsia" w:ascii="宋体" w:hAnsi="宋体" w:eastAsia="宋体" w:cs="宋体"/>
          <w:color w:val="000000"/>
          <w:sz w:val="24"/>
          <w:highlight w:val="none"/>
        </w:rPr>
        <w:t xml:space="preserve">，须以书面</w:t>
      </w:r>
      <w:r>
        <w:rPr>
          <w:rFonts w:hint="eastAsia" w:ascii="宋体" w:hAnsi="宋体" w:eastAsia="宋体" w:cs="宋体"/>
          <w:color w:val="000000"/>
          <w:sz w:val="24"/>
          <w:highlight w:val="none"/>
          <w:lang w:val="en-US" w:eastAsia="zh-CN"/>
        </w:rPr>
        <w:t xml:space="preserve">形式保经甲方同意，</w:t>
      </w:r>
      <w:r>
        <w:rPr>
          <w:rFonts w:hint="eastAsia" w:ascii="宋体" w:hAnsi="宋体" w:eastAsia="宋体" w:cs="宋体"/>
          <w:color w:val="000000"/>
          <w:sz w:val="24"/>
          <w:highlight w:val="none"/>
        </w:rPr>
        <w:t xml:space="preserve">并按规定办理变更手续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若乙方未经批准擅自更换项目负责人，甲方有权对乙方处以合同总价1%的违约金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4.合同履行期限：</w:t>
      </w:r>
      <w:r>
        <w:rPr>
          <w:rFonts w:hint="eastAsia" w:ascii="宋体" w:hAnsi="宋体" w:eastAsia="宋体" w:cs="宋体"/>
          <w:color w:val="000000"/>
          <w:sz w:val="24"/>
          <w:highlight w:val="none"/>
        </w:rPr>
        <w:t xml:space="preserve">合同签订之日起至</w:t>
      </w:r>
      <w:r>
        <w:rPr>
          <w:rFonts w:hint="eastAsia" w:ascii="宋体" w:hAnsi="宋体"/>
          <w:sz w:val="24"/>
          <w:szCs w:val="24"/>
          <w:highlight w:val="none"/>
        </w:rPr>
        <w:t xml:space="preserve">2027年6月30日前完成，服务期限延长至2028年12月31日（开始时间以签定合同日期为准）</w:t>
      </w:r>
      <w:r>
        <w:rPr>
          <w:rFonts w:hint="eastAsia" w:ascii="宋体" w:hAnsi="宋体" w:eastAsia="宋体" w:cs="宋体"/>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实施要求</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土地承包经营权不动产登记相关服务项目需全面完成以下工作：</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1.核对农户承包地权属信息、地块测绘数据、延包合同资料，梳理完善权籍调查资料；</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2.制作不动产权籍调查表、宗地图等登记所需全套权籍成果；</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3.权籍数据整理、录入不动产登记数据库，开展数据自检、逻辑校核，修正数据错误；</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4.协助完成登记资料组卷、初审，配合不动产登记机构开展审核、公示相关工作；</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5.配合完成登簿发证工作，整理登记档案，按照档案标准分类装订、归档移交；</w:t>
      </w:r>
      <w:r>
        <w:rPr>
          <w:rFonts w:hint="eastAsia" w:ascii="宋体" w:hAnsi="宋体" w:eastAsia="宋体" w:cs="宋体"/>
          <w:b w:val="0"/>
          <w:bCs w:val="0"/>
          <w:sz w:val="24"/>
          <w:szCs w:val="24"/>
          <w:highlight w:val="none"/>
          <w:lang w:val="en-US" w:eastAsia="zh-CN"/>
        </w:rPr>
      </w:r>
      <w:r/>
    </w:p>
    <w:p>
      <w:pPr>
        <w:pStyle w:val="833"/>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6.配合主管部门、不动产登记中心开展成果核查、整改、验收，提供技术答疑。</w:t>
      </w:r>
      <w:r>
        <w:rPr>
          <w:rFonts w:hint="eastAsia" w:ascii="宋体" w:hAnsi="宋体" w:eastAsia="宋体" w:cs="宋体"/>
          <w:b w:val="0"/>
          <w:bCs w:val="0"/>
          <w:sz w:val="24"/>
          <w:szCs w:val="24"/>
          <w:highlight w:val="none"/>
          <w:lang w:val="en-US" w:eastAsia="zh-CN"/>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四、技术资料</w:t>
      </w:r>
      <w:r>
        <w:rPr>
          <w:rFonts w:hint="eastAsia" w:ascii="宋体" w:hAnsi="宋体" w:eastAsia="宋体" w:cs="Courier New"/>
          <w:b/>
          <w:color w:val="000000"/>
          <w:sz w:val="24"/>
          <w:szCs w:val="24"/>
          <w:highlight w:val="none"/>
          <w:lang w:val="en-US" w:eastAsia="zh-CN" w:bidi="ar-SA"/>
        </w:rPr>
      </w:r>
      <w:r/>
    </w:p>
    <w:p>
      <w:pPr>
        <w:pStyle w:val="83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1.乙方应按招标文件规定的时间向甲方提供服务（包含与服务相关的货物）的有关技术资料。</w:t>
      </w:r>
      <w:r>
        <w:rPr>
          <w:rFonts w:hint="eastAsia" w:ascii="宋体" w:hAnsi="宋体" w:eastAsia="宋体" w:cs="Times New Roman"/>
          <w:b w:val="0"/>
          <w:bCs w:val="0"/>
          <w:color w:val="000000"/>
          <w:sz w:val="24"/>
          <w:szCs w:val="24"/>
          <w:highlight w:val="none"/>
          <w:lang w:val="en-US" w:eastAsia="zh-CN"/>
        </w:rPr>
      </w:r>
      <w:r/>
    </w:p>
    <w:p>
      <w:pPr>
        <w:pStyle w:val="833"/>
        <w:ind w:firstLine="480"/>
        <w:spacing w:line="360" w:lineRule="auto"/>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000000"/>
          <w:sz w:val="24"/>
          <w:szCs w:val="24"/>
          <w:highlight w:val="none"/>
        </w:rPr>
        <w:t xml:space="preserve">围。</w:t>
      </w:r>
      <w:r>
        <w:rPr>
          <w:rFonts w:hint="eastAsia" w:ascii="宋体" w:hAnsi="宋体" w:eastAsia="宋体" w:cs="Times New Roman"/>
          <w:b w:val="0"/>
          <w:bCs w:val="0"/>
          <w:color w:val="000000"/>
          <w:sz w:val="24"/>
          <w:szCs w:val="24"/>
          <w:highlight w:val="none"/>
        </w:rPr>
      </w:r>
      <w:r/>
    </w:p>
    <w:p>
      <w:pPr>
        <w:pStyle w:val="833"/>
        <w:ind w:left="2" w:firstLine="482"/>
        <w:spacing w:line="360" w:lineRule="auto"/>
        <w:rPr>
          <w:rFonts w:ascii="宋体" w:hAnsi="宋体" w:eastAsia="宋体" w:cs="Times New Roman"/>
          <w:color w:val="000000"/>
          <w:sz w:val="24"/>
          <w:szCs w:val="24"/>
          <w:highlight w:val="none"/>
          <w:lang w:val="en-US" w:eastAsia="zh-CN"/>
        </w:rPr>
      </w:pPr>
      <w:r>
        <w:rPr>
          <w:rFonts w:hint="eastAsia" w:ascii="Calibri" w:hAnsi="宋体" w:eastAsia="宋体" w:cs="Times New Roman"/>
          <w:b/>
          <w:color w:val="000000"/>
          <w:sz w:val="24"/>
          <w:szCs w:val="24"/>
          <w:highlight w:val="none"/>
          <w:lang w:val="en-US" w:eastAsia="zh-CN"/>
        </w:rPr>
        <w:t xml:space="preserve">五</w:t>
      </w:r>
      <w:r>
        <w:rPr>
          <w:rFonts w:hint="eastAsia" w:ascii="Calibri" w:hAnsi="宋体" w:eastAsia="宋体" w:cs="Times New Roman"/>
          <w:b/>
          <w:color w:val="000000"/>
          <w:sz w:val="24"/>
          <w:szCs w:val="24"/>
          <w:highlight w:val="none"/>
        </w:rPr>
        <w:t xml:space="preserve">、</w:t>
      </w:r>
      <w:r>
        <w:rPr>
          <w:rFonts w:hint="eastAsia" w:ascii="宋体" w:hAnsi="宋体" w:eastAsia="Arial" w:cs="Times New Roman"/>
          <w:b/>
          <w:bCs/>
          <w:color w:val="000000"/>
          <w:sz w:val="24"/>
          <w:szCs w:val="24"/>
          <w:highlight w:val="none"/>
          <w:lang w:val="en-US" w:eastAsia="zh-CN"/>
        </w:rPr>
        <w:t xml:space="preserve">成果要求</w:t>
      </w:r>
      <w:r>
        <w:rPr>
          <w:rFonts w:ascii="宋体" w:hAnsi="宋体" w:eastAsia="宋体"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1.符合《第二轮土地承包到期后再延长30年试点不动产登记工作的指导意见》的通知（盐自然资发【2026】145号文）要求。</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2.农村土地承包经营权二轮延包登记材料和地籍调查成果（未登记）整理归档</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1）档案归档、整理具体操作严格按照《江苏省第二轮土地承包到期后再延长30年试点档案工作总体方案及实操指引》执行；</w:t>
      </w:r>
      <w:r>
        <w:rPr>
          <w:rFonts w:hint="eastAsia" w:ascii="宋体" w:hAnsi="宋体" w:eastAsia="Arial" w:cs="Times New Roman"/>
          <w:color w:val="000000"/>
          <w:sz w:val="24"/>
          <w:szCs w:val="24"/>
          <w:highlight w:val="none"/>
          <w:lang w:val="en-US" w:eastAsia="zh-CN"/>
        </w:rPr>
      </w:r>
      <w:r/>
    </w:p>
    <w:p>
      <w:pPr>
        <w:pStyle w:val="833"/>
        <w:ind w:left="2" w:firstLine="480"/>
        <w:spacing w:line="360" w:lineRule="auto"/>
        <w:rPr>
          <w:rFonts w:hint="eastAsia" w:ascii="宋体" w:hAnsi="宋体" w:eastAsia="Arial" w:cs="Times New Roman"/>
          <w:color w:val="000000"/>
          <w:sz w:val="24"/>
          <w:szCs w:val="24"/>
          <w:highlight w:val="none"/>
          <w:lang w:val="en-US" w:eastAsia="zh-CN"/>
        </w:rPr>
      </w:pPr>
      <w:r>
        <w:rPr>
          <w:rFonts w:hint="eastAsia" w:ascii="宋体" w:hAnsi="宋体" w:eastAsia="Arial" w:cs="Times New Roman"/>
          <w:color w:val="000000"/>
          <w:sz w:val="24"/>
          <w:szCs w:val="24"/>
          <w:highlight w:val="none"/>
          <w:lang w:val="en-US" w:eastAsia="zh-CN"/>
        </w:rPr>
        <w:t xml:space="preserve">2）相关档案的整理、归档、数字化等相关工作均需提前与当地档案部门对接，确保符合进馆条件。</w:t>
      </w:r>
      <w:r>
        <w:rPr>
          <w:rFonts w:hint="eastAsia" w:ascii="宋体" w:hAnsi="宋体" w:eastAsia="Arial" w:cs="Times New Roman"/>
          <w:color w:val="000000"/>
          <w:sz w:val="24"/>
          <w:szCs w:val="24"/>
          <w:highlight w:val="none"/>
          <w:lang w:val="en-US" w:eastAsia="zh-CN"/>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六、组成本合同的有关文件</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招标文件或与本次采购活动方式相适应的文件及有关附件是本合同不可分割的组成部分，与本合同具有同等法律效力，这些文件包括：</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（1）乙方提供的投标文件和投标报价表；（2）开标一览表；（3）投标承诺；（4）服务承诺；（5）中标或成交通知书；（6）甲乙双方商定的其他文件。</w:t>
      </w:r>
      <w:r>
        <w:rPr>
          <w:rFonts w:hint="eastAsia" w:ascii="宋体" w:hAnsi="宋体" w:eastAsia="宋体" w:cs="Courier New"/>
          <w:b/>
          <w:color w:val="000000"/>
          <w:sz w:val="24"/>
          <w:szCs w:val="24"/>
          <w:highlight w:val="none"/>
          <w:lang w:val="en-US" w:eastAsia="zh-CN" w:bidi="ar-SA"/>
        </w:rPr>
      </w:r>
      <w:r/>
    </w:p>
    <w:p>
      <w:pPr>
        <w:pStyle w:val="833"/>
        <w:ind w:firstLine="482"/>
        <w:jc w:val="both"/>
        <w:spacing w:line="360" w:lineRule="auto"/>
        <w:widowControl w:val="off"/>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七、知识产权</w:t>
      </w:r>
      <w:r>
        <w:rPr>
          <w:rFonts w:hint="eastAsia" w:ascii="宋体" w:hAnsi="宋体" w:eastAsia="宋体" w:cs="Courier New"/>
          <w:b/>
          <w:color w:val="000000"/>
          <w:sz w:val="24"/>
          <w:szCs w:val="24"/>
          <w:highlight w:val="none"/>
          <w:lang w:val="en-US" w:eastAsia="zh-CN" w:bidi="ar-SA"/>
        </w:rPr>
      </w:r>
      <w:r/>
    </w:p>
    <w:p>
      <w:pPr>
        <w:pStyle w:val="833"/>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Times New Roman"/>
          <w:b w:val="0"/>
          <w:bCs w:val="0"/>
          <w:color w:val="000000"/>
          <w:sz w:val="24"/>
          <w:szCs w:val="24"/>
          <w:highlight w:val="none"/>
          <w:lang w:val="en-US" w:eastAsia="zh-CN"/>
        </w:rPr>
      </w:r>
      <w:r/>
    </w:p>
    <w:p>
      <w:pPr>
        <w:pStyle w:val="833"/>
        <w:ind w:firstLine="482"/>
        <w:spacing w:line="480" w:lineRule="exact"/>
        <w:widowControl/>
        <w:rPr>
          <w:rFonts w:hint="eastAsia" w:ascii="宋体" w:hAnsi="宋体" w:eastAsia="宋体" w:cs="Courier New"/>
          <w:b/>
          <w:color w:val="000000"/>
          <w:sz w:val="24"/>
          <w:szCs w:val="24"/>
          <w:highlight w:val="none"/>
          <w:lang w:val="en-US" w:eastAsia="zh-CN" w:bidi="ar-SA"/>
        </w:rPr>
      </w:pPr>
      <w:r>
        <w:rPr>
          <w:rFonts w:hint="eastAsia" w:ascii="宋体" w:hAnsi="宋体" w:eastAsia="宋体" w:cs="Courier New"/>
          <w:b/>
          <w:color w:val="000000"/>
          <w:sz w:val="24"/>
          <w:szCs w:val="24"/>
          <w:highlight w:val="none"/>
          <w:lang w:val="en-US" w:eastAsia="zh-CN" w:bidi="ar-SA"/>
        </w:rPr>
        <w:t xml:space="preserve">八、安全问题</w:t>
      </w:r>
      <w:r>
        <w:rPr>
          <w:rFonts w:hint="eastAsia" w:ascii="宋体" w:hAnsi="宋体" w:eastAsia="宋体" w:cs="Courier New"/>
          <w:b/>
          <w:color w:val="000000"/>
          <w:sz w:val="24"/>
          <w:szCs w:val="24"/>
          <w:highlight w:val="none"/>
          <w:lang w:val="en-US" w:eastAsia="zh-CN" w:bidi="ar-SA"/>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2.乙方必须按照规定对项目实施人员进行人身意外伤害的相关保险。</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3.若因履行本合同导致安全质量事故或人身伤害事故，造成招标人承担赔偿责任后，招标人均有权无条件向中标人追偿。</w:t>
      </w:r>
      <w:r>
        <w:rPr>
          <w:rFonts w:hint="eastAsia" w:ascii="宋体" w:hAnsi="宋体" w:eastAsia="宋体" w:cs="宋体"/>
          <w:bCs/>
          <w:color w:val="000000"/>
          <w:sz w:val="24"/>
          <w:highlight w:val="none"/>
          <w:lang w:val="en-US" w:eastAsia="zh-CN"/>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、交付与验收</w:t>
      </w:r>
      <w:r>
        <w:rPr>
          <w:rFonts w:hint="eastAsia" w:ascii="宋体" w:hAnsi="宋体" w:eastAsia="宋体" w:cs="宋体"/>
          <w:b/>
          <w:color w:val="000000"/>
          <w:sz w:val="24"/>
          <w:highlight w:val="none"/>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1.甲方依法组织履约验收工作。</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2.对于实际使用人和甲方分离的项目，甲方邀请实际使用人参与验收。</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3.如有必要，甲方邀请参加本项目的其他供应商或第三方专业机构及专家参与验收，相关意见将作为验收书的参考资料。</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bCs/>
          <w:color w:val="000000"/>
          <w:sz w:val="24"/>
          <w:highlight w:val="none"/>
          <w:lang w:val="en-US" w:eastAsia="zh-CN"/>
        </w:rPr>
      </w:r>
      <w:r/>
    </w:p>
    <w:p>
      <w:pPr>
        <w:pStyle w:val="833"/>
        <w:ind w:firstLine="48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合同款项支付</w:t>
      </w:r>
      <w:r>
        <w:rPr>
          <w:rFonts w:hint="eastAsia" w:ascii="宋体" w:hAnsi="宋体" w:eastAsia="宋体" w:cs="宋体"/>
          <w:b/>
          <w:color w:val="000000"/>
          <w:sz w:val="24"/>
          <w:highlight w:val="none"/>
        </w:rPr>
      </w:r>
      <w:r/>
    </w:p>
    <w:p>
      <w:pPr>
        <w:pStyle w:val="833"/>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1.结付程序：乙方按本合同内容合格地履行</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义务后，凭验收报告、销售发票办理服务费用结算手续。</w:t>
      </w:r>
      <w:r>
        <w:rPr>
          <w:rFonts w:hint="eastAsia" w:ascii="宋体" w:hAnsi="宋体" w:eastAsia="宋体" w:cs="宋体"/>
          <w:color w:val="000000"/>
          <w:sz w:val="24"/>
          <w:szCs w:val="24"/>
          <w:highlight w:val="none"/>
        </w:rPr>
      </w:r>
      <w:r/>
    </w:p>
    <w:p>
      <w:pPr>
        <w:pStyle w:val="833"/>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2.结付方式及期限：</w:t>
      </w:r>
      <w:r>
        <w:rPr>
          <w:rFonts w:hint="eastAsia" w:ascii="宋体" w:hAnsi="宋体" w:eastAsia="宋体" w:cs="宋体"/>
          <w:color w:val="000000"/>
          <w:sz w:val="24"/>
          <w:szCs w:val="24"/>
          <w:highlight w:val="none"/>
        </w:rPr>
      </w:r>
      <w:r/>
    </w:p>
    <w:p>
      <w:pPr>
        <w:pStyle w:val="833"/>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（1）当农户登记申请受理比例达到60%时，付至不动产登记合同价的20%；</w:t>
      </w:r>
      <w:r>
        <w:rPr>
          <w:rFonts w:hint="eastAsia" w:ascii="宋体" w:hAnsi="宋体" w:eastAsia="宋体" w:cs="宋体"/>
          <w:color w:val="000000"/>
          <w:sz w:val="24"/>
          <w:szCs w:val="24"/>
          <w:highlight w:val="none"/>
          <w:lang w:val="en-US" w:eastAsia="zh-CN"/>
        </w:rPr>
      </w:r>
      <w:r/>
    </w:p>
    <w:p>
      <w:pPr>
        <w:pStyle w:val="833"/>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（2）不动产权证书印制、贴图、盖章完善后，付至不动产登记户数*中标单价所得总额的80%；</w:t>
      </w:r>
      <w:r>
        <w:rPr>
          <w:rFonts w:hint="eastAsia" w:ascii="宋体" w:hAnsi="宋体" w:eastAsia="宋体" w:cs="宋体"/>
          <w:color w:val="000000"/>
          <w:sz w:val="24"/>
          <w:szCs w:val="24"/>
          <w:highlight w:val="none"/>
          <w:lang w:val="en-US" w:eastAsia="zh-CN"/>
        </w:rPr>
      </w:r>
      <w:r/>
    </w:p>
    <w:p>
      <w:pPr>
        <w:pStyle w:val="833"/>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（3）项目全部合格通过验收且档案资料移交完毕后，付至不动产登记户数*中标单价所得总额的90%；</w:t>
      </w:r>
      <w:r>
        <w:rPr>
          <w:rFonts w:hint="eastAsia" w:ascii="宋体" w:hAnsi="宋体" w:eastAsia="宋体" w:cs="宋体"/>
          <w:color w:val="000000"/>
          <w:sz w:val="24"/>
          <w:szCs w:val="24"/>
          <w:highlight w:val="none"/>
          <w:lang w:val="en-US" w:eastAsia="zh-CN"/>
        </w:rPr>
      </w:r>
      <w:r/>
    </w:p>
    <w:p>
      <w:pPr>
        <w:pStyle w:val="833"/>
        <w:ind w:firstLine="480"/>
        <w:spacing w:line="48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（4）余款在服务期满一年无质量问题后一次性结清。</w:t>
      </w:r>
      <w:r>
        <w:rPr>
          <w:rFonts w:ascii="宋体" w:hAnsi="宋体" w:eastAsia="宋体" w:cs="宋体"/>
          <w:color w:val="000000"/>
          <w:sz w:val="24"/>
          <w:szCs w:val="24"/>
          <w:highlight w:val="none"/>
          <w:lang w:val="en-US" w:eastAsia="zh-CN"/>
        </w:rPr>
      </w:r>
      <w:r/>
    </w:p>
    <w:p>
      <w:pPr>
        <w:pStyle w:val="833"/>
        <w:ind w:firstLine="48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本项目结算按照不动产登记户数乘以中标单价据实结算，不按合同暂定总价比例折算；各期付款依据上述实际结算额，在上级专项资金拨付到位后同比例支付，累计支付金额不超过按中标单价乘以实际完成量计算的数额。</w:t>
      </w:r>
      <w:r>
        <w:rPr>
          <w:rFonts w:hint="eastAsia" w:ascii="宋体" w:hAnsi="宋体" w:eastAsia="宋体" w:cs="宋体"/>
          <w:color w:val="000000"/>
          <w:sz w:val="24"/>
          <w:szCs w:val="24"/>
          <w:highlight w:val="none"/>
          <w:lang w:val="en-US" w:eastAsia="zh-CN"/>
        </w:rPr>
      </w:r>
      <w:r/>
    </w:p>
    <w:p>
      <w:pPr>
        <w:pStyle w:val="833"/>
        <w:ind w:firstLine="480"/>
        <w:spacing w:line="480" w:lineRule="exact"/>
        <w:widowControl/>
        <w:rPr>
          <w:rFonts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rPr>
        <w:t xml:space="preserve">2.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833"/>
        <w:ind w:firstLine="482"/>
        <w:spacing w:line="48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十一、甲乙双方权利与义务</w:t>
      </w:r>
      <w:r>
        <w:rPr>
          <w:rFonts w:hint="eastAsia" w:ascii="宋体" w:hAnsi="宋体" w:eastAsia="宋体" w:cs="宋体"/>
          <w:b/>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（一）甲方的权利和义务</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1、乙方提交项目成果的所有权、使用权和著作权归甲方所有；</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2、乙方提交的项目成果如果不能通过验收，甲方有权提前终止合同；</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3、甲方负责本项目的组织协调，配合乙方做好相关资料收集等工作；</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4、甲方有权随时检查乙方的服务履行情况，并要求乙方进行修改。</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（二）乙方的权利和义务</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1、乙方严格按照甲方的委托服务事项和项目成果要求独立开展工作，不得擅自部分或全部转让其应履行的合同义务；</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2、履行本合同所需的文件、资料由乙方自行向相关部门收集，所发生的相关费用由乙方承担，甲方配合乙方做好相关协调工作；</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3、乙方在工作期间必须遵守甲方的相关保密制度，乙方需妥善保管各种档案文件，不得丢失、泄密、损坏；</w:t>
      </w:r>
      <w:r>
        <w:rPr>
          <w:rFonts w:hint="eastAsia" w:ascii="宋体" w:hAnsi="宋体" w:eastAsia="宋体" w:cs="宋体"/>
          <w:b w:val="0"/>
          <w:bCs/>
          <w:color w:val="000000"/>
          <w:sz w:val="24"/>
          <w:highlight w:val="none"/>
          <w:lang w:val="en-US" w:eastAsia="zh-CN"/>
        </w:rPr>
      </w:r>
      <w:r/>
    </w:p>
    <w:p>
      <w:pPr>
        <w:pStyle w:val="833"/>
        <w:ind w:firstLine="480"/>
        <w:spacing w:line="48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4、乙方工作人员不得以任何形式将各项档案资料带出指定工作现场，不得以任何形式进行泄漏、传播，不得无故查看及讨论档案内容。</w:t>
      </w:r>
      <w:r>
        <w:rPr>
          <w:rFonts w:hint="eastAsia" w:ascii="宋体" w:hAnsi="宋体" w:eastAsia="宋体" w:cs="宋体"/>
          <w:b/>
          <w:color w:val="000000"/>
          <w:sz w:val="24"/>
          <w:highlight w:val="none"/>
          <w:lang w:val="en-US" w:eastAsia="zh-CN"/>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十二、违约责任</w:t>
      </w:r>
      <w:r>
        <w:rPr>
          <w:rFonts w:hint="eastAsia" w:ascii="宋体" w:hAnsi="宋体" w:eastAsia="宋体" w:cs="宋体"/>
          <w:b/>
          <w:color w:val="000000"/>
          <w:sz w:val="24"/>
          <w:highlight w:val="none"/>
        </w:rPr>
      </w:r>
      <w:r/>
    </w:p>
    <w:p>
      <w:pPr>
        <w:pStyle w:val="83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1、甲方无正当理由拒绝接受乙方提供服务的，甲方向乙方偿付拒绝接受服务合同价款总值百分之十的违约金。</w:t>
      </w:r>
      <w:r>
        <w:rPr>
          <w:rFonts w:hint="eastAsia" w:ascii="宋体" w:hAnsi="宋体" w:eastAsia="宋体" w:cs="宋体"/>
          <w:sz w:val="24"/>
          <w:szCs w:val="24"/>
          <w:highlight w:val="none"/>
          <w:lang w:val="en-US" w:eastAsia="zh-CN"/>
        </w:rPr>
      </w:r>
      <w:r/>
    </w:p>
    <w:p>
      <w:pPr>
        <w:pStyle w:val="83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逾期提供服务的，乙方应按逾期提供服务合同总额每日千分之一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 </w:t>
      </w:r>
      <w:r>
        <w:rPr>
          <w:rFonts w:hint="eastAsia" w:ascii="宋体" w:hAnsi="宋体" w:eastAsia="宋体" w:cs="宋体"/>
          <w:sz w:val="24"/>
          <w:szCs w:val="24"/>
          <w:highlight w:val="none"/>
          <w:lang w:val="en-US" w:eastAsia="zh-CN"/>
        </w:rPr>
      </w:r>
      <w:r/>
    </w:p>
    <w:p>
      <w:pPr>
        <w:pStyle w:val="83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因乙方工作失误导致农村土地承包经营权登记信息错误(包括但不限于地籍落宗错误、登记簿记载错误、证书载项错误、农户身份或面积权属关联错误等)，乙方应负责无偿更正并承担由此产生的全部直接损失(含重新调查、系统修正、证书重制、邮寄送达及甲方因此向第三方承担的合理赔付)；若错误登记已造成农户或利害关系人主张权利并确认系乙方过错的，乙方还应承担甲方因此受到的行政处罚兜底责任以外的民事赔偿部分。因甲方提供基础资料错误、政策调整或非乙方原因导致的不一致，乙方不承担赔偿责任，但负有及时提示和协助更正义务。 </w:t>
      </w:r>
      <w:r>
        <w:rPr>
          <w:rFonts w:hint="eastAsia" w:ascii="宋体" w:hAnsi="宋体" w:eastAsia="宋体" w:cs="宋体"/>
          <w:sz w:val="24"/>
          <w:szCs w:val="24"/>
          <w:highlight w:val="none"/>
          <w:lang w:val="en-US" w:eastAsia="zh-CN"/>
        </w:rPr>
      </w:r>
      <w:r/>
    </w:p>
    <w:p>
      <w:pPr>
        <w:pStyle w:val="83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4、乙方所提供服务的标准不符合合同规定及招标文件规定标准的，甲方有权拒绝接受服务，并可单方面解除合同。</w:t>
      </w:r>
      <w:r>
        <w:rPr>
          <w:rFonts w:hint="eastAsia" w:ascii="宋体" w:hAnsi="宋体" w:eastAsia="宋体" w:cs="宋体"/>
          <w:sz w:val="24"/>
          <w:szCs w:val="24"/>
          <w:highlight w:val="none"/>
          <w:lang w:val="en-US" w:eastAsia="zh-CN"/>
        </w:rPr>
      </w:r>
      <w:r/>
    </w:p>
    <w:p>
      <w:pPr>
        <w:pStyle w:val="83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5、有争议的土地须按照法律程序，务必权利人本人签字，不得代签！如果因为程序不合法或者过程不真实导致的后果一律由乙方承担赔偿责任和相应法律责任！</w:t>
      </w:r>
      <w:r>
        <w:rPr>
          <w:rFonts w:hint="eastAsia" w:ascii="宋体" w:hAnsi="宋体" w:eastAsia="宋体" w:cs="宋体"/>
          <w:sz w:val="24"/>
          <w:szCs w:val="24"/>
          <w:highlight w:val="none"/>
          <w:lang w:val="en-US" w:eastAsia="zh-CN"/>
        </w:rPr>
      </w:r>
      <w:r/>
    </w:p>
    <w:p>
      <w:pPr>
        <w:pStyle w:val="833"/>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sz w:val="24"/>
          <w:szCs w:val="24"/>
          <w:highlight w:val="none"/>
          <w:lang w:val="en-US" w:eastAsia="zh-CN"/>
        </w:rPr>
        <w:t xml:space="preserve">6、乙方若违反本合同任何一条约定，甲方均有权无条件单方解除本合同，且乙方应同时承担违约金30%及赔偿甲方因此造成的全部损失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十三</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833"/>
        <w:ind w:firstLine="480"/>
        <w:spacing w:line="48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highlight w:val="none"/>
          <w:lang w:val="en-US" w:eastAsia="zh-CN"/>
        </w:rPr>
      </w:r>
      <w:r/>
    </w:p>
    <w:p>
      <w:pPr>
        <w:pStyle w:val="833"/>
        <w:ind w:firstLine="480"/>
        <w:spacing w:line="48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2.不可抗力事件发生后，应立即通知对方，并寄送有关权威机构出具的证明。</w:t>
      </w:r>
      <w:r>
        <w:rPr>
          <w:rFonts w:hint="eastAsia" w:ascii="宋体" w:hAnsi="宋体" w:eastAsia="宋体" w:cs="宋体"/>
          <w:color w:val="000000"/>
          <w:sz w:val="24"/>
          <w:highlight w:val="none"/>
          <w:lang w:val="en-US" w:eastAsia="zh-CN"/>
        </w:rPr>
      </w:r>
      <w:r/>
    </w:p>
    <w:p>
      <w:pPr>
        <w:pStyle w:val="833"/>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3.不可抗力事件延续120天以上，双方应通过友好协商，确定是否继续履行合同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33"/>
        <w:ind w:firstLine="472"/>
        <w:spacing w:line="440" w:lineRule="exact"/>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十四</w:t>
      </w:r>
      <w:r>
        <w:rPr>
          <w:rFonts w:hint="eastAsia" w:ascii="宋体" w:hAnsi="宋体" w:eastAsia="宋体" w:cs="Times New Roman"/>
          <w:b/>
          <w:color w:val="000000"/>
          <w:sz w:val="24"/>
          <w:szCs w:val="24"/>
          <w:highlight w:val="none"/>
        </w:rPr>
        <w:t xml:space="preserve">、其他事项</w:t>
      </w:r>
      <w:r>
        <w:rPr>
          <w:rFonts w:ascii="宋体" w:hAnsi="宋体" w:eastAsia="宋体" w:cs="Times New Roman"/>
          <w:b/>
          <w:color w:val="000000"/>
          <w:sz w:val="24"/>
          <w:szCs w:val="24"/>
          <w:highlight w:val="none"/>
        </w:rPr>
      </w:r>
      <w:r/>
    </w:p>
    <w:p>
      <w:pPr>
        <w:pStyle w:val="83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按本合同规定应该偿付的违约金、赔偿金、保管保养费和各种经济损失的，应当在明确责任后 7 天内支付，否则应按未付金额的 10% 支付违约金。</w:t>
      </w:r>
      <w:r>
        <w:rPr>
          <w:rFonts w:hint="eastAsia" w:ascii="宋体" w:hAnsi="宋体" w:eastAsia="宋体" w:cs="Times New Roman"/>
          <w:color w:val="000000"/>
          <w:sz w:val="24"/>
          <w:szCs w:val="24"/>
          <w:highlight w:val="none"/>
        </w:rPr>
      </w:r>
      <w:r/>
    </w:p>
    <w:p>
      <w:pPr>
        <w:pStyle w:val="833"/>
        <w:ind w:firstLine="480"/>
        <w:spacing w:line="44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甲、乙双方及各村相关人员在合同履行全过程应当杜绝商业贿赂，严禁任何形式的利益输送。一经查实存在违规行为，采购人有权终止合同、拒付或追回款项，乙方承担合同总额10%违约金，并纳入不良供应商名单；涉嫌犯罪的移送司法机关。</w:t>
      </w:r>
      <w:r>
        <w:rPr>
          <w:rFonts w:hint="eastAsia" w:ascii="宋体" w:hAnsi="宋体" w:eastAsia="宋体" w:cs="Times New Roman"/>
          <w:color w:val="000000"/>
          <w:sz w:val="24"/>
          <w:szCs w:val="24"/>
          <w:highlight w:val="none"/>
          <w:lang w:val="en-US" w:eastAsia="zh-CN"/>
        </w:rPr>
      </w:r>
      <w:r/>
    </w:p>
    <w:p>
      <w:pPr>
        <w:pStyle w:val="833"/>
        <w:ind w:firstLine="480"/>
        <w:spacing w:line="440" w:lineRule="exact"/>
        <w:widowControl/>
        <w:rPr>
          <w:rFonts w:hint="eastAsia" w:ascii="宋体" w:hAnsi="宋体" w:eastAsia="宋体" w:cs="宋体"/>
          <w:b/>
          <w:color w:val="000000"/>
          <w:sz w:val="24"/>
          <w:highlight w:val="none"/>
          <w:lang w:val="en-US" w:eastAsia="zh-CN"/>
        </w:rPr>
      </w:pPr>
      <w:r>
        <w:rPr>
          <w:rFonts w:hint="eastAsia" w:ascii="宋体" w:hAnsi="宋体" w:eastAsia="宋体" w:cs="Times New Roman"/>
          <w:color w:val="000000"/>
          <w:sz w:val="24"/>
          <w:szCs w:val="24"/>
          <w:highlight w:val="none"/>
          <w:lang w:val="en-US" w:eastAsia="zh-CN"/>
        </w:rPr>
        <w:t xml:space="preserve">3、乙方应按时向服务人员支付工资，不得拖欠。若发生拖欠情况，甲方有权从应付乙方的款项中直接代扣支付，该部分金额视为乙方已收款</w:t>
      </w:r>
      <w:r>
        <w:rPr>
          <w:rFonts w:hint="eastAsia" w:ascii="宋体" w:hAnsi="宋体" w:eastAsia="宋体" w:cs="Times New Roman"/>
          <w:color w:val="000000"/>
          <w:sz w:val="24"/>
          <w:szCs w:val="24"/>
          <w:highlight w:val="none"/>
        </w:rPr>
        <w:t xml:space="preserve">。</w:t>
      </w:r>
      <w:r>
        <w:rPr>
          <w:rFonts w:hint="eastAsia" w:ascii="宋体" w:hAnsi="宋体" w:eastAsia="宋体" w:cs="宋体"/>
          <w:b/>
          <w:color w:val="000000"/>
          <w:sz w:val="24"/>
          <w:highlight w:val="none"/>
          <w:lang w:val="en-US" w:eastAsia="zh-CN"/>
        </w:rPr>
      </w:r>
      <w:r/>
    </w:p>
    <w:p>
      <w:pPr>
        <w:pStyle w:val="833"/>
        <w:ind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lang w:val="en-US" w:eastAsia="zh-CN"/>
        </w:rPr>
        <w:t xml:space="preserve">十五</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本合同生效后，在履行合同过程中发生了不能预见、不能避免并不能克服的客观情况，如地震、海啸、瘟疫、水灾、骚乱、暴动、战争等，致使直接影响本合同的履行或不能按约定的条件履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3、乙方提交的项目成果如果不能通过甲方组织的验收，甲方有权提前中止或者</w:t>
      </w:r>
      <w:r>
        <w:rPr>
          <w:rFonts w:hint="eastAsia" w:ascii="宋体" w:hAnsi="宋体" w:eastAsia="宋体" w:cs="宋体"/>
          <w:color w:val="000000"/>
          <w:sz w:val="24"/>
          <w:szCs w:val="24"/>
          <w:highlight w:val="none"/>
          <w:lang w:val="en-US" w:eastAsia="zh-CN"/>
        </w:rPr>
        <w:t xml:space="preserve">解除、</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5、《政府采购法》第50条：政府采购合同的双方当事人不得擅自变更、中止或者终止合同。</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833"/>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7、除法律规定及上述情形外，本合同一经签订，甲乙双方不得擅自变更、中止或终止合同。</w:t>
      </w:r>
      <w:r>
        <w:rPr>
          <w:rFonts w:hint="eastAsia" w:ascii="宋体" w:hAnsi="宋体" w:eastAsia="宋体" w:cs="宋体"/>
          <w:color w:val="000000"/>
          <w:sz w:val="24"/>
          <w:szCs w:val="24"/>
          <w:highlight w:val="none"/>
        </w:rPr>
      </w:r>
      <w:r/>
    </w:p>
    <w:p>
      <w:pPr>
        <w:pStyle w:val="833"/>
        <w:ind w:firstLine="482"/>
        <w:jc w:val="left"/>
        <w:keepLines w:val="0"/>
        <w:keepNext w:val="0"/>
        <w:pageBreakBefore w:val="0"/>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监理</w:t>
      </w:r>
      <w:r>
        <w:rPr>
          <w:rFonts w:hint="eastAsia" w:ascii="宋体" w:hAnsi="宋体" w:eastAsia="宋体" w:cs="宋体"/>
          <w:b/>
          <w:color w:val="000000"/>
          <w:sz w:val="24"/>
          <w:szCs w:val="24"/>
          <w:highlight w:val="none"/>
        </w:rPr>
      </w:r>
      <w:r/>
    </w:p>
    <w:p>
      <w:pPr>
        <w:pStyle w:val="833"/>
        <w:ind w:firstLine="48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本项目实施过程中，如甲方</w:t>
      </w:r>
      <w:r>
        <w:rPr>
          <w:rFonts w:hint="eastAsia" w:ascii="宋体" w:hAnsi="宋体" w:eastAsia="宋体" w:cs="宋体"/>
          <w:color w:val="000000"/>
          <w:sz w:val="24"/>
          <w:szCs w:val="24"/>
          <w:highlight w:val="none"/>
          <w:lang w:val="en-US" w:eastAsia="zh-CN"/>
        </w:rPr>
        <w:t xml:space="preserve">或上级主管部门</w:t>
      </w:r>
      <w:r>
        <w:rPr>
          <w:rFonts w:hint="eastAsia" w:ascii="宋体" w:hAnsi="宋体" w:eastAsia="宋体" w:cs="宋体"/>
          <w:color w:val="000000"/>
          <w:sz w:val="24"/>
          <w:szCs w:val="24"/>
          <w:highlight w:val="none"/>
        </w:rPr>
        <w:t xml:space="preserve">委托监理单位对本项目实施监理的，乙方需服从监理单位依据国家法律法规、技术标准、招标文件和合同约定，对测绘工作的质量、进度、投资、安全及成果等进行监督与管理</w:t>
      </w:r>
      <w:r>
        <w:rPr>
          <w:rFonts w:hint="eastAsia" w:ascii="宋体" w:hAnsi="宋体" w:eastAsia="宋体" w:cs="宋体"/>
          <w:color w:val="000000"/>
          <w:sz w:val="24"/>
          <w:szCs w:val="24"/>
          <w:highlight w:val="none"/>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lang w:val="en-US" w:eastAsia="zh-CN"/>
        </w:rPr>
        <w:t xml:space="preserve">十七、</w:t>
      </w:r>
      <w:r>
        <w:rPr>
          <w:rFonts w:hint="eastAsia" w:ascii="宋体" w:hAnsi="宋体" w:eastAsia="宋体" w:cs="宋体"/>
          <w:b/>
          <w:color w:val="000000"/>
          <w:sz w:val="24"/>
          <w:szCs w:val="24"/>
          <w:highlight w:val="none"/>
        </w:rPr>
        <w:t xml:space="preserve">合</w:t>
      </w:r>
      <w:r>
        <w:rPr>
          <w:rFonts w:hint="eastAsia" w:ascii="宋体" w:hAnsi="宋体" w:eastAsia="宋体" w:cs="宋体"/>
          <w:b/>
          <w:color w:val="000000"/>
          <w:sz w:val="24"/>
          <w:highlight w:val="none"/>
        </w:rPr>
        <w:t xml:space="preserve">同争议解决方式</w:t>
      </w:r>
      <w:r>
        <w:rPr>
          <w:rFonts w:hint="eastAsia" w:ascii="宋体" w:hAnsi="宋体" w:eastAsia="宋体" w:cs="宋体"/>
          <w:b/>
          <w:color w:val="000000"/>
          <w:sz w:val="24"/>
          <w:highlight w:val="none"/>
        </w:rPr>
      </w:r>
      <w:r/>
    </w:p>
    <w:p>
      <w:pPr>
        <w:pStyle w:val="833"/>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color w:val="000000"/>
          <w:sz w:val="24"/>
          <w:highlight w:val="none"/>
        </w:rPr>
      </w:r>
      <w:r/>
    </w:p>
    <w:p>
      <w:pPr>
        <w:pStyle w:val="833"/>
        <w:ind w:firstLine="482"/>
        <w:spacing w:line="48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、其他</w:t>
      </w:r>
      <w:r>
        <w:rPr>
          <w:rFonts w:hint="eastAsia" w:ascii="宋体" w:hAnsi="宋体" w:eastAsia="宋体" w:cs="宋体"/>
          <w:b/>
          <w:color w:val="000000"/>
          <w:sz w:val="24"/>
          <w:highlight w:val="none"/>
        </w:rPr>
      </w:r>
      <w:r/>
    </w:p>
    <w:p>
      <w:pPr>
        <w:pStyle w:val="833"/>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1.合同经双方法定代表人或授权委托代表人签字并加盖单位公章后生效。</w:t>
      </w:r>
      <w:r>
        <w:rPr>
          <w:rFonts w:hint="eastAsia"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2.本合同未尽事宜，遵照《中华人民共和国民法典》、《中华人民共和国政府采购法》有关条文执行</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33"/>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3.本合同自甲乙双方代表签字盖章之日起生效，一式陆份，甲乙双方各贰份，代理公司贰份。</w:t>
      </w:r>
      <w:r>
        <w:rPr>
          <w:rFonts w:hint="eastAsia"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4.本合同附件包括：招标文件、投标文件及中标通知书。</w:t>
      </w:r>
      <w:r>
        <w:rPr>
          <w:rFonts w:hint="eastAsia" w:ascii="宋体" w:hAnsi="宋体" w:eastAsia="宋体" w:cs="宋体"/>
          <w:bCs/>
          <w:color w:val="000000"/>
          <w:sz w:val="24"/>
          <w:highlight w:val="none"/>
          <w:lang w:val="en-US" w:eastAsia="zh-CN"/>
        </w:rPr>
      </w:r>
      <w:r/>
    </w:p>
    <w:p>
      <w:pPr>
        <w:pStyle w:val="833"/>
        <w:ind w:firstLine="480"/>
        <w:spacing w:line="480" w:lineRule="exact"/>
        <w:widowControl/>
        <w:rPr>
          <w:rFonts w:hint="eastAsia" w:ascii="宋体" w:hAnsi="宋体" w:eastAsia="宋体" w:cs="宋体"/>
          <w:b/>
          <w:color w:val="000000"/>
          <w:sz w:val="44"/>
          <w:szCs w:val="4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
          <w:bCs w:val="0"/>
          <w:color w:val="000000"/>
          <w:sz w:val="24"/>
          <w:highlight w:val="none"/>
          <w:lang w:val="en-US" w:eastAsia="zh-CN"/>
        </w:rPr>
        <w:t xml:space="preserve">该合同在签订之日起2个工作日内在江苏省政府采购网、盐城市政府采购网上予以公示</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
          <w:color w:val="000000"/>
          <w:sz w:val="44"/>
          <w:szCs w:val="44"/>
          <w:highlight w:val="none"/>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甲方：               乙方： </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地址：               地址： </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法定代表人或授权代表：       法定代表人或授权代表：</w:t>
      </w:r>
      <w:r>
        <w:rPr>
          <w:rFonts w:hint="eastAsia" w:ascii="宋体" w:hAnsi="宋体" w:eastAsia="宋体" w:cs="Times New Roman"/>
          <w:b w:val="0"/>
          <w:bCs w:val="0"/>
          <w:color w:val="000000"/>
          <w:sz w:val="24"/>
          <w:szCs w:val="24"/>
          <w:highlight w:val="none"/>
          <w:lang w:val="en-US" w:eastAsia="zh-CN"/>
        </w:rPr>
      </w:r>
      <w:r/>
    </w:p>
    <w:p>
      <w:pPr>
        <w:pStyle w:val="833"/>
        <w:ind w:firstLine="72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rPr>
        <w:t xml:space="preserve">联系电话：                   联系电话：          </w:t>
      </w:r>
      <w:r>
        <w:rPr>
          <w:rFonts w:hint="eastAsia" w:ascii="宋体" w:hAnsi="宋体" w:eastAsia="宋体" w:cs="Times New Roman"/>
          <w:b w:val="0"/>
          <w:bCs w:val="0"/>
          <w:color w:val="000000"/>
          <w:sz w:val="24"/>
          <w:szCs w:val="24"/>
          <w:highlight w:val="none"/>
          <w:lang w:val="en-US" w:eastAsia="zh-CN" w:bidi="ar-SA"/>
        </w:rPr>
      </w:r>
      <w:r/>
    </w:p>
    <w:p>
      <w:pPr>
        <w:pStyle w:val="833"/>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833"/>
        <w:jc w:val="righ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签订日期</w:t>
      </w:r>
      <w:r>
        <w:rPr>
          <w:rFonts w:hint="eastAsia" w:ascii="宋体" w:hAnsi="宋体" w:eastAsia="宋体" w:cs="Courier New"/>
          <w:b/>
          <w:color w:val="000000"/>
          <w:sz w:val="24"/>
          <w:szCs w:val="24"/>
          <w:highlight w:val="non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年    月   日</w:t>
      </w:r>
      <w:r>
        <w:rPr>
          <w:rFonts w:hint="eastAsia" w:ascii="宋体" w:hAnsi="宋体" w:eastAsia="宋体" w:cs="Times New Roman"/>
          <w:b w:val="0"/>
          <w:bCs w:val="0"/>
          <w:color w:val="000000"/>
          <w:sz w:val="24"/>
          <w:szCs w:val="24"/>
          <w:highlight w:val="none"/>
          <w:lang w:val="en-US" w:eastAsia="zh-CN" w:bidi="ar-SA"/>
        </w:rPr>
      </w:r>
      <w:r/>
    </w:p>
    <w:p>
      <w:pPr>
        <w:pStyle w:val="834"/>
        <w:numPr>
          <w:ilvl w:val="0"/>
          <w:numId w:val="0"/>
        </w:numPr>
        <w:jc w:val="center"/>
        <w:rPr>
          <w:rFonts w:hint="eastAsia"/>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highlight w:val="none"/>
        </w:rPr>
      </w:r>
      <w:r/>
    </w:p>
    <w:p>
      <w:pPr>
        <w:pStyle w:val="834"/>
        <w:numPr>
          <w:ilvl w:val="0"/>
          <w:numId w:val="0"/>
        </w:numPr>
        <w:jc w:val="center"/>
        <w:rPr>
          <w:rFonts w:hint="eastAsia"/>
          <w:highlight w:val="none"/>
        </w:rPr>
      </w:pPr>
      <w:r/>
      <w:bookmarkStart w:id="26" w:name="_Toc10494"/>
      <w:r>
        <w:rPr>
          <w:rFonts w:hint="eastAsia"/>
          <w:highlight w:val="none"/>
        </w:rPr>
        <w:t xml:space="preserve">第六章 投标文件及格式</w:t>
      </w:r>
      <w:bookmarkEnd w:id="26"/>
      <w:r>
        <w:rPr>
          <w:rFonts w:hint="eastAsia"/>
          <w:highlight w:val="none"/>
        </w:rPr>
      </w:r>
      <w:r/>
    </w:p>
    <w:p>
      <w:pPr>
        <w:pStyle w:val="833"/>
        <w:jc w:val="center"/>
        <w:rPr>
          <w:rFonts w:hint="eastAsia" w:ascii="宋体" w:hAnsi="宋体" w:cs="宋体"/>
          <w:color w:val="000000"/>
          <w:sz w:val="27"/>
          <w:szCs w:val="27"/>
          <w:highlight w:val="none"/>
        </w:rPr>
      </w:pPr>
      <w:r>
        <w:rPr>
          <w:rFonts w:hint="eastAsia"/>
          <w:b/>
          <w:bCs/>
          <w:sz w:val="24"/>
          <w:szCs w:val="22"/>
          <w:highlight w:val="none"/>
        </w:rPr>
        <w:t xml:space="preserve">（一、二、三标段均适用）</w:t>
      </w:r>
      <w:r>
        <w:rPr>
          <w:rFonts w:hint="eastAsia" w:ascii="宋体" w:hAnsi="宋体" w:cs="宋体"/>
          <w:color w:val="000000"/>
          <w:sz w:val="27"/>
          <w:szCs w:val="27"/>
          <w:highlight w:val="none"/>
        </w:rPr>
      </w:r>
      <w:r/>
    </w:p>
    <w:p>
      <w:pPr>
        <w:pStyle w:val="835"/>
        <w:rPr>
          <w:rFonts w:hint="eastAsia"/>
          <w:highlight w:val="none"/>
        </w:rPr>
      </w:pPr>
      <w:r/>
      <w:bookmarkStart w:id="27" w:name="_Toc7879"/>
      <w:r>
        <w:rPr>
          <w:rFonts w:hint="eastAsia"/>
          <w:highlight w:val="none"/>
        </w:rPr>
        <w:t xml:space="preserve">（一）开标一览表</w:t>
      </w:r>
      <w:bookmarkEnd w:id="27"/>
      <w:r>
        <w:rPr>
          <w:rFonts w:hint="eastAsia"/>
          <w:highlight w:val="none"/>
          <w:lang w:val="en-US" w:eastAsia="zh-CN"/>
        </w:rPr>
        <w:t xml:space="preserve">（采购包</w:t>
      </w:r>
      <w:r>
        <w:rPr>
          <w:rFonts w:hint="eastAsia"/>
          <w:highlight w:val="none"/>
          <w:u w:val="single"/>
          <w:lang w:val="en-US" w:eastAsia="zh-CN"/>
        </w:rPr>
        <w:t xml:space="preserve">    </w:t>
      </w:r>
      <w:r>
        <w:rPr>
          <w:rFonts w:hint="eastAsia"/>
          <w:highlight w:val="none"/>
          <w:lang w:val="en-US" w:eastAsia="zh-CN"/>
        </w:rPr>
        <w:t xml:space="preserve">）</w:t>
      </w:r>
      <w:r>
        <w:rPr>
          <w:rFonts w:hint="eastAsia"/>
          <w:highlight w:val="none"/>
        </w:rPr>
      </w:r>
      <w:r/>
    </w:p>
    <w:p>
      <w:pPr>
        <w:pStyle w:val="833"/>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833"/>
        <w:jc w:val="left"/>
        <w:spacing w:line="480" w:lineRule="exact"/>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833"/>
        <w:ind w:right="240"/>
        <w:jc w:val="right"/>
        <w:spacing w:line="520" w:lineRule="exact"/>
        <w:shd w:val="clear" w:color="auto" w:fill="ffffff"/>
        <w:widowControl w:val="off"/>
        <w:rPr>
          <w:rFonts w:hint="eastAsia"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货币单位：人民币</w:t>
      </w:r>
      <w:r>
        <w:rPr>
          <w:rFonts w:hint="eastAsia" w:ascii="宋体" w:hAnsi="宋体" w:eastAsia="宋体" w:cs="宋体"/>
          <w:sz w:val="24"/>
          <w:highlight w:val="none"/>
          <w:lang w:val="en-US" w:eastAsia="zh-CN" w:bidi="ar-SA"/>
        </w:rPr>
        <w:t xml:space="preserve">元</w:t>
      </w:r>
      <w:r>
        <w:rPr>
          <w:rFonts w:hint="eastAsia" w:ascii="宋体" w:hAnsi="宋体" w:eastAsia="宋体" w:cs="宋体"/>
          <w:sz w:val="24"/>
          <w:highlight w:val="none"/>
          <w:lang w:val="en-US" w:eastAsia="zh-CN" w:bidi="ar-SA"/>
        </w:rPr>
      </w:r>
      <w:r/>
    </w:p>
    <w:tbl>
      <w:tblPr>
        <w:tblW w:w="8935"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8"/>
        <w:gridCol w:w="1984"/>
        <w:gridCol w:w="3273"/>
      </w:tblGrid>
      <w:tr>
        <w:trPr>
          <w:cantSplit/>
          <w:trHeight w:val="1040"/>
        </w:trPr>
        <w:tc>
          <w:tcPr>
            <w:tcW w:w="3678"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项目名称</w:t>
            </w:r>
            <w:r>
              <w:rPr>
                <w:rFonts w:ascii="宋体" w:hAnsi="宋体" w:eastAsia="宋体" w:cs="宋体"/>
                <w:b/>
                <w:bCs/>
                <w:sz w:val="24"/>
                <w:szCs w:val="24"/>
                <w:highlight w:val="none"/>
                <w:lang w:val="en-US" w:eastAsia="zh-CN" w:bidi="ar-SA"/>
              </w:rPr>
            </w:r>
            <w:r/>
          </w:p>
        </w:tc>
        <w:tc>
          <w:tcPr>
            <w:tcW w:w="1984"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项目内容</w:t>
            </w:r>
            <w:r>
              <w:rPr>
                <w:rFonts w:ascii="宋体" w:hAnsi="宋体" w:eastAsia="宋体" w:cs="宋体"/>
                <w:b/>
                <w:bCs/>
                <w:sz w:val="24"/>
                <w:szCs w:val="24"/>
                <w:highlight w:val="none"/>
                <w:lang w:val="en-US" w:eastAsia="zh-CN" w:bidi="ar-SA"/>
              </w:rPr>
            </w:r>
            <w:r/>
          </w:p>
        </w:tc>
        <w:tc>
          <w:tcPr>
            <w:tcW w:w="3273"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总价（小写）</w:t>
            </w:r>
            <w:r>
              <w:rPr>
                <w:rFonts w:ascii="宋体" w:hAnsi="宋体" w:eastAsia="宋体" w:cs="宋体"/>
                <w:b/>
                <w:bCs/>
                <w:sz w:val="24"/>
                <w:szCs w:val="24"/>
                <w:highlight w:val="none"/>
                <w:lang w:val="en-US" w:eastAsia="zh-CN" w:bidi="ar-SA"/>
              </w:rPr>
            </w:r>
            <w:r/>
          </w:p>
        </w:tc>
      </w:tr>
      <w:tr>
        <w:trPr>
          <w:cantSplit/>
          <w:trHeight w:val="1040"/>
        </w:trPr>
        <w:tc>
          <w:tcPr>
            <w:tcW w:w="3678"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建湖县上冈镇第二轮土地承包到期后再延长30年试点第三方服务项目</w:t>
            </w:r>
            <w:r>
              <w:rPr>
                <w:rFonts w:ascii="宋体" w:hAnsi="宋体" w:eastAsia="宋体" w:cs="宋体"/>
                <w:b/>
                <w:bCs/>
                <w:sz w:val="24"/>
                <w:szCs w:val="24"/>
                <w:highlight w:val="none"/>
                <w:lang w:val="en-US" w:eastAsia="zh-CN" w:bidi="ar-SA"/>
              </w:rPr>
            </w:r>
            <w:r/>
          </w:p>
        </w:tc>
        <w:tc>
          <w:tcPr>
            <w:tcW w:w="1984"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详见招标文件</w:t>
            </w:r>
            <w:r>
              <w:rPr>
                <w:rFonts w:ascii="宋体" w:hAnsi="宋体" w:eastAsia="宋体" w:cs="宋体"/>
                <w:b/>
                <w:bCs/>
                <w:sz w:val="24"/>
                <w:szCs w:val="24"/>
                <w:highlight w:val="none"/>
                <w:lang w:val="en-US" w:eastAsia="zh-CN" w:bidi="ar-SA"/>
              </w:rPr>
            </w:r>
            <w:r/>
          </w:p>
        </w:tc>
        <w:tc>
          <w:tcPr>
            <w:tcW w:w="3273"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 元         </w:t>
            </w:r>
            <w:r>
              <w:rPr>
                <w:rFonts w:ascii="宋体" w:hAnsi="宋体" w:eastAsia="宋体" w:cs="宋体"/>
                <w:b/>
                <w:bCs/>
                <w:sz w:val="24"/>
                <w:szCs w:val="24"/>
                <w:highlight w:val="none"/>
                <w:lang w:val="en-US" w:eastAsia="zh-CN" w:bidi="ar-SA"/>
              </w:rPr>
            </w:r>
            <w:r/>
          </w:p>
        </w:tc>
      </w:tr>
      <w:tr>
        <w:trPr>
          <w:cantSplit/>
          <w:trHeight w:val="1040"/>
        </w:trPr>
        <w:tc>
          <w:tcPr>
            <w:tcW w:w="3678"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总价（大写）：</w:t>
            </w:r>
            <w:r>
              <w:rPr>
                <w:rFonts w:ascii="宋体" w:hAnsi="宋体" w:eastAsia="宋体" w:cs="宋体"/>
                <w:b/>
                <w:bCs/>
                <w:sz w:val="24"/>
                <w:szCs w:val="24"/>
                <w:highlight w:val="none"/>
                <w:lang w:val="en-US" w:eastAsia="zh-CN" w:bidi="ar-SA"/>
              </w:rPr>
            </w:r>
            <w:r/>
          </w:p>
        </w:tc>
        <w:tc>
          <w:tcPr>
            <w:gridSpan w:val="2"/>
            <w:tcW w:w="5257" w:type="dxa"/>
            <w:vAlign w:val="center"/>
            <w:textDirection w:val="lrTb"/>
            <w:noWrap w:val="false"/>
          </w:tcPr>
          <w:p>
            <w:pPr>
              <w:pStyle w:val="833"/>
              <w:jc w:val="center"/>
              <w:spacing w:line="520" w:lineRule="exact"/>
              <w:shd w:val="clear" w:color="auto" w:fill="ffffff"/>
              <w:widowControl w:val="off"/>
              <w:rPr>
                <w:rFonts w:ascii="宋体" w:hAnsi="宋体" w:eastAsia="宋体" w:cs="宋体"/>
                <w:b/>
                <w:bCs/>
                <w:sz w:val="24"/>
                <w:szCs w:val="24"/>
                <w:highlight w:val="none"/>
                <w:lang w:val="en-US" w:eastAsia="zh-CN" w:bidi="ar-SA"/>
              </w:rPr>
            </w:pPr>
            <w:r>
              <w:rPr>
                <w:rFonts w:ascii="宋体" w:hAnsi="宋体" w:eastAsia="宋体" w:cs="宋体"/>
                <w:b/>
                <w:bCs/>
                <w:sz w:val="24"/>
                <w:szCs w:val="24"/>
                <w:highlight w:val="none"/>
                <w:lang w:val="en-US" w:eastAsia="zh-CN" w:bidi="ar-SA"/>
              </w:rPr>
            </w:r>
            <w:r/>
          </w:p>
        </w:tc>
      </w:tr>
    </w:tbl>
    <w:p>
      <w:pPr>
        <w:pStyle w:val="860"/>
        <w:rPr>
          <w:rFonts w:hint="eastAsia" w:ascii="宋体" w:hAnsi="宋体" w:cs="微软雅黑"/>
          <w:sz w:val="27"/>
          <w:szCs w:val="27"/>
          <w:highlight w:val="none"/>
        </w:rPr>
      </w:pPr>
      <w:r>
        <w:rPr>
          <w:rFonts w:hint="eastAsia" w:ascii="宋体" w:hAnsi="宋体" w:cs="微软雅黑"/>
          <w:sz w:val="27"/>
          <w:szCs w:val="27"/>
          <w:highlight w:val="none"/>
        </w:rPr>
      </w:r>
      <w:r/>
    </w:p>
    <w:p>
      <w:pPr>
        <w:pStyle w:val="860"/>
        <w:rPr>
          <w:rFonts w:hint="eastAsia" w:ascii="宋体" w:hAnsi="宋体" w:cs="宋体"/>
          <w:highlight w:val="none"/>
        </w:rPr>
      </w:pPr>
      <w:r>
        <w:rPr>
          <w:rFonts w:hint="eastAsia" w:ascii="宋体" w:hAnsi="宋体" w:cs="宋体"/>
          <w:highlight w:val="none"/>
        </w:rPr>
        <w:t xml:space="preserve">投标人公章</w:t>
      </w:r>
      <w:r>
        <w:rPr>
          <w:rFonts w:hint="eastAsia" w:ascii="宋体" w:hAnsi="宋体" w:cs="宋体"/>
          <w:highlight w:val="none"/>
        </w:rPr>
        <w:t xml:space="preserve">（电子签章）</w:t>
      </w:r>
      <w:r>
        <w:rPr>
          <w:rFonts w:hint="eastAsia" w:ascii="宋体" w:hAnsi="宋体" w:cs="宋体"/>
          <w:highlight w:val="none"/>
        </w:rPr>
        <w:t xml:space="preserve">：                               </w:t>
      </w:r>
      <w:r>
        <w:rPr>
          <w:rFonts w:hint="eastAsia" w:ascii="宋体" w:hAnsi="宋体" w:cs="宋体"/>
          <w:highlight w:val="none"/>
        </w:rPr>
      </w:r>
      <w:r/>
    </w:p>
    <w:p>
      <w:pPr>
        <w:pStyle w:val="860"/>
        <w:jc w:val="righ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33"/>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833"/>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833"/>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84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4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46"/>
        <w:ind w:firstLine="3253"/>
        <w:spacing w:before="120" w:after="120" w:line="440" w:lineRule="exact"/>
        <w:rPr>
          <w:rFonts w:hint="eastAsia" w:hAnsi="宋体" w:cs="宋体"/>
          <w:b/>
          <w:color w:val="000000"/>
          <w:sz w:val="36"/>
          <w:szCs w:val="36"/>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hAnsi="宋体" w:cs="宋体"/>
          <w:b/>
          <w:color w:val="000000"/>
          <w:sz w:val="36"/>
          <w:szCs w:val="36"/>
          <w:highlight w:val="none"/>
        </w:rPr>
      </w:r>
      <w:r/>
    </w:p>
    <w:p>
      <w:pPr>
        <w:pStyle w:val="835"/>
        <w:rPr>
          <w:rFonts w:hint="eastAsia" w:eastAsia="宋体"/>
          <w:highlight w:val="none"/>
          <w:lang w:eastAsia="zh-CN"/>
        </w:rPr>
      </w:pPr>
      <w:r/>
      <w:bookmarkStart w:id="28" w:name="_Toc11947"/>
      <w:r>
        <w:rPr>
          <w:rFonts w:hint="eastAsia"/>
          <w:highlight w:val="none"/>
        </w:rPr>
        <w:t xml:space="preserve">（二）投标函</w:t>
      </w:r>
      <w:r>
        <w:rPr>
          <w:rFonts w:hint="eastAsia"/>
          <w:highlight w:val="none"/>
          <w:lang w:eastAsia="zh-CN"/>
        </w:rPr>
        <w:t xml:space="preserve">（</w:t>
      </w:r>
      <w:r>
        <w:rPr>
          <w:rFonts w:hint="eastAsia"/>
          <w:highlight w:val="none"/>
          <w:u w:val="none"/>
          <w:lang w:val="en-US" w:eastAsia="zh-CN"/>
        </w:rPr>
        <w:t xml:space="preserve">采购包</w:t>
      </w:r>
      <w:r>
        <w:rPr>
          <w:rFonts w:hint="eastAsia"/>
          <w:highlight w:val="none"/>
          <w:u w:val="single"/>
          <w:lang w:val="en-US" w:eastAsia="zh-CN"/>
        </w:rPr>
        <w:t xml:space="preserve">     </w:t>
      </w:r>
      <w:r>
        <w:rPr>
          <w:rFonts w:hint="eastAsia"/>
          <w:highlight w:val="none"/>
          <w:lang w:eastAsia="zh-CN"/>
        </w:rPr>
        <w:t xml:space="preserve">）</w:t>
      </w:r>
      <w:bookmarkEnd w:id="28"/>
      <w:r>
        <w:rPr>
          <w:rFonts w:hint="eastAsia" w:eastAsia="宋体"/>
          <w:highlight w:val="none"/>
          <w:lang w:eastAsia="zh-CN"/>
        </w:rPr>
      </w:r>
      <w:r/>
    </w:p>
    <w:p>
      <w:pPr>
        <w:pStyle w:val="846"/>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建湖县上冈镇人民政府</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833"/>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建湖县上冈镇第二轮土地承包到期后再延长30年试点第三方服务项目</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的招标文件，我单位经市场考察和研究上述项目招标文件的投标须知、相关标准及技术要求和其他有关文件后，我方愿以投标总价人民币（大写）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833"/>
        <w:ind w:firstLine="480"/>
        <w:spacing w:line="52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b/>
          <w:bCs/>
          <w:color w:val="000000"/>
          <w:sz w:val="24"/>
          <w:highlight w:val="none"/>
        </w:rPr>
        <w:t xml:space="preserve">我方保证所供服务达到招标文件规定的标准及要求。</w:t>
      </w:r>
      <w:r>
        <w:rPr>
          <w:rFonts w:hint="eastAsia" w:ascii="宋体" w:hAnsi="宋体" w:cs="宋体"/>
          <w:b/>
          <w:bCs/>
          <w:color w:val="000000"/>
          <w:sz w:val="24"/>
          <w:highlight w:val="none"/>
        </w:rPr>
      </w:r>
      <w:r/>
    </w:p>
    <w:p>
      <w:pPr>
        <w:pStyle w:val="833"/>
        <w:ind w:firstLine="482"/>
        <w:spacing w:line="5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3.一旦我方中标，我方承诺</w:t>
      </w:r>
      <w:r>
        <w:rPr>
          <w:rFonts w:hint="eastAsia" w:ascii="宋体" w:hAnsi="宋体" w:cs="宋体"/>
          <w:b/>
          <w:bCs/>
          <w:color w:val="000000"/>
          <w:sz w:val="24"/>
          <w:highlight w:val="none"/>
          <w:lang w:val="en-US" w:eastAsia="zh-CN"/>
        </w:rPr>
        <w:t xml:space="preserve">合同签订之日起至</w:t>
      </w:r>
      <w:r>
        <w:rPr>
          <w:rFonts w:hint="eastAsia" w:ascii="宋体" w:hAnsi="宋体" w:cs="宋体"/>
          <w:b/>
          <w:bCs/>
          <w:color w:val="000000"/>
          <w:sz w:val="24"/>
          <w:highlight w:val="none"/>
        </w:rPr>
        <w:t xml:space="preserve">2027年6月30日前完成，服务期限延长至2028年12月31日（开始时间以签定合同日期为准）</w:t>
      </w:r>
      <w:r>
        <w:rPr>
          <w:rFonts w:hint="eastAsia" w:ascii="宋体" w:hAnsi="宋体" w:cs="宋体"/>
          <w:b/>
          <w:bCs/>
          <w:color w:val="000000"/>
          <w:sz w:val="24"/>
          <w:highlight w:val="none"/>
          <w:lang w:val="en-US" w:eastAsia="zh-CN"/>
        </w:rPr>
        <w:t xml:space="preserve">，具体实施内容及进度根据建湖县农业农村局实际工作进度安排实施(具体时间以省、市、县三级实际工作进度要求为准)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firstLine="480"/>
        <w:jc w:val="left"/>
        <w:spacing w:line="4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 我方拟投入本项目项目负责人为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。如果我公司中标，保证在收到贵方发出的书面进场通知后立即履行合同，派驻投标文件提供的项目组人员及时进场。我方接受招标文件中的支付条件。</w:t>
      </w:r>
      <w:r>
        <w:rPr>
          <w:rFonts w:ascii="宋体" w:hAnsi="宋体" w:eastAsia="宋体" w:cs="Times New Roman"/>
          <w:color w:val="000000"/>
          <w:sz w:val="24"/>
          <w:szCs w:val="24"/>
          <w:highlight w:val="none"/>
        </w:rPr>
      </w:r>
      <w:r/>
    </w:p>
    <w:p>
      <w:pPr>
        <w:pStyle w:val="833"/>
        <w:ind w:firstLine="480"/>
        <w:jc w:val="left"/>
        <w:spacing w:line="460" w:lineRule="exact"/>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Arial"/>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如果我方在招标文件规定的截止时间后撤回投标文件，或在接到中标通知书后30天内未能或拒绝签订合同协议书，我单位自愿接受被列为不良行为记录。</w:t>
      </w:r>
      <w:r>
        <w:rPr>
          <w:rFonts w:ascii="宋体" w:hAnsi="宋体" w:eastAsia="宋体" w:cs="Times New Roman"/>
          <w:bCs/>
          <w:color w:val="000000"/>
          <w:sz w:val="24"/>
          <w:szCs w:val="24"/>
          <w:highlight w:val="none"/>
        </w:rPr>
      </w:r>
      <w:r/>
    </w:p>
    <w:p>
      <w:pPr>
        <w:pStyle w:val="833"/>
        <w:ind w:firstLine="480"/>
        <w:jc w:val="left"/>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 我方接受招标文件中的货款支付条件。</w:t>
      </w:r>
      <w:r>
        <w:rPr>
          <w:rFonts w:hint="eastAsia" w:ascii="宋体" w:hAnsi="宋体" w:eastAsia="宋体" w:cs="Times New Roman"/>
          <w:color w:val="000000"/>
          <w:sz w:val="24"/>
          <w:szCs w:val="24"/>
          <w:highlight w:val="none"/>
        </w:rPr>
      </w:r>
      <w:r/>
    </w:p>
    <w:p>
      <w:pPr>
        <w:pStyle w:val="833"/>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rPr>
        <w:t xml:space="preserve">. </w:t>
      </w:r>
      <w:r>
        <w:rPr>
          <w:rFonts w:hint="eastAsia" w:ascii="宋体" w:hAnsi="宋体" w:eastAsia="宋体" w:cs="Arial"/>
          <w:bCs/>
          <w:color w:val="000000"/>
          <w:sz w:val="24"/>
          <w:szCs w:val="24"/>
          <w:highlight w:val="none"/>
        </w:rPr>
        <w:t xml:space="preserve">如我方中标，我方承诺在签订合同前向采购人交纳招标文件</w:t>
      </w:r>
      <w:r>
        <w:rPr>
          <w:rFonts w:ascii="宋体" w:hAnsi="宋体" w:eastAsia="宋体" w:cs="Arial"/>
          <w:bCs/>
          <w:color w:val="000000"/>
          <w:sz w:val="24"/>
          <w:szCs w:val="24"/>
          <w:highlight w:val="none"/>
        </w:rPr>
        <w:t xml:space="preserve">规定</w:t>
      </w:r>
      <w:r>
        <w:rPr>
          <w:rFonts w:hint="eastAsia" w:ascii="宋体" w:hAnsi="宋体" w:eastAsia="宋体" w:cs="Arial"/>
          <w:bCs/>
          <w:color w:val="000000"/>
          <w:sz w:val="24"/>
          <w:szCs w:val="24"/>
          <w:highlight w:val="none"/>
        </w:rPr>
        <w:t xml:space="preserve">的履约保证金。</w:t>
      </w:r>
      <w:r>
        <w:rPr>
          <w:rFonts w:hint="eastAsia" w:ascii="宋体" w:hAnsi="宋体" w:eastAsia="宋体" w:cs="Times New Roman"/>
          <w:color w:val="000000"/>
          <w:sz w:val="24"/>
          <w:szCs w:val="24"/>
          <w:highlight w:val="none"/>
        </w:rPr>
      </w:r>
      <w:r/>
    </w:p>
    <w:p>
      <w:pPr>
        <w:pStyle w:val="833"/>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8</w:t>
      </w:r>
      <w:r>
        <w:rPr>
          <w:rFonts w:hint="eastAsia" w:ascii="宋体" w:hAnsi="宋体" w:eastAsia="宋体" w:cs="Times New Roman"/>
          <w:color w:val="000000"/>
          <w:sz w:val="24"/>
          <w:szCs w:val="24"/>
          <w:highlight w:val="none"/>
        </w:rPr>
        <w:t xml:space="preserve">. 我方投标文件提供的所有资料真实、有效，如有不实，我方无条件接受采购人和主管部门依据法律法规做出的处理决定，并承担由此产生的责任。</w:t>
      </w:r>
      <w:r>
        <w:rPr>
          <w:rFonts w:hint="eastAsia" w:ascii="宋体" w:hAnsi="宋体" w:eastAsia="宋体" w:cs="Times New Roman"/>
          <w:color w:val="000000"/>
          <w:sz w:val="24"/>
          <w:szCs w:val="24"/>
          <w:highlight w:val="none"/>
        </w:rPr>
      </w:r>
      <w:r/>
    </w:p>
    <w:p>
      <w:pPr>
        <w:pStyle w:val="833"/>
        <w:ind w:firstLine="480"/>
        <w:jc w:val="left"/>
        <w:spacing w:line="46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rPr>
        <w:t xml:space="preserve">. 我方承诺在项目</w:t>
      </w:r>
      <w:r>
        <w:rPr>
          <w:rFonts w:ascii="宋体" w:hAnsi="宋体" w:eastAsia="宋体" w:cs="Times New Roman"/>
          <w:color w:val="000000"/>
          <w:sz w:val="24"/>
          <w:szCs w:val="24"/>
          <w:highlight w:val="none"/>
        </w:rPr>
        <w:t xml:space="preserve">实施</w:t>
      </w:r>
      <w:r>
        <w:rPr>
          <w:rFonts w:hint="eastAsia" w:ascii="宋体" w:hAnsi="宋体" w:eastAsia="宋体" w:cs="Times New Roman"/>
          <w:color w:val="000000"/>
          <w:sz w:val="24"/>
          <w:szCs w:val="24"/>
          <w:highlight w:val="none"/>
        </w:rPr>
        <w:t xml:space="preserve">过程中所有工作人员的人身安全以及我方在实施期间产生的各类安全责任事故均由我方自行承担。</w:t>
      </w:r>
      <w:r>
        <w:rPr>
          <w:rFonts w:hint="eastAsia" w:ascii="宋体" w:hAnsi="宋体" w:eastAsia="宋体" w:cs="Times New Roman"/>
          <w:color w:val="000000"/>
          <w:sz w:val="24"/>
          <w:szCs w:val="24"/>
          <w:highlight w:val="none"/>
        </w:rPr>
      </w:r>
      <w:r/>
    </w:p>
    <w:p>
      <w:pPr>
        <w:pStyle w:val="833"/>
        <w:ind w:firstLine="480"/>
        <w:spacing w:line="520" w:lineRule="exact"/>
        <w:rPr>
          <w:rFonts w:hint="eastAsia" w:hAnsi="宋体" w:cs="宋体"/>
          <w:color w:val="000000"/>
          <w:sz w:val="24"/>
          <w:highlight w:val="none"/>
        </w:rPr>
      </w:pPr>
      <w:r>
        <w:rPr>
          <w:rFonts w:ascii="宋体" w:hAnsi="宋体" w:eastAsia="宋体" w:cs="Times New Roman"/>
          <w:color w:val="000000"/>
          <w:sz w:val="24"/>
          <w:szCs w:val="24"/>
          <w:highlight w:val="none"/>
        </w:rPr>
        <w:t xml:space="preserve">10</w:t>
      </w:r>
      <w:r>
        <w:rPr>
          <w:rFonts w:hint="eastAsia" w:ascii="宋体" w:hAnsi="宋体" w:eastAsia="宋体" w:cs="Times New Roman"/>
          <w:color w:val="000000"/>
          <w:sz w:val="24"/>
          <w:szCs w:val="24"/>
          <w:highlight w:val="none"/>
        </w:rPr>
        <w:t xml:space="preserve">. 你方的中标通知书和本承诺书将成为约束双方合同文件的组成部</w:t>
      </w:r>
      <w:r>
        <w:rPr>
          <w:rFonts w:hint="eastAsia" w:ascii="宋体" w:hAnsi="宋体" w:cs="宋体"/>
          <w:color w:val="000000"/>
          <w:sz w:val="24"/>
          <w:highlight w:val="none"/>
        </w:rPr>
        <w:t xml:space="preserve">。</w:t>
      </w:r>
      <w:r>
        <w:rPr>
          <w:rFonts w:hint="eastAsia" w:hAnsi="宋体" w:cs="宋体"/>
          <w:color w:val="000000"/>
          <w:sz w:val="24"/>
          <w:highlight w:val="none"/>
        </w:rPr>
      </w:r>
      <w:r/>
    </w:p>
    <w:p>
      <w:pPr>
        <w:pStyle w:val="846"/>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846"/>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846"/>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846"/>
        <w:jc w:val="right"/>
        <w:spacing w:line="480" w:lineRule="exact"/>
        <w:rPr>
          <w:rFonts w:hint="eastAsia" w:ascii="宋体"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ascii="宋体" w:hAnsi="宋体" w:cs="宋体"/>
          <w:b/>
          <w:color w:val="000000"/>
          <w:sz w:val="36"/>
          <w:szCs w:val="36"/>
          <w:highlight w:val="none"/>
        </w:rPr>
      </w:r>
      <w:r/>
    </w:p>
    <w:p>
      <w:pPr>
        <w:pStyle w:val="833"/>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jc w:val="center"/>
        <w:rPr>
          <w:rFonts w:hint="eastAsia" w:ascii="宋体" w:hAnsi="宋体" w:cs="宋体"/>
          <w:b/>
          <w:color w:val="000000"/>
          <w:sz w:val="36"/>
          <w:szCs w:val="36"/>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b/>
          <w:color w:val="000000"/>
          <w:sz w:val="36"/>
          <w:szCs w:val="36"/>
          <w:highlight w:val="none"/>
        </w:rPr>
      </w:r>
      <w:r/>
    </w:p>
    <w:p>
      <w:pPr>
        <w:pStyle w:val="835"/>
        <w:rPr>
          <w:rFonts w:hint="eastAsia" w:ascii="宋体" w:hAnsi="宋体" w:cs="宋体"/>
          <w:b w:val="0"/>
          <w:color w:val="000000"/>
          <w:sz w:val="36"/>
          <w:szCs w:val="36"/>
          <w:highlight w:val="none"/>
        </w:rPr>
      </w:pPr>
      <w:r/>
      <w:bookmarkStart w:id="29" w:name="_Toc12402"/>
      <w:r>
        <w:rPr>
          <w:rFonts w:hint="eastAsia"/>
          <w:highlight w:val="none"/>
        </w:rPr>
        <w:t xml:space="preserve">（三）无重大违法记录声明函</w:t>
      </w:r>
      <w:bookmarkEnd w:id="29"/>
      <w:r>
        <w:rPr>
          <w:rFonts w:hint="eastAsia" w:ascii="宋体" w:hAnsi="宋体" w:cs="宋体"/>
          <w:b w:val="0"/>
          <w:color w:val="000000"/>
          <w:sz w:val="36"/>
          <w:szCs w:val="36"/>
          <w:highlight w:val="none"/>
        </w:rPr>
      </w:r>
      <w:r/>
    </w:p>
    <w:p>
      <w:pPr>
        <w:pStyle w:val="846"/>
        <w:spacing w:line="600" w:lineRule="exact"/>
        <w:rPr>
          <w:rFonts w:hint="eastAsia" w:hAnsi="宋体" w:eastAsia="宋体" w:cs="宋体"/>
          <w:b/>
          <w:color w:val="000000"/>
          <w:sz w:val="24"/>
          <w:highlight w:val="none"/>
          <w:u w:val="single"/>
          <w:lang w:eastAsia="zh-CN"/>
        </w:rPr>
      </w:pPr>
      <w:r>
        <w:rPr>
          <w:rFonts w:hint="eastAsia" w:hAnsi="宋体" w:cs="宋体"/>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建湖县上冈镇人民政府</w:t>
      </w:r>
      <w:r>
        <w:rPr>
          <w:rFonts w:hint="eastAsia" w:hAnsi="宋体" w:eastAsia="宋体" w:cs="宋体"/>
          <w:b/>
          <w:color w:val="000000"/>
          <w:sz w:val="24"/>
          <w:highlight w:val="none"/>
          <w:u w:val="single"/>
          <w:lang w:eastAsia="zh-CN"/>
        </w:rPr>
      </w:r>
      <w:r/>
    </w:p>
    <w:p>
      <w:pPr>
        <w:pStyle w:val="833"/>
        <w:ind w:firstLine="480"/>
        <w:spacing w:line="6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建湖县上冈镇第二轮土地承包到期后再延长30年试点第三方服务项目</w:t>
      </w:r>
      <w:r>
        <w:rPr>
          <w:rFonts w:hint="eastAsia" w:ascii="宋体" w:hAnsi="宋体" w:cs="宋体"/>
          <w:b/>
          <w:color w:val="000000"/>
          <w:sz w:val="24"/>
          <w:highlight w:val="none"/>
        </w:rPr>
        <w:t xml:space="preserve">的投标。我单位</w:t>
      </w:r>
      <w:r>
        <w:rPr>
          <w:rFonts w:hint="eastAsia" w:ascii="宋体" w:hAnsi="宋体" w:cs="宋体"/>
          <w:b/>
          <w:bCs/>
          <w:color w:val="000000"/>
          <w:sz w:val="24"/>
          <w:highlight w:val="none"/>
        </w:rPr>
        <w:t xml:space="preserve">参加本次政府采购活动前三年内，在经营活动中没有重大违法记录</w:t>
      </w:r>
      <w:r>
        <w:rPr>
          <w:rFonts w:hint="eastAsia" w:ascii="宋体" w:hAnsi="宋体" w:cs="宋体"/>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cs="宋体"/>
          <w:b/>
          <w:color w:val="000000"/>
          <w:sz w:val="24"/>
          <w:highlight w:val="none"/>
        </w:rPr>
        <w:t xml:space="preserve">若与真实情况不符，本公司愿意承担由此而产生的一切后果。</w:t>
      </w:r>
      <w:r>
        <w:rPr>
          <w:rFonts w:hint="eastAsia" w:ascii="宋体" w:hAnsi="宋体" w:cs="宋体"/>
          <w:b/>
          <w:color w:val="000000"/>
          <w:sz w:val="24"/>
          <w:highlight w:val="none"/>
        </w:rPr>
      </w:r>
      <w:r/>
    </w:p>
    <w:p>
      <w:pPr>
        <w:pStyle w:val="833"/>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833"/>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3"/>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3"/>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6"/>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投标单位：(盖章)</w:t>
      </w:r>
      <w:r>
        <w:rPr>
          <w:rFonts w:hint="eastAsia" w:hAnsi="宋体" w:cs="宋体"/>
          <w:bCs/>
          <w:color w:val="000000"/>
          <w:sz w:val="24"/>
          <w:highlight w:val="none"/>
        </w:rPr>
      </w:r>
      <w:r/>
    </w:p>
    <w:p>
      <w:pPr>
        <w:pStyle w:val="846"/>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r>
      <w:r/>
    </w:p>
    <w:p>
      <w:pPr>
        <w:pStyle w:val="846"/>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法定代表人或委托代理人：(盖章或签字)</w:t>
      </w:r>
      <w:r>
        <w:rPr>
          <w:rFonts w:hint="eastAsia" w:hAnsi="宋体" w:cs="宋体"/>
          <w:bCs/>
          <w:color w:val="000000"/>
          <w:sz w:val="24"/>
          <w:highlight w:val="none"/>
        </w:rPr>
      </w:r>
      <w:r/>
    </w:p>
    <w:p>
      <w:pPr>
        <w:pStyle w:val="846"/>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846"/>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833"/>
        <w:jc w:val="righ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33"/>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61"/>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61"/>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5"/>
        <w:rPr>
          <w:rFonts w:hint="eastAsia" w:ascii="宋体" w:hAnsi="宋体" w:cs="宋体"/>
          <w:b w:val="0"/>
          <w:color w:val="000000"/>
          <w:sz w:val="36"/>
          <w:szCs w:val="36"/>
          <w:highlight w:val="none"/>
        </w:rPr>
      </w:pPr>
      <w:r/>
      <w:bookmarkStart w:id="30" w:name="_Toc18234"/>
      <w:r>
        <w:rPr>
          <w:rFonts w:hint="eastAsia" w:ascii="宋体" w:hAnsi="宋体" w:cs="宋体"/>
          <w:b/>
          <w:bCs w:val="0"/>
          <w:color w:val="000000"/>
          <w:sz w:val="36"/>
          <w:szCs w:val="36"/>
          <w:highlight w:val="none"/>
        </w:rPr>
        <w:t xml:space="preserve">（四）</w:t>
      </w:r>
      <w:r>
        <w:rPr>
          <w:rFonts w:hint="eastAsia" w:ascii="宋体" w:hAnsi="宋体" w:cs="宋体"/>
          <w:b/>
          <w:bCs w:val="0"/>
          <w:color w:val="000000"/>
          <w:sz w:val="36"/>
          <w:szCs w:val="36"/>
          <w:highlight w:val="none"/>
          <w:lang w:val="zh-CN"/>
        </w:rPr>
        <w:t xml:space="preserve">供应商登记表</w:t>
      </w:r>
      <w:bookmarkEnd w:id="30"/>
      <w:r>
        <w:rPr>
          <w:rFonts w:hint="eastAsia" w:ascii="宋体" w:hAnsi="宋体" w:cs="宋体"/>
          <w:b w:val="0"/>
          <w:color w:val="000000"/>
          <w:sz w:val="36"/>
          <w:szCs w:val="36"/>
          <w:highlight w:val="none"/>
        </w:rPr>
      </w:r>
      <w:r/>
    </w:p>
    <w:p>
      <w:pPr>
        <w:pStyle w:val="833"/>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tcPr>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1"/>
        <w:ind w:firstLine="0"/>
        <w:rPr>
          <w:rFonts w:hint="eastAsia" w:ascii="宋体" w:hAnsi="宋体" w:cs="宋体"/>
          <w:color w:val="000000"/>
          <w:highlight w:val="none"/>
        </w:rPr>
      </w:pPr>
      <w:r>
        <w:rPr>
          <w:rFonts w:hint="eastAsia" w:ascii="宋体" w:hAnsi="宋体" w:cs="宋体"/>
          <w:color w:val="000000"/>
          <w:highlight w:val="none"/>
        </w:rPr>
      </w:r>
      <w:r/>
    </w:p>
    <w:p>
      <w:pPr>
        <w:pStyle w:val="846"/>
        <w:jc w:val="center"/>
        <w:spacing w:before="120" w:after="120" w:line="440" w:lineRule="exact"/>
        <w:rPr>
          <w:rFonts w:hAnsi="宋体" w:cs="宋体"/>
          <w:b/>
          <w:color w:val="000000"/>
          <w:sz w:val="36"/>
          <w:szCs w:val="36"/>
          <w:highlight w:val="none"/>
        </w:rPr>
      </w:pPr>
      <w:r>
        <w:rPr>
          <w:rFonts w:hAnsi="宋体" w:cs="宋体"/>
          <w:b/>
          <w:color w:val="000000"/>
          <w:sz w:val="36"/>
          <w:szCs w:val="36"/>
          <w:highlight w:val="none"/>
        </w:rPr>
      </w:r>
      <w:r/>
    </w:p>
    <w:p>
      <w:pPr>
        <w:pStyle w:val="835"/>
        <w:rPr>
          <w:rFonts w:hint="eastAsia"/>
          <w:highlight w:val="none"/>
        </w:rPr>
      </w:pPr>
      <w:r/>
      <w:bookmarkStart w:id="31" w:name="_Toc23870"/>
      <w:r>
        <w:rPr>
          <w:rFonts w:hint="eastAsia"/>
          <w:highlight w:val="none"/>
        </w:rPr>
        <w:t xml:space="preserve">（五）法定代表人身份证明书</w:t>
      </w:r>
      <w:bookmarkEnd w:id="31"/>
      <w:r>
        <w:rPr>
          <w:rFonts w:hint="eastAsia"/>
          <w:highlight w:val="none"/>
        </w:rPr>
      </w:r>
      <w:r/>
    </w:p>
    <w:p>
      <w:pPr>
        <w:pStyle w:val="833"/>
        <w:rPr>
          <w:rFonts w:hint="eastAsia" w:ascii="宋体" w:hAnsi="宋体" w:cs="宋体"/>
          <w:color w:val="000000"/>
          <w:sz w:val="32"/>
          <w:highlight w:val="none"/>
        </w:rPr>
      </w:pPr>
      <w:r>
        <w:rPr>
          <w:rFonts w:hint="eastAsia" w:ascii="宋体" w:hAnsi="宋体" w:cs="宋体"/>
          <w:color w:val="000000"/>
          <w:sz w:val="32"/>
          <w:highlight w:val="none"/>
        </w:rPr>
      </w:r>
      <w:r/>
    </w:p>
    <w:p>
      <w:pPr>
        <w:pStyle w:val="833"/>
        <w:rPr>
          <w:rFonts w:hint="eastAsia" w:ascii="宋体" w:hAnsi="宋体" w:cs="宋体"/>
          <w:color w:val="000000"/>
          <w:sz w:val="32"/>
          <w:highlight w:val="none"/>
        </w:rPr>
      </w:pPr>
      <w:r>
        <w:rPr>
          <w:rFonts w:hint="eastAsia" w:ascii="宋体" w:hAnsi="宋体" w:cs="宋体"/>
          <w:color w:val="000000"/>
          <w:sz w:val="32"/>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833"/>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3"/>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33"/>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846"/>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46"/>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35"/>
        <w:rPr>
          <w:rFonts w:hint="eastAsia"/>
          <w:highlight w:val="none"/>
        </w:rPr>
      </w:pPr>
      <w:r/>
      <w:bookmarkStart w:id="32" w:name="_Toc16397"/>
      <w:r>
        <w:rPr>
          <w:rFonts w:hint="eastAsia"/>
          <w:highlight w:val="none"/>
        </w:rPr>
        <w:t xml:space="preserve">（六）法定代表人授权委托书</w:t>
      </w:r>
      <w:bookmarkEnd w:id="32"/>
      <w:r>
        <w:rPr>
          <w:rFonts w:hint="eastAsia"/>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833"/>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833"/>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833"/>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833"/>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right"/>
        <w:spacing w:after="16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833"/>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835"/>
        <w:rPr>
          <w:rFonts w:hint="eastAsia"/>
          <w:highlight w:val="none"/>
        </w:rPr>
      </w:pPr>
      <w:r/>
      <w:bookmarkStart w:id="33" w:name="_Toc19773"/>
      <w:r>
        <w:rPr>
          <w:rFonts w:hint="eastAsia"/>
          <w:highlight w:val="none"/>
        </w:rPr>
        <w:t xml:space="preserve">（七）公共资源交易投标信用承诺书</w:t>
      </w:r>
      <w:bookmarkEnd w:id="33"/>
      <w:r>
        <w:rPr>
          <w:rFonts w:hint="eastAsia"/>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833"/>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833"/>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left"/>
        <w:spacing w:before="161" w:after="161"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33"/>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833"/>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ind w:firstLine="480"/>
        <w:spacing w:before="161"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833"/>
        <w:jc w:val="left"/>
        <w:spacing w:after="161"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jc w:val="right"/>
        <w:spacing w:after="161"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34" w:name="_GoBack"/>
      <w:r/>
      <w:bookmarkEnd w:id="34"/>
      <w:r>
        <w:rPr>
          <w:rFonts w:hint="eastAsia" w:ascii="宋体" w:hAnsi="宋体" w:cs="宋体"/>
          <w:b/>
          <w:color w:val="000000"/>
          <w:sz w:val="36"/>
          <w:szCs w:val="36"/>
          <w:highlight w:val="none"/>
        </w:rPr>
      </w:r>
      <w:r/>
    </w:p>
    <w:p>
      <w:pPr>
        <w:pStyle w:val="833"/>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3"/>
        <w:ind w:firstLine="0"/>
        <w:rPr>
          <w:rFonts w:hint="eastAsia" w:ascii="宋体" w:hAnsi="宋体" w:cs="宋体"/>
          <w:color w:val="000000"/>
          <w:highlight w:val="none"/>
        </w:rPr>
      </w:pPr>
      <w:r>
        <w:rPr>
          <w:rFonts w:hint="eastAsia" w:ascii="宋体" w:hAnsi="宋体" w:cs="宋体"/>
          <w:color w:val="000000"/>
          <w:highlight w:val="none"/>
        </w:rPr>
      </w:r>
      <w:r/>
    </w:p>
    <w:p>
      <w:pPr>
        <w:pStyle w:val="833"/>
        <w:jc w:val="center"/>
        <w:spacing w:line="520" w:lineRule="exact"/>
        <w:rPr>
          <w:rFonts w:ascii="宋体" w:hAnsi="宋体" w:cs="宋体"/>
          <w:b/>
          <w:color w:val="000000"/>
          <w:sz w:val="36"/>
          <w:szCs w:val="36"/>
          <w:highlight w:val="none"/>
        </w:rPr>
      </w:pPr>
      <w:r>
        <w:rPr>
          <w:rFonts w:ascii="宋体" w:hAnsi="宋体" w:cs="宋体"/>
          <w:b/>
          <w:color w:val="000000"/>
          <w:sz w:val="36"/>
          <w:szCs w:val="36"/>
          <w:highlight w:val="none"/>
        </w:rPr>
      </w:r>
      <w:r/>
    </w:p>
    <w:p>
      <w:pPr>
        <w:pStyle w:val="835"/>
        <w:rPr>
          <w:rFonts w:hint="eastAsia"/>
          <w:highlight w:val="none"/>
        </w:rPr>
      </w:pPr>
      <w:r/>
      <w:bookmarkStart w:id="35" w:name="_Toc22594"/>
      <w:r>
        <w:rPr>
          <w:rFonts w:hint="eastAsia"/>
          <w:highlight w:val="none"/>
        </w:rPr>
        <w:t xml:space="preserve">（八）建湖县政府采购事前信用承诺书</w:t>
      </w:r>
      <w:bookmarkEnd w:id="35"/>
      <w:r>
        <w:rPr>
          <w:rFonts w:hint="eastAsia"/>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833"/>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833"/>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833"/>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833"/>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833"/>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833"/>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835"/>
        <w:rPr>
          <w:rFonts w:hint="eastAsia" w:ascii="宋体" w:hAnsi="宋体" w:cs="宋体"/>
          <w:color w:val="000000"/>
          <w:highlight w:val="none"/>
        </w:rPr>
      </w:pPr>
      <w:r>
        <w:rPr>
          <w:rFonts w:hint="eastAsia" w:ascii="宋体" w:hAnsi="宋体" w:cs="宋体"/>
          <w:b w:val="0"/>
          <w:color w:val="000000"/>
          <w:sz w:val="36"/>
          <w:szCs w:val="36"/>
          <w:highlight w:val="none"/>
        </w:rPr>
        <w:br w:type="page" w:clear="all"/>
      </w:r>
      <w:bookmarkStart w:id="36" w:name="_Toc25892"/>
      <w:r>
        <w:rPr>
          <w:rFonts w:hint="eastAsia" w:ascii="宋体" w:hAnsi="宋体" w:cs="宋体"/>
          <w:b w:val="0"/>
          <w:color w:val="000000"/>
          <w:sz w:val="36"/>
          <w:szCs w:val="36"/>
          <w:highlight w:val="none"/>
        </w:rPr>
        <w:t xml:space="preserve">（</w:t>
      </w:r>
      <w:r>
        <w:rPr>
          <w:rFonts w:hint="eastAsia" w:cs="宋体"/>
          <w:b w:val="0"/>
          <w:color w:val="000000"/>
          <w:sz w:val="36"/>
          <w:szCs w:val="36"/>
          <w:highlight w:val="none"/>
          <w:lang w:val="en-US" w:eastAsia="zh-CN"/>
        </w:rPr>
        <w:t xml:space="preserve">九</w:t>
      </w:r>
      <w:r>
        <w:rPr>
          <w:rFonts w:hint="eastAsia" w:ascii="宋体" w:hAnsi="宋体" w:cs="宋体"/>
          <w:b w:val="0"/>
          <w:color w:val="000000"/>
          <w:sz w:val="36"/>
          <w:szCs w:val="36"/>
          <w:highlight w:val="none"/>
        </w:rPr>
        <w:t xml:space="preserve">）</w:t>
      </w:r>
      <w:r>
        <w:rPr>
          <w:rFonts w:hint="eastAsia" w:ascii="宋体" w:hAnsi="宋体" w:cs="宋体"/>
          <w:b w:val="0"/>
          <w:color w:val="000000"/>
          <w:sz w:val="36"/>
          <w:szCs w:val="36"/>
          <w:highlight w:val="none"/>
        </w:rPr>
        <w:t xml:space="preserve">中小企业声明函（服务）（</w:t>
      </w:r>
      <w:r>
        <w:rPr>
          <w:rFonts w:hint="eastAsia" w:ascii="宋体" w:hAnsi="宋体" w:cs="宋体"/>
          <w:b w:val="0"/>
          <w:color w:val="000000"/>
          <w:sz w:val="36"/>
          <w:szCs w:val="36"/>
          <w:highlight w:val="none"/>
          <w:u w:val="single"/>
        </w:rPr>
        <w:t xml:space="preserve">    </w:t>
      </w:r>
      <w:r>
        <w:rPr>
          <w:rFonts w:hint="eastAsia" w:ascii="宋体" w:hAnsi="宋体" w:cs="宋体"/>
          <w:b w:val="0"/>
          <w:color w:val="000000"/>
          <w:sz w:val="36"/>
          <w:szCs w:val="36"/>
          <w:highlight w:val="none"/>
        </w:rPr>
        <w:t xml:space="preserve">标段）</w:t>
      </w:r>
      <w:bookmarkEnd w:id="36"/>
      <w:r>
        <w:rPr>
          <w:rFonts w:hint="eastAsia" w:ascii="宋体" w:hAnsi="宋体" w:cs="宋体"/>
          <w:color w:val="000000"/>
          <w:highlight w:val="none"/>
        </w:rPr>
      </w:r>
      <w:r/>
    </w:p>
    <w:p>
      <w:pPr>
        <w:pStyle w:val="833"/>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建湖县上冈镇人民政府</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建湖县上冈镇第二轮土地承包到期后再延长30年试点第三方服务项目</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833"/>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万元，属于（中型企业、小型企业、微型企业）；</w:t>
      </w:r>
      <w:r>
        <w:rPr>
          <w:rFonts w:hint="eastAsia" w:ascii="宋体" w:hAnsi="宋体" w:cs="宋体"/>
          <w:color w:val="000000"/>
          <w:sz w:val="24"/>
          <w:highlight w:val="none"/>
        </w:rPr>
      </w:r>
      <w:r/>
    </w:p>
    <w:p>
      <w:pPr>
        <w:pStyle w:val="833"/>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833"/>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833"/>
        <w:ind w:firstLine="4080"/>
        <w:spacing w:before="647"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833"/>
        <w:ind w:firstLine="4080"/>
        <w:spacing w:before="161"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833"/>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spacing w:line="480" w:lineRule="exact"/>
        <w:tabs>
          <w:tab w:val="left" w:pos="180" w:leader="none"/>
        </w:tabs>
        <w:rPr>
          <w:rFonts w:ascii="宋体" w:hAnsi="宋体" w:cs="宋体"/>
          <w:color w:val="000000"/>
          <w:sz w:val="24"/>
          <w:highlight w:val="none"/>
          <w:lang w:bidi="ar"/>
        </w:rPr>
      </w:pPr>
      <w:r>
        <w:rPr>
          <w:rFonts w:hint="eastAsia" w:ascii="宋体" w:hAnsi="宋体" w:cs="宋体"/>
          <w:color w:val="000000"/>
          <w:sz w:val="24"/>
          <w:highlight w:val="none"/>
          <w:lang w:bidi="ar"/>
        </w:rPr>
        <w:t xml:space="preserve">注：1.供应商如不提供此声明函或不提供证明材料的，投标报价将不做相应扣除。</w:t>
      </w:r>
      <w:r>
        <w:rPr>
          <w:rFonts w:ascii="宋体" w:hAnsi="宋体" w:cs="宋体"/>
          <w:color w:val="000000"/>
          <w:sz w:val="24"/>
          <w:highlight w:val="none"/>
          <w:lang w:bidi="ar"/>
        </w:rPr>
      </w:r>
      <w:r/>
    </w:p>
    <w:p>
      <w:pPr>
        <w:pStyle w:val="833"/>
        <w:ind w:firstLine="960"/>
        <w:spacing w:line="480" w:lineRule="exact"/>
        <w:tabs>
          <w:tab w:val="left" w:pos="180" w:leader="none"/>
        </w:tabs>
        <w:rPr>
          <w:rFonts w:hint="eastAsia" w:ascii="宋体" w:hAnsi="宋体" w:cs="宋体"/>
          <w:color w:val="000000"/>
          <w:highlight w:val="none"/>
        </w:rPr>
      </w:pPr>
      <w:r>
        <w:rPr>
          <w:rFonts w:hint="eastAsia" w:ascii="宋体" w:hAnsi="宋体" w:cs="宋体"/>
          <w:color w:val="000000"/>
          <w:sz w:val="24"/>
          <w:highlight w:val="none"/>
          <w:lang w:bidi="ar"/>
        </w:rPr>
        <w:t xml:space="preserve">2.从业人员、营业收入、资产总额填报上一年度数据，无上一年度数据的新成立企业可不填报。</w:t>
      </w:r>
      <w:r>
        <w:rPr>
          <w:rFonts w:hint="eastAsia" w:ascii="宋体" w:hAnsi="宋体" w:cs="宋体"/>
          <w:color w:val="000000"/>
          <w:highlight w:val="none"/>
        </w:rPr>
      </w:r>
      <w:r/>
    </w:p>
    <w:p>
      <w:pPr>
        <w:pStyle w:val="833"/>
        <w:jc w:val="center"/>
        <w:spacing w:line="480" w:lineRule="exact"/>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ascii="宋体" w:hAnsi="宋体" w:cs="宋体"/>
          <w:b/>
          <w:bCs/>
          <w:color w:val="000000"/>
          <w:sz w:val="24"/>
          <w:highlight w:val="none"/>
        </w:rPr>
      </w:r>
      <w:r/>
    </w:p>
    <w:p>
      <w:pPr>
        <w:pStyle w:val="835"/>
        <w:rPr>
          <w:rFonts w:hint="eastAsia"/>
          <w:highlight w:val="none"/>
        </w:rPr>
      </w:pPr>
      <w:r/>
      <w:bookmarkStart w:id="37" w:name="_Toc9121"/>
      <w:r>
        <w:rPr>
          <w:rFonts w:hint="eastAsia"/>
          <w:highlight w:val="none"/>
        </w:rPr>
        <w:t xml:space="preserve">（十）残疾人福利性单位声明函（如有）</w:t>
      </w:r>
      <w:bookmarkEnd w:id="37"/>
      <w:r>
        <w:rPr>
          <w:rFonts w:hint="eastAsia"/>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833"/>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833"/>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833"/>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833"/>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861"/>
        <w:ind w:firstLine="280"/>
        <w:rPr>
          <w:rFonts w:hint="eastAsia" w:ascii="宋体" w:hAnsi="宋体" w:cs="宋体"/>
          <w:color w:val="000000"/>
          <w:highlight w:val="none"/>
        </w:rPr>
      </w:pPr>
      <w:r>
        <w:rPr>
          <w:rFonts w:hint="eastAsia" w:ascii="宋体" w:hAnsi="宋体" w:cs="宋体"/>
          <w:color w:val="000000"/>
          <w:highlight w:val="none"/>
        </w:rPr>
      </w:r>
      <w:r/>
    </w:p>
    <w:p>
      <w:pPr>
        <w:pStyle w:val="833"/>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833"/>
        <w:rPr>
          <w:rFonts w:hint="eastAsia"/>
          <w:highlight w:val="none"/>
        </w:rPr>
      </w:pPr>
      <w:r>
        <w:rPr>
          <w:rFonts w:hint="eastAsia"/>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5"/>
        <w:rPr>
          <w:rFonts w:hint="eastAsia" w:ascii="宋体" w:hAnsi="宋体" w:cs="宋体"/>
          <w:color w:val="000000"/>
          <w:sz w:val="24"/>
          <w:szCs w:val="24"/>
          <w:highlight w:val="none"/>
        </w:rPr>
      </w:pPr>
      <w:r>
        <w:rPr>
          <w:rFonts w:hint="eastAsia" w:ascii="宋体" w:hAnsi="宋体" w:cs="宋体"/>
          <w:b w:val="0"/>
          <w:color w:val="000000"/>
          <w:sz w:val="32"/>
          <w:szCs w:val="32"/>
          <w:highlight w:val="none"/>
        </w:rPr>
        <w:br w:type="page" w:clear="all"/>
      </w:r>
      <w:bookmarkStart w:id="38" w:name="_Toc21087"/>
      <w:r/>
      <w:bookmarkStart w:id="39" w:name="_Toc11248"/>
      <w:r>
        <w:rPr>
          <w:rFonts w:hint="eastAsia" w:ascii="宋体" w:hAnsi="宋体" w:cs="宋体"/>
          <w:b/>
          <w:bCs w:val="0"/>
          <w:color w:val="000000"/>
          <w:sz w:val="32"/>
          <w:szCs w:val="32"/>
          <w:highlight w:val="none"/>
        </w:rPr>
        <w:t xml:space="preserve">（十</w:t>
      </w:r>
      <w:r>
        <w:rPr>
          <w:rFonts w:hint="eastAsia" w:cs="宋体"/>
          <w:b/>
          <w:bCs w:val="0"/>
          <w:color w:val="000000"/>
          <w:sz w:val="32"/>
          <w:szCs w:val="32"/>
          <w:highlight w:val="none"/>
          <w:lang w:val="en-US" w:eastAsia="zh-CN"/>
        </w:rPr>
        <w:t xml:space="preserve">一</w:t>
      </w:r>
      <w:r>
        <w:rPr>
          <w:rFonts w:hint="eastAsia" w:ascii="宋体" w:hAnsi="宋体" w:cs="宋体"/>
          <w:b/>
          <w:bCs w:val="0"/>
          <w:color w:val="000000"/>
          <w:sz w:val="32"/>
          <w:szCs w:val="32"/>
          <w:highlight w:val="none"/>
        </w:rPr>
        <w:t xml:space="preserve">）</w:t>
      </w:r>
      <w:bookmarkEnd w:id="38"/>
      <w:r>
        <w:rPr>
          <w:rFonts w:hint="eastAsia" w:ascii="宋体" w:hAnsi="宋体" w:cs="宋体"/>
          <w:b/>
          <w:bCs w:val="0"/>
          <w:color w:val="000000"/>
          <w:sz w:val="32"/>
          <w:szCs w:val="32"/>
          <w:highlight w:val="none"/>
        </w:rPr>
        <w:t xml:space="preserve">具备履行合同所必需的设备和专业技术能力的声明函</w:t>
      </w:r>
      <w:bookmarkEnd w:id="39"/>
      <w:r>
        <w:rPr>
          <w:rFonts w:hint="eastAsia" w:ascii="宋体" w:hAnsi="宋体" w:cs="宋体"/>
          <w:color w:val="000000"/>
          <w:sz w:val="24"/>
          <w:szCs w:val="24"/>
          <w:highlight w:val="none"/>
        </w:rPr>
      </w:r>
      <w:r/>
    </w:p>
    <w:p>
      <w:pPr>
        <w:pStyle w:val="833"/>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833"/>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833"/>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33"/>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833"/>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33"/>
        <w:rPr>
          <w:rFonts w:hint="eastAsia"/>
          <w:highlight w:val="none"/>
        </w:rPr>
      </w:pPr>
      <w:r>
        <w:rPr>
          <w:rFonts w:hint="eastAsia"/>
          <w:highlight w:val="none"/>
        </w:rPr>
      </w:r>
      <w:r/>
    </w:p>
    <w:p>
      <w:pPr>
        <w:pStyle w:val="833"/>
        <w:jc w:val="righ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
          <w:color w:val="000000"/>
          <w:sz w:val="24"/>
          <w:highlight w:val="none"/>
        </w:rPr>
        <w:t xml:space="preserve">______</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33"/>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61"/>
        <w:ind w:firstLine="280"/>
        <w:rPr>
          <w:rFonts w:hint="eastAsia" w:ascii="宋体" w:hAnsi="宋体" w:cs="宋体"/>
          <w:color w:val="000000"/>
          <w:highlight w:val="none"/>
        </w:rPr>
      </w:pPr>
      <w:r>
        <w:rPr>
          <w:rFonts w:hint="eastAsia" w:ascii="宋体" w:hAnsi="宋体" w:cs="宋体"/>
          <w:color w:val="000000"/>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61"/>
        <w:ind w:firstLine="280"/>
        <w:rPr>
          <w:rFonts w:hint="eastAsia"/>
          <w:highlight w:val="none"/>
        </w:rPr>
      </w:pPr>
      <w:r>
        <w:rPr>
          <w:rFonts w:hint="eastAsia"/>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rPr>
          <w:rFonts w:hint="eastAsia" w:ascii="宋体" w:hAnsi="宋体" w:cs="宋体"/>
          <w:color w:val="000000"/>
          <w:highlight w:val="none"/>
        </w:rPr>
      </w:pPr>
      <w:r>
        <w:rPr>
          <w:rFonts w:hint="eastAsia" w:ascii="宋体" w:hAnsi="宋体" w:cs="宋体"/>
          <w:color w:val="000000"/>
          <w:highlight w:val="none"/>
        </w:rPr>
      </w:r>
      <w:r/>
    </w:p>
    <w:p>
      <w:pPr>
        <w:pStyle w:val="83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3"/>
        <w:ind w:firstLine="643"/>
        <w:jc w:val="center"/>
        <w:spacing w:line="480" w:lineRule="exact"/>
        <w:rPr>
          <w:rFonts w:hint="eastAsia" w:ascii="宋体" w:hAnsi="宋体" w:cs="宋体"/>
          <w:b/>
          <w:color w:val="000000"/>
          <w:sz w:val="32"/>
          <w:szCs w:val="32"/>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b/>
          <w:color w:val="000000"/>
          <w:sz w:val="32"/>
          <w:szCs w:val="32"/>
          <w:highlight w:val="none"/>
        </w:rPr>
      </w:r>
      <w:r/>
    </w:p>
    <w:p>
      <w:pPr>
        <w:pStyle w:val="835"/>
        <w:rPr>
          <w:rFonts w:hint="eastAsia" w:eastAsia="宋体"/>
          <w:highlight w:val="none"/>
          <w:lang w:eastAsia="zh-CN"/>
        </w:rPr>
      </w:pPr>
      <w:r/>
      <w:bookmarkStart w:id="40" w:name="_Toc11806"/>
      <w:r>
        <w:rPr>
          <w:rFonts w:hint="eastAsia"/>
          <w:highlight w:val="none"/>
        </w:rPr>
        <w:t xml:space="preserve">（十</w:t>
      </w:r>
      <w:r>
        <w:rPr>
          <w:rFonts w:hint="eastAsia"/>
          <w:highlight w:val="none"/>
          <w:lang w:val="en-US" w:eastAsia="zh-CN"/>
        </w:rPr>
        <w:t xml:space="preserve">二</w:t>
      </w:r>
      <w:r>
        <w:rPr>
          <w:rFonts w:hint="eastAsia"/>
          <w:highlight w:val="none"/>
        </w:rPr>
        <w:t xml:space="preserve">）清单报价表</w:t>
      </w:r>
      <w:r>
        <w:rPr>
          <w:rFonts w:hint="eastAsia"/>
          <w:highlight w:val="none"/>
          <w:lang w:eastAsia="zh-CN"/>
        </w:rPr>
        <w:t xml:space="preserve">（采购包</w:t>
      </w:r>
      <w:r>
        <w:rPr>
          <w:rFonts w:hint="eastAsia"/>
          <w:highlight w:val="none"/>
          <w:lang w:val="en-US" w:eastAsia="zh-CN"/>
        </w:rPr>
        <w:t xml:space="preserve">1</w:t>
      </w:r>
      <w:r>
        <w:rPr>
          <w:rFonts w:hint="eastAsia"/>
          <w:highlight w:val="none"/>
          <w:lang w:eastAsia="zh-CN"/>
        </w:rPr>
        <w:t xml:space="preserve">）</w:t>
      </w:r>
      <w:bookmarkEnd w:id="40"/>
      <w:r>
        <w:rPr>
          <w:rFonts w:hint="eastAsia" w:eastAsia="宋体"/>
          <w:highlight w:val="none"/>
          <w:lang w:eastAsia="zh-CN"/>
        </w:rPr>
      </w:r>
      <w:r/>
    </w:p>
    <w:p>
      <w:pPr>
        <w:pStyle w:val="833"/>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建湖县上冈镇人民政府</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004"/>
        <w:gridCol w:w="1620"/>
        <w:gridCol w:w="1135"/>
        <w:gridCol w:w="1135"/>
        <w:gridCol w:w="1135"/>
        <w:gridCol w:w="1862"/>
      </w:tblGrid>
      <w:tr>
        <w:trPr>
          <w:trHeight w:val="648"/>
        </w:trPr>
        <w:tc>
          <w:tcPr>
            <w:tcW w:w="677"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序号</w:t>
            </w:r>
            <w:r>
              <w:rPr>
                <w:rFonts w:hint="eastAsia" w:ascii="宋体" w:hAnsi="宋体" w:cs="宋体"/>
                <w:sz w:val="20"/>
                <w:highlight w:val="none"/>
              </w:rPr>
            </w:r>
            <w:r/>
          </w:p>
        </w:tc>
        <w:tc>
          <w:tcPr>
            <w:tcW w:w="2004"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项 目</w:t>
            </w:r>
            <w:r>
              <w:rPr>
                <w:rFonts w:hint="eastAsia" w:ascii="宋体" w:hAnsi="宋体" w:cs="宋体"/>
                <w:sz w:val="20"/>
                <w:highlight w:val="none"/>
              </w:rPr>
            </w:r>
            <w:r/>
          </w:p>
        </w:tc>
        <w:tc>
          <w:tcPr>
            <w:tcW w:w="1620" w:type="dxa"/>
            <w:vAlign w:val="center"/>
            <w:textDirection w:val="lrTb"/>
            <w:noWrap w:val="false"/>
          </w:tcPr>
          <w:p>
            <w:pPr>
              <w:pStyle w:val="833"/>
              <w:jc w:val="center"/>
              <w:keepNext/>
              <w:widowControl/>
              <w:rPr>
                <w:rFonts w:hint="eastAsia" w:ascii="宋体" w:hAnsi="宋体" w:eastAsia="宋体" w:cs="宋体"/>
                <w:sz w:val="20"/>
                <w:highlight w:val="none"/>
                <w:lang w:eastAsia="zh-CN"/>
              </w:rPr>
              <w:outlineLvl w:val="2"/>
            </w:pPr>
            <w:r>
              <w:rPr>
                <w:rFonts w:hint="eastAsia" w:ascii="宋体" w:hAnsi="宋体" w:cs="宋体"/>
                <w:sz w:val="20"/>
                <w:highlight w:val="none"/>
                <w:lang w:val="en-US" w:eastAsia="zh-CN"/>
              </w:rPr>
              <w:t xml:space="preserve">服务要求</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cs="宋体"/>
                <w:sz w:val="20"/>
                <w:highlight w:val="none"/>
                <w:lang w:eastAsia="zh-CN"/>
              </w:rPr>
              <w:t xml:space="preserve">数量</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W w:w="1135"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合价（元）</w:t>
            </w:r>
            <w:r>
              <w:rPr>
                <w:rFonts w:hint="eastAsia" w:ascii="宋体" w:hAnsi="宋体" w:cs="宋体"/>
                <w:sz w:val="20"/>
                <w:highlight w:val="none"/>
              </w:rPr>
            </w:r>
            <w:r/>
          </w:p>
        </w:tc>
        <w:tc>
          <w:tcPr>
            <w:tcW w:w="1862"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备注</w:t>
            </w:r>
            <w:r>
              <w:rPr>
                <w:rFonts w:hint="eastAsia" w:ascii="宋体" w:hAnsi="宋体" w:cs="宋体"/>
                <w:sz w:val="20"/>
                <w:highlight w:val="none"/>
              </w:rPr>
            </w:r>
            <w:r/>
          </w:p>
        </w:tc>
      </w:tr>
      <w:tr>
        <w:trPr>
          <w:trHeight w:val="776"/>
        </w:trPr>
        <w:tc>
          <w:tcPr>
            <w:tcW w:w="677"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cs="宋体"/>
                <w:sz w:val="20"/>
                <w:highlight w:val="none"/>
                <w:lang w:val="en-US" w:eastAsia="zh-CN"/>
              </w:rPr>
              <w:t xml:space="preserve">1</w:t>
            </w:r>
            <w:r>
              <w:rPr>
                <w:rFonts w:hint="eastAsia" w:ascii="宋体" w:hAnsi="宋体" w:eastAsia="宋体" w:cs="宋体"/>
                <w:sz w:val="20"/>
                <w:highlight w:val="none"/>
                <w:lang w:eastAsia="zh-CN"/>
              </w:rPr>
            </w:r>
            <w:r/>
          </w:p>
        </w:tc>
        <w:tc>
          <w:tcPr>
            <w:tcW w:w="2004" w:type="dxa"/>
            <w:vAlign w:val="center"/>
            <w:textDirection w:val="lrTb"/>
            <w:noWrap w:val="false"/>
          </w:tcPr>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建湖县上冈镇第二轮土地承包到期后再延长30年试点第三方服务项目</w:t>
            </w:r>
            <w:r>
              <w:rPr>
                <w:rFonts w:hint="eastAsia" w:ascii="宋体" w:hAnsi="宋体" w:eastAsia="宋体"/>
                <w:szCs w:val="21"/>
                <w:highlight w:val="none"/>
                <w:lang w:val="en-US" w:eastAsia="zh-CN"/>
              </w:rPr>
            </w:r>
            <w:r/>
          </w:p>
          <w:p>
            <w:pPr>
              <w:pStyle w:val="833"/>
              <w:jc w:val="center"/>
              <w:shd w:val="clear" w:color="auto" w:fill="ffffff"/>
              <w:rPr>
                <w:rFonts w:hint="eastAsia" w:ascii="宋体" w:hAnsi="宋体" w:cs="宋体"/>
                <w:sz w:val="18"/>
                <w:szCs w:val="18"/>
                <w:highlight w:val="none"/>
              </w:rPr>
            </w:pPr>
            <w:r>
              <w:rPr>
                <w:rFonts w:hint="eastAsia" w:ascii="宋体" w:hAnsi="宋体" w:eastAsia="宋体"/>
                <w:szCs w:val="21"/>
                <w:highlight w:val="none"/>
                <w:lang w:val="en-US" w:eastAsia="zh-CN"/>
              </w:rPr>
              <w:t xml:space="preserve">（延包技术服务）</w:t>
            </w:r>
            <w:r>
              <w:rPr>
                <w:rFonts w:hint="eastAsia" w:ascii="宋体" w:hAnsi="宋体" w:cs="宋体"/>
                <w:sz w:val="18"/>
                <w:szCs w:val="18"/>
                <w:highlight w:val="none"/>
              </w:rPr>
            </w:r>
            <w:r/>
          </w:p>
        </w:tc>
        <w:tc>
          <w:tcPr>
            <w:tcW w:w="1620" w:type="dxa"/>
            <w:vAlign w:val="center"/>
            <w:textDirection w:val="lrTb"/>
            <w:noWrap w:val="false"/>
          </w:tcPr>
          <w:p>
            <w:pPr>
              <w:pStyle w:val="833"/>
              <w:jc w:val="center"/>
              <w:shd w:val="clear" w:color="auto" w:fill="ffffff"/>
              <w:rPr>
                <w:rFonts w:ascii="宋体" w:hAnsi="宋体" w:cs="宋体"/>
                <w:sz w:val="20"/>
                <w:highlight w:val="none"/>
              </w:rPr>
            </w:pPr>
            <w:r>
              <w:rPr>
                <w:rFonts w:hint="eastAsia" w:ascii="宋体" w:hAnsi="宋体" w:eastAsia="宋体"/>
                <w:szCs w:val="21"/>
                <w:highlight w:val="none"/>
              </w:rPr>
              <w:t xml:space="preserve">招标文件第三章 招标内容及要求“二、服务技术要求”全部内容</w:t>
            </w:r>
            <w:r>
              <w:rPr>
                <w:rFonts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833"/>
              <w:jc w:val="center"/>
              <w:keepNext/>
              <w:widowControl/>
              <w:rPr>
                <w:rFonts w:ascii="宋体" w:hAnsi="宋体" w:cs="宋体"/>
                <w:color w:val="ff0000"/>
                <w:sz w:val="20"/>
                <w:highlight w:val="none"/>
              </w:rPr>
              <w:outlineLvl w:val="2"/>
            </w:pPr>
            <w:r>
              <w:rPr>
                <w:rFonts w:hint="eastAsia" w:ascii="宋体" w:hAnsi="宋体" w:cs="宋体"/>
                <w:color w:val="000000"/>
                <w:sz w:val="24"/>
                <w:highlight w:val="none"/>
                <w:lang w:val="en-US" w:eastAsia="zh-CN"/>
              </w:rPr>
              <w:t xml:space="preserve">延包技术服务不超过14元/亩，高于该价格作无效标处理</w:t>
            </w:r>
            <w:r>
              <w:rPr>
                <w:rFonts w:ascii="宋体" w:hAnsi="宋体" w:cs="宋体"/>
                <w:color w:val="ff0000"/>
                <w:sz w:val="20"/>
                <w:highlight w:val="none"/>
              </w:rPr>
            </w:r>
            <w:r/>
          </w:p>
        </w:tc>
      </w:tr>
      <w:tr>
        <w:trPr>
          <w:trHeight w:val="776"/>
        </w:trPr>
        <w:tc>
          <w:tcPr>
            <w:tcW w:w="677" w:type="dxa"/>
            <w:vAlign w:val="center"/>
            <w:textDirection w:val="lrTb"/>
            <w:noWrap w:val="false"/>
          </w:tcPr>
          <w:p>
            <w:pPr>
              <w:pStyle w:val="833"/>
              <w:jc w:val="center"/>
              <w:widowControl/>
              <w:rPr>
                <w:rFonts w:ascii="宋体" w:hAnsi="宋体" w:cs="宋体"/>
                <w:sz w:val="20"/>
                <w:highlight w:val="none"/>
                <w:lang w:val="en-US" w:eastAsia="zh-CN"/>
              </w:rPr>
            </w:pPr>
            <w:r>
              <w:rPr>
                <w:rFonts w:hint="eastAsia" w:ascii="宋体" w:hAnsi="宋体" w:cs="宋体"/>
                <w:sz w:val="20"/>
                <w:highlight w:val="none"/>
                <w:lang w:val="en-US" w:eastAsia="zh-CN"/>
              </w:rPr>
              <w:t xml:space="preserve">2</w:t>
            </w:r>
            <w:r>
              <w:rPr>
                <w:rFonts w:ascii="宋体" w:hAnsi="宋体" w:cs="宋体"/>
                <w:sz w:val="20"/>
                <w:highlight w:val="none"/>
                <w:lang w:val="en-US" w:eastAsia="zh-CN"/>
              </w:rPr>
            </w:r>
            <w:r/>
          </w:p>
        </w:tc>
        <w:tc>
          <w:tcPr>
            <w:tcW w:w="2004" w:type="dxa"/>
            <w:vAlign w:val="center"/>
            <w:textDirection w:val="lrTb"/>
            <w:noWrap w:val="false"/>
          </w:tcPr>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建湖县上冈镇第二轮土地承包到期后再延长30年试点第三方服务项目</w:t>
            </w:r>
            <w:r>
              <w:rPr>
                <w:rFonts w:hint="eastAsia" w:ascii="宋体" w:hAnsi="宋体" w:eastAsia="宋体"/>
                <w:szCs w:val="21"/>
                <w:highlight w:val="none"/>
                <w:lang w:val="en-US" w:eastAsia="zh-CN"/>
              </w:rPr>
            </w:r>
            <w:r/>
          </w:p>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（不动产登记服务）</w:t>
            </w:r>
            <w:r>
              <w:rPr>
                <w:rFonts w:hint="eastAsia" w:ascii="宋体" w:hAnsi="宋体" w:eastAsia="宋体"/>
                <w:szCs w:val="21"/>
                <w:highlight w:val="none"/>
                <w:lang w:val="en-US" w:eastAsia="zh-CN"/>
              </w:rPr>
            </w:r>
            <w:r/>
          </w:p>
        </w:tc>
        <w:tc>
          <w:tcPr>
            <w:tcW w:w="1620" w:type="dxa"/>
            <w:vAlign w:val="center"/>
            <w:textDirection w:val="lrTb"/>
            <w:noWrap w:val="false"/>
          </w:tcPr>
          <w:p>
            <w:pPr>
              <w:pStyle w:val="833"/>
              <w:jc w:val="center"/>
              <w:shd w:val="clear" w:color="auto" w:fill="ffffff"/>
              <w:rPr>
                <w:rFonts w:hint="eastAsia" w:ascii="宋体" w:hAnsi="宋体" w:eastAsia="宋体"/>
                <w:szCs w:val="21"/>
                <w:highlight w:val="none"/>
              </w:rPr>
            </w:pPr>
            <w:r>
              <w:rPr>
                <w:rFonts w:hint="eastAsia" w:ascii="宋体" w:hAnsi="宋体" w:eastAsia="宋体"/>
                <w:szCs w:val="21"/>
                <w:highlight w:val="none"/>
              </w:rPr>
              <w:t xml:space="preserve">招标文件第三章 招标内容及要求“二、服务技术要求”全部内容</w:t>
            </w:r>
            <w:r>
              <w:rPr>
                <w:rFonts w:hint="eastAsia" w:ascii="宋体" w:hAnsi="宋体" w:eastAsia="宋体"/>
                <w:szCs w:val="21"/>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lang w:val="en-US" w:eastAsia="zh-CN"/>
              </w:rPr>
              <w:outlineLvl w:val="2"/>
            </w:pPr>
            <w:r>
              <w:rPr>
                <w:rFonts w:hint="eastAsia" w:ascii="宋体" w:hAnsi="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833"/>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t xml:space="preserve">不动产权登记不超过18元/户，高于该价格作无效标处理</w:t>
            </w:r>
            <w:r>
              <w:rPr>
                <w:rFonts w:hint="eastAsia" w:ascii="宋体" w:hAnsi="宋体" w:cs="宋体"/>
                <w:color w:val="000000"/>
                <w:sz w:val="24"/>
                <w:highlight w:val="none"/>
                <w:lang w:val="en-US" w:eastAsia="zh-CN"/>
              </w:rPr>
            </w:r>
            <w:r/>
          </w:p>
        </w:tc>
      </w:tr>
      <w:tr>
        <w:trPr>
          <w:trHeight w:val="776"/>
        </w:trPr>
        <w:tc>
          <w:tcPr>
            <w:tcW w:w="677" w:type="dxa"/>
            <w:vAlign w:val="center"/>
            <w:textDirection w:val="lrTb"/>
            <w:noWrap w:val="false"/>
          </w:tcPr>
          <w:p>
            <w:pPr>
              <w:pStyle w:val="833"/>
              <w:jc w:val="center"/>
              <w:widowControl/>
              <w:rPr>
                <w:rFonts w:ascii="宋体" w:hAnsi="宋体" w:cs="宋体"/>
                <w:sz w:val="20"/>
                <w:highlight w:val="none"/>
                <w:lang w:val="en-US" w:eastAsia="zh-CN"/>
              </w:rPr>
            </w:pPr>
            <w:r>
              <w:rPr>
                <w:rFonts w:hint="eastAsia" w:ascii="宋体" w:hAnsi="宋体" w:cs="宋体"/>
                <w:sz w:val="20"/>
                <w:highlight w:val="none"/>
                <w:lang w:val="en-US" w:eastAsia="zh-CN"/>
              </w:rPr>
              <w:t xml:space="preserve">3</w:t>
            </w:r>
            <w:r>
              <w:rPr>
                <w:rFonts w:ascii="宋体" w:hAnsi="宋体" w:cs="宋体"/>
                <w:sz w:val="20"/>
                <w:highlight w:val="none"/>
                <w:lang w:val="en-US" w:eastAsia="zh-CN"/>
              </w:rPr>
            </w:r>
            <w:r/>
          </w:p>
        </w:tc>
        <w:tc>
          <w:tcPr>
            <w:tcW w:w="2004" w:type="dxa"/>
            <w:vAlign w:val="center"/>
            <w:textDirection w:val="lrTb"/>
            <w:noWrap w:val="false"/>
          </w:tcPr>
          <w:p>
            <w:pPr>
              <w:pStyle w:val="833"/>
              <w:jc w:val="center"/>
              <w:shd w:val="clear" w:color="auto" w:fill="ffffff"/>
              <w:rPr>
                <w:rFonts w:ascii="宋体" w:hAnsi="宋体" w:eastAsia="宋体"/>
                <w:szCs w:val="21"/>
                <w:highlight w:val="none"/>
                <w:lang w:val="en-US" w:eastAsia="zh-CN"/>
              </w:rPr>
            </w:pPr>
            <w:r>
              <w:rPr>
                <w:rFonts w:hint="eastAsia" w:ascii="宋体" w:hAnsi="宋体" w:eastAsia="宋体"/>
                <w:szCs w:val="21"/>
                <w:highlight w:val="none"/>
                <w:lang w:val="en-US" w:eastAsia="zh-CN"/>
              </w:rPr>
              <w:t xml:space="preserve">招标代理费</w:t>
            </w:r>
            <w:r>
              <w:rPr>
                <w:rFonts w:ascii="宋体" w:hAnsi="宋体" w:eastAsia="宋体"/>
                <w:szCs w:val="21"/>
                <w:highlight w:val="none"/>
                <w:lang w:val="en-US" w:eastAsia="zh-CN"/>
              </w:rPr>
            </w:r>
            <w:r/>
          </w:p>
        </w:tc>
        <w:tc>
          <w:tcPr>
            <w:tcW w:w="1620" w:type="dxa"/>
            <w:vAlign w:val="center"/>
            <w:textDirection w:val="lrTb"/>
            <w:noWrap w:val="false"/>
          </w:tcPr>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w:t>
            </w:r>
            <w:r>
              <w:rPr>
                <w:rFonts w:hint="eastAsia" w:ascii="宋体" w:hAnsi="宋体" w:eastAsia="宋体"/>
                <w:szCs w:val="21"/>
                <w:highlight w:val="none"/>
                <w:lang w:val="en-US" w:eastAsia="zh-CN"/>
              </w:rPr>
            </w:r>
            <w:r/>
          </w:p>
        </w:tc>
        <w:tc>
          <w:tcPr>
            <w:tcW w:w="1135" w:type="dxa"/>
            <w:vAlign w:val="center"/>
            <w:textDirection w:val="lrTb"/>
            <w:noWrap w:val="false"/>
          </w:tcPr>
          <w:p>
            <w:pPr>
              <w:pStyle w:val="833"/>
              <w:jc w:val="center"/>
              <w:keepNext/>
              <w:widowControl/>
              <w:rPr>
                <w:rFonts w:ascii="宋体" w:hAnsi="宋体" w:cs="宋体"/>
                <w:sz w:val="20"/>
                <w:highlight w:val="none"/>
                <w:lang w:val="en-US" w:eastAsia="zh-CN"/>
              </w:rPr>
              <w:outlineLvl w:val="2"/>
            </w:pPr>
            <w:r>
              <w:rPr>
                <w:rFonts w:hint="eastAsia" w:ascii="宋体" w:hAnsi="宋体" w:cs="宋体"/>
                <w:sz w:val="20"/>
                <w:highlight w:val="none"/>
                <w:lang w:val="en-US" w:eastAsia="zh-CN"/>
              </w:rPr>
              <w:t xml:space="preserve">/</w:t>
            </w:r>
            <w:r>
              <w:rPr>
                <w:rFonts w:ascii="宋体" w:hAnsi="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rPr>
              <w:outlineLvl w:val="2"/>
            </w:pPr>
            <w:r>
              <w:rPr>
                <w:rFonts w:hint="eastAsia" w:ascii="宋体" w:hAnsi="宋体" w:cs="宋体"/>
                <w:sz w:val="20"/>
                <w:highlight w:val="none"/>
                <w:lang w:val="en-US" w:eastAsia="zh-CN"/>
              </w:rPr>
              <w:t xml:space="preserve">/</w:t>
            </w: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833"/>
              <w:jc w:val="center"/>
              <w:keepNext/>
              <w:widowControl/>
              <w:rPr>
                <w:rFonts w:ascii="宋体" w:hAnsi="宋体" w:eastAsia="宋体" w:cs="宋体"/>
                <w:sz w:val="20"/>
                <w:highlight w:val="none"/>
                <w:lang w:val="en-US" w:eastAsia="zh-CN"/>
              </w:rPr>
              <w:outlineLvl w:val="2"/>
            </w:pPr>
            <w:r>
              <w:rPr>
                <w:rFonts w:hint="eastAsia" w:ascii="宋体" w:hAnsi="宋体" w:cs="宋体"/>
                <w:sz w:val="20"/>
                <w:highlight w:val="none"/>
                <w:lang w:val="en-US" w:eastAsia="zh-CN"/>
              </w:rPr>
              <w:t xml:space="preserve">20000.00</w:t>
            </w:r>
            <w:r>
              <w:rPr>
                <w:rFonts w:ascii="宋体" w:hAnsi="宋体" w:eastAsia="宋体" w:cs="宋体"/>
                <w:sz w:val="20"/>
                <w:highlight w:val="none"/>
                <w:lang w:val="en-US" w:eastAsia="zh-CN"/>
              </w:rPr>
            </w:r>
            <w:r/>
          </w:p>
        </w:tc>
        <w:tc>
          <w:tcPr>
            <w:tcW w:w="1862" w:type="dxa"/>
            <w:vAlign w:val="center"/>
            <w:textDirection w:val="lrTb"/>
            <w:noWrap w:val="false"/>
          </w:tcPr>
          <w:p>
            <w:pPr>
              <w:pStyle w:val="833"/>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r>
            <w:r/>
          </w:p>
        </w:tc>
      </w:tr>
      <w:tr>
        <w:trPr>
          <w:trHeight w:val="398"/>
        </w:trPr>
        <w:tc>
          <w:tcPr>
            <w:gridSpan w:val="3"/>
            <w:tcW w:w="4301" w:type="dxa"/>
            <w:vAlign w:val="center"/>
            <w:vMerge w:val="restart"/>
            <w:textDirection w:val="lrTb"/>
            <w:noWrap w:val="false"/>
          </w:tcPr>
          <w:p>
            <w:pPr>
              <w:pStyle w:val="833"/>
              <w:jc w:val="center"/>
              <w:spacing w:after="200" w:line="400" w:lineRule="exact"/>
              <w:widowControl/>
              <w:rPr>
                <w:rFonts w:hint="eastAsia" w:ascii="宋体" w:hAnsi="宋体" w:cs="宋体"/>
                <w:b/>
                <w:bCs/>
                <w:sz w:val="20"/>
                <w:highlight w:val="none"/>
              </w:rPr>
            </w:pPr>
            <w:r>
              <w:rPr>
                <w:rFonts w:hint="eastAsia" w:ascii="宋体" w:hAnsi="宋体" w:cs="宋体"/>
                <w:b/>
                <w:bCs/>
                <w:sz w:val="20"/>
                <w:highlight w:val="none"/>
              </w:rPr>
              <w:t xml:space="preserve">投标总价</w:t>
            </w:r>
            <w:r>
              <w:rPr>
                <w:rFonts w:hint="eastAsia" w:ascii="宋体" w:hAnsi="宋体" w:cs="宋体"/>
                <w:b/>
                <w:bCs/>
                <w:sz w:val="20"/>
                <w:highlight w:val="none"/>
              </w:rPr>
            </w:r>
            <w:r/>
          </w:p>
          <w:p>
            <w:pPr>
              <w:pStyle w:val="833"/>
              <w:jc w:val="center"/>
              <w:spacing w:after="200" w:line="400" w:lineRule="exact"/>
              <w:widowControl/>
              <w:rPr>
                <w:rFonts w:hint="eastAsia" w:ascii="宋体" w:hAnsi="宋体" w:eastAsia="宋体" w:cs="宋体"/>
                <w:sz w:val="20"/>
                <w:highlight w:val="none"/>
                <w:lang w:eastAsia="zh-CN"/>
              </w:rPr>
            </w:pPr>
            <w:r>
              <w:rPr>
                <w:rFonts w:hint="eastAsia" w:ascii="宋体" w:hAnsi="宋体" w:cs="宋体"/>
                <w:b/>
                <w:bCs/>
                <w:sz w:val="20"/>
                <w:highlight w:val="none"/>
                <w:lang w:eastAsia="zh-CN"/>
              </w:rPr>
              <w:t xml:space="preserve">（与开标一览表报价一致）</w:t>
            </w:r>
            <w:r>
              <w:rPr>
                <w:rFonts w:hint="eastAsia" w:ascii="宋体" w:hAnsi="宋体" w:eastAsia="宋体" w:cs="宋体"/>
                <w:sz w:val="20"/>
                <w:highlight w:val="none"/>
                <w:lang w:eastAsia="zh-CN"/>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（大写） </w:t>
            </w:r>
            <w:r>
              <w:rPr>
                <w:rFonts w:hint="eastAsia" w:ascii="宋体" w:hAnsi="宋体" w:cs="宋体"/>
                <w:sz w:val="20"/>
                <w:highlight w:val="none"/>
              </w:rPr>
            </w:r>
            <w:r/>
          </w:p>
        </w:tc>
      </w:tr>
      <w:tr>
        <w:trPr>
          <w:trHeight w:val="120"/>
        </w:trPr>
        <w:tc>
          <w:tcPr>
            <w:gridSpan w:val="3"/>
            <w:tcW w:w="4301" w:type="dxa"/>
            <w:vAlign w:val="center"/>
            <w:vMerge w:val="continue"/>
            <w:textDirection w:val="lrTb"/>
            <w:noWrap w:val="false"/>
          </w:tcPr>
          <w:p>
            <w:pPr>
              <w:pStyle w:val="833"/>
              <w:ind w:firstLine="210"/>
              <w:jc w:val="left"/>
              <w:spacing w:after="200" w:line="400" w:lineRule="exact"/>
              <w:widowControl/>
              <w:rPr>
                <w:rFonts w:hint="eastAsia" w:ascii="宋体" w:hAnsi="宋体" w:cs="宋体"/>
                <w:sz w:val="20"/>
                <w:highlight w:val="none"/>
              </w:rPr>
            </w:pPr>
            <w:r>
              <w:rPr>
                <w:rFonts w:hint="eastAsia" w:ascii="宋体" w:hAnsi="宋体" w:cs="宋体"/>
                <w:sz w:val="20"/>
                <w:highlight w:val="none"/>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（小写）</w:t>
            </w:r>
            <w:r>
              <w:rPr>
                <w:rFonts w:hint="eastAsia" w:ascii="宋体" w:hAnsi="宋体" w:cs="宋体"/>
                <w:sz w:val="20"/>
                <w:highlight w:val="none"/>
              </w:rPr>
            </w:r>
            <w:r/>
          </w:p>
        </w:tc>
      </w:tr>
    </w:tbl>
    <w:p>
      <w:pPr>
        <w:pStyle w:val="833"/>
        <w:ind w:firstLine="472"/>
        <w:keepLines w:val="0"/>
        <w:keepNext w:val="0"/>
        <w:pageBreakBefore w:val="0"/>
        <w:spacing w:line="38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pacing w:val="-2"/>
          <w:sz w:val="24"/>
          <w:highlight w:val="none"/>
        </w:rPr>
        <w:t xml:space="preserve">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z w:val="24"/>
          <w:highlight w:val="none"/>
        </w:rPr>
        <w:t xml:space="preserve">。对投标人认为没有考虑到的费用项目采购单位将不予支付，并认为此项费用已包含在投标报价中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。此报价非本项目最终报价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结算时按实际分别结算。</w:t>
      </w:r>
      <w:r>
        <w:rPr>
          <w:rFonts w:hint="eastAsia" w:ascii="宋体" w:hAnsi="宋体" w:cs="宋体"/>
          <w:bCs/>
          <w:color w:val="000000"/>
          <w:sz w:val="24"/>
          <w:highlight w:val="none"/>
        </w:rPr>
      </w:r>
      <w:r/>
    </w:p>
    <w:p>
      <w:pPr>
        <w:pStyle w:val="833"/>
        <w:numPr>
          <w:ilvl w:val="0"/>
          <w:numId w:val="4"/>
        </w:numPr>
        <w:ind w:firstLine="480"/>
        <w:jc w:val="left"/>
        <w:keepLines w:val="0"/>
        <w:keepNext w:val="0"/>
        <w:pageBreakBefore w:val="0"/>
        <w:spacing w:line="38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最高限价为</w:t>
      </w:r>
      <w:r>
        <w:rPr>
          <w:rFonts w:hint="eastAsia" w:ascii="宋体" w:hAnsi="宋体" w:cs="宋体"/>
          <w:color w:val="000000"/>
          <w:sz w:val="24"/>
          <w:szCs w:val="22"/>
          <w:highlight w:val="none"/>
          <w:lang w:val="en-US" w:eastAsia="zh-CN"/>
        </w:rPr>
        <w:t xml:space="preserve">317.2万元（本项目按片区划分为3个包；采购包1：110.22万元；采购包2：85.2万元；采购包3：121.78万元），高于该价格的作无效标论处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72"/>
        <w:keepLines w:val="0"/>
        <w:keepNext w:val="0"/>
        <w:pageBreakBefore w:val="0"/>
        <w:spacing w:line="380" w:lineRule="exact"/>
        <w:rPr>
          <w:rFonts w:hint="eastAsia" w:ascii="宋体" w:hAnsi="宋体" w:cs="宋体"/>
          <w:color w:val="000000"/>
          <w:sz w:val="24"/>
          <w:highlight w:val="none"/>
        </w:rPr>
      </w:pPr>
      <w:r>
        <w:rPr>
          <w:rFonts w:hint="eastAsia" w:ascii="宋体" w:hAnsi="宋体" w:cs="宋体"/>
          <w:color w:val="000000"/>
          <w:spacing w:val="-2"/>
          <w:sz w:val="24"/>
          <w:highlight w:val="none"/>
          <w:lang w:val="en-US" w:eastAsia="zh-CN"/>
        </w:rPr>
        <w:t xml:space="preserve">3、</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z w:val="24"/>
          <w:highlight w:val="none"/>
        </w:rPr>
      </w:r>
      <w:r/>
    </w:p>
    <w:p>
      <w:pPr>
        <w:pStyle w:val="833"/>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833"/>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833"/>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center"/>
        <w:spacing w:line="400" w:lineRule="exact"/>
        <w:rPr>
          <w:rFonts w:hint="eastAsia" w:ascii="宋体" w:hAnsi="宋体" w:cs="宋体"/>
          <w:color w:val="000000"/>
          <w:sz w:val="24"/>
          <w:highlight w:val="none"/>
        </w:rPr>
        <w:sectPr>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833"/>
        <w:jc w:val="center"/>
        <w:widowControl/>
        <w:rPr>
          <w:rFonts w:hint="eastAsia" w:ascii="宋体" w:hAnsi="宋体" w:eastAsia="宋体" w:cs="Times New Roman"/>
          <w:b/>
          <w:bCs/>
          <w:sz w:val="36"/>
          <w:szCs w:val="36"/>
          <w:highlight w:val="none"/>
          <w:lang w:val="en-US" w:eastAsia="zh-CN" w:bidi="ar-SA"/>
        </w:rPr>
        <w:outlineLvl w:val="1"/>
      </w:pPr>
      <w:r/>
      <w:bookmarkStart w:id="41" w:name="_Toc25331"/>
      <w:r>
        <w:rPr>
          <w:rFonts w:hint="eastAsia" w:ascii="宋体" w:hAnsi="宋体" w:eastAsia="宋体" w:cs="Times New Roman"/>
          <w:b/>
          <w:bCs/>
          <w:sz w:val="36"/>
          <w:szCs w:val="36"/>
          <w:highlight w:val="none"/>
          <w:lang w:val="en-US" w:eastAsia="zh-CN" w:bidi="ar-SA"/>
        </w:rPr>
        <w:t xml:space="preserve">清单报价表（采购包2）</w:t>
      </w:r>
      <w:bookmarkEnd w:id="41"/>
      <w:r>
        <w:rPr>
          <w:rFonts w:hint="eastAsia" w:ascii="宋体" w:hAnsi="宋体" w:eastAsia="宋体" w:cs="Times New Roman"/>
          <w:b/>
          <w:bCs/>
          <w:sz w:val="36"/>
          <w:szCs w:val="36"/>
          <w:highlight w:val="none"/>
          <w:lang w:val="en-US" w:eastAsia="zh-CN" w:bidi="ar-SA"/>
        </w:rPr>
      </w:r>
      <w:r/>
    </w:p>
    <w:p>
      <w:pPr>
        <w:pStyle w:val="833"/>
        <w:jc w:val="left"/>
        <w:spacing w:line="480" w:lineRule="exact"/>
        <w:widowControl/>
        <w:rPr>
          <w:rFonts w:hint="eastAsia" w:ascii="宋体" w:hAnsi="宋体" w:eastAsia="宋体" w:cs="宋体"/>
          <w:color w:val="000000"/>
          <w:sz w:val="24"/>
          <w:szCs w:val="22"/>
          <w:highlight w:val="none"/>
          <w:u w:val="single"/>
        </w:rPr>
      </w:pPr>
      <w:r>
        <w:rPr>
          <w:rFonts w:hint="eastAsia" w:ascii="宋体" w:hAnsi="宋体" w:eastAsia="宋体" w:cs="宋体"/>
          <w:b/>
          <w:bCs/>
          <w:color w:val="000000"/>
          <w:sz w:val="24"/>
          <w:szCs w:val="24"/>
          <w:highlight w:val="none"/>
          <w:u w:val="single"/>
          <w:lang w:eastAsia="zh-CN" w:bidi="ar"/>
        </w:rPr>
        <w:t xml:space="preserve">建湖县上冈镇人民政府</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u w:val="single"/>
        </w:rPr>
      </w:r>
      <w:r/>
    </w:p>
    <w:p>
      <w:pPr>
        <w:pStyle w:val="833"/>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eastAsia="宋体" w:cs="宋体"/>
          <w:color w:val="000000"/>
          <w:sz w:val="24"/>
          <w:highlight w:val="none"/>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004"/>
        <w:gridCol w:w="1620"/>
        <w:gridCol w:w="1135"/>
        <w:gridCol w:w="1135"/>
        <w:gridCol w:w="1135"/>
        <w:gridCol w:w="1862"/>
      </w:tblGrid>
      <w:tr>
        <w:trPr>
          <w:trHeight w:val="648"/>
        </w:trPr>
        <w:tc>
          <w:tcPr>
            <w:tcW w:w="677" w:type="dxa"/>
            <w:vAlign w:val="center"/>
            <w:textDirection w:val="lrTb"/>
            <w:noWrap w:val="false"/>
          </w:tcPr>
          <w:p>
            <w:pPr>
              <w:pStyle w:val="833"/>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序号</w:t>
            </w:r>
            <w:r>
              <w:rPr>
                <w:rFonts w:hint="eastAsia" w:ascii="宋体" w:hAnsi="宋体" w:eastAsia="宋体" w:cs="宋体"/>
                <w:sz w:val="20"/>
                <w:highlight w:val="none"/>
              </w:rPr>
            </w:r>
            <w:r/>
          </w:p>
        </w:tc>
        <w:tc>
          <w:tcPr>
            <w:tcW w:w="2004" w:type="dxa"/>
            <w:vAlign w:val="center"/>
            <w:textDirection w:val="lrTb"/>
            <w:noWrap w:val="false"/>
          </w:tcPr>
          <w:p>
            <w:pPr>
              <w:pStyle w:val="833"/>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项 目</w:t>
            </w:r>
            <w:r>
              <w:rPr>
                <w:rFonts w:hint="eastAsia" w:ascii="宋体" w:hAnsi="宋体" w:eastAsia="宋体" w:cs="宋体"/>
                <w:sz w:val="20"/>
                <w:highlight w:val="none"/>
              </w:rPr>
            </w:r>
            <w:r/>
          </w:p>
        </w:tc>
        <w:tc>
          <w:tcPr>
            <w:tcW w:w="1620" w:type="dxa"/>
            <w:vAlign w:val="center"/>
            <w:textDirection w:val="lrTb"/>
            <w:noWrap w:val="false"/>
          </w:tcPr>
          <w:p>
            <w:pPr>
              <w:pStyle w:val="833"/>
              <w:jc w:val="center"/>
              <w:keepNext/>
              <w:widowControl/>
              <w:rPr>
                <w:rFonts w:hint="eastAsia" w:ascii="宋体" w:hAnsi="宋体" w:eastAsia="宋体" w:cs="宋体"/>
                <w:sz w:val="20"/>
                <w:highlight w:val="none"/>
                <w:lang w:eastAsia="zh-CN"/>
              </w:rPr>
              <w:outlineLvl w:val="2"/>
            </w:pPr>
            <w:r>
              <w:rPr>
                <w:rFonts w:hint="eastAsia" w:ascii="宋体" w:hAnsi="宋体" w:eastAsia="宋体" w:cs="宋体"/>
                <w:sz w:val="20"/>
                <w:highlight w:val="none"/>
                <w:lang w:val="en-US" w:eastAsia="zh-CN"/>
              </w:rPr>
              <w:t xml:space="preserve">服务要求</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数量</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单价（元）</w:t>
            </w:r>
            <w:r>
              <w:rPr>
                <w:rFonts w:hint="eastAsia" w:ascii="宋体" w:hAnsi="宋体" w:eastAsia="宋体" w:cs="宋体"/>
                <w:sz w:val="20"/>
                <w:highlight w:val="none"/>
              </w:rPr>
            </w:r>
            <w:r/>
          </w:p>
        </w:tc>
        <w:tc>
          <w:tcPr>
            <w:tcW w:w="1135" w:type="dxa"/>
            <w:vAlign w:val="center"/>
            <w:textDirection w:val="lrTb"/>
            <w:noWrap w:val="false"/>
          </w:tcPr>
          <w:p>
            <w:pPr>
              <w:pStyle w:val="833"/>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合价（元）</w:t>
            </w:r>
            <w:r>
              <w:rPr>
                <w:rFonts w:hint="eastAsia" w:ascii="宋体" w:hAnsi="宋体" w:eastAsia="宋体" w:cs="宋体"/>
                <w:sz w:val="20"/>
                <w:highlight w:val="none"/>
              </w:rPr>
            </w:r>
            <w:r/>
          </w:p>
        </w:tc>
        <w:tc>
          <w:tcPr>
            <w:tcW w:w="1862" w:type="dxa"/>
            <w:vAlign w:val="center"/>
            <w:textDirection w:val="lrTb"/>
            <w:noWrap w:val="false"/>
          </w:tcPr>
          <w:p>
            <w:pPr>
              <w:pStyle w:val="833"/>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备注</w:t>
            </w:r>
            <w:r>
              <w:rPr>
                <w:rFonts w:hint="eastAsia" w:ascii="宋体" w:hAnsi="宋体" w:eastAsia="宋体" w:cs="宋体"/>
                <w:sz w:val="20"/>
                <w:highlight w:val="none"/>
              </w:rPr>
            </w:r>
            <w:r/>
          </w:p>
        </w:tc>
      </w:tr>
      <w:tr>
        <w:trPr>
          <w:trHeight w:val="776"/>
        </w:trPr>
        <w:tc>
          <w:tcPr>
            <w:tcW w:w="677"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eastAsia="宋体" w:cs="宋体"/>
                <w:sz w:val="20"/>
                <w:highlight w:val="none"/>
                <w:lang w:val="en-US" w:eastAsia="zh-CN"/>
              </w:rPr>
              <w:t xml:space="preserve">1</w:t>
            </w:r>
            <w:r>
              <w:rPr>
                <w:rFonts w:hint="eastAsia" w:ascii="宋体" w:hAnsi="宋体" w:eastAsia="宋体" w:cs="宋体"/>
                <w:sz w:val="20"/>
                <w:highlight w:val="none"/>
                <w:lang w:eastAsia="zh-CN"/>
              </w:rPr>
            </w:r>
            <w:r/>
          </w:p>
        </w:tc>
        <w:tc>
          <w:tcPr>
            <w:tcW w:w="2004" w:type="dxa"/>
            <w:vAlign w:val="center"/>
            <w:textDirection w:val="lrTb"/>
            <w:noWrap w:val="false"/>
          </w:tcPr>
          <w:p>
            <w:pPr>
              <w:pStyle w:val="833"/>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建湖县上冈镇第二轮土地承包到期后再延长30年试点第三方服务项目</w:t>
            </w:r>
            <w:r>
              <w:rPr>
                <w:rFonts w:hint="eastAsia" w:ascii="宋体" w:hAnsi="宋体" w:eastAsia="宋体" w:cs="Times New Roman"/>
                <w:szCs w:val="21"/>
                <w:highlight w:val="none"/>
                <w:lang w:val="en-US" w:eastAsia="zh-CN"/>
              </w:rPr>
            </w:r>
            <w:r/>
          </w:p>
          <w:p>
            <w:pPr>
              <w:pStyle w:val="833"/>
              <w:jc w:val="center"/>
              <w:shd w:val="clear" w:color="auto" w:fill="ffffff"/>
              <w:rPr>
                <w:rFonts w:hint="eastAsia" w:ascii="宋体" w:hAnsi="宋体" w:eastAsia="宋体" w:cs="宋体"/>
                <w:sz w:val="18"/>
                <w:szCs w:val="18"/>
                <w:highlight w:val="none"/>
              </w:rPr>
            </w:pPr>
            <w:r>
              <w:rPr>
                <w:rFonts w:hint="eastAsia" w:ascii="宋体" w:hAnsi="宋体" w:eastAsia="宋体" w:cs="Times New Roman"/>
                <w:szCs w:val="21"/>
                <w:highlight w:val="none"/>
                <w:lang w:val="en-US" w:eastAsia="zh-CN"/>
              </w:rPr>
              <w:t xml:space="preserve">（延包技术服务）</w:t>
            </w:r>
            <w:r>
              <w:rPr>
                <w:rFonts w:hint="eastAsia" w:ascii="宋体" w:hAnsi="宋体" w:eastAsia="宋体" w:cs="宋体"/>
                <w:sz w:val="18"/>
                <w:szCs w:val="18"/>
                <w:highlight w:val="none"/>
              </w:rPr>
            </w:r>
            <w:r/>
          </w:p>
        </w:tc>
        <w:tc>
          <w:tcPr>
            <w:tcW w:w="1620" w:type="dxa"/>
            <w:vAlign w:val="center"/>
            <w:textDirection w:val="lrTb"/>
            <w:noWrap w:val="false"/>
          </w:tcPr>
          <w:p>
            <w:pPr>
              <w:pStyle w:val="833"/>
              <w:jc w:val="center"/>
              <w:shd w:val="clear" w:color="auto" w:fill="ffffff"/>
              <w:rPr>
                <w:rFonts w:ascii="宋体" w:hAnsi="宋体" w:eastAsia="宋体" w:cs="宋体"/>
                <w:sz w:val="20"/>
                <w:highlight w:val="none"/>
              </w:rPr>
            </w:pPr>
            <w:r>
              <w:rPr>
                <w:rFonts w:hint="eastAsia" w:ascii="宋体" w:hAnsi="宋体" w:eastAsia="宋体" w:cs="Times New Roman"/>
                <w:szCs w:val="21"/>
                <w:highlight w:val="none"/>
              </w:rPr>
              <w:t xml:space="preserve">招标文件第三章 招标内容及要求“二、服务技术要求”全部内容</w:t>
            </w:r>
            <w:r>
              <w:rPr>
                <w:rFonts w:ascii="宋体" w:hAnsi="宋体" w:eastAsia="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862" w:type="dxa"/>
            <w:vAlign w:val="center"/>
            <w:textDirection w:val="lrTb"/>
            <w:noWrap w:val="false"/>
          </w:tcPr>
          <w:p>
            <w:pPr>
              <w:pStyle w:val="833"/>
              <w:jc w:val="center"/>
              <w:keepNext/>
              <w:widowControl/>
              <w:rPr>
                <w:rFonts w:ascii="宋体" w:hAnsi="宋体" w:eastAsia="宋体" w:cs="宋体"/>
                <w:color w:val="ff0000"/>
                <w:sz w:val="20"/>
                <w:highlight w:val="none"/>
              </w:rPr>
              <w:outlineLvl w:val="2"/>
            </w:pPr>
            <w:r>
              <w:rPr>
                <w:rFonts w:hint="eastAsia" w:ascii="宋体" w:hAnsi="宋体" w:eastAsia="宋体" w:cs="宋体"/>
                <w:color w:val="000000"/>
                <w:sz w:val="24"/>
                <w:highlight w:val="none"/>
                <w:lang w:val="en-US" w:eastAsia="zh-CN"/>
              </w:rPr>
              <w:t xml:space="preserve">延包技术服务不超过14元/亩，高于该价格作无效标处理</w:t>
            </w:r>
            <w:r>
              <w:rPr>
                <w:rFonts w:ascii="宋体" w:hAnsi="宋体" w:eastAsia="宋体" w:cs="宋体"/>
                <w:color w:val="ff0000"/>
                <w:sz w:val="20"/>
                <w:highlight w:val="none"/>
              </w:rPr>
            </w:r>
            <w:r/>
          </w:p>
        </w:tc>
      </w:tr>
      <w:tr>
        <w:trPr>
          <w:trHeight w:val="776"/>
        </w:trPr>
        <w:tc>
          <w:tcPr>
            <w:tcW w:w="677" w:type="dxa"/>
            <w:vAlign w:val="center"/>
            <w:textDirection w:val="lrTb"/>
            <w:noWrap w:val="false"/>
          </w:tcPr>
          <w:p>
            <w:pPr>
              <w:pStyle w:val="833"/>
              <w:jc w:val="center"/>
              <w:widowControl/>
              <w:rPr>
                <w:rFonts w:ascii="宋体" w:hAnsi="宋体" w:eastAsia="宋体" w:cs="宋体"/>
                <w:sz w:val="20"/>
                <w:highlight w:val="none"/>
                <w:lang w:val="en-US" w:eastAsia="zh-CN"/>
              </w:rPr>
            </w:pPr>
            <w:r>
              <w:rPr>
                <w:rFonts w:hint="eastAsia" w:ascii="宋体" w:hAnsi="宋体" w:eastAsia="宋体" w:cs="宋体"/>
                <w:sz w:val="20"/>
                <w:highlight w:val="none"/>
                <w:lang w:val="en-US" w:eastAsia="zh-CN"/>
              </w:rPr>
              <w:t xml:space="preserve">2</w:t>
            </w:r>
            <w:r>
              <w:rPr>
                <w:rFonts w:ascii="宋体" w:hAnsi="宋体" w:eastAsia="宋体" w:cs="宋体"/>
                <w:sz w:val="20"/>
                <w:highlight w:val="none"/>
                <w:lang w:val="en-US" w:eastAsia="zh-CN"/>
              </w:rPr>
            </w:r>
            <w:r/>
          </w:p>
        </w:tc>
        <w:tc>
          <w:tcPr>
            <w:tcW w:w="2004" w:type="dxa"/>
            <w:vAlign w:val="center"/>
            <w:textDirection w:val="lrTb"/>
            <w:noWrap w:val="false"/>
          </w:tcPr>
          <w:p>
            <w:pPr>
              <w:pStyle w:val="833"/>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建湖县上冈镇第二轮土地承包到期后再延长30年试点第三方服务项目</w:t>
            </w:r>
            <w:r>
              <w:rPr>
                <w:rFonts w:hint="eastAsia" w:ascii="宋体" w:hAnsi="宋体" w:eastAsia="宋体" w:cs="Times New Roman"/>
                <w:szCs w:val="21"/>
                <w:highlight w:val="none"/>
                <w:lang w:val="en-US" w:eastAsia="zh-CN"/>
              </w:rPr>
            </w:r>
            <w:r/>
          </w:p>
          <w:p>
            <w:pPr>
              <w:pStyle w:val="833"/>
              <w:jc w:val="center"/>
              <w:shd w:val="clear" w:color="auto" w:fill="ffff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（不动产登记服务）</w:t>
            </w:r>
            <w:r>
              <w:rPr>
                <w:rFonts w:hint="eastAsia" w:ascii="宋体" w:hAnsi="宋体" w:eastAsia="宋体" w:cs="Times New Roman"/>
                <w:szCs w:val="21"/>
                <w:highlight w:val="none"/>
                <w:lang w:val="en-US" w:eastAsia="zh-CN"/>
              </w:rPr>
            </w:r>
            <w:r/>
          </w:p>
        </w:tc>
        <w:tc>
          <w:tcPr>
            <w:tcW w:w="1620" w:type="dxa"/>
            <w:vAlign w:val="center"/>
            <w:textDirection w:val="lrTb"/>
            <w:noWrap w:val="false"/>
          </w:tcPr>
          <w:p>
            <w:pPr>
              <w:pStyle w:val="833"/>
              <w:jc w:val="center"/>
              <w:shd w:val="clear" w:color="auto" w:fill="ffff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招标文件第三章 招标内容及要求“二、服务技术要求”全部内容</w:t>
            </w:r>
            <w:r>
              <w:rPr>
                <w:rFonts w:hint="eastAsia" w:ascii="宋体" w:hAnsi="宋体" w:eastAsia="宋体" w:cs="Times New Roman"/>
                <w:szCs w:val="21"/>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rPr>
              <w:outlineLvl w:val="2"/>
            </w:pPr>
            <w:r>
              <w:rPr>
                <w:rFonts w:hint="eastAsia" w:ascii="宋体" w:hAnsi="宋体" w:eastAsia="宋体" w:cs="宋体"/>
                <w:sz w:val="20"/>
                <w:highlight w:val="none"/>
              </w:rPr>
            </w:r>
            <w:r/>
          </w:p>
        </w:tc>
        <w:tc>
          <w:tcPr>
            <w:tcW w:w="1862" w:type="dxa"/>
            <w:vAlign w:val="center"/>
            <w:textDirection w:val="lrTb"/>
            <w:noWrap w:val="false"/>
          </w:tcPr>
          <w:p>
            <w:pPr>
              <w:pStyle w:val="833"/>
              <w:jc w:val="center"/>
              <w:keepNext/>
              <w:widowControl/>
              <w:rPr>
                <w:rFonts w:hint="eastAsia" w:ascii="宋体" w:hAnsi="宋体" w:eastAsia="宋体" w:cs="宋体"/>
                <w:color w:val="000000"/>
                <w:sz w:val="24"/>
                <w:highlight w:val="none"/>
                <w:lang w:val="en-US" w:eastAsia="zh-CN"/>
              </w:rPr>
              <w:outlineLvl w:val="2"/>
            </w:pPr>
            <w:r>
              <w:rPr>
                <w:rFonts w:hint="eastAsia" w:ascii="宋体" w:hAnsi="宋体" w:eastAsia="宋体" w:cs="宋体"/>
                <w:color w:val="000000"/>
                <w:sz w:val="24"/>
                <w:highlight w:val="none"/>
                <w:lang w:val="en-US" w:eastAsia="zh-CN"/>
              </w:rPr>
              <w:t xml:space="preserve">不动产权登记不超过18元/户，高于该价格作无效标处理</w:t>
            </w:r>
            <w:r>
              <w:rPr>
                <w:rFonts w:hint="eastAsia" w:ascii="宋体" w:hAnsi="宋体" w:eastAsia="宋体" w:cs="宋体"/>
                <w:color w:val="000000"/>
                <w:sz w:val="24"/>
                <w:highlight w:val="none"/>
                <w:lang w:val="en-US" w:eastAsia="zh-CN"/>
              </w:rPr>
            </w:r>
            <w:r/>
          </w:p>
        </w:tc>
      </w:tr>
      <w:tr>
        <w:trPr>
          <w:trHeight w:val="776"/>
        </w:trPr>
        <w:tc>
          <w:tcPr>
            <w:tcW w:w="677" w:type="dxa"/>
            <w:vAlign w:val="center"/>
            <w:textDirection w:val="lrTb"/>
            <w:noWrap w:val="false"/>
          </w:tcPr>
          <w:p>
            <w:pPr>
              <w:pStyle w:val="833"/>
              <w:jc w:val="center"/>
              <w:widowControl/>
              <w:rPr>
                <w:rFonts w:hint="eastAsia" w:ascii="宋体" w:hAnsi="宋体" w:cs="宋体"/>
                <w:sz w:val="20"/>
                <w:highlight w:val="none"/>
                <w:lang w:val="en-US" w:eastAsia="zh-CN" w:bidi="ar-SA"/>
              </w:rPr>
            </w:pPr>
            <w:r>
              <w:rPr>
                <w:rFonts w:hint="eastAsia" w:ascii="宋体" w:hAnsi="宋体" w:cs="宋体"/>
                <w:sz w:val="20"/>
                <w:highlight w:val="none"/>
                <w:lang w:val="en-US" w:eastAsia="zh-CN"/>
              </w:rPr>
              <w:t xml:space="preserve">3</w:t>
            </w:r>
            <w:r>
              <w:rPr>
                <w:rFonts w:hint="eastAsia" w:ascii="宋体" w:hAnsi="宋体" w:cs="宋体"/>
                <w:sz w:val="20"/>
                <w:highlight w:val="none"/>
                <w:lang w:val="en-US" w:eastAsia="zh-CN" w:bidi="ar-SA"/>
              </w:rPr>
            </w:r>
            <w:r/>
          </w:p>
        </w:tc>
        <w:tc>
          <w:tcPr>
            <w:tcW w:w="2004" w:type="dxa"/>
            <w:vAlign w:val="center"/>
            <w:textDirection w:val="lrTb"/>
            <w:noWrap w:val="false"/>
          </w:tcPr>
          <w:p>
            <w:pPr>
              <w:pStyle w:val="833"/>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招标代理费</w:t>
            </w:r>
            <w:r>
              <w:rPr>
                <w:rFonts w:hint="eastAsia" w:ascii="宋体" w:hAnsi="宋体" w:eastAsia="宋体"/>
                <w:sz w:val="21"/>
                <w:szCs w:val="21"/>
                <w:highlight w:val="none"/>
                <w:lang w:val="en-US" w:eastAsia="zh-CN" w:bidi="ar-SA"/>
              </w:rPr>
            </w:r>
            <w:r/>
          </w:p>
        </w:tc>
        <w:tc>
          <w:tcPr>
            <w:tcW w:w="1620" w:type="dxa"/>
            <w:vAlign w:val="center"/>
            <w:textDirection w:val="lrTb"/>
            <w:noWrap w:val="false"/>
          </w:tcPr>
          <w:p>
            <w:pPr>
              <w:pStyle w:val="833"/>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w:t>
            </w:r>
            <w:r>
              <w:rPr>
                <w:rFonts w:hint="eastAsia" w:ascii="宋体" w:hAnsi="宋体" w:eastAsia="宋体"/>
                <w:sz w:val="21"/>
                <w:szCs w:val="21"/>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cs="宋体"/>
                <w:sz w:val="20"/>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eastAsia="宋体" w:cs="宋体"/>
                <w:sz w:val="20"/>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16000.00</w:t>
            </w:r>
            <w:r>
              <w:rPr>
                <w:rFonts w:hint="eastAsia" w:ascii="宋体" w:hAnsi="宋体" w:eastAsia="宋体" w:cs="宋体"/>
                <w:sz w:val="20"/>
                <w:highlight w:val="none"/>
                <w:lang w:val="en-US" w:eastAsia="zh-CN" w:bidi="ar-SA"/>
              </w:rPr>
            </w:r>
            <w:r/>
          </w:p>
        </w:tc>
        <w:tc>
          <w:tcPr>
            <w:tcW w:w="1862" w:type="dxa"/>
            <w:vAlign w:val="center"/>
            <w:textDirection w:val="lrTb"/>
            <w:noWrap w:val="false"/>
          </w:tcPr>
          <w:p>
            <w:pPr>
              <w:pStyle w:val="833"/>
              <w:jc w:val="center"/>
              <w:keepNext/>
              <w:widowControl/>
              <w:rPr>
                <w:rFonts w:hint="eastAsia" w:ascii="宋体" w:hAnsi="宋体" w:eastAsia="宋体" w:cs="宋体"/>
                <w:color w:val="000000"/>
                <w:sz w:val="24"/>
                <w:highlight w:val="none"/>
                <w:lang w:val="en-US" w:eastAsia="zh-CN"/>
              </w:rPr>
              <w:outlineLvl w:val="2"/>
            </w:pPr>
            <w:r>
              <w:rPr>
                <w:rFonts w:hint="eastAsia" w:ascii="宋体" w:hAnsi="宋体" w:eastAsia="宋体" w:cs="宋体"/>
                <w:color w:val="000000"/>
                <w:sz w:val="24"/>
                <w:highlight w:val="none"/>
                <w:lang w:val="en-US" w:eastAsia="zh-CN"/>
              </w:rPr>
            </w:r>
            <w:r/>
          </w:p>
        </w:tc>
      </w:tr>
      <w:tr>
        <w:trPr>
          <w:trHeight w:val="398"/>
        </w:trPr>
        <w:tc>
          <w:tcPr>
            <w:gridSpan w:val="3"/>
            <w:tcW w:w="4301" w:type="dxa"/>
            <w:vAlign w:val="center"/>
            <w:vMerge w:val="restart"/>
            <w:textDirection w:val="lrTb"/>
            <w:noWrap w:val="false"/>
          </w:tcPr>
          <w:p>
            <w:pPr>
              <w:pStyle w:val="833"/>
              <w:jc w:val="center"/>
              <w:spacing w:after="200" w:line="400" w:lineRule="exact"/>
              <w:widowControl/>
              <w:rPr>
                <w:rFonts w:hint="eastAsia" w:ascii="宋体" w:hAnsi="宋体" w:eastAsia="宋体" w:cs="宋体"/>
                <w:b/>
                <w:bCs/>
                <w:sz w:val="20"/>
                <w:highlight w:val="none"/>
              </w:rPr>
            </w:pPr>
            <w:r>
              <w:rPr>
                <w:rFonts w:hint="eastAsia" w:ascii="宋体" w:hAnsi="宋体" w:eastAsia="宋体" w:cs="宋体"/>
                <w:b/>
                <w:bCs/>
                <w:sz w:val="20"/>
                <w:highlight w:val="none"/>
              </w:rPr>
              <w:t xml:space="preserve">投标总价</w:t>
            </w:r>
            <w:r>
              <w:rPr>
                <w:rFonts w:hint="eastAsia" w:ascii="宋体" w:hAnsi="宋体" w:eastAsia="宋体" w:cs="宋体"/>
                <w:b/>
                <w:bCs/>
                <w:sz w:val="20"/>
                <w:highlight w:val="none"/>
              </w:rPr>
            </w:r>
            <w:r/>
          </w:p>
          <w:p>
            <w:pPr>
              <w:pStyle w:val="833"/>
              <w:jc w:val="center"/>
              <w:spacing w:after="200" w:line="400" w:lineRule="exact"/>
              <w:widowControl/>
              <w:rPr>
                <w:rFonts w:hint="eastAsia" w:ascii="宋体" w:hAnsi="宋体" w:eastAsia="宋体" w:cs="宋体"/>
                <w:sz w:val="20"/>
                <w:highlight w:val="none"/>
                <w:lang w:eastAsia="zh-CN"/>
              </w:rPr>
            </w:pPr>
            <w:r>
              <w:rPr>
                <w:rFonts w:hint="eastAsia" w:ascii="宋体" w:hAnsi="宋体" w:eastAsia="宋体" w:cs="宋体"/>
                <w:b/>
                <w:bCs/>
                <w:sz w:val="20"/>
                <w:highlight w:val="none"/>
                <w:lang w:eastAsia="zh-CN"/>
              </w:rPr>
              <w:t xml:space="preserve">（与开标一览表报价一致）</w:t>
            </w:r>
            <w:r>
              <w:rPr>
                <w:rFonts w:hint="eastAsia" w:ascii="宋体" w:hAnsi="宋体" w:eastAsia="宋体" w:cs="宋体"/>
                <w:sz w:val="20"/>
                <w:highlight w:val="none"/>
                <w:lang w:eastAsia="zh-CN"/>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t xml:space="preserve">（大写） </w:t>
            </w:r>
            <w:r>
              <w:rPr>
                <w:rFonts w:hint="eastAsia" w:ascii="宋体" w:hAnsi="宋体" w:eastAsia="宋体" w:cs="宋体"/>
                <w:sz w:val="20"/>
                <w:highlight w:val="none"/>
              </w:rPr>
            </w:r>
            <w:r/>
          </w:p>
        </w:tc>
      </w:tr>
      <w:tr>
        <w:trPr>
          <w:trHeight w:val="120"/>
        </w:trPr>
        <w:tc>
          <w:tcPr>
            <w:gridSpan w:val="3"/>
            <w:tcW w:w="4301" w:type="dxa"/>
            <w:vAlign w:val="center"/>
            <w:vMerge w:val="continue"/>
            <w:textDirection w:val="lrTb"/>
            <w:noWrap w:val="false"/>
          </w:tcPr>
          <w:p>
            <w:pPr>
              <w:pStyle w:val="833"/>
              <w:ind w:firstLine="210"/>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eastAsia="宋体" w:cs="宋体"/>
                <w:sz w:val="20"/>
                <w:highlight w:val="none"/>
              </w:rPr>
            </w:pPr>
            <w:r>
              <w:rPr>
                <w:rFonts w:hint="eastAsia" w:ascii="宋体" w:hAnsi="宋体" w:eastAsia="宋体" w:cs="宋体"/>
                <w:sz w:val="20"/>
                <w:highlight w:val="none"/>
              </w:rPr>
              <w:t xml:space="preserve">（小写）</w:t>
            </w:r>
            <w:r>
              <w:rPr>
                <w:rFonts w:hint="eastAsia" w:ascii="宋体" w:hAnsi="宋体" w:eastAsia="宋体" w:cs="宋体"/>
                <w:sz w:val="20"/>
                <w:highlight w:val="none"/>
              </w:rPr>
            </w:r>
            <w:r/>
          </w:p>
        </w:tc>
      </w:tr>
    </w:tbl>
    <w:p>
      <w:pPr>
        <w:pStyle w:val="833"/>
        <w:ind w:firstLine="472"/>
        <w:keepLines w:val="0"/>
        <w:keepNext w:val="0"/>
        <w:pageBreakBefore w:val="0"/>
        <w:spacing w:line="400" w:lineRule="exact"/>
        <w:rPr>
          <w:rFonts w:hint="eastAsia" w:ascii="宋体" w:hAnsi="宋体" w:eastAsia="宋体" w:cs="宋体"/>
          <w:bCs/>
          <w:color w:val="000000"/>
          <w:sz w:val="24"/>
          <w:highlight w:val="none"/>
        </w:rPr>
      </w:pPr>
      <w:r>
        <w:rPr>
          <w:rFonts w:hint="eastAsia" w:ascii="宋体" w:hAnsi="宋体" w:eastAsia="宋体" w:cs="宋体"/>
          <w:color w:val="000000"/>
          <w:spacing w:val="-2"/>
          <w:sz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2"/>
          <w:sz w:val="24"/>
          <w:highlight w:val="none"/>
        </w:rPr>
        <w:t xml:space="preserve">投标报价应是</w:t>
      </w:r>
      <w:r>
        <w:rPr>
          <w:rFonts w:hint="eastAsia" w:ascii="宋体" w:hAnsi="宋体" w:eastAsia="宋体" w:cs="宋体"/>
          <w:color w:val="000000"/>
          <w:sz w:val="24"/>
          <w:highlight w:val="none"/>
        </w:rPr>
        <w:t xml:space="preserve">招标</w:t>
      </w:r>
      <w:r>
        <w:rPr>
          <w:rFonts w:hint="eastAsia" w:ascii="宋体" w:hAnsi="宋体" w:eastAsia="宋体" w:cs="宋体"/>
          <w:color w:val="000000"/>
          <w:spacing w:val="-2"/>
          <w:sz w:val="24"/>
          <w:highlight w:val="none"/>
        </w:rPr>
        <w:t xml:space="preserve">文件所确定招标范围内全部工作内容的价格体现，以及为完成上述内容所必须的人工费</w:t>
      </w:r>
      <w:r>
        <w:rPr>
          <w:rFonts w:hint="eastAsia" w:ascii="宋体" w:hAnsi="宋体" w:eastAsia="宋体" w:cs="宋体"/>
          <w:color w:val="000000"/>
          <w:spacing w:val="-2"/>
          <w:sz w:val="24"/>
          <w:highlight w:val="none"/>
          <w:lang w:eastAsia="zh-CN"/>
        </w:rPr>
        <w:t xml:space="preserve">（包括人员工资、加班费、社会保险费、福利费等）</w:t>
      </w:r>
      <w:r>
        <w:rPr>
          <w:rFonts w:hint="eastAsia" w:ascii="宋体" w:hAnsi="宋体" w:eastAsia="宋体" w:cs="宋体"/>
          <w:color w:val="000000"/>
          <w:spacing w:val="-2"/>
          <w:sz w:val="24"/>
          <w:highlight w:val="none"/>
        </w:rPr>
        <w:t xml:space="preserve">、</w:t>
      </w:r>
      <w:r>
        <w:rPr>
          <w:rFonts w:hint="eastAsia" w:ascii="宋体" w:hAnsi="宋体" w:eastAsia="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eastAsia="宋体" w:cs="宋体"/>
          <w:color w:val="000000"/>
          <w:spacing w:val="-2"/>
          <w:sz w:val="24"/>
          <w:highlight w:val="none"/>
        </w:rPr>
        <w:t xml:space="preserve">不可预见的费用、招标代理费、利润、税金</w:t>
      </w:r>
      <w:r>
        <w:rPr>
          <w:rFonts w:hint="eastAsia" w:ascii="宋体" w:hAnsi="宋体" w:eastAsia="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eastAsia="宋体" w:cs="宋体"/>
          <w:color w:val="000000"/>
          <w:sz w:val="24"/>
          <w:highlight w:val="none"/>
        </w:rPr>
        <w:t xml:space="preserve">。对投标人认为没有考虑到的费用项目采购单位将不予支付，并认为此项费用已包含在投标报价中</w:t>
      </w:r>
      <w:r>
        <w:rPr>
          <w:rFonts w:hint="eastAsia" w:ascii="宋体" w:hAnsi="宋体" w:eastAsia="宋体" w:cs="宋体"/>
          <w:color w:val="000000"/>
          <w:sz w:val="24"/>
          <w:szCs w:val="24"/>
          <w:highlight w:val="none"/>
        </w:rPr>
        <w:t xml:space="preserve">。此报价非本项目最终报价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结算时按实际分别结算。</w:t>
      </w:r>
      <w:r>
        <w:rPr>
          <w:rFonts w:hint="eastAsia" w:ascii="宋体" w:hAnsi="宋体" w:eastAsia="宋体" w:cs="宋体"/>
          <w:bCs/>
          <w:color w:val="000000"/>
          <w:sz w:val="24"/>
          <w:highlight w:val="none"/>
        </w:rPr>
      </w:r>
      <w:r/>
    </w:p>
    <w:p>
      <w:pPr>
        <w:pStyle w:val="833"/>
        <w:numPr>
          <w:ilvl w:val="0"/>
          <w:numId w:val="4"/>
        </w:numPr>
        <w:ind w:firstLine="480"/>
        <w:jc w:val="left"/>
        <w:keepLines w:val="0"/>
        <w:keepNext w:val="0"/>
        <w:pageBreakBefore w:val="0"/>
        <w:spacing w:line="400" w:lineRule="exac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最高限价为</w:t>
      </w:r>
      <w:r>
        <w:rPr>
          <w:rFonts w:hint="eastAsia" w:ascii="宋体" w:hAnsi="宋体" w:eastAsia="宋体" w:cs="宋体"/>
          <w:color w:val="000000"/>
          <w:sz w:val="24"/>
          <w:szCs w:val="22"/>
          <w:highlight w:val="none"/>
          <w:lang w:val="en-US" w:eastAsia="zh-CN"/>
        </w:rPr>
        <w:t xml:space="preserve">317.2万元（本项目按片区划分为3个包；采购包1：110.22万元；采购包2：85.2万元；采购包3：121.78万元），高于该价格的作无效标论处</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33"/>
        <w:ind w:firstLine="472"/>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lang w:val="en-US" w:eastAsia="zh-CN"/>
        </w:rPr>
        <w:t xml:space="preserve">3、</w:t>
      </w:r>
      <w:r>
        <w:rPr>
          <w:rFonts w:hint="eastAsia" w:ascii="宋体" w:hAnsi="宋体" w:eastAsia="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eastAsia="宋体" w:cs="宋体"/>
          <w:color w:val="000000"/>
          <w:sz w:val="24"/>
          <w:highlight w:val="none"/>
        </w:rPr>
      </w:r>
      <w:r/>
    </w:p>
    <w:p>
      <w:pPr>
        <w:pStyle w:val="833"/>
        <w:spacing w:line="480" w:lineRule="exact"/>
        <w:tabs>
          <w:tab w:val="left" w:pos="1680" w:leader="none"/>
          <w:tab w:val="left" w:pos="3120" w:leader="none"/>
          <w:tab w:val="left" w:pos="3360" w:leader="none"/>
          <w:tab w:val="left" w:pos="46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833"/>
        <w:spacing w:line="480" w:lineRule="exact"/>
        <w:tabs>
          <w:tab w:val="left" w:pos="1680" w:leader="none"/>
          <w:tab w:val="left" w:pos="3120" w:leader="none"/>
          <w:tab w:val="left" w:pos="3360" w:leader="none"/>
          <w:tab w:val="left" w:pos="396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33"/>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3"/>
        <w:rPr>
          <w:rFonts w:hint="eastAsia" w:ascii="宋体" w:hAnsi="宋体" w:eastAsia="宋体" w:cs="宋体"/>
          <w:color w:val="000000"/>
          <w:sz w:val="24"/>
          <w:highlight w:val="none"/>
        </w:rPr>
        <w:sectPr>
          <w:headerReference w:type="default" r:id="rId12"/>
          <w:footerReference w:type="default" r:id="rId18"/>
          <w:footnotePr/>
          <w:endnotePr/>
          <w:type w:val="nextPage"/>
          <w:pgSz w:w="11906" w:h="16838" w:orient="portrait"/>
          <w:pgMar w:top="1440" w:right="1080" w:bottom="1440" w:left="1080" w:header="850" w:footer="992" w:gutter="0"/>
          <w:pgNumType w:start="1"/>
          <w:cols w:num="1" w:sep="0" w:space="1701" w:equalWidth="1"/>
          <w:docGrid w:linePitch="360"/>
        </w:sectPr>
      </w:pPr>
      <w:r>
        <w:rPr>
          <w:rFonts w:hint="eastAsia" w:ascii="宋体" w:hAnsi="宋体" w:eastAsia="宋体" w:cs="宋体"/>
          <w:color w:val="000000"/>
          <w:sz w:val="24"/>
          <w:highlight w:val="none"/>
        </w:rPr>
        <w:t xml:space="preserve">                                                   ________年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35"/>
        <w:rPr>
          <w:rFonts w:hint="eastAsia" w:eastAsia="宋体"/>
          <w:highlight w:val="none"/>
          <w:lang w:eastAsia="zh-CN"/>
        </w:rPr>
      </w:pPr>
      <w:r/>
      <w:bookmarkStart w:id="42" w:name="_Toc11337"/>
      <w:r>
        <w:rPr>
          <w:rFonts w:hint="eastAsia"/>
          <w:highlight w:val="none"/>
        </w:rPr>
        <w:t xml:space="preserve">清单报价表</w:t>
      </w:r>
      <w:r>
        <w:rPr>
          <w:rFonts w:hint="eastAsia"/>
          <w:highlight w:val="none"/>
          <w:lang w:eastAsia="zh-CN"/>
        </w:rPr>
        <w:t xml:space="preserve">（采购包</w:t>
      </w:r>
      <w:r>
        <w:rPr>
          <w:rFonts w:hint="eastAsia"/>
          <w:highlight w:val="none"/>
          <w:lang w:val="en-US" w:eastAsia="zh-CN"/>
        </w:rPr>
        <w:t xml:space="preserve">3</w:t>
      </w:r>
      <w:r>
        <w:rPr>
          <w:rFonts w:hint="eastAsia"/>
          <w:highlight w:val="none"/>
          <w:lang w:eastAsia="zh-CN"/>
        </w:rPr>
        <w:t xml:space="preserve">）</w:t>
      </w:r>
      <w:bookmarkEnd w:id="42"/>
      <w:r>
        <w:rPr>
          <w:rFonts w:hint="eastAsia" w:eastAsia="宋体"/>
          <w:highlight w:val="none"/>
          <w:lang w:eastAsia="zh-CN"/>
        </w:rPr>
      </w:r>
      <w:r/>
    </w:p>
    <w:p>
      <w:pPr>
        <w:pStyle w:val="833"/>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建湖县上冈镇人民政府</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833"/>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2004"/>
        <w:gridCol w:w="1620"/>
        <w:gridCol w:w="1135"/>
        <w:gridCol w:w="1135"/>
        <w:gridCol w:w="1135"/>
        <w:gridCol w:w="1862"/>
      </w:tblGrid>
      <w:tr>
        <w:trPr>
          <w:trHeight w:val="648"/>
        </w:trPr>
        <w:tc>
          <w:tcPr>
            <w:tcW w:w="677"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序号</w:t>
            </w:r>
            <w:r>
              <w:rPr>
                <w:rFonts w:hint="eastAsia" w:ascii="宋体" w:hAnsi="宋体" w:cs="宋体"/>
                <w:sz w:val="20"/>
                <w:highlight w:val="none"/>
              </w:rPr>
            </w:r>
            <w:r/>
          </w:p>
        </w:tc>
        <w:tc>
          <w:tcPr>
            <w:tcW w:w="2004"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项 目</w:t>
            </w:r>
            <w:r>
              <w:rPr>
                <w:rFonts w:hint="eastAsia" w:ascii="宋体" w:hAnsi="宋体" w:cs="宋体"/>
                <w:sz w:val="20"/>
                <w:highlight w:val="none"/>
              </w:rPr>
            </w:r>
            <w:r/>
          </w:p>
        </w:tc>
        <w:tc>
          <w:tcPr>
            <w:tcW w:w="1620" w:type="dxa"/>
            <w:vAlign w:val="center"/>
            <w:textDirection w:val="lrTb"/>
            <w:noWrap w:val="false"/>
          </w:tcPr>
          <w:p>
            <w:pPr>
              <w:pStyle w:val="833"/>
              <w:jc w:val="center"/>
              <w:keepNext/>
              <w:widowControl/>
              <w:rPr>
                <w:rFonts w:hint="eastAsia" w:ascii="宋体" w:hAnsi="宋体" w:eastAsia="宋体" w:cs="宋体"/>
                <w:sz w:val="20"/>
                <w:highlight w:val="none"/>
                <w:lang w:eastAsia="zh-CN"/>
              </w:rPr>
              <w:outlineLvl w:val="2"/>
            </w:pPr>
            <w:r>
              <w:rPr>
                <w:rFonts w:hint="eastAsia" w:ascii="宋体" w:hAnsi="宋体" w:cs="宋体"/>
                <w:sz w:val="20"/>
                <w:highlight w:val="none"/>
                <w:lang w:val="en-US" w:eastAsia="zh-CN"/>
              </w:rPr>
              <w:t xml:space="preserve">服务要求</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cs="宋体"/>
                <w:sz w:val="20"/>
                <w:highlight w:val="none"/>
                <w:lang w:eastAsia="zh-CN"/>
              </w:rPr>
              <w:t xml:space="preserve">数量</w:t>
            </w:r>
            <w:r>
              <w:rPr>
                <w:rFonts w:hint="eastAsia" w:ascii="宋体" w:hAnsi="宋体" w:eastAsia="宋体" w:cs="宋体"/>
                <w:sz w:val="20"/>
                <w:highlight w:val="none"/>
                <w:lang w:eastAsia="zh-CN"/>
              </w:rPr>
            </w:r>
            <w:r/>
          </w:p>
        </w:tc>
        <w:tc>
          <w:tcPr>
            <w:tcW w:w="1135"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W w:w="1135"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合价（元）</w:t>
            </w:r>
            <w:r>
              <w:rPr>
                <w:rFonts w:hint="eastAsia" w:ascii="宋体" w:hAnsi="宋体" w:cs="宋体"/>
                <w:sz w:val="20"/>
                <w:highlight w:val="none"/>
              </w:rPr>
            </w:r>
            <w:r/>
          </w:p>
        </w:tc>
        <w:tc>
          <w:tcPr>
            <w:tcW w:w="1862" w:type="dxa"/>
            <w:vAlign w:val="center"/>
            <w:textDirection w:val="lrTb"/>
            <w:noWrap w:val="false"/>
          </w:tcPr>
          <w:p>
            <w:pPr>
              <w:pStyle w:val="833"/>
              <w:jc w:val="center"/>
              <w:widowControl/>
              <w:rPr>
                <w:rFonts w:hint="eastAsia" w:ascii="宋体" w:hAnsi="宋体" w:cs="宋体"/>
                <w:sz w:val="20"/>
                <w:highlight w:val="none"/>
              </w:rPr>
            </w:pPr>
            <w:r>
              <w:rPr>
                <w:rFonts w:hint="eastAsia" w:ascii="宋体" w:hAnsi="宋体" w:cs="宋体"/>
                <w:sz w:val="20"/>
                <w:highlight w:val="none"/>
              </w:rPr>
              <w:t xml:space="preserve">备注</w:t>
            </w:r>
            <w:r>
              <w:rPr>
                <w:rFonts w:hint="eastAsia" w:ascii="宋体" w:hAnsi="宋体" w:cs="宋体"/>
                <w:sz w:val="20"/>
                <w:highlight w:val="none"/>
              </w:rPr>
            </w:r>
            <w:r/>
          </w:p>
        </w:tc>
      </w:tr>
      <w:tr>
        <w:trPr>
          <w:trHeight w:val="776"/>
        </w:trPr>
        <w:tc>
          <w:tcPr>
            <w:tcW w:w="677" w:type="dxa"/>
            <w:vAlign w:val="center"/>
            <w:textDirection w:val="lrTb"/>
            <w:noWrap w:val="false"/>
          </w:tcPr>
          <w:p>
            <w:pPr>
              <w:pStyle w:val="833"/>
              <w:jc w:val="center"/>
              <w:widowControl/>
              <w:rPr>
                <w:rFonts w:hint="eastAsia" w:ascii="宋体" w:hAnsi="宋体" w:eastAsia="宋体" w:cs="宋体"/>
                <w:sz w:val="20"/>
                <w:highlight w:val="none"/>
                <w:lang w:eastAsia="zh-CN"/>
              </w:rPr>
            </w:pPr>
            <w:r>
              <w:rPr>
                <w:rFonts w:hint="eastAsia" w:ascii="宋体" w:hAnsi="宋体" w:cs="宋体"/>
                <w:sz w:val="20"/>
                <w:highlight w:val="none"/>
                <w:lang w:val="en-US" w:eastAsia="zh-CN"/>
              </w:rPr>
              <w:t xml:space="preserve">1</w:t>
            </w:r>
            <w:r>
              <w:rPr>
                <w:rFonts w:hint="eastAsia" w:ascii="宋体" w:hAnsi="宋体" w:eastAsia="宋体" w:cs="宋体"/>
                <w:sz w:val="20"/>
                <w:highlight w:val="none"/>
                <w:lang w:eastAsia="zh-CN"/>
              </w:rPr>
            </w:r>
            <w:r/>
          </w:p>
        </w:tc>
        <w:tc>
          <w:tcPr>
            <w:tcW w:w="2004" w:type="dxa"/>
            <w:vAlign w:val="center"/>
            <w:textDirection w:val="lrTb"/>
            <w:noWrap w:val="false"/>
          </w:tcPr>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建湖县上冈镇第二轮土地承包到期后再延长30年试点第三方服务项目</w:t>
            </w:r>
            <w:r>
              <w:rPr>
                <w:rFonts w:hint="eastAsia" w:ascii="宋体" w:hAnsi="宋体" w:eastAsia="宋体"/>
                <w:szCs w:val="21"/>
                <w:highlight w:val="none"/>
                <w:lang w:val="en-US" w:eastAsia="zh-CN"/>
              </w:rPr>
            </w:r>
            <w:r/>
          </w:p>
          <w:p>
            <w:pPr>
              <w:pStyle w:val="833"/>
              <w:jc w:val="center"/>
              <w:shd w:val="clear" w:color="auto" w:fill="ffffff"/>
              <w:rPr>
                <w:rFonts w:hint="eastAsia" w:ascii="宋体" w:hAnsi="宋体" w:cs="宋体"/>
                <w:sz w:val="18"/>
                <w:szCs w:val="18"/>
                <w:highlight w:val="none"/>
              </w:rPr>
            </w:pPr>
            <w:r>
              <w:rPr>
                <w:rFonts w:hint="eastAsia" w:ascii="宋体" w:hAnsi="宋体" w:eastAsia="宋体"/>
                <w:szCs w:val="21"/>
                <w:highlight w:val="none"/>
                <w:lang w:val="en-US" w:eastAsia="zh-CN"/>
              </w:rPr>
              <w:t xml:space="preserve">（延包技术服务）</w:t>
            </w:r>
            <w:r>
              <w:rPr>
                <w:rFonts w:hint="eastAsia" w:ascii="宋体" w:hAnsi="宋体" w:cs="宋体"/>
                <w:sz w:val="18"/>
                <w:szCs w:val="18"/>
                <w:highlight w:val="none"/>
              </w:rPr>
            </w:r>
            <w:r/>
          </w:p>
        </w:tc>
        <w:tc>
          <w:tcPr>
            <w:tcW w:w="1620" w:type="dxa"/>
            <w:vAlign w:val="center"/>
            <w:textDirection w:val="lrTb"/>
            <w:noWrap w:val="false"/>
          </w:tcPr>
          <w:p>
            <w:pPr>
              <w:pStyle w:val="833"/>
              <w:jc w:val="center"/>
              <w:shd w:val="clear" w:color="auto" w:fill="ffffff"/>
              <w:rPr>
                <w:rFonts w:ascii="宋体" w:hAnsi="宋体" w:cs="宋体"/>
                <w:sz w:val="20"/>
                <w:highlight w:val="none"/>
              </w:rPr>
            </w:pPr>
            <w:r>
              <w:rPr>
                <w:rFonts w:hint="eastAsia" w:ascii="宋体" w:hAnsi="宋体" w:eastAsia="宋体"/>
                <w:szCs w:val="21"/>
                <w:highlight w:val="none"/>
              </w:rPr>
              <w:t xml:space="preserve">招标文件第三章 招标内容及要求“二、服务技术要求”全部内容</w:t>
            </w:r>
            <w:r>
              <w:rPr>
                <w:rFonts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rPr>
              <w:outlineLvl w:val="2"/>
            </w:pPr>
            <w:r>
              <w:rPr>
                <w:rFonts w:hint="eastAsia" w:ascii="宋体" w:hAnsi="宋体" w:eastAsia="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833"/>
              <w:jc w:val="center"/>
              <w:keepNext/>
              <w:widowControl/>
              <w:rPr>
                <w:rFonts w:ascii="宋体" w:hAnsi="宋体" w:cs="宋体"/>
                <w:color w:val="ff0000"/>
                <w:sz w:val="20"/>
                <w:highlight w:val="none"/>
              </w:rPr>
              <w:outlineLvl w:val="2"/>
            </w:pPr>
            <w:r>
              <w:rPr>
                <w:rFonts w:hint="eastAsia" w:ascii="宋体" w:hAnsi="宋体" w:cs="宋体"/>
                <w:color w:val="000000"/>
                <w:sz w:val="24"/>
                <w:highlight w:val="none"/>
                <w:lang w:val="en-US" w:eastAsia="zh-CN"/>
              </w:rPr>
              <w:t xml:space="preserve">延包技术服务不超过14元/亩，高于该价格作无效标处理</w:t>
            </w:r>
            <w:r>
              <w:rPr>
                <w:rFonts w:ascii="宋体" w:hAnsi="宋体" w:cs="宋体"/>
                <w:color w:val="ff0000"/>
                <w:sz w:val="20"/>
                <w:highlight w:val="none"/>
              </w:rPr>
            </w:r>
            <w:r/>
          </w:p>
        </w:tc>
      </w:tr>
      <w:tr>
        <w:trPr>
          <w:trHeight w:val="776"/>
        </w:trPr>
        <w:tc>
          <w:tcPr>
            <w:tcW w:w="677" w:type="dxa"/>
            <w:vAlign w:val="center"/>
            <w:textDirection w:val="lrTb"/>
            <w:noWrap w:val="false"/>
          </w:tcPr>
          <w:p>
            <w:pPr>
              <w:pStyle w:val="833"/>
              <w:jc w:val="center"/>
              <w:widowControl/>
              <w:rPr>
                <w:rFonts w:ascii="宋体" w:hAnsi="宋体" w:cs="宋体"/>
                <w:sz w:val="20"/>
                <w:highlight w:val="none"/>
                <w:lang w:val="en-US" w:eastAsia="zh-CN"/>
              </w:rPr>
            </w:pPr>
            <w:r>
              <w:rPr>
                <w:rFonts w:hint="eastAsia" w:ascii="宋体" w:hAnsi="宋体" w:cs="宋体"/>
                <w:sz w:val="20"/>
                <w:highlight w:val="none"/>
                <w:lang w:val="en-US" w:eastAsia="zh-CN"/>
              </w:rPr>
              <w:t xml:space="preserve">2</w:t>
            </w:r>
            <w:r>
              <w:rPr>
                <w:rFonts w:ascii="宋体" w:hAnsi="宋体" w:cs="宋体"/>
                <w:sz w:val="20"/>
                <w:highlight w:val="none"/>
                <w:lang w:val="en-US" w:eastAsia="zh-CN"/>
              </w:rPr>
            </w:r>
            <w:r/>
          </w:p>
        </w:tc>
        <w:tc>
          <w:tcPr>
            <w:tcW w:w="2004" w:type="dxa"/>
            <w:vAlign w:val="center"/>
            <w:textDirection w:val="lrTb"/>
            <w:noWrap w:val="false"/>
          </w:tcPr>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建湖县上冈镇第二轮土地承包到期后再延长30年试点第三方服务项目</w:t>
            </w:r>
            <w:r>
              <w:rPr>
                <w:rFonts w:hint="eastAsia" w:ascii="宋体" w:hAnsi="宋体" w:eastAsia="宋体"/>
                <w:szCs w:val="21"/>
                <w:highlight w:val="none"/>
                <w:lang w:val="en-US" w:eastAsia="zh-CN"/>
              </w:rPr>
            </w:r>
            <w:r/>
          </w:p>
          <w:p>
            <w:pPr>
              <w:pStyle w:val="833"/>
              <w:jc w:val="center"/>
              <w:shd w:val="clear" w:color="auto" w:fill="ffffff"/>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 xml:space="preserve">（不动产登记服务）</w:t>
            </w:r>
            <w:r>
              <w:rPr>
                <w:rFonts w:hint="eastAsia" w:ascii="宋体" w:hAnsi="宋体" w:eastAsia="宋体"/>
                <w:szCs w:val="21"/>
                <w:highlight w:val="none"/>
                <w:lang w:val="en-US" w:eastAsia="zh-CN"/>
              </w:rPr>
            </w:r>
            <w:r/>
          </w:p>
        </w:tc>
        <w:tc>
          <w:tcPr>
            <w:tcW w:w="1620" w:type="dxa"/>
            <w:vAlign w:val="center"/>
            <w:textDirection w:val="lrTb"/>
            <w:noWrap w:val="false"/>
          </w:tcPr>
          <w:p>
            <w:pPr>
              <w:pStyle w:val="833"/>
              <w:jc w:val="center"/>
              <w:shd w:val="clear" w:color="auto" w:fill="ffffff"/>
              <w:rPr>
                <w:rFonts w:hint="eastAsia" w:ascii="宋体" w:hAnsi="宋体" w:eastAsia="宋体"/>
                <w:szCs w:val="21"/>
                <w:highlight w:val="none"/>
              </w:rPr>
            </w:pPr>
            <w:r>
              <w:rPr>
                <w:rFonts w:hint="eastAsia" w:ascii="宋体" w:hAnsi="宋体" w:eastAsia="宋体"/>
                <w:szCs w:val="21"/>
                <w:highlight w:val="none"/>
              </w:rPr>
              <w:t xml:space="preserve">招标文件第三章 招标内容及要求“二、服务技术要求”全部内容</w:t>
            </w:r>
            <w:r>
              <w:rPr>
                <w:rFonts w:hint="eastAsia" w:ascii="宋体" w:hAnsi="宋体" w:eastAsia="宋体"/>
                <w:szCs w:val="21"/>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lang w:val="en-US" w:eastAsia="zh-CN"/>
              </w:rPr>
              <w:outlineLvl w:val="2"/>
            </w:pPr>
            <w:r>
              <w:rPr>
                <w:rFonts w:hint="eastAsia" w:ascii="宋体" w:hAnsi="宋体" w:cs="宋体"/>
                <w:sz w:val="20"/>
                <w:highlight w:val="none"/>
                <w:lang w:val="en-US" w:eastAsia="zh-CN"/>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35" w:type="dxa"/>
            <w:vAlign w:val="center"/>
            <w:textDirection w:val="lrTb"/>
            <w:noWrap w:val="false"/>
          </w:tcPr>
          <w:p>
            <w:pPr>
              <w:pStyle w:val="833"/>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862" w:type="dxa"/>
            <w:vAlign w:val="center"/>
            <w:textDirection w:val="lrTb"/>
            <w:noWrap w:val="false"/>
          </w:tcPr>
          <w:p>
            <w:pPr>
              <w:pStyle w:val="833"/>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t xml:space="preserve">不动产权登记不超过18元/户，高于该价格作无效标处理</w:t>
            </w:r>
            <w:r>
              <w:rPr>
                <w:rFonts w:hint="eastAsia" w:ascii="宋体" w:hAnsi="宋体" w:cs="宋体"/>
                <w:color w:val="000000"/>
                <w:sz w:val="24"/>
                <w:highlight w:val="none"/>
                <w:lang w:val="en-US" w:eastAsia="zh-CN"/>
              </w:rPr>
            </w:r>
            <w:r/>
          </w:p>
        </w:tc>
      </w:tr>
      <w:tr>
        <w:trPr>
          <w:trHeight w:val="776"/>
        </w:trPr>
        <w:tc>
          <w:tcPr>
            <w:tcW w:w="677" w:type="dxa"/>
            <w:vAlign w:val="center"/>
            <w:textDirection w:val="lrTb"/>
            <w:noWrap w:val="false"/>
          </w:tcPr>
          <w:p>
            <w:pPr>
              <w:pStyle w:val="833"/>
              <w:jc w:val="center"/>
              <w:widowControl/>
              <w:rPr>
                <w:rFonts w:hint="eastAsia" w:ascii="宋体" w:hAnsi="宋体" w:cs="宋体"/>
                <w:sz w:val="20"/>
                <w:highlight w:val="none"/>
                <w:lang w:val="en-US" w:eastAsia="zh-CN" w:bidi="ar-SA"/>
              </w:rPr>
            </w:pPr>
            <w:r>
              <w:rPr>
                <w:rFonts w:hint="eastAsia" w:ascii="宋体" w:hAnsi="宋体" w:cs="宋体"/>
                <w:sz w:val="20"/>
                <w:highlight w:val="none"/>
                <w:lang w:val="en-US" w:eastAsia="zh-CN"/>
              </w:rPr>
              <w:t xml:space="preserve">3</w:t>
            </w:r>
            <w:r>
              <w:rPr>
                <w:rFonts w:hint="eastAsia" w:ascii="宋体" w:hAnsi="宋体" w:cs="宋体"/>
                <w:sz w:val="20"/>
                <w:highlight w:val="none"/>
                <w:lang w:val="en-US" w:eastAsia="zh-CN" w:bidi="ar-SA"/>
              </w:rPr>
            </w:r>
            <w:r/>
          </w:p>
        </w:tc>
        <w:tc>
          <w:tcPr>
            <w:tcW w:w="2004" w:type="dxa"/>
            <w:vAlign w:val="center"/>
            <w:textDirection w:val="lrTb"/>
            <w:noWrap w:val="false"/>
          </w:tcPr>
          <w:p>
            <w:pPr>
              <w:pStyle w:val="833"/>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招标代理费</w:t>
            </w:r>
            <w:r>
              <w:rPr>
                <w:rFonts w:hint="eastAsia" w:ascii="宋体" w:hAnsi="宋体" w:eastAsia="宋体"/>
                <w:sz w:val="21"/>
                <w:szCs w:val="21"/>
                <w:highlight w:val="none"/>
                <w:lang w:val="en-US" w:eastAsia="zh-CN" w:bidi="ar-SA"/>
              </w:rPr>
            </w:r>
            <w:r/>
          </w:p>
        </w:tc>
        <w:tc>
          <w:tcPr>
            <w:tcW w:w="1620" w:type="dxa"/>
            <w:vAlign w:val="center"/>
            <w:textDirection w:val="lrTb"/>
            <w:noWrap w:val="false"/>
          </w:tcPr>
          <w:p>
            <w:pPr>
              <w:pStyle w:val="833"/>
              <w:jc w:val="center"/>
              <w:shd w:val="clear" w:color="auto" w:fill="ffffff"/>
              <w:rPr>
                <w:rFonts w:hint="eastAsia" w:ascii="宋体" w:hAnsi="宋体" w:eastAsia="宋体"/>
                <w:sz w:val="21"/>
                <w:szCs w:val="21"/>
                <w:highlight w:val="none"/>
                <w:lang w:val="en-US" w:eastAsia="zh-CN" w:bidi="ar-SA"/>
              </w:rPr>
            </w:pPr>
            <w:r>
              <w:rPr>
                <w:rFonts w:hint="eastAsia" w:ascii="宋体" w:hAnsi="宋体" w:eastAsia="宋体"/>
                <w:szCs w:val="21"/>
                <w:highlight w:val="none"/>
                <w:lang w:val="en-US" w:eastAsia="zh-CN"/>
              </w:rPr>
              <w:t xml:space="preserve">/</w:t>
            </w:r>
            <w:r>
              <w:rPr>
                <w:rFonts w:hint="eastAsia" w:ascii="宋体" w:hAnsi="宋体" w:eastAsia="宋体"/>
                <w:sz w:val="21"/>
                <w:szCs w:val="21"/>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cs="宋体"/>
                <w:sz w:val="20"/>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w:t>
            </w:r>
            <w:r>
              <w:rPr>
                <w:rFonts w:hint="eastAsia" w:ascii="宋体" w:hAnsi="宋体" w:eastAsia="宋体" w:cs="宋体"/>
                <w:sz w:val="20"/>
                <w:highlight w:val="none"/>
                <w:lang w:val="en-US" w:eastAsia="zh-CN" w:bidi="ar-SA"/>
              </w:rPr>
            </w:r>
            <w:r/>
          </w:p>
        </w:tc>
        <w:tc>
          <w:tcPr>
            <w:tcW w:w="1135" w:type="dxa"/>
            <w:vAlign w:val="center"/>
            <w:textDirection w:val="lrTb"/>
            <w:noWrap w:val="false"/>
          </w:tcPr>
          <w:p>
            <w:pPr>
              <w:pStyle w:val="833"/>
              <w:jc w:val="center"/>
              <w:keepNext/>
              <w:widowControl/>
              <w:rPr>
                <w:rFonts w:hint="eastAsia" w:ascii="宋体" w:hAnsi="宋体" w:eastAsia="宋体" w:cs="宋体"/>
                <w:sz w:val="20"/>
                <w:highlight w:val="none"/>
                <w:lang w:val="en-US" w:eastAsia="zh-CN" w:bidi="ar-SA"/>
              </w:rPr>
              <w:outlineLvl w:val="2"/>
            </w:pPr>
            <w:r>
              <w:rPr>
                <w:rFonts w:hint="eastAsia" w:ascii="宋体" w:hAnsi="宋体" w:cs="宋体"/>
                <w:sz w:val="20"/>
                <w:highlight w:val="none"/>
                <w:lang w:val="en-US" w:eastAsia="zh-CN"/>
              </w:rPr>
              <w:t xml:space="preserve">22000.00</w:t>
            </w:r>
            <w:r>
              <w:rPr>
                <w:rFonts w:hint="eastAsia" w:ascii="宋体" w:hAnsi="宋体" w:eastAsia="宋体" w:cs="宋体"/>
                <w:sz w:val="20"/>
                <w:highlight w:val="none"/>
                <w:lang w:val="en-US" w:eastAsia="zh-CN" w:bidi="ar-SA"/>
              </w:rPr>
            </w:r>
            <w:r/>
          </w:p>
        </w:tc>
        <w:tc>
          <w:tcPr>
            <w:tcW w:w="1862" w:type="dxa"/>
            <w:vAlign w:val="center"/>
            <w:textDirection w:val="lrTb"/>
            <w:noWrap w:val="false"/>
          </w:tcPr>
          <w:p>
            <w:pPr>
              <w:pStyle w:val="833"/>
              <w:jc w:val="center"/>
              <w:keepNext/>
              <w:widowControl/>
              <w:rPr>
                <w:rFonts w:hint="eastAsia" w:ascii="宋体" w:hAnsi="宋体" w:cs="宋体"/>
                <w:color w:val="000000"/>
                <w:sz w:val="24"/>
                <w:highlight w:val="none"/>
                <w:lang w:val="en-US" w:eastAsia="zh-CN"/>
              </w:rPr>
              <w:outlineLvl w:val="2"/>
            </w:pPr>
            <w:r>
              <w:rPr>
                <w:rFonts w:hint="eastAsia" w:ascii="宋体" w:hAnsi="宋体" w:cs="宋体"/>
                <w:color w:val="000000"/>
                <w:sz w:val="24"/>
                <w:highlight w:val="none"/>
                <w:lang w:val="en-US" w:eastAsia="zh-CN"/>
              </w:rPr>
            </w:r>
            <w:r/>
          </w:p>
        </w:tc>
      </w:tr>
      <w:tr>
        <w:trPr>
          <w:trHeight w:val="398"/>
        </w:trPr>
        <w:tc>
          <w:tcPr>
            <w:gridSpan w:val="3"/>
            <w:tcW w:w="4301" w:type="dxa"/>
            <w:vAlign w:val="center"/>
            <w:vMerge w:val="restart"/>
            <w:textDirection w:val="lrTb"/>
            <w:noWrap w:val="false"/>
          </w:tcPr>
          <w:p>
            <w:pPr>
              <w:pStyle w:val="833"/>
              <w:jc w:val="center"/>
              <w:spacing w:after="200" w:line="400" w:lineRule="exact"/>
              <w:widowControl/>
              <w:rPr>
                <w:rFonts w:hint="eastAsia" w:ascii="宋体" w:hAnsi="宋体" w:cs="宋体"/>
                <w:b/>
                <w:bCs/>
                <w:sz w:val="20"/>
                <w:highlight w:val="none"/>
              </w:rPr>
            </w:pPr>
            <w:r>
              <w:rPr>
                <w:rFonts w:hint="eastAsia" w:ascii="宋体" w:hAnsi="宋体" w:cs="宋体"/>
                <w:b/>
                <w:bCs/>
                <w:sz w:val="20"/>
                <w:highlight w:val="none"/>
              </w:rPr>
              <w:t xml:space="preserve">投标总价</w:t>
            </w:r>
            <w:r>
              <w:rPr>
                <w:rFonts w:hint="eastAsia" w:ascii="宋体" w:hAnsi="宋体" w:cs="宋体"/>
                <w:b/>
                <w:bCs/>
                <w:sz w:val="20"/>
                <w:highlight w:val="none"/>
              </w:rPr>
            </w:r>
            <w:r/>
          </w:p>
          <w:p>
            <w:pPr>
              <w:pStyle w:val="833"/>
              <w:jc w:val="center"/>
              <w:spacing w:after="200" w:line="400" w:lineRule="exact"/>
              <w:widowControl/>
              <w:rPr>
                <w:rFonts w:hint="eastAsia" w:ascii="宋体" w:hAnsi="宋体" w:eastAsia="宋体" w:cs="宋体"/>
                <w:sz w:val="20"/>
                <w:highlight w:val="none"/>
                <w:lang w:eastAsia="zh-CN"/>
              </w:rPr>
            </w:pPr>
            <w:r>
              <w:rPr>
                <w:rFonts w:hint="eastAsia" w:ascii="宋体" w:hAnsi="宋体" w:cs="宋体"/>
                <w:b/>
                <w:bCs/>
                <w:sz w:val="20"/>
                <w:highlight w:val="none"/>
                <w:lang w:eastAsia="zh-CN"/>
              </w:rPr>
              <w:t xml:space="preserve">（与开标一览表报价一致）</w:t>
            </w:r>
            <w:r>
              <w:rPr>
                <w:rFonts w:hint="eastAsia" w:ascii="宋体" w:hAnsi="宋体" w:eastAsia="宋体" w:cs="宋体"/>
                <w:sz w:val="20"/>
                <w:highlight w:val="none"/>
                <w:lang w:eastAsia="zh-CN"/>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（大写） </w:t>
            </w:r>
            <w:r>
              <w:rPr>
                <w:rFonts w:hint="eastAsia" w:ascii="宋体" w:hAnsi="宋体" w:cs="宋体"/>
                <w:sz w:val="20"/>
                <w:highlight w:val="none"/>
              </w:rPr>
            </w:r>
            <w:r/>
          </w:p>
        </w:tc>
      </w:tr>
      <w:tr>
        <w:trPr>
          <w:trHeight w:val="120"/>
        </w:trPr>
        <w:tc>
          <w:tcPr>
            <w:gridSpan w:val="3"/>
            <w:tcW w:w="4301" w:type="dxa"/>
            <w:vAlign w:val="center"/>
            <w:vMerge w:val="continue"/>
            <w:textDirection w:val="lrTb"/>
            <w:noWrap w:val="false"/>
          </w:tcPr>
          <w:p>
            <w:pPr>
              <w:pStyle w:val="833"/>
              <w:ind w:firstLine="210"/>
              <w:jc w:val="left"/>
              <w:spacing w:after="200" w:line="400" w:lineRule="exact"/>
              <w:widowControl/>
              <w:rPr>
                <w:rFonts w:hint="eastAsia" w:ascii="宋体" w:hAnsi="宋体" w:cs="宋体"/>
                <w:sz w:val="20"/>
                <w:highlight w:val="none"/>
              </w:rPr>
            </w:pPr>
            <w:r>
              <w:rPr>
                <w:rFonts w:hint="eastAsia" w:ascii="宋体" w:hAnsi="宋体" w:cs="宋体"/>
                <w:sz w:val="20"/>
                <w:highlight w:val="none"/>
              </w:rPr>
            </w:r>
            <w:r/>
          </w:p>
        </w:tc>
        <w:tc>
          <w:tcPr>
            <w:gridSpan w:val="4"/>
            <w:tcW w:w="5267" w:type="dxa"/>
            <w:vAlign w:val="center"/>
            <w:textDirection w:val="lrTb"/>
            <w:noWrap w:val="false"/>
          </w:tcPr>
          <w:p>
            <w:pPr>
              <w:pStyle w:val="833"/>
              <w:jc w:val="left"/>
              <w:spacing w:after="200" w:line="400" w:lineRule="exact"/>
              <w:widowControl/>
              <w:rPr>
                <w:rFonts w:hint="eastAsia" w:ascii="宋体" w:hAnsi="宋体" w:cs="宋体"/>
                <w:sz w:val="20"/>
                <w:highlight w:val="none"/>
              </w:rPr>
            </w:pPr>
            <w:r>
              <w:rPr>
                <w:rFonts w:hint="eastAsia" w:ascii="宋体" w:hAnsi="宋体" w:cs="宋体"/>
                <w:sz w:val="20"/>
                <w:highlight w:val="none"/>
              </w:rPr>
              <w:t xml:space="preserve">（小写）</w:t>
            </w:r>
            <w:r>
              <w:rPr>
                <w:rFonts w:hint="eastAsia" w:ascii="宋体" w:hAnsi="宋体" w:cs="宋体"/>
                <w:sz w:val="20"/>
                <w:highlight w:val="none"/>
              </w:rPr>
            </w:r>
            <w:r/>
          </w:p>
        </w:tc>
      </w:tr>
    </w:tbl>
    <w:p>
      <w:pPr>
        <w:pStyle w:val="833"/>
        <w:ind w:firstLine="472"/>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文件所确定招标范围内全部工作内容的价格体现，以及为完成上述内容所必须的人工费</w:t>
      </w:r>
      <w:r>
        <w:rPr>
          <w:rFonts w:hint="eastAsia" w:ascii="宋体" w:hAnsi="宋体" w:cs="宋体"/>
          <w:color w:val="000000"/>
          <w:spacing w:val="-2"/>
          <w:sz w:val="24"/>
          <w:highlight w:val="none"/>
          <w:lang w:eastAsia="zh-CN"/>
        </w:rPr>
        <w:t xml:space="preserve">（包括人员工资、加班费、社会保险费、福利费等）</w:t>
      </w:r>
      <w:r>
        <w:rPr>
          <w:rFonts w:hint="eastAsia" w:ascii="宋体" w:hAnsi="宋体" w:cs="宋体"/>
          <w:color w:val="000000"/>
          <w:spacing w:val="-2"/>
          <w:sz w:val="24"/>
          <w:highlight w:val="none"/>
        </w:rPr>
        <w:t xml:space="preserve">、</w:t>
      </w:r>
      <w:r>
        <w:rPr>
          <w:rFonts w:hint="eastAsia" w:ascii="宋体" w:hAnsi="宋体" w:cs="宋体"/>
          <w:color w:val="000000"/>
          <w:spacing w:val="-2"/>
          <w:sz w:val="24"/>
          <w:highlight w:val="none"/>
          <w:lang w:eastAsia="zh-CN"/>
        </w:rPr>
        <w:t xml:space="preserve">餐宿费、办公设备费（包括但不限于电脑、打印机、扫描仪、复印机等）及办公用品费（包括但不限于纸张、文具、打印耗材、档案盒等）、咨询服务费、交通费、提交成果、成果审查费用、</w:t>
      </w:r>
      <w:r>
        <w:rPr>
          <w:rFonts w:hint="eastAsia" w:ascii="宋体" w:hAnsi="宋体" w:cs="宋体"/>
          <w:color w:val="000000"/>
          <w:spacing w:val="-2"/>
          <w:sz w:val="24"/>
          <w:highlight w:val="none"/>
        </w:rPr>
        <w:t xml:space="preserve">不可预见的费用、招标代理费、利润、税金</w:t>
      </w:r>
      <w:r>
        <w:rPr>
          <w:rFonts w:hint="eastAsia" w:ascii="宋体" w:hAnsi="宋体" w:cs="宋体"/>
          <w:color w:val="000000"/>
          <w:spacing w:val="-2"/>
          <w:sz w:val="24"/>
          <w:highlight w:val="none"/>
          <w:lang w:eastAsia="zh-CN"/>
        </w:rPr>
        <w:t xml:space="preserve">及政策文件规定和合同履行过程中可能发生的一切风险、责任等各项应有费用（综合报价）</w:t>
      </w:r>
      <w:r>
        <w:rPr>
          <w:rFonts w:hint="eastAsia" w:ascii="宋体" w:hAnsi="宋体" w:cs="宋体"/>
          <w:color w:val="000000"/>
          <w:sz w:val="24"/>
          <w:highlight w:val="none"/>
        </w:rPr>
        <w:t xml:space="preserve">。对投标人认为没有考虑到的费用项目采购单位将不予支付，并认为此项费用已包含在投标报价中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。此报价非本项目最终报价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结算时按实际分别结算。</w:t>
      </w:r>
      <w:r>
        <w:rPr>
          <w:rFonts w:hint="eastAsia" w:ascii="宋体" w:hAnsi="宋体" w:cs="宋体"/>
          <w:bCs/>
          <w:color w:val="000000"/>
          <w:sz w:val="24"/>
          <w:highlight w:val="none"/>
        </w:rPr>
      </w:r>
      <w:r/>
    </w:p>
    <w:p>
      <w:pPr>
        <w:pStyle w:val="833"/>
        <w:numPr>
          <w:ilvl w:val="0"/>
          <w:numId w:val="4"/>
        </w:num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color w:val="000000"/>
          <w:sz w:val="24"/>
          <w:highlight w:val="none"/>
          <w:lang w:val="en-US" w:eastAsia="zh-CN"/>
        </w:rPr>
        <w:t xml:space="preserve">最高限价为</w:t>
      </w:r>
      <w:r>
        <w:rPr>
          <w:rFonts w:hint="eastAsia" w:ascii="宋体" w:hAnsi="宋体" w:cs="宋体"/>
          <w:color w:val="000000"/>
          <w:sz w:val="24"/>
          <w:szCs w:val="22"/>
          <w:highlight w:val="none"/>
          <w:lang w:val="en-US" w:eastAsia="zh-CN"/>
        </w:rPr>
        <w:t xml:space="preserve">317.2万元（本项目按片区划分为3个包；采购包1：110.22万元；采购包2：85.2万元；采购包3：121.78万元），高于该价格的作无效标论处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3"/>
        <w:ind w:firstLine="472"/>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pacing w:val="-2"/>
          <w:sz w:val="24"/>
          <w:highlight w:val="none"/>
          <w:lang w:val="en-US" w:eastAsia="zh-CN"/>
        </w:rPr>
        <w:t xml:space="preserve">3、</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z w:val="24"/>
          <w:highlight w:val="none"/>
        </w:rPr>
      </w:r>
      <w:r/>
    </w:p>
    <w:p>
      <w:pPr>
        <w:pStyle w:val="833"/>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833"/>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833"/>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33"/>
        <w:rPr>
          <w:rFonts w:hint="eastAsia"/>
          <w:highlight w:val="none"/>
        </w:rPr>
        <w:sectPr>
          <w:footnotePr/>
          <w:endnotePr/>
          <w:type w:val="nextPage"/>
          <w:pgSz w:w="11906" w:h="16838" w:orient="portrait"/>
          <w:pgMar w:top="1440" w:right="1080" w:bottom="1440" w:left="1080" w:header="850" w:footer="992" w:gutter="0"/>
          <w:pgNumType w:start="1"/>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highlight w:val="none"/>
        </w:rPr>
      </w:r>
      <w:r/>
    </w:p>
    <w:p>
      <w:pPr>
        <w:pStyle w:val="835"/>
        <w:jc w:val="center"/>
        <w:rPr>
          <w:rFonts w:hint="eastAsia"/>
          <w:highlight w:val="none"/>
        </w:rPr>
      </w:pPr>
      <w:r/>
      <w:bookmarkStart w:id="43" w:name="_Toc2803"/>
      <w:r>
        <w:rPr>
          <w:rFonts w:hint="eastAsia"/>
          <w:highlight w:val="none"/>
        </w:rPr>
        <w:t xml:space="preserve">（十</w:t>
      </w:r>
      <w:r>
        <w:rPr>
          <w:rFonts w:hint="eastAsia"/>
          <w:highlight w:val="none"/>
          <w:lang w:val="en-US" w:eastAsia="zh-CN"/>
        </w:rPr>
        <w:t xml:space="preserve">三</w:t>
      </w:r>
      <w:r>
        <w:rPr>
          <w:rFonts w:hint="eastAsia"/>
          <w:highlight w:val="none"/>
        </w:rPr>
        <w:t xml:space="preserve">）服务承诺函</w:t>
      </w:r>
      <w:bookmarkEnd w:id="43"/>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2"/>
        <w:gridCol w:w="6926"/>
      </w:tblGrid>
      <w:tr>
        <w:trPr>
          <w:trHeight w:val="4810"/>
        </w:trPr>
        <w:tc>
          <w:tcPr>
            <w:tcW w:w="2182" w:type="dxa"/>
            <w:vAlign w:val="center"/>
            <w:textDirection w:val="lrTb"/>
            <w:noWrap w:val="false"/>
          </w:tcPr>
          <w:p>
            <w:pPr>
              <w:pStyle w:val="833"/>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833"/>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926" w:type="dxa"/>
            <w:vAlign w:val="top"/>
            <w:textDirection w:val="lrTb"/>
            <w:noWrap w:val="false"/>
          </w:tcPr>
          <w:p>
            <w:pPr>
              <w:pStyle w:val="833"/>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color w:val="000000"/>
                <w:sz w:val="21"/>
                <w:szCs w:val="16"/>
                <w:highlight w:val="none"/>
                <w:lang w:val="en-US" w:eastAsia="zh-CN"/>
              </w:rPr>
            </w:r>
            <w:r/>
          </w:p>
          <w:p>
            <w:pPr>
              <w:pStyle w:val="833"/>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2.供应商应按照通过最终成果检验的要求进行质量控制，质量保证措施应全面、具体、安全、合理、切实可行、责任明确。</w:t>
            </w:r>
            <w:r>
              <w:rPr>
                <w:rFonts w:hint="eastAsia" w:ascii="宋体" w:hAnsi="宋体" w:cs="宋体"/>
                <w:color w:val="000000"/>
                <w:sz w:val="21"/>
                <w:szCs w:val="16"/>
                <w:highlight w:val="none"/>
                <w:lang w:val="en-US" w:eastAsia="zh-CN"/>
              </w:rPr>
            </w:r>
            <w:r/>
          </w:p>
          <w:p>
            <w:pPr>
              <w:pStyle w:val="833"/>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3.供应商需提供必要的技术支持，协助采购人完成其他需要供应商配合的服务。</w:t>
            </w:r>
            <w:r>
              <w:rPr>
                <w:rFonts w:hint="eastAsia" w:ascii="宋体" w:hAnsi="宋体" w:cs="宋体"/>
                <w:color w:val="000000"/>
                <w:sz w:val="21"/>
                <w:szCs w:val="16"/>
                <w:highlight w:val="none"/>
                <w:lang w:val="en-US" w:eastAsia="zh-CN"/>
              </w:rPr>
            </w:r>
            <w:r/>
          </w:p>
          <w:p>
            <w:pPr>
              <w:pStyle w:val="833"/>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4.供应商应严格遵守服务合约，项目完成以后，如采购人有需要供应商配合的服务，供应商必须予以配合，协助采购人完善项目内容。</w:t>
            </w:r>
            <w:r>
              <w:rPr>
                <w:rFonts w:hint="eastAsia" w:ascii="宋体" w:hAnsi="宋体" w:cs="宋体"/>
                <w:color w:val="000000"/>
                <w:sz w:val="21"/>
                <w:szCs w:val="16"/>
                <w:highlight w:val="none"/>
                <w:lang w:val="en-US" w:eastAsia="zh-CN"/>
              </w:rPr>
            </w:r>
            <w:r/>
          </w:p>
          <w:p>
            <w:pPr>
              <w:pStyle w:val="833"/>
              <w:ind w:firstLine="480"/>
              <w:spacing w:line="480" w:lineRule="exact"/>
              <w:rPr>
                <w:rFonts w:hint="eastAsia" w:ascii="宋体" w:hAnsi="宋体" w:cs="宋体"/>
                <w:color w:val="000000"/>
                <w:sz w:val="21"/>
                <w:szCs w:val="16"/>
                <w:highlight w:val="none"/>
                <w:lang w:val="en-US" w:eastAsia="zh-CN"/>
              </w:rPr>
            </w:pPr>
            <w:r>
              <w:rPr>
                <w:rFonts w:hint="eastAsia" w:ascii="宋体" w:hAnsi="宋体" w:cs="宋体"/>
                <w:color w:val="000000"/>
                <w:sz w:val="21"/>
                <w:szCs w:val="16"/>
                <w:highlight w:val="none"/>
                <w:lang w:val="en-US" w:eastAsia="zh-CN"/>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color w:val="000000"/>
                <w:sz w:val="21"/>
                <w:szCs w:val="16"/>
                <w:highlight w:val="none"/>
                <w:lang w:val="en-US" w:eastAsia="zh-CN"/>
              </w:rPr>
            </w:r>
            <w:r/>
          </w:p>
          <w:p>
            <w:pPr>
              <w:pStyle w:val="833"/>
              <w:ind w:firstLine="480"/>
              <w:spacing w:line="480" w:lineRule="exact"/>
              <w:rPr>
                <w:rFonts w:hint="eastAsia" w:ascii="宋体" w:hAnsi="宋体" w:cs="宋体"/>
                <w:color w:val="000000"/>
                <w:sz w:val="24"/>
                <w:highlight w:val="none"/>
              </w:rPr>
            </w:pPr>
            <w:r>
              <w:rPr>
                <w:rFonts w:hint="eastAsia" w:ascii="宋体" w:hAnsi="宋体" w:cs="宋体"/>
                <w:color w:val="000000"/>
                <w:sz w:val="21"/>
                <w:szCs w:val="16"/>
                <w:highlight w:val="none"/>
                <w:lang w:val="en-US" w:eastAsia="zh-CN"/>
              </w:rPr>
              <w:t xml:space="preserve">6、其它要求。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hint="eastAsia" w:ascii="宋体" w:hAnsi="宋体" w:cs="宋体"/>
                <w:color w:val="000000"/>
                <w:sz w:val="21"/>
                <w:szCs w:val="16"/>
                <w:highlight w:val="none"/>
              </w:rPr>
              <w:t xml:space="preserve">。</w:t>
            </w:r>
            <w:r>
              <w:rPr>
                <w:rFonts w:hint="eastAsia" w:ascii="宋体" w:hAnsi="宋体" w:cs="宋体"/>
                <w:color w:val="000000"/>
                <w:sz w:val="24"/>
                <w:highlight w:val="none"/>
              </w:rPr>
            </w:r>
            <w:r/>
          </w:p>
        </w:tc>
      </w:tr>
      <w:tr>
        <w:trPr>
          <w:trHeight w:val="742"/>
        </w:trPr>
        <w:tc>
          <w:tcPr>
            <w:tcW w:w="2182" w:type="dxa"/>
            <w:vAlign w:val="center"/>
            <w:textDirection w:val="lrTb"/>
            <w:noWrap w:val="false"/>
          </w:tcPr>
          <w:p>
            <w:pPr>
              <w:pStyle w:val="833"/>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926" w:type="dxa"/>
            <w:vAlign w:val="top"/>
            <w:textDirection w:val="lrTb"/>
            <w:noWrap w:val="false"/>
          </w:tcPr>
          <w:p>
            <w:pPr>
              <w:pStyle w:val="833"/>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3"/>
        <w:ind w:firstLine="480"/>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833"/>
        <w:ind w:firstLine="480"/>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833"/>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835"/>
        <w:rPr>
          <w:rFonts w:hint="eastAsia"/>
          <w:highlight w:val="none"/>
        </w:rPr>
      </w:pPr>
      <w:r/>
      <w:bookmarkStart w:id="44" w:name="_Toc10340"/>
      <w:r>
        <w:rPr>
          <w:rFonts w:hint="eastAsia"/>
          <w:highlight w:val="none"/>
        </w:rPr>
        <w:t xml:space="preserve">（十</w:t>
      </w:r>
      <w:r>
        <w:rPr>
          <w:rFonts w:hint="eastAsia"/>
          <w:highlight w:val="none"/>
          <w:lang w:val="en-US" w:eastAsia="zh-CN"/>
        </w:rPr>
        <w:t xml:space="preserve">四</w:t>
      </w:r>
      <w:r>
        <w:rPr>
          <w:rFonts w:hint="eastAsia"/>
          <w:highlight w:val="none"/>
        </w:rPr>
        <w:t xml:space="preserve">）技术响应表</w:t>
      </w:r>
      <w:bookmarkEnd w:id="44"/>
      <w:r>
        <w:rPr>
          <w:rFonts w:hint="eastAsia"/>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tcPr>
          <w:p>
            <w:pPr>
              <w:pStyle w:val="833"/>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33"/>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833"/>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833"/>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833"/>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833"/>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33"/>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3"/>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879"/>
        <w:ind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35"/>
        <w:rPr>
          <w:rFonts w:hint="eastAsia"/>
          <w:highlight w:val="none"/>
        </w:rPr>
      </w:pPr>
      <w:r/>
      <w:bookmarkStart w:id="45" w:name="_Toc10104"/>
      <w:r/>
      <w:bookmarkStart w:id="46" w:name="_Toc153981204"/>
      <w:r>
        <w:rPr>
          <w:rFonts w:hint="eastAsia"/>
          <w:highlight w:val="none"/>
        </w:rPr>
        <w:t xml:space="preserve">（十</w:t>
      </w:r>
      <w:r>
        <w:rPr>
          <w:rFonts w:hint="eastAsia"/>
          <w:highlight w:val="none"/>
          <w:lang w:val="en-US" w:eastAsia="zh-CN"/>
        </w:rPr>
        <w:t xml:space="preserve">五</w:t>
      </w:r>
      <w:r>
        <w:rPr>
          <w:rFonts w:hint="eastAsia"/>
          <w:highlight w:val="none"/>
        </w:rPr>
        <w:t xml:space="preserve">）投入本项目人员配置表</w:t>
      </w:r>
      <w:bookmarkEnd w:id="45"/>
      <w:r/>
      <w:bookmarkEnd w:id="46"/>
      <w:r>
        <w:rPr>
          <w:rFonts w:hint="eastAsia"/>
          <w:highlight w:val="none"/>
        </w:rPr>
      </w:r>
      <w:r/>
    </w:p>
    <w:tbl>
      <w:tblPr>
        <w:tblW w:w="99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026"/>
        <w:gridCol w:w="1744"/>
        <w:gridCol w:w="1494"/>
        <w:gridCol w:w="1494"/>
        <w:gridCol w:w="1494"/>
        <w:gridCol w:w="1615"/>
      </w:tblGrid>
      <w:tr>
        <w:trPr>
          <w:trHeight w:val="964"/>
        </w:trPr>
        <w:tc>
          <w:tcPr>
            <w:tcW w:w="1092"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rPr>
            </w:r>
            <w:r/>
          </w:p>
        </w:tc>
        <w:tc>
          <w:tcPr>
            <w:tcW w:w="1026"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职位</w:t>
            </w:r>
            <w:r>
              <w:rPr>
                <w:rFonts w:hint="eastAsia" w:ascii="宋体" w:hAnsi="宋体" w:cs="宋体"/>
                <w:color w:val="000000"/>
                <w:sz w:val="24"/>
                <w:szCs w:val="24"/>
                <w:highlight w:val="none"/>
              </w:rPr>
            </w:r>
            <w:r/>
          </w:p>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证书名称</w:t>
            </w:r>
            <w:r>
              <w:rPr>
                <w:rFonts w:hint="eastAsia" w:ascii="宋体" w:hAnsi="宋体" w:cs="宋体"/>
                <w:color w:val="000000"/>
                <w:sz w:val="24"/>
                <w:szCs w:val="24"/>
                <w:highlight w:val="none"/>
              </w:rPr>
            </w:r>
            <w:r/>
          </w:p>
        </w:tc>
        <w:tc>
          <w:tcPr>
            <w:tcW w:w="1494" w:type="dxa"/>
            <w:vAlign w:val="center"/>
            <w:textDirection w:val="lrTb"/>
            <w:noWrap/>
          </w:tcPr>
          <w:p>
            <w:pPr>
              <w:pStyle w:val="833"/>
              <w:jc w:val="center"/>
              <w:spacing w:line="300" w:lineRule="exact"/>
              <w:rPr>
                <w:rFonts w:hint="eastAsia" w:ascii="宋体" w:hAnsi="宋体" w:cs="宋体"/>
                <w:color w:val="000000"/>
                <w:sz w:val="24"/>
                <w:szCs w:val="24"/>
                <w:highlight w:val="none"/>
                <w:lang w:eastAsia="zh-CN"/>
              </w:rPr>
            </w:pPr>
            <w:r>
              <w:rPr>
                <w:rFonts w:hint="eastAsia" w:ascii="宋体" w:hAnsi="宋体"/>
                <w:color w:val="000000"/>
                <w:sz w:val="24"/>
                <w:highlight w:val="none"/>
              </w:rPr>
              <w:t xml:space="preserve">技术证书、级别</w:t>
            </w:r>
            <w:r>
              <w:rPr>
                <w:rFonts w:hint="eastAsia" w:ascii="宋体" w:hAnsi="宋体" w:cs="宋体"/>
                <w:color w:val="000000"/>
                <w:sz w:val="24"/>
                <w:szCs w:val="24"/>
                <w:highlight w:val="none"/>
                <w:lang w:eastAsia="zh-CN"/>
              </w:rPr>
            </w:r>
            <w:r/>
          </w:p>
        </w:tc>
        <w:tc>
          <w:tcPr>
            <w:tcW w:w="1494" w:type="dxa"/>
            <w:vAlign w:val="center"/>
            <w:textDirection w:val="lrTb"/>
            <w:noWrap/>
          </w:tcPr>
          <w:p>
            <w:pPr>
              <w:pStyle w:val="833"/>
              <w:jc w:val="center"/>
              <w:spacing w:line="300" w:lineRule="exact"/>
              <w:rPr>
                <w:rFonts w:hint="eastAsia" w:ascii="宋体" w:hAnsi="宋体" w:eastAsia="宋体" w:cs="宋体"/>
                <w:color w:val="000000"/>
                <w:sz w:val="24"/>
                <w:szCs w:val="24"/>
                <w:highlight w:val="none"/>
                <w:lang w:eastAsia="zh-CN"/>
              </w:rPr>
            </w:pPr>
            <w:r>
              <w:rPr>
                <w:rFonts w:hint="eastAsia" w:ascii="宋体" w:hAnsi="宋体"/>
                <w:bCs/>
                <w:color w:val="000000"/>
                <w:sz w:val="24"/>
                <w:highlight w:val="none"/>
              </w:rPr>
              <w:t xml:space="preserve">类似工作经验</w:t>
            </w:r>
            <w:r>
              <w:rPr>
                <w:rFonts w:hint="eastAsia" w:ascii="宋体" w:hAnsi="宋体" w:eastAsia="宋体" w:cs="宋体"/>
                <w:color w:val="000000"/>
                <w:sz w:val="24"/>
                <w:szCs w:val="24"/>
                <w:highlight w:val="none"/>
                <w:lang w:eastAsia="zh-CN"/>
              </w:rPr>
            </w:r>
            <w:r/>
          </w:p>
        </w:tc>
        <w:tc>
          <w:tcPr>
            <w:tcW w:w="1615" w:type="dxa"/>
            <w:vAlign w:val="center"/>
            <w:textDirection w:val="lrTb"/>
            <w:noWrap/>
          </w:tcPr>
          <w:p>
            <w:pPr>
              <w:pStyle w:val="833"/>
              <w:jc w:val="center"/>
              <w:spacing w:line="300" w:lineRule="exact"/>
              <w:rPr>
                <w:rFonts w:hint="eastAsia" w:ascii="宋体" w:hAnsi="宋体" w:cs="宋体"/>
                <w:color w:val="000000"/>
                <w:sz w:val="24"/>
                <w:szCs w:val="24"/>
                <w:highlight w:val="none"/>
              </w:rPr>
            </w:pPr>
            <w:r>
              <w:rPr>
                <w:rFonts w:hint="eastAsia" w:ascii="宋体" w:hAnsi="宋体"/>
                <w:bCs/>
                <w:color w:val="000000"/>
                <w:sz w:val="24"/>
                <w:highlight w:val="none"/>
              </w:rPr>
              <w:t xml:space="preserve">是否缴纳</w:t>
            </w:r>
            <w:r>
              <w:rPr>
                <w:rFonts w:hint="eastAsia" w:ascii="宋体" w:hAnsi="宋体"/>
                <w:bCs/>
                <w:color w:val="000000"/>
                <w:sz w:val="24"/>
                <w:highlight w:val="none"/>
                <w:lang w:val="en-US" w:eastAsia="zh-CN"/>
              </w:rPr>
              <w:t xml:space="preserve">养老保险</w:t>
            </w:r>
            <w:r>
              <w:rPr>
                <w:rFonts w:hint="eastAsia" w:ascii="宋体" w:hAnsi="宋体" w:cs="宋体"/>
                <w:color w:val="000000"/>
                <w:sz w:val="24"/>
                <w:szCs w:val="24"/>
                <w:highlight w:val="none"/>
              </w:rPr>
            </w:r>
            <w:r/>
          </w:p>
        </w:tc>
      </w:tr>
      <w:tr>
        <w:trPr>
          <w:cantSplit/>
          <w:trHeight w:val="984"/>
        </w:trPr>
        <w:tc>
          <w:tcPr>
            <w:tcW w:w="1092" w:type="dxa"/>
            <w:vAlign w:val="center"/>
            <w:vMerge w:val="restart"/>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投标人项目部人员</w:t>
            </w:r>
            <w:r>
              <w:rPr>
                <w:rFonts w:hint="eastAsia" w:ascii="宋体" w:hAnsi="宋体" w:cs="宋体"/>
                <w:color w:val="000000"/>
                <w:sz w:val="24"/>
                <w:szCs w:val="24"/>
                <w:highlight w:val="none"/>
              </w:rPr>
            </w:r>
            <w:r/>
          </w:p>
        </w:tc>
        <w:tc>
          <w:tcPr>
            <w:tcW w:w="1026" w:type="dxa"/>
            <w:vAlign w:val="center"/>
            <w:textDirection w:val="lrTb"/>
            <w:noWrap/>
          </w:tcPr>
          <w:p>
            <w:pPr>
              <w:pStyle w:val="83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p>
            <w:pPr>
              <w:pStyle w:val="83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984"/>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textDirection w:val="lrTb"/>
            <w:noWrap/>
          </w:tcPr>
          <w:p>
            <w:pPr>
              <w:pStyle w:val="833"/>
              <w:jc w:val="center"/>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技</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 xml:space="preserve">术</w:t>
            </w:r>
            <w:r>
              <w:rPr>
                <w:rFonts w:hint="eastAsia" w:ascii="宋体" w:hAnsi="宋体" w:cs="宋体"/>
                <w:color w:val="000000"/>
                <w:sz w:val="24"/>
                <w:szCs w:val="24"/>
                <w:highlight w:val="none"/>
                <w:lang w:eastAsia="zh-CN"/>
              </w:rPr>
            </w:r>
            <w:r/>
          </w:p>
          <w:p>
            <w:pPr>
              <w:pStyle w:val="833"/>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负责人</w:t>
            </w:r>
            <w:r>
              <w:rPr>
                <w:rFonts w:hint="eastAsia" w:ascii="宋体" w:hAnsi="宋体" w:eastAsia="宋体" w:cs="宋体"/>
                <w:color w:val="000000"/>
                <w:sz w:val="24"/>
                <w:szCs w:val="24"/>
                <w:highlight w:val="none"/>
                <w:lang w:eastAsia="zh-CN"/>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restart"/>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w:t>
            </w:r>
            <w:r>
              <w:rPr>
                <w:rFonts w:hint="eastAsia" w:ascii="宋体" w:hAnsi="宋体" w:cs="宋体"/>
                <w:color w:val="000000"/>
                <w:sz w:val="24"/>
                <w:szCs w:val="24"/>
                <w:highlight w:val="none"/>
              </w:rPr>
            </w:r>
            <w:r/>
          </w:p>
          <w:p>
            <w:pPr>
              <w:pStyle w:val="83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  员</w:t>
            </w: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092"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26" w:type="dxa"/>
            <w:vAlign w:val="center"/>
            <w:vMerge w:val="continue"/>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4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4"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15" w:type="dxa"/>
            <w:vAlign w:val="center"/>
            <w:textDirection w:val="lrTb"/>
            <w:noWrap/>
          </w:tcPr>
          <w:p>
            <w:pPr>
              <w:pStyle w:val="83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33"/>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Cs w:val="21"/>
          <w:highlight w:val="none"/>
          <w:u w:val="single"/>
        </w:rPr>
        <w:t xml:space="preserve">备注、此表格式供投标单位参考，投标人可以自行扩展</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r>
      <w:r/>
    </w:p>
    <w:p>
      <w:pPr>
        <w:pStyle w:val="833"/>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3"/>
        <w:ind w:firstLine="480"/>
        <w:jc w:val="center"/>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投标单位：</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（盖章）</w:t>
      </w:r>
      <w:r>
        <w:rPr>
          <w:rFonts w:hint="eastAsia" w:ascii="宋体" w:hAnsi="宋体" w:cs="宋体"/>
          <w:color w:val="000000"/>
          <w:sz w:val="24"/>
          <w:szCs w:val="24"/>
          <w:highlight w:val="none"/>
        </w:rPr>
      </w:r>
      <w:r/>
    </w:p>
    <w:p>
      <w:pPr>
        <w:pStyle w:val="833"/>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3"/>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（签字或盖章）</w:t>
      </w:r>
      <w:r>
        <w:rPr>
          <w:rFonts w:hint="eastAsia" w:ascii="宋体" w:hAnsi="宋体" w:cs="宋体"/>
          <w:color w:val="000000"/>
          <w:sz w:val="24"/>
          <w:szCs w:val="24"/>
          <w:highlight w:val="none"/>
        </w:rPr>
      </w:r>
      <w:r/>
    </w:p>
    <w:p>
      <w:pPr>
        <w:pStyle w:val="833"/>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33"/>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835"/>
        <w:rPr>
          <w:rFonts w:hint="eastAsia" w:eastAsia="宋体"/>
          <w:highlight w:val="none"/>
          <w:lang w:eastAsia="zh-CN"/>
        </w:rPr>
      </w:pPr>
      <w:r/>
      <w:bookmarkStart w:id="47" w:name="_Toc126251021"/>
      <w:r/>
      <w:bookmarkStart w:id="48" w:name="_Toc153981206"/>
      <w:r/>
      <w:bookmarkStart w:id="49" w:name="_Toc112917820"/>
      <w:r/>
      <w:bookmarkStart w:id="50" w:name="_Toc89091034"/>
      <w:r/>
      <w:bookmarkStart w:id="51" w:name="_Toc83396170"/>
      <w:r/>
      <w:bookmarkStart w:id="52" w:name="_Toc110326027"/>
      <w:r/>
      <w:bookmarkStart w:id="53" w:name="_Toc22770"/>
      <w:r>
        <w:rPr>
          <w:rFonts w:hint="eastAsia"/>
          <w:highlight w:val="none"/>
        </w:rPr>
        <w:t xml:space="preserve">（十</w:t>
      </w:r>
      <w:r>
        <w:rPr>
          <w:rFonts w:hint="eastAsia"/>
          <w:highlight w:val="none"/>
          <w:lang w:val="en-US" w:eastAsia="zh-CN"/>
        </w:rPr>
        <w:t xml:space="preserve">六</w:t>
      </w:r>
      <w:r>
        <w:rPr>
          <w:rFonts w:hint="eastAsia"/>
          <w:highlight w:val="none"/>
        </w:rPr>
        <w:t xml:space="preserve">）</w:t>
      </w:r>
      <w:r>
        <w:rPr>
          <w:rFonts w:hint="eastAsia"/>
          <w:highlight w:val="none"/>
          <w:lang w:eastAsia="zh-CN"/>
        </w:rPr>
        <w:t xml:space="preserve">本单位缴纳养老保险</w:t>
      </w:r>
      <w:r>
        <w:rPr>
          <w:rFonts w:hint="eastAsia"/>
          <w:highlight w:val="none"/>
        </w:rPr>
        <w:t xml:space="preserve">承诺函</w:t>
      </w:r>
      <w:bookmarkEnd w:id="47"/>
      <w:r/>
      <w:bookmarkEnd w:id="48"/>
      <w:r/>
      <w:bookmarkEnd w:id="49"/>
      <w:r/>
      <w:bookmarkEnd w:id="50"/>
      <w:r/>
      <w:bookmarkEnd w:id="51"/>
      <w:r/>
      <w:bookmarkEnd w:id="52"/>
      <w:r>
        <w:rPr>
          <w:rFonts w:hint="eastAsia"/>
          <w:highlight w:val="none"/>
          <w:lang w:eastAsia="zh-CN"/>
        </w:rPr>
        <w:t xml:space="preserve">（如有）</w:t>
      </w:r>
      <w:bookmarkEnd w:id="53"/>
      <w:r>
        <w:rPr>
          <w:rFonts w:hint="eastAsia" w:eastAsia="宋体"/>
          <w:highlight w:val="none"/>
          <w:lang w:eastAsia="zh-CN"/>
        </w:rPr>
      </w:r>
      <w:r/>
    </w:p>
    <w:p>
      <w:pPr>
        <w:pStyle w:val="833"/>
        <w:jc w:val="left"/>
        <w:spacing w:line="480" w:lineRule="exact"/>
        <w:widowControl/>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u w:val="single"/>
          <w:lang w:eastAsia="zh-CN"/>
        </w:rPr>
        <w:t xml:space="preserve">建湖县上冈镇人民政府</w:t>
      </w:r>
      <w:r>
        <w:rPr>
          <w:rFonts w:hint="eastAsia" w:ascii="宋体" w:hAnsi="宋体" w:eastAsia="宋体" w:cs="宋体"/>
          <w:color w:val="000000"/>
          <w:sz w:val="24"/>
          <w:highlight w:val="none"/>
          <w:u w:val="single"/>
          <w:lang w:val="en-US" w:eastAsia="zh-CN"/>
        </w:rPr>
      </w:r>
      <w:r/>
    </w:p>
    <w:p>
      <w:pPr>
        <w:pStyle w:val="833"/>
        <w:ind w:left="2" w:firstLine="472"/>
        <w:jc w:val="left"/>
        <w:spacing w:line="660" w:lineRule="exact"/>
        <w:widowControl/>
        <w:rPr>
          <w:rFonts w:hint="eastAsia" w:ascii="宋体" w:hAnsi="宋体" w:cs="宋体"/>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建湖县上冈镇第二轮土地承包到期后再延长30年试点第三方服务项目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w:t>
      </w:r>
      <w:r>
        <w:rPr>
          <w:rFonts w:hint="eastAsia" w:ascii="宋体" w:hAnsi="宋体"/>
          <w:b/>
          <w:color w:val="000000"/>
          <w:sz w:val="24"/>
          <w:highlight w:val="none"/>
          <w:u w:val="single"/>
          <w:lang w:val="en-US" w:eastAsia="zh-CN"/>
        </w:rPr>
        <w:t xml:space="preserve">                </w:t>
      </w:r>
      <w:r>
        <w:rPr>
          <w:rFonts w:hint="eastAsia" w:ascii="宋体" w:hAnsi="宋体"/>
          <w:b/>
          <w:color w:val="000000"/>
          <w:sz w:val="24"/>
          <w:highlight w:val="none"/>
        </w:rPr>
        <w:t xml:space="preserve">均</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833"/>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法定代表人/单位负责人（或委托代理人）：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833"/>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33"/>
        <w:ind w:left="2" w:firstLine="480"/>
        <w:jc w:val="righ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3"/>
        <w:rPr>
          <w:rFonts w:hint="eastAsia"/>
          <w:highlight w:val="none"/>
        </w:rPr>
      </w:pPr>
      <w:r>
        <w:rPr>
          <w:rFonts w:hint="eastAsia"/>
          <w:highlight w:val="none"/>
        </w:rPr>
      </w:r>
      <w:r/>
    </w:p>
    <w:p>
      <w:pPr>
        <w:pStyle w:val="835"/>
        <w:rPr>
          <w:rFonts w:hint="eastAsia"/>
          <w:highlight w:val="none"/>
        </w:rPr>
        <w:sectPr>
          <w:footnotePr/>
          <w:endnotePr/>
          <w:type w:val="nextPage"/>
          <w:pgSz w:w="11906" w:h="16838" w:orient="portrait"/>
          <w:pgMar w:top="1440" w:right="1080" w:bottom="1440" w:left="1080" w:header="850" w:footer="992" w:gutter="0"/>
          <w:pgNumType w:start="1"/>
          <w:cols w:num="1" w:sep="0" w:space="1701" w:equalWidth="1"/>
          <w:docGrid w:linePitch="360"/>
        </w:sectPr>
      </w:pPr>
      <w:r/>
      <w:bookmarkStart w:id="54" w:name="_Toc153981207"/>
      <w:r>
        <w:rPr>
          <w:rFonts w:hint="eastAsia"/>
          <w:highlight w:val="none"/>
        </w:rPr>
      </w:r>
      <w:r/>
    </w:p>
    <w:p>
      <w:pPr>
        <w:pStyle w:val="835"/>
        <w:rPr>
          <w:rFonts w:hint="eastAsia"/>
          <w:highlight w:val="none"/>
        </w:rPr>
      </w:pPr>
      <w:r/>
      <w:bookmarkStart w:id="55" w:name="_Toc22929"/>
      <w:r>
        <w:rPr>
          <w:rFonts w:hint="eastAsia"/>
          <w:highlight w:val="none"/>
        </w:rPr>
        <w:t xml:space="preserve">（十</w:t>
      </w:r>
      <w:r>
        <w:rPr>
          <w:rFonts w:hint="eastAsia"/>
          <w:highlight w:val="none"/>
          <w:lang w:val="en-US" w:eastAsia="zh-CN"/>
        </w:rPr>
        <w:t xml:space="preserve">七</w:t>
      </w:r>
      <w:r>
        <w:rPr>
          <w:rFonts w:hint="eastAsia"/>
          <w:highlight w:val="none"/>
        </w:rPr>
        <w:t xml:space="preserve">）</w:t>
      </w:r>
      <w:bookmarkEnd w:id="54"/>
      <w:r>
        <w:rPr>
          <w:rFonts w:hint="eastAsia"/>
          <w:highlight w:val="none"/>
        </w:rPr>
        <w:t xml:space="preserve">服务方案</w:t>
      </w:r>
      <w:bookmarkEnd w:id="55"/>
      <w:r>
        <w:rPr>
          <w:rFonts w:hint="eastAsia"/>
          <w:highlight w:val="none"/>
        </w:rPr>
      </w:r>
      <w:r/>
    </w:p>
    <w:p>
      <w:pPr>
        <w:pStyle w:val="833"/>
        <w:ind w:firstLine="435"/>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(投标人根据评标细则中的相关要求自行编制，格式</w:t>
      </w:r>
      <w:r>
        <w:rPr>
          <w:rFonts w:hint="eastAsia" w:ascii="宋体" w:hAnsi="宋体" w:cs="宋体"/>
          <w:color w:val="000000"/>
          <w:sz w:val="24"/>
          <w:highlight w:val="none"/>
          <w:lang w:val="en-US" w:eastAsia="zh-CN"/>
        </w:rPr>
        <w:t xml:space="preserve">自拟</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3"/>
        <w:rPr>
          <w:rFonts w:hint="eastAsia"/>
          <w:highlight w:val="none"/>
        </w:rPr>
      </w:pPr>
      <w:r>
        <w:rPr>
          <w:rFonts w:hint="eastAsia"/>
          <w:highlight w:val="none"/>
        </w:rPr>
      </w:r>
      <w:r/>
    </w:p>
    <w:sectPr>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rPr>
        <w:rStyle w:val="870"/>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3"/>
                    </w:pPr>
                    <w:r/>
                    <w:r/>
                  </w:p>
                </w:txbxContent>
              </v:textbox>
            </v:shape>
          </w:pict>
        </mc:Fallback>
      </mc:AlternateContent>
    </w:r>
    <w:r>
      <w:rPr>
        <w:rStyle w:val="870"/>
        <w:rFonts w:hint="eastAsia"/>
      </w:rPr>
    </w:r>
    <w:r/>
  </w:p>
  <w:p>
    <w:pPr>
      <w:pStyle w:val="851"/>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rPr>
        <w:rStyle w:val="870"/>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3"/>
                    </w:pPr>
                    <w:r/>
                    <w:r/>
                  </w:p>
                </w:txbxContent>
              </v:textbox>
            </v:shape>
          </w:pict>
        </mc:Fallback>
      </mc:AlternateContent>
    </w:r>
    <w:r>
      <w:rPr>
        <w:rStyle w:val="870"/>
        <w:rFonts w:hint="eastAsia"/>
      </w:rPr>
    </w:r>
    <w:r/>
  </w:p>
  <w:p>
    <w:pPr>
      <w:pStyle w:val="85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83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83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8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p>
    <w:pPr>
      <w:pStyle w:val="85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834"/>
      <w:isLgl w:val="false"/>
      <w:suff w:val="space"/>
      <w:lvlText w:val="第%1章"/>
      <w:lvlJc w:val="left"/>
      <w:pPr>
        <w:pStyle w:val="8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3"/>
    <w:next w:val="8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3"/>
    <w:next w:val="8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3"/>
    <w:next w:val="8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3"/>
    <w:next w:val="8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3"/>
    <w:next w:val="8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3"/>
    <w:next w:val="8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3"/>
    <w:next w:val="833"/>
    <w:uiPriority w:val="39"/>
    <w:unhideWhenUsed/>
    <w:pPr>
      <w:ind w:left="0" w:right="0" w:firstLine="0"/>
      <w:spacing w:after="57"/>
    </w:p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sz w:val="21"/>
      <w:lang w:val="en-US" w:eastAsia="zh-CN" w:bidi="ar-SA"/>
    </w:rPr>
  </w:style>
  <w:style w:type="paragraph" w:styleId="834">
    <w:name w:val="标题 1"/>
    <w:basedOn w:val="833"/>
    <w:next w:val="833"/>
    <w:link w:val="833"/>
    <w:uiPriority w:val="9"/>
    <w:qFormat/>
    <w:pPr>
      <w:numPr>
        <w:ilvl w:val="0"/>
        <w:numId w:val="1"/>
      </w:numPr>
      <w:jc w:val="center"/>
      <w:keepLines/>
      <w:keepNext/>
      <w:outlineLvl w:val="0"/>
    </w:pPr>
    <w:rPr>
      <w:b/>
      <w:bCs/>
      <w:sz w:val="44"/>
      <w:szCs w:val="44"/>
    </w:rPr>
  </w:style>
  <w:style w:type="paragraph" w:styleId="835">
    <w:name w:val="标题 2"/>
    <w:basedOn w:val="833"/>
    <w:next w:val="833"/>
    <w:link w:val="833"/>
    <w:qFormat/>
    <w:pPr>
      <w:jc w:val="center"/>
      <w:widowControl/>
      <w:outlineLvl w:val="1"/>
    </w:pPr>
    <w:rPr>
      <w:rFonts w:ascii="宋体" w:hAnsi="宋体" w:eastAsia="宋体" w:cs="Times New Roman"/>
      <w:b/>
      <w:bCs/>
      <w:sz w:val="36"/>
      <w:szCs w:val="36"/>
    </w:rPr>
  </w:style>
  <w:style w:type="paragraph" w:styleId="836">
    <w:name w:val="标题 3"/>
    <w:basedOn w:val="833"/>
    <w:next w:val="833"/>
    <w:link w:val="833"/>
    <w:uiPriority w:val="9"/>
    <w:qFormat/>
    <w:pPr>
      <w:keepLines/>
      <w:keepNext/>
      <w:spacing w:before="260" w:after="260" w:line="416" w:lineRule="auto"/>
      <w:outlineLvl w:val="2"/>
    </w:pPr>
    <w:rPr>
      <w:b/>
      <w:bCs/>
      <w:sz w:val="32"/>
      <w:szCs w:val="32"/>
    </w:rPr>
  </w:style>
  <w:style w:type="paragraph" w:styleId="837">
    <w:name w:val="标题 4"/>
    <w:basedOn w:val="833"/>
    <w:next w:val="833"/>
    <w:link w:val="833"/>
    <w:uiPriority w:val="9"/>
    <w:qFormat/>
    <w:pPr>
      <w:keepLines/>
      <w:keepNext/>
      <w:spacing w:before="120" w:after="120"/>
      <w:outlineLvl w:val="3"/>
    </w:pPr>
    <w:rPr>
      <w:rFonts w:ascii="Arial" w:hAnsi="Arial" w:eastAsia="黑体"/>
      <w:b/>
      <w:sz w:val="20"/>
      <w:szCs w:val="20"/>
    </w:rPr>
  </w:style>
  <w:style w:type="character" w:styleId="838">
    <w:name w:val="默认段落字体"/>
    <w:next w:val="838"/>
    <w:link w:val="833"/>
    <w:uiPriority w:val="1"/>
    <w:unhideWhenUsed/>
  </w:style>
  <w:style w:type="table" w:styleId="839">
    <w:name w:val="普通表格"/>
    <w:next w:val="839"/>
    <w:link w:val="833"/>
    <w:uiPriority w:val="99"/>
    <w:unhideWhenUsed/>
    <w:qFormat/>
    <w:tblPr/>
  </w:style>
  <w:style w:type="paragraph" w:styleId="840">
    <w:name w:val="正文缩进"/>
    <w:basedOn w:val="833"/>
    <w:next w:val="840"/>
    <w:link w:val="833"/>
    <w:qFormat/>
    <w:pPr>
      <w:ind w:firstLine="420"/>
    </w:pPr>
    <w:rPr>
      <w:szCs w:val="24"/>
    </w:rPr>
  </w:style>
  <w:style w:type="paragraph" w:styleId="841">
    <w:name w:val="批注文字"/>
    <w:basedOn w:val="833"/>
    <w:next w:val="841"/>
    <w:link w:val="833"/>
    <w:qFormat/>
    <w:pPr>
      <w:jc w:val="left"/>
    </w:pPr>
    <w:rPr>
      <w:sz w:val="21"/>
    </w:rPr>
  </w:style>
  <w:style w:type="paragraph" w:styleId="842">
    <w:name w:val="正文文本"/>
    <w:basedOn w:val="833"/>
    <w:next w:val="842"/>
    <w:link w:val="833"/>
    <w:qFormat/>
    <w:rPr>
      <w:rFonts w:ascii="Tahoma" w:hAnsi="Tahoma"/>
      <w:szCs w:val="24"/>
    </w:rPr>
  </w:style>
  <w:style w:type="paragraph" w:styleId="843">
    <w:name w:val="正文文本缩进"/>
    <w:basedOn w:val="833"/>
    <w:next w:val="844"/>
    <w:link w:val="833"/>
    <w:qFormat/>
    <w:pPr>
      <w:ind w:firstLine="480"/>
      <w:tabs>
        <w:tab w:val="left" w:pos="180" w:leader="none"/>
      </w:tabs>
    </w:pPr>
    <w:rPr>
      <w:rFonts w:ascii="Tahoma" w:hAnsi="Tahoma"/>
      <w:sz w:val="24"/>
    </w:rPr>
  </w:style>
  <w:style w:type="paragraph" w:styleId="844">
    <w:name w:val="寄信人地址"/>
    <w:basedOn w:val="833"/>
    <w:next w:val="844"/>
    <w:link w:val="833"/>
    <w:qFormat/>
    <w:rPr>
      <w:rFonts w:ascii="Arial" w:hAnsi="Arial"/>
    </w:rPr>
  </w:style>
  <w:style w:type="paragraph" w:styleId="845">
    <w:name w:val="索引 4"/>
    <w:basedOn w:val="833"/>
    <w:next w:val="833"/>
    <w:link w:val="833"/>
    <w:qFormat/>
    <w:pPr>
      <w:ind w:left="600"/>
      <w:spacing w:line="440" w:lineRule="exact"/>
    </w:pPr>
  </w:style>
  <w:style w:type="paragraph" w:styleId="846">
    <w:name w:val="纯文本"/>
    <w:basedOn w:val="833"/>
    <w:next w:val="846"/>
    <w:link w:val="833"/>
    <w:qFormat/>
    <w:rPr>
      <w:rFonts w:ascii="宋体" w:hAnsi="Courier New"/>
    </w:rPr>
  </w:style>
  <w:style w:type="paragraph" w:styleId="847">
    <w:name w:val="日期"/>
    <w:basedOn w:val="833"/>
    <w:next w:val="833"/>
    <w:link w:val="848"/>
    <w:pPr>
      <w:ind w:left="100"/>
    </w:pPr>
  </w:style>
  <w:style w:type="character" w:styleId="848">
    <w:name w:val="日期 字符"/>
    <w:next w:val="848"/>
    <w:link w:val="847"/>
    <w:rPr>
      <w:sz w:val="21"/>
    </w:rPr>
  </w:style>
  <w:style w:type="paragraph" w:styleId="849">
    <w:name w:val="批注框文本"/>
    <w:basedOn w:val="833"/>
    <w:next w:val="849"/>
    <w:link w:val="850"/>
    <w:rPr>
      <w:sz w:val="18"/>
      <w:szCs w:val="18"/>
    </w:rPr>
  </w:style>
  <w:style w:type="character" w:styleId="850">
    <w:name w:val="批注框文本 字符"/>
    <w:next w:val="850"/>
    <w:link w:val="849"/>
    <w:rPr>
      <w:sz w:val="18"/>
      <w:szCs w:val="18"/>
    </w:rPr>
  </w:style>
  <w:style w:type="paragraph" w:styleId="851">
    <w:name w:val="页脚"/>
    <w:basedOn w:val="833"/>
    <w:next w:val="851"/>
    <w:link w:val="833"/>
    <w:uiPriority w:val="99"/>
    <w:unhideWhenUsed/>
    <w:qFormat/>
    <w:pPr>
      <w:jc w:val="left"/>
      <w:tabs>
        <w:tab w:val="center" w:pos="4153" w:leader="none"/>
        <w:tab w:val="right" w:pos="8306" w:leader="none"/>
      </w:tabs>
    </w:pPr>
    <w:rPr>
      <w:sz w:val="18"/>
      <w:szCs w:val="18"/>
    </w:rPr>
  </w:style>
  <w:style w:type="paragraph" w:styleId="852">
    <w:name w:val="页眉"/>
    <w:basedOn w:val="833"/>
    <w:next w:val="852"/>
    <w:link w:val="853"/>
    <w:pPr>
      <w:jc w:val="center"/>
      <w:tabs>
        <w:tab w:val="center" w:pos="4153" w:leader="none"/>
        <w:tab w:val="right" w:pos="8306" w:leader="none"/>
      </w:tabs>
      <w:pBdr>
        <w:bottom w:val="single" w:color="000000" w:sz="6" w:space="1"/>
      </w:pBdr>
    </w:pPr>
    <w:rPr>
      <w:sz w:val="18"/>
      <w:szCs w:val="18"/>
    </w:rPr>
  </w:style>
  <w:style w:type="character" w:styleId="853">
    <w:name w:val="页眉 字符"/>
    <w:next w:val="853"/>
    <w:link w:val="852"/>
    <w:rPr>
      <w:rFonts w:ascii="Times New Roman" w:hAnsi="Times New Roman" w:eastAsia="宋体" w:cs="Times New Roman"/>
      <w:sz w:val="18"/>
      <w:szCs w:val="18"/>
    </w:rPr>
  </w:style>
  <w:style w:type="paragraph" w:styleId="854">
    <w:name w:val="目录 1"/>
    <w:basedOn w:val="833"/>
    <w:next w:val="833"/>
    <w:link w:val="833"/>
  </w:style>
  <w:style w:type="paragraph" w:styleId="855">
    <w:name w:val="索引标题"/>
    <w:basedOn w:val="833"/>
    <w:next w:val="856"/>
    <w:link w:val="833"/>
    <w:uiPriority w:val="99"/>
    <w:unhideWhenUsed/>
    <w:qFormat/>
    <w:pPr>
      <w:spacing w:line="500" w:lineRule="exact"/>
    </w:pPr>
    <w:rPr>
      <w:rFonts w:ascii="仿宋_GB2312" w:hAnsi="Calibri"/>
      <w:sz w:val="28"/>
    </w:rPr>
  </w:style>
  <w:style w:type="paragraph" w:styleId="856">
    <w:name w:val="索引 1"/>
    <w:basedOn w:val="833"/>
    <w:next w:val="833"/>
    <w:link w:val="833"/>
    <w:uiPriority w:val="99"/>
    <w:unhideWhenUsed/>
    <w:qFormat/>
  </w:style>
  <w:style w:type="paragraph" w:styleId="857">
    <w:name w:val="列表"/>
    <w:basedOn w:val="833"/>
    <w:next w:val="857"/>
    <w:link w:val="833"/>
    <w:qFormat/>
    <w:pPr>
      <w:ind w:left="420" w:hanging="420"/>
    </w:pPr>
  </w:style>
  <w:style w:type="paragraph" w:styleId="858">
    <w:name w:val="正文文本缩进 3"/>
    <w:basedOn w:val="833"/>
    <w:next w:val="858"/>
    <w:link w:val="833"/>
    <w:qFormat/>
    <w:pPr>
      <w:ind w:firstLine="480"/>
      <w:spacing w:line="400" w:lineRule="exact"/>
    </w:pPr>
    <w:rPr>
      <w:sz w:val="24"/>
    </w:rPr>
  </w:style>
  <w:style w:type="paragraph" w:styleId="859">
    <w:name w:val="目录 2"/>
    <w:basedOn w:val="833"/>
    <w:next w:val="833"/>
    <w:link w:val="833"/>
    <w:uiPriority w:val="39"/>
    <w:unhideWhenUsed/>
    <w:qFormat/>
    <w:pPr>
      <w:ind w:left="283" w:right="0" w:firstLine="0"/>
      <w:spacing w:after="57"/>
    </w:pPr>
  </w:style>
  <w:style w:type="paragraph" w:styleId="860">
    <w:name w:val="普通(网站)"/>
    <w:basedOn w:val="833"/>
    <w:next w:val="860"/>
    <w:link w:val="833"/>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861">
    <w:name w:val="正文首行缩进"/>
    <w:basedOn w:val="862"/>
    <w:next w:val="833"/>
    <w:link w:val="833"/>
    <w:qFormat/>
    <w:pPr>
      <w:ind w:firstLine="420"/>
    </w:pPr>
  </w:style>
  <w:style w:type="paragraph" w:styleId="862">
    <w:name w:val="正文文本113"/>
    <w:basedOn w:val="833"/>
    <w:next w:val="863"/>
    <w:link w:val="833"/>
    <w:qFormat/>
    <w:pPr>
      <w:spacing w:after="120"/>
    </w:pPr>
    <w:rPr>
      <w:sz w:val="28"/>
    </w:rPr>
  </w:style>
  <w:style w:type="paragraph" w:styleId="863">
    <w:name w:val="一级条标题"/>
    <w:basedOn w:val="864"/>
    <w:next w:val="865"/>
    <w:link w:val="83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4">
    <w:name w:val="章标题"/>
    <w:next w:val="833"/>
    <w:link w:val="83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65">
    <w:name w:val="段"/>
    <w:next w:val="866"/>
    <w:link w:val="833"/>
    <w:qFormat/>
    <w:pPr>
      <w:ind w:firstLine="200"/>
      <w:jc w:val="both"/>
      <w:widowControl w:val="off"/>
    </w:pPr>
    <w:rPr>
      <w:rFonts w:ascii="宋体" w:hAnsi="宋体" w:cs="宋体"/>
      <w:color w:val="000000"/>
      <w:sz w:val="21"/>
      <w:szCs w:val="21"/>
      <w:lang w:val="en-US" w:eastAsia="zh-CN" w:bidi="ar-SA"/>
    </w:rPr>
  </w:style>
  <w:style w:type="paragraph" w:styleId="866">
    <w:name w:val="正文 A"/>
    <w:next w:val="865"/>
    <w:link w:val="833"/>
    <w:qFormat/>
    <w:pPr>
      <w:jc w:val="both"/>
      <w:widowControl w:val="off"/>
    </w:pPr>
    <w:rPr>
      <w:rFonts w:ascii="Calibri" w:hAnsi="Calibri" w:eastAsia="Calibri" w:cs="Calibri"/>
      <w:color w:val="000000"/>
      <w:sz w:val="21"/>
      <w:szCs w:val="21"/>
      <w:lang w:val="en-US" w:eastAsia="zh-CN" w:bidi="ar-SA"/>
    </w:rPr>
  </w:style>
  <w:style w:type="paragraph" w:styleId="867">
    <w:name w:val="正文首行缩进 2"/>
    <w:basedOn w:val="843"/>
    <w:next w:val="867"/>
    <w:link w:val="833"/>
    <w:qFormat/>
    <w:pPr>
      <w:ind w:left="420" w:firstLine="420"/>
      <w:tabs>
        <w:tab w:val="left" w:pos="180" w:leader="none"/>
      </w:tabs>
    </w:pPr>
    <w:rPr>
      <w:rFonts w:ascii="Times New Roman" w:hAnsi="Times New Roman"/>
      <w:szCs w:val="24"/>
    </w:rPr>
  </w:style>
  <w:style w:type="table" w:styleId="868">
    <w:name w:val="网格型"/>
    <w:basedOn w:val="839"/>
    <w:next w:val="868"/>
    <w:link w:val="833"/>
    <w:uiPriority w:val="99"/>
    <w:qFormat/>
    <w:rPr>
      <w:rFonts w:ascii="Calibri" w:hAnsi="Calibri" w:eastAsia="宋体" w:cs="Times New Roman"/>
      <w:sz w:val="20"/>
      <w:szCs w:val="20"/>
    </w:rPr>
    <w:tblPr/>
  </w:style>
  <w:style w:type="character" w:styleId="869">
    <w:name w:val="要点"/>
    <w:next w:val="869"/>
    <w:link w:val="833"/>
    <w:qFormat/>
    <w:rPr>
      <w:b/>
      <w:bCs/>
    </w:rPr>
  </w:style>
  <w:style w:type="character" w:styleId="870">
    <w:name w:val="页码"/>
    <w:next w:val="870"/>
    <w:link w:val="833"/>
    <w:qFormat/>
    <w:rPr>
      <w:rFonts w:ascii="Times New Roman" w:hAnsi="Times New Roman" w:eastAsia="宋体" w:cs="Times New Roman"/>
    </w:rPr>
  </w:style>
  <w:style w:type="character" w:styleId="871">
    <w:name w:val="超链接"/>
    <w:next w:val="871"/>
    <w:link w:val="833"/>
    <w:rPr>
      <w:color w:val="0000ff"/>
      <w:u w:val="single"/>
    </w:rPr>
  </w:style>
  <w:style w:type="paragraph" w:styleId="872">
    <w:name w:val="脚注文本1"/>
    <w:basedOn w:val="833"/>
    <w:next w:val="872"/>
    <w:link w:val="833"/>
    <w:uiPriority w:val="99"/>
    <w:unhideWhenUsed/>
    <w:qFormat/>
    <w:pPr>
      <w:jc w:val="left"/>
    </w:pPr>
    <w:rPr>
      <w:sz w:val="18"/>
      <w:szCs w:val="18"/>
    </w:rPr>
  </w:style>
  <w:style w:type="paragraph" w:styleId="873">
    <w:name w:val="普通正文"/>
    <w:next w:val="873"/>
    <w:link w:val="833"/>
    <w:qFormat/>
    <w:pPr>
      <w:ind w:firstLine="480"/>
      <w:spacing w:before="120" w:after="120" w:line="360" w:lineRule="auto"/>
      <w:widowControl w:val="off"/>
    </w:pPr>
    <w:rPr>
      <w:rFonts w:ascii="Arial" w:hAnsi="Arial"/>
      <w:sz w:val="24"/>
      <w:szCs w:val="24"/>
      <w:lang w:val="en-US" w:eastAsia="zh-CN" w:bidi="ar-SA"/>
    </w:rPr>
  </w:style>
  <w:style w:type="paragraph" w:styleId="874">
    <w:name w:val="正文首行缩进1"/>
    <w:basedOn w:val="875"/>
    <w:next w:val="833"/>
    <w:link w:val="833"/>
    <w:qFormat/>
    <w:pPr>
      <w:ind w:firstLine="420"/>
    </w:pPr>
  </w:style>
  <w:style w:type="paragraph" w:styleId="875">
    <w:name w:val="正文文本1"/>
    <w:basedOn w:val="833"/>
    <w:next w:val="833"/>
    <w:link w:val="833"/>
    <w:qFormat/>
    <w:rPr>
      <w:rFonts w:ascii="Tahoma" w:hAnsi="Tahoma"/>
      <w:szCs w:val="24"/>
    </w:rPr>
  </w:style>
  <w:style w:type="paragraph" w:styleId="876">
    <w:name w:val="Default"/>
    <w:next w:val="876"/>
    <w:link w:val="833"/>
    <w:qFormat/>
    <w:pPr>
      <w:widowControl w:val="off"/>
    </w:pPr>
    <w:rPr>
      <w:rFonts w:ascii="宋体"/>
      <w:color w:val="000000"/>
      <w:sz w:val="24"/>
      <w:szCs w:val="24"/>
      <w:lang w:val="en-US" w:eastAsia="zh-CN" w:bidi="ar-SA"/>
    </w:rPr>
  </w:style>
  <w:style w:type="paragraph" w:styleId="877">
    <w:name w:val="标题 31"/>
    <w:basedOn w:val="833"/>
    <w:next w:val="833"/>
    <w:link w:val="833"/>
    <w:uiPriority w:val="9"/>
    <w:qFormat/>
    <w:pPr>
      <w:keepLines/>
      <w:keepNext/>
      <w:spacing w:before="260" w:after="260" w:line="416" w:lineRule="auto"/>
      <w:outlineLvl w:val="2"/>
    </w:pPr>
    <w:rPr>
      <w:rFonts w:ascii="Calibri" w:hAnsi="Calibri"/>
      <w:b/>
      <w:bCs/>
      <w:sz w:val="32"/>
      <w:szCs w:val="32"/>
    </w:rPr>
  </w:style>
  <w:style w:type="paragraph" w:styleId="878">
    <w:name w:val="正文1"/>
    <w:basedOn w:val="833"/>
    <w:next w:val="878"/>
    <w:link w:val="833"/>
    <w:qFormat/>
    <w:pPr>
      <w:ind w:right="-167"/>
      <w:spacing w:line="440" w:lineRule="exact"/>
      <w:widowControl/>
    </w:pPr>
    <w:rPr>
      <w:b/>
    </w:rPr>
  </w:style>
  <w:style w:type="paragraph" w:styleId="879">
    <w:name w:val="列表段落"/>
    <w:basedOn w:val="833"/>
    <w:next w:val="879"/>
    <w:link w:val="833"/>
    <w:uiPriority w:val="34"/>
    <w:qFormat/>
    <w:pPr>
      <w:ind w:firstLine="420"/>
    </w:pPr>
  </w:style>
  <w:style w:type="paragraph" w:styleId="880">
    <w:name w:val="msolistparagraph"/>
    <w:basedOn w:val="833"/>
    <w:next w:val="880"/>
    <w:link w:val="833"/>
    <w:qFormat/>
    <w:pPr>
      <w:ind w:firstLine="420"/>
    </w:pPr>
    <w:rPr>
      <w:rFonts w:ascii="Calibri" w:hAnsi="Calibri" w:eastAsia="宋体" w:cs="Times New Roman"/>
    </w:rPr>
  </w:style>
  <w:style w:type="paragraph" w:styleId="881">
    <w:name w:val="179"/>
    <w:basedOn w:val="833"/>
    <w:next w:val="881"/>
    <w:link w:val="833"/>
    <w:qFormat/>
    <w:pPr>
      <w:ind w:firstLine="420"/>
      <w:widowControl/>
    </w:pPr>
    <w:rPr>
      <w:rFonts w:ascii="Calibri" w:hAnsi="Calibri"/>
    </w:rPr>
  </w:style>
  <w:style w:type="character" w:styleId="882">
    <w:name w:val="NormalCharacter1"/>
    <w:next w:val="882"/>
    <w:link w:val="833"/>
    <w:semiHidden/>
    <w:qFormat/>
  </w:style>
  <w:style w:type="paragraph" w:styleId="883">
    <w:name w:val="Heading21"/>
    <w:basedOn w:val="833"/>
    <w:next w:val="833"/>
    <w:link w:val="833"/>
    <w:qFormat/>
    <w:pPr>
      <w:keepLines/>
      <w:keepNext/>
      <w:spacing w:before="260" w:after="260" w:line="412" w:lineRule="auto"/>
      <w:widowControl/>
    </w:pPr>
    <w:rPr>
      <w:rFonts w:ascii="Arial" w:hAnsi="Arial" w:eastAsia="黑体"/>
      <w:sz w:val="32"/>
      <w:szCs w:val="32"/>
    </w:rPr>
  </w:style>
  <w:style w:type="table" w:styleId="884">
    <w:name w:val="Plain Table 1"/>
    <w:next w:val="884"/>
    <w:link w:val="833"/>
    <w:uiPriority w:val="41"/>
    <w:qFormat/>
    <w:rPr>
      <w:lang w:val="en-US" w:eastAsia="zh-CN" w:bidi="ar-SA"/>
    </w:rPr>
    <w:tblPr/>
  </w:style>
  <w:style w:type="paragraph" w:styleId="885">
    <w:name w:val="列表段落1"/>
    <w:basedOn w:val="833"/>
    <w:next w:val="885"/>
    <w:link w:val="833"/>
    <w:uiPriority w:val="34"/>
    <w:qFormat/>
    <w:pPr>
      <w:ind w:firstLine="420"/>
    </w:pPr>
    <w:rPr>
      <w:rFonts w:ascii="Times New Roman" w:hAnsi="Times New Roman" w:eastAsia="宋体" w:cs="Times New Roman"/>
      <w:szCs w:val="21"/>
    </w:rPr>
  </w:style>
  <w:style w:type="paragraph" w:styleId="886">
    <w:name w:val="表格文字"/>
    <w:basedOn w:val="833"/>
    <w:next w:val="842"/>
    <w:link w:val="833"/>
    <w:qFormat/>
    <w:pPr>
      <w:jc w:val="left"/>
      <w:spacing w:before="25" w:after="25"/>
    </w:pPr>
    <w:rPr>
      <w:bCs/>
      <w:spacing w:val="10"/>
      <w:sz w:val="24"/>
      <w:szCs w:val="20"/>
    </w:rPr>
  </w:style>
  <w:style w:type="paragraph" w:styleId="887">
    <w:name w:val="列出段落1"/>
    <w:basedOn w:val="833"/>
    <w:next w:val="887"/>
    <w:link w:val="833"/>
    <w:qFormat/>
    <w:pPr>
      <w:ind w:firstLine="420"/>
    </w:pPr>
  </w:style>
  <w:style w:type="character" w:styleId="888">
    <w:name w:val="font21"/>
    <w:next w:val="888"/>
    <w:link w:val="833"/>
    <w:qFormat/>
    <w:rPr>
      <w:rFonts w:ascii="方正仿宋_GBK" w:hAnsi="方正仿宋_GBK" w:eastAsia="方正仿宋_GBK" w:cs="方正仿宋_GBK"/>
      <w:color w:val="000000"/>
      <w:sz w:val="22"/>
      <w:szCs w:val="22"/>
      <w:u w:val="none"/>
    </w:rPr>
  </w:style>
  <w:style w:type="character" w:styleId="889">
    <w:name w:val="font51"/>
    <w:next w:val="889"/>
    <w:link w:val="833"/>
    <w:qFormat/>
    <w:rPr>
      <w:rFonts w:ascii="Times New Roman" w:hAnsi="Times New Roman" w:cs="Times New Roman"/>
      <w:color w:val="000000"/>
      <w:sz w:val="20"/>
      <w:szCs w:val="20"/>
      <w:u w:val="none"/>
    </w:rPr>
  </w:style>
  <w:style w:type="character" w:styleId="890">
    <w:name w:val="font101"/>
    <w:next w:val="890"/>
    <w:link w:val="833"/>
    <w:qFormat/>
    <w:rPr>
      <w:rFonts w:ascii="方正仿宋_GBK" w:hAnsi="方正仿宋_GBK" w:eastAsia="方正仿宋_GBK" w:cs="方正仿宋_GBK"/>
      <w:color w:val="000000"/>
      <w:sz w:val="20"/>
      <w:szCs w:val="20"/>
      <w:u w:val="none"/>
    </w:rPr>
  </w:style>
  <w:style w:type="character" w:styleId="891">
    <w:name w:val="font131"/>
    <w:next w:val="891"/>
    <w:link w:val="833"/>
    <w:qFormat/>
    <w:rPr>
      <w:rFonts w:ascii="方正仿宋_GBK" w:hAnsi="方正仿宋_GBK" w:eastAsia="方正仿宋_GBK" w:cs="方正仿宋_GBK"/>
      <w:color w:val="000000"/>
      <w:sz w:val="20"/>
      <w:szCs w:val="20"/>
      <w:u w:val="none"/>
    </w:rPr>
  </w:style>
  <w:style w:type="character" w:styleId="892">
    <w:name w:val="font111"/>
    <w:next w:val="892"/>
    <w:link w:val="833"/>
    <w:qFormat/>
    <w:rPr>
      <w:rFonts w:ascii="仿宋" w:hAnsi="仿宋" w:eastAsia="仿宋" w:cs="仿宋"/>
      <w:color w:val="000000"/>
      <w:sz w:val="24"/>
      <w:szCs w:val="24"/>
      <w:u w:val="none"/>
    </w:rPr>
  </w:style>
  <w:style w:type="character" w:styleId="893">
    <w:name w:val="font151"/>
    <w:next w:val="893"/>
    <w:link w:val="833"/>
    <w:qFormat/>
    <w:rPr>
      <w:rFonts w:ascii="仿宋" w:hAnsi="仿宋" w:eastAsia="仿宋" w:cs="仿宋"/>
      <w:color w:val="000000"/>
      <w:sz w:val="24"/>
      <w:szCs w:val="24"/>
      <w:u w:val="none"/>
    </w:rPr>
  </w:style>
  <w:style w:type="paragraph" w:styleId="894">
    <w:name w:val="无间隔"/>
    <w:next w:val="894"/>
    <w:link w:val="833"/>
    <w:uiPriority w:val="1"/>
    <w:qFormat/>
    <w:rPr>
      <w:lang w:val="en-US" w:eastAsia="zh-CN" w:bidi="ar-SA"/>
    </w:rPr>
  </w:style>
  <w:style w:type="paragraph" w:styleId="895">
    <w:name w:val="_正文段落"/>
    <w:basedOn w:val="833"/>
    <w:next w:val="895"/>
    <w:link w:val="833"/>
    <w:qFormat/>
    <w:pPr>
      <w:ind w:firstLine="200"/>
      <w:spacing w:line="560" w:lineRule="exact"/>
    </w:pPr>
    <w:rPr>
      <w:rFonts w:ascii="Calibri" w:hAnsi="Calibri" w:eastAsia="仿宋_GB2312"/>
      <w:color w:val="000000"/>
      <w:sz w:val="32"/>
      <w:szCs w:val="24"/>
    </w:rPr>
  </w:style>
  <w:style w:type="table" w:styleId="896">
    <w:name w:val="Table Normal"/>
    <w:next w:val="896"/>
    <w:link w:val="833"/>
    <w:unhideWhenUsed/>
    <w:qFormat/>
    <w:rPr>
      <w:lang w:val="en-US" w:eastAsia="zh-CN" w:bidi="ar-SA"/>
    </w:rPr>
    <w:tblPr/>
  </w:style>
  <w:style w:type="paragraph" w:styleId="897">
    <w:name w:val="Table Text"/>
    <w:basedOn w:val="833"/>
    <w:next w:val="897"/>
    <w:link w:val="833"/>
    <w:semiHidden/>
    <w:qFormat/>
    <w:rPr>
      <w:rFonts w:ascii="微软雅黑" w:hAnsi="微软雅黑" w:eastAsia="微软雅黑" w:cs="微软雅黑"/>
      <w:sz w:val="31"/>
      <w:szCs w:val="31"/>
      <w:lang w:val="en-US" w:eastAsia="en-US" w:bidi="ar-SA"/>
    </w:rPr>
  </w:style>
  <w:style w:type="paragraph" w:styleId="898">
    <w:name w:val="正文缩进1"/>
    <w:basedOn w:val="833"/>
    <w:next w:val="898"/>
    <w:link w:val="833"/>
    <w:qFormat/>
    <w:pPr>
      <w:ind w:firstLine="420"/>
    </w:pPr>
    <w:rPr>
      <w:rFonts w:ascii="Times New Roman" w:hAnsi="Times New Roman"/>
      <w:sz w:val="20"/>
      <w:szCs w:val="21"/>
    </w:rPr>
  </w:style>
  <w:style w:type="paragraph" w:styleId="899">
    <w:name w:val="Plain Text1"/>
    <w:basedOn w:val="833"/>
    <w:next w:val="899"/>
    <w:link w:val="833"/>
    <w:qFormat/>
    <w:rPr>
      <w:rFonts w:ascii="宋体" w:hAnsi="Courier New" w:eastAsia="楷体_GB2312"/>
      <w:sz w:val="28"/>
      <w:szCs w:val="20"/>
    </w:rPr>
  </w:style>
  <w:style w:type="paragraph" w:styleId="900">
    <w:name w:val="普通(网站)111"/>
    <w:basedOn w:val="833"/>
    <w:next w:val="900"/>
    <w:link w:val="833"/>
    <w:uiPriority w:val="99"/>
    <w:unhideWhenUsed/>
    <w:qFormat/>
    <w:pPr>
      <w:jc w:val="left"/>
      <w:spacing w:before="100" w:beforeAutospacing="1" w:after="100" w:afterAutospacing="1"/>
    </w:pPr>
    <w:rPr>
      <w:sz w:val="24"/>
    </w:rPr>
  </w:style>
  <w:style w:type="paragraph" w:styleId="901">
    <w:name w:val="cas_content"/>
    <w:basedOn w:val="833"/>
    <w:next w:val="901"/>
    <w:link w:val="833"/>
    <w:qFormat/>
    <w:pPr>
      <w:jc w:val="left"/>
      <w:spacing w:before="100" w:beforeAutospacing="1" w:after="100" w:afterAutospacing="1"/>
      <w:widowControl/>
    </w:pPr>
    <w:rPr>
      <w:rFonts w:ascii="宋体" w:hAnsi="宋体" w:cs="宋体"/>
      <w:sz w:val="24"/>
    </w:rPr>
  </w:style>
  <w:style w:type="paragraph" w:styleId="902">
    <w:name w:val="正文首行缩进 2121"/>
    <w:basedOn w:val="903"/>
    <w:next w:val="902"/>
    <w:link w:val="833"/>
    <w:qFormat/>
    <w:pPr>
      <w:ind w:left="420" w:firstLine="420"/>
      <w:tabs>
        <w:tab w:val="left" w:pos="180" w:leader="none"/>
      </w:tabs>
    </w:pPr>
    <w:rPr>
      <w:rFonts w:ascii="Times New Roman" w:hAnsi="Times New Roman"/>
    </w:rPr>
  </w:style>
  <w:style w:type="paragraph" w:styleId="903">
    <w:name w:val="正文文本缩进111"/>
    <w:basedOn w:val="833"/>
    <w:next w:val="904"/>
    <w:link w:val="833"/>
    <w:uiPriority w:val="99"/>
    <w:qFormat/>
    <w:pPr>
      <w:ind w:firstLine="480"/>
      <w:tabs>
        <w:tab w:val="left" w:pos="180" w:leader="none"/>
      </w:tabs>
    </w:pPr>
    <w:rPr>
      <w:rFonts w:ascii="Tahoma" w:hAnsi="Tahoma"/>
      <w:sz w:val="24"/>
    </w:rPr>
  </w:style>
  <w:style w:type="paragraph" w:styleId="904">
    <w:name w:val="寄信人地址111"/>
    <w:basedOn w:val="833"/>
    <w:next w:val="904"/>
    <w:link w:val="833"/>
    <w:qFormat/>
    <w:rPr>
      <w:rFonts w:ascii="Arial" w:hAnsi="Arial"/>
    </w:rPr>
  </w:style>
  <w:style w:type="paragraph" w:styleId="905">
    <w:name w:val="正文11"/>
    <w:next w:val="833"/>
    <w:link w:val="833"/>
    <w:qFormat/>
    <w:pPr>
      <w:jc w:val="both"/>
      <w:widowControl w:val="off"/>
    </w:pPr>
    <w:rPr>
      <w:rFonts w:ascii="Times New Roman" w:hAnsi="Times New Roman" w:eastAsia="Arial" w:cs="Times New Roman"/>
      <w:lang w:val="en-US" w:eastAsia="zh-CN" w:bidi="ar-SA"/>
    </w:rPr>
  </w:style>
  <w:style w:type="character" w:styleId="14413" w:default="1">
    <w:name w:val="Default Paragraph Font"/>
    <w:uiPriority w:val="1"/>
    <w:semiHidden/>
    <w:unhideWhenUsed/>
  </w:style>
  <w:style w:type="numbering" w:styleId="14414" w:default="1">
    <w:name w:val="No List"/>
    <w:uiPriority w:val="99"/>
    <w:semiHidden/>
    <w:unhideWhenUsed/>
  </w:style>
  <w:style w:type="table" w:styleId="14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孙米</cp:lastModifiedBy>
  <cp:revision>24</cp:revision>
  <dcterms:created xsi:type="dcterms:W3CDTF">2024-03-07T08:57:00Z</dcterms:created>
  <dcterms:modified xsi:type="dcterms:W3CDTF">2026-09-02T07:45:14Z</dcterms:modified>
</cp:coreProperties>
</file>