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900" w:lineRule="exact"/>
        <w:rPr>
          <w:rFonts w:ascii="宋体" w:hAnsi="宋体" w:eastAsia="宋体" w:cs="Times New Roman"/>
          <w:sz w:val="48"/>
          <w:szCs w:val="48"/>
        </w:rPr>
      </w:pPr>
      <w:r/>
      <w:bookmarkStart w:id="0" w:name="OLE_LINK7"/>
      <w:r/>
      <w:bookmarkStart w:id="1" w:name="OLE_LINK2"/>
      <w:r/>
      <w:bookmarkStart w:id="2" w:name="_Toc28359086"/>
      <w:r>
        <w:rPr>
          <w:rFonts w:hint="eastAsia" w:ascii="宋体" w:hAnsi="宋体" w:eastAsia="宋体" w:cs="Times New Roman"/>
          <w:sz w:val="48"/>
          <w:szCs w:val="48"/>
        </w:rPr>
        <w:t xml:space="preserve">大丰港石化新材料产业园环境质量监测项目（2026-2027）</w:t>
      </w:r>
      <w:bookmarkEnd w:id="0"/>
      <w:r/>
      <w:bookmarkEnd w:id="1"/>
      <w:r/>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hint="eastAsia" w:ascii="宋体" w:hAnsi="宋体" w:eastAsia="宋体" w:cs="Times New Roman"/>
          <w:sz w:val="36"/>
          <w:szCs w:val="28"/>
        </w:rPr>
        <w:t xml:space="preserve">【重新招标】</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bookmarkStart w:id="3" w:name="_Toc363326675"/>
      <w:r/>
      <w:bookmarkStart w:id="4" w:name="_Toc368759509"/>
      <w:r/>
      <w:bookmarkStart w:id="5" w:name="_Toc369077541"/>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江苏大丰港经济开发区管理委员会</w:t>
      </w:r>
      <w:r>
        <w:rPr>
          <w:rFonts w:hint="eastAsia" w:ascii="宋体" w:hAnsi="宋体" w:eastAsia="宋体" w:cs="Times New Roman"/>
          <w:sz w:val="36"/>
          <w:szCs w:val="32"/>
        </w:rPr>
        <w:t xml:space="preserve">（盖章）</w:t>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t xml:space="preserve">（盖章）</w:t>
      </w:r>
      <w:r/>
    </w:p>
    <w:p>
      <w:pPr>
        <w:jc w:val="left"/>
        <w:spacing w:line="1000" w:lineRule="exact"/>
        <w:tabs>
          <w:tab w:val="left" w:pos="4692" w:leader="none"/>
        </w:tabs>
        <w:rPr>
          <w:rFonts w:ascii="宋体" w:hAnsi="宋体" w:eastAsia="宋体" w:cs="Times New Roman"/>
          <w:sz w:val="36"/>
          <w:szCs w:val="32"/>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9</w:t>
      </w:r>
      <w:r>
        <w:rPr>
          <w:rFonts w:hint="eastAsia" w:ascii="宋体" w:hAnsi="宋体" w:eastAsia="宋体" w:cs="Times New Roman"/>
          <w:sz w:val="36"/>
          <w:szCs w:val="32"/>
        </w:rPr>
        <w:t xml:space="preserve">月</w:t>
      </w:r>
      <w:r>
        <w:rPr>
          <w:rFonts w:ascii="宋体" w:hAnsi="宋体" w:eastAsia="宋体" w:cs="Times New Roman"/>
          <w:sz w:val="36"/>
          <w:szCs w:val="32"/>
        </w:rPr>
        <w:tab/>
      </w:r>
      <w:bookmarkEnd w:id="3"/>
      <w:r/>
      <w:bookmarkEnd w:id="4"/>
      <w:r/>
      <w:bookmarkEnd w:id="5"/>
      <w:r/>
      <w:r/>
    </w:p>
    <w:p>
      <w:pPr>
        <w:pStyle w:val="924"/>
        <w:ind w:firstLine="480"/>
        <w:jc w:val="center"/>
        <w:spacing w:beforeAutospacing="0" w:afterAutospacing="0"/>
        <w:rPr>
          <w:rFonts w:ascii="宋体" w:hAnsi="宋体" w:eastAsia="宋体" w:cs="黑体"/>
          <w:b/>
          <w:sz w:val="44"/>
          <w:szCs w:val="44"/>
        </w:rPr>
      </w:pPr>
      <w:r>
        <w:rPr>
          <w:rFonts w:ascii="宋体" w:hAnsi="宋体" w:eastAsia="宋体" w:cs="黑体"/>
          <w:b/>
          <w:sz w:val="44"/>
          <w:szCs w:val="44"/>
        </w:rPr>
      </w:r>
      <w:r/>
    </w:p>
    <w:p>
      <w:pPr>
        <w:pStyle w:val="924"/>
        <w:ind w:firstLine="480"/>
        <w:jc w:val="center"/>
        <w:spacing w:beforeAutospacing="0" w:afterAutospacing="0"/>
        <w:rPr>
          <w:rFonts w:ascii="宋体" w:hAnsi="宋体" w:eastAsia="宋体"/>
          <w:b/>
        </w:rPr>
      </w:pPr>
      <w:r>
        <w:rPr>
          <w:rFonts w:hint="eastAsia" w:ascii="宋体" w:hAnsi="宋体" w:eastAsia="宋体" w:cs="黑体"/>
          <w:b/>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大丰港石化新材料产业园环境质量监测项目（2026-2027）</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w:t>
      </w:r>
      <w:r>
        <w:rPr>
          <w:rFonts w:hint="eastAsia" w:ascii="宋体" w:hAnsi="宋体" w:eastAsia="宋体" w:cs="宋体"/>
          <w:sz w:val="24"/>
          <w:shd w:val="clear" w:color="auto" w:fill="ffffff"/>
        </w:rPr>
        <w:t xml:space="preserve">采云</w:t>
      </w:r>
      <w:r>
        <w:rPr>
          <w:rFonts w:hint="eastAsia" w:ascii="宋体" w:hAnsi="宋体" w:eastAsia="宋体" w:cs="宋体"/>
          <w:sz w:val="24"/>
          <w:shd w:val="clear" w:color="auto" w:fill="ffffff"/>
        </w:rPr>
        <w:t xml:space="preserve">”系统，网址：</w:t>
      </w:r>
      <w:r>
        <w:rPr>
          <w:rFonts w:ascii="宋体" w:hAnsi="宋体" w:eastAsia="宋体" w:cs="宋体"/>
          <w:sz w:val="24"/>
          <w:shd w:val="clear" w:color="auto" w:fill="ffffff"/>
        </w:rPr>
        <w:t xml:space="preserve">https://jszfcg.jsczt.cn/（投标人必须在苏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系统中获取采购文件，方能参与政府采购项目）</w:t>
      </w:r>
      <w:r>
        <w:rPr>
          <w:rFonts w:hint="eastAsia" w:ascii="宋体" w:hAnsi="宋体" w:eastAsia="宋体" w:cs="宋体"/>
          <w:sz w:val="24"/>
          <w:shd w:val="clear" w:color="auto" w:fill="ffffff"/>
        </w:rPr>
        <w:t xml:space="preserve">获取采购文件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10</w:t>
      </w:r>
      <w:r>
        <w:rPr>
          <w:rFonts w:hint="eastAsia" w:ascii="宋体" w:hAnsi="宋体" w:eastAsia="宋体" w:cs="宋体"/>
          <w:sz w:val="24"/>
        </w:rPr>
        <w:t xml:space="preserve">月</w:t>
      </w:r>
      <w:r>
        <w:rPr>
          <w:rFonts w:ascii="宋体" w:hAnsi="宋体" w:eastAsia="宋体" w:cs="宋体"/>
          <w:sz w:val="24"/>
          <w:u w:val="single"/>
        </w:rPr>
        <w:t xml:space="preserve">12</w:t>
      </w:r>
      <w:r>
        <w:rPr>
          <w:rFonts w:hint="eastAsia" w:ascii="宋体" w:hAnsi="宋体" w:eastAsia="宋体" w:cs="宋体"/>
          <w:sz w:val="24"/>
        </w:rPr>
        <w:t xml:space="preserve">日</w:t>
      </w:r>
      <w:r>
        <w:rPr>
          <w:rFonts w:ascii="宋体" w:hAnsi="宋体" w:eastAsia="宋体" w:cs="宋体"/>
          <w:sz w:val="24"/>
          <w:u w:val="single"/>
        </w:rPr>
        <w:t xml:space="preserve">10</w:t>
      </w:r>
      <w:r>
        <w:rPr>
          <w:rFonts w:hint="eastAsia" w:ascii="宋体" w:hAnsi="宋体" w:eastAsia="宋体" w:cs="宋体"/>
          <w:sz w:val="24"/>
        </w:rPr>
        <w:t xml:space="preserve">点</w:t>
      </w:r>
      <w:r>
        <w:rPr>
          <w:rFonts w:ascii="宋体" w:hAnsi="宋体" w:eastAsia="宋体" w:cs="宋体"/>
          <w:sz w:val="24"/>
          <w:u w:val="single"/>
        </w:rPr>
        <w:t xml:space="preserve">00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28359079"/>
      <w:r/>
      <w:bookmarkStart w:id="8" w:name="_Toc35393790"/>
      <w:r/>
      <w:bookmarkStart w:id="9" w:name="_Toc28359002"/>
      <w:r/>
      <w:bookmarkStart w:id="10" w:name="_Hlk24379207"/>
      <w:r/>
      <w:bookmarkStart w:id="11" w:name="_Toc38985263"/>
      <w:r/>
      <w:bookmarkStart w:id="12" w:name="_Toc35393621"/>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shd w:val="clear" w:color="auto" w:fill="ffffff"/>
        </w:rPr>
        <w:t xml:space="preserve">JSZC-320904-JSXH-G2026-0011</w:t>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2.项目名称：大丰港石化新材料产业园环境质量监测项目（2026-2027）</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4.预算金额：</w:t>
      </w:r>
      <w:r>
        <w:rPr>
          <w:rFonts w:hint="eastAsia" w:ascii="宋体" w:hAnsi="宋体" w:eastAsia="宋体" w:cs="宋体"/>
          <w:sz w:val="24"/>
          <w:u w:val="single"/>
        </w:rPr>
        <w:t xml:space="preserve">1</w:t>
      </w:r>
      <w:r>
        <w:rPr>
          <w:rFonts w:ascii="宋体" w:hAnsi="宋体" w:eastAsia="宋体" w:cs="宋体"/>
          <w:sz w:val="24"/>
          <w:u w:val="single"/>
        </w:rPr>
        <w:t xml:space="preserve">30</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hint="eastAsia" w:ascii="宋体" w:hAnsi="宋体" w:eastAsia="宋体" w:cs="宋体"/>
          <w:sz w:val="24"/>
          <w:shd w:val="clear" w:color="auto" w:fill="ffffff"/>
        </w:rPr>
        <w:t xml:space="preserve">5.最高限价：</w:t>
      </w:r>
      <w:r>
        <w:rPr>
          <w:rFonts w:ascii="宋体" w:hAnsi="宋体" w:eastAsia="宋体" w:cs="宋体"/>
          <w:sz w:val="24"/>
          <w:u w:val="single"/>
        </w:rPr>
        <w:t xml:space="preserve">130</w:t>
      </w:r>
      <w:r>
        <w:rPr>
          <w:rFonts w:hint="eastAsia" w:ascii="宋体" w:hAnsi="宋体" w:eastAsia="宋体" w:cs="宋体"/>
          <w:sz w:val="24"/>
        </w:rPr>
        <w:t xml:space="preserve">万元</w:t>
      </w:r>
      <w:r/>
    </w:p>
    <w:p>
      <w:pPr>
        <w:ind w:firstLine="480"/>
        <w:spacing w:line="520" w:lineRule="exact"/>
        <w:rPr>
          <w:rFonts w:ascii="宋体" w:hAnsi="宋体" w:eastAsia="宋体" w:cs="宋体"/>
          <w:sz w:val="24"/>
        </w:rPr>
      </w:pPr>
      <w:r>
        <w:rPr>
          <w:rFonts w:hint="eastAsia" w:ascii="宋体" w:hAnsi="宋体" w:eastAsia="宋体" w:cs="宋体"/>
          <w:sz w:val="24"/>
        </w:rPr>
        <w:t xml:space="preserve">6.采购需求（简介）：根据《大丰港石化新材料产业园年度环境质量监测方案》开展为期</w:t>
      </w:r>
      <w:r>
        <w:rPr>
          <w:rFonts w:ascii="宋体" w:hAnsi="宋体" w:eastAsia="宋体" w:cs="宋体"/>
          <w:sz w:val="24"/>
        </w:rPr>
        <w:t xml:space="preserve"> 2 年的园区环境质量监测服务，每年上、下半年分别实施 1次区域环境质量监测并编制分析报告，报告须于次月在大丰区政府网站公开公示，接受上级生态环境部门检查并通过验收</w:t>
      </w:r>
      <w:r>
        <w:rPr>
          <w:rFonts w:hint="eastAsia" w:ascii="宋体" w:hAnsi="宋体" w:eastAsia="宋体" w:cs="宋体"/>
          <w:sz w:val="24"/>
        </w:rPr>
        <w:t xml:space="preserve">，具体详见第四章采购需求。</w:t>
      </w:r>
      <w:r/>
    </w:p>
    <w:p>
      <w:pPr>
        <w:ind w:firstLine="480"/>
        <w:spacing w:line="520" w:lineRule="exact"/>
        <w:rPr>
          <w:rFonts w:ascii="宋体" w:hAnsi="宋体" w:eastAsia="宋体" w:cs="宋体"/>
          <w:sz w:val="24"/>
        </w:rPr>
      </w:pPr>
      <w:r>
        <w:rPr>
          <w:rFonts w:hint="eastAsia" w:ascii="宋体" w:hAnsi="宋体" w:eastAsia="宋体" w:cs="宋体"/>
          <w:sz w:val="24"/>
        </w:rPr>
        <w:t xml:space="preserve">7.合同履行期限：合同签订后两年，具体起始时间以乙方经甲方确认后实际进场时间或甲方书面通知为准。</w:t>
      </w:r>
      <w:r/>
    </w:p>
    <w:p>
      <w:pPr>
        <w:ind w:firstLine="480"/>
        <w:spacing w:line="520" w:lineRule="exact"/>
        <w:rPr>
          <w:rFonts w:ascii="宋体" w:hAnsi="宋体" w:eastAsia="宋体" w:cs="宋体"/>
          <w:sz w:val="24"/>
        </w:rPr>
      </w:pPr>
      <w:r>
        <w:rPr>
          <w:rFonts w:hint="eastAsia" w:ascii="宋体" w:hAnsi="宋体" w:eastAsia="宋体" w:cs="宋体"/>
          <w:sz w:val="24"/>
        </w:rPr>
        <w:t xml:space="preserve">8.本项目不接受联合体参与投标</w:t>
      </w:r>
      <w:r/>
    </w:p>
    <w:p>
      <w:pPr>
        <w:ind w:firstLine="482"/>
        <w:keepLines/>
        <w:keepNext/>
        <w:spacing w:line="520" w:lineRule="exact"/>
        <w:rPr>
          <w:rFonts w:ascii="宋体" w:hAnsi="宋体" w:eastAsia="宋体" w:cs="宋体"/>
          <w:sz w:val="24"/>
        </w:rPr>
      </w:pPr>
      <w:r/>
      <w:bookmarkStart w:id="13" w:name="_Toc35393791"/>
      <w:r/>
      <w:bookmarkStart w:id="14" w:name="_Toc38985264"/>
      <w:r/>
      <w:bookmarkStart w:id="15" w:name="_Toc28359080"/>
      <w:r/>
      <w:bookmarkStart w:id="16" w:name="_Toc28359003"/>
      <w:r/>
      <w:bookmarkStart w:id="17" w:name="_Toc35393622"/>
      <w:r>
        <w:rPr>
          <w:rFonts w:hint="eastAsia" w:ascii="宋体" w:hAnsi="宋体" w:eastAsia="宋体" w:cs="宋体"/>
          <w:b/>
          <w:sz w:val="24"/>
        </w:rPr>
        <w:t xml:space="preserve">二、投标申请人的资格要求：</w:t>
      </w:r>
      <w:bookmarkEnd w:id="13"/>
      <w:r/>
      <w:bookmarkEnd w:id="14"/>
      <w:r/>
      <w:bookmarkEnd w:id="15"/>
      <w:r/>
      <w:bookmarkEnd w:id="16"/>
      <w:r/>
      <w:bookmarkEnd w:id="17"/>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w:t>
      </w:r>
      <w:r>
        <w:rPr>
          <w:rFonts w:hint="eastAsia" w:ascii="宋体" w:hAnsi="宋体" w:eastAsia="宋体" w:cs="宋体"/>
          <w:sz w:val="24"/>
        </w:rPr>
        <w:t xml:space="preserve">少一个月依法缴纳税收及缴纳社会保障资金的证明材料。供应</w:t>
      </w:r>
      <w:r>
        <w:rPr>
          <w:rFonts w:hint="eastAsia" w:ascii="宋体" w:hAnsi="宋体" w:eastAsia="宋体" w:cs="宋体"/>
          <w:sz w:val="24"/>
        </w:rPr>
        <w:t xml:space="preserve">商依法</w:t>
      </w:r>
      <w:r>
        <w:rPr>
          <w:rFonts w:hint="eastAsia" w:ascii="宋体" w:hAnsi="宋体" w:eastAsia="宋体" w:cs="宋体"/>
          <w:sz w:val="24"/>
        </w:rPr>
        <w:t xml:space="preserve">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pStyle w:val="924"/>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w:t>
      </w:r>
      <w:r/>
    </w:p>
    <w:p>
      <w:pPr>
        <w:pStyle w:val="924"/>
        <w:ind w:firstLine="480"/>
        <w:jc w:val="both"/>
        <w:spacing w:beforeAutospacing="0" w:afterAutospacing="0" w:line="520" w:lineRule="exact"/>
        <w:shd w:val="clear" w:color="auto" w:fill="ffffff"/>
        <w:widowControl/>
        <w:rPr>
          <w:rFonts w:ascii="宋体" w:hAnsi="宋体" w:eastAsia="宋体" w:cs="宋体"/>
        </w:rPr>
      </w:pPr>
      <w:r>
        <w:rPr>
          <w:rFonts w:ascii="宋体" w:hAnsi="宋体" w:eastAsia="宋体" w:cs="宋体"/>
        </w:rPr>
        <w:t xml:space="preserve">3.1</w:t>
      </w:r>
      <w:r>
        <w:rPr>
          <w:rFonts w:hint="eastAsia" w:ascii="宋体" w:hAnsi="宋体" w:eastAsia="宋体" w:cs="宋体"/>
        </w:rPr>
        <w:t xml:space="preserve">具有市场监督管理部门核发的计量认证证书（</w:t>
      </w:r>
      <w:r>
        <w:rPr>
          <w:rFonts w:ascii="宋体" w:hAnsi="宋体" w:eastAsia="宋体" w:cs="宋体"/>
        </w:rPr>
        <w:t xml:space="preserve">CMA）</w:t>
      </w:r>
      <w:r>
        <w:rPr>
          <w:rFonts w:hint="eastAsia" w:ascii="宋体" w:hAnsi="宋体" w:eastAsia="宋体" w:cs="宋体"/>
        </w:rPr>
        <w:t xml:space="preserve">，</w:t>
      </w:r>
      <w:r>
        <w:rPr>
          <w:rFonts w:hint="eastAsia" w:ascii="Times New Roman" w:hAnsi="Times New Roman" w:eastAsia="宋体"/>
          <w:bCs/>
        </w:rPr>
        <w:t xml:space="preserve">环境类监测能力附表需包含空气和废气类、水和废水类（含大气降水）、噪声类、土壤和沉积物类、海水等监测类别，</w:t>
      </w:r>
      <w:r>
        <w:rPr>
          <w:rFonts w:hint="eastAsia" w:ascii="宋体" w:hAnsi="宋体" w:eastAsia="宋体" w:cs="宋体"/>
          <w:b/>
        </w:rPr>
        <w:t xml:space="preserve">投标时提供相关证书扫描件。</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 </w:t>
      </w:r>
      <w:r>
        <w:rPr>
          <w:rFonts w:hint="eastAsia" w:ascii="宋体" w:hAnsi="宋体" w:eastAsia="宋体" w:cs="宋体"/>
          <w:sz w:val="24"/>
        </w:rPr>
        <w:t xml:space="preserve">近</w:t>
      </w:r>
      <w:r>
        <w:rPr>
          <w:rFonts w:ascii="宋体" w:hAnsi="宋体" w:eastAsia="宋体" w:cs="宋体"/>
          <w:sz w:val="24"/>
        </w:rPr>
        <w:t xml:space="preserve"> 3 年内无环境监测数据造假、篡改伪造原始记录、干扰监测设备运行、违规采样出具报告等情形，未受到生态环境主管部门行政处罚或信用惩戒</w:t>
      </w:r>
      <w:r>
        <w:rPr>
          <w:rFonts w:hint="eastAsia" w:ascii="宋体" w:hAnsi="宋体" w:eastAsia="宋体" w:cs="宋体"/>
          <w:sz w:val="24"/>
        </w:rPr>
        <w:t xml:space="preserve">，</w:t>
      </w:r>
      <w:r>
        <w:rPr>
          <w:rFonts w:hint="eastAsia" w:ascii="宋体" w:hAnsi="宋体" w:eastAsia="宋体" w:cs="宋体"/>
          <w:b/>
          <w:sz w:val="24"/>
        </w:rPr>
        <w:t xml:space="preserve">投标时提供书面承诺函，格式自拟</w:t>
      </w:r>
      <w:r>
        <w:rPr>
          <w:rFonts w:hint="eastAsia" w:ascii="宋体" w:hAnsi="宋体" w:eastAsia="宋体" w:cs="宋体"/>
          <w:sz w:val="24"/>
        </w:rPr>
        <w:t xml:space="preserve">。</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8" w:name="_Toc35393793"/>
      <w:r/>
      <w:bookmarkStart w:id="19" w:name="_Toc38985266"/>
      <w:r/>
      <w:bookmarkStart w:id="20" w:name="_Toc35393624"/>
      <w:r/>
      <w:bookmarkStart w:id="21" w:name="_Toc28359082"/>
      <w:r/>
      <w:bookmarkStart w:id="22" w:name="_Toc28359005"/>
      <w:r>
        <w:rPr>
          <w:rFonts w:hint="eastAsia" w:ascii="宋体" w:hAnsi="宋体" w:eastAsia="宋体" w:cs="宋体"/>
          <w:sz w:val="24"/>
        </w:rPr>
        <w:t xml:space="preserve">1.时间：</w:t>
      </w:r>
      <w:bookmarkEnd w:id="18"/>
      <w:r/>
      <w:bookmarkEnd w:id="19"/>
      <w:r/>
      <w:bookmarkEnd w:id="20"/>
      <w:r/>
      <w:bookmarkEnd w:id="21"/>
      <w:r/>
      <w:bookmarkEnd w:id="22"/>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w:t>
      </w:r>
      <w:r>
        <w:rPr>
          <w:rFonts w:ascii="宋体" w:hAnsi="宋体" w:eastAsia="宋体" w:cs="宋体"/>
          <w:sz w:val="24"/>
        </w:rPr>
        <w:t xml:space="preserve">（投标人必须在苏</w:t>
      </w:r>
      <w:r>
        <w:rPr>
          <w:rFonts w:ascii="宋体" w:hAnsi="宋体" w:eastAsia="宋体" w:cs="宋体"/>
          <w:sz w:val="24"/>
        </w:rPr>
        <w:t xml:space="preserve">采云</w:t>
      </w:r>
      <w:r>
        <w:rPr>
          <w:rFonts w:ascii="宋体" w:hAnsi="宋体" w:eastAsia="宋体" w:cs="宋体"/>
          <w:sz w:val="24"/>
        </w:rPr>
        <w:t xml:space="preserve">系统中获取采购文件，方能参与政府采购项目）</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https://jszfcg.jsczt.cn/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10</w:t>
      </w:r>
      <w:r>
        <w:rPr>
          <w:rFonts w:hint="eastAsia" w:ascii="宋体" w:hAnsi="宋体" w:eastAsia="宋体" w:cs="宋体"/>
          <w:sz w:val="24"/>
        </w:rPr>
        <w:t xml:space="preserve">月</w:t>
      </w:r>
      <w:r>
        <w:rPr>
          <w:rFonts w:ascii="宋体" w:hAnsi="宋体" w:eastAsia="宋体" w:cs="宋体"/>
          <w:sz w:val="24"/>
          <w:u w:val="single"/>
        </w:rPr>
        <w:t xml:space="preserve">12</w:t>
      </w:r>
      <w:r>
        <w:rPr>
          <w:rFonts w:hint="eastAsia" w:ascii="宋体" w:hAnsi="宋体" w:eastAsia="宋体" w:cs="宋体"/>
          <w:sz w:val="24"/>
        </w:rPr>
        <w:t xml:space="preserve">日</w:t>
      </w:r>
      <w:r>
        <w:rPr>
          <w:rFonts w:ascii="宋体" w:hAnsi="宋体" w:eastAsia="宋体" w:cs="宋体"/>
          <w:bCs/>
          <w:sz w:val="24"/>
        </w:rPr>
        <w:t xml:space="preserve">10</w:t>
      </w:r>
      <w:r>
        <w:rPr>
          <w:rFonts w:hint="eastAsia" w:ascii="宋体" w:hAnsi="宋体" w:eastAsia="宋体" w:cs="宋体"/>
          <w:bCs/>
          <w:sz w:val="24"/>
        </w:rPr>
        <w:t xml:space="preserve">:</w:t>
      </w:r>
      <w:r>
        <w:rPr>
          <w:rFonts w:ascii="宋体" w:hAnsi="宋体" w:eastAsia="宋体" w:cs="宋体"/>
          <w:bCs/>
          <w:sz w:val="24"/>
        </w:rPr>
        <w:t xml:space="preserve">0</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“不见面”开标大厅 。</w:t>
      </w:r>
      <w:r/>
    </w:p>
    <w:p>
      <w:pPr>
        <w:ind w:firstLine="482"/>
        <w:keepLines/>
        <w:keepNext/>
        <w:spacing w:line="520" w:lineRule="exact"/>
        <w:rPr>
          <w:rFonts w:ascii="宋体" w:hAnsi="宋体" w:eastAsia="宋体" w:cs="宋体"/>
          <w:sz w:val="24"/>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sz w:val="24"/>
        </w:rPr>
        <w:t xml:space="preserve">五、公告期限</w:t>
      </w:r>
      <w:bookmarkEnd w:id="23"/>
      <w:r/>
      <w:bookmarkEnd w:id="24"/>
      <w:r/>
      <w:bookmarkEnd w:id="25"/>
      <w:r/>
      <w:bookmarkEnd w:id="26"/>
      <w:r/>
      <w:bookmarkEnd w:id="27"/>
      <w:r/>
      <w:r/>
    </w:p>
    <w:p>
      <w:pPr>
        <w:ind w:firstLine="480"/>
        <w:spacing w:line="520" w:lineRule="exact"/>
        <w:shd w:val="clear" w:color="auto" w:fill="ffffff"/>
        <w:widowControl/>
        <w:rPr>
          <w:rFonts w:ascii="宋体" w:hAnsi="宋体" w:eastAsia="宋体" w:cs="宋体"/>
          <w:sz w:val="24"/>
          <w:shd w:val="clear" w:color="auto" w:fill="ffffff"/>
        </w:rPr>
      </w:pPr>
      <w:r/>
      <w:bookmarkStart w:id="28" w:name="_Toc35393626"/>
      <w:r/>
      <w:bookmarkStart w:id="29" w:name="_Toc35393795"/>
      <w:r/>
      <w:bookmarkStart w:id="30" w:name="_Toc38985268"/>
      <w:r>
        <w:rPr>
          <w:rFonts w:hint="eastAsia" w:ascii="宋体" w:hAnsi="宋体" w:eastAsia="宋体" w:cs="宋体"/>
          <w:sz w:val="24"/>
          <w:shd w:val="clear" w:color="auto" w:fill="ffffff"/>
        </w:rPr>
        <w:t xml:space="preserve">自本公告发布之日起5个工作日。</w:t>
      </w:r>
      <w:bookmarkEnd w:id="28"/>
      <w:r/>
      <w:bookmarkEnd w:id="29"/>
      <w:r/>
      <w:bookmarkEnd w:id="30"/>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1" w:name="_Toc28359018"/>
      <w:r>
        <w:rPr>
          <w:rFonts w:ascii="宋体" w:hAnsi="宋体" w:eastAsia="宋体" w:cs="宋体"/>
          <w:sz w:val="24"/>
          <w:shd w:val="clear" w:color="auto" w:fill="ffffff"/>
        </w:rPr>
        <w:t xml:space="preserve">1.根据省财政厅《关于更换全省政府采购交易系统CA数字证书和电子签章的通知》（</w:t>
      </w:r>
      <w:r>
        <w:rPr>
          <w:rFonts w:ascii="宋体" w:hAnsi="宋体" w:eastAsia="宋体" w:cs="宋体"/>
          <w:sz w:val="24"/>
          <w:shd w:val="clear" w:color="auto" w:fill="ffffff"/>
        </w:rPr>
        <w:t xml:space="preserve">苏财购〔2023〕</w:t>
      </w:r>
      <w:r>
        <w:rPr>
          <w:rFonts w:ascii="宋体" w:hAnsi="宋体" w:eastAsia="宋体" w:cs="宋体"/>
          <w:sz w:val="24"/>
          <w:shd w:val="clear" w:color="auto" w:fill="ffffff"/>
        </w:rPr>
        <w:t xml:space="preserve">101号），“苏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”政府采购交易系统（以下简称苏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系统）的CA数字证书、电子签章已更换为江苏省电子政务证书认证中心CA和方正国际软件（北京）有限公司电子签章。如果投标人通过苏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w:t>
      </w:r>
      <w:r>
        <w:rPr>
          <w:rFonts w:ascii="宋体" w:hAnsi="宋体" w:eastAsia="宋体" w:cs="宋体"/>
          <w:sz w:val="24"/>
          <w:shd w:val="clear" w:color="auto" w:fill="ffffff"/>
        </w:rPr>
        <w:t xml:space="preserve">CA和办理电子签章（请至盐城市府西路1号盐城市公共资源交易中心四楼大厅10号，11号窗口办理，联系电话：15051556883，办理邮箱：yancheng@ideabank.net.cn，具体联系方式见《苏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系统供应商操作手册》（以下简称《操作手册》））、进行注册并按《操作手册》要求制作、上传电子投标文件,《苏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2.1“苏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”系统用户注册--获取“CA 数字证书”--CA 绑定与登录--参与投 标--下载采购文件（后缀名为“.kedt”）--将后缀名为“.kedt”的采购文件导入政府采购客户端工具--制作响应文件--导出加密的响应文件（后缀名为 zip）--通过“苏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”系统上传响应文件。具体见《“苏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 （手册下载地址：苏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系统-右侧消息通知栏）。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2.2 潜在投标人访问“苏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”系统方法：江苏省政府采购网首页-“苏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”链接。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2.3 采购文件（后缀名为“.kedt”）、供应商操作手册及政府采购客户端 工具可通过“苏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”系统相应链接进行下载。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2.4 采购代理机构将数据电文形式的采购文件加载至“苏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”系统，供潜在供应商下载或者查阅。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2.5 请潜在投标单位提前安装相应的控件（详见《“苏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”系统供应商操作手册》）并</w:t>
      </w:r>
      <w:r>
        <w:rPr>
          <w:rFonts w:ascii="宋体" w:hAnsi="宋体" w:eastAsia="宋体" w:cs="宋体"/>
          <w:sz w:val="24"/>
          <w:shd w:val="clear" w:color="auto" w:fill="ffffff"/>
        </w:rPr>
        <w:t xml:space="preserve">使用谷歌浏览器</w:t>
      </w:r>
      <w:r>
        <w:rPr>
          <w:rFonts w:ascii="宋体" w:hAnsi="宋体" w:eastAsia="宋体" w:cs="宋体"/>
          <w:sz w:val="24"/>
          <w:shd w:val="clear" w:color="auto" w:fill="ffffff"/>
        </w:rPr>
        <w:t xml:space="preserve">登录“苏</w:t>
      </w:r>
      <w:r>
        <w:rPr>
          <w:rFonts w:ascii="宋体" w:hAnsi="宋体" w:eastAsia="宋体" w:cs="宋体"/>
          <w:sz w:val="24"/>
          <w:shd w:val="clear" w:color="auto" w:fill="ffffff"/>
        </w:rPr>
        <w:t xml:space="preserve">采云</w:t>
      </w:r>
      <w:r>
        <w:rPr>
          <w:rFonts w:ascii="宋体" w:hAnsi="宋体" w:eastAsia="宋体" w:cs="宋体"/>
          <w:sz w:val="24"/>
          <w:shd w:val="clear" w:color="auto" w:fill="ffffff"/>
        </w:rPr>
        <w:t xml:space="preserve">”系统参与不见面开评标。 </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3.有关本次招标的事项若存在变动或修改，敬请及时关注盐城市大丰区公共资源交易中心在“中国政府采购网”、“江苏政府采购网”“盐城市政府采购网”发布的更正公告。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1"/>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采购人：江苏大丰港经济开发区管理委员会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联系地址：江苏省盐城市大丰区大丰港经济开发区中港大道1号</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 房嫄</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联系电话：</w:t>
      </w:r>
      <w:r>
        <w:rPr>
          <w:rFonts w:ascii="宋体" w:hAnsi="宋体" w:eastAsia="宋体" w:cs="宋体"/>
          <w:sz w:val="24"/>
          <w:shd w:val="clear" w:color="auto" w:fill="ffffff"/>
        </w:rPr>
        <w:t xml:space="preserve">13851315199</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2、采购代理机构信息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w:t>
      </w:r>
      <w:r>
        <w:rPr>
          <w:rFonts w:hint="eastAsia" w:ascii="宋体" w:hAnsi="宋体" w:eastAsia="宋体" w:cs="宋体"/>
          <w:sz w:val="24"/>
          <w:shd w:val="clear" w:color="auto" w:fill="ffffff"/>
        </w:rPr>
        <w:t xml:space="preserve">新区五</w:t>
      </w:r>
      <w:r>
        <w:rPr>
          <w:rFonts w:hint="eastAsia" w:ascii="宋体" w:hAnsi="宋体" w:eastAsia="宋体" w:cs="宋体"/>
          <w:sz w:val="24"/>
          <w:shd w:val="clear" w:color="auto" w:fill="ffffff"/>
        </w:rPr>
        <w:t xml:space="preserve">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pStyle w:val="924"/>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2" w:name="_Toc16938518"/>
      <w:r/>
      <w:bookmarkStart w:id="33" w:name="_Toc20823274"/>
      <w:r/>
      <w:bookmarkStart w:id="34" w:name="_Toc120614213"/>
      <w:r/>
      <w:bookmarkStart w:id="35" w:name="_Toc513029202"/>
      <w:r/>
      <w:bookmarkEnd w:id="6"/>
      <w:r>
        <w:rPr>
          <w:rFonts w:hint="eastAsia" w:ascii="宋体" w:hAnsi="宋体" w:eastAsia="宋体" w:cs="黑体"/>
          <w:b/>
          <w:sz w:val="44"/>
          <w:szCs w:val="44"/>
        </w:rPr>
        <w:t xml:space="preserve">投标人须知</w:t>
      </w:r>
      <w:bookmarkEnd w:id="32"/>
      <w:r/>
      <w:bookmarkEnd w:id="33"/>
      <w:r/>
      <w:bookmarkEnd w:id="34"/>
      <w:r/>
      <w:bookmarkEnd w:id="35"/>
      <w:r/>
      <w:r/>
    </w:p>
    <w:p>
      <w:pPr>
        <w:pStyle w:val="924"/>
        <w:ind w:firstLine="482"/>
        <w:jc w:val="both"/>
        <w:keepLines/>
        <w:keepNext/>
        <w:spacing w:beforeAutospacing="0" w:afterAutospacing="0" w:line="520" w:lineRule="exact"/>
        <w:rPr>
          <w:rFonts w:ascii="宋体" w:hAnsi="宋体" w:eastAsia="宋体" w:cs="宋体"/>
        </w:rPr>
      </w:pPr>
      <w:r/>
      <w:bookmarkStart w:id="36" w:name="_Toc20823275"/>
      <w:r/>
      <w:bookmarkStart w:id="37" w:name="_Toc16938519"/>
      <w:r/>
      <w:bookmarkStart w:id="38" w:name="_Toc120614214"/>
      <w:r/>
      <w:bookmarkStart w:id="39" w:name="_Toc513029203"/>
      <w:r>
        <w:rPr>
          <w:rFonts w:hint="eastAsia" w:ascii="宋体" w:hAnsi="宋体" w:eastAsia="宋体" w:cs="宋体"/>
          <w:b/>
        </w:rPr>
        <w:t xml:space="preserve">一、总则</w:t>
      </w:r>
      <w:bookmarkEnd w:id="36"/>
      <w:r/>
      <w:bookmarkEnd w:id="37"/>
      <w:r/>
      <w:bookmarkEnd w:id="38"/>
      <w:r/>
      <w:bookmarkEnd w:id="39"/>
      <w:r/>
      <w:r/>
    </w:p>
    <w:p>
      <w:pPr>
        <w:pStyle w:val="924"/>
        <w:ind w:firstLine="480"/>
        <w:jc w:val="both"/>
        <w:keepLines/>
        <w:keepNext/>
        <w:spacing w:beforeAutospacing="0" w:afterAutospacing="0" w:line="520" w:lineRule="exact"/>
        <w:rPr>
          <w:rFonts w:ascii="宋体" w:hAnsi="宋体" w:eastAsia="宋体" w:cs="宋体"/>
        </w:rPr>
      </w:pPr>
      <w:r/>
      <w:bookmarkStart w:id="40" w:name="_Toc20823276"/>
      <w:r/>
      <w:bookmarkStart w:id="41" w:name="_Toc513029204"/>
      <w:r/>
      <w:bookmarkStart w:id="42" w:name="_Toc16938520"/>
      <w:r/>
      <w:bookmarkStart w:id="43" w:name="_Toc458694821"/>
      <w:r/>
      <w:bookmarkStart w:id="44" w:name="_Hlt16619475"/>
      <w:r>
        <w:rPr>
          <w:rFonts w:hint="eastAsia" w:ascii="宋体" w:hAnsi="宋体" w:eastAsia="宋体" w:cs="宋体"/>
        </w:rPr>
        <w:t xml:space="preserve">1</w:t>
      </w:r>
      <w:bookmarkEnd w:id="40"/>
      <w:r>
        <w:rPr>
          <w:rFonts w:hint="eastAsia" w:ascii="宋体" w:hAnsi="宋体" w:eastAsia="宋体" w:cs="宋体"/>
        </w:rPr>
        <w:t xml:space="preserve">、招标方式</w:t>
      </w:r>
      <w:bookmarkEnd w:id="41"/>
      <w:r/>
      <w:bookmarkEnd w:id="42"/>
      <w:r/>
      <w:bookmarkEnd w:id="43"/>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924"/>
        <w:ind w:firstLine="480"/>
        <w:jc w:val="both"/>
        <w:keepLines/>
        <w:keepNext/>
        <w:spacing w:beforeAutospacing="0" w:afterAutospacing="0" w:line="520" w:lineRule="exact"/>
        <w:rPr>
          <w:rFonts w:ascii="宋体" w:hAnsi="宋体" w:eastAsia="宋体" w:cs="宋体"/>
        </w:rPr>
      </w:pPr>
      <w:r/>
      <w:bookmarkStart w:id="45" w:name="_Toc20823277"/>
      <w:r/>
      <w:bookmarkStart w:id="46" w:name="_Toc513029205"/>
      <w:r/>
      <w:bookmarkStart w:id="47" w:name="_Toc16938521"/>
      <w:r>
        <w:rPr>
          <w:rFonts w:hint="eastAsia" w:ascii="宋体" w:hAnsi="宋体" w:eastAsia="宋体" w:cs="宋体"/>
        </w:rPr>
        <w:t xml:space="preserve">2、合格的投标人</w:t>
      </w:r>
      <w:bookmarkEnd w:id="45"/>
      <w:r/>
      <w:bookmarkEnd w:id="46"/>
      <w:r/>
      <w:bookmarkEnd w:id="47"/>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924"/>
        <w:ind w:firstLine="480"/>
        <w:jc w:val="both"/>
        <w:keepLines/>
        <w:keepNext/>
        <w:spacing w:beforeAutospacing="0" w:afterAutospacing="0" w:line="520" w:lineRule="exact"/>
        <w:rPr>
          <w:rFonts w:ascii="宋体" w:hAnsi="宋体" w:eastAsia="宋体" w:cs="宋体"/>
        </w:rPr>
      </w:pPr>
      <w:r/>
      <w:bookmarkStart w:id="48" w:name="_Toc16938522"/>
      <w:r/>
      <w:bookmarkStart w:id="49" w:name="_Toc513029206"/>
      <w:r/>
      <w:bookmarkStart w:id="50" w:name="_Toc20823278"/>
      <w:r>
        <w:rPr>
          <w:rFonts w:hint="eastAsia" w:ascii="宋体" w:hAnsi="宋体" w:eastAsia="宋体" w:cs="宋体"/>
        </w:rPr>
        <w:t xml:space="preserve">3、适用法律</w:t>
      </w:r>
      <w:bookmarkEnd w:id="48"/>
      <w:r/>
      <w:bookmarkEnd w:id="49"/>
      <w:r/>
      <w:bookmarkEnd w:id="50"/>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924"/>
        <w:ind w:firstLine="480"/>
        <w:jc w:val="both"/>
        <w:keepLines/>
        <w:keepNext/>
        <w:spacing w:beforeAutospacing="0" w:afterAutospacing="0" w:line="520" w:lineRule="exact"/>
        <w:rPr>
          <w:rFonts w:ascii="宋体" w:hAnsi="宋体" w:eastAsia="宋体" w:cs="宋体"/>
        </w:rPr>
      </w:pPr>
      <w:r/>
      <w:bookmarkStart w:id="51" w:name="_Toc513029207"/>
      <w:r/>
      <w:bookmarkStart w:id="52" w:name="_Toc20823279"/>
      <w:r/>
      <w:bookmarkStart w:id="53" w:name="_Toc16938523"/>
      <w:r/>
      <w:bookmarkStart w:id="54" w:name="_Toc462564067"/>
      <w:r>
        <w:rPr>
          <w:rFonts w:hint="eastAsia" w:ascii="宋体" w:hAnsi="宋体" w:eastAsia="宋体" w:cs="宋体"/>
        </w:rPr>
        <w:t xml:space="preserve">4、投标费用</w:t>
      </w:r>
      <w:bookmarkEnd w:id="51"/>
      <w:r/>
      <w:bookmarkEnd w:id="52"/>
      <w:r/>
      <w:bookmarkEnd w:id="53"/>
      <w:r/>
      <w:bookmarkEnd w:id="54"/>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投标人应自行承担所有与参加投标有关的费用，无论投标过程中的做法和结果如何，采购人在任何情况下均无义务和责任承担这些费用。</w:t>
      </w:r>
      <w:r/>
    </w:p>
    <w:p>
      <w:pPr>
        <w:pStyle w:val="924"/>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924"/>
        <w:ind w:firstLine="482"/>
        <w:jc w:val="both"/>
        <w:keepLines/>
        <w:keepNext/>
        <w:spacing w:beforeAutospacing="0" w:afterAutospacing="0" w:line="520" w:lineRule="exact"/>
        <w:rPr>
          <w:rFonts w:ascii="宋体" w:hAnsi="宋体" w:eastAsia="宋体" w:cs="宋体"/>
        </w:rPr>
      </w:pPr>
      <w:r/>
      <w:bookmarkStart w:id="55" w:name="_Toc513029209"/>
      <w:r/>
      <w:bookmarkStart w:id="56" w:name="_Toc16938525"/>
      <w:r/>
      <w:bookmarkStart w:id="57" w:name="_Toc120614215"/>
      <w:r/>
      <w:bookmarkStart w:id="58" w:name="_Toc20823281"/>
      <w:r>
        <w:rPr>
          <w:rFonts w:hint="eastAsia" w:ascii="宋体" w:hAnsi="宋体" w:eastAsia="宋体" w:cs="宋体"/>
          <w:b/>
        </w:rPr>
        <w:t xml:space="preserve">二、招标文件</w:t>
      </w:r>
      <w:bookmarkEnd w:id="55"/>
      <w:r/>
      <w:bookmarkEnd w:id="56"/>
      <w:r/>
      <w:bookmarkEnd w:id="57"/>
      <w:r/>
      <w:bookmarkEnd w:id="58"/>
      <w:r/>
      <w:r/>
    </w:p>
    <w:p>
      <w:pPr>
        <w:pStyle w:val="924"/>
        <w:ind w:firstLine="480"/>
        <w:jc w:val="both"/>
        <w:keepLines/>
        <w:keepNext/>
        <w:spacing w:beforeAutospacing="0" w:afterAutospacing="0" w:line="520" w:lineRule="exact"/>
        <w:rPr>
          <w:rFonts w:ascii="宋体" w:hAnsi="宋体" w:eastAsia="宋体" w:cs="宋体"/>
        </w:rPr>
      </w:pPr>
      <w:r/>
      <w:bookmarkStart w:id="59" w:name="_Toc513029210"/>
      <w:r/>
      <w:bookmarkStart w:id="60" w:name="_Toc20823282"/>
      <w:r/>
      <w:bookmarkStart w:id="61" w:name="_Toc16938526"/>
      <w:r>
        <w:rPr>
          <w:rFonts w:hint="eastAsia" w:ascii="宋体" w:hAnsi="宋体" w:eastAsia="宋体" w:cs="宋体"/>
        </w:rPr>
        <w:t xml:space="preserve">6、招标文件构成</w:t>
      </w:r>
      <w:bookmarkEnd w:id="59"/>
      <w:r/>
      <w:bookmarkEnd w:id="60"/>
      <w:r/>
      <w:bookmarkEnd w:id="61"/>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立即与采购代理机构联系解决。</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924"/>
        <w:ind w:firstLine="480"/>
        <w:jc w:val="both"/>
        <w:keepLines/>
        <w:keepNext/>
        <w:spacing w:beforeAutospacing="0" w:afterAutospacing="0" w:line="520" w:lineRule="exact"/>
        <w:rPr>
          <w:rFonts w:ascii="宋体" w:hAnsi="宋体" w:eastAsia="宋体" w:cs="宋体"/>
        </w:rPr>
      </w:pPr>
      <w:r/>
      <w:bookmarkStart w:id="62" w:name="_Toc513029211"/>
      <w:r/>
      <w:bookmarkStart w:id="63" w:name="_Toc462564070"/>
      <w:r/>
      <w:bookmarkStart w:id="64" w:name="_Toc16938527"/>
      <w:r/>
      <w:bookmarkStart w:id="65" w:name="_Toc20823283"/>
      <w:r>
        <w:rPr>
          <w:rFonts w:hint="eastAsia" w:ascii="宋体" w:hAnsi="宋体" w:eastAsia="宋体" w:cs="宋体"/>
        </w:rPr>
        <w:t xml:space="preserve">7、招标文件的澄清</w:t>
      </w:r>
      <w:bookmarkEnd w:id="62"/>
      <w:r/>
      <w:bookmarkEnd w:id="63"/>
      <w:r/>
      <w:bookmarkEnd w:id="64"/>
      <w:r/>
      <w:bookmarkEnd w:id="65"/>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924"/>
        <w:ind w:firstLine="480"/>
        <w:jc w:val="both"/>
        <w:keepLines/>
        <w:keepNext/>
        <w:spacing w:beforeAutospacing="0" w:afterAutospacing="0" w:line="520" w:lineRule="exact"/>
        <w:rPr>
          <w:rFonts w:ascii="宋体" w:hAnsi="宋体" w:eastAsia="宋体" w:cs="宋体"/>
        </w:rPr>
      </w:pPr>
      <w:r/>
      <w:bookmarkStart w:id="66" w:name="_Toc462564071"/>
      <w:r/>
      <w:bookmarkStart w:id="67" w:name="_Toc513029212"/>
      <w:r/>
      <w:bookmarkStart w:id="68" w:name="_Toc20823284"/>
      <w:r/>
      <w:bookmarkStart w:id="69" w:name="_Toc16938528"/>
      <w:r>
        <w:rPr>
          <w:rFonts w:hint="eastAsia" w:ascii="宋体" w:hAnsi="宋体" w:eastAsia="宋体" w:cs="宋体"/>
        </w:rPr>
        <w:t xml:space="preserve">8、招标文件的修改</w:t>
      </w:r>
      <w:bookmarkEnd w:id="66"/>
      <w:r/>
      <w:bookmarkEnd w:id="67"/>
      <w:r/>
      <w:bookmarkEnd w:id="68"/>
      <w:r/>
      <w:bookmarkEnd w:id="69"/>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924"/>
        <w:ind w:firstLine="482"/>
        <w:jc w:val="both"/>
        <w:keepLines/>
        <w:keepNext/>
        <w:spacing w:beforeAutospacing="0" w:afterAutospacing="0" w:line="520" w:lineRule="exact"/>
        <w:rPr>
          <w:rFonts w:ascii="宋体" w:hAnsi="宋体" w:eastAsia="宋体" w:cs="宋体"/>
        </w:rPr>
      </w:pPr>
      <w:r/>
      <w:bookmarkStart w:id="70" w:name="_Toc513029213"/>
      <w:r/>
      <w:bookmarkStart w:id="71" w:name="_Toc120614216"/>
      <w:r/>
      <w:bookmarkStart w:id="72" w:name="_Toc16938529"/>
      <w:r/>
      <w:bookmarkStart w:id="73" w:name="_Toc20823285"/>
      <w:r/>
      <w:bookmarkStart w:id="74" w:name="_Toc462564072"/>
      <w:r>
        <w:rPr>
          <w:rFonts w:hint="eastAsia" w:ascii="宋体" w:hAnsi="宋体" w:eastAsia="宋体" w:cs="宋体"/>
          <w:b/>
        </w:rPr>
        <w:t xml:space="preserve">三、投标文件的编制</w:t>
      </w:r>
      <w:bookmarkEnd w:id="70"/>
      <w:r/>
      <w:bookmarkEnd w:id="71"/>
      <w:r/>
      <w:bookmarkEnd w:id="72"/>
      <w:r/>
      <w:bookmarkEnd w:id="73"/>
      <w:r/>
      <w:bookmarkEnd w:id="74"/>
      <w:r/>
      <w:r/>
    </w:p>
    <w:p>
      <w:pPr>
        <w:pStyle w:val="924"/>
        <w:ind w:firstLine="480"/>
        <w:jc w:val="both"/>
        <w:keepLines/>
        <w:keepNext/>
        <w:spacing w:beforeAutospacing="0" w:afterAutospacing="0" w:line="520" w:lineRule="exact"/>
        <w:rPr>
          <w:rFonts w:ascii="宋体" w:hAnsi="宋体" w:eastAsia="宋体" w:cs="宋体"/>
        </w:rPr>
      </w:pPr>
      <w:r/>
      <w:bookmarkStart w:id="75" w:name="_Toc20823286"/>
      <w:r/>
      <w:bookmarkStart w:id="76" w:name="_Toc513029214"/>
      <w:r/>
      <w:bookmarkStart w:id="77" w:name="_Toc16938530"/>
      <w:r/>
      <w:bookmarkStart w:id="78" w:name="_Toc462564073"/>
      <w:r>
        <w:rPr>
          <w:rFonts w:hint="eastAsia" w:ascii="宋体" w:hAnsi="宋体" w:eastAsia="宋体" w:cs="宋体"/>
        </w:rPr>
        <w:t xml:space="preserve">9、投标文件的语言及度量衡单位</w:t>
      </w:r>
      <w:bookmarkEnd w:id="75"/>
      <w:r/>
      <w:bookmarkEnd w:id="76"/>
      <w:r/>
      <w:bookmarkEnd w:id="77"/>
      <w:r/>
      <w:bookmarkEnd w:id="78"/>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924"/>
        <w:ind w:firstLine="480"/>
        <w:jc w:val="both"/>
        <w:keepLines/>
        <w:keepNext/>
        <w:spacing w:beforeAutospacing="0" w:afterAutospacing="0" w:line="520" w:lineRule="exact"/>
        <w:rPr>
          <w:rFonts w:ascii="宋体" w:hAnsi="宋体" w:eastAsia="宋体" w:cs="宋体"/>
        </w:rPr>
      </w:pPr>
      <w:r/>
      <w:bookmarkStart w:id="79" w:name="_Toc513029215"/>
      <w:r/>
      <w:bookmarkStart w:id="80" w:name="_Toc462564074"/>
      <w:r/>
      <w:bookmarkStart w:id="81" w:name="_Toc16938531"/>
      <w:r/>
      <w:bookmarkStart w:id="82" w:name="_Toc20823287"/>
      <w:r>
        <w:rPr>
          <w:rFonts w:hint="eastAsia" w:ascii="宋体" w:hAnsi="宋体" w:eastAsia="宋体" w:cs="宋体"/>
        </w:rPr>
        <w:t xml:space="preserve">10、投标文件构成</w:t>
      </w:r>
      <w:bookmarkEnd w:id="79"/>
      <w:r/>
      <w:bookmarkEnd w:id="80"/>
      <w:r/>
      <w:bookmarkEnd w:id="81"/>
      <w:r/>
      <w:bookmarkEnd w:id="82"/>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924"/>
        <w:ind w:firstLine="480"/>
        <w:jc w:val="both"/>
        <w:keepLines/>
        <w:keepNext/>
        <w:spacing w:beforeAutospacing="0" w:afterAutospacing="0" w:line="520" w:lineRule="exact"/>
        <w:rPr>
          <w:rFonts w:ascii="宋体" w:hAnsi="宋体" w:eastAsia="宋体" w:cs="宋体"/>
        </w:rPr>
      </w:pPr>
      <w:r/>
      <w:bookmarkStart w:id="83" w:name="_Toc513029219"/>
      <w:r/>
      <w:bookmarkStart w:id="84" w:name="_Toc49090509"/>
      <w:r/>
      <w:bookmarkStart w:id="85" w:name="_Toc49090508"/>
      <w:r/>
      <w:bookmarkStart w:id="86" w:name="_Toc14577355"/>
      <w:r/>
      <w:bookmarkStart w:id="87" w:name="_Toc14577354"/>
      <w:r/>
      <w:bookmarkStart w:id="88" w:name="_Toc14577357"/>
      <w:r/>
      <w:bookmarkStart w:id="89" w:name="_Toc49090507"/>
      <w:r/>
      <w:bookmarkStart w:id="90" w:name="_Toc513029216"/>
      <w:r/>
      <w:bookmarkStart w:id="91" w:name="_Hlt26668975"/>
      <w:r/>
      <w:bookmarkStart w:id="92" w:name="_Hlt26954838"/>
      <w:r/>
      <w:bookmarkStart w:id="93" w:name="_Hlt26670360"/>
      <w:r>
        <w:rPr>
          <w:rFonts w:hint="eastAsia" w:ascii="宋体" w:hAnsi="宋体" w:eastAsia="宋体" w:cs="宋体"/>
        </w:rPr>
        <w:t xml:space="preserve">11、证明投标人及投标标的符合招标文件规定的文件</w:t>
      </w:r>
      <w:bookmarkEnd w:id="83"/>
      <w:r/>
      <w:bookmarkEnd w:id="84"/>
      <w:r/>
      <w:bookmarkEnd w:id="85"/>
      <w:r/>
      <w:bookmarkEnd w:id="86"/>
      <w:r/>
      <w:bookmarkEnd w:id="87"/>
      <w:r/>
      <w:bookmarkEnd w:id="88"/>
      <w:r/>
      <w:bookmarkEnd w:id="89"/>
      <w:r/>
      <w:bookmarkEnd w:id="90"/>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924"/>
        <w:ind w:firstLine="480"/>
        <w:jc w:val="both"/>
        <w:keepLines/>
        <w:keepNext/>
        <w:spacing w:beforeAutospacing="0" w:afterAutospacing="0" w:line="520" w:lineRule="exact"/>
        <w:rPr>
          <w:rFonts w:ascii="宋体" w:hAnsi="宋体" w:eastAsia="宋体" w:cs="宋体"/>
        </w:rPr>
      </w:pPr>
      <w:r/>
      <w:bookmarkStart w:id="94" w:name="_Hlt26670482"/>
      <w:r/>
      <w:bookmarkStart w:id="95" w:name="_Hlt26670486"/>
      <w:r/>
      <w:bookmarkStart w:id="96" w:name="_Hlt26954848"/>
      <w:r/>
      <w:bookmarkStart w:id="97" w:name="_Hlt26954731"/>
      <w:r/>
      <w:bookmarkStart w:id="98" w:name="_Hlt26954846"/>
      <w:r>
        <w:rPr>
          <w:rFonts w:hint="eastAsia" w:ascii="宋体" w:hAnsi="宋体" w:eastAsia="宋体" w:cs="宋体"/>
        </w:rPr>
        <w:t xml:space="preserve">13、技术要求响应及偏离表、商务要求响应及偏离表</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投标人需根据招标文件要求提供的技术方案、服务承诺、实现思路及关键技术等。</w:t>
      </w:r>
      <w:r/>
    </w:p>
    <w:p>
      <w:pPr>
        <w:pStyle w:val="924"/>
        <w:ind w:firstLine="480"/>
        <w:jc w:val="both"/>
        <w:keepLines/>
        <w:keepNext/>
        <w:spacing w:beforeAutospacing="0" w:afterAutospacing="0" w:line="520" w:lineRule="exact"/>
        <w:rPr>
          <w:rFonts w:ascii="宋体" w:hAnsi="宋体" w:eastAsia="宋体" w:cs="宋体"/>
        </w:rPr>
      </w:pPr>
      <w:r/>
      <w:bookmarkStart w:id="99" w:name="_Toc14577359"/>
      <w:r/>
      <w:bookmarkStart w:id="100" w:name="_Toc49090510"/>
      <w:r>
        <w:rPr>
          <w:rFonts w:hint="eastAsia" w:ascii="宋体" w:hAnsi="宋体" w:eastAsia="宋体" w:cs="宋体"/>
        </w:rPr>
        <w:t xml:space="preserve">15、投标函和开标一览表</w:t>
      </w:r>
      <w:bookmarkEnd w:id="99"/>
      <w:r/>
      <w:bookmarkEnd w:id="100"/>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924"/>
        <w:ind w:firstLine="480"/>
        <w:jc w:val="both"/>
        <w:keepLines/>
        <w:keepNext/>
        <w:spacing w:beforeAutospacing="0" w:afterAutospacing="0" w:line="520" w:lineRule="exact"/>
        <w:rPr>
          <w:rFonts w:ascii="宋体" w:hAnsi="宋体" w:eastAsia="宋体" w:cs="宋体"/>
        </w:rPr>
      </w:pPr>
      <w:r/>
      <w:bookmarkStart w:id="101" w:name="_Toc14577360"/>
      <w:r/>
      <w:bookmarkStart w:id="102" w:name="_Toc49090511"/>
      <w:r>
        <w:rPr>
          <w:rFonts w:hint="eastAsia" w:ascii="宋体" w:hAnsi="宋体" w:eastAsia="宋体" w:cs="宋体"/>
        </w:rPr>
        <w:t xml:space="preserve">16、投标有效期</w:t>
      </w:r>
      <w:bookmarkEnd w:id="101"/>
      <w:r/>
      <w:bookmarkEnd w:id="102"/>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4"/>
        <w:ind w:firstLine="482"/>
        <w:jc w:val="both"/>
        <w:keepLines/>
        <w:keepNext/>
        <w:spacing w:beforeAutospacing="0" w:afterAutospacing="0" w:line="520" w:lineRule="exact"/>
        <w:rPr>
          <w:rFonts w:ascii="宋体" w:hAnsi="宋体" w:eastAsia="宋体" w:cs="宋体"/>
        </w:rPr>
      </w:pPr>
      <w:r/>
      <w:bookmarkStart w:id="103" w:name="_Toc120614217"/>
      <w:r/>
      <w:bookmarkStart w:id="104" w:name="_Toc16938540"/>
      <w:r/>
      <w:bookmarkStart w:id="105" w:name="_Toc513029224"/>
      <w:r/>
      <w:bookmarkStart w:id="106" w:name="_Toc20823296"/>
      <w:r/>
      <w:bookmarkStart w:id="107" w:name="_Hlt26954739"/>
      <w:r/>
      <w:bookmarkStart w:id="108" w:name="_Hlt26954852"/>
      <w:r>
        <w:rPr>
          <w:rFonts w:hint="eastAsia" w:ascii="宋体" w:hAnsi="宋体" w:eastAsia="宋体" w:cs="宋体"/>
          <w:b/>
        </w:rPr>
        <w:t xml:space="preserve">四、投标文件的递交</w:t>
      </w:r>
      <w:bookmarkEnd w:id="103"/>
      <w:r/>
      <w:bookmarkEnd w:id="104"/>
      <w:r/>
      <w:bookmarkEnd w:id="105"/>
      <w:r/>
      <w:bookmarkEnd w:id="106"/>
      <w:r/>
      <w:r/>
    </w:p>
    <w:p>
      <w:pPr>
        <w:pStyle w:val="924"/>
        <w:ind w:firstLine="480"/>
        <w:jc w:val="both"/>
        <w:keepLines/>
        <w:keepNext/>
        <w:spacing w:beforeAutospacing="0" w:afterAutospacing="0" w:line="520" w:lineRule="exact"/>
        <w:rPr>
          <w:rFonts w:ascii="宋体" w:hAnsi="宋体" w:eastAsia="宋体" w:cs="宋体"/>
        </w:rPr>
      </w:pPr>
      <w:r/>
      <w:bookmarkStart w:id="109" w:name="_Toc513029225"/>
      <w:r/>
      <w:bookmarkStart w:id="110" w:name="_Toc20823297"/>
      <w:r/>
      <w:bookmarkStart w:id="111" w:name="_Toc16938541"/>
      <w:r/>
      <w:bookmarkStart w:id="112" w:name="_Toc462564084"/>
      <w:r>
        <w:rPr>
          <w:rFonts w:hint="eastAsia" w:ascii="宋体" w:hAnsi="宋体" w:eastAsia="宋体" w:cs="宋体"/>
        </w:rPr>
        <w:t xml:space="preserve">18、电子投标文件</w:t>
      </w:r>
      <w:bookmarkEnd w:id="109"/>
      <w:r/>
      <w:bookmarkEnd w:id="110"/>
      <w:r/>
      <w:bookmarkEnd w:id="111"/>
      <w:r/>
      <w:bookmarkEnd w:id="112"/>
      <w:r>
        <w:rPr>
          <w:rFonts w:hint="eastAsia" w:ascii="宋体" w:hAnsi="宋体" w:eastAsia="宋体" w:cs="宋体"/>
        </w:rPr>
        <w:t xml:space="preserve">的递交</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13" w:name="_Toc16938542"/>
      <w:r/>
      <w:bookmarkStart w:id="114" w:name="_Toc20823298"/>
      <w:r/>
      <w:bookmarkStart w:id="115" w:name="_Toc513029226"/>
      <w:r/>
      <w:bookmarkEnd w:id="113"/>
      <w:r/>
      <w:bookmarkEnd w:id="114"/>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924"/>
        <w:ind w:firstLine="480"/>
        <w:jc w:val="both"/>
        <w:keepLines/>
        <w:keepNext/>
        <w:spacing w:beforeAutospacing="0" w:afterAutospacing="0" w:line="520" w:lineRule="exact"/>
        <w:rPr>
          <w:rFonts w:ascii="宋体" w:hAnsi="宋体" w:eastAsia="宋体" w:cs="宋体"/>
        </w:rPr>
      </w:pPr>
      <w:r/>
      <w:bookmarkStart w:id="116" w:name="_Toc16938543"/>
      <w:r/>
      <w:bookmarkStart w:id="117" w:name="_Toc513029227"/>
      <w:r/>
      <w:bookmarkStart w:id="118" w:name="_Toc20823299"/>
      <w:r>
        <w:rPr>
          <w:rFonts w:hint="eastAsia" w:ascii="宋体" w:hAnsi="宋体" w:eastAsia="宋体" w:cs="宋体"/>
        </w:rPr>
        <w:t xml:space="preserve">20、投标文件</w:t>
      </w:r>
      <w:bookmarkEnd w:id="116"/>
      <w:r/>
      <w:bookmarkEnd w:id="117"/>
      <w:r/>
      <w:bookmarkEnd w:id="118"/>
      <w:r>
        <w:rPr>
          <w:rFonts w:hint="eastAsia" w:ascii="宋体" w:hAnsi="宋体" w:eastAsia="宋体" w:cs="宋体"/>
        </w:rPr>
        <w:t xml:space="preserve">的拒收</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924"/>
        <w:ind w:firstLine="480"/>
        <w:jc w:val="both"/>
        <w:keepLines/>
        <w:keepNext/>
        <w:spacing w:beforeAutospacing="0" w:afterAutospacing="0" w:line="520" w:lineRule="exact"/>
        <w:rPr>
          <w:rFonts w:ascii="宋体" w:hAnsi="宋体" w:eastAsia="宋体" w:cs="宋体"/>
        </w:rPr>
      </w:pPr>
      <w:r/>
      <w:bookmarkStart w:id="119" w:name="_Toc513029228"/>
      <w:r/>
      <w:bookmarkStart w:id="120" w:name="_Toc16938544"/>
      <w:r/>
      <w:bookmarkStart w:id="121" w:name="_Toc20823300"/>
      <w:r>
        <w:rPr>
          <w:rFonts w:hint="eastAsia" w:ascii="宋体" w:hAnsi="宋体" w:eastAsia="宋体" w:cs="宋体"/>
        </w:rPr>
        <w:t xml:space="preserve">21、投标文件的撤回和修改</w:t>
      </w:r>
      <w:bookmarkEnd w:id="119"/>
      <w:r/>
      <w:bookmarkEnd w:id="120"/>
      <w:r/>
      <w:bookmarkEnd w:id="121"/>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2" w:name="_Toc20823301"/>
      <w:r/>
      <w:bookmarkStart w:id="123" w:name="_Toc120614218"/>
      <w:r/>
      <w:bookmarkStart w:id="124" w:name="_Toc16938545"/>
      <w:r/>
      <w:bookmarkStart w:id="125" w:name="_Toc513029229"/>
      <w:r/>
      <w:r/>
    </w:p>
    <w:p>
      <w:pPr>
        <w:pStyle w:val="924"/>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6" w:name="_Toc513029230"/>
      <w:r/>
      <w:bookmarkStart w:id="127" w:name="_Toc20823302"/>
      <w:r/>
      <w:bookmarkStart w:id="128" w:name="_Toc16938546"/>
      <w:r/>
      <w:bookmarkEnd w:id="122"/>
      <w:r/>
      <w:bookmarkEnd w:id="123"/>
      <w:r/>
      <w:bookmarkEnd w:id="124"/>
      <w:r/>
      <w:bookmarkEnd w:id="125"/>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6"/>
      <w:r/>
      <w:bookmarkEnd w:id="127"/>
      <w:r/>
      <w:bookmarkEnd w:id="128"/>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924"/>
        <w:ind w:firstLine="480"/>
        <w:jc w:val="both"/>
        <w:keepLines/>
        <w:keepNext/>
        <w:spacing w:beforeAutospacing="0" w:afterAutospacing="0" w:line="520" w:lineRule="exact"/>
        <w:rPr>
          <w:rFonts w:ascii="宋体" w:hAnsi="宋体" w:eastAsia="宋体" w:cs="宋体"/>
        </w:rPr>
      </w:pPr>
      <w:r/>
      <w:bookmarkStart w:id="129" w:name="_Toc20823303"/>
      <w:r/>
      <w:bookmarkStart w:id="130" w:name="_Toc16938547"/>
      <w:r/>
      <w:bookmarkStart w:id="131" w:name="_Toc513029231"/>
      <w:r>
        <w:rPr>
          <w:rFonts w:hint="eastAsia" w:ascii="宋体" w:hAnsi="宋体" w:eastAsia="宋体" w:cs="宋体"/>
        </w:rPr>
        <w:t xml:space="preserve">23、评标委员会</w:t>
      </w:r>
      <w:bookmarkEnd w:id="129"/>
      <w:r/>
      <w:bookmarkEnd w:id="130"/>
      <w:r/>
      <w:bookmarkEnd w:id="131"/>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924"/>
        <w:ind w:firstLine="480"/>
        <w:jc w:val="both"/>
        <w:keepLines/>
        <w:keepNext/>
        <w:spacing w:beforeAutospacing="0" w:afterAutospacing="0" w:line="520" w:lineRule="exact"/>
        <w:rPr>
          <w:rFonts w:ascii="宋体" w:hAnsi="宋体" w:eastAsia="宋体" w:cs="宋体"/>
        </w:rPr>
      </w:pPr>
      <w:r/>
      <w:bookmarkStart w:id="132" w:name="_Toc16938548"/>
      <w:r/>
      <w:bookmarkStart w:id="133" w:name="_Toc20823304"/>
      <w:r/>
      <w:bookmarkStart w:id="134" w:name="_Toc513029232"/>
      <w:r>
        <w:rPr>
          <w:rFonts w:hint="eastAsia" w:ascii="宋体" w:hAnsi="宋体" w:eastAsia="宋体" w:cs="宋体"/>
        </w:rPr>
        <w:t xml:space="preserve">25．投标文件的澄清</w:t>
      </w:r>
      <w:bookmarkEnd w:id="132"/>
      <w:r/>
      <w:bookmarkEnd w:id="133"/>
      <w:r/>
      <w:bookmarkEnd w:id="134"/>
      <w:r/>
      <w:r/>
    </w:p>
    <w:p>
      <w:pPr>
        <w:pStyle w:val="924"/>
        <w:ind w:firstLine="480"/>
        <w:jc w:val="both"/>
        <w:spacing w:beforeAutospacing="0" w:afterAutospacing="0" w:line="520" w:lineRule="exact"/>
        <w:rPr>
          <w:rFonts w:ascii="宋体" w:hAnsi="宋体" w:eastAsia="宋体" w:cs="宋体"/>
        </w:rPr>
      </w:pPr>
      <w:r/>
      <w:bookmarkStart w:id="135" w:name="_Toc20823305"/>
      <w:r/>
      <w:bookmarkStart w:id="136" w:name="_Toc16938549"/>
      <w:r/>
      <w:bookmarkStart w:id="137" w:name="_Toc513029233"/>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35"/>
      <w:r/>
      <w:bookmarkEnd w:id="136"/>
      <w:r/>
      <w:bookmarkEnd w:id="137"/>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接受联合体的项目，两个以上的法人或者其他组织组成一个联合体，以一个供应商的身份共同参加政府采购活动的,联合体成员中任何一方存在不良信用记录的，视同联合体存在不良应用记录。</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26.1.3未通过资格审查或符合性审查的投标人，采购代理机构将在苏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系统中告知未通过资格审查或符合性审查的原因，评审结束后，采购代理机构将不再告知未通过资格审查或符合性审查的原因。</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924"/>
        <w:ind w:firstLine="480"/>
        <w:jc w:val="both"/>
        <w:spacing w:beforeAutospacing="0" w:afterAutospacing="0" w:line="520" w:lineRule="exact"/>
        <w:rPr>
          <w:rFonts w:ascii="宋体" w:hAnsi="宋体" w:eastAsia="宋体" w:cs="宋体"/>
        </w:rPr>
      </w:pPr>
      <w:r/>
      <w:bookmarkStart w:id="138" w:name="_Toc16938550"/>
      <w:r/>
      <w:bookmarkStart w:id="139" w:name="_Toc20823306"/>
      <w:r/>
      <w:bookmarkStart w:id="140"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r/>
      <w:bookmarkEnd w:id="139"/>
      <w:r/>
      <w:bookmarkEnd w:id="140"/>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系统查阅、答复相关信息，并安排专人与采购代理机构及评标委员会联系。</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924"/>
        <w:ind w:firstLine="480"/>
        <w:jc w:val="both"/>
        <w:spacing w:beforeAutospacing="0" w:afterAutospacing="0" w:line="520" w:lineRule="exact"/>
        <w:rPr>
          <w:rFonts w:ascii="宋体" w:hAnsi="宋体" w:eastAsia="宋体" w:cs="宋体"/>
        </w:rPr>
      </w:pPr>
      <w:r/>
      <w:bookmarkStart w:id="141" w:name="_Toc513029235"/>
      <w:r/>
      <w:bookmarkStart w:id="142" w:name="_Toc20823307"/>
      <w:r/>
      <w:bookmarkStart w:id="143" w:name="_Toc16938551"/>
      <w:r>
        <w:rPr>
          <w:rFonts w:hint="eastAsia" w:ascii="宋体" w:hAnsi="宋体" w:eastAsia="宋体" w:cs="宋体"/>
        </w:rPr>
        <w:t xml:space="preserve">27.1无效投标条款</w:t>
      </w:r>
      <w:bookmarkEnd w:id="141"/>
      <w:r/>
      <w:bookmarkEnd w:id="142"/>
      <w:r/>
      <w:bookmarkEnd w:id="143"/>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924"/>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（3）投标（响应）报价低于采购项目最高限价45%的，即投标（响应）报价&lt;采购项目最高限价×45%；</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s="Times New Roman"/>
          <w:b/>
          <w:sz w:val="24"/>
        </w:rPr>
        <w:t xml:space="preserve">作出</w:t>
      </w:r>
      <w:r>
        <w:rPr>
          <w:rFonts w:hint="eastAsia" w:ascii="宋体" w:hAnsi="宋体" w:eastAsia="宋体" w:cs="Times New Roman"/>
          <w:b/>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924"/>
        <w:ind w:firstLine="482"/>
        <w:jc w:val="both"/>
        <w:keepLines/>
        <w:keepNext/>
        <w:spacing w:beforeAutospacing="0" w:afterAutospacing="0" w:line="520" w:lineRule="exact"/>
        <w:rPr>
          <w:rFonts w:ascii="宋体" w:hAnsi="宋体" w:eastAsia="宋体" w:cs="宋体"/>
        </w:rPr>
      </w:pPr>
      <w:r/>
      <w:bookmarkStart w:id="144" w:name="_Toc120614219"/>
      <w:r>
        <w:rPr>
          <w:rFonts w:hint="eastAsia" w:ascii="宋体" w:hAnsi="宋体" w:eastAsia="宋体" w:cs="宋体"/>
          <w:b/>
        </w:rPr>
        <w:t xml:space="preserve">六、定标</w:t>
      </w:r>
      <w:bookmarkEnd w:id="144"/>
      <w:r/>
      <w:r/>
    </w:p>
    <w:p>
      <w:pPr>
        <w:pStyle w:val="924"/>
        <w:ind w:firstLine="480"/>
        <w:jc w:val="both"/>
        <w:keepLines/>
        <w:keepNext/>
        <w:spacing w:beforeAutospacing="0" w:afterAutospacing="0" w:line="520" w:lineRule="exact"/>
        <w:rPr>
          <w:rFonts w:ascii="宋体" w:hAnsi="宋体" w:eastAsia="宋体" w:cs="宋体"/>
        </w:rPr>
      </w:pPr>
      <w:r/>
      <w:bookmarkStart w:id="145" w:name="_Toc20823310"/>
      <w:r/>
      <w:bookmarkStart w:id="146" w:name="_Toc16938554"/>
      <w:r/>
      <w:bookmarkStart w:id="147" w:name="_Toc513029238"/>
      <w:r>
        <w:rPr>
          <w:rFonts w:hint="eastAsia" w:ascii="宋体" w:hAnsi="宋体" w:eastAsia="宋体" w:cs="宋体"/>
        </w:rPr>
        <w:t xml:space="preserve">28、</w:t>
      </w:r>
      <w:bookmarkEnd w:id="145"/>
      <w:r>
        <w:rPr>
          <w:rFonts w:hint="eastAsia" w:ascii="宋体" w:hAnsi="宋体" w:eastAsia="宋体" w:cs="宋体"/>
        </w:rPr>
        <w:t xml:space="preserve">确定</w:t>
      </w:r>
      <w:bookmarkEnd w:id="146"/>
      <w:r/>
      <w:bookmarkEnd w:id="147"/>
      <w:r>
        <w:rPr>
          <w:rFonts w:hint="eastAsia" w:ascii="宋体" w:hAnsi="宋体" w:eastAsia="宋体" w:cs="宋体"/>
        </w:rPr>
        <w:t xml:space="preserve">中标单位</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924"/>
        <w:ind w:firstLine="480"/>
        <w:jc w:val="both"/>
        <w:spacing w:beforeAutospacing="0" w:afterAutospacing="0" w:line="520" w:lineRule="exact"/>
        <w:rPr>
          <w:rFonts w:ascii="宋体" w:hAnsi="宋体" w:eastAsia="宋体" w:cs="宋体"/>
        </w:rPr>
      </w:pPr>
      <w:r/>
      <w:bookmarkStart w:id="148" w:name="_Toc200451960"/>
      <w:r>
        <w:rPr>
          <w:rFonts w:hint="eastAsia" w:ascii="宋体" w:hAnsi="宋体" w:eastAsia="宋体" w:cs="宋体"/>
        </w:rPr>
        <w:t xml:space="preserve">28.5有下列情形之一的，视为投标人串通投标，投标无效：</w:t>
      </w:r>
      <w:bookmarkEnd w:id="148"/>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w:t>
      </w:r>
      <w:r>
        <w:rPr>
          <w:rFonts w:hint="eastAsia" w:ascii="宋体" w:hAnsi="宋体" w:eastAsia="宋体" w:cs="宋体"/>
        </w:rPr>
        <w:t xml:space="preserve">如组成联合体参加投标，则《质疑函范本》中要求签名、盖章、加盖公章之处，联合体各方均须按要求签名、盖章、加盖公章。</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w:t>
      </w:r>
      <w:r>
        <w:rPr>
          <w:rFonts w:hint="eastAsia" w:ascii="宋体" w:hAnsi="宋体" w:eastAsia="宋体" w:cs="宋体"/>
        </w:rPr>
        <w:t xml:space="preserve">法律责任。</w:t>
      </w:r>
      <w:r/>
    </w:p>
    <w:p>
      <w:pPr>
        <w:pStyle w:val="924"/>
        <w:ind w:firstLine="482"/>
        <w:jc w:val="both"/>
        <w:keepLines/>
        <w:keepNext/>
        <w:spacing w:beforeAutospacing="0" w:afterAutospacing="0" w:line="520" w:lineRule="exact"/>
        <w:rPr>
          <w:rFonts w:ascii="宋体" w:hAnsi="宋体" w:eastAsia="宋体" w:cs="宋体"/>
        </w:rPr>
      </w:pPr>
      <w:r/>
      <w:bookmarkStart w:id="149" w:name="_Toc120614220"/>
      <w:r/>
      <w:bookmarkStart w:id="150" w:name="_Toc20823308"/>
      <w:r/>
      <w:bookmarkStart w:id="151" w:name="_Toc16938552"/>
      <w:r/>
      <w:bookmarkStart w:id="152" w:name="_Toc513029236"/>
      <w:r>
        <w:rPr>
          <w:rFonts w:hint="eastAsia" w:ascii="宋体" w:hAnsi="宋体" w:eastAsia="宋体" w:cs="宋体"/>
          <w:b/>
        </w:rPr>
        <w:t xml:space="preserve">七、授予合同</w:t>
      </w:r>
      <w:bookmarkEnd w:id="149"/>
      <w:r/>
      <w:bookmarkEnd w:id="150"/>
      <w:r/>
      <w:bookmarkEnd w:id="151"/>
      <w:r/>
      <w:bookmarkEnd w:id="152"/>
      <w:r/>
      <w:r/>
    </w:p>
    <w:p>
      <w:pPr>
        <w:pStyle w:val="924"/>
        <w:ind w:firstLine="480"/>
        <w:jc w:val="both"/>
        <w:keepLines/>
        <w:keepNext/>
        <w:spacing w:beforeAutospacing="0" w:afterAutospacing="0" w:line="520" w:lineRule="exact"/>
        <w:rPr>
          <w:rFonts w:ascii="宋体" w:hAnsi="宋体" w:eastAsia="宋体" w:cs="宋体"/>
        </w:rPr>
      </w:pPr>
      <w:r/>
      <w:bookmarkStart w:id="153" w:name="_Toc16938553"/>
      <w:r/>
      <w:bookmarkStart w:id="154" w:name="_Toc513029237"/>
      <w:r/>
      <w:bookmarkStart w:id="155" w:name="_Toc20823309"/>
      <w:r>
        <w:rPr>
          <w:rFonts w:hint="eastAsia" w:ascii="宋体" w:hAnsi="宋体" w:eastAsia="宋体" w:cs="宋体"/>
        </w:rPr>
        <w:t xml:space="preserve">31. 签订合同</w:t>
      </w:r>
      <w:bookmarkEnd w:id="153"/>
      <w:r/>
      <w:bookmarkEnd w:id="154"/>
      <w:r/>
      <w:bookmarkEnd w:id="155"/>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924"/>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924"/>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w:t>
      </w:r>
      <w:r>
        <w:rPr>
          <w:rFonts w:hint="eastAsia" w:ascii="宋体" w:hAnsi="宋体" w:eastAsia="宋体" w:cs="宋体"/>
          <w:b/>
        </w:rPr>
        <w:t xml:space="preserve">盐财购</w:t>
      </w:r>
      <w:r>
        <w:rPr>
          <w:rFonts w:hint="eastAsia" w:ascii="宋体" w:hAnsi="宋体" w:eastAsia="宋体" w:cs="宋体"/>
          <w:b/>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b/>
        </w:rPr>
        <w:t xml:space="preserve">采云</w:t>
      </w:r>
      <w:r>
        <w:rPr>
          <w:rFonts w:hint="eastAsia" w:ascii="宋体" w:hAnsi="宋体" w:eastAsia="宋体" w:cs="宋体"/>
          <w:b/>
        </w:rPr>
        <w:t xml:space="preserve">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924"/>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w:t>
      </w:r>
      <w:r>
        <w:rPr>
          <w:rFonts w:hint="eastAsia" w:ascii="宋体" w:hAnsi="宋体" w:eastAsia="宋体" w:cs="宋体"/>
          <w:sz w:val="24"/>
        </w:rPr>
        <w:t xml:space="preserve">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41"/>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941"/>
        <w:ind w:left="0" w:firstLine="482"/>
        <w:spacing w:after="0" w:line="520" w:lineRule="exact"/>
        <w:rPr>
          <w:rFonts w:ascii="宋体" w:hAnsi="宋体" w:eastAsia="宋体" w:cs="宋体"/>
          <w:sz w:val="24"/>
        </w:rPr>
      </w:pPr>
      <w:r>
        <w:rPr>
          <w:rFonts w:ascii="宋体" w:hAnsi="宋体" w:eastAsia="宋体" w:cs="宋体"/>
          <w:sz w:val="24"/>
        </w:rPr>
      </w:r>
      <w:r/>
    </w:p>
    <w:p>
      <w:pPr>
        <w:pStyle w:val="92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2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24"/>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924"/>
        <w:ind w:firstLine="480"/>
        <w:jc w:val="both"/>
        <w:spacing w:beforeAutospacing="0" w:afterAutospacing="0"/>
        <w:rPr>
          <w:rFonts w:ascii="宋体" w:hAnsi="宋体" w:eastAsia="宋体" w:cs="宋体"/>
        </w:rPr>
      </w:pPr>
      <w:r>
        <w:rPr>
          <w:rFonts w:ascii="宋体" w:hAnsi="宋体" w:eastAsia="宋体" w:cs="宋体"/>
        </w:rPr>
      </w:r>
      <w:r/>
    </w:p>
    <w:p>
      <w:pPr>
        <w:pStyle w:val="924"/>
        <w:ind w:firstLine="480"/>
        <w:jc w:val="both"/>
        <w:spacing w:beforeAutospacing="0" w:afterAutospacing="0"/>
        <w:rPr>
          <w:rFonts w:ascii="宋体" w:hAnsi="宋体" w:eastAsia="宋体" w:cs="宋体"/>
        </w:rPr>
      </w:pPr>
      <w:r>
        <w:rPr>
          <w:rFonts w:ascii="宋体" w:hAnsi="宋体" w:eastAsia="宋体" w:cs="宋体"/>
        </w:rPr>
      </w:r>
      <w:r/>
    </w:p>
    <w:p>
      <w:pPr>
        <w:pStyle w:val="924"/>
        <w:ind w:firstLine="480"/>
        <w:jc w:val="both"/>
        <w:spacing w:beforeAutospacing="0" w:afterAutospacing="0"/>
        <w:rPr>
          <w:rFonts w:ascii="宋体" w:hAnsi="宋体" w:eastAsia="宋体" w:cs="宋体"/>
        </w:rPr>
      </w:pPr>
      <w:r>
        <w:rPr>
          <w:rFonts w:ascii="宋体" w:hAnsi="宋体" w:eastAsia="宋体" w:cs="宋体"/>
        </w:rPr>
      </w:r>
      <w:r/>
    </w:p>
    <w:p>
      <w:pPr>
        <w:pStyle w:val="924"/>
        <w:ind w:firstLine="480"/>
        <w:jc w:val="both"/>
        <w:spacing w:beforeAutospacing="0" w:afterAutospacing="0"/>
        <w:rPr>
          <w:rFonts w:ascii="宋体" w:hAnsi="宋体" w:eastAsia="宋体"/>
        </w:rPr>
      </w:pPr>
      <w:r>
        <w:rPr>
          <w:rFonts w:ascii="宋体" w:hAnsi="宋体" w:eastAsia="宋体"/>
        </w:rPr>
      </w:r>
      <w:r/>
    </w:p>
    <w:p>
      <w:pPr>
        <w:pStyle w:val="924"/>
        <w:ind w:firstLine="480"/>
        <w:jc w:val="both"/>
        <w:spacing w:beforeAutospacing="0" w:afterAutospacing="0"/>
        <w:rPr>
          <w:rFonts w:ascii="宋体" w:hAnsi="宋体" w:eastAsia="宋体"/>
        </w:rPr>
      </w:pPr>
      <w:r>
        <w:rPr>
          <w:rFonts w:ascii="宋体" w:hAnsi="宋体" w:eastAsia="宋体"/>
        </w:rPr>
      </w:r>
      <w:r/>
    </w:p>
    <w:p>
      <w:pPr>
        <w:pStyle w:val="924"/>
        <w:ind w:firstLine="480"/>
        <w:jc w:val="both"/>
        <w:spacing w:beforeAutospacing="0" w:afterAutospacing="0"/>
        <w:rPr>
          <w:rFonts w:ascii="宋体" w:hAnsi="宋体" w:eastAsia="宋体"/>
        </w:rPr>
      </w:pPr>
      <w:r>
        <w:rPr>
          <w:rFonts w:ascii="宋体" w:hAnsi="宋体" w:eastAsia="宋体"/>
        </w:rPr>
      </w:r>
      <w:r/>
    </w:p>
    <w:p>
      <w:pPr>
        <w:pStyle w:val="924"/>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6" w:name="_Toc479757211"/>
      <w:r/>
      <w:bookmarkStart w:id="157" w:name="_Toc120614244"/>
      <w:r/>
      <w:bookmarkStart w:id="158" w:name="_Hlt16619350"/>
      <w:r/>
      <w:bookmarkStart w:id="159" w:name="_Toc20823346"/>
      <w:r/>
      <w:bookmarkStart w:id="160" w:name="_Toc462564139"/>
      <w:r/>
      <w:bookmarkStart w:id="161" w:name="_Toc16938590"/>
      <w:r/>
      <w:bookmarkStart w:id="162" w:name="_Hlt16619369"/>
      <w:r>
        <w:rPr>
          <w:rFonts w:hint="eastAsia" w:ascii="宋体" w:hAnsi="宋体" w:eastAsia="宋体" w:cs="宋体"/>
          <w:b/>
          <w:sz w:val="48"/>
          <w:szCs w:val="44"/>
        </w:rPr>
        <w:t xml:space="preserve">第三章  合同条款</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甲方：（采购人）</w:t>
      </w:r>
      <w:r>
        <w:rPr>
          <w:rFonts w:hint="eastAsia" w:ascii="宋体" w:hAnsi="宋体" w:eastAsia="宋体" w:cs="Times New Roman"/>
          <w:sz w:val="24"/>
          <w:u w:val="single"/>
        </w:rPr>
        <w:t xml:space="preserve">                         </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乙方：（供应商）</w:t>
      </w:r>
      <w:r>
        <w:rPr>
          <w:rFonts w:hint="eastAsia" w:ascii="宋体" w:hAnsi="宋体" w:eastAsia="宋体" w:cs="Times New Roman"/>
          <w:sz w:val="24"/>
          <w:u w:val="single"/>
        </w:rPr>
        <w:t xml:space="preserve">                         </w:t>
      </w:r>
      <w:r/>
    </w:p>
    <w:p>
      <w:pPr>
        <w:contextualSpacing/>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甲、乙双方经过平等协商，在真实、充分地表达各自意愿的基础上，根据《中华人民共和国民法典》的规定，达成如下协议：</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一、采购内容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z w:val="24"/>
          <w:u w:val="single"/>
        </w:rPr>
        <w:t xml:space="preserve">大丰港石化新材料产业园环境质量监测项目（</w:t>
      </w:r>
      <w:r>
        <w:rPr>
          <w:rFonts w:ascii="宋体" w:hAnsi="宋体" w:eastAsia="宋体" w:cs="Times New Roman"/>
          <w:sz w:val="24"/>
          <w:u w:val="single"/>
        </w:rPr>
        <w:t xml:space="preserve">2026-2027）</w:t>
      </w:r>
      <w:r>
        <w:rPr>
          <w:rFonts w:hint="eastAsia" w:ascii="宋体" w:hAnsi="宋体" w:eastAsia="宋体" w:cs="Times New Roman"/>
          <w:sz w:val="24"/>
        </w:rPr>
        <w:t xml:space="preserve">，具体详见采购需求。</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成果形式：</w:t>
      </w:r>
      <w:r>
        <w:rPr>
          <w:rFonts w:ascii="宋体" w:hAnsi="宋体" w:eastAsia="宋体" w:cs="Times New Roman"/>
          <w:sz w:val="24"/>
        </w:rPr>
        <w:t xml:space="preserve"> </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二、合同价款</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本合同价款金额含税为：人民币（大写）</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元整（¥：</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乙方已充分考虑为完成上述内容所必须的全部招标并进行相关服务所需的所有费用，各类风险和政策性调整等风险已包括在合同金额中，其一切风险均由乙方自行负责，结算时一律不予调整。</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三、技术资料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乙方应按招标文件规定及本合同约定的时间向甲方提供使用货物的有关技术资料。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没有甲方事先书面同意，乙方不得将由甲方提供的有关合同或任何合同条文、规格、计划、图纸、样品或资料提供给与履行本合同无关的任何其他人。即使</w:t>
      </w:r>
      <w:r>
        <w:rPr>
          <w:rFonts w:hint="eastAsia" w:ascii="宋体" w:hAnsi="宋体" w:eastAsia="宋体" w:cs="Times New Roman"/>
          <w:sz w:val="24"/>
        </w:rPr>
        <w:t xml:space="preserve">向履行</w:t>
      </w:r>
      <w:r>
        <w:rPr>
          <w:rFonts w:hint="eastAsia" w:ascii="宋体" w:hAnsi="宋体" w:eastAsia="宋体" w:cs="Times New Roman"/>
          <w:sz w:val="24"/>
        </w:rPr>
        <w:t xml:space="preserve">本合同有关的人员提供，也应注意保密并限于履行合同的必需范围。乙方若违反本合同约定的保密义务，甲方有权单方解除本合同，同时乙方应赔偿甲方的损失。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四、知识产权</w:t>
      </w:r>
      <w:r/>
    </w:p>
    <w:p>
      <w:pPr>
        <w:ind w:firstLine="480"/>
        <w:spacing w:line="600" w:lineRule="exact"/>
        <w:rPr>
          <w:rFonts w:ascii="宋体" w:hAnsi="宋体" w:eastAsia="宋体" w:cs="Times New Roman"/>
          <w:sz w:val="24"/>
        </w:rPr>
      </w:pPr>
      <w:r>
        <w:rPr>
          <w:rFonts w:ascii="宋体" w:hAnsi="宋体" w:eastAsia="宋体" w:cs="Times New Roman"/>
          <w:sz w:val="24"/>
        </w:rPr>
        <w:t xml:space="preserve">甲方向乙方提供的所有相关资料以及乙方为履行本合同向甲方交付的服务及服务成果的知识产权均属于甲方。</w:t>
      </w:r>
      <w:r>
        <w:rPr>
          <w:rFonts w:hint="eastAsia" w:ascii="宋体" w:hAnsi="宋体" w:eastAsia="宋体" w:cs="Times New Roman"/>
          <w:sz w:val="24"/>
        </w:rPr>
        <w:t xml:space="preserve">乙方应保证甲方在使用、接受本合同货物和服务及服务成果其全部或</w:t>
      </w:r>
      <w:r>
        <w:rPr>
          <w:rFonts w:hint="eastAsia" w:ascii="宋体" w:hAnsi="宋体" w:eastAsia="宋体" w:cs="Times New Roman"/>
          <w:sz w:val="24"/>
        </w:rPr>
        <w:t xml:space="preserve">其任何一部分时不受第三方提出侵犯其专利权、版权、商标权和工业设计权等知识产权的起诉。一旦出现侵权，由乙方负全部责任，乙方须与第三方交涉并承担可能发生的一切法律责任和费用，同时消除对甲方产生的不良影响并赔偿相应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五、产权担保</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乙方保证所交付的成果的所有权完全属于甲方且无任何版权瑕疵。</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乙方应保证成果均未侵犯他人的知识产权，否则必须承担全部责任。若乙方使用了他人的专利、专有技术，涉及的费用由乙方承担，并赔偿甲方因此受到的损失。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六、转包或分包及乙方责任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本合同范围的服务，应由乙方直接提供，不得转让他人提供；</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除非得到甲方的书面同意，乙方不得部分分包给他人供应。</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如有转让和未经甲方同意的分包行为，甲方有权给予解除合同。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乙方应当按照合同约定的内容、时间及要求向甲方提供服务。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乙方在服务期中出现纰漏或错误应无条件负责修改或补充，因乙方原因导致事故风险损失的，乙方除负责采取补救措施之外，并赔偿甲方的损失。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七、合同履行期限</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合同履行期限：</w:t>
      </w:r>
      <w:r>
        <w:rPr>
          <w:rFonts w:hint="eastAsia" w:ascii="宋体" w:hAnsi="宋体" w:eastAsia="宋体" w:cs="宋体"/>
          <w:sz w:val="24"/>
        </w:rPr>
        <w:t xml:space="preserve">合同签订后两年，具体起始时间以乙方经甲方确认后实际进场时间或甲方书面通知为准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八、提交方式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甲方指定的方式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九、合同</w:t>
      </w:r>
      <w:r>
        <w:rPr>
          <w:rFonts w:hint="eastAsia" w:ascii="宋体" w:hAnsi="宋体" w:eastAsia="宋体" w:cs="Times New Roman"/>
          <w:sz w:val="24"/>
        </w:rPr>
        <w:t xml:space="preserve">价</w:t>
      </w:r>
      <w:r>
        <w:rPr>
          <w:rFonts w:hint="eastAsia" w:ascii="宋体" w:hAnsi="宋体" w:eastAsia="宋体" w:cs="Times New Roman"/>
          <w:sz w:val="24"/>
        </w:rPr>
        <w:t xml:space="preserve">款支付</w:t>
      </w:r>
      <w:r/>
    </w:p>
    <w:p>
      <w:pPr>
        <w:ind w:left="40" w:right="20" w:firstLine="480"/>
        <w:jc w:val="left"/>
        <w:spacing w:line="540" w:lineRule="exact"/>
        <w:rPr>
          <w:rFonts w:ascii="宋体" w:hAnsi="宋体" w:eastAsia="宋体" w:cs="宋体"/>
          <w:bCs/>
          <w:sz w:val="24"/>
        </w:rPr>
      </w:pPr>
      <w:r>
        <w:rPr>
          <w:rFonts w:hint="eastAsia" w:ascii="宋体" w:hAnsi="宋体" w:eastAsia="宋体" w:cs="宋体"/>
          <w:bCs/>
          <w:sz w:val="24"/>
        </w:rPr>
        <w:t xml:space="preserve">合同签订后由乙方向甲方申请预支付第一年合同价款的</w:t>
      </w:r>
      <w:r>
        <w:rPr>
          <w:rFonts w:ascii="宋体" w:hAnsi="宋体" w:eastAsia="宋体" w:cs="宋体"/>
          <w:bCs/>
          <w:sz w:val="24"/>
        </w:rPr>
        <w:t xml:space="preserve">30%(合同签订并收到乙方发票后10个工作日内)，一年服务期满且达到考核标准后并提供项目成果提交</w:t>
      </w:r>
      <w:r>
        <w:rPr>
          <w:rFonts w:hint="eastAsia" w:ascii="宋体" w:hAnsi="宋体" w:eastAsia="宋体" w:cs="宋体"/>
          <w:bCs/>
          <w:sz w:val="24"/>
        </w:rPr>
        <w:t xml:space="preserve">经</w:t>
      </w:r>
      <w:r>
        <w:rPr>
          <w:rFonts w:ascii="宋体" w:hAnsi="宋体" w:eastAsia="宋体" w:cs="宋体"/>
          <w:bCs/>
          <w:sz w:val="24"/>
        </w:rPr>
        <w:t xml:space="preserve">甲方</w:t>
      </w:r>
      <w:r>
        <w:rPr>
          <w:rFonts w:ascii="宋体" w:hAnsi="宋体" w:eastAsia="宋体" w:cs="宋体"/>
          <w:bCs/>
          <w:sz w:val="24"/>
        </w:rPr>
        <w:t xml:space="preserve">验收合格并在政府网站上完成公示后</w:t>
      </w:r>
      <w:r>
        <w:rPr>
          <w:rFonts w:ascii="宋体" w:hAnsi="宋体" w:eastAsia="宋体" w:cs="宋体"/>
          <w:bCs/>
          <w:sz w:val="24"/>
        </w:rPr>
        <w:t xml:space="preserve">付至第一年结算价款的80%(结算价款的计算方式考核细则详见</w:t>
      </w:r>
      <w:r>
        <w:rPr>
          <w:rFonts w:ascii="宋体" w:hAnsi="宋体" w:eastAsia="宋体" w:cs="宋体"/>
          <w:bCs/>
          <w:sz w:val="24"/>
        </w:rPr>
        <w:t xml:space="preserve">附件)，</w:t>
      </w:r>
      <w:r>
        <w:rPr>
          <w:rFonts w:ascii="宋体" w:hAnsi="宋体" w:eastAsia="宋体" w:cs="宋体"/>
          <w:bCs/>
          <w:sz w:val="24"/>
        </w:rPr>
        <w:t xml:space="preserve">待本项目</w:t>
      </w:r>
      <w:r>
        <w:rPr>
          <w:rFonts w:ascii="宋体" w:hAnsi="宋体" w:eastAsia="宋体" w:cs="宋体"/>
          <w:bCs/>
          <w:sz w:val="24"/>
        </w:rPr>
        <w:t xml:space="preserve">两年服务期满并达到考核标准后且提供项目成果提交后甲方</w:t>
      </w:r>
      <w:r>
        <w:rPr>
          <w:rFonts w:ascii="宋体" w:hAnsi="宋体" w:eastAsia="宋体" w:cs="宋体"/>
          <w:bCs/>
          <w:sz w:val="24"/>
        </w:rPr>
        <w:t xml:space="preserve">验收合格并在政府网站上完成公示后</w:t>
      </w:r>
      <w:r>
        <w:rPr>
          <w:rFonts w:ascii="宋体" w:hAnsi="宋体" w:eastAsia="宋体" w:cs="宋体"/>
          <w:bCs/>
          <w:sz w:val="24"/>
        </w:rPr>
        <w:t xml:space="preserve">一次性结清余款;</w:t>
      </w:r>
      <w:r/>
    </w:p>
    <w:p>
      <w:pPr>
        <w:ind w:left="40" w:right="20" w:firstLine="480"/>
        <w:jc w:val="left"/>
        <w:spacing w:line="540" w:lineRule="exact"/>
        <w:rPr>
          <w:rFonts w:ascii="宋体" w:hAnsi="宋体" w:eastAsia="宋体" w:cs="Times New Roman"/>
          <w:sz w:val="24"/>
        </w:rPr>
      </w:pPr>
      <w:r>
        <w:rPr>
          <w:rFonts w:ascii="宋体" w:hAnsi="宋体" w:eastAsia="宋体" w:cs="宋体"/>
          <w:bCs/>
          <w:sz w:val="24"/>
        </w:rPr>
        <w:t xml:space="preserve">若服务</w:t>
      </w:r>
      <w:r>
        <w:rPr>
          <w:rFonts w:ascii="宋体" w:hAnsi="宋体" w:eastAsia="宋体" w:cs="宋体"/>
          <w:bCs/>
          <w:sz w:val="24"/>
        </w:rPr>
        <w:t xml:space="preserve">期满一年，经甲方年度考核未达到考核标准(考核分数低于70分的认定为不合格)甲方依据约定</w:t>
      </w:r>
      <w:r>
        <w:rPr>
          <w:rFonts w:hint="eastAsia" w:ascii="宋体" w:hAnsi="宋体" w:eastAsia="宋体" w:cs="宋体"/>
          <w:bCs/>
          <w:sz w:val="24"/>
        </w:rPr>
        <w:t xml:space="preserve">解除</w:t>
      </w:r>
      <w:r>
        <w:rPr>
          <w:rFonts w:ascii="宋体" w:hAnsi="宋体" w:eastAsia="宋体" w:cs="宋体"/>
          <w:bCs/>
          <w:sz w:val="24"/>
        </w:rPr>
        <w:t xml:space="preserve">本合同的，乙方无条件接受，并在收到书面终止服务通知后10个工作日内无条件撤离。第一年的服务费双方按照考核</w:t>
      </w:r>
      <w:r>
        <w:rPr>
          <w:rFonts w:hint="eastAsia" w:ascii="宋体" w:hAnsi="宋体" w:eastAsia="宋体" w:cs="宋体"/>
          <w:bCs/>
          <w:sz w:val="24"/>
        </w:rPr>
        <w:t xml:space="preserve">细则的考核结果按实结算</w:t>
      </w:r>
      <w:r>
        <w:rPr>
          <w:rFonts w:ascii="宋体" w:hAnsi="宋体" w:eastAsia="宋体" w:cs="宋体"/>
          <w:bCs/>
          <w:sz w:val="24"/>
        </w:rPr>
        <w:t xml:space="preserve">:甲方不再支付合同剩余款项，乙方不得提出其他补偿要求。注:(1)以上付款均无银行利息，且</w:t>
      </w:r>
      <w:r>
        <w:rPr>
          <w:rFonts w:hint="eastAsia" w:ascii="宋体" w:hAnsi="宋体" w:eastAsia="宋体" w:cs="宋体"/>
          <w:bCs/>
          <w:sz w:val="24"/>
        </w:rPr>
        <w:t xml:space="preserve">乙方</w:t>
      </w:r>
      <w:r>
        <w:rPr>
          <w:rFonts w:ascii="宋体" w:hAnsi="宋体" w:eastAsia="宋体" w:cs="宋体"/>
          <w:bCs/>
          <w:sz w:val="24"/>
        </w:rPr>
        <w:t xml:space="preserve">需于甲方付款前提供:相应金额的有效票据，否则甲方有权拒绝付款且不构成违约;(2)在签订合同时，</w:t>
      </w:r>
      <w:r>
        <w:rPr>
          <w:rFonts w:hint="eastAsia" w:ascii="宋体" w:hAnsi="宋体" w:eastAsia="宋体" w:cs="宋体"/>
          <w:bCs/>
          <w:sz w:val="24"/>
        </w:rPr>
        <w:t xml:space="preserve">乙方</w:t>
      </w:r>
      <w:r>
        <w:rPr>
          <w:rFonts w:ascii="宋体" w:hAnsi="宋体" w:eastAsia="宋体" w:cs="宋体"/>
          <w:bCs/>
          <w:sz w:val="24"/>
        </w:rPr>
        <w:t xml:space="preserve">明确表示无需预付款或者主动要求降低预付款比例的，</w:t>
      </w:r>
      <w:r>
        <w:rPr>
          <w:rFonts w:hint="eastAsia" w:ascii="宋体" w:hAnsi="宋体" w:eastAsia="宋体" w:cs="宋体"/>
          <w:bCs/>
          <w:sz w:val="24"/>
        </w:rPr>
        <w:t xml:space="preserve">甲方</w:t>
      </w:r>
      <w:r>
        <w:rPr>
          <w:rFonts w:ascii="宋体" w:hAnsi="宋体" w:eastAsia="宋体" w:cs="宋体"/>
          <w:bCs/>
          <w:sz w:val="24"/>
        </w:rPr>
        <w:t xml:space="preserve">可不适用上述关于预付款的规定;合同款项一律通过银行非现金结算，结算方式:转账。</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十、履约保证金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合同签订前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600" w:lineRule="exact"/>
        <w:rPr>
          <w:rFonts w:ascii="宋体" w:hAnsi="宋体" w:eastAsia="宋体" w:cs="Times New Roman"/>
          <w:sz w:val="24"/>
        </w:rPr>
      </w:pPr>
      <w:r>
        <w:rPr>
          <w:rFonts w:ascii="宋体" w:hAnsi="宋体" w:eastAsia="宋体" w:cs="Times New Roman"/>
          <w:sz w:val="24"/>
        </w:rPr>
        <w:t xml:space="preserve"> 如以履约保函（保险）形式缴纳履约保证金，乙方可通过政府采购电子履约保函（保险）平台（www.jsdzbh.com）在线申请履约保函（保险）。</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履约保证金金额为合同金额的</w:t>
      </w:r>
      <w:r>
        <w:rPr>
          <w:rFonts w:ascii="宋体" w:hAnsi="宋体" w:eastAsia="宋体" w:cs="Times New Roman"/>
          <w:sz w:val="24"/>
        </w:rPr>
        <w:t xml:space="preserve">10%，甲方对第三方信用服务机构依据标准规范评定为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十一、税费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本合同执行中相关的一切税费均由乙方负担。</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十二、质量保证及售后服务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乙方应按招标文件规定和本合同约定向甲方提供服务及成果。</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创建过程中甲方如有难点需求待辅导、解决，乙方应当在接到甲方通知后在24小时内到达甲方现场，乙方自行解决交通、食宿等。</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十三、违约责任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甲方无故逾期延迟办理支付乙方款项手续的,甲方应按逾期付款总额每日万分之五向乙方支付违约金。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乙方逾期提交成果或提交的成果不符合约定的，乙方应按合同价款总额每日万分之五向甲方支付违约金，由甲方从待付款中扣除。逾期超过？日的</w:t>
      </w:r>
      <w:r>
        <w:rPr>
          <w:rFonts w:ascii="宋体" w:hAnsi="宋体" w:eastAsia="宋体" w:cs="Times New Roman"/>
          <w:sz w:val="24"/>
        </w:rPr>
        <w:t xml:space="preserve">甲方可解除本合同</w:t>
      </w:r>
      <w:r>
        <w:rPr>
          <w:rFonts w:hint="eastAsia" w:ascii="宋体" w:hAnsi="宋体" w:eastAsia="宋体" w:cs="Times New Roman"/>
          <w:sz w:val="24"/>
        </w:rPr>
        <w:t xml:space="preserve">，</w:t>
      </w:r>
      <w:r>
        <w:rPr>
          <w:rFonts w:ascii="宋体" w:hAnsi="宋体" w:eastAsia="宋体" w:cs="Times New Roman"/>
          <w:sz w:val="24"/>
        </w:rPr>
        <w:t xml:space="preserve">乙方应向甲方支付合同价款总额20%的违约金</w:t>
      </w:r>
      <w:r>
        <w:rPr>
          <w:rFonts w:hint="eastAsia" w:ascii="宋体" w:hAnsi="宋体" w:eastAsia="宋体" w:cs="Times New Roman"/>
          <w:sz w:val="24"/>
        </w:rPr>
        <w:t xml:space="preserve">并赔偿甲方损失</w:t>
      </w:r>
      <w:r>
        <w:rPr>
          <w:rFonts w:ascii="宋体" w:hAnsi="宋体" w:eastAsia="宋体" w:cs="Times New Roman"/>
          <w:sz w:val="24"/>
        </w:rPr>
        <w:t xml:space="preserve">。</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十四、不可抗力事件处理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在合同有效期内，任何一方因不可抗力事件导致不能履行合同，则合同履行期可延长，其延长期与不可抗力影响期相同。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不可抗力事件发生后，应立即通知对方，并寄送有关权威机构出具的证明。</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不可抗力事件延续 120 天以上，双方应通过友好协商，确定是否继续履行合同。</w:t>
      </w:r>
      <w:r/>
    </w:p>
    <w:p>
      <w:pPr>
        <w:ind w:firstLine="480"/>
        <w:jc w:val="left"/>
        <w:spacing w:line="600" w:lineRule="exact"/>
        <w:widowControl/>
        <w:rPr>
          <w:rFonts w:ascii="宋体" w:hAnsi="宋体" w:eastAsia="宋体" w:cs="Times New Roman"/>
          <w:bCs/>
          <w:sz w:val="24"/>
        </w:rPr>
      </w:pPr>
      <w:r>
        <w:rPr>
          <w:rFonts w:hint="eastAsia" w:ascii="宋体" w:hAnsi="宋体" w:eastAsia="宋体" w:cs="Times New Roman"/>
          <w:sz w:val="24"/>
        </w:rPr>
        <w:t xml:space="preserve">十五、</w:t>
      </w:r>
      <w:r>
        <w:rPr>
          <w:rFonts w:hint="eastAsia" w:ascii="宋体" w:hAnsi="宋体" w:eastAsia="宋体" w:cs="Times New Roman"/>
          <w:bCs/>
          <w:sz w:val="24"/>
        </w:rPr>
        <w:t xml:space="preserve">双方因履行本合同而发生的争议，应协商、调解解决。协商、调解不成的，确定按以下第</w:t>
      </w:r>
      <w:r>
        <w:rPr>
          <w:rFonts w:hint="eastAsia" w:ascii="宋体" w:hAnsi="宋体" w:eastAsia="宋体" w:cs="Times New Roman"/>
          <w:bCs/>
          <w:sz w:val="24"/>
          <w:u w:val="single"/>
        </w:rPr>
        <w:t xml:space="preserve">2</w:t>
      </w:r>
      <w:r>
        <w:rPr>
          <w:rFonts w:hint="eastAsia" w:ascii="宋体" w:hAnsi="宋体" w:eastAsia="宋体" w:cs="Times New Roman"/>
          <w:bCs/>
          <w:sz w:val="24"/>
        </w:rPr>
        <w:t xml:space="preserve">种方式处理：</w:t>
      </w:r>
      <w:r>
        <w:rPr>
          <w:rFonts w:hint="eastAsia" w:ascii="宋体" w:hAnsi="宋体" w:eastAsia="宋体" w:cs="Times New Roman"/>
          <w:sz w:val="24"/>
        </w:rPr>
        <w:t xml:space="preserve">（1）提交仲裁委员会仲裁；（2）依法向</w:t>
      </w:r>
      <w:r>
        <w:rPr>
          <w:rFonts w:hint="eastAsia" w:ascii="宋体" w:hAnsi="宋体" w:eastAsia="宋体" w:cs="Times New Roman"/>
          <w:sz w:val="24"/>
        </w:rPr>
        <w:t xml:space="preserve">合同履约</w:t>
      </w:r>
      <w:r>
        <w:rPr>
          <w:rFonts w:hint="eastAsia" w:ascii="宋体" w:hAnsi="宋体" w:eastAsia="宋体" w:cs="Times New Roman"/>
          <w:sz w:val="24"/>
        </w:rPr>
        <w:t xml:space="preserve">地人民法院起诉。</w:t>
      </w:r>
      <w:r/>
    </w:p>
    <w:p>
      <w:pPr>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十六、</w:t>
      </w:r>
      <w:r>
        <w:rPr>
          <w:rFonts w:hint="eastAsia" w:ascii="宋体" w:hAnsi="宋体" w:eastAsia="宋体" w:cs="Times New Roman"/>
          <w:bCs/>
          <w:sz w:val="24"/>
        </w:rPr>
        <w:t xml:space="preserve">本合同经双方盖章、法定（授权）代表人签名后生效。</w:t>
      </w:r>
      <w:r>
        <w:rPr>
          <w:rFonts w:hint="eastAsia" w:ascii="宋体" w:hAnsi="宋体" w:eastAsia="宋体" w:cs="Times New Roman"/>
          <w:sz w:val="24"/>
        </w:rPr>
        <w:t xml:space="preserve">本合同一式</w:t>
      </w:r>
      <w:r>
        <w:rPr>
          <w:rFonts w:hint="eastAsia" w:ascii="宋体" w:hAnsi="宋体" w:eastAsia="宋体" w:cs="Times New Roman"/>
          <w:sz w:val="24"/>
          <w:u w:val="single"/>
        </w:rPr>
        <w:t xml:space="preserve"> 肆 </w:t>
      </w:r>
      <w:r>
        <w:rPr>
          <w:rFonts w:hint="eastAsia" w:ascii="宋体" w:hAnsi="宋体" w:eastAsia="宋体" w:cs="Times New Roman"/>
          <w:sz w:val="24"/>
        </w:rPr>
        <w:t xml:space="preserve">份，甲乙双方各执</w:t>
      </w:r>
      <w:r>
        <w:rPr>
          <w:rFonts w:hint="eastAsia" w:ascii="宋体" w:hAnsi="宋体" w:eastAsia="宋体" w:cs="Times New Roman"/>
          <w:sz w:val="24"/>
          <w:u w:val="single"/>
        </w:rPr>
        <w:t xml:space="preserve"> 贰 </w:t>
      </w:r>
      <w:r>
        <w:rPr>
          <w:rFonts w:hint="eastAsia" w:ascii="宋体" w:hAnsi="宋体" w:eastAsia="宋体" w:cs="Times New Roman"/>
          <w:sz w:val="24"/>
        </w:rPr>
        <w:t xml:space="preserve">份，均具有同等法律效力。</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甲方：                                   乙方：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地址：                                   地址：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法定（授权）代表人：                     法定（授权）代表人：</w:t>
      </w:r>
      <w:r/>
    </w:p>
    <w:p>
      <w:pPr>
        <w:ind w:firstLine="425"/>
        <w:jc w:val="left"/>
        <w:spacing w:line="520" w:lineRule="exact"/>
        <w:widowControl/>
        <w:rPr>
          <w:rFonts w:ascii="宋体" w:hAnsi="宋体" w:eastAsia="宋体" w:cs="黑体"/>
          <w:sz w:val="44"/>
          <w:szCs w:val="44"/>
        </w:rPr>
      </w:pPr>
      <w:r>
        <w:rPr>
          <w:rFonts w:hint="eastAsia" w:ascii="宋体" w:hAnsi="宋体" w:eastAsia="宋体" w:cs="Times New Roman"/>
          <w:sz w:val="24"/>
        </w:rPr>
        <w:t xml:space="preserve">签署日期：      年  月  日               签署日期：      年  月  日</w:t>
      </w:r>
      <w:r/>
    </w:p>
    <w:p>
      <w:pPr>
        <w:jc w:val="center"/>
        <w:widowControl/>
        <w:rPr>
          <w:rFonts w:ascii="宋体" w:hAnsi="宋体" w:eastAsia="宋体" w:cs="黑体"/>
          <w:sz w:val="44"/>
          <w:szCs w:val="44"/>
        </w:rPr>
      </w:pPr>
      <w:r>
        <w:rPr>
          <w:rFonts w:ascii="宋体" w:hAnsi="宋体" w:eastAsia="宋体" w:cs="黑体"/>
          <w:sz w:val="44"/>
          <w:szCs w:val="44"/>
        </w:rPr>
        <w:br w:type="page" w:clear="all"/>
      </w:r>
      <w:r/>
    </w:p>
    <w:p>
      <w:pPr>
        <w:ind w:left="562" w:hanging="562"/>
        <w:jc w:val="center"/>
        <w:spacing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大丰港石化新材料产业园环境质量监测项目考核细则表</w:t>
      </w:r>
      <w:r/>
    </w:p>
    <w:p>
      <w:pPr>
        <w:ind w:left="482" w:hanging="482"/>
        <w:spacing w:line="360" w:lineRule="auto"/>
        <w:rPr>
          <w:rFonts w:ascii="宋体" w:hAnsi="宋体" w:eastAsia="宋体" w:cs="Times New Roman"/>
          <w:sz w:val="24"/>
        </w:rPr>
      </w:pPr>
      <w:r>
        <w:rPr>
          <w:rFonts w:hint="eastAsia" w:ascii="宋体" w:hAnsi="宋体" w:eastAsia="宋体" w:cs="Times New Roman"/>
          <w:b/>
          <w:bCs/>
          <w:sz w:val="24"/>
        </w:rPr>
        <w:t xml:space="preserve">考核对象：</w:t>
      </w:r>
      <w:r>
        <w:rPr>
          <w:rFonts w:hint="eastAsia" w:ascii="宋体" w:hAnsi="宋体" w:eastAsia="宋体" w:cs="Times New Roman"/>
          <w:sz w:val="24"/>
        </w:rPr>
        <w:t xml:space="preserve">环境质量监测服务单位（乙方）</w:t>
      </w:r>
      <w:r/>
    </w:p>
    <w:p>
      <w:pPr>
        <w:ind w:left="482" w:hanging="482"/>
        <w:spacing w:line="360" w:lineRule="auto"/>
        <w:rPr>
          <w:rFonts w:ascii="宋体" w:hAnsi="宋体" w:eastAsia="宋体" w:cs="Times New Roman"/>
          <w:sz w:val="24"/>
        </w:rPr>
      </w:pPr>
      <w:r>
        <w:rPr>
          <w:rFonts w:hint="eastAsia" w:ascii="宋体" w:hAnsi="宋体" w:eastAsia="宋体" w:cs="Times New Roman"/>
          <w:b/>
          <w:bCs/>
          <w:sz w:val="24"/>
        </w:rPr>
        <w:t xml:space="preserve">考核周期：</w:t>
      </w:r>
      <w:r>
        <w:rPr>
          <w:rFonts w:hint="eastAsia" w:ascii="宋体" w:hAnsi="宋体" w:eastAsia="宋体" w:cs="Times New Roman"/>
          <w:sz w:val="24"/>
        </w:rPr>
        <w:t xml:space="preserve">每半年一次（对应上下半年监测任务）</w:t>
      </w:r>
      <w:r/>
    </w:p>
    <w:p>
      <w:pPr>
        <w:ind w:left="482" w:hanging="482"/>
        <w:spacing w:line="360" w:lineRule="auto"/>
        <w:rPr>
          <w:rFonts w:ascii="宋体" w:hAnsi="宋体" w:eastAsia="宋体" w:cs="Times New Roman"/>
          <w:sz w:val="24"/>
        </w:rPr>
      </w:pPr>
      <w:r>
        <w:rPr>
          <w:rFonts w:hint="eastAsia" w:ascii="宋体" w:hAnsi="宋体" w:eastAsia="宋体" w:cs="Times New Roman"/>
          <w:b/>
          <w:bCs/>
          <w:sz w:val="24"/>
        </w:rPr>
        <w:t xml:space="preserve">总分：</w:t>
      </w:r>
      <w:r>
        <w:rPr>
          <w:rFonts w:hint="eastAsia" w:ascii="宋体" w:hAnsi="宋体" w:eastAsia="宋体" w:cs="Times New Roman"/>
          <w:sz w:val="24"/>
        </w:rPr>
        <w:t xml:space="preserve">100 分</w:t>
      </w:r>
      <w:r/>
    </w:p>
    <w:p>
      <w:pPr>
        <w:ind w:left="482" w:hanging="482"/>
        <w:spacing w:line="360" w:lineRule="auto"/>
        <w:rPr>
          <w:rFonts w:ascii="宋体" w:hAnsi="宋体" w:eastAsia="宋体" w:cs="Times New Roman"/>
          <w:b/>
          <w:bCs/>
          <w:sz w:val="24"/>
        </w:rPr>
      </w:pPr>
      <w:r>
        <w:rPr>
          <w:rFonts w:hint="eastAsia" w:ascii="宋体" w:hAnsi="宋体" w:eastAsia="宋体" w:cs="Times New Roman"/>
          <w:b/>
          <w:bCs/>
          <w:sz w:val="24"/>
        </w:rPr>
        <w:t xml:space="preserve">考核结果与费用挂钩规则</w:t>
      </w:r>
      <w:r/>
    </w:p>
    <w:p>
      <w:pPr>
        <w:numPr>
          <w:ilvl w:val="0"/>
          <w:numId w:val="6"/>
        </w:numPr>
        <w:ind w:left="480" w:hanging="480"/>
        <w:spacing w:line="360" w:lineRule="auto"/>
        <w:rPr>
          <w:rFonts w:ascii="宋体" w:hAnsi="宋体" w:eastAsia="宋体" w:cs="Times New Roman"/>
          <w:sz w:val="24"/>
        </w:rPr>
      </w:pPr>
      <w:r>
        <w:rPr>
          <w:rFonts w:hint="eastAsia" w:ascii="宋体" w:hAnsi="宋体" w:eastAsia="宋体" w:cs="Times New Roman"/>
          <w:sz w:val="24"/>
        </w:rPr>
        <w:t xml:space="preserve">考核分数≥95 分：全额支付当期费用，不扣除任何费用</w:t>
      </w:r>
      <w:r/>
    </w:p>
    <w:p>
      <w:pPr>
        <w:numPr>
          <w:ilvl w:val="0"/>
          <w:numId w:val="6"/>
        </w:numPr>
        <w:ind w:left="480" w:hanging="480"/>
        <w:spacing w:line="360" w:lineRule="auto"/>
        <w:rPr>
          <w:rFonts w:ascii="宋体" w:hAnsi="宋体" w:eastAsia="宋体" w:cs="Times New Roman"/>
          <w:sz w:val="24"/>
        </w:rPr>
      </w:pPr>
      <w:r>
        <w:rPr>
          <w:rFonts w:hint="eastAsia" w:ascii="宋体" w:hAnsi="宋体" w:eastAsia="宋体" w:cs="Times New Roman"/>
          <w:sz w:val="24"/>
        </w:rPr>
        <w:t xml:space="preserve">考核分数在 90 分（含）至 94 分（含）：每扣 1 分，扣减当期费用的 1‰</w:t>
      </w:r>
      <w:r/>
    </w:p>
    <w:p>
      <w:pPr>
        <w:numPr>
          <w:ilvl w:val="0"/>
          <w:numId w:val="6"/>
        </w:numPr>
        <w:ind w:left="480" w:hanging="480"/>
        <w:spacing w:line="360" w:lineRule="auto"/>
        <w:rPr>
          <w:rFonts w:ascii="宋体" w:hAnsi="宋体" w:eastAsia="宋体" w:cs="Times New Roman"/>
          <w:sz w:val="24"/>
        </w:rPr>
      </w:pPr>
      <w:r>
        <w:rPr>
          <w:rFonts w:hint="eastAsia" w:ascii="宋体" w:hAnsi="宋体" w:eastAsia="宋体" w:cs="Times New Roman"/>
          <w:sz w:val="24"/>
        </w:rPr>
        <w:t xml:space="preserve">考核分数在 70 分（含）至 89 分（含）：每扣 1 分，扣减当期费用的 2‰</w:t>
      </w:r>
      <w:r/>
    </w:p>
    <w:tbl>
      <w:tblPr>
        <w:tblpPr w:horzAnchor="margin" w:tblpXSpec="center" w:vertAnchor="text" w:tblpY="39" w:leftFromText="180" w:topFromText="0" w:rightFromText="180" w:bottomFromText="0"/>
        <w:tblW w:w="493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35"/>
        <w:gridCol w:w="3214"/>
        <w:gridCol w:w="708"/>
        <w:gridCol w:w="2975"/>
        <w:gridCol w:w="1561"/>
      </w:tblGrid>
      <w:tr>
        <w:trPr>
          <w:trHeight w:val="336"/>
        </w:trPr>
        <w:tc>
          <w:tcPr>
            <w:gridSpan w:val="5"/>
            <w:shd w:val="clear" w:color="auto" w:fill="auto"/>
            <w:tcW w:w="5000" w:type="pct"/>
            <w:vAlign w:val="center"/>
            <w:textDirection w:val="lrTb"/>
            <w:noWrap/>
          </w:tcPr>
          <w:p>
            <w:pPr>
              <w:jc w:val="center"/>
              <w:spacing w:before="62" w:after="62"/>
              <w:widowControl/>
              <w:rPr>
                <w:rFonts w:ascii="宋体" w:hAnsi="宋体" w:eastAsia="宋体" w:cs="宋体"/>
                <w:b/>
                <w:bCs/>
                <w:sz w:val="24"/>
                <w:lang w:bidi="ar"/>
              </w:rPr>
            </w:pPr>
            <w:r>
              <w:rPr>
                <w:rFonts w:hint="eastAsia" w:ascii="宋体" w:hAnsi="宋体" w:eastAsia="宋体" w:cs="宋体"/>
                <w:b/>
                <w:bCs/>
                <w:sz w:val="24"/>
                <w:lang w:bidi="ar"/>
              </w:rPr>
              <w:t xml:space="preserve">考核细则表</w:t>
            </w:r>
            <w:r/>
          </w:p>
        </w:tc>
      </w:tr>
      <w:tr>
        <w:trPr>
          <w:trHeight w:val="336"/>
        </w:trPr>
        <w:tc>
          <w:tcPr>
            <w:gridSpan w:val="5"/>
            <w:shd w:val="clear" w:color="auto" w:fill="auto"/>
            <w:tcW w:w="5000" w:type="pct"/>
            <w:vAlign w:val="center"/>
            <w:textDirection w:val="lrTb"/>
            <w:noWrap/>
          </w:tcPr>
          <w:p>
            <w:pPr>
              <w:jc w:val="right"/>
              <w:spacing w:before="62" w:after="62"/>
              <w:widowControl/>
              <w:rPr>
                <w:rFonts w:ascii="宋体" w:hAnsi="宋体" w:eastAsia="宋体" w:cs="宋体"/>
                <w:b/>
                <w:bCs/>
                <w:sz w:val="24"/>
                <w:lang w:bidi="ar"/>
              </w:rPr>
            </w:pPr>
            <w:r>
              <w:rPr>
                <w:rFonts w:hint="eastAsia" w:ascii="宋体" w:hAnsi="宋体" w:eastAsia="宋体" w:cs="宋体"/>
                <w:b/>
                <w:bCs/>
                <w:sz w:val="24"/>
                <w:lang w:bidi="ar"/>
              </w:rPr>
              <w:t xml:space="preserve">考核时间：      年   月   日</w:t>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b/>
                <w:bCs/>
                <w:sz w:val="24"/>
                <w:lang w:bidi="ar"/>
              </w:rPr>
            </w:pPr>
            <w:r>
              <w:rPr>
                <w:rFonts w:hint="eastAsia" w:ascii="宋体" w:hAnsi="宋体" w:eastAsia="宋体" w:cs="宋体"/>
                <w:b/>
                <w:bCs/>
                <w:sz w:val="24"/>
                <w:lang w:bidi="ar"/>
              </w:rPr>
              <w:t xml:space="preserve">考核项目</w:t>
            </w:r>
            <w:r/>
          </w:p>
        </w:tc>
        <w:tc>
          <w:tcPr>
            <w:shd w:val="clear" w:color="auto" w:fill="auto"/>
            <w:tcW w:w="1693" w:type="pct"/>
            <w:vAlign w:val="center"/>
            <w:textDirection w:val="lrTb"/>
            <w:noWrap/>
          </w:tcPr>
          <w:p>
            <w:pPr>
              <w:jc w:val="center"/>
              <w:spacing w:before="62" w:after="62"/>
              <w:widowControl/>
              <w:rPr>
                <w:rFonts w:ascii="宋体" w:hAnsi="宋体" w:eastAsia="宋体" w:cs="宋体"/>
                <w:b/>
                <w:bCs/>
                <w:sz w:val="24"/>
                <w:lang w:bidi="ar"/>
              </w:rPr>
            </w:pPr>
            <w:r>
              <w:rPr>
                <w:rFonts w:hint="eastAsia" w:ascii="宋体" w:hAnsi="宋体" w:eastAsia="宋体" w:cs="宋体"/>
                <w:b/>
                <w:bCs/>
                <w:sz w:val="24"/>
                <w:lang w:bidi="ar"/>
              </w:rPr>
              <w:t xml:space="preserve">考核要求</w:t>
            </w:r>
            <w:r/>
          </w:p>
        </w:tc>
        <w:tc>
          <w:tcPr>
            <w:shd w:val="clear" w:color="auto" w:fill="auto"/>
            <w:tcW w:w="373" w:type="pct"/>
            <w:vAlign w:val="center"/>
            <w:textDirection w:val="lrTb"/>
            <w:noWrap/>
          </w:tcPr>
          <w:p>
            <w:pPr>
              <w:jc w:val="center"/>
              <w:spacing w:before="62" w:after="62"/>
              <w:widowControl/>
              <w:rPr>
                <w:rFonts w:ascii="宋体" w:hAnsi="宋体" w:eastAsia="宋体" w:cs="宋体"/>
                <w:b/>
                <w:bCs/>
                <w:sz w:val="24"/>
                <w:lang w:bidi="ar"/>
              </w:rPr>
            </w:pPr>
            <w:r>
              <w:rPr>
                <w:rFonts w:hint="eastAsia" w:ascii="宋体" w:hAnsi="宋体" w:eastAsia="宋体" w:cs="宋体"/>
                <w:b/>
                <w:bCs/>
                <w:sz w:val="24"/>
                <w:lang w:bidi="ar"/>
              </w:rPr>
              <w:t xml:space="preserve">分值</w:t>
            </w:r>
            <w:r/>
          </w:p>
        </w:tc>
        <w:tc>
          <w:tcPr>
            <w:shd w:val="clear" w:color="auto" w:fill="auto"/>
            <w:tcW w:w="1567" w:type="pct"/>
            <w:vAlign w:val="center"/>
            <w:textDirection w:val="lrTb"/>
            <w:noWrap/>
          </w:tcPr>
          <w:p>
            <w:pPr>
              <w:jc w:val="center"/>
              <w:spacing w:before="62" w:after="62"/>
              <w:widowControl/>
              <w:rPr>
                <w:rFonts w:ascii="宋体" w:hAnsi="宋体" w:eastAsia="宋体" w:cs="宋体"/>
                <w:b/>
                <w:bCs/>
                <w:sz w:val="24"/>
                <w:lang w:bidi="ar"/>
              </w:rPr>
            </w:pPr>
            <w:r>
              <w:rPr>
                <w:rFonts w:hint="eastAsia" w:ascii="宋体" w:hAnsi="宋体" w:eastAsia="宋体" w:cs="宋体"/>
                <w:b/>
                <w:bCs/>
                <w:sz w:val="24"/>
                <w:lang w:bidi="ar"/>
              </w:rPr>
              <w:t xml:space="preserve">考核细则</w:t>
            </w:r>
            <w:r/>
          </w:p>
        </w:tc>
        <w:tc>
          <w:tcPr>
            <w:shd w:val="clear" w:color="auto" w:fill="auto"/>
            <w:tcW w:w="822" w:type="pct"/>
            <w:vAlign w:val="center"/>
            <w:textDirection w:val="lrTb"/>
            <w:noWrap/>
          </w:tcPr>
          <w:p>
            <w:pPr>
              <w:jc w:val="center"/>
              <w:spacing w:before="62" w:after="62"/>
              <w:widowControl/>
              <w:rPr>
                <w:rFonts w:ascii="宋体" w:hAnsi="宋体" w:eastAsia="宋体" w:cs="宋体"/>
                <w:b/>
                <w:bCs/>
                <w:sz w:val="24"/>
                <w:lang w:bidi="ar"/>
              </w:rPr>
            </w:pPr>
            <w:r>
              <w:rPr>
                <w:rFonts w:hint="eastAsia" w:ascii="宋体" w:hAnsi="宋体" w:eastAsia="宋体" w:cs="宋体"/>
                <w:b/>
                <w:bCs/>
                <w:sz w:val="24"/>
                <w:lang w:bidi="ar"/>
              </w:rPr>
              <w:t xml:space="preserve">考核结果</w:t>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人员与资质合</w:t>
            </w:r>
            <w:r>
              <w:rPr>
                <w:rFonts w:hint="eastAsia" w:ascii="宋体" w:hAnsi="宋体" w:eastAsia="宋体" w:cs="宋体"/>
                <w:sz w:val="24"/>
                <w:lang w:bidi="ar"/>
              </w:rPr>
              <w:t xml:space="preserve">规</w:t>
            </w:r>
            <w:r/>
          </w:p>
        </w:tc>
        <w:tc>
          <w:tcPr>
            <w:shd w:val="clear" w:color="auto" w:fill="auto"/>
            <w:tcW w:w="169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配备项目负责人、持证监测人员、质量负责人；人员在岗履职，持证上岗；</w:t>
            </w:r>
            <w:r/>
          </w:p>
        </w:tc>
        <w:tc>
          <w:tcPr>
            <w:shd w:val="clear" w:color="auto" w:fill="auto"/>
            <w:tcW w:w="37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15</w:t>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 人员缺岗 1 人 /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2 分；2. 无证上岗 1 人 /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5 分；</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仪器设备管理</w:t>
            </w:r>
            <w:r/>
          </w:p>
        </w:tc>
        <w:tc>
          <w:tcPr>
            <w:shd w:val="clear" w:color="auto" w:fill="auto"/>
            <w:tcW w:w="169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监测仪器（采样器、分析仪、色谱仪等）定期校准、检定；设备完好率 100%；无故障漏测</w:t>
            </w:r>
            <w:r/>
          </w:p>
        </w:tc>
        <w:tc>
          <w:tcPr>
            <w:shd w:val="clear" w:color="auto" w:fill="auto"/>
            <w:tcW w:w="37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15</w:t>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 仪器未校准 / 检定 1 台 /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3 分；2. 设备故障导致漏测 1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5 分；3. 设备台账缺失 1 </w:t>
            </w:r>
            <w:r>
              <w:rPr>
                <w:rFonts w:hint="eastAsia" w:ascii="宋体" w:hAnsi="宋体" w:eastAsia="宋体" w:cs="宋体"/>
                <w:sz w:val="24"/>
                <w:lang w:bidi="ar"/>
              </w:rPr>
              <w:t xml:space="preserve">项扣</w:t>
            </w:r>
            <w:r>
              <w:rPr>
                <w:rFonts w:hint="eastAsia" w:ascii="宋体" w:hAnsi="宋体" w:eastAsia="宋体" w:cs="宋体"/>
                <w:sz w:val="24"/>
                <w:lang w:bidi="ar"/>
              </w:rPr>
              <w:t xml:space="preserve"> 2 分。</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现场采样规范</w:t>
            </w:r>
            <w:r/>
          </w:p>
        </w:tc>
        <w:tc>
          <w:tcPr>
            <w:shd w:val="clear" w:color="auto" w:fill="auto"/>
            <w:tcW w:w="169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严格按方案执行：大气 9 点、地表水7断面、海水 3 断面、地下水 12 点、土壤 14点、底泥3点、噪声 15 点、废水 2 排口、企业2个；采样点位、频次、方法合</w:t>
            </w:r>
            <w:r>
              <w:rPr>
                <w:rFonts w:hint="eastAsia" w:ascii="宋体" w:hAnsi="宋体" w:eastAsia="宋体" w:cs="宋体"/>
                <w:sz w:val="24"/>
                <w:lang w:bidi="ar"/>
              </w:rPr>
              <w:t xml:space="preserve">规</w:t>
            </w:r>
            <w:r>
              <w:rPr>
                <w:rFonts w:hint="eastAsia" w:ascii="宋体" w:hAnsi="宋体" w:eastAsia="宋体" w:cs="宋体"/>
                <w:sz w:val="24"/>
                <w:lang w:bidi="ar"/>
              </w:rPr>
              <w:t xml:space="preserve">；采样记录完整</w:t>
            </w:r>
            <w:r/>
          </w:p>
        </w:tc>
        <w:tc>
          <w:tcPr>
            <w:shd w:val="clear" w:color="auto" w:fill="auto"/>
            <w:tcW w:w="37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25</w:t>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 擅自调整点位 / 频次 1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5 分；2. 采样不规范 / 记录缺失 1 </w:t>
            </w:r>
            <w:r>
              <w:rPr>
                <w:rFonts w:hint="eastAsia" w:ascii="宋体" w:hAnsi="宋体" w:eastAsia="宋体" w:cs="宋体"/>
                <w:sz w:val="24"/>
                <w:lang w:bidi="ar"/>
              </w:rPr>
              <w:t xml:space="preserve">项扣</w:t>
            </w:r>
            <w:r>
              <w:rPr>
                <w:rFonts w:hint="eastAsia" w:ascii="宋体" w:hAnsi="宋体" w:eastAsia="宋体" w:cs="宋体"/>
                <w:sz w:val="24"/>
                <w:lang w:bidi="ar"/>
              </w:rPr>
              <w:t xml:space="preserve"> 3 分；3. 漏测 1 </w:t>
            </w:r>
            <w:r>
              <w:rPr>
                <w:rFonts w:hint="eastAsia" w:ascii="宋体" w:hAnsi="宋体" w:eastAsia="宋体" w:cs="宋体"/>
                <w:sz w:val="24"/>
                <w:lang w:bidi="ar"/>
              </w:rPr>
              <w:t xml:space="preserve">个点位扣</w:t>
            </w:r>
            <w:r>
              <w:rPr>
                <w:rFonts w:hint="eastAsia" w:ascii="宋体" w:hAnsi="宋体" w:eastAsia="宋体" w:cs="宋体"/>
                <w:sz w:val="24"/>
                <w:lang w:bidi="ar"/>
              </w:rPr>
              <w:t xml:space="preserve"> 8 分。</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实验室检测质控</w:t>
            </w:r>
            <w:r/>
          </w:p>
        </w:tc>
        <w:tc>
          <w:tcPr>
            <w:shd w:val="clear" w:color="auto" w:fill="auto"/>
            <w:tcW w:w="169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符合 CMA 质量体系；数据真实、可追溯、可复核；原始记录完整；检测方法合</w:t>
            </w:r>
            <w:r>
              <w:rPr>
                <w:rFonts w:hint="eastAsia" w:ascii="宋体" w:hAnsi="宋体" w:eastAsia="宋体" w:cs="宋体"/>
                <w:sz w:val="24"/>
                <w:lang w:bidi="ar"/>
              </w:rPr>
              <w:t xml:space="preserve">规</w:t>
            </w:r>
            <w:r>
              <w:rPr>
                <w:rFonts w:hint="eastAsia" w:ascii="宋体" w:hAnsi="宋体" w:eastAsia="宋体" w:cs="宋体"/>
                <w:sz w:val="24"/>
                <w:lang w:bidi="ar"/>
              </w:rPr>
              <w:t xml:space="preserve">；无数据造假、篡改、伪造</w:t>
            </w:r>
            <w:r/>
          </w:p>
        </w:tc>
        <w:tc>
          <w:tcPr>
            <w:shd w:val="clear" w:color="auto" w:fill="auto"/>
            <w:tcW w:w="37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25</w:t>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 数据异常无法溯源 1 </w:t>
            </w:r>
            <w:r>
              <w:rPr>
                <w:rFonts w:hint="eastAsia" w:ascii="宋体" w:hAnsi="宋体" w:eastAsia="宋体" w:cs="宋体"/>
                <w:sz w:val="24"/>
                <w:lang w:bidi="ar"/>
              </w:rPr>
              <w:t xml:space="preserve">项扣</w:t>
            </w:r>
            <w:r>
              <w:rPr>
                <w:rFonts w:hint="eastAsia" w:ascii="宋体" w:hAnsi="宋体" w:eastAsia="宋体" w:cs="宋体"/>
                <w:sz w:val="24"/>
                <w:lang w:bidi="ar"/>
              </w:rPr>
              <w:t xml:space="preserve"> 5 分；2. 原始记录缺失 1 </w:t>
            </w:r>
            <w:r>
              <w:rPr>
                <w:rFonts w:hint="eastAsia" w:ascii="宋体" w:hAnsi="宋体" w:eastAsia="宋体" w:cs="宋体"/>
                <w:sz w:val="24"/>
                <w:lang w:bidi="ar"/>
              </w:rPr>
              <w:t xml:space="preserve">项扣</w:t>
            </w:r>
            <w:r>
              <w:rPr>
                <w:rFonts w:hint="eastAsia" w:ascii="宋体" w:hAnsi="宋体" w:eastAsia="宋体" w:cs="宋体"/>
                <w:sz w:val="24"/>
                <w:lang w:bidi="ar"/>
              </w:rPr>
              <w:t xml:space="preserve"> 3 分；3. 数据造假 / 篡改直接扣 25 分并终止合同。</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报告编制与公示</w:t>
            </w:r>
            <w:r/>
          </w:p>
        </w:tc>
        <w:tc>
          <w:tcPr>
            <w:shd w:val="clear" w:color="auto" w:fill="auto"/>
            <w:tcW w:w="169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按时提交 CMA 报告 + 分析报告：上半年 7 月 31 日前、下半年 12 月 31 日前；次月完成区政府网站公</w:t>
            </w:r>
            <w:r>
              <w:rPr>
                <w:rFonts w:hint="eastAsia" w:ascii="宋体" w:hAnsi="宋体" w:eastAsia="宋体" w:cs="宋体"/>
                <w:sz w:val="24"/>
                <w:lang w:bidi="ar"/>
              </w:rPr>
              <w:t xml:space="preserve">示；报告内容完整、结论准确、通过审核</w:t>
            </w:r>
            <w:r/>
          </w:p>
        </w:tc>
        <w:tc>
          <w:tcPr>
            <w:shd w:val="clear" w:color="auto" w:fill="auto"/>
            <w:tcW w:w="37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15</w:t>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 逾期提交报告 1 </w:t>
            </w:r>
            <w:r>
              <w:rPr>
                <w:rFonts w:hint="eastAsia" w:ascii="宋体" w:hAnsi="宋体" w:eastAsia="宋体" w:cs="宋体"/>
                <w:sz w:val="24"/>
                <w:lang w:bidi="ar"/>
              </w:rPr>
              <w:t xml:space="preserve">天扣</w:t>
            </w:r>
            <w:r>
              <w:rPr>
                <w:rFonts w:hint="eastAsia" w:ascii="宋体" w:hAnsi="宋体" w:eastAsia="宋体" w:cs="宋体"/>
                <w:sz w:val="24"/>
                <w:lang w:bidi="ar"/>
              </w:rPr>
              <w:t xml:space="preserve"> 2 分；2. 逾期公示 1 </w:t>
            </w:r>
            <w:r>
              <w:rPr>
                <w:rFonts w:hint="eastAsia" w:ascii="宋体" w:hAnsi="宋体" w:eastAsia="宋体" w:cs="宋体"/>
                <w:sz w:val="24"/>
                <w:lang w:bidi="ar"/>
              </w:rPr>
              <w:t xml:space="preserve">天扣</w:t>
            </w:r>
            <w:r>
              <w:rPr>
                <w:rFonts w:hint="eastAsia" w:ascii="宋体" w:hAnsi="宋体" w:eastAsia="宋体" w:cs="宋体"/>
                <w:sz w:val="24"/>
                <w:lang w:bidi="ar"/>
              </w:rPr>
              <w:t xml:space="preserve"> 2 分；3. 报告不合格需重编 1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5 分；4. </w:t>
            </w:r>
            <w:r>
              <w:rPr>
                <w:rFonts w:hint="eastAsia" w:ascii="宋体" w:hAnsi="宋体" w:eastAsia="宋体" w:cs="宋体"/>
                <w:sz w:val="24"/>
                <w:lang w:bidi="ar"/>
              </w:rPr>
              <w:t xml:space="preserve">公示材料错误 / 缺失 1 </w:t>
            </w:r>
            <w:r>
              <w:rPr>
                <w:rFonts w:hint="eastAsia" w:ascii="宋体" w:hAnsi="宋体" w:eastAsia="宋体" w:cs="宋体"/>
                <w:sz w:val="24"/>
                <w:lang w:bidi="ar"/>
              </w:rPr>
              <w:t xml:space="preserve">项扣</w:t>
            </w:r>
            <w:r>
              <w:rPr>
                <w:rFonts w:hint="eastAsia" w:ascii="宋体" w:hAnsi="宋体" w:eastAsia="宋体" w:cs="宋体"/>
                <w:sz w:val="24"/>
                <w:lang w:bidi="ar"/>
              </w:rPr>
              <w:t xml:space="preserve"> 3 分。</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配合与整改服务</w:t>
            </w:r>
            <w:r/>
          </w:p>
        </w:tc>
        <w:tc>
          <w:tcPr>
            <w:shd w:val="clear" w:color="auto" w:fill="auto"/>
            <w:tcW w:w="169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配合现场核查、数据复核、问题整改；免费提供数据解读、管理建议；协助公示流程；响应及时、整改到位</w:t>
            </w:r>
            <w:r/>
          </w:p>
        </w:tc>
        <w:tc>
          <w:tcPr>
            <w:shd w:val="clear" w:color="auto" w:fill="auto"/>
            <w:tcW w:w="37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5</w:t>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 不配合核查 / 复核 1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2 分；2. 整改不到位 1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3 分；3. 响应超时 / 服务推诿 1 </w:t>
            </w:r>
            <w:r>
              <w:rPr>
                <w:rFonts w:hint="eastAsia" w:ascii="宋体" w:hAnsi="宋体" w:eastAsia="宋体" w:cs="宋体"/>
                <w:sz w:val="24"/>
                <w:lang w:bidi="ar"/>
              </w:rPr>
              <w:t xml:space="preserve">次扣</w:t>
            </w:r>
            <w:r>
              <w:rPr>
                <w:rFonts w:hint="eastAsia" w:ascii="宋体" w:hAnsi="宋体" w:eastAsia="宋体" w:cs="宋体"/>
                <w:sz w:val="24"/>
                <w:lang w:bidi="ar"/>
              </w:rPr>
              <w:t xml:space="preserve"> 1 分。</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r>
        <w:trPr>
          <w:trHeight w:val="336"/>
        </w:trPr>
        <w:tc>
          <w:tcPr>
            <w:shd w:val="clear" w:color="auto" w:fill="auto"/>
            <w:tcW w:w="545"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合计</w:t>
            </w:r>
            <w:r/>
          </w:p>
        </w:tc>
        <w:tc>
          <w:tcPr>
            <w:shd w:val="clear" w:color="auto" w:fill="auto"/>
            <w:tcW w:w="169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w:t>
            </w:r>
            <w:r/>
          </w:p>
        </w:tc>
        <w:tc>
          <w:tcPr>
            <w:shd w:val="clear" w:color="auto" w:fill="auto"/>
            <w:tcW w:w="373"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100</w:t>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r>
        <w:trPr>
          <w:trHeight w:val="336"/>
        </w:trPr>
        <w:tc>
          <w:tcPr>
            <w:gridSpan w:val="2"/>
            <w:shd w:val="clear" w:color="auto" w:fill="auto"/>
            <w:tcW w:w="2237" w:type="pct"/>
            <w:vAlign w:val="center"/>
            <w:textDirection w:val="lrTb"/>
            <w:noWrap/>
          </w:tcPr>
          <w:p>
            <w:pPr>
              <w:jc w:val="center"/>
              <w:spacing w:before="62" w:after="62"/>
              <w:rPr>
                <w:rFonts w:ascii="宋体" w:hAnsi="宋体" w:eastAsia="宋体" w:cs="宋体"/>
                <w:sz w:val="24"/>
              </w:rPr>
            </w:pPr>
            <w:r>
              <w:rPr>
                <w:rFonts w:hint="eastAsia" w:ascii="宋体" w:hAnsi="宋体" w:eastAsia="宋体" w:cs="宋体"/>
                <w:sz w:val="24"/>
                <w:lang w:bidi="ar"/>
              </w:rPr>
              <w:t xml:space="preserve">考核人（签字）：</w:t>
            </w:r>
            <w:r/>
          </w:p>
        </w:tc>
        <w:tc>
          <w:tcPr>
            <w:shd w:val="clear" w:color="auto" w:fill="auto"/>
            <w:tcW w:w="373"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c>
          <w:tcPr>
            <w:shd w:val="clear" w:color="auto" w:fill="auto"/>
            <w:tcW w:w="1567" w:type="pct"/>
            <w:vAlign w:val="center"/>
            <w:textDirection w:val="lrTb"/>
            <w:noWrap/>
          </w:tcPr>
          <w:p>
            <w:pPr>
              <w:jc w:val="center"/>
              <w:spacing w:before="62" w:after="62"/>
              <w:widowControl/>
              <w:rPr>
                <w:rFonts w:ascii="宋体" w:hAnsi="宋体" w:eastAsia="宋体" w:cs="宋体"/>
                <w:sz w:val="24"/>
              </w:rPr>
            </w:pPr>
            <w:r>
              <w:rPr>
                <w:rFonts w:hint="eastAsia" w:ascii="宋体" w:hAnsi="宋体" w:eastAsia="宋体" w:cs="宋体"/>
                <w:sz w:val="24"/>
                <w:lang w:bidi="ar"/>
              </w:rPr>
              <w:t xml:space="preserve">被考核人（签字）：</w:t>
            </w:r>
            <w:r/>
          </w:p>
        </w:tc>
        <w:tc>
          <w:tcPr>
            <w:shd w:val="clear" w:color="auto" w:fill="auto"/>
            <w:tcW w:w="822" w:type="pct"/>
            <w:vAlign w:val="center"/>
            <w:textDirection w:val="lrTb"/>
            <w:noWrap/>
          </w:tcPr>
          <w:p>
            <w:pPr>
              <w:jc w:val="center"/>
              <w:spacing w:before="62" w:after="62"/>
              <w:rPr>
                <w:rFonts w:ascii="宋体" w:hAnsi="宋体" w:eastAsia="宋体" w:cs="宋体"/>
                <w:sz w:val="24"/>
              </w:rPr>
            </w:pPr>
            <w:r>
              <w:rPr>
                <w:rFonts w:ascii="宋体" w:hAnsi="宋体" w:eastAsia="宋体" w:cs="宋体"/>
                <w:sz w:val="24"/>
              </w:rPr>
            </w:r>
            <w:r/>
          </w:p>
        </w:tc>
      </w:tr>
    </w:tbl>
    <w:p>
      <w:pPr>
        <w:numPr>
          <w:ilvl w:val="0"/>
          <w:numId w:val="6"/>
        </w:numPr>
        <w:ind w:left="480" w:hanging="480"/>
        <w:spacing w:line="360" w:lineRule="auto"/>
        <w:rPr>
          <w:rFonts w:ascii="宋体" w:hAnsi="宋体" w:eastAsia="宋体" w:cs="Times New Roman"/>
          <w:sz w:val="24"/>
        </w:rPr>
      </w:pPr>
      <w:r>
        <w:rPr>
          <w:rFonts w:hint="eastAsia" w:ascii="宋体" w:hAnsi="宋体" w:eastAsia="宋体" w:cs="Times New Roman"/>
          <w:sz w:val="24"/>
        </w:rPr>
        <w:t xml:space="preserve">考核分数低于 70 分：认定为不合格，采购方有权解除合同</w:t>
      </w:r>
      <w:r/>
    </w:p>
    <w:p>
      <w:pPr>
        <w:rPr>
          <w:rFonts w:ascii="Calibri" w:hAnsi="Calibri" w:eastAsia="宋体" w:cs="Times New Roman"/>
          <w:sz w:val="24"/>
          <w:szCs w:val="32"/>
        </w:rPr>
      </w:pPr>
      <w:r>
        <w:rPr>
          <w:rFonts w:ascii="Calibri" w:hAnsi="Calibri" w:eastAsia="宋体" w:cs="Times New Roman"/>
          <w:sz w:val="24"/>
          <w:szCs w:val="32"/>
        </w:rPr>
      </w:r>
      <w:r/>
    </w:p>
    <w:p>
      <w:pPr>
        <w:jc w:val="left"/>
        <w:spacing w:after="160" w:line="278" w:lineRule="auto"/>
        <w:widowControl/>
        <w:rPr>
          <w:rFonts w:ascii="宋体" w:hAnsi="宋体" w:eastAsia="宋体" w:cs="黑体"/>
          <w:sz w:val="44"/>
          <w:szCs w:val="44"/>
        </w:rPr>
      </w:pPr>
      <w:r>
        <w:rPr>
          <w:rFonts w:ascii="宋体" w:hAnsi="宋体" w:eastAsia="宋体" w:cs="黑体"/>
          <w:sz w:val="44"/>
          <w:szCs w:val="44"/>
        </w:rPr>
        <w:br w:type="page" w:clear="all"/>
      </w:r>
      <w:r/>
    </w:p>
    <w:p>
      <w:pPr>
        <w:jc w:val="center"/>
        <w:widowControl/>
        <w:rPr>
          <w:rFonts w:ascii="宋体" w:hAnsi="宋体" w:eastAsia="宋体" w:cs="宋体"/>
          <w:sz w:val="44"/>
          <w:szCs w:val="44"/>
        </w:rPr>
      </w:pP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798"/>
        <w:gridCol w:w="3189"/>
        <w:gridCol w:w="1842"/>
        <w:gridCol w:w="2787"/>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6"/>
      <w:r>
        <w:rPr>
          <w:rFonts w:hint="eastAsia" w:ascii="宋体" w:hAnsi="宋体" w:eastAsia="宋体" w:cs="黑体"/>
          <w:b/>
          <w:sz w:val="44"/>
          <w:szCs w:val="44"/>
        </w:rPr>
        <w:t xml:space="preserve">四章 采购需求</w:t>
      </w:r>
      <w:bookmarkEnd w:id="157"/>
      <w:r/>
      <w:bookmarkEnd w:id="158"/>
      <w:r/>
      <w:bookmarkEnd w:id="159"/>
      <w:r/>
      <w:bookmarkEnd w:id="160"/>
      <w:r/>
      <w:bookmarkEnd w:id="161"/>
      <w:r/>
      <w:r/>
    </w:p>
    <w:p>
      <w:pPr>
        <w:ind w:firstLine="480"/>
        <w:spacing w:line="500" w:lineRule="exact"/>
        <w:rPr>
          <w:rFonts w:ascii="宋体" w:hAnsi="宋体" w:eastAsia="宋体" w:cs="宋体"/>
          <w:sz w:val="24"/>
        </w:rPr>
      </w:pPr>
      <w:r>
        <w:rPr>
          <w:rFonts w:hint="eastAsia" w:ascii="宋体" w:hAnsi="宋体" w:eastAsia="宋体" w:cs="宋体"/>
          <w:sz w:val="24"/>
        </w:rPr>
        <w:t xml:space="preserve">项目属性:服务类项目</w:t>
      </w:r>
      <w:r/>
    </w:p>
    <w:p>
      <w:pPr>
        <w:ind w:firstLine="482"/>
        <w:jc w:val="left"/>
        <w:spacing w:line="500" w:lineRule="exact"/>
        <w:rPr>
          <w:rFonts w:ascii="宋体" w:hAnsi="宋体" w:eastAsia="宋体" w:cs="Times New Roman"/>
          <w:b/>
          <w:bCs/>
          <w:sz w:val="24"/>
        </w:rPr>
        <w:outlineLvl w:val="1"/>
      </w:pPr>
      <w:r>
        <w:rPr>
          <w:rFonts w:hint="eastAsia" w:ascii="宋体" w:hAnsi="宋体" w:eastAsia="宋体" w:cs="Times New Roman"/>
          <w:b/>
          <w:bCs/>
          <w:sz w:val="24"/>
        </w:rPr>
        <w:t xml:space="preserve">一、采购项目简要说明</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根据《大丰港石化新材料产业园年度环境质量监测方案》开展为期</w:t>
      </w:r>
      <w:r>
        <w:rPr>
          <w:rFonts w:ascii="宋体" w:hAnsi="宋体" w:eastAsia="宋体" w:cs="宋体"/>
          <w:sz w:val="24"/>
        </w:rPr>
        <w:t xml:space="preserve"> 2 年的园区环境质量监测服务，每年上、下半年分别实施 1次区域环境质量监测并编制分析报告，报告须于次月在大丰区政府网站公开公示，接受上级生态环境部门检查并通过验收</w:t>
      </w:r>
      <w:r>
        <w:rPr>
          <w:rFonts w:hint="eastAsia" w:ascii="宋体" w:hAnsi="宋体" w:eastAsia="宋体" w:cs="宋体"/>
          <w:sz w:val="24"/>
        </w:rPr>
        <w:t xml:space="preserve">。</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二、质控要求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监测方案、点位布设、采样规范、检测方法严格执行 GB 3838、GB 3097、GB 36600、GB/T 14848、GB 3095、GB 3096、DB32/939-2020等国家及地方标准；</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所有监测数据真实、可追溯、可复核，原始记录完整可查，CMA 报告数据准确有效；</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采样、运输、前处理、实验室分析、报告</w:t>
      </w:r>
      <w:r>
        <w:rPr>
          <w:rFonts w:ascii="宋体" w:hAnsi="宋体" w:eastAsia="宋体" w:cs="宋体"/>
          <w:sz w:val="24"/>
        </w:rPr>
        <w:t xml:space="preserve">编制全</w:t>
      </w:r>
      <w:r>
        <w:rPr>
          <w:rFonts w:ascii="宋体" w:hAnsi="宋体" w:eastAsia="宋体" w:cs="宋体"/>
          <w:sz w:val="24"/>
        </w:rPr>
        <w:t xml:space="preserve">流程符合 CMA 质量体系，全程留痕，接受主管部门监督检查。</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三、考核要求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监测点位、监测因子、监测频次严格匹配本次招标技术要求，不得擅自调整；</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按年度分上下半年各完成1次监测并提交报告；半年度报告须在次月于大丰区政府网站公示</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四、其他要求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需提交完整原始监测数据、采样记录、仪器校准证书；配合园区生态环境部门现场核查、数据复核、问题整改；免费提供监测数据解读、环境管理建议；协助完成区政府网站公示相关流程与材料准备。</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五、设备需求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bCs/>
          <w:sz w:val="24"/>
        </w:rPr>
        <w:t xml:space="preserve">投标人需要投入设备包括：气相色谱仪（</w:t>
      </w:r>
      <w:r>
        <w:rPr>
          <w:rFonts w:ascii="宋体" w:hAnsi="宋体" w:eastAsia="宋体" w:cs="宋体"/>
          <w:bCs/>
          <w:sz w:val="24"/>
        </w:rPr>
        <w:t xml:space="preserve">GC）、液相色谱仪(LC)、气相色谱质谱联用仪（GC-MS）、液相色谱质谱联用仪(LC-MS)、原子荧光光度计（AFS）、原子吸收分光光度计(AAS)、电感耦合等离子体发射光谱仪（ICP）、电感耦合等离子体质谱仪（ICP-MS）、离子色谱仪（IC）、总有机碳分析仪（TOC）等</w:t>
      </w:r>
      <w:r>
        <w:rPr>
          <w:rFonts w:hint="eastAsia" w:ascii="宋体" w:hAnsi="宋体" w:eastAsia="宋体" w:cs="宋体"/>
          <w:bCs/>
          <w:sz w:val="24"/>
        </w:rPr>
        <w:t xml:space="preserve">。</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六、指标要求</w:t>
      </w:r>
      <w:r/>
    </w:p>
    <w:p>
      <w:pPr>
        <w:spacing w:line="500" w:lineRule="exact"/>
        <w:rPr>
          <w:rFonts w:ascii="Times New Roman" w:hAnsi="Times New Roman" w:cs="Times New Roman"/>
          <w:b/>
          <w:sz w:val="24"/>
        </w:rPr>
        <w:outlineLvl w:val="0"/>
      </w:pPr>
      <w:r>
        <w:rPr>
          <w:rFonts w:ascii="Times New Roman" w:hAnsi="Times New Roman" w:cs="Times New Roman"/>
          <w:b/>
          <w:sz w:val="24"/>
        </w:rPr>
        <w:t xml:space="preserve">1</w:t>
      </w:r>
      <w:r>
        <w:rPr>
          <w:rFonts w:ascii="Times New Roman" w:hAnsi="Times New Roman" w:cs="Times New Roman"/>
          <w:b/>
          <w:sz w:val="24"/>
        </w:rPr>
        <w:t xml:space="preserve">、大气环境质量现状监测</w:t>
      </w:r>
      <w:r/>
    </w:p>
    <w:p>
      <w:pPr>
        <w:ind w:firstLine="480"/>
        <w:spacing w:line="500" w:lineRule="exact"/>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t xml:space="preserve">1</w:t>
      </w:r>
      <w:r>
        <w:rPr>
          <w:rFonts w:ascii="Times New Roman" w:hAnsi="Times New Roman" w:cs="Times New Roman"/>
          <w:sz w:val="24"/>
        </w:rPr>
        <w:t xml:space="preserve">）监测布点</w:t>
      </w:r>
      <w:r/>
    </w:p>
    <w:p>
      <w:pPr>
        <w:ind w:firstLine="480"/>
        <w:spacing w:line="500" w:lineRule="exact"/>
        <w:rPr>
          <w:rFonts w:ascii="Times New Roman" w:hAnsi="Times New Roman" w:cs="Times New Roman"/>
          <w:sz w:val="24"/>
        </w:rPr>
      </w:pPr>
      <w:r>
        <w:rPr>
          <w:rFonts w:ascii="Times New Roman" w:hAnsi="Times New Roman" w:cs="Times New Roman"/>
          <w:sz w:val="24"/>
        </w:rPr>
        <w:t xml:space="preserve">在评价区域内按功能区布点，考虑环境敏感保护目标并兼顾均匀性。本次</w:t>
      </w:r>
      <w:r>
        <w:rPr>
          <w:rFonts w:ascii="Times New Roman" w:hAnsi="Times New Roman" w:cs="Times New Roman"/>
          <w:sz w:val="24"/>
        </w:rPr>
        <w:t xml:space="preserve">评价共</w:t>
      </w:r>
      <w:r>
        <w:rPr>
          <w:rFonts w:ascii="Times New Roman" w:hAnsi="Times New Roman" w:cs="Times New Roman"/>
          <w:sz w:val="24"/>
        </w:rPr>
        <w:t xml:space="preserve">布设</w:t>
      </w:r>
      <w:r>
        <w:rPr>
          <w:rFonts w:ascii="Times New Roman" w:hAnsi="Times New Roman" w:cs="Times New Roman"/>
          <w:sz w:val="24"/>
        </w:rPr>
        <w:t xml:space="preserve">6</w:t>
      </w:r>
      <w:r>
        <w:rPr>
          <w:rFonts w:ascii="Times New Roman" w:hAnsi="Times New Roman" w:cs="Times New Roman"/>
          <w:sz w:val="24"/>
        </w:rPr>
        <w:t xml:space="preserve">个监测点，监测点位见表</w:t>
      </w:r>
      <w:r>
        <w:rPr>
          <w:rFonts w:ascii="Times New Roman" w:hAnsi="Times New Roman" w:cs="Times New Roman"/>
          <w:sz w:val="24"/>
        </w:rPr>
        <w:t xml:space="preserve">1</w:t>
      </w:r>
      <w:r>
        <w:rPr>
          <w:rFonts w:ascii="Times New Roman" w:hAnsi="Times New Roman" w:cs="Times New Roman"/>
          <w:sz w:val="24"/>
        </w:rPr>
        <w:t xml:space="preserve">和附图</w:t>
      </w:r>
      <w:r>
        <w:rPr>
          <w:rFonts w:ascii="Times New Roman" w:hAnsi="Times New Roman" w:cs="Times New Roman"/>
          <w:sz w:val="24"/>
        </w:rPr>
        <w:t xml:space="preserve">1</w:t>
      </w:r>
      <w:r>
        <w:rPr>
          <w:rFonts w:ascii="Times New Roman" w:hAnsi="Times New Roman" w:cs="Times New Roman"/>
          <w:sz w:val="24"/>
        </w:rPr>
        <w:t xml:space="preserve">。</w:t>
      </w:r>
      <w:r/>
    </w:p>
    <w:p>
      <w:pPr>
        <w:ind w:firstLine="480"/>
        <w:spacing w:line="500" w:lineRule="exact"/>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t xml:space="preserve">2</w:t>
      </w:r>
      <w:r>
        <w:rPr>
          <w:rFonts w:ascii="Times New Roman" w:hAnsi="Times New Roman" w:cs="Times New Roman"/>
          <w:sz w:val="24"/>
        </w:rPr>
        <w:t xml:space="preserve">）监测因子：详见表</w:t>
      </w:r>
      <w:r>
        <w:rPr>
          <w:rFonts w:ascii="Times New Roman" w:hAnsi="Times New Roman" w:cs="Times New Roman"/>
          <w:sz w:val="24"/>
        </w:rPr>
        <w:t xml:space="preserve">1</w:t>
      </w:r>
      <w:r>
        <w:rPr>
          <w:rFonts w:ascii="Times New Roman" w:hAnsi="Times New Roman" w:cs="Times New Roman"/>
          <w:sz w:val="24"/>
        </w:rPr>
        <w:t xml:space="preserve">。</w:t>
      </w:r>
      <w:r/>
    </w:p>
    <w:p>
      <w:pPr>
        <w:ind w:firstLine="480"/>
        <w:spacing w:line="500" w:lineRule="exact"/>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w:instrText>
      </w:r>
      <w:r>
        <w:rPr>
          <w:rFonts w:hint="eastAsia" w:ascii="Times New Roman" w:hAnsi="Times New Roman" w:cs="Times New Roman"/>
          <w:sz w:val="24"/>
        </w:rPr>
        <w:instrText xml:space="preserve">= 1 \* GB3</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Pr>
          <w:rFonts w:hint="eastAsia" w:ascii="Times New Roman" w:hAnsi="Times New Roman" w:cs="Times New Roman"/>
          <w:sz w:val="24"/>
        </w:rPr>
        <w:t xml:space="preserve">①</w:t>
      </w:r>
      <w:r>
        <w:rPr>
          <w:rFonts w:ascii="Times New Roman" w:hAnsi="Times New Roman" w:cs="Times New Roman"/>
          <w:sz w:val="24"/>
        </w:rPr>
        <w:fldChar w:fldCharType="end"/>
      </w:r>
      <w:r>
        <w:rPr>
          <w:rFonts w:hint="eastAsia" w:ascii="Times New Roman" w:hAnsi="Times New Roman" w:cs="Times New Roman"/>
          <w:sz w:val="24"/>
        </w:rPr>
        <w:t xml:space="preserve">苯、甲苯、二甲苯、甲醇、氯化氢、硫化氢、氨气、</w:t>
      </w:r>
      <w:r>
        <w:rPr>
          <w:rFonts w:ascii="Times New Roman" w:hAnsi="Times New Roman" w:cs="Times New Roman"/>
          <w:sz w:val="24"/>
        </w:rPr>
        <w:t xml:space="preserve">CS2</w:t>
      </w:r>
      <w:r>
        <w:rPr>
          <w:rFonts w:ascii="Times New Roman" w:hAnsi="Times New Roman" w:cs="Times New Roman"/>
          <w:sz w:val="24"/>
        </w:rPr>
        <w:t xml:space="preserve">、硫酸雾、苯乙烯、四氢呋喃、</w:t>
      </w:r>
      <w:r>
        <w:rPr>
          <w:rFonts w:ascii="Times New Roman" w:hAnsi="Times New Roman" w:cs="Times New Roman"/>
          <w:sz w:val="24"/>
        </w:rPr>
        <w:t xml:space="preserve">DMF</w:t>
      </w:r>
      <w:r>
        <w:rPr>
          <w:rFonts w:ascii="Times New Roman" w:hAnsi="Times New Roman" w:cs="Times New Roman"/>
          <w:sz w:val="24"/>
        </w:rPr>
        <w:t xml:space="preserve">、臭气浓度、</w:t>
      </w:r>
      <w:r>
        <w:rPr>
          <w:rFonts w:ascii="Times New Roman" w:hAnsi="Times New Roman" w:cs="Times New Roman"/>
          <w:sz w:val="24"/>
        </w:rPr>
        <w:t xml:space="preserve">Cl2</w:t>
      </w:r>
      <w:r>
        <w:rPr>
          <w:rFonts w:ascii="Times New Roman" w:hAnsi="Times New Roman" w:cs="Times New Roman"/>
          <w:sz w:val="24"/>
        </w:rPr>
        <w:t xml:space="preserve">、非甲烷总烃、氟化物、甲醛、丙酮</w:t>
      </w:r>
      <w:r>
        <w:rPr>
          <w:rFonts w:hint="eastAsia" w:ascii="Times New Roman" w:hAnsi="Times New Roman" w:cs="Times New Roman"/>
          <w:sz w:val="24"/>
        </w:rPr>
        <w:t xml:space="preserve">、二氯甲烷。</w:t>
      </w:r>
      <w:r/>
    </w:p>
    <w:p>
      <w:pPr>
        <w:ind w:firstLine="480"/>
        <w:spacing w:line="500" w:lineRule="exact"/>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w:instrText>
      </w:r>
      <w:r>
        <w:rPr>
          <w:rFonts w:hint="eastAsia" w:ascii="Times New Roman" w:hAnsi="Times New Roman" w:cs="Times New Roman"/>
          <w:sz w:val="24"/>
        </w:rPr>
        <w:instrText xml:space="preserve">= 2 \* GB3</w:instrText>
      </w:r>
      <w:r>
        <w:rPr>
          <w:rFonts w:ascii="Times New Roman" w:hAnsi="Times New Roman" w:cs="Times New Roman"/>
          <w:sz w:val="24"/>
        </w:rPr>
        <w:instrText xml:space="preserve"> </w:instrText>
      </w:r>
      <w:r>
        <w:rPr>
          <w:rFonts w:ascii="Times New Roman" w:hAnsi="Times New Roman" w:cs="Times New Roman"/>
          <w:sz w:val="24"/>
        </w:rPr>
        <w:fldChar w:fldCharType="separate"/>
      </w:r>
      <w:r>
        <w:rPr>
          <w:rFonts w:hint="eastAsia" w:ascii="Times New Roman" w:hAnsi="Times New Roman" w:cs="Times New Roman"/>
          <w:sz w:val="24"/>
        </w:rPr>
        <w:t xml:space="preserve">②</w:t>
      </w:r>
      <w:r>
        <w:rPr>
          <w:rFonts w:ascii="Times New Roman" w:hAnsi="Times New Roman" w:cs="Times New Roman"/>
          <w:sz w:val="24"/>
        </w:rPr>
        <w:fldChar w:fldCharType="end"/>
      </w:r>
      <w:r>
        <w:rPr>
          <w:rFonts w:ascii="Times New Roman" w:hAnsi="Times New Roman" w:cs="Times New Roman"/>
          <w:sz w:val="24"/>
        </w:rPr>
        <w:t xml:space="preserve">二噁英</w:t>
      </w:r>
      <w:r>
        <w:rPr>
          <w:rFonts w:hint="eastAsia" w:ascii="Times New Roman" w:hAnsi="Times New Roman" w:cs="Times New Roman"/>
          <w:sz w:val="24"/>
        </w:rPr>
        <w:t xml:space="preserve">。</w:t>
      </w:r>
      <w:r/>
    </w:p>
    <w:p>
      <w:pPr>
        <w:jc w:val="center"/>
        <w:spacing w:line="500" w:lineRule="exact"/>
        <w:rPr>
          <w:rFonts w:ascii="Times New Roman" w:hAnsi="Times New Roman" w:cs="Times New Roman"/>
          <w:sz w:val="24"/>
        </w:rPr>
      </w:pPr>
      <w:r>
        <w:rPr>
          <w:rFonts w:ascii="Times New Roman" w:hAnsi="Times New Roman" w:cs="Times New Roman"/>
          <w:b/>
          <w:sz w:val="24"/>
        </w:rPr>
        <w:t xml:space="preserve">表</w:t>
      </w:r>
      <w:r>
        <w:rPr>
          <w:rFonts w:ascii="Times New Roman" w:hAnsi="Times New Roman" w:cs="Times New Roman"/>
          <w:b/>
          <w:sz w:val="24"/>
        </w:rPr>
        <w:t xml:space="preserve">1 </w:t>
      </w:r>
      <w:r>
        <w:rPr>
          <w:rFonts w:ascii="Times New Roman" w:hAnsi="Times New Roman" w:cs="Times New Roman"/>
          <w:b/>
          <w:sz w:val="24"/>
        </w:rPr>
        <w:t xml:space="preserve">大气环境现状监测点位表</w:t>
      </w:r>
      <w:r/>
    </w:p>
    <w:tbl>
      <w:tblPr>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566"/>
        <w:gridCol w:w="2403"/>
        <w:gridCol w:w="708"/>
        <w:gridCol w:w="1274"/>
        <w:gridCol w:w="2543"/>
        <w:gridCol w:w="2128"/>
      </w:tblGrid>
      <w:tr>
        <w:trPr>
          <w:trHeight w:val="544"/>
        </w:trPr>
        <w:tc>
          <w:tcPr>
            <w:shd w:val="clear" w:color="auto" w:fill="ffffff" w:themeFill="background1"/>
            <w:tcW w:w="567"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编号</w:t>
            </w:r>
            <w:r/>
          </w:p>
        </w:tc>
        <w:tc>
          <w:tcPr>
            <w:shd w:val="clear" w:color="auto" w:fill="ffffff" w:themeFill="background1"/>
            <w:tcW w:w="2410"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监测点位名称</w:t>
            </w:r>
            <w:r/>
          </w:p>
        </w:tc>
        <w:tc>
          <w:tcPr>
            <w:shd w:val="clear" w:color="auto" w:fill="ffffff" w:themeFill="background1"/>
            <w:tcW w:w="709"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方位</w:t>
            </w:r>
            <w:r/>
          </w:p>
        </w:tc>
        <w:tc>
          <w:tcPr>
            <w:shd w:val="clear" w:color="auto" w:fill="ffffff" w:themeFill="background1"/>
            <w:tcW w:w="1276"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距离（</w:t>
            </w:r>
            <w:r>
              <w:rPr>
                <w:rFonts w:ascii="Times New Roman" w:hAnsi="Times New Roman" w:cs="Times New Roman"/>
                <w:sz w:val="21"/>
                <w:szCs w:val="21"/>
              </w:rPr>
              <w:t xml:space="preserve">m</w:t>
            </w:r>
            <w:r>
              <w:rPr>
                <w:rFonts w:ascii="Times New Roman" w:hAnsi="Times New Roman" w:cs="Times New Roman"/>
                <w:sz w:val="21"/>
                <w:szCs w:val="21"/>
              </w:rPr>
              <w:t xml:space="preserve">）</w:t>
            </w:r>
            <w:r/>
          </w:p>
        </w:tc>
        <w:tc>
          <w:tcPr>
            <w:shd w:val="clear" w:color="auto" w:fill="ffffff" w:themeFill="background1"/>
            <w:tcW w:w="2551"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监测因子</w:t>
            </w:r>
            <w:r/>
          </w:p>
        </w:tc>
        <w:tc>
          <w:tcPr>
            <w:shd w:val="clear" w:color="auto" w:fill="ffffff" w:themeFill="background1"/>
            <w:tcW w:w="2134" w:type="dxa"/>
            <w:vAlign w:val="center"/>
            <w:textDirection w:val="lrTb"/>
            <w:noWrap w:val="false"/>
          </w:tcPr>
          <w:p>
            <w:pPr>
              <w:pStyle w:val="946"/>
              <w:jc w:val="center"/>
              <w:rPr>
                <w:rFonts w:ascii="Times New Roman" w:hAnsi="Times New Roman" w:cs="Times New Roman"/>
                <w:sz w:val="21"/>
                <w:szCs w:val="21"/>
              </w:rPr>
            </w:pPr>
            <w:r>
              <w:rPr>
                <w:rFonts w:ascii="Times New Roman" w:hAnsi="Times New Roman" w:cs="Times New Roman"/>
                <w:sz w:val="21"/>
                <w:szCs w:val="21"/>
              </w:rPr>
              <w:t xml:space="preserve">备注</w:t>
            </w:r>
            <w:r/>
          </w:p>
        </w:tc>
      </w:tr>
      <w:tr>
        <w:trPr>
          <w:trHeight w:val="546"/>
        </w:trPr>
        <w:tc>
          <w:tcPr>
            <w:tcW w:w="567"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G</w:t>
            </w:r>
            <w:r>
              <w:rPr>
                <w:rFonts w:ascii="Times New Roman" w:hAnsi="Times New Roman" w:cs="Times New Roman"/>
                <w:sz w:val="21"/>
                <w:szCs w:val="21"/>
                <w:vertAlign w:val="subscript"/>
              </w:rPr>
              <w:t xml:space="preserve">1</w:t>
            </w:r>
            <w:r/>
          </w:p>
        </w:tc>
        <w:tc>
          <w:tcPr>
            <w:tcW w:w="2410"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华丰农场</w:t>
            </w:r>
            <w:r/>
          </w:p>
        </w:tc>
        <w:tc>
          <w:tcPr>
            <w:tcW w:w="709"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SSE</w:t>
            </w:r>
            <w:r/>
          </w:p>
        </w:tc>
        <w:tc>
          <w:tcPr>
            <w:tcW w:w="1276"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2000</w:t>
            </w:r>
            <w:r/>
          </w:p>
        </w:tc>
        <w:tc>
          <w:tcPr>
            <w:tcW w:w="2551"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1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①</w:t>
            </w:r>
            <w:r>
              <w:rPr>
                <w:rFonts w:ascii="Times New Roman" w:hAnsi="Times New Roman" w:cs="Times New Roman"/>
                <w:sz w:val="24"/>
                <w:szCs w:val="24"/>
              </w:rPr>
              <w:fldChar w:fldCharType="end"/>
            </w:r>
            <w:r/>
          </w:p>
        </w:tc>
        <w:tc>
          <w:tcPr>
            <w:tcW w:w="2134" w:type="dxa"/>
            <w:vAlign w:val="center"/>
            <w:vMerge w:val="restart"/>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监测</w:t>
            </w:r>
            <w:r/>
          </w:p>
        </w:tc>
      </w:tr>
      <w:tr>
        <w:trPr>
          <w:trHeight w:val="582"/>
        </w:trPr>
        <w:tc>
          <w:tcPr>
            <w:tcW w:w="567"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G</w:t>
            </w:r>
            <w:r>
              <w:rPr>
                <w:rFonts w:ascii="Times New Roman" w:hAnsi="Times New Roman" w:cs="Times New Roman"/>
                <w:sz w:val="21"/>
                <w:szCs w:val="21"/>
                <w:vertAlign w:val="subscript"/>
              </w:rPr>
              <w:t xml:space="preserve">2</w:t>
            </w:r>
            <w:r/>
          </w:p>
        </w:tc>
        <w:tc>
          <w:tcPr>
            <w:tcW w:w="2410" w:type="dxa"/>
            <w:vAlign w:val="center"/>
            <w:textDirection w:val="lrTb"/>
            <w:noWrap w:val="false"/>
          </w:tcPr>
          <w:p>
            <w:pPr>
              <w:pStyle w:val="946"/>
              <w:rPr>
                <w:rFonts w:ascii="Times New Roman" w:hAnsi="Times New Roman" w:cs="Times New Roman"/>
                <w:sz w:val="21"/>
                <w:szCs w:val="21"/>
                <w:lang w:eastAsia="zh-CN"/>
              </w:rPr>
            </w:pPr>
            <w:r>
              <w:rPr>
                <w:rFonts w:ascii="Times New Roman" w:hAnsi="Times New Roman" w:cs="Times New Roman"/>
                <w:sz w:val="21"/>
                <w:szCs w:val="21"/>
                <w:lang w:eastAsia="zh-CN"/>
              </w:rPr>
              <w:t xml:space="preserve">南区所在地（</w:t>
            </w:r>
            <w:r>
              <w:rPr>
                <w:rFonts w:ascii="Times New Roman" w:hAnsi="Times New Roman" w:cs="Times New Roman"/>
                <w:sz w:val="21"/>
                <w:szCs w:val="21"/>
                <w:lang w:eastAsia="zh-CN"/>
              </w:rPr>
              <w:t xml:space="preserve">园区管</w:t>
            </w:r>
            <w:r>
              <w:rPr>
                <w:rFonts w:ascii="Times New Roman" w:hAnsi="Times New Roman" w:cs="Times New Roman"/>
                <w:sz w:val="21"/>
                <w:szCs w:val="21"/>
                <w:lang w:eastAsia="zh-CN"/>
              </w:rPr>
              <w:t xml:space="preserve">委）</w:t>
            </w:r>
            <w:r/>
          </w:p>
        </w:tc>
        <w:tc>
          <w:tcPr>
            <w:tcW w:w="709"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区内</w:t>
            </w:r>
            <w:r/>
          </w:p>
        </w:tc>
        <w:tc>
          <w:tcPr>
            <w:tcW w:w="1276"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南区内</w:t>
            </w:r>
            <w:r/>
          </w:p>
        </w:tc>
        <w:tc>
          <w:tcPr>
            <w:tcW w:w="2551"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1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①</w:t>
            </w:r>
            <w:r>
              <w:rPr>
                <w:rFonts w:ascii="Times New Roman" w:hAnsi="Times New Roman" w:cs="Times New Roman"/>
                <w:sz w:val="24"/>
                <w:szCs w:val="24"/>
              </w:rPr>
              <w:fldChar w:fldCharType="end"/>
            </w: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2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②</w:t>
            </w:r>
            <w:r>
              <w:rPr>
                <w:rFonts w:ascii="Times New Roman" w:hAnsi="Times New Roman" w:cs="Times New Roman"/>
                <w:sz w:val="24"/>
                <w:szCs w:val="24"/>
              </w:rPr>
              <w:fldChar w:fldCharType="end"/>
            </w:r>
            <w:r/>
          </w:p>
        </w:tc>
        <w:tc>
          <w:tcPr>
            <w:tcW w:w="2134" w:type="dxa"/>
            <w:vAlign w:val="center"/>
            <w:vMerge w:val="continue"/>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r>
            <w:r/>
          </w:p>
        </w:tc>
      </w:tr>
      <w:tr>
        <w:trPr>
          <w:trHeight w:val="544"/>
        </w:trPr>
        <w:tc>
          <w:tcPr>
            <w:tcW w:w="567"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G</w:t>
            </w:r>
            <w:r>
              <w:rPr>
                <w:rFonts w:ascii="Times New Roman" w:hAnsi="Times New Roman" w:cs="Times New Roman"/>
                <w:sz w:val="21"/>
                <w:szCs w:val="21"/>
                <w:vertAlign w:val="subscript"/>
              </w:rPr>
              <w:t xml:space="preserve">3</w:t>
            </w:r>
            <w:r/>
          </w:p>
        </w:tc>
        <w:tc>
          <w:tcPr>
            <w:tcW w:w="2410"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王港闸商业区</w:t>
            </w:r>
            <w:r/>
          </w:p>
        </w:tc>
        <w:tc>
          <w:tcPr>
            <w:tcW w:w="709"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NW</w:t>
            </w:r>
            <w:r/>
          </w:p>
        </w:tc>
        <w:tc>
          <w:tcPr>
            <w:tcW w:w="1276"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510</w:t>
            </w:r>
            <w:r/>
          </w:p>
        </w:tc>
        <w:tc>
          <w:tcPr>
            <w:tcW w:w="2551"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1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①</w:t>
            </w:r>
            <w:r>
              <w:rPr>
                <w:rFonts w:ascii="Times New Roman" w:hAnsi="Times New Roman" w:cs="Times New Roman"/>
                <w:sz w:val="24"/>
                <w:szCs w:val="24"/>
              </w:rPr>
              <w:fldChar w:fldCharType="end"/>
            </w: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2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②</w:t>
            </w:r>
            <w:r>
              <w:rPr>
                <w:rFonts w:ascii="Times New Roman" w:hAnsi="Times New Roman" w:cs="Times New Roman"/>
                <w:sz w:val="24"/>
                <w:szCs w:val="24"/>
              </w:rPr>
              <w:fldChar w:fldCharType="end"/>
            </w:r>
            <w:r/>
          </w:p>
        </w:tc>
        <w:tc>
          <w:tcPr>
            <w:tcW w:w="2134" w:type="dxa"/>
            <w:vAlign w:val="center"/>
            <w:vMerge w:val="continue"/>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r>
            <w:r/>
          </w:p>
        </w:tc>
      </w:tr>
      <w:tr>
        <w:trPr>
          <w:trHeight w:val="544"/>
        </w:trPr>
        <w:tc>
          <w:tcPr>
            <w:tcW w:w="567"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G</w:t>
            </w:r>
            <w:r>
              <w:rPr>
                <w:rFonts w:ascii="Times New Roman" w:hAnsi="Times New Roman" w:cs="Times New Roman"/>
                <w:sz w:val="21"/>
                <w:szCs w:val="21"/>
                <w:vertAlign w:val="subscript"/>
              </w:rPr>
              <w:t xml:space="preserve">4</w:t>
            </w:r>
            <w:r/>
          </w:p>
        </w:tc>
        <w:tc>
          <w:tcPr>
            <w:tcW w:w="2410"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市棉花原种场</w:t>
            </w:r>
            <w:r/>
          </w:p>
        </w:tc>
        <w:tc>
          <w:tcPr>
            <w:tcW w:w="709"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W</w:t>
            </w:r>
            <w:r/>
          </w:p>
        </w:tc>
        <w:tc>
          <w:tcPr>
            <w:tcW w:w="1276"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3100</w:t>
            </w:r>
            <w:r/>
          </w:p>
        </w:tc>
        <w:tc>
          <w:tcPr>
            <w:tcW w:w="2551"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1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①</w:t>
            </w:r>
            <w:r>
              <w:rPr>
                <w:rFonts w:ascii="Times New Roman" w:hAnsi="Times New Roman" w:cs="Times New Roman"/>
                <w:sz w:val="24"/>
                <w:szCs w:val="24"/>
              </w:rPr>
              <w:fldChar w:fldCharType="end"/>
            </w:r>
            <w:r/>
          </w:p>
        </w:tc>
        <w:tc>
          <w:tcPr>
            <w:tcW w:w="2134" w:type="dxa"/>
            <w:vAlign w:val="center"/>
            <w:vMerge w:val="continue"/>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r>
            <w:r/>
          </w:p>
        </w:tc>
      </w:tr>
      <w:tr>
        <w:trPr>
          <w:trHeight w:val="544"/>
        </w:trPr>
        <w:tc>
          <w:tcPr>
            <w:tcW w:w="567"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G</w:t>
            </w:r>
            <w:r>
              <w:rPr>
                <w:rFonts w:ascii="Times New Roman" w:hAnsi="Times New Roman" w:cs="Times New Roman"/>
                <w:sz w:val="21"/>
                <w:szCs w:val="21"/>
                <w:vertAlign w:val="subscript"/>
              </w:rPr>
              <w:t xml:space="preserve">5</w:t>
            </w:r>
            <w:r/>
          </w:p>
        </w:tc>
        <w:tc>
          <w:tcPr>
            <w:tcW w:w="2410"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海融广场</w:t>
            </w:r>
            <w:r/>
          </w:p>
        </w:tc>
        <w:tc>
          <w:tcPr>
            <w:tcW w:w="709"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NW</w:t>
            </w:r>
            <w:r/>
          </w:p>
        </w:tc>
        <w:tc>
          <w:tcPr>
            <w:tcW w:w="1276"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3400</w:t>
            </w:r>
            <w:r/>
          </w:p>
        </w:tc>
        <w:tc>
          <w:tcPr>
            <w:tcW w:w="2551"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1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①</w:t>
            </w:r>
            <w:r>
              <w:rPr>
                <w:rFonts w:ascii="Times New Roman" w:hAnsi="Times New Roman" w:cs="Times New Roman"/>
                <w:sz w:val="24"/>
                <w:szCs w:val="24"/>
              </w:rPr>
              <w:fldChar w:fldCharType="end"/>
            </w: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2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②</w:t>
            </w:r>
            <w:r>
              <w:rPr>
                <w:rFonts w:ascii="Times New Roman" w:hAnsi="Times New Roman" w:cs="Times New Roman"/>
                <w:sz w:val="24"/>
                <w:szCs w:val="24"/>
              </w:rPr>
              <w:fldChar w:fldCharType="end"/>
            </w:r>
            <w:r/>
          </w:p>
        </w:tc>
        <w:tc>
          <w:tcPr>
            <w:tcW w:w="2134" w:type="dxa"/>
            <w:vAlign w:val="center"/>
            <w:vMerge w:val="continue"/>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r>
            <w:r/>
          </w:p>
        </w:tc>
      </w:tr>
      <w:tr>
        <w:trPr>
          <w:trHeight w:val="544"/>
        </w:trPr>
        <w:tc>
          <w:tcPr>
            <w:tcW w:w="567"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G</w:t>
            </w:r>
            <w:r>
              <w:rPr>
                <w:rFonts w:ascii="Times New Roman" w:hAnsi="Times New Roman" w:cs="Times New Roman"/>
                <w:sz w:val="21"/>
                <w:szCs w:val="21"/>
                <w:vertAlign w:val="subscript"/>
              </w:rPr>
              <w:t xml:space="preserve">6</w:t>
            </w:r>
            <w:r/>
          </w:p>
        </w:tc>
        <w:tc>
          <w:tcPr>
            <w:tcW w:w="2410" w:type="dxa"/>
            <w:vAlign w:val="center"/>
            <w:textDirection w:val="lrTb"/>
            <w:noWrap w:val="false"/>
          </w:tcPr>
          <w:p>
            <w:pPr>
              <w:pStyle w:val="946"/>
              <w:rPr>
                <w:rFonts w:ascii="Times New Roman" w:hAnsi="Times New Roman" w:cs="Times New Roman"/>
                <w:sz w:val="21"/>
                <w:szCs w:val="21"/>
                <w:lang w:eastAsia="zh-CN"/>
              </w:rPr>
            </w:pPr>
            <w:r>
              <w:rPr>
                <w:rFonts w:ascii="Times New Roman" w:hAnsi="Times New Roman" w:cs="Times New Roman"/>
                <w:sz w:val="21"/>
                <w:szCs w:val="21"/>
                <w:lang w:eastAsia="zh-CN"/>
              </w:rPr>
              <w:t xml:space="preserve">园区上风向处（主导风向）</w:t>
            </w:r>
            <w:r/>
          </w:p>
        </w:tc>
        <w:tc>
          <w:tcPr>
            <w:tcW w:w="709" w:type="dxa"/>
            <w:vAlign w:val="center"/>
            <w:textDirection w:val="lrTb"/>
            <w:noWrap w:val="false"/>
          </w:tcPr>
          <w:p>
            <w:pPr>
              <w:pStyle w:val="946"/>
              <w:rPr>
                <w:rFonts w:ascii="Times New Roman" w:hAnsi="Times New Roman" w:cs="Times New Roman"/>
                <w:sz w:val="21"/>
                <w:szCs w:val="21"/>
                <w:lang w:eastAsia="zh-CN"/>
              </w:rPr>
            </w:pPr>
            <w:r>
              <w:rPr>
                <w:rFonts w:ascii="Times New Roman" w:hAnsi="Times New Roman" w:cs="Times New Roman"/>
                <w:sz w:val="21"/>
                <w:szCs w:val="21"/>
                <w:lang w:eastAsia="zh-CN"/>
              </w:rPr>
            </w:r>
            <w:r/>
          </w:p>
        </w:tc>
        <w:tc>
          <w:tcPr>
            <w:tcW w:w="1276" w:type="dxa"/>
            <w:vAlign w:val="center"/>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t xml:space="preserve">/</w:t>
            </w:r>
            <w:r/>
          </w:p>
        </w:tc>
        <w:tc>
          <w:tcPr>
            <w:tcW w:w="2551" w:type="dxa"/>
            <w:vAlign w:val="center"/>
            <w:textDirection w:val="lrTb"/>
            <w:noWrap w:val="false"/>
          </w:tcPr>
          <w:p>
            <w:pPr>
              <w:pStyle w:val="946"/>
              <w:rPr>
                <w:rFonts w:ascii="Times New Roman" w:hAnsi="Times New Roman" w:cs="Times New Roman"/>
                <w:sz w:val="21"/>
                <w:szCs w:val="21"/>
              </w:rPr>
            </w:pPr>
            <w:r/>
            <w:bookmarkStart w:id="163" w:name="_Hlk214275821"/>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hint="eastAsia" w:ascii="Times New Roman" w:hAnsi="Times New Roman" w:cs="Times New Roman"/>
                <w:sz w:val="24"/>
                <w:szCs w:val="24"/>
              </w:rPr>
              <w:instrText xml:space="preserve">= 1 \* GB3</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hint="eastAsia" w:ascii="Times New Roman" w:hAnsi="Times New Roman" w:cs="Times New Roman"/>
                <w:sz w:val="24"/>
                <w:szCs w:val="24"/>
              </w:rPr>
              <w:t xml:space="preserve">①</w:t>
            </w:r>
            <w:r>
              <w:rPr>
                <w:rFonts w:ascii="Times New Roman" w:hAnsi="Times New Roman" w:cs="Times New Roman"/>
                <w:sz w:val="24"/>
                <w:szCs w:val="24"/>
              </w:rPr>
              <w:fldChar w:fldCharType="end"/>
            </w:r>
            <w:bookmarkEnd w:id="163"/>
            <w:r/>
            <w:r/>
          </w:p>
        </w:tc>
        <w:tc>
          <w:tcPr>
            <w:tcW w:w="2134" w:type="dxa"/>
            <w:vAlign w:val="center"/>
            <w:vMerge w:val="continue"/>
            <w:textDirection w:val="lrTb"/>
            <w:noWrap w:val="false"/>
          </w:tcPr>
          <w:p>
            <w:pPr>
              <w:pStyle w:val="946"/>
              <w:rPr>
                <w:rFonts w:ascii="Times New Roman" w:hAnsi="Times New Roman" w:cs="Times New Roman"/>
                <w:sz w:val="21"/>
                <w:szCs w:val="21"/>
              </w:rPr>
            </w:pPr>
            <w:r>
              <w:rPr>
                <w:rFonts w:ascii="Times New Roman" w:hAnsi="Times New Roman" w:cs="Times New Roman"/>
                <w:sz w:val="21"/>
                <w:szCs w:val="21"/>
              </w:rPr>
            </w:r>
            <w:r/>
          </w:p>
        </w:tc>
      </w:tr>
    </w:tbl>
    <w:p>
      <w:pPr>
        <w:ind w:firstLine="480"/>
        <w:spacing w:line="500" w:lineRule="exact"/>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t xml:space="preserve">3</w:t>
      </w:r>
      <w:r>
        <w:rPr>
          <w:rFonts w:ascii="Times New Roman" w:hAnsi="Times New Roman" w:cs="Times New Roman"/>
          <w:sz w:val="24"/>
        </w:rPr>
        <w:t xml:space="preserve">）采样分析方法</w:t>
      </w:r>
      <w:r/>
    </w:p>
    <w:p>
      <w:pPr>
        <w:ind w:firstLine="480"/>
        <w:spacing w:line="500" w:lineRule="exact"/>
        <w:rPr>
          <w:rFonts w:ascii="Times New Roman" w:hAnsi="Times New Roman" w:cs="Times New Roman"/>
          <w:sz w:val="24"/>
        </w:rPr>
      </w:pPr>
      <w:r>
        <w:rPr>
          <w:rFonts w:ascii="Times New Roman" w:hAnsi="Times New Roman" w:cs="Times New Roman"/>
          <w:sz w:val="24"/>
        </w:rPr>
        <w:t xml:space="preserve">环境空气质量现状监测中采样点、采样环境、采样高度及采样频率的要求按照国家环保总局出版的《环境监测技术规范》、《空气与废气监测分析方法》有关要求和规定进行。</w:t>
      </w:r>
      <w:r/>
    </w:p>
    <w:p>
      <w:pPr>
        <w:ind w:firstLine="480"/>
        <w:spacing w:line="500" w:lineRule="exact"/>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t xml:space="preserve">4</w:t>
      </w:r>
      <w:r>
        <w:rPr>
          <w:rFonts w:ascii="Times New Roman" w:hAnsi="Times New Roman" w:cs="Times New Roman"/>
          <w:sz w:val="24"/>
        </w:rPr>
        <w:t xml:space="preserve">）监测频次</w:t>
      </w:r>
      <w:r/>
    </w:p>
    <w:p>
      <w:pPr>
        <w:jc w:val="center"/>
        <w:spacing w:line="500" w:lineRule="exact"/>
        <w:widowControl/>
        <w:rPr>
          <w:rFonts w:ascii="Times New Roman" w:hAnsi="Times New Roman" w:cs="Times New Roman"/>
          <w:b/>
          <w:bCs/>
          <w:sz w:val="24"/>
        </w:rPr>
      </w:pPr>
      <w:r>
        <w:rPr>
          <w:rFonts w:ascii="Times New Roman" w:hAnsi="Times New Roman" w:cs="Times New Roman"/>
          <w:b/>
          <w:bCs/>
          <w:sz w:val="24"/>
        </w:rPr>
        <w:t xml:space="preserve">表</w:t>
      </w:r>
      <w:r>
        <w:rPr>
          <w:rFonts w:ascii="Times New Roman" w:hAnsi="Times New Roman" w:cs="Times New Roman"/>
          <w:b/>
          <w:bCs/>
          <w:sz w:val="24"/>
        </w:rPr>
        <w:t xml:space="preserve">2  </w:t>
      </w:r>
      <w:r>
        <w:rPr>
          <w:rFonts w:ascii="Times New Roman" w:hAnsi="Times New Roman" w:cs="Times New Roman"/>
          <w:b/>
          <w:bCs/>
          <w:sz w:val="24"/>
        </w:rPr>
        <w:t xml:space="preserve">环境空气质量监测因子、监测时间及监测频率</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4007"/>
        <w:gridCol w:w="1532"/>
        <w:gridCol w:w="2427"/>
        <w:gridCol w:w="1656"/>
      </w:tblGrid>
      <w:tr>
        <w:trPr/>
        <w:tc>
          <w:tcPr>
            <w:tcW w:w="2131" w:type="pct"/>
            <w:vAlign w:val="center"/>
            <w:textDirection w:val="lrTb"/>
            <w:noWrap w:val="false"/>
          </w:tcPr>
          <w:p>
            <w:pPr>
              <w:jc w:val="center"/>
              <w:rPr>
                <w:rFonts w:ascii="Times New Roman" w:hAnsi="Times New Roman" w:cs="Times New Roman"/>
                <w:b/>
                <w:szCs w:val="21"/>
              </w:rPr>
            </w:pPr>
            <w:r>
              <w:rPr>
                <w:rFonts w:ascii="Times New Roman" w:hAnsi="Times New Roman" w:cs="Times New Roman"/>
                <w:b/>
                <w:szCs w:val="21"/>
              </w:rPr>
              <w:t xml:space="preserve">监测因子</w:t>
            </w:r>
            <w:r/>
          </w:p>
        </w:tc>
        <w:tc>
          <w:tcPr>
            <w:tcW w:w="845" w:type="pct"/>
            <w:vAlign w:val="center"/>
            <w:textDirection w:val="lrTb"/>
            <w:noWrap w:val="false"/>
          </w:tcPr>
          <w:p>
            <w:pPr>
              <w:jc w:val="center"/>
              <w:rPr>
                <w:rFonts w:ascii="Times New Roman" w:hAnsi="Times New Roman" w:cs="Times New Roman"/>
                <w:b/>
                <w:szCs w:val="21"/>
              </w:rPr>
            </w:pPr>
            <w:r>
              <w:rPr>
                <w:rFonts w:ascii="Times New Roman" w:hAnsi="Times New Roman" w:cs="Times New Roman"/>
                <w:b/>
                <w:szCs w:val="21"/>
              </w:rPr>
              <w:t xml:space="preserve">监测时间</w:t>
            </w:r>
            <w:r/>
          </w:p>
        </w:tc>
        <w:tc>
          <w:tcPr>
            <w:gridSpan w:val="2"/>
            <w:tcW w:w="2024" w:type="pct"/>
            <w:vAlign w:val="center"/>
            <w:textDirection w:val="lrTb"/>
            <w:noWrap w:val="false"/>
          </w:tcPr>
          <w:p>
            <w:pPr>
              <w:jc w:val="center"/>
              <w:rPr>
                <w:rFonts w:ascii="Times New Roman" w:hAnsi="Times New Roman" w:cs="Times New Roman"/>
                <w:b/>
                <w:szCs w:val="21"/>
              </w:rPr>
            </w:pPr>
            <w:r>
              <w:rPr>
                <w:rFonts w:ascii="Times New Roman" w:hAnsi="Times New Roman" w:cs="Times New Roman"/>
                <w:b/>
                <w:szCs w:val="21"/>
              </w:rPr>
              <w:t xml:space="preserve">监测频率</w:t>
            </w:r>
            <w:r/>
          </w:p>
        </w:tc>
      </w:tr>
      <w:tr>
        <w:trPr/>
        <w:tc>
          <w:tcPr>
            <w:tcW w:w="2131"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苯、甲苯、二甲苯、甲醇、氯化氢、硫化氢、氨气、</w:t>
            </w:r>
            <w:r>
              <w:rPr>
                <w:rFonts w:ascii="Times New Roman" w:hAnsi="Times New Roman" w:cs="Times New Roman"/>
                <w:szCs w:val="21"/>
              </w:rPr>
              <w:t xml:space="preserve">CS</w:t>
            </w:r>
            <w:r>
              <w:rPr>
                <w:rFonts w:ascii="Times New Roman" w:hAnsi="Times New Roman" w:cs="Times New Roman"/>
                <w:szCs w:val="21"/>
                <w:vertAlign w:val="subscript"/>
              </w:rPr>
              <w:t xml:space="preserve">2</w:t>
            </w:r>
            <w:r>
              <w:rPr>
                <w:rFonts w:ascii="Times New Roman" w:hAnsi="Times New Roman" w:cs="Times New Roman"/>
                <w:szCs w:val="21"/>
              </w:rPr>
              <w:t xml:space="preserve">、硫酸雾、苯乙烯、四氢呋喃、</w:t>
            </w:r>
            <w:r>
              <w:rPr>
                <w:rFonts w:ascii="Times New Roman" w:hAnsi="Times New Roman" w:cs="Times New Roman"/>
                <w:szCs w:val="21"/>
              </w:rPr>
              <w:t xml:space="preserve">DMF</w:t>
            </w:r>
            <w:r>
              <w:rPr>
                <w:rFonts w:ascii="Times New Roman" w:hAnsi="Times New Roman" w:cs="Times New Roman"/>
                <w:szCs w:val="21"/>
              </w:rPr>
              <w:t xml:space="preserve">、臭气浓度、氯气、非甲烷总烃、氟化物、甲醛、丙酮</w:t>
            </w:r>
            <w:r>
              <w:rPr>
                <w:rFonts w:hint="eastAsia" w:ascii="Times New Roman" w:hAnsi="Times New Roman" w:cs="Times New Roman"/>
                <w:szCs w:val="21"/>
              </w:rPr>
              <w:t xml:space="preserve">、二氯甲烷</w:t>
            </w:r>
            <w:r/>
          </w:p>
        </w:tc>
        <w:tc>
          <w:tcPr>
            <w:tcW w:w="845"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连续采样</w:t>
            </w:r>
            <w:r>
              <w:rPr>
                <w:rFonts w:hint="eastAsia" w:ascii="Times New Roman" w:hAnsi="Times New Roman" w:cs="Times New Roman"/>
                <w:szCs w:val="21"/>
              </w:rPr>
              <w:t xml:space="preserve">3</w:t>
            </w:r>
            <w:r>
              <w:rPr>
                <w:rFonts w:ascii="Times New Roman" w:hAnsi="Times New Roman" w:cs="Times New Roman"/>
                <w:szCs w:val="21"/>
              </w:rPr>
              <w:t xml:space="preserve">天</w:t>
            </w:r>
            <w:r/>
          </w:p>
        </w:tc>
        <w:tc>
          <w:tcPr>
            <w:tcW w:w="1115"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t xml:space="preserve">小时平均</w:t>
            </w:r>
            <w:r/>
          </w:p>
          <w:p>
            <w:pPr>
              <w:jc w:val="center"/>
              <w:rPr>
                <w:rFonts w:ascii="Times New Roman" w:hAnsi="Times New Roman" w:cs="Times New Roman"/>
                <w:szCs w:val="21"/>
              </w:rPr>
            </w:pPr>
            <w:r>
              <w:rPr>
                <w:rFonts w:ascii="Times New Roman" w:hAnsi="Times New Roman" w:cs="Times New Roman"/>
                <w:szCs w:val="21"/>
              </w:rPr>
              <w:t xml:space="preserve">(02:00,08:00,14:00,20:00)</w:t>
            </w:r>
            <w:r/>
          </w:p>
        </w:tc>
        <w:tc>
          <w:tcPr>
            <w:tcW w:w="909"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每小时至少有</w:t>
            </w:r>
            <w:r>
              <w:rPr>
                <w:rFonts w:ascii="Times New Roman" w:hAnsi="Times New Roman" w:cs="Times New Roman"/>
                <w:szCs w:val="21"/>
              </w:rPr>
              <w:t xml:space="preserve">45</w:t>
            </w:r>
            <w:r>
              <w:rPr>
                <w:rFonts w:ascii="Times New Roman" w:hAnsi="Times New Roman" w:cs="Times New Roman"/>
                <w:szCs w:val="21"/>
              </w:rPr>
              <w:t xml:space="preserve">分钟的采样时间</w:t>
            </w:r>
            <w:r/>
          </w:p>
        </w:tc>
      </w:tr>
      <w:tr>
        <w:trPr/>
        <w:tc>
          <w:tcPr>
            <w:tcW w:w="2131"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二噁英</w:t>
            </w:r>
            <w:r/>
          </w:p>
        </w:tc>
        <w:tc>
          <w:tcPr>
            <w:tcW w:w="845"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连续采样</w:t>
            </w:r>
            <w:r>
              <w:rPr>
                <w:rFonts w:hint="eastAsia" w:ascii="Times New Roman" w:hAnsi="Times New Roman" w:cs="Times New Roman"/>
                <w:szCs w:val="21"/>
              </w:rPr>
              <w:t xml:space="preserve">3</w:t>
            </w:r>
            <w:r>
              <w:rPr>
                <w:rFonts w:ascii="Times New Roman" w:hAnsi="Times New Roman" w:cs="Times New Roman"/>
                <w:szCs w:val="21"/>
              </w:rPr>
              <w:t xml:space="preserve">天</w:t>
            </w:r>
            <w:r/>
          </w:p>
        </w:tc>
        <w:tc>
          <w:tcPr>
            <w:tcW w:w="1115"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日均浓度</w:t>
            </w:r>
            <w:r/>
          </w:p>
        </w:tc>
        <w:tc>
          <w:tcPr>
            <w:tcW w:w="909" w:type="pct"/>
            <w:vAlign w:val="center"/>
            <w:textDirection w:val="lrTb"/>
            <w:noWrap w:val="false"/>
          </w:tcPr>
          <w:p>
            <w:pPr>
              <w:jc w:val="center"/>
              <w:rPr>
                <w:rFonts w:ascii="Times New Roman" w:hAnsi="Times New Roman" w:cs="Times New Roman"/>
                <w:szCs w:val="21"/>
              </w:rPr>
            </w:pPr>
            <w:r>
              <w:rPr>
                <w:rFonts w:hint="eastAsia" w:ascii="Times New Roman" w:hAnsi="Times New Roman" w:cs="Times New Roman"/>
                <w:szCs w:val="21"/>
              </w:rPr>
              <w:t xml:space="preserve">每天监测</w:t>
            </w:r>
            <w:r>
              <w:rPr>
                <w:rFonts w:hint="eastAsia" w:ascii="Times New Roman" w:hAnsi="Times New Roman" w:cs="Times New Roman"/>
                <w:szCs w:val="21"/>
              </w:rPr>
              <w:t xml:space="preserve">2</w:t>
            </w:r>
            <w:r>
              <w:rPr>
                <w:rFonts w:ascii="Times New Roman" w:hAnsi="Times New Roman" w:cs="Times New Roman"/>
                <w:szCs w:val="21"/>
              </w:rPr>
              <w:t xml:space="preserve">2</w:t>
            </w:r>
            <w:r>
              <w:rPr>
                <w:rFonts w:hint="eastAsia" w:ascii="Times New Roman" w:hAnsi="Times New Roman" w:cs="Times New Roman"/>
                <w:szCs w:val="21"/>
              </w:rPr>
              <w:t xml:space="preserve">h</w:t>
            </w:r>
            <w:r/>
          </w:p>
        </w:tc>
      </w:tr>
    </w:tbl>
    <w:p>
      <w:pPr>
        <w:ind w:firstLine="480"/>
        <w:spacing w:line="500" w:lineRule="exact"/>
        <w:rPr>
          <w:rFonts w:ascii="Times New Roman" w:hAnsi="Times New Roman" w:cs="Times New Roman"/>
          <w:sz w:val="24"/>
        </w:rPr>
      </w:pPr>
      <w:r>
        <w:rPr>
          <w:rFonts w:ascii="Times New Roman" w:hAnsi="Times New Roman" w:cs="Times New Roman"/>
          <w:sz w:val="24"/>
        </w:rPr>
        <w:t xml:space="preserve">采样监测同时记录风向、风速、气压、气温等常规气象要素。</w:t>
      </w:r>
      <w:r/>
    </w:p>
    <w:p>
      <w:pPr>
        <w:spacing w:line="500" w:lineRule="exact"/>
        <w:rPr>
          <w:rFonts w:ascii="Times New Roman" w:hAnsi="Times New Roman" w:cs="Times New Roman"/>
          <w:b/>
          <w:sz w:val="24"/>
        </w:rPr>
        <w:outlineLvl w:val="0"/>
      </w:pPr>
      <w:r>
        <w:rPr>
          <w:rFonts w:ascii="Times New Roman" w:hAnsi="Times New Roman" w:cs="Times New Roman"/>
          <w:b/>
          <w:sz w:val="24"/>
        </w:rPr>
        <w:t xml:space="preserve">2</w:t>
      </w:r>
      <w:r>
        <w:rPr>
          <w:rFonts w:ascii="Times New Roman" w:hAnsi="Times New Roman" w:cs="Times New Roman"/>
          <w:b/>
          <w:sz w:val="24"/>
        </w:rPr>
        <w:t xml:space="preserve">、海水环境质量现状监测</w:t>
      </w:r>
      <w:r/>
    </w:p>
    <w:p>
      <w:pPr>
        <w:ind w:firstLine="480"/>
        <w:spacing w:line="500" w:lineRule="exact"/>
        <w:rPr>
          <w:rFonts w:ascii="Times New Roman" w:hAnsi="Times New Roman" w:cs="Times New Roman"/>
          <w:sz w:val="24"/>
        </w:rPr>
      </w:pPr>
      <w:r>
        <w:rPr>
          <w:rFonts w:hint="eastAsia" w:ascii="Times New Roman" w:hAnsi="Times New Roman" w:cs="Times New Roman"/>
          <w:sz w:val="24"/>
        </w:rPr>
        <w:t xml:space="preserve">（</w:t>
      </w:r>
      <w:r>
        <w:rPr>
          <w:rFonts w:hint="eastAsia" w:ascii="Times New Roman" w:hAnsi="Times New Roman" w:cs="Times New Roman"/>
          <w:sz w:val="24"/>
        </w:rPr>
        <w:t xml:space="preserve">1</w:t>
      </w:r>
      <w:r>
        <w:rPr>
          <w:rFonts w:hint="eastAsia" w:ascii="Times New Roman" w:hAnsi="Times New Roman" w:cs="Times New Roman"/>
          <w:sz w:val="24"/>
        </w:rPr>
        <w:t xml:space="preserve">）</w:t>
      </w:r>
      <w:r>
        <w:rPr>
          <w:rFonts w:ascii="Times New Roman" w:hAnsi="Times New Roman" w:cs="Times New Roman"/>
          <w:sz w:val="24"/>
        </w:rPr>
        <w:t xml:space="preserve">监测布点</w:t>
      </w:r>
      <w:r/>
    </w:p>
    <w:p>
      <w:pPr>
        <w:ind w:firstLine="476"/>
        <w:spacing w:line="500" w:lineRule="exact"/>
        <w:rPr>
          <w:rFonts w:ascii="Times New Roman" w:hAnsi="Times New Roman" w:cs="Times New Roman"/>
          <w:sz w:val="24"/>
        </w:rPr>
      </w:pPr>
      <w:r>
        <w:rPr>
          <w:rFonts w:ascii="Times New Roman" w:hAnsi="Times New Roman" w:cs="Times New Roman"/>
          <w:sz w:val="24"/>
        </w:rPr>
        <w:t xml:space="preserve">本次</w:t>
      </w:r>
      <w:r>
        <w:rPr>
          <w:rFonts w:ascii="Times New Roman" w:hAnsi="Times New Roman" w:cs="Times New Roman"/>
          <w:sz w:val="24"/>
        </w:rPr>
        <w:t xml:space="preserve">评价共</w:t>
      </w:r>
      <w:r>
        <w:rPr>
          <w:rFonts w:ascii="Times New Roman" w:hAnsi="Times New Roman" w:cs="Times New Roman"/>
          <w:sz w:val="24"/>
        </w:rPr>
        <w:t xml:space="preserve">布设</w:t>
      </w:r>
      <w:r>
        <w:rPr>
          <w:rFonts w:hint="eastAsia" w:ascii="Times New Roman" w:hAnsi="Times New Roman" w:cs="Times New Roman"/>
          <w:sz w:val="24"/>
        </w:rPr>
        <w:t xml:space="preserve">4</w:t>
      </w:r>
      <w:r>
        <w:rPr>
          <w:rFonts w:ascii="Times New Roman" w:hAnsi="Times New Roman" w:cs="Times New Roman"/>
          <w:sz w:val="24"/>
        </w:rPr>
        <w:t xml:space="preserve">个监测点，监测点位见表</w:t>
      </w:r>
      <w:r>
        <w:rPr>
          <w:rFonts w:ascii="Times New Roman" w:hAnsi="Times New Roman" w:cs="Times New Roman"/>
          <w:sz w:val="24"/>
        </w:rPr>
        <w:t xml:space="preserve">3</w:t>
      </w:r>
      <w:r>
        <w:rPr>
          <w:rFonts w:ascii="Times New Roman" w:hAnsi="Times New Roman" w:cs="Times New Roman"/>
          <w:sz w:val="24"/>
        </w:rPr>
        <w:t xml:space="preserve">和附图</w:t>
      </w:r>
      <w:r>
        <w:rPr>
          <w:rFonts w:ascii="Times New Roman" w:hAnsi="Times New Roman" w:cs="Times New Roman"/>
          <w:sz w:val="24"/>
        </w:rPr>
        <w:t xml:space="preserve">1</w:t>
      </w:r>
      <w:r>
        <w:rPr>
          <w:rFonts w:ascii="Times New Roman" w:hAnsi="Times New Roman" w:cs="Times New Roman"/>
          <w:sz w:val="24"/>
        </w:rPr>
        <w:t xml:space="preserve">。</w:t>
      </w:r>
      <w:r/>
    </w:p>
    <w:p>
      <w:pPr>
        <w:jc w:val="center"/>
        <w:spacing w:line="500" w:lineRule="exact"/>
        <w:rPr>
          <w:rFonts w:ascii="Times New Roman" w:hAnsi="Times New Roman" w:cs="Times New Roman"/>
          <w:sz w:val="24"/>
        </w:rPr>
      </w:pPr>
      <w:r>
        <w:rPr>
          <w:rFonts w:ascii="Times New Roman" w:hAnsi="Times New Roman" w:cs="Times New Roman"/>
          <w:b/>
          <w:bCs/>
          <w:sz w:val="24"/>
        </w:rPr>
        <w:t xml:space="preserve">表</w:t>
      </w:r>
      <w:r>
        <w:rPr>
          <w:rFonts w:ascii="Times New Roman" w:hAnsi="Times New Roman" w:cs="Times New Roman"/>
          <w:b/>
          <w:bCs/>
          <w:sz w:val="24"/>
        </w:rPr>
        <w:t xml:space="preserve">3  </w:t>
      </w:r>
      <w:r>
        <w:rPr>
          <w:rFonts w:ascii="Times New Roman" w:hAnsi="Times New Roman" w:cs="Times New Roman"/>
          <w:b/>
          <w:bCs/>
          <w:sz w:val="24"/>
        </w:rPr>
        <w:t xml:space="preserve">海水</w:t>
      </w:r>
      <w:r>
        <w:rPr>
          <w:rFonts w:ascii="Times New Roman" w:hAnsi="Times New Roman" w:cs="Times New Roman"/>
          <w:b/>
          <w:sz w:val="24"/>
        </w:rPr>
        <w:t xml:space="preserve">质量现状监测点位表</w:t>
      </w:r>
      <w:r/>
    </w:p>
    <w:tbl>
      <w:tblPr>
        <w:tblW w:w="4749"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1113"/>
        <w:gridCol w:w="6913"/>
        <w:gridCol w:w="1113"/>
      </w:tblGrid>
      <w:tr>
        <w:trPr>
          <w:cantSplit/>
          <w:trHeight w:val="266"/>
        </w:trPr>
        <w:tc>
          <w:tcPr>
            <w:tcW w:w="609" w:type="pct"/>
            <w:vAlign w:val="center"/>
            <w:textDirection w:val="lrTb"/>
            <w:noWrap w:val="false"/>
          </w:tcPr>
          <w:p>
            <w:pPr>
              <w:pStyle w:val="916"/>
              <w:ind w:left="422" w:hanging="422"/>
              <w:rPr>
                <w:rFonts w:ascii="Times New Roman" w:eastAsia="宋体"/>
                <w:b/>
                <w:bCs/>
                <w:szCs w:val="21"/>
              </w:rPr>
            </w:pPr>
            <w:r>
              <w:rPr>
                <w:rFonts w:ascii="Times New Roman" w:eastAsia="宋体"/>
                <w:b/>
                <w:bCs/>
                <w:szCs w:val="21"/>
              </w:rPr>
              <w:t xml:space="preserve">编号</w:t>
            </w:r>
            <w:r/>
          </w:p>
        </w:tc>
        <w:tc>
          <w:tcPr>
            <w:tcW w:w="3781" w:type="pct"/>
            <w:vAlign w:val="center"/>
            <w:textDirection w:val="lrTb"/>
            <w:noWrap w:val="false"/>
          </w:tcPr>
          <w:p>
            <w:pPr>
              <w:pStyle w:val="916"/>
              <w:ind w:left="422" w:hanging="422"/>
              <w:rPr>
                <w:rFonts w:ascii="Times New Roman" w:eastAsia="宋体"/>
                <w:b/>
                <w:bCs/>
                <w:szCs w:val="21"/>
              </w:rPr>
            </w:pPr>
            <w:r>
              <w:rPr>
                <w:rFonts w:ascii="Times New Roman" w:eastAsia="宋体"/>
                <w:b/>
                <w:bCs/>
                <w:szCs w:val="21"/>
              </w:rPr>
              <w:t xml:space="preserve">监测点位名称</w:t>
            </w:r>
            <w:r/>
          </w:p>
        </w:tc>
        <w:tc>
          <w:tcPr>
            <w:tcW w:w="609" w:type="pct"/>
            <w:vAlign w:val="center"/>
            <w:textDirection w:val="lrTb"/>
            <w:noWrap w:val="false"/>
          </w:tcPr>
          <w:p>
            <w:pPr>
              <w:pStyle w:val="916"/>
              <w:ind w:left="422" w:hanging="422"/>
              <w:rPr>
                <w:rFonts w:ascii="Times New Roman" w:eastAsia="宋体"/>
                <w:b/>
                <w:bCs/>
                <w:szCs w:val="21"/>
              </w:rPr>
            </w:pPr>
            <w:r>
              <w:rPr>
                <w:rFonts w:ascii="Times New Roman" w:eastAsia="宋体"/>
                <w:b/>
                <w:bCs/>
                <w:szCs w:val="21"/>
              </w:rPr>
              <w:t xml:space="preserve">备注</w:t>
            </w:r>
            <w:r/>
          </w:p>
        </w:tc>
      </w:tr>
      <w:tr>
        <w:trPr>
          <w:cantSplit/>
          <w:trHeight w:val="345"/>
        </w:trPr>
        <w:tc>
          <w:tcPr>
            <w:tcW w:w="609" w:type="pct"/>
            <w:vAlign w:val="center"/>
            <w:textDirection w:val="lrTb"/>
            <w:noWrap w:val="false"/>
          </w:tcPr>
          <w:p>
            <w:pPr>
              <w:jc w:val="center"/>
              <w:rPr>
                <w:rFonts w:ascii="Times New Roman" w:hAnsi="Times New Roman" w:cs="Times New Roman"/>
                <w:bCs/>
                <w:szCs w:val="21"/>
              </w:rPr>
            </w:pPr>
            <w:r>
              <w:rPr>
                <w:rFonts w:ascii="Times New Roman" w:hAnsi="Times New Roman" w:cs="Times New Roman"/>
                <w:bCs/>
                <w:szCs w:val="21"/>
              </w:rPr>
              <w:t xml:space="preserve">S1</w:t>
            </w:r>
            <w:r/>
          </w:p>
        </w:tc>
        <w:tc>
          <w:tcPr>
            <w:tcW w:w="3781" w:type="pct"/>
            <w:vAlign w:val="center"/>
            <w:textDirection w:val="lrTb"/>
            <w:noWrap w:val="false"/>
          </w:tcPr>
          <w:p>
            <w:pPr>
              <w:jc w:val="center"/>
              <w:rPr>
                <w:rFonts w:ascii="Times New Roman" w:hAnsi="Times New Roman" w:cs="Times New Roman"/>
                <w:bCs/>
                <w:szCs w:val="21"/>
              </w:rPr>
            </w:pPr>
            <w:r>
              <w:rPr>
                <w:rFonts w:ascii="Times New Roman" w:hAnsi="Times New Roman" w:cs="Times New Roman"/>
                <w:bCs/>
                <w:szCs w:val="21"/>
              </w:rPr>
              <w:t xml:space="preserve">王港河闸外入海口</w:t>
            </w:r>
            <w:r/>
          </w:p>
        </w:tc>
        <w:tc>
          <w:tcPr>
            <w:tcW w:w="609" w:type="pct"/>
            <w:vAlign w:val="center"/>
            <w:vMerge w:val="restart"/>
            <w:textDirection w:val="lrTb"/>
            <w:noWrap w:val="false"/>
          </w:tcPr>
          <w:p>
            <w:pPr>
              <w:jc w:val="center"/>
              <w:rPr>
                <w:rFonts w:ascii="Times New Roman" w:hAnsi="Times New Roman" w:cs="Times New Roman"/>
                <w:bCs/>
                <w:szCs w:val="21"/>
              </w:rPr>
            </w:pPr>
            <w:r>
              <w:rPr>
                <w:rFonts w:ascii="Times New Roman" w:hAnsi="Times New Roman" w:cs="Times New Roman"/>
                <w:bCs/>
                <w:szCs w:val="21"/>
              </w:rPr>
              <w:t xml:space="preserve">监测</w:t>
            </w:r>
            <w:r/>
          </w:p>
        </w:tc>
      </w:tr>
      <w:tr>
        <w:trPr>
          <w:cantSplit/>
          <w:trHeight w:val="331"/>
        </w:trPr>
        <w:tc>
          <w:tcPr>
            <w:tcW w:w="609" w:type="pct"/>
            <w:vAlign w:val="center"/>
            <w:textDirection w:val="lrTb"/>
            <w:noWrap w:val="false"/>
          </w:tcPr>
          <w:p>
            <w:pPr>
              <w:jc w:val="center"/>
              <w:rPr>
                <w:rFonts w:ascii="Times New Roman" w:hAnsi="Times New Roman" w:eastAsia="宋体" w:cs="Times New Roman"/>
                <w:bCs/>
                <w:szCs w:val="21"/>
              </w:rPr>
            </w:pPr>
            <w:r>
              <w:rPr>
                <w:rFonts w:ascii="Times New Roman" w:hAnsi="Times New Roman" w:cs="Times New Roman"/>
                <w:bCs/>
                <w:szCs w:val="21"/>
              </w:rPr>
              <w:t xml:space="preserve">S</w:t>
            </w:r>
            <w:r>
              <w:rPr>
                <w:rFonts w:hint="eastAsia" w:ascii="Times New Roman" w:hAnsi="Times New Roman" w:cs="Times New Roman"/>
                <w:bCs/>
                <w:szCs w:val="21"/>
              </w:rPr>
              <w:t xml:space="preserve">2</w:t>
            </w:r>
            <w:r/>
          </w:p>
        </w:tc>
        <w:tc>
          <w:tcPr>
            <w:tcW w:w="3781" w:type="pct"/>
            <w:vAlign w:val="center"/>
            <w:textDirection w:val="lrTb"/>
            <w:noWrap w:val="false"/>
          </w:tcPr>
          <w:p>
            <w:pPr>
              <w:jc w:val="center"/>
              <w:rPr>
                <w:rFonts w:ascii="Times New Roman" w:hAnsi="Times New Roman" w:cs="Times New Roman"/>
                <w:bCs/>
                <w:szCs w:val="21"/>
              </w:rPr>
            </w:pPr>
            <w:r>
              <w:rPr>
                <w:rFonts w:ascii="Times New Roman" w:hAnsi="Times New Roman" w:cs="Times New Roman"/>
                <w:bCs/>
                <w:szCs w:val="21"/>
              </w:rPr>
              <w:t xml:space="preserve">入海口北</w:t>
            </w:r>
            <w:r>
              <w:rPr>
                <w:rFonts w:ascii="Times New Roman" w:hAnsi="Times New Roman" w:cs="Times New Roman"/>
                <w:bCs/>
                <w:szCs w:val="21"/>
              </w:rPr>
              <w:t xml:space="preserve"> 30°</w:t>
            </w:r>
            <w:r>
              <w:rPr>
                <w:rFonts w:ascii="Times New Roman" w:hAnsi="Times New Roman" w:cs="Times New Roman"/>
                <w:bCs/>
                <w:szCs w:val="21"/>
              </w:rPr>
              <w:t xml:space="preserve">左右向海各延伸</w:t>
            </w:r>
            <w:r>
              <w:rPr>
                <w:rFonts w:ascii="Times New Roman" w:hAnsi="Times New Roman" w:cs="Times New Roman"/>
                <w:bCs/>
                <w:szCs w:val="21"/>
              </w:rPr>
              <w:t xml:space="preserve"> 3km </w:t>
            </w:r>
            <w:r>
              <w:rPr>
                <w:rFonts w:ascii="Times New Roman" w:hAnsi="Times New Roman" w:cs="Times New Roman"/>
                <w:bCs/>
                <w:szCs w:val="21"/>
              </w:rPr>
              <w:t xml:space="preserve">处</w:t>
            </w:r>
            <w:r/>
          </w:p>
        </w:tc>
        <w:tc>
          <w:tcPr>
            <w:tcW w:w="609" w:type="pct"/>
            <w:vAlign w:val="center"/>
            <w:vMerge w:val="continue"/>
            <w:textDirection w:val="lrTb"/>
            <w:noWrap w:val="false"/>
          </w:tcPr>
          <w:p>
            <w:pPr>
              <w:jc w:val="center"/>
              <w:rPr>
                <w:rFonts w:ascii="Times New Roman" w:hAnsi="Times New Roman" w:cs="Times New Roman"/>
                <w:bCs/>
                <w:szCs w:val="21"/>
              </w:rPr>
            </w:pPr>
            <w:r>
              <w:rPr>
                <w:rFonts w:ascii="Times New Roman" w:hAnsi="Times New Roman" w:cs="Times New Roman"/>
                <w:bCs/>
                <w:szCs w:val="21"/>
              </w:rPr>
            </w:r>
            <w:r/>
          </w:p>
        </w:tc>
      </w:tr>
      <w:tr>
        <w:trPr>
          <w:cantSplit/>
          <w:trHeight w:val="331"/>
        </w:trPr>
        <w:tc>
          <w:tcPr>
            <w:tcW w:w="609" w:type="pct"/>
            <w:vAlign w:val="center"/>
            <w:textDirection w:val="lrTb"/>
            <w:noWrap w:val="false"/>
          </w:tcPr>
          <w:p>
            <w:pPr>
              <w:jc w:val="center"/>
              <w:rPr>
                <w:rFonts w:ascii="Times New Roman" w:hAnsi="Times New Roman" w:eastAsia="宋体" w:cs="Times New Roman"/>
                <w:bCs/>
                <w:szCs w:val="21"/>
              </w:rPr>
            </w:pPr>
            <w:r>
              <w:rPr>
                <w:rFonts w:ascii="Times New Roman" w:hAnsi="Times New Roman" w:cs="Times New Roman"/>
                <w:bCs/>
                <w:szCs w:val="21"/>
              </w:rPr>
              <w:t xml:space="preserve">S</w:t>
            </w:r>
            <w:r>
              <w:rPr>
                <w:rFonts w:hint="eastAsia" w:ascii="Times New Roman" w:hAnsi="Times New Roman" w:cs="Times New Roman"/>
                <w:bCs/>
                <w:szCs w:val="21"/>
              </w:rPr>
              <w:t xml:space="preserve">3</w:t>
            </w:r>
            <w:r/>
          </w:p>
        </w:tc>
        <w:tc>
          <w:tcPr>
            <w:tcW w:w="3781" w:type="pct"/>
            <w:vAlign w:val="center"/>
            <w:textDirection w:val="lrTb"/>
            <w:noWrap w:val="false"/>
          </w:tcPr>
          <w:p>
            <w:pPr>
              <w:jc w:val="center"/>
              <w:rPr>
                <w:rFonts w:ascii="Times New Roman" w:hAnsi="Times New Roman" w:cs="Times New Roman"/>
                <w:bCs/>
                <w:szCs w:val="21"/>
              </w:rPr>
            </w:pPr>
            <w:r>
              <w:rPr>
                <w:rFonts w:ascii="Times New Roman" w:hAnsi="Times New Roman" w:cs="Times New Roman"/>
                <w:bCs/>
                <w:szCs w:val="21"/>
              </w:rPr>
              <w:t xml:space="preserve">入海口南</w:t>
            </w:r>
            <w:r>
              <w:rPr>
                <w:rFonts w:ascii="Times New Roman" w:hAnsi="Times New Roman" w:cs="Times New Roman"/>
                <w:bCs/>
                <w:szCs w:val="21"/>
              </w:rPr>
              <w:t xml:space="preserve"> 5°</w:t>
            </w:r>
            <w:r>
              <w:rPr>
                <w:rFonts w:ascii="Times New Roman" w:hAnsi="Times New Roman" w:cs="Times New Roman"/>
                <w:bCs/>
                <w:szCs w:val="21"/>
              </w:rPr>
              <w:t xml:space="preserve">左右向海各延伸</w:t>
            </w:r>
            <w:r>
              <w:rPr>
                <w:rFonts w:ascii="Times New Roman" w:hAnsi="Times New Roman" w:cs="Times New Roman"/>
                <w:bCs/>
                <w:szCs w:val="21"/>
              </w:rPr>
              <w:t xml:space="preserve"> 3km </w:t>
            </w:r>
            <w:r>
              <w:rPr>
                <w:rFonts w:ascii="Times New Roman" w:hAnsi="Times New Roman" w:cs="Times New Roman"/>
                <w:bCs/>
                <w:szCs w:val="21"/>
              </w:rPr>
              <w:t xml:space="preserve">处</w:t>
            </w:r>
            <w:r/>
          </w:p>
        </w:tc>
        <w:tc>
          <w:tcPr>
            <w:tcW w:w="609" w:type="pct"/>
            <w:vAlign w:val="center"/>
            <w:vMerge w:val="continue"/>
            <w:textDirection w:val="lrTb"/>
            <w:noWrap w:val="false"/>
          </w:tcPr>
          <w:p>
            <w:pPr>
              <w:jc w:val="center"/>
              <w:rPr>
                <w:rFonts w:ascii="Times New Roman" w:hAnsi="Times New Roman" w:cs="Times New Roman"/>
                <w:bCs/>
                <w:szCs w:val="21"/>
              </w:rPr>
            </w:pPr>
            <w:r>
              <w:rPr>
                <w:rFonts w:ascii="Times New Roman" w:hAnsi="Times New Roman" w:cs="Times New Roman"/>
                <w:bCs/>
                <w:szCs w:val="21"/>
              </w:rPr>
            </w:r>
            <w:r/>
          </w:p>
        </w:tc>
      </w:tr>
      <w:tr>
        <w:trPr>
          <w:cantSplit/>
          <w:trHeight w:val="331"/>
        </w:trPr>
        <w:tc>
          <w:tcPr>
            <w:tcW w:w="609" w:type="pct"/>
            <w:vAlign w:val="center"/>
            <w:textDirection w:val="lrTb"/>
            <w:noWrap w:val="false"/>
          </w:tcPr>
          <w:p>
            <w:pPr>
              <w:jc w:val="center"/>
              <w:rPr>
                <w:rFonts w:ascii="Times New Roman" w:hAnsi="Times New Roman" w:eastAsia="宋体" w:cs="Times New Roman"/>
                <w:bCs/>
                <w:szCs w:val="21"/>
              </w:rPr>
            </w:pPr>
            <w:r>
              <w:rPr>
                <w:rFonts w:ascii="Times New Roman" w:hAnsi="Times New Roman" w:cs="Times New Roman"/>
                <w:bCs/>
                <w:szCs w:val="21"/>
              </w:rPr>
              <w:t xml:space="preserve">S</w:t>
            </w:r>
            <w:r>
              <w:rPr>
                <w:rFonts w:hint="eastAsia" w:ascii="Times New Roman" w:hAnsi="Times New Roman" w:cs="Times New Roman"/>
                <w:bCs/>
                <w:szCs w:val="21"/>
              </w:rPr>
              <w:t xml:space="preserve">4</w:t>
            </w:r>
            <w:r/>
          </w:p>
        </w:tc>
        <w:tc>
          <w:tcPr>
            <w:tcW w:w="3781" w:type="pct"/>
            <w:vAlign w:val="center"/>
            <w:textDirection w:val="lrTb"/>
            <w:noWrap w:val="false"/>
          </w:tcPr>
          <w:p>
            <w:pPr>
              <w:jc w:val="center"/>
              <w:rPr>
                <w:rFonts w:ascii="Times New Roman" w:hAnsi="Times New Roman" w:cs="Times New Roman"/>
                <w:bCs/>
                <w:szCs w:val="21"/>
              </w:rPr>
            </w:pPr>
            <w:r>
              <w:rPr>
                <w:rFonts w:ascii="Times New Roman" w:hAnsi="Times New Roman" w:cs="Times New Roman"/>
                <w:bCs/>
                <w:szCs w:val="21"/>
              </w:rPr>
              <w:t xml:space="preserve">入海口南</w:t>
            </w:r>
            <w:r>
              <w:rPr>
                <w:rFonts w:ascii="Times New Roman" w:hAnsi="Times New Roman" w:cs="Times New Roman"/>
                <w:bCs/>
                <w:szCs w:val="21"/>
              </w:rPr>
              <w:t xml:space="preserve"> 45°</w:t>
            </w:r>
            <w:r>
              <w:rPr>
                <w:rFonts w:ascii="Times New Roman" w:hAnsi="Times New Roman" w:cs="Times New Roman"/>
                <w:bCs/>
                <w:szCs w:val="21"/>
              </w:rPr>
              <w:t xml:space="preserve">左右向海各延伸</w:t>
            </w:r>
            <w:r>
              <w:rPr>
                <w:rFonts w:ascii="Times New Roman" w:hAnsi="Times New Roman" w:cs="Times New Roman"/>
                <w:bCs/>
                <w:szCs w:val="21"/>
              </w:rPr>
              <w:t xml:space="preserve"> 3km </w:t>
            </w:r>
            <w:r>
              <w:rPr>
                <w:rFonts w:ascii="Times New Roman" w:hAnsi="Times New Roman" w:cs="Times New Roman"/>
                <w:bCs/>
                <w:szCs w:val="21"/>
              </w:rPr>
              <w:t xml:space="preserve">处</w:t>
            </w:r>
            <w:r/>
          </w:p>
        </w:tc>
        <w:tc>
          <w:tcPr>
            <w:tcW w:w="609" w:type="pct"/>
            <w:vAlign w:val="center"/>
            <w:vMerge w:val="continue"/>
            <w:textDirection w:val="lrTb"/>
            <w:noWrap w:val="false"/>
          </w:tcPr>
          <w:p>
            <w:pPr>
              <w:jc w:val="center"/>
              <w:rPr>
                <w:rFonts w:ascii="Times New Roman" w:hAnsi="Times New Roman" w:cs="Times New Roman"/>
                <w:bCs/>
                <w:szCs w:val="21"/>
              </w:rPr>
            </w:pPr>
            <w:r>
              <w:rPr>
                <w:rFonts w:ascii="Times New Roman" w:hAnsi="Times New Roman" w:cs="Times New Roman"/>
                <w:bCs/>
                <w:szCs w:val="21"/>
              </w:rPr>
            </w:r>
            <w:r/>
          </w:p>
        </w:tc>
      </w:tr>
    </w:tbl>
    <w:p>
      <w:pPr>
        <w:ind w:firstLine="480"/>
        <w:spacing w:line="500" w:lineRule="exact"/>
        <w:rPr>
          <w:rFonts w:ascii="Times New Roman" w:hAnsi="Times New Roman" w:cs="Times New Roman"/>
          <w:sz w:val="24"/>
        </w:rPr>
      </w:pPr>
      <w:r>
        <w:rPr>
          <w:rFonts w:hint="eastAsia" w:ascii="Times New Roman" w:hAnsi="Times New Roman" w:cs="Times New Roman"/>
          <w:sz w:val="24"/>
        </w:rPr>
        <w:t xml:space="preserve">（</w:t>
      </w:r>
      <w:r>
        <w:rPr>
          <w:rFonts w:hint="eastAsia" w:ascii="Times New Roman" w:hAnsi="Times New Roman" w:cs="Times New Roman"/>
          <w:sz w:val="24"/>
        </w:rPr>
        <w:t xml:space="preserve">2</w:t>
      </w:r>
      <w:r>
        <w:rPr>
          <w:rFonts w:hint="eastAsia" w:ascii="Times New Roman" w:hAnsi="Times New Roman" w:cs="Times New Roman"/>
          <w:sz w:val="24"/>
        </w:rPr>
        <w:t xml:space="preserve">）</w:t>
      </w:r>
      <w:r>
        <w:rPr>
          <w:rFonts w:ascii="Times New Roman" w:hAnsi="Times New Roman" w:cs="Times New Roman"/>
          <w:sz w:val="24"/>
        </w:rPr>
        <w:t xml:space="preserve">监测因子：</w:t>
      </w:r>
      <w:r>
        <w:rPr>
          <w:rFonts w:ascii="Times New Roman" w:hAnsi="Times New Roman" w:cs="Times New Roman"/>
          <w:sz w:val="24"/>
        </w:rPr>
        <w:t xml:space="preserve">pH</w:t>
      </w:r>
      <w:r>
        <w:rPr>
          <w:rFonts w:ascii="Times New Roman" w:hAnsi="Times New Roman" w:cs="Times New Roman"/>
          <w:sz w:val="24"/>
        </w:rPr>
        <w:t xml:space="preserve">、水温、</w:t>
      </w:r>
      <w:r>
        <w:rPr>
          <w:rFonts w:ascii="Times New Roman" w:hAnsi="Times New Roman" w:cs="Times New Roman"/>
          <w:sz w:val="24"/>
        </w:rPr>
        <w:t xml:space="preserve">DO</w:t>
      </w:r>
      <w:r>
        <w:rPr>
          <w:rFonts w:ascii="Times New Roman" w:hAnsi="Times New Roman" w:cs="Times New Roman"/>
          <w:sz w:val="24"/>
        </w:rPr>
        <w:t xml:space="preserve">、</w:t>
      </w:r>
      <w:r>
        <w:rPr>
          <w:rFonts w:ascii="Times New Roman" w:hAnsi="Times New Roman" w:cs="Times New Roman"/>
          <w:sz w:val="24"/>
        </w:rPr>
        <w:t xml:space="preserve">COD</w:t>
      </w:r>
      <w:r>
        <w:rPr>
          <w:rFonts w:ascii="Times New Roman" w:hAnsi="Times New Roman" w:cs="Times New Roman"/>
          <w:sz w:val="24"/>
        </w:rPr>
        <w:t xml:space="preserve">、</w:t>
      </w:r>
      <w:r>
        <w:rPr>
          <w:rFonts w:ascii="Times New Roman" w:hAnsi="Times New Roman" w:cs="Times New Roman"/>
          <w:sz w:val="24"/>
        </w:rPr>
        <w:t xml:space="preserve">BOD</w:t>
      </w:r>
      <w:r>
        <w:rPr>
          <w:rFonts w:ascii="Times New Roman" w:hAnsi="Times New Roman" w:cs="Times New Roman"/>
          <w:sz w:val="24"/>
          <w:vertAlign w:val="subscript"/>
        </w:rPr>
        <w:t xml:space="preserve">5</w:t>
      </w:r>
      <w:r>
        <w:rPr>
          <w:rFonts w:ascii="Times New Roman" w:hAnsi="Times New Roman" w:cs="Times New Roman"/>
          <w:sz w:val="24"/>
        </w:rPr>
        <w:t xml:space="preserve">、无机氮、非离子氨、活性磷酸盐、挥发</w:t>
      </w:r>
      <w:r>
        <w:rPr>
          <w:rFonts w:ascii="Times New Roman" w:hAnsi="Times New Roman" w:cs="Times New Roman"/>
          <w:sz w:val="24"/>
        </w:rPr>
        <w:t xml:space="preserve">酚</w:t>
      </w:r>
      <w:r>
        <w:rPr>
          <w:rFonts w:ascii="Times New Roman" w:hAnsi="Times New Roman" w:cs="Times New Roman"/>
          <w:sz w:val="24"/>
        </w:rPr>
        <w:t xml:space="preserve">、石油类、氰化物、硫化物、阴离子表面活性剂、锌</w:t>
      </w:r>
      <w:r>
        <w:rPr>
          <w:rFonts w:hint="eastAsia" w:ascii="Times New Roman" w:hAnsi="Times New Roman" w:cs="Times New Roman"/>
          <w:sz w:val="24"/>
        </w:rPr>
        <w:t xml:space="preserve">、铅、六价铬、总铬、汞、镉、铅、砷、铜、镍</w:t>
      </w:r>
      <w:r>
        <w:rPr>
          <w:rFonts w:ascii="Times New Roman" w:hAnsi="Times New Roman" w:cs="Times New Roman"/>
          <w:sz w:val="24"/>
        </w:rPr>
        <w:t xml:space="preserve">。</w:t>
      </w:r>
      <w:r/>
    </w:p>
    <w:p>
      <w:pPr>
        <w:ind w:firstLine="480"/>
        <w:spacing w:line="500" w:lineRule="exact"/>
        <w:rPr>
          <w:rFonts w:ascii="Times New Roman" w:hAnsi="Times New Roman" w:cs="Times New Roman"/>
          <w:sz w:val="24"/>
        </w:rPr>
      </w:pPr>
      <w:r>
        <w:rPr>
          <w:rFonts w:hint="eastAsia" w:ascii="Times New Roman" w:hAnsi="Times New Roman" w:cs="Times New Roman"/>
          <w:sz w:val="24"/>
        </w:rPr>
        <w:t xml:space="preserve">（</w:t>
      </w:r>
      <w:r>
        <w:rPr>
          <w:rFonts w:hint="eastAsia" w:ascii="Times New Roman" w:hAnsi="Times New Roman" w:cs="Times New Roman"/>
          <w:sz w:val="24"/>
        </w:rPr>
        <w:t xml:space="preserve">3</w:t>
      </w:r>
      <w:r>
        <w:rPr>
          <w:rFonts w:hint="eastAsia" w:ascii="Times New Roman" w:hAnsi="Times New Roman" w:cs="Times New Roman"/>
          <w:sz w:val="24"/>
        </w:rPr>
        <w:t xml:space="preserve">）</w:t>
      </w:r>
      <w:r>
        <w:rPr>
          <w:rFonts w:ascii="Times New Roman" w:hAnsi="Times New Roman" w:cs="Times New Roman"/>
          <w:sz w:val="24"/>
        </w:rPr>
        <w:t xml:space="preserve">监测时间、频次</w:t>
      </w:r>
      <w:r/>
    </w:p>
    <w:p>
      <w:pPr>
        <w:ind w:firstLine="480"/>
        <w:spacing w:line="500" w:lineRule="exact"/>
        <w:rPr>
          <w:rFonts w:ascii="Times New Roman" w:hAnsi="Times New Roman" w:cs="Times New Roman"/>
          <w:sz w:val="24"/>
        </w:rPr>
      </w:pPr>
      <w:r>
        <w:rPr>
          <w:rFonts w:ascii="Times New Roman" w:hAnsi="Times New Roman" w:cs="Times New Roman"/>
          <w:sz w:val="24"/>
        </w:rPr>
        <w:t xml:space="preserve">连续监测三天，每天</w:t>
      </w:r>
      <w:r>
        <w:rPr>
          <w:rFonts w:ascii="Times New Roman" w:hAnsi="Times New Roman" w:cs="Times New Roman"/>
          <w:sz w:val="24"/>
        </w:rPr>
        <w:t xml:space="preserve">2</w:t>
      </w:r>
      <w:r>
        <w:rPr>
          <w:rFonts w:ascii="Times New Roman" w:hAnsi="Times New Roman" w:cs="Times New Roman"/>
          <w:sz w:val="24"/>
        </w:rPr>
        <w:t xml:space="preserve">次，涨、落潮各</w:t>
      </w:r>
      <w:r>
        <w:rPr>
          <w:rFonts w:ascii="Times New Roman" w:hAnsi="Times New Roman" w:cs="Times New Roman"/>
          <w:sz w:val="24"/>
        </w:rPr>
        <w:t xml:space="preserve">1</w:t>
      </w:r>
      <w:r>
        <w:rPr>
          <w:rFonts w:ascii="Times New Roman" w:hAnsi="Times New Roman" w:cs="Times New Roman"/>
          <w:sz w:val="24"/>
        </w:rPr>
        <w:t xml:space="preserve">次。</w:t>
      </w:r>
      <w:r/>
    </w:p>
    <w:p>
      <w:pPr>
        <w:spacing w:line="500" w:lineRule="exact"/>
        <w:rPr>
          <w:rFonts w:ascii="Times New Roman" w:hAnsi="Times New Roman" w:cs="Times New Roman"/>
          <w:b/>
          <w:sz w:val="24"/>
        </w:rPr>
        <w:outlineLvl w:val="0"/>
      </w:pPr>
      <w:r>
        <w:rPr>
          <w:rFonts w:ascii="Times New Roman" w:hAnsi="Times New Roman" w:cs="Times New Roman"/>
          <w:b/>
          <w:sz w:val="24"/>
        </w:rPr>
        <w:t xml:space="preserve">3</w:t>
      </w:r>
      <w:r>
        <w:rPr>
          <w:rFonts w:hint="eastAsia" w:ascii="Times New Roman" w:hAnsi="Times New Roman" w:cs="Times New Roman"/>
          <w:b/>
          <w:sz w:val="24"/>
        </w:rPr>
        <w:t xml:space="preserve">、</w:t>
      </w:r>
      <w:r>
        <w:rPr>
          <w:rFonts w:ascii="Times New Roman" w:hAnsi="Times New Roman" w:cs="Times New Roman"/>
          <w:b/>
          <w:sz w:val="24"/>
        </w:rPr>
        <w:t xml:space="preserve">底泥环境质量现状监测</w:t>
      </w:r>
      <w:r/>
    </w:p>
    <w:p>
      <w:pPr>
        <w:ind w:firstLine="476"/>
        <w:spacing w:line="500" w:lineRule="exact"/>
        <w:rPr>
          <w:rFonts w:ascii="Times New Roman" w:hAnsi="Times New Roman" w:cs="Times New Roman"/>
          <w:sz w:val="24"/>
        </w:rPr>
      </w:pPr>
      <w:r>
        <w:rPr>
          <w:rFonts w:hint="eastAsia"/>
          <w:sz w:val="24"/>
        </w:rPr>
        <w:t xml:space="preserve">（1）</w:t>
      </w:r>
      <w:r>
        <w:rPr>
          <w:rFonts w:ascii="Times New Roman" w:hAnsi="Times New Roman" w:cs="Times New Roman"/>
          <w:sz w:val="24"/>
        </w:rPr>
        <w:t xml:space="preserve">监测布点</w:t>
      </w:r>
      <w:r/>
    </w:p>
    <w:p>
      <w:pPr>
        <w:ind w:firstLine="476"/>
        <w:spacing w:line="500" w:lineRule="exact"/>
        <w:rPr>
          <w:rFonts w:ascii="Times New Roman" w:hAnsi="Times New Roman" w:cs="Times New Roman"/>
          <w:sz w:val="24"/>
        </w:rPr>
      </w:pPr>
      <w:r>
        <w:rPr>
          <w:rFonts w:hint="eastAsia" w:ascii="Times New Roman" w:hAnsi="Times New Roman" w:cs="Times New Roman"/>
          <w:sz w:val="24"/>
        </w:rPr>
        <w:t xml:space="preserve">监测布点</w:t>
      </w:r>
      <w:r>
        <w:rPr>
          <w:rFonts w:ascii="Times New Roman" w:hAnsi="Times New Roman" w:cs="Times New Roman"/>
          <w:sz w:val="24"/>
        </w:rPr>
        <w:t xml:space="preserve">见表</w:t>
      </w:r>
      <w:r>
        <w:rPr>
          <w:rFonts w:ascii="Times New Roman" w:hAnsi="Times New Roman" w:cs="Times New Roman"/>
          <w:sz w:val="24"/>
        </w:rPr>
        <w:t xml:space="preserve">5</w:t>
      </w:r>
      <w:r>
        <w:rPr>
          <w:rFonts w:ascii="Times New Roman" w:hAnsi="Times New Roman" w:cs="Times New Roman"/>
          <w:sz w:val="24"/>
        </w:rPr>
        <w:t xml:space="preserve">和附图</w:t>
      </w:r>
      <w:r>
        <w:rPr>
          <w:rFonts w:ascii="Times New Roman" w:hAnsi="Times New Roman" w:cs="Times New Roman"/>
          <w:sz w:val="24"/>
        </w:rPr>
        <w:t xml:space="preserve">1</w:t>
      </w:r>
      <w:r>
        <w:rPr>
          <w:rFonts w:ascii="Times New Roman" w:hAnsi="Times New Roman" w:cs="Times New Roman"/>
          <w:sz w:val="24"/>
        </w:rPr>
        <w:t xml:space="preserve">。</w:t>
      </w:r>
      <w:r/>
    </w:p>
    <w:p>
      <w:pPr>
        <w:ind w:firstLine="480"/>
        <w:spacing w:line="500" w:lineRule="exact"/>
        <w:rPr>
          <w:rFonts w:ascii="Times New Roman" w:hAnsi="Times New Roman" w:cs="Times New Roman"/>
          <w:sz w:val="24"/>
        </w:rPr>
      </w:pPr>
      <w:r>
        <w:rPr>
          <w:rFonts w:hint="eastAsia"/>
          <w:sz w:val="24"/>
        </w:rPr>
        <w:t xml:space="preserve">（2）</w:t>
      </w:r>
      <w:r>
        <w:rPr>
          <w:rFonts w:ascii="Times New Roman" w:hAnsi="Times New Roman" w:cs="Times New Roman"/>
          <w:sz w:val="24"/>
        </w:rPr>
        <w:t xml:space="preserve">监测因子</w:t>
      </w:r>
      <w:r/>
    </w:p>
    <w:p>
      <w:pPr>
        <w:ind w:firstLine="480"/>
        <w:spacing w:line="500" w:lineRule="exact"/>
        <w:rPr>
          <w:rFonts w:ascii="Times New Roman" w:hAnsi="Times New Roman" w:cs="Times New Roman"/>
          <w:sz w:val="24"/>
        </w:rPr>
      </w:pPr>
      <w:r>
        <w:rPr>
          <w:rFonts w:ascii="Times New Roman" w:hAnsi="Times New Roman" w:cs="Times New Roman"/>
          <w:sz w:val="24"/>
        </w:rPr>
        <w:t xml:space="preserve">pH</w:t>
      </w:r>
      <w:r>
        <w:rPr>
          <w:rFonts w:ascii="Times New Roman" w:hAnsi="Times New Roman" w:cs="Times New Roman"/>
          <w:sz w:val="24"/>
        </w:rPr>
        <w:t xml:space="preserve">、镉、汞、砷、铬、镍、铜、铅、锌。</w:t>
      </w:r>
      <w:r/>
    </w:p>
    <w:p>
      <w:pPr>
        <w:jc w:val="center"/>
        <w:spacing w:line="500" w:lineRule="exact"/>
        <w:rPr>
          <w:rFonts w:ascii="Times New Roman" w:hAnsi="Times New Roman" w:cs="Times New Roman"/>
          <w:b/>
          <w:bCs/>
          <w:sz w:val="24"/>
        </w:rPr>
      </w:pPr>
      <w:r>
        <w:rPr>
          <w:rFonts w:ascii="Times New Roman" w:hAnsi="Times New Roman" w:cs="Times New Roman"/>
          <w:b/>
          <w:sz w:val="24"/>
        </w:rPr>
        <w:t xml:space="preserve">表</w:t>
      </w:r>
      <w:r>
        <w:rPr>
          <w:rFonts w:ascii="Times New Roman" w:hAnsi="Times New Roman" w:cs="Times New Roman"/>
          <w:b/>
          <w:sz w:val="24"/>
        </w:rPr>
        <w:t xml:space="preserve">5  </w:t>
      </w:r>
      <w:r>
        <w:rPr>
          <w:rFonts w:ascii="Times New Roman" w:hAnsi="Times New Roman" w:cs="Times New Roman"/>
          <w:b/>
          <w:sz w:val="24"/>
        </w:rPr>
        <w:t xml:space="preserve">底泥监测点位及监测因子</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0" w:type="dxa"/>
          <w:right w:w="0" w:type="dxa"/>
        </w:tblCellMar>
        <w:tblLook w:val="04A0" w:firstRow="1" w:lastRow="0" w:firstColumn="1" w:lastColumn="0" w:noHBand="0" w:noVBand="1"/>
      </w:tblPr>
      <w:tblGrid>
        <w:gridCol w:w="558"/>
        <w:gridCol w:w="3462"/>
        <w:gridCol w:w="4684"/>
        <w:gridCol w:w="918"/>
      </w:tblGrid>
      <w:tr>
        <w:trPr>
          <w:trHeight w:val="340"/>
        </w:trPr>
        <w:tc>
          <w:tcPr>
            <w:tcW w:w="290" w:type="pct"/>
            <w:vAlign w:val="center"/>
            <w:textDirection w:val="lrTb"/>
            <w:noWrap w:val="false"/>
          </w:tcPr>
          <w:p>
            <w:pPr>
              <w:pStyle w:val="1349"/>
              <w:jc w:val="center"/>
              <w:rPr>
                <w:rFonts w:ascii="Times New Roman" w:hAnsi="Times New Roman"/>
                <w:b/>
                <w:bCs/>
                <w:szCs w:val="21"/>
              </w:rPr>
            </w:pPr>
            <w:r>
              <w:rPr>
                <w:rFonts w:ascii="Times New Roman" w:hAnsi="Times New Roman"/>
                <w:b/>
                <w:bCs/>
                <w:szCs w:val="21"/>
              </w:rPr>
              <w:t xml:space="preserve">编号</w:t>
            </w:r>
            <w:r/>
          </w:p>
        </w:tc>
        <w:tc>
          <w:tcPr>
            <w:tcW w:w="1798" w:type="pct"/>
            <w:vAlign w:val="center"/>
            <w:textDirection w:val="lrTb"/>
            <w:noWrap w:val="false"/>
          </w:tcPr>
          <w:p>
            <w:pPr>
              <w:pStyle w:val="1349"/>
              <w:jc w:val="center"/>
              <w:rPr>
                <w:rFonts w:ascii="Times New Roman" w:hAnsi="Times New Roman"/>
                <w:b/>
                <w:bCs/>
                <w:szCs w:val="21"/>
              </w:rPr>
            </w:pPr>
            <w:r>
              <w:rPr>
                <w:rFonts w:ascii="Times New Roman" w:hAnsi="Times New Roman"/>
                <w:b/>
                <w:bCs/>
                <w:szCs w:val="21"/>
              </w:rPr>
              <w:t xml:space="preserve">监测点位名称</w:t>
            </w:r>
            <w:r/>
          </w:p>
        </w:tc>
        <w:tc>
          <w:tcPr>
            <w:tcW w:w="2433" w:type="pct"/>
            <w:vAlign w:val="center"/>
            <w:textDirection w:val="lrTb"/>
            <w:noWrap w:val="false"/>
          </w:tcPr>
          <w:p>
            <w:pPr>
              <w:pStyle w:val="1349"/>
              <w:jc w:val="center"/>
              <w:rPr>
                <w:rFonts w:ascii="Times New Roman" w:hAnsi="Times New Roman"/>
                <w:b/>
                <w:bCs/>
                <w:szCs w:val="21"/>
              </w:rPr>
            </w:pPr>
            <w:r>
              <w:rPr>
                <w:rFonts w:ascii="Times New Roman" w:hAnsi="Times New Roman"/>
                <w:b/>
                <w:bCs/>
                <w:szCs w:val="21"/>
              </w:rPr>
              <w:t xml:space="preserve">监测因子</w:t>
            </w:r>
            <w:r/>
          </w:p>
        </w:tc>
        <w:tc>
          <w:tcPr>
            <w:tcW w:w="477" w:type="pct"/>
            <w:textDirection w:val="lrTb"/>
            <w:noWrap w:val="false"/>
          </w:tcPr>
          <w:p>
            <w:pPr>
              <w:pStyle w:val="1349"/>
              <w:jc w:val="center"/>
              <w:rPr>
                <w:rFonts w:ascii="Times New Roman" w:hAnsi="Times New Roman"/>
                <w:b/>
                <w:bCs/>
                <w:szCs w:val="21"/>
              </w:rPr>
            </w:pPr>
            <w:r>
              <w:rPr>
                <w:rFonts w:ascii="Times New Roman" w:hAnsi="Times New Roman"/>
                <w:b/>
                <w:bCs/>
                <w:szCs w:val="21"/>
              </w:rPr>
              <w:t xml:space="preserve">备注</w:t>
            </w:r>
            <w:r/>
          </w:p>
        </w:tc>
      </w:tr>
      <w:tr>
        <w:trPr>
          <w:trHeight w:val="340"/>
        </w:trPr>
        <w:tc>
          <w:tcPr>
            <w:tcW w:w="290" w:type="pct"/>
            <w:vAlign w:val="center"/>
            <w:textDirection w:val="lrTb"/>
            <w:noWrap w:val="false"/>
          </w:tcPr>
          <w:p>
            <w:pPr>
              <w:pStyle w:val="1349"/>
              <w:jc w:val="center"/>
              <w:rPr>
                <w:rFonts w:ascii="Times New Roman" w:hAnsi="Times New Roman"/>
                <w:bCs/>
                <w:szCs w:val="21"/>
              </w:rPr>
            </w:pPr>
            <w:r>
              <w:rPr>
                <w:rFonts w:ascii="Times New Roman" w:hAnsi="Times New Roman"/>
                <w:bCs/>
                <w:szCs w:val="21"/>
              </w:rPr>
              <w:t xml:space="preserve">M1</w:t>
            </w:r>
            <w:r/>
          </w:p>
        </w:tc>
        <w:tc>
          <w:tcPr>
            <w:tcW w:w="1798" w:type="pct"/>
            <w:vAlign w:val="center"/>
            <w:textDirection w:val="lrTb"/>
            <w:noWrap w:val="false"/>
          </w:tcPr>
          <w:p>
            <w:pPr>
              <w:pStyle w:val="1349"/>
              <w:jc w:val="center"/>
              <w:rPr>
                <w:rFonts w:ascii="Times New Roman" w:hAnsi="Times New Roman"/>
                <w:bCs/>
                <w:szCs w:val="21"/>
              </w:rPr>
            </w:pPr>
            <w:r>
              <w:rPr>
                <w:rFonts w:ascii="Times New Roman" w:hAnsi="Times New Roman"/>
                <w:bCs/>
                <w:szCs w:val="21"/>
              </w:rPr>
              <w:t xml:space="preserve">污水处理厂现有排口</w:t>
            </w:r>
            <w:r/>
          </w:p>
        </w:tc>
        <w:tc>
          <w:tcPr>
            <w:tcW w:w="2433" w:type="pct"/>
            <w:vAlign w:val="center"/>
            <w:vMerge w:val="restart"/>
            <w:textDirection w:val="lrTb"/>
            <w:noWrap w:val="false"/>
          </w:tcPr>
          <w:p>
            <w:pPr>
              <w:pStyle w:val="1349"/>
              <w:jc w:val="center"/>
              <w:rPr>
                <w:rFonts w:ascii="Times New Roman" w:hAnsi="Times New Roman"/>
                <w:b/>
                <w:bCs/>
                <w:szCs w:val="21"/>
              </w:rPr>
            </w:pPr>
            <w:r>
              <w:rPr>
                <w:rFonts w:ascii="Times New Roman" w:hAnsi="Times New Roman"/>
                <w:szCs w:val="21"/>
              </w:rPr>
              <w:t xml:space="preserve">pH</w:t>
            </w:r>
            <w:r>
              <w:rPr>
                <w:rFonts w:ascii="Times New Roman" w:hAnsi="Times New Roman"/>
                <w:szCs w:val="21"/>
              </w:rPr>
              <w:t xml:space="preserve">、汞、砷、铜、总铬、镍、镉、铅、锌</w:t>
            </w:r>
            <w:r/>
          </w:p>
        </w:tc>
        <w:tc>
          <w:tcPr>
            <w:tcW w:w="477" w:type="pct"/>
            <w:vAlign w:val="center"/>
            <w:vMerge w:val="restart"/>
            <w:textDirection w:val="lrTb"/>
            <w:noWrap w:val="false"/>
          </w:tcPr>
          <w:p>
            <w:pPr>
              <w:pStyle w:val="1349"/>
              <w:jc w:val="center"/>
              <w:rPr>
                <w:rFonts w:ascii="Times New Roman" w:hAnsi="Times New Roman"/>
                <w:szCs w:val="21"/>
              </w:rPr>
            </w:pPr>
            <w:r>
              <w:rPr>
                <w:rFonts w:ascii="Times New Roman" w:hAnsi="Times New Roman"/>
                <w:szCs w:val="21"/>
              </w:rPr>
              <w:t xml:space="preserve">监测</w:t>
            </w:r>
            <w:r/>
          </w:p>
        </w:tc>
      </w:tr>
      <w:tr>
        <w:trPr>
          <w:trHeight w:val="340"/>
        </w:trPr>
        <w:tc>
          <w:tcPr>
            <w:tcW w:w="290" w:type="pct"/>
            <w:vAlign w:val="center"/>
            <w:textDirection w:val="lrTb"/>
            <w:noWrap w:val="false"/>
          </w:tcPr>
          <w:p>
            <w:pPr>
              <w:pStyle w:val="1349"/>
              <w:jc w:val="center"/>
              <w:rPr>
                <w:rFonts w:ascii="Times New Roman" w:hAnsi="Times New Roman"/>
                <w:bCs/>
                <w:szCs w:val="21"/>
              </w:rPr>
            </w:pPr>
            <w:r>
              <w:rPr>
                <w:rFonts w:hint="eastAsia" w:ascii="Times New Roman" w:hAnsi="Times New Roman"/>
                <w:bCs/>
                <w:szCs w:val="21"/>
              </w:rPr>
              <w:t xml:space="preserve">M</w:t>
            </w:r>
            <w:r>
              <w:rPr>
                <w:rFonts w:ascii="Times New Roman" w:hAnsi="Times New Roman"/>
                <w:bCs/>
                <w:szCs w:val="21"/>
              </w:rPr>
              <w:t xml:space="preserve">2</w:t>
            </w:r>
            <w:r/>
          </w:p>
        </w:tc>
        <w:tc>
          <w:tcPr>
            <w:tcW w:w="1798" w:type="pct"/>
            <w:vAlign w:val="center"/>
            <w:textDirection w:val="lrTb"/>
            <w:noWrap w:val="false"/>
          </w:tcPr>
          <w:p>
            <w:pPr>
              <w:pStyle w:val="1349"/>
              <w:jc w:val="center"/>
              <w:rPr>
                <w:rFonts w:ascii="Times New Roman" w:hAnsi="Times New Roman"/>
                <w:bCs/>
                <w:szCs w:val="21"/>
              </w:rPr>
            </w:pPr>
            <w:r>
              <w:rPr>
                <w:rFonts w:ascii="Times New Roman" w:hAnsi="Times New Roman"/>
                <w:bCs/>
                <w:szCs w:val="21"/>
              </w:rPr>
              <w:t xml:space="preserve">王港河排污口下游</w:t>
            </w:r>
            <w:r>
              <w:rPr>
                <w:rFonts w:ascii="Times New Roman" w:hAnsi="Times New Roman"/>
                <w:bCs/>
                <w:szCs w:val="21"/>
              </w:rPr>
              <w:t xml:space="preserve">1000</w:t>
            </w:r>
            <w:r>
              <w:rPr>
                <w:rFonts w:ascii="Times New Roman" w:hAnsi="Times New Roman"/>
                <w:bCs/>
                <w:szCs w:val="21"/>
              </w:rPr>
              <w:t xml:space="preserve">米</w:t>
            </w:r>
            <w:r/>
          </w:p>
        </w:tc>
        <w:tc>
          <w:tcPr>
            <w:tcW w:w="2433" w:type="pct"/>
            <w:vAlign w:val="center"/>
            <w:vMerge w:val="continue"/>
            <w:textDirection w:val="lrTb"/>
            <w:noWrap w:val="false"/>
          </w:tcPr>
          <w:p>
            <w:pPr>
              <w:pStyle w:val="1349"/>
              <w:jc w:val="center"/>
              <w:rPr>
                <w:rFonts w:ascii="Times New Roman" w:hAnsi="Times New Roman"/>
                <w:szCs w:val="21"/>
              </w:rPr>
            </w:pPr>
            <w:r>
              <w:rPr>
                <w:rFonts w:ascii="Times New Roman" w:hAnsi="Times New Roman"/>
                <w:szCs w:val="21"/>
              </w:rPr>
            </w:r>
            <w:r/>
          </w:p>
        </w:tc>
        <w:tc>
          <w:tcPr>
            <w:tcW w:w="477" w:type="pct"/>
            <w:vMerge w:val="continue"/>
            <w:textDirection w:val="lrTb"/>
            <w:noWrap w:val="false"/>
          </w:tcPr>
          <w:p>
            <w:pPr>
              <w:pStyle w:val="1349"/>
              <w:jc w:val="center"/>
              <w:rPr>
                <w:rFonts w:ascii="Times New Roman" w:hAnsi="Times New Roman"/>
                <w:szCs w:val="21"/>
              </w:rPr>
            </w:pPr>
            <w:r>
              <w:rPr>
                <w:rFonts w:ascii="Times New Roman" w:hAnsi="Times New Roman"/>
                <w:szCs w:val="21"/>
              </w:rPr>
            </w:r>
            <w:r/>
          </w:p>
        </w:tc>
      </w:tr>
    </w:tbl>
    <w:p>
      <w:pPr>
        <w:ind w:firstLine="480"/>
        <w:spacing w:line="500" w:lineRule="exact"/>
        <w:rPr>
          <w:rFonts w:ascii="Times New Roman" w:hAnsi="Times New Roman" w:cs="Times New Roman"/>
          <w:sz w:val="24"/>
        </w:rPr>
      </w:pPr>
      <w:r>
        <w:rPr>
          <w:rFonts w:hint="eastAsia"/>
          <w:sz w:val="24"/>
        </w:rPr>
        <w:t xml:space="preserve">（3）</w:t>
      </w:r>
      <w:r>
        <w:rPr>
          <w:rFonts w:ascii="Times New Roman" w:hAnsi="Times New Roman" w:cs="Times New Roman"/>
          <w:sz w:val="24"/>
        </w:rPr>
        <w:t xml:space="preserve">监测频次</w:t>
      </w:r>
      <w:r/>
    </w:p>
    <w:p>
      <w:pPr>
        <w:ind w:firstLine="476"/>
        <w:spacing w:line="500" w:lineRule="exact"/>
        <w:rPr>
          <w:rFonts w:ascii="Times New Roman" w:hAnsi="Times New Roman" w:cs="Times New Roman"/>
          <w:sz w:val="24"/>
        </w:rPr>
      </w:pPr>
      <w:r>
        <w:rPr>
          <w:rFonts w:ascii="Times New Roman" w:hAnsi="Times New Roman" w:cs="Times New Roman"/>
          <w:sz w:val="24"/>
        </w:rPr>
        <w:t xml:space="preserve">监测</w:t>
      </w:r>
      <w:r>
        <w:rPr>
          <w:rFonts w:ascii="Times New Roman" w:hAnsi="Times New Roman" w:cs="Times New Roman"/>
          <w:sz w:val="24"/>
        </w:rPr>
        <w:t xml:space="preserve">1</w:t>
      </w:r>
      <w:r>
        <w:rPr>
          <w:rFonts w:ascii="Times New Roman" w:hAnsi="Times New Roman" w:cs="Times New Roman"/>
          <w:sz w:val="24"/>
        </w:rPr>
        <w:t xml:space="preserve">天，每天</w:t>
      </w:r>
      <w:r>
        <w:rPr>
          <w:rFonts w:ascii="Times New Roman" w:hAnsi="Times New Roman" w:cs="Times New Roman"/>
          <w:sz w:val="24"/>
        </w:rPr>
        <w:t xml:space="preserve">1</w:t>
      </w:r>
      <w:r>
        <w:rPr>
          <w:rFonts w:ascii="Times New Roman" w:hAnsi="Times New Roman" w:cs="Times New Roman"/>
          <w:sz w:val="24"/>
        </w:rPr>
        <w:t xml:space="preserve">次。</w:t>
      </w:r>
      <w:r/>
    </w:p>
    <w:p>
      <w:pPr>
        <w:spacing w:line="500" w:lineRule="exact"/>
        <w:rPr>
          <w:rFonts w:ascii="Times New Roman" w:hAnsi="Times New Roman" w:cs="Times New Roman"/>
          <w:b/>
          <w:sz w:val="24"/>
        </w:rPr>
        <w:outlineLvl w:val="0"/>
      </w:pPr>
      <w:r>
        <w:rPr>
          <w:rFonts w:ascii="Times New Roman" w:hAnsi="Times New Roman" w:cs="Times New Roman"/>
          <w:b/>
          <w:sz w:val="24"/>
        </w:rPr>
        <w:t xml:space="preserve">4</w:t>
      </w:r>
      <w:r>
        <w:rPr>
          <w:rFonts w:ascii="Times New Roman" w:hAnsi="Times New Roman" w:cs="Times New Roman"/>
          <w:b/>
          <w:sz w:val="24"/>
        </w:rPr>
        <w:t xml:space="preserve">、噪声环境质量现状监测</w:t>
      </w:r>
      <w:r/>
    </w:p>
    <w:p>
      <w:pPr>
        <w:ind w:firstLine="480"/>
        <w:spacing w:line="500" w:lineRule="exact"/>
        <w:rPr>
          <w:rFonts w:ascii="Times New Roman" w:hAnsi="Times New Roman" w:cs="Times New Roman"/>
          <w:sz w:val="24"/>
        </w:rPr>
      </w:pPr>
      <w:r>
        <w:rPr>
          <w:rFonts w:hint="eastAsia"/>
          <w:sz w:val="24"/>
        </w:rPr>
        <w:t xml:space="preserve">（1）</w:t>
      </w:r>
      <w:r>
        <w:rPr>
          <w:rFonts w:ascii="Times New Roman" w:hAnsi="Times New Roman" w:cs="Times New Roman"/>
          <w:sz w:val="24"/>
        </w:rPr>
        <w:t xml:space="preserve">监测</w:t>
      </w:r>
      <w:r>
        <w:rPr>
          <w:rFonts w:hint="eastAsia" w:ascii="Times New Roman" w:hAnsi="Times New Roman" w:cs="Times New Roman"/>
          <w:sz w:val="24"/>
        </w:rPr>
        <w:t xml:space="preserve">布点</w:t>
      </w:r>
      <w:r/>
    </w:p>
    <w:p>
      <w:pPr>
        <w:ind w:firstLine="556"/>
        <w:spacing w:line="500" w:lineRule="exact"/>
        <w:rPr>
          <w:rFonts w:ascii="Times New Roman" w:hAnsi="Times New Roman" w:cs="Times New Roman"/>
          <w:sz w:val="24"/>
        </w:rPr>
      </w:pPr>
      <w:r>
        <w:rPr>
          <w:rFonts w:ascii="Times New Roman" w:hAnsi="Times New Roman" w:cs="Times New Roman"/>
          <w:sz w:val="24"/>
        </w:rPr>
        <w:t xml:space="preserve">在园区共布设</w:t>
      </w:r>
      <w:r>
        <w:rPr>
          <w:rFonts w:ascii="Times New Roman" w:hAnsi="Times New Roman" w:cs="Times New Roman"/>
          <w:sz w:val="24"/>
        </w:rPr>
        <w:t xml:space="preserve">24</w:t>
      </w:r>
      <w:r>
        <w:rPr>
          <w:rFonts w:ascii="Times New Roman" w:hAnsi="Times New Roman" w:cs="Times New Roman"/>
          <w:sz w:val="24"/>
        </w:rPr>
        <w:t xml:space="preserve">个现状监测点。监测布点见</w:t>
      </w:r>
      <w:r>
        <w:rPr>
          <w:rFonts w:hint="eastAsia" w:ascii="Times New Roman" w:hAnsi="Times New Roman" w:cs="Times New Roman"/>
          <w:sz w:val="24"/>
        </w:rPr>
        <w:t xml:space="preserve">表</w:t>
      </w:r>
      <w:r>
        <w:rPr>
          <w:rFonts w:hint="eastAsia" w:ascii="Times New Roman" w:hAnsi="Times New Roman" w:cs="Times New Roman"/>
          <w:sz w:val="24"/>
        </w:rPr>
        <w:t xml:space="preserve">6</w:t>
      </w:r>
      <w:r>
        <w:rPr>
          <w:rFonts w:hint="eastAsia" w:ascii="Times New Roman" w:hAnsi="Times New Roman" w:cs="Times New Roman"/>
          <w:sz w:val="24"/>
        </w:rPr>
        <w:t xml:space="preserve">和</w:t>
      </w:r>
      <w:r>
        <w:rPr>
          <w:rFonts w:ascii="Times New Roman" w:hAnsi="Times New Roman" w:cs="Times New Roman"/>
          <w:sz w:val="24"/>
        </w:rPr>
        <w:t xml:space="preserve">附图</w:t>
      </w:r>
      <w:r>
        <w:rPr>
          <w:rFonts w:ascii="Times New Roman" w:hAnsi="Times New Roman" w:cs="Times New Roman"/>
          <w:sz w:val="24"/>
        </w:rPr>
        <w:t xml:space="preserve">1</w:t>
      </w:r>
      <w:r>
        <w:rPr>
          <w:rFonts w:ascii="Times New Roman" w:hAnsi="Times New Roman" w:cs="Times New Roman"/>
          <w:sz w:val="24"/>
        </w:rPr>
        <w:t xml:space="preserve">。</w:t>
      </w:r>
      <w:r/>
    </w:p>
    <w:p>
      <w:pPr>
        <w:ind w:firstLine="556"/>
        <w:jc w:val="center"/>
        <w:spacing w:line="500" w:lineRule="exact"/>
        <w:rPr>
          <w:rFonts w:ascii="Times New Roman" w:hAnsi="Times New Roman" w:cs="Times New Roman"/>
          <w:b/>
          <w:bCs/>
          <w:sz w:val="24"/>
        </w:rPr>
      </w:pPr>
      <w:r>
        <w:rPr>
          <w:rFonts w:hint="eastAsia" w:ascii="Times New Roman" w:hAnsi="Times New Roman" w:cs="Times New Roman"/>
          <w:b/>
          <w:bCs/>
          <w:sz w:val="24"/>
        </w:rPr>
        <w:t xml:space="preserve">表</w:t>
      </w:r>
      <w:r>
        <w:rPr>
          <w:rFonts w:hint="eastAsia" w:ascii="Times New Roman" w:hAnsi="Times New Roman" w:cs="Times New Roman"/>
          <w:b/>
          <w:bCs/>
          <w:sz w:val="24"/>
        </w:rPr>
        <w:t xml:space="preserve">6</w:t>
      </w:r>
      <w:r>
        <w:rPr>
          <w:rFonts w:ascii="Times New Roman" w:hAnsi="Times New Roman" w:cs="Times New Roman"/>
          <w:b/>
          <w:bCs/>
          <w:sz w:val="24"/>
        </w:rPr>
        <w:t xml:space="preserve">  </w:t>
      </w:r>
      <w:r>
        <w:rPr>
          <w:rFonts w:hint="eastAsia" w:ascii="Times New Roman" w:hAnsi="Times New Roman" w:cs="Times New Roman"/>
          <w:b/>
          <w:bCs/>
          <w:sz w:val="24"/>
        </w:rPr>
        <w:t xml:space="preserve">声环境质量监测点位及监测因子</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1676"/>
        <w:gridCol w:w="3343"/>
        <w:gridCol w:w="3343"/>
        <w:gridCol w:w="1260"/>
      </w:tblGrid>
      <w:tr>
        <w:trPr>
          <w:jc w:val="center"/>
          <w:trHeight w:val="320"/>
          <w:tblHeader/>
        </w:trPr>
        <w:tc>
          <w:tcPr>
            <w:tcW w:w="871"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点位</w:t>
            </w:r>
            <w:r/>
          </w:p>
        </w:tc>
        <w:tc>
          <w:tcPr>
            <w:tcW w:w="1737"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监测点布设位置</w:t>
            </w:r>
            <w:r/>
          </w:p>
        </w:tc>
        <w:tc>
          <w:tcPr>
            <w:tcW w:w="1737"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监测因子</w:t>
            </w:r>
            <w:r/>
          </w:p>
        </w:tc>
        <w:tc>
          <w:tcPr>
            <w:tcW w:w="655" w:type="pct"/>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备注</w:t>
            </w:r>
            <w:r/>
          </w:p>
        </w:tc>
      </w:tr>
      <w:tr>
        <w:trPr>
          <w:jc w:val="center"/>
          <w:trHeight w:val="296"/>
          <w:tblHeader/>
        </w:trPr>
        <w:tc>
          <w:tcPr>
            <w:tcW w:w="871"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Z1~Z9</w:t>
            </w:r>
            <w:r/>
          </w:p>
        </w:tc>
        <w:tc>
          <w:tcPr>
            <w:tcW w:w="1737" w:type="pct"/>
            <w:vAlign w:val="center"/>
            <w:textDirection w:val="lrTb"/>
            <w:noWrap w:val="false"/>
          </w:tcPr>
          <w:p>
            <w:pPr>
              <w:pStyle w:val="946"/>
              <w:rPr>
                <w:rFonts w:ascii="Times New Roman" w:hAnsi="Times New Roman" w:cs="Times New Roman"/>
                <w:sz w:val="21"/>
                <w:szCs w:val="21"/>
              </w:rPr>
            </w:pPr>
            <w:r>
              <w:rPr>
                <w:rFonts w:hint="eastAsia" w:ascii="Times New Roman" w:hAnsi="Times New Roman" w:cs="Times New Roman"/>
                <w:sz w:val="21"/>
                <w:szCs w:val="21"/>
              </w:rPr>
              <w:t xml:space="preserve">北区</w:t>
            </w:r>
            <w:r>
              <w:rPr>
                <w:rFonts w:hint="eastAsia" w:ascii="Times New Roman" w:hAnsi="Times New Roman" w:cs="Times New Roman"/>
                <w:sz w:val="21"/>
                <w:szCs w:val="21"/>
              </w:rPr>
              <w:t xml:space="preserve"> </w:t>
            </w:r>
            <w:r>
              <w:rPr>
                <w:rFonts w:ascii="Times New Roman" w:hAnsi="Times New Roman" w:cs="Times New Roman"/>
                <w:sz w:val="21"/>
                <w:szCs w:val="21"/>
              </w:rPr>
              <w:t xml:space="preserve">区内</w:t>
            </w:r>
            <w:r>
              <w:rPr>
                <w:rFonts w:ascii="Times New Roman" w:hAnsi="Times New Roman" w:cs="Times New Roman"/>
                <w:sz w:val="21"/>
                <w:szCs w:val="21"/>
              </w:rPr>
              <w:t xml:space="preserve">/</w:t>
            </w:r>
            <w:r>
              <w:rPr>
                <w:rFonts w:ascii="Times New Roman" w:hAnsi="Times New Roman" w:cs="Times New Roman"/>
                <w:sz w:val="21"/>
                <w:szCs w:val="21"/>
              </w:rPr>
              <w:t xml:space="preserve">边界</w:t>
            </w:r>
            <w:r/>
          </w:p>
        </w:tc>
        <w:tc>
          <w:tcPr>
            <w:tcW w:w="1737"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昼、夜等效声级</w:t>
            </w:r>
            <w:r/>
          </w:p>
        </w:tc>
        <w:tc>
          <w:tcPr>
            <w:tcW w:w="655" w:type="pct"/>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监测</w:t>
            </w:r>
            <w:r/>
          </w:p>
        </w:tc>
      </w:tr>
      <w:tr>
        <w:trPr>
          <w:jc w:val="center"/>
          <w:trHeight w:val="296"/>
          <w:tblHeader/>
        </w:trPr>
        <w:tc>
          <w:tcPr>
            <w:tcW w:w="871" w:type="pct"/>
            <w:vAlign w:val="center"/>
            <w:textDirection w:val="lrTb"/>
            <w:noWrap w:val="false"/>
          </w:tcPr>
          <w:p>
            <w:pPr>
              <w:jc w:val="center"/>
              <w:rPr>
                <w:rFonts w:ascii="Times New Roman" w:hAnsi="Times New Roman" w:cs="Times New Roman"/>
                <w:szCs w:val="21"/>
              </w:rPr>
            </w:pPr>
            <w:r>
              <w:rPr>
                <w:rFonts w:hint="eastAsia" w:ascii="Times New Roman" w:hAnsi="Times New Roman" w:cs="Times New Roman"/>
                <w:szCs w:val="21"/>
              </w:rPr>
              <w:t xml:space="preserve">Z</w:t>
            </w:r>
            <w:r>
              <w:rPr>
                <w:rFonts w:ascii="Times New Roman" w:hAnsi="Times New Roman" w:cs="Times New Roman"/>
                <w:szCs w:val="21"/>
              </w:rPr>
              <w:t xml:space="preserve">10-</w:t>
            </w:r>
            <w:r>
              <w:rPr>
                <w:rFonts w:hint="eastAsia" w:ascii="Times New Roman" w:hAnsi="Times New Roman" w:cs="Times New Roman"/>
                <w:szCs w:val="21"/>
              </w:rPr>
              <w:t xml:space="preserve">Z</w:t>
            </w:r>
            <w:r>
              <w:rPr>
                <w:rFonts w:ascii="Times New Roman" w:hAnsi="Times New Roman" w:cs="Times New Roman"/>
                <w:szCs w:val="21"/>
              </w:rPr>
              <w:t xml:space="preserve">18</w:t>
            </w:r>
            <w:r/>
          </w:p>
        </w:tc>
        <w:tc>
          <w:tcPr>
            <w:tcW w:w="1737" w:type="pct"/>
            <w:vAlign w:val="center"/>
            <w:textDirection w:val="lrTb"/>
            <w:noWrap w:val="false"/>
          </w:tcPr>
          <w:p>
            <w:pPr>
              <w:pStyle w:val="946"/>
              <w:rPr>
                <w:rFonts w:ascii="Times New Roman" w:hAnsi="Times New Roman" w:cs="Times New Roman"/>
                <w:sz w:val="21"/>
                <w:szCs w:val="21"/>
              </w:rPr>
            </w:pPr>
            <w:r>
              <w:rPr>
                <w:rFonts w:hint="eastAsia" w:ascii="Times New Roman" w:hAnsi="Times New Roman" w:cs="Times New Roman"/>
                <w:sz w:val="21"/>
                <w:szCs w:val="21"/>
              </w:rPr>
              <w:t xml:space="preserve">南区</w:t>
            </w:r>
            <w:r>
              <w:rPr>
                <w:rFonts w:hint="eastAsia" w:ascii="Times New Roman" w:hAnsi="Times New Roman" w:cs="Times New Roman"/>
                <w:sz w:val="21"/>
                <w:szCs w:val="21"/>
              </w:rPr>
              <w:t xml:space="preserve"> </w:t>
            </w:r>
            <w:r>
              <w:rPr>
                <w:rFonts w:hint="eastAsia" w:ascii="Times New Roman" w:hAnsi="Times New Roman" w:cs="Times New Roman"/>
                <w:sz w:val="21"/>
                <w:szCs w:val="21"/>
              </w:rPr>
              <w:t xml:space="preserve">区内</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边界</w:t>
            </w:r>
            <w:r/>
          </w:p>
        </w:tc>
        <w:tc>
          <w:tcPr>
            <w:tcW w:w="1737" w:type="pct"/>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昼、夜等效声级</w:t>
            </w:r>
            <w:r/>
          </w:p>
        </w:tc>
        <w:tc>
          <w:tcPr>
            <w:tcW w:w="655" w:type="pct"/>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监测</w:t>
            </w:r>
            <w:r/>
          </w:p>
        </w:tc>
      </w:tr>
    </w:tbl>
    <w:p>
      <w:pPr>
        <w:ind w:firstLine="480"/>
        <w:spacing w:line="500" w:lineRule="exact"/>
        <w:rPr>
          <w:rFonts w:ascii="Times New Roman" w:hAnsi="Times New Roman" w:cs="Times New Roman"/>
          <w:sz w:val="24"/>
        </w:rPr>
      </w:pPr>
      <w:r>
        <w:rPr>
          <w:rFonts w:hint="eastAsia"/>
          <w:sz w:val="24"/>
        </w:rPr>
        <w:t xml:space="preserve">（2）</w:t>
      </w:r>
      <w:r>
        <w:rPr>
          <w:rFonts w:ascii="Times New Roman" w:hAnsi="Times New Roman" w:cs="Times New Roman"/>
          <w:sz w:val="24"/>
        </w:rPr>
        <w:t xml:space="preserve">监测频次</w:t>
      </w:r>
      <w:r/>
    </w:p>
    <w:p>
      <w:pPr>
        <w:ind w:firstLine="556"/>
        <w:spacing w:line="500" w:lineRule="exact"/>
        <w:rPr>
          <w:rFonts w:ascii="Times New Roman" w:hAnsi="Times New Roman" w:cs="Times New Roman"/>
          <w:sz w:val="24"/>
        </w:rPr>
      </w:pPr>
      <w:r>
        <w:rPr>
          <w:rFonts w:ascii="Times New Roman" w:hAnsi="Times New Roman" w:cs="Times New Roman"/>
          <w:sz w:val="24"/>
        </w:rPr>
        <w:t xml:space="preserve">连续监测两天，昼夜各一次。</w:t>
      </w:r>
      <w:r/>
    </w:p>
    <w:p>
      <w:pPr>
        <w:spacing w:line="500" w:lineRule="exact"/>
        <w:rPr>
          <w:rFonts w:ascii="Times New Roman" w:hAnsi="Times New Roman" w:cs="Times New Roman"/>
          <w:b/>
          <w:sz w:val="24"/>
        </w:rPr>
        <w:outlineLvl w:val="0"/>
      </w:pPr>
      <w:r>
        <w:rPr>
          <w:rFonts w:ascii="Times New Roman" w:hAnsi="Times New Roman" w:cs="Times New Roman"/>
          <w:b/>
          <w:sz w:val="24"/>
        </w:rPr>
        <w:t xml:space="preserve">5</w:t>
      </w:r>
      <w:r>
        <w:rPr>
          <w:rFonts w:ascii="Times New Roman" w:hAnsi="Times New Roman" w:cs="Times New Roman"/>
          <w:b/>
          <w:sz w:val="24"/>
        </w:rPr>
        <w:t xml:space="preserve">、</w:t>
      </w:r>
      <w:r>
        <w:rPr>
          <w:rFonts w:hint="eastAsia" w:ascii="Times New Roman" w:hAnsi="Times New Roman" w:cs="Times New Roman"/>
          <w:b/>
          <w:sz w:val="24"/>
        </w:rPr>
        <w:t xml:space="preserve">地表水</w:t>
      </w:r>
      <w:r>
        <w:rPr>
          <w:rFonts w:ascii="Times New Roman" w:hAnsi="Times New Roman" w:cs="Times New Roman"/>
          <w:b/>
          <w:sz w:val="24"/>
        </w:rPr>
        <w:t xml:space="preserve">环境质量现状监测</w:t>
      </w:r>
      <w:r/>
    </w:p>
    <w:p>
      <w:pPr>
        <w:ind w:firstLine="480"/>
        <w:spacing w:line="500" w:lineRule="exact"/>
        <w:rPr>
          <w:rFonts w:ascii="Times New Roman" w:hAnsi="Times New Roman" w:cs="Times New Roman"/>
          <w:sz w:val="24"/>
        </w:rPr>
      </w:pPr>
      <w:r>
        <w:rPr>
          <w:rFonts w:hint="eastAsia"/>
          <w:sz w:val="24"/>
        </w:rPr>
        <w:t xml:space="preserve">（1）</w:t>
      </w:r>
      <w:r>
        <w:rPr>
          <w:rFonts w:ascii="Times New Roman" w:hAnsi="Times New Roman" w:cs="Times New Roman"/>
          <w:sz w:val="24"/>
        </w:rPr>
        <w:t xml:space="preserve">监测</w:t>
      </w:r>
      <w:r>
        <w:rPr>
          <w:rFonts w:hint="eastAsia" w:ascii="Times New Roman" w:hAnsi="Times New Roman" w:cs="Times New Roman"/>
          <w:sz w:val="24"/>
        </w:rPr>
        <w:t xml:space="preserve">布点</w:t>
      </w:r>
      <w:r/>
    </w:p>
    <w:p>
      <w:pPr>
        <w:ind w:firstLine="556"/>
        <w:spacing w:line="500" w:lineRule="exact"/>
        <w:rPr>
          <w:rFonts w:ascii="Times New Roman" w:hAnsi="Times New Roman" w:cs="Times New Roman"/>
          <w:sz w:val="24"/>
        </w:rPr>
      </w:pPr>
      <w:r>
        <w:rPr>
          <w:rFonts w:ascii="Times New Roman" w:hAnsi="Times New Roman" w:cs="Times New Roman"/>
          <w:sz w:val="24"/>
        </w:rPr>
        <w:t xml:space="preserve">在园区共布设</w:t>
      </w:r>
      <w:r>
        <w:rPr>
          <w:rFonts w:ascii="Times New Roman" w:hAnsi="Times New Roman" w:cs="Times New Roman"/>
          <w:sz w:val="24"/>
        </w:rPr>
        <w:t xml:space="preserve">7</w:t>
      </w:r>
      <w:r>
        <w:rPr>
          <w:rFonts w:ascii="Times New Roman" w:hAnsi="Times New Roman" w:cs="Times New Roman"/>
          <w:sz w:val="24"/>
        </w:rPr>
        <w:t xml:space="preserve">个现状监测点。监测布点见</w:t>
      </w:r>
      <w:r>
        <w:rPr>
          <w:rFonts w:hint="eastAsia" w:ascii="Times New Roman" w:hAnsi="Times New Roman" w:cs="Times New Roman"/>
          <w:sz w:val="24"/>
        </w:rPr>
        <w:t xml:space="preserve">表</w:t>
      </w:r>
      <w:r>
        <w:rPr>
          <w:rFonts w:ascii="Times New Roman" w:hAnsi="Times New Roman" w:cs="Times New Roman"/>
          <w:sz w:val="24"/>
        </w:rPr>
        <w:t xml:space="preserve">7</w:t>
      </w:r>
      <w:r>
        <w:rPr>
          <w:rFonts w:hint="eastAsia" w:ascii="Times New Roman" w:hAnsi="Times New Roman" w:cs="Times New Roman"/>
          <w:sz w:val="24"/>
        </w:rPr>
        <w:t xml:space="preserve">和</w:t>
      </w:r>
      <w:r>
        <w:rPr>
          <w:rFonts w:ascii="Times New Roman" w:hAnsi="Times New Roman" w:cs="Times New Roman"/>
          <w:sz w:val="24"/>
        </w:rPr>
        <w:t xml:space="preserve">附图</w:t>
      </w:r>
      <w:r>
        <w:rPr>
          <w:rFonts w:ascii="Times New Roman" w:hAnsi="Times New Roman" w:cs="Times New Roman"/>
          <w:sz w:val="24"/>
        </w:rPr>
        <w:t xml:space="preserve">1</w:t>
      </w:r>
      <w:r>
        <w:rPr>
          <w:rFonts w:ascii="Times New Roman" w:hAnsi="Times New Roman" w:cs="Times New Roman"/>
          <w:sz w:val="24"/>
        </w:rPr>
        <w:t xml:space="preserve">。</w:t>
      </w:r>
      <w:r/>
    </w:p>
    <w:p>
      <w:pPr>
        <w:ind w:firstLine="556"/>
        <w:jc w:val="center"/>
        <w:spacing w:line="500" w:lineRule="exact"/>
        <w:rPr>
          <w:rFonts w:ascii="Times New Roman" w:hAnsi="Times New Roman" w:cs="Times New Roman"/>
          <w:b/>
          <w:bCs/>
          <w:sz w:val="24"/>
        </w:rPr>
      </w:pPr>
      <w:r>
        <w:rPr>
          <w:rFonts w:hint="eastAsia" w:ascii="Times New Roman" w:hAnsi="Times New Roman" w:cs="Times New Roman"/>
          <w:b/>
          <w:bCs/>
          <w:sz w:val="24"/>
        </w:rPr>
        <w:t xml:space="preserve">表</w:t>
      </w:r>
      <w:r>
        <w:rPr>
          <w:rFonts w:ascii="Times New Roman" w:hAnsi="Times New Roman" w:cs="Times New Roman"/>
          <w:b/>
          <w:bCs/>
          <w:sz w:val="24"/>
        </w:rPr>
        <w:t xml:space="preserve">7  </w:t>
      </w:r>
      <w:r>
        <w:rPr>
          <w:rFonts w:hint="eastAsia" w:ascii="Times New Roman" w:hAnsi="Times New Roman" w:cs="Times New Roman"/>
          <w:b/>
          <w:bCs/>
          <w:sz w:val="24"/>
        </w:rPr>
        <w:t xml:space="preserve">地表水环境质量监测点位及监测因子</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789"/>
        <w:gridCol w:w="741"/>
        <w:gridCol w:w="737"/>
        <w:gridCol w:w="3302"/>
        <w:gridCol w:w="4053"/>
      </w:tblGrid>
      <w:tr>
        <w:trPr>
          <w:trHeight w:val="340"/>
        </w:trPr>
        <w:tc>
          <w:tcPr>
            <w:gridSpan w:val="2"/>
            <w:tcW w:w="795" w:type="pct"/>
            <w:vAlign w:val="center"/>
            <w:textDirection w:val="lrTb"/>
            <w:noWrap w:val="false"/>
          </w:tcPr>
          <w:p>
            <w:pPr>
              <w:pStyle w:val="1350"/>
              <w:rPr>
                <w:b/>
                <w:bCs/>
              </w:rPr>
            </w:pPr>
            <w:r>
              <w:rPr>
                <w:b/>
                <w:bCs/>
              </w:rPr>
              <w:t xml:space="preserve">监测内容</w:t>
            </w:r>
            <w:r/>
          </w:p>
        </w:tc>
        <w:tc>
          <w:tcPr>
            <w:gridSpan w:val="2"/>
            <w:tcW w:w="2099" w:type="pct"/>
            <w:vAlign w:val="center"/>
            <w:textDirection w:val="lrTb"/>
            <w:noWrap w:val="false"/>
          </w:tcPr>
          <w:p>
            <w:pPr>
              <w:pStyle w:val="1350"/>
              <w:rPr>
                <w:b/>
                <w:bCs/>
              </w:rPr>
            </w:pPr>
            <w:r>
              <w:rPr>
                <w:b/>
                <w:bCs/>
              </w:rPr>
              <w:t xml:space="preserve">监测位置</w:t>
            </w:r>
            <w:r/>
          </w:p>
        </w:tc>
        <w:tc>
          <w:tcPr>
            <w:tcW w:w="2106" w:type="pct"/>
            <w:vAlign w:val="center"/>
            <w:textDirection w:val="lrTb"/>
            <w:noWrap w:val="false"/>
          </w:tcPr>
          <w:p>
            <w:pPr>
              <w:pStyle w:val="1350"/>
              <w:rPr>
                <w:b/>
                <w:bCs/>
              </w:rPr>
            </w:pPr>
            <w:r>
              <w:rPr>
                <w:b/>
                <w:bCs/>
              </w:rPr>
              <w:t xml:space="preserve">监测因子</w:t>
            </w:r>
            <w:r/>
          </w:p>
        </w:tc>
      </w:tr>
      <w:tr>
        <w:trPr>
          <w:trHeight w:val="340"/>
        </w:trPr>
        <w:tc>
          <w:tcPr>
            <w:tcW w:w="410" w:type="pct"/>
            <w:vAlign w:val="center"/>
            <w:vMerge w:val="restart"/>
            <w:textDirection w:val="lrTb"/>
            <w:noWrap w:val="false"/>
          </w:tcPr>
          <w:p>
            <w:pPr>
              <w:pStyle w:val="1350"/>
            </w:pPr>
            <w:r>
              <w:t xml:space="preserve">地表水</w:t>
            </w:r>
            <w:r/>
          </w:p>
        </w:tc>
        <w:tc>
          <w:tcPr>
            <w:tcW w:w="385" w:type="pct"/>
            <w:vAlign w:val="center"/>
            <w:vMerge w:val="restart"/>
            <w:textDirection w:val="lrTb"/>
            <w:noWrap w:val="false"/>
          </w:tcPr>
          <w:p>
            <w:pPr>
              <w:pStyle w:val="1350"/>
            </w:pPr>
            <w:r>
              <w:t xml:space="preserve">河流</w:t>
            </w:r>
            <w:r/>
          </w:p>
        </w:tc>
        <w:tc>
          <w:tcPr>
            <w:tcW w:w="383" w:type="pct"/>
            <w:vAlign w:val="center"/>
            <w:textDirection w:val="lrTb"/>
            <w:noWrap w:val="false"/>
          </w:tcPr>
          <w:p>
            <w:pPr>
              <w:pStyle w:val="1350"/>
            </w:pPr>
            <w:r>
              <w:t xml:space="preserve">W1</w:t>
            </w:r>
            <w:r/>
          </w:p>
        </w:tc>
        <w:tc>
          <w:tcPr>
            <w:tcW w:w="1716" w:type="pct"/>
            <w:vAlign w:val="center"/>
            <w:textDirection w:val="lrTb"/>
            <w:noWrap w:val="false"/>
          </w:tcPr>
          <w:p>
            <w:pPr>
              <w:pStyle w:val="1350"/>
            </w:pPr>
            <w:r>
              <w:t xml:space="preserve">七中沟</w:t>
            </w:r>
            <w:r/>
          </w:p>
        </w:tc>
        <w:tc>
          <w:tcPr>
            <w:tcW w:w="2106" w:type="pct"/>
            <w:vAlign w:val="center"/>
            <w:vMerge w:val="restart"/>
            <w:textDirection w:val="lrTb"/>
            <w:noWrap w:val="false"/>
          </w:tcPr>
          <w:p>
            <w:pPr>
              <w:pStyle w:val="1350"/>
              <w:jc w:val="both"/>
            </w:pPr>
            <w:r>
              <w:t xml:space="preserve">pH</w:t>
            </w:r>
            <w:r>
              <w:t xml:space="preserve">、悬浮物（</w:t>
            </w:r>
            <w:r>
              <w:t xml:space="preserve">SS</w:t>
            </w:r>
            <w:r>
              <w:t xml:space="preserve">）、溶解氧（</w:t>
            </w:r>
            <w:r>
              <w:t xml:space="preserve">DO</w:t>
            </w:r>
            <w:r>
              <w:t xml:space="preserve">）、化学需氧量（</w:t>
            </w:r>
            <w:r>
              <w:t xml:space="preserve">CODCr</w:t>
            </w:r>
            <w:r>
              <w:t xml:space="preserve">）、氨氮、</w:t>
            </w:r>
            <w:r>
              <w:t xml:space="preserve">BOD5</w:t>
            </w:r>
            <w:r>
              <w:t xml:space="preserve">、总磷、石油类、总氮、挥发</w:t>
            </w:r>
            <w:r>
              <w:t xml:space="preserve">酚</w:t>
            </w:r>
            <w:r>
              <w:t xml:space="preserve">、氟化物、高锰酸盐指数、硫化物、苯胺类化合物、氯苯类化合物、吡啶、硝基苯类化合物、甲醛、六价铬、汞、镉、铅、砷</w:t>
            </w:r>
            <w:r>
              <w:rPr>
                <w:rFonts w:hint="eastAsia"/>
              </w:rPr>
              <w:t xml:space="preserve">、苯、甲苯、二氯甲烷、三氯甲烷、三氯乙烯、四氯乙烯。</w:t>
            </w:r>
            <w:r/>
          </w:p>
        </w:tc>
      </w:tr>
      <w:tr>
        <w:trPr>
          <w:trHeight w:val="340"/>
        </w:trPr>
        <w:tc>
          <w:tcPr>
            <w:tcW w:w="410" w:type="pct"/>
            <w:vAlign w:val="center"/>
            <w:vMerge w:val="continue"/>
            <w:textDirection w:val="lrTb"/>
            <w:noWrap w:val="false"/>
          </w:tcPr>
          <w:p>
            <w:pPr>
              <w:pStyle w:val="1350"/>
            </w:pPr>
            <w:r/>
            <w:r/>
          </w:p>
        </w:tc>
        <w:tc>
          <w:tcPr>
            <w:tcW w:w="385" w:type="pct"/>
            <w:vAlign w:val="center"/>
            <w:vMerge w:val="continue"/>
            <w:textDirection w:val="lrTb"/>
            <w:noWrap w:val="false"/>
          </w:tcPr>
          <w:p>
            <w:pPr>
              <w:pStyle w:val="1350"/>
            </w:pPr>
            <w:r/>
            <w:r/>
          </w:p>
        </w:tc>
        <w:tc>
          <w:tcPr>
            <w:tcW w:w="383" w:type="pct"/>
            <w:vAlign w:val="center"/>
            <w:textDirection w:val="lrTb"/>
            <w:noWrap w:val="false"/>
          </w:tcPr>
          <w:p>
            <w:pPr>
              <w:pStyle w:val="1350"/>
            </w:pPr>
            <w:r>
              <w:t xml:space="preserve">W2</w:t>
            </w:r>
            <w:r/>
          </w:p>
        </w:tc>
        <w:tc>
          <w:tcPr>
            <w:tcW w:w="1716" w:type="pct"/>
            <w:vAlign w:val="center"/>
            <w:textDirection w:val="lrTb"/>
            <w:noWrap w:val="false"/>
          </w:tcPr>
          <w:p>
            <w:pPr>
              <w:pStyle w:val="1350"/>
            </w:pPr>
            <w:r>
              <w:t xml:space="preserve">八中沟</w:t>
            </w:r>
            <w:r/>
          </w:p>
        </w:tc>
        <w:tc>
          <w:tcPr>
            <w:tcW w:w="2106" w:type="pct"/>
            <w:vAlign w:val="center"/>
            <w:vMerge w:val="continue"/>
            <w:textDirection w:val="lrTb"/>
            <w:noWrap w:val="false"/>
          </w:tcPr>
          <w:p>
            <w:pPr>
              <w:pStyle w:val="1350"/>
            </w:pPr>
            <w:r/>
            <w:r/>
          </w:p>
        </w:tc>
      </w:tr>
      <w:tr>
        <w:trPr>
          <w:trHeight w:val="340"/>
        </w:trPr>
        <w:tc>
          <w:tcPr>
            <w:tcW w:w="410" w:type="pct"/>
            <w:vAlign w:val="center"/>
            <w:vMerge w:val="continue"/>
            <w:textDirection w:val="lrTb"/>
            <w:noWrap w:val="false"/>
          </w:tcPr>
          <w:p>
            <w:pPr>
              <w:pStyle w:val="1350"/>
            </w:pPr>
            <w:r/>
            <w:r/>
          </w:p>
        </w:tc>
        <w:tc>
          <w:tcPr>
            <w:tcW w:w="385" w:type="pct"/>
            <w:vAlign w:val="center"/>
            <w:vMerge w:val="continue"/>
            <w:textDirection w:val="lrTb"/>
            <w:noWrap w:val="false"/>
          </w:tcPr>
          <w:p>
            <w:pPr>
              <w:pStyle w:val="1350"/>
            </w:pPr>
            <w:r/>
            <w:r/>
          </w:p>
        </w:tc>
        <w:tc>
          <w:tcPr>
            <w:tcW w:w="383" w:type="pct"/>
            <w:vAlign w:val="center"/>
            <w:textDirection w:val="lrTb"/>
            <w:noWrap w:val="false"/>
          </w:tcPr>
          <w:p>
            <w:pPr>
              <w:pStyle w:val="1350"/>
            </w:pPr>
            <w:r>
              <w:t xml:space="preserve">W3</w:t>
            </w:r>
            <w:r/>
          </w:p>
        </w:tc>
        <w:tc>
          <w:tcPr>
            <w:tcW w:w="1716" w:type="pct"/>
            <w:vAlign w:val="center"/>
            <w:textDirection w:val="lrTb"/>
            <w:noWrap w:val="false"/>
          </w:tcPr>
          <w:p>
            <w:pPr>
              <w:pStyle w:val="1350"/>
            </w:pPr>
            <w:r>
              <w:t xml:space="preserve">王竹</w:t>
            </w:r>
            <w:r>
              <w:t xml:space="preserve">海堤复河</w:t>
            </w:r>
            <w:r/>
          </w:p>
        </w:tc>
        <w:tc>
          <w:tcPr>
            <w:tcW w:w="2106" w:type="pct"/>
            <w:vAlign w:val="center"/>
            <w:vMerge w:val="continue"/>
            <w:textDirection w:val="lrTb"/>
            <w:noWrap w:val="false"/>
          </w:tcPr>
          <w:p>
            <w:pPr>
              <w:pStyle w:val="1350"/>
            </w:pPr>
            <w:r/>
            <w:r/>
          </w:p>
        </w:tc>
      </w:tr>
      <w:tr>
        <w:trPr>
          <w:trHeight w:val="340"/>
        </w:trPr>
        <w:tc>
          <w:tcPr>
            <w:tcW w:w="410" w:type="pct"/>
            <w:vAlign w:val="center"/>
            <w:vMerge w:val="continue"/>
            <w:textDirection w:val="lrTb"/>
            <w:noWrap w:val="false"/>
          </w:tcPr>
          <w:p>
            <w:pPr>
              <w:pStyle w:val="1350"/>
            </w:pPr>
            <w:r/>
            <w:r/>
          </w:p>
        </w:tc>
        <w:tc>
          <w:tcPr>
            <w:tcW w:w="385" w:type="pct"/>
            <w:vAlign w:val="center"/>
            <w:vMerge w:val="continue"/>
            <w:textDirection w:val="lrTb"/>
            <w:noWrap w:val="false"/>
          </w:tcPr>
          <w:p>
            <w:pPr>
              <w:pStyle w:val="1350"/>
            </w:pPr>
            <w:r/>
            <w:r/>
          </w:p>
        </w:tc>
        <w:tc>
          <w:tcPr>
            <w:tcW w:w="383" w:type="pct"/>
            <w:vAlign w:val="center"/>
            <w:textDirection w:val="lrTb"/>
            <w:noWrap w:val="false"/>
          </w:tcPr>
          <w:p>
            <w:pPr>
              <w:pStyle w:val="1350"/>
            </w:pPr>
            <w:r>
              <w:t xml:space="preserve">W4</w:t>
            </w:r>
            <w:r/>
          </w:p>
        </w:tc>
        <w:tc>
          <w:tcPr>
            <w:tcW w:w="1716" w:type="pct"/>
            <w:vAlign w:val="center"/>
            <w:textDirection w:val="lrTb"/>
            <w:noWrap w:val="false"/>
          </w:tcPr>
          <w:p>
            <w:pPr>
              <w:pStyle w:val="1350"/>
            </w:pPr>
            <w:r>
              <w:t xml:space="preserve">华丰</w:t>
            </w:r>
            <w:r>
              <w:t xml:space="preserve">中心河</w:t>
            </w:r>
            <w:r/>
          </w:p>
        </w:tc>
        <w:tc>
          <w:tcPr>
            <w:tcW w:w="2106" w:type="pct"/>
            <w:vAlign w:val="center"/>
            <w:vMerge w:val="continue"/>
            <w:textDirection w:val="lrTb"/>
            <w:noWrap w:val="false"/>
          </w:tcPr>
          <w:p>
            <w:pPr>
              <w:pStyle w:val="1350"/>
            </w:pPr>
            <w:r/>
            <w:r/>
          </w:p>
        </w:tc>
      </w:tr>
      <w:tr>
        <w:trPr>
          <w:trHeight w:val="340"/>
        </w:trPr>
        <w:tc>
          <w:tcPr>
            <w:tcW w:w="410" w:type="pct"/>
            <w:vAlign w:val="center"/>
            <w:vMerge w:val="continue"/>
            <w:textDirection w:val="lrTb"/>
            <w:noWrap w:val="false"/>
          </w:tcPr>
          <w:p>
            <w:pPr>
              <w:pStyle w:val="1350"/>
            </w:pPr>
            <w:r/>
            <w:r/>
          </w:p>
        </w:tc>
        <w:tc>
          <w:tcPr>
            <w:tcW w:w="385" w:type="pct"/>
            <w:vAlign w:val="center"/>
            <w:vMerge w:val="continue"/>
            <w:textDirection w:val="lrTb"/>
            <w:noWrap w:val="false"/>
          </w:tcPr>
          <w:p>
            <w:pPr>
              <w:pStyle w:val="1350"/>
            </w:pPr>
            <w:r/>
            <w:r/>
          </w:p>
        </w:tc>
        <w:tc>
          <w:tcPr>
            <w:tcW w:w="383" w:type="pct"/>
            <w:vAlign w:val="center"/>
            <w:textDirection w:val="lrTb"/>
            <w:noWrap w:val="false"/>
          </w:tcPr>
          <w:p>
            <w:pPr>
              <w:pStyle w:val="1350"/>
            </w:pPr>
            <w:r>
              <w:t xml:space="preserve">W5</w:t>
            </w:r>
            <w:r/>
          </w:p>
        </w:tc>
        <w:tc>
          <w:tcPr>
            <w:tcW w:w="1716" w:type="pct"/>
            <w:vAlign w:val="center"/>
            <w:textDirection w:val="lrTb"/>
            <w:noWrap w:val="false"/>
          </w:tcPr>
          <w:p>
            <w:pPr>
              <w:pStyle w:val="1350"/>
            </w:pPr>
            <w:r>
              <w:t xml:space="preserve">王港河排污口上游</w:t>
            </w:r>
            <w:r>
              <w:t xml:space="preserve">1000</w:t>
            </w:r>
            <w:r>
              <w:t xml:space="preserve">米</w:t>
            </w:r>
            <w:r/>
          </w:p>
        </w:tc>
        <w:tc>
          <w:tcPr>
            <w:tcW w:w="2106" w:type="pct"/>
            <w:vAlign w:val="center"/>
            <w:vMerge w:val="continue"/>
            <w:textDirection w:val="lrTb"/>
            <w:noWrap w:val="false"/>
          </w:tcPr>
          <w:p>
            <w:pPr>
              <w:pStyle w:val="1350"/>
            </w:pPr>
            <w:r/>
            <w:r/>
          </w:p>
        </w:tc>
      </w:tr>
      <w:tr>
        <w:trPr>
          <w:trHeight w:val="340"/>
        </w:trPr>
        <w:tc>
          <w:tcPr>
            <w:tcW w:w="410" w:type="pct"/>
            <w:vAlign w:val="center"/>
            <w:vMerge w:val="continue"/>
            <w:textDirection w:val="lrTb"/>
            <w:noWrap w:val="false"/>
          </w:tcPr>
          <w:p>
            <w:pPr>
              <w:pStyle w:val="1350"/>
            </w:pPr>
            <w:r/>
            <w:r/>
          </w:p>
        </w:tc>
        <w:tc>
          <w:tcPr>
            <w:tcW w:w="385" w:type="pct"/>
            <w:vAlign w:val="center"/>
            <w:vMerge w:val="continue"/>
            <w:textDirection w:val="lrTb"/>
            <w:noWrap w:val="false"/>
          </w:tcPr>
          <w:p>
            <w:pPr>
              <w:pStyle w:val="1350"/>
            </w:pPr>
            <w:r/>
            <w:r/>
          </w:p>
        </w:tc>
        <w:tc>
          <w:tcPr>
            <w:tcW w:w="383" w:type="pct"/>
            <w:vAlign w:val="center"/>
            <w:textDirection w:val="lrTb"/>
            <w:noWrap w:val="false"/>
          </w:tcPr>
          <w:p>
            <w:pPr>
              <w:pStyle w:val="1350"/>
            </w:pPr>
            <w:r>
              <w:t xml:space="preserve">W6</w:t>
            </w:r>
            <w:r/>
          </w:p>
        </w:tc>
        <w:tc>
          <w:tcPr>
            <w:tcW w:w="1716" w:type="pct"/>
            <w:vAlign w:val="center"/>
            <w:textDirection w:val="lrTb"/>
            <w:noWrap w:val="false"/>
          </w:tcPr>
          <w:p>
            <w:pPr>
              <w:pStyle w:val="1350"/>
            </w:pPr>
            <w:r>
              <w:t xml:space="preserve">王港河排污口下游</w:t>
            </w:r>
            <w:r>
              <w:t xml:space="preserve">500</w:t>
            </w:r>
            <w:r>
              <w:t xml:space="preserve">米</w:t>
            </w:r>
            <w:r/>
          </w:p>
        </w:tc>
        <w:tc>
          <w:tcPr>
            <w:tcW w:w="2106" w:type="pct"/>
            <w:vAlign w:val="center"/>
            <w:vMerge w:val="continue"/>
            <w:textDirection w:val="lrTb"/>
            <w:noWrap w:val="false"/>
          </w:tcPr>
          <w:p>
            <w:pPr>
              <w:pStyle w:val="1350"/>
            </w:pPr>
            <w:r/>
            <w:r/>
          </w:p>
        </w:tc>
      </w:tr>
      <w:tr>
        <w:trPr>
          <w:trHeight w:val="340"/>
        </w:trPr>
        <w:tc>
          <w:tcPr>
            <w:tcW w:w="410" w:type="pct"/>
            <w:vAlign w:val="center"/>
            <w:vMerge w:val="continue"/>
            <w:textDirection w:val="lrTb"/>
            <w:noWrap w:val="false"/>
          </w:tcPr>
          <w:p>
            <w:pPr>
              <w:pStyle w:val="1350"/>
            </w:pPr>
            <w:r/>
            <w:r/>
          </w:p>
        </w:tc>
        <w:tc>
          <w:tcPr>
            <w:tcW w:w="385" w:type="pct"/>
            <w:vAlign w:val="center"/>
            <w:vMerge w:val="continue"/>
            <w:textDirection w:val="lrTb"/>
            <w:noWrap w:val="false"/>
          </w:tcPr>
          <w:p>
            <w:pPr>
              <w:pStyle w:val="1350"/>
            </w:pPr>
            <w:r/>
            <w:r/>
          </w:p>
        </w:tc>
        <w:tc>
          <w:tcPr>
            <w:tcW w:w="383" w:type="pct"/>
            <w:vAlign w:val="center"/>
            <w:textDirection w:val="lrTb"/>
            <w:noWrap w:val="false"/>
          </w:tcPr>
          <w:p>
            <w:pPr>
              <w:pStyle w:val="1350"/>
            </w:pPr>
            <w:r>
              <w:t xml:space="preserve">W7</w:t>
            </w:r>
            <w:r/>
          </w:p>
        </w:tc>
        <w:tc>
          <w:tcPr>
            <w:tcW w:w="1716" w:type="pct"/>
            <w:vAlign w:val="center"/>
            <w:textDirection w:val="lrTb"/>
            <w:noWrap w:val="false"/>
          </w:tcPr>
          <w:p>
            <w:pPr>
              <w:pStyle w:val="1350"/>
            </w:pPr>
            <w:r>
              <w:t xml:space="preserve">王港河排污口下游</w:t>
            </w:r>
            <w:r>
              <w:t xml:space="preserve">1000</w:t>
            </w:r>
            <w:r>
              <w:t xml:space="preserve">米</w:t>
            </w:r>
            <w:r/>
          </w:p>
        </w:tc>
        <w:tc>
          <w:tcPr>
            <w:tcW w:w="2106" w:type="pct"/>
            <w:vAlign w:val="center"/>
            <w:vMerge w:val="continue"/>
            <w:textDirection w:val="lrTb"/>
            <w:noWrap w:val="false"/>
          </w:tcPr>
          <w:p>
            <w:pPr>
              <w:pStyle w:val="1350"/>
            </w:pPr>
            <w:r/>
            <w:r/>
          </w:p>
        </w:tc>
      </w:tr>
    </w:tbl>
    <w:p>
      <w:pPr>
        <w:ind w:firstLine="480"/>
        <w:spacing w:line="500" w:lineRule="exact"/>
        <w:rPr>
          <w:rFonts w:ascii="Times New Roman" w:hAnsi="Times New Roman" w:cs="Times New Roman"/>
          <w:sz w:val="24"/>
        </w:rPr>
      </w:pPr>
      <w:r>
        <w:rPr>
          <w:rFonts w:hint="eastAsia"/>
          <w:sz w:val="24"/>
        </w:rPr>
        <w:t xml:space="preserve">（2）</w:t>
      </w:r>
      <w:r>
        <w:rPr>
          <w:rFonts w:ascii="Times New Roman" w:hAnsi="Times New Roman" w:cs="Times New Roman"/>
          <w:sz w:val="24"/>
        </w:rPr>
        <w:t xml:space="preserve">监测频次</w:t>
      </w:r>
      <w:r/>
    </w:p>
    <w:p>
      <w:pPr>
        <w:ind w:firstLine="556"/>
        <w:spacing w:line="500" w:lineRule="exact"/>
        <w:rPr>
          <w:rFonts w:ascii="Times New Roman" w:hAnsi="Times New Roman" w:cs="Times New Roman"/>
          <w:sz w:val="24"/>
        </w:rPr>
      </w:pPr>
      <w:r>
        <w:rPr>
          <w:rFonts w:hint="eastAsia" w:ascii="Times New Roman" w:hAnsi="Times New Roman" w:cs="Times New Roman"/>
          <w:sz w:val="24"/>
        </w:rPr>
        <w:t xml:space="preserve">监测频次：监测</w:t>
      </w:r>
      <w:r>
        <w:rPr>
          <w:rFonts w:ascii="Times New Roman" w:hAnsi="Times New Roman" w:cs="Times New Roman"/>
          <w:sz w:val="24"/>
        </w:rPr>
        <w:t xml:space="preserve">1</w:t>
      </w:r>
      <w:r>
        <w:rPr>
          <w:rFonts w:ascii="Times New Roman" w:hAnsi="Times New Roman" w:cs="Times New Roman"/>
          <w:sz w:val="24"/>
        </w:rPr>
        <w:t xml:space="preserve">天，采样</w:t>
      </w:r>
      <w:r>
        <w:rPr>
          <w:rFonts w:ascii="Times New Roman" w:hAnsi="Times New Roman" w:cs="Times New Roman"/>
          <w:sz w:val="24"/>
        </w:rPr>
        <w:t xml:space="preserve">2</w:t>
      </w:r>
      <w:r>
        <w:rPr>
          <w:rFonts w:ascii="Times New Roman" w:hAnsi="Times New Roman" w:cs="Times New Roman"/>
          <w:sz w:val="24"/>
        </w:rPr>
        <w:t xml:space="preserve">次。</w:t>
      </w:r>
      <w:r/>
    </w:p>
    <w:p>
      <w:pPr>
        <w:spacing w:line="500" w:lineRule="exact"/>
        <w:rPr>
          <w:rFonts w:ascii="Times New Roman" w:cs="Times New Roman"/>
        </w:rPr>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outlineLvl w:val="0"/>
      </w:pPr>
      <w:r>
        <w:rPr>
          <w:rFonts w:ascii="Times New Roman" w:cs="Times New Roman"/>
        </w:rPr>
      </w:r>
      <w:r/>
    </w:p>
    <w:p>
      <w:pPr>
        <w:spacing w:line="500" w:lineRule="exact"/>
        <w:rPr>
          <w:rFonts w:ascii="Times New Roman" w:hAnsi="Times New Roman" w:cs="Times New Roman"/>
          <w:b/>
          <w:sz w:val="24"/>
        </w:rPr>
        <w:outlineLvl w:val="0"/>
      </w:pPr>
      <w:r>
        <w:rPr>
          <w:rFonts w:ascii="Times New Roman" w:hAnsi="Times New Roman" w:cs="Times New Roman"/>
          <w:b/>
          <w:sz w:val="24"/>
        </w:rPr>
        <w:t xml:space="preserve">6</w:t>
      </w:r>
      <w:r>
        <w:rPr>
          <w:rFonts w:hint="eastAsia" w:ascii="Times New Roman" w:hAnsi="Times New Roman" w:cs="Times New Roman"/>
          <w:b/>
          <w:sz w:val="24"/>
        </w:rPr>
        <w:t xml:space="preserve">、土壤环境质量、地下水环境质量、废水排口和企业</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53"/>
        <w:gridCol w:w="1526"/>
        <w:gridCol w:w="1219"/>
        <w:gridCol w:w="4575"/>
        <w:gridCol w:w="4575"/>
      </w:tblGrid>
      <w:tr>
        <w:trPr>
          <w:trHeight w:val="20"/>
          <w:tblHeader/>
        </w:trPr>
        <w:tc>
          <w:tcPr>
            <w:tcW w:w="736" w:type="pct"/>
            <w:vAlign w:val="center"/>
            <w:textDirection w:val="lrTb"/>
            <w:noWrap w:val="false"/>
          </w:tcPr>
          <w:p>
            <w:pPr>
              <w:jc w:val="center"/>
              <w:widowControl/>
              <w:rPr>
                <w:rFonts w:ascii="Times New Roman" w:hAnsi="Times New Roman" w:eastAsia="仿宋_GB2312" w:cs="Times New Roman"/>
                <w:b/>
                <w:sz w:val="24"/>
              </w:rPr>
            </w:pPr>
            <w:r>
              <w:rPr>
                <w:rFonts w:ascii="Times New Roman" w:hAnsi="Times New Roman" w:eastAsia="仿宋_GB2312" w:cs="Times New Roman"/>
                <w:b/>
                <w:sz w:val="24"/>
              </w:rPr>
              <w:t xml:space="preserve">检测内容</w:t>
            </w:r>
            <w:r/>
          </w:p>
        </w:tc>
        <w:tc>
          <w:tcPr>
            <w:tcW w:w="547" w:type="pct"/>
            <w:vAlign w:val="center"/>
            <w:textDirection w:val="lrTb"/>
            <w:noWrap w:val="false"/>
          </w:tcPr>
          <w:p>
            <w:pPr>
              <w:jc w:val="center"/>
              <w:widowControl/>
              <w:rPr>
                <w:rFonts w:ascii="Times New Roman" w:hAnsi="Times New Roman" w:eastAsia="仿宋_GB2312" w:cs="Times New Roman"/>
                <w:b/>
                <w:sz w:val="24"/>
              </w:rPr>
            </w:pPr>
            <w:r>
              <w:rPr>
                <w:rFonts w:ascii="Times New Roman" w:hAnsi="Times New Roman" w:eastAsia="仿宋_GB2312" w:cs="Times New Roman"/>
                <w:b/>
                <w:bCs/>
                <w:sz w:val="24"/>
              </w:rPr>
              <w:t xml:space="preserve">检测位</w:t>
            </w:r>
            <w:r>
              <w:rPr>
                <w:rFonts w:ascii="Times New Roman" w:hAnsi="Times New Roman" w:eastAsia="仿宋_GB2312" w:cs="Times New Roman"/>
                <w:b/>
                <w:sz w:val="24"/>
              </w:rPr>
              <w:t xml:space="preserve">置</w:t>
            </w:r>
            <w:r/>
          </w:p>
        </w:tc>
        <w:tc>
          <w:tcPr>
            <w:tcW w:w="437" w:type="pct"/>
            <w:vAlign w:val="center"/>
            <w:textDirection w:val="lrTb"/>
            <w:noWrap w:val="false"/>
          </w:tcPr>
          <w:p>
            <w:pPr>
              <w:jc w:val="center"/>
              <w:widowControl/>
              <w:rPr>
                <w:rFonts w:ascii="Times New Roman" w:hAnsi="Times New Roman" w:eastAsia="仿宋_GB2312" w:cs="Times New Roman"/>
                <w:b/>
                <w:sz w:val="24"/>
              </w:rPr>
            </w:pPr>
            <w:r>
              <w:rPr>
                <w:rFonts w:ascii="Times New Roman" w:hAnsi="Times New Roman" w:eastAsia="仿宋_GB2312" w:cs="Times New Roman"/>
                <w:b/>
                <w:sz w:val="24"/>
              </w:rPr>
              <w:t xml:space="preserve">检测频次</w:t>
            </w:r>
            <w:r/>
          </w:p>
        </w:tc>
        <w:tc>
          <w:tcPr>
            <w:tcW w:w="1640" w:type="pct"/>
            <w:vAlign w:val="center"/>
            <w:textDirection w:val="lrTb"/>
            <w:noWrap w:val="false"/>
          </w:tcPr>
          <w:p>
            <w:pPr>
              <w:jc w:val="center"/>
              <w:widowControl/>
              <w:rPr>
                <w:rFonts w:ascii="Times New Roman" w:hAnsi="Times New Roman" w:eastAsia="仿宋_GB2312" w:cs="Times New Roman"/>
                <w:b/>
                <w:sz w:val="24"/>
              </w:rPr>
            </w:pPr>
            <w:r>
              <w:rPr>
                <w:rFonts w:ascii="Times New Roman" w:hAnsi="Times New Roman" w:eastAsia="仿宋_GB2312" w:cs="Times New Roman"/>
                <w:b/>
                <w:sz w:val="24"/>
              </w:rPr>
              <w:t xml:space="preserve">检测项目</w:t>
            </w:r>
            <w:r/>
          </w:p>
        </w:tc>
        <w:tc>
          <w:tcPr>
            <w:tcW w:w="1640" w:type="pct"/>
            <w:vAlign w:val="center"/>
            <w:textDirection w:val="lrTb"/>
            <w:noWrap w:val="false"/>
          </w:tcPr>
          <w:p>
            <w:pPr>
              <w:jc w:val="center"/>
              <w:widowControl/>
              <w:rPr>
                <w:rFonts w:ascii="Times New Roman" w:hAnsi="Times New Roman" w:eastAsia="仿宋_GB2312" w:cs="Times New Roman"/>
                <w:b/>
                <w:sz w:val="24"/>
              </w:rPr>
            </w:pPr>
            <w:r>
              <w:rPr>
                <w:rFonts w:ascii="Times New Roman" w:hAnsi="Times New Roman" w:eastAsia="仿宋_GB2312" w:cs="Times New Roman"/>
                <w:b/>
                <w:sz w:val="24"/>
              </w:rPr>
              <w:t xml:space="preserve">文件要求</w:t>
            </w:r>
            <w:r/>
          </w:p>
        </w:tc>
      </w:tr>
      <w:tr>
        <w:trPr>
          <w:trHeight w:val="20"/>
        </w:trPr>
        <w:tc>
          <w:tcPr>
            <w:tcW w:w="736" w:type="pct"/>
            <w:vAlign w:val="center"/>
            <w:vMerge w:val="restart"/>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地下水</w:t>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D1</w:t>
            </w:r>
            <w:r/>
          </w:p>
        </w:tc>
        <w:tc>
          <w:tcPr>
            <w:tcW w:w="437" w:type="pct"/>
            <w:vAlign w:val="center"/>
            <w:vMerge w:val="restart"/>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每半年</w:t>
            </w:r>
            <w:r>
              <w:rPr>
                <w:rFonts w:ascii="Times New Roman" w:hAnsi="Times New Roman" w:eastAsia="仿宋_GB2312" w:cs="Times New Roman"/>
                <w:sz w:val="24"/>
              </w:rPr>
              <w:t xml:space="preserve"> 1 </w:t>
            </w:r>
            <w:r>
              <w:rPr>
                <w:rFonts w:ascii="Times New Roman" w:hAnsi="Times New Roman" w:eastAsia="仿宋_GB2312" w:cs="Times New Roman"/>
                <w:sz w:val="24"/>
              </w:rPr>
              <w:t xml:space="preserve">次</w:t>
            </w:r>
            <w:r/>
          </w:p>
        </w:tc>
        <w:tc>
          <w:tcPr>
            <w:tcW w:w="1640" w:type="pct"/>
            <w:vAlign w:val="center"/>
            <w:vMerge w:val="restart"/>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pH</w:t>
            </w:r>
            <w:r>
              <w:rPr>
                <w:rFonts w:ascii="Times New Roman" w:hAnsi="Times New Roman" w:eastAsia="仿宋_GB2312" w:cs="Times New Roman"/>
                <w:sz w:val="24"/>
              </w:rPr>
              <w:t xml:space="preserve">、氨氮、硝酸盐、亚硝酸盐、总硬度、溶解性总固体、挥发性酚类、氰化物、</w:t>
            </w:r>
            <w:r>
              <w:rPr>
                <w:rFonts w:hint="eastAsia" w:ascii="Times New Roman" w:hAnsi="Times New Roman" w:eastAsia="仿宋_GB2312" w:cs="Times New Roman"/>
                <w:sz w:val="24"/>
              </w:rPr>
              <w:t xml:space="preserve">氟化物、耗氧量</w:t>
            </w:r>
            <w:r>
              <w:rPr>
                <w:rFonts w:ascii="Times New Roman" w:hAnsi="Times New Roman" w:eastAsia="仿宋_GB2312" w:cs="Times New Roman"/>
                <w:sz w:val="24"/>
              </w:rPr>
              <w:t xml:space="preserve">、氯化物、硫酸盐、砷、汞、铬（六价）、铅、镉、铁、锰、铜、锌、</w:t>
            </w:r>
            <w:r>
              <w:rPr>
                <w:rFonts w:hint="eastAsia" w:ascii="Times New Roman" w:hAnsi="Times New Roman" w:eastAsia="仿宋_GB2312" w:cs="Times New Roman"/>
                <w:sz w:val="24"/>
              </w:rPr>
              <w:t xml:space="preserve">铝、</w:t>
            </w:r>
            <w:r>
              <w:rPr>
                <w:rFonts w:ascii="Times New Roman" w:hAnsi="Times New Roman" w:eastAsia="仿宋_GB2312" w:cs="Times New Roman"/>
                <w:sz w:val="24"/>
              </w:rPr>
              <w:t xml:space="preserve">总大肠菌群、细菌总数、</w:t>
            </w:r>
            <w:r>
              <w:rPr>
                <w:rFonts w:hint="eastAsia" w:ascii="Times New Roman" w:hAnsi="Times New Roman" w:eastAsia="仿宋_GB2312" w:cs="Times New Roman"/>
                <w:sz w:val="24"/>
              </w:rPr>
              <w:t xml:space="preserve">阴离子表面活性剂、</w:t>
            </w:r>
            <w:r>
              <w:rPr>
                <w:rFonts w:ascii="Times New Roman" w:hAnsi="Times New Roman" w:eastAsia="仿宋_GB2312" w:cs="Times New Roman"/>
                <w:sz w:val="24"/>
              </w:rPr>
              <w:t xml:space="preserve">苯、甲苯、二甲苯、苯胺类、石油类</w:t>
            </w:r>
            <w:r>
              <w:rPr>
                <w:rFonts w:hint="eastAsia" w:ascii="Times New Roman" w:hAnsi="Times New Roman" w:eastAsia="仿宋_GB2312" w:cs="Times New Roman"/>
                <w:sz w:val="24"/>
              </w:rPr>
              <w:t xml:space="preserve">、</w:t>
            </w:r>
            <w:r>
              <w:rPr>
                <w:rFonts w:ascii="Times New Roman" w:hAnsi="Times New Roman" w:eastAsia="仿宋_GB2312" w:cs="Times New Roman"/>
                <w:sz w:val="24"/>
              </w:rPr>
              <w:t xml:space="preserve">铍、锑、镍、钴、银、钡、二氯甲烷、</w:t>
            </w:r>
            <w:r>
              <w:rPr>
                <w:rFonts w:ascii="Times New Roman" w:hAnsi="Times New Roman" w:eastAsia="仿宋_GB2312" w:cs="Times New Roman"/>
                <w:sz w:val="24"/>
              </w:rPr>
              <w:t xml:space="preserve">1,2-</w:t>
            </w:r>
            <w:r>
              <w:rPr>
                <w:rFonts w:ascii="Times New Roman" w:hAnsi="Times New Roman" w:eastAsia="仿宋_GB2312" w:cs="Times New Roman"/>
                <w:sz w:val="24"/>
              </w:rPr>
              <w:t xml:space="preserve">二氯乙烷、氯乙烯、氯苯、乙苯、二甲苯（总量）、苯乙烯、</w:t>
            </w:r>
            <w:r>
              <w:rPr>
                <w:rFonts w:ascii="Times New Roman" w:hAnsi="Times New Roman" w:eastAsia="仿宋_GB2312" w:cs="Times New Roman"/>
                <w:sz w:val="24"/>
              </w:rPr>
              <w:t xml:space="preserve">2,4-</w:t>
            </w:r>
            <w:r>
              <w:rPr>
                <w:rFonts w:ascii="Times New Roman" w:hAnsi="Times New Roman" w:eastAsia="仿宋_GB2312" w:cs="Times New Roman"/>
                <w:sz w:val="24"/>
              </w:rPr>
              <w:t xml:space="preserve">二硝基甲苯、</w:t>
            </w:r>
            <w:r>
              <w:rPr>
                <w:rFonts w:ascii="Times New Roman" w:hAnsi="Times New Roman" w:eastAsia="仿宋_GB2312" w:cs="Times New Roman"/>
                <w:sz w:val="24"/>
              </w:rPr>
              <w:t xml:space="preserve">2,6-</w:t>
            </w:r>
            <w:r>
              <w:rPr>
                <w:rFonts w:ascii="Times New Roman" w:hAnsi="Times New Roman" w:eastAsia="仿宋_GB2312" w:cs="Times New Roman"/>
                <w:sz w:val="24"/>
              </w:rPr>
              <w:t xml:space="preserve">二硝基甲苯、苯并</w:t>
            </w:r>
            <w:r>
              <w:rPr>
                <w:rFonts w:ascii="Times New Roman" w:hAnsi="Times New Roman" w:eastAsia="仿宋_GB2312" w:cs="Times New Roman"/>
                <w:sz w:val="24"/>
              </w:rPr>
              <w:t xml:space="preserve">[a]</w:t>
            </w:r>
            <w:r>
              <w:rPr>
                <w:rFonts w:ascii="Times New Roman" w:hAnsi="Times New Roman" w:eastAsia="仿宋_GB2312" w:cs="Times New Roman"/>
                <w:sz w:val="24"/>
              </w:rPr>
              <w:t xml:space="preserve">芘</w:t>
            </w:r>
            <w:r>
              <w:rPr>
                <w:rFonts w:ascii="Times New Roman" w:hAnsi="Times New Roman" w:eastAsia="仿宋_GB2312" w:cs="Times New Roman"/>
                <w:sz w:val="24"/>
              </w:rPr>
              <w:t xml:space="preserve">、五氯酚和乐果、八大离子</w:t>
            </w:r>
            <w:r/>
          </w:p>
        </w:tc>
        <w:tc>
          <w:tcPr>
            <w:tcW w:w="1640" w:type="pct"/>
            <w:vAlign w:val="center"/>
            <w:vMerge w:val="restart"/>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布点、因子、频次参考</w:t>
            </w:r>
            <w:r>
              <w:rPr>
                <w:rFonts w:hint="eastAsia" w:ascii="Times New Roman" w:hAnsi="Times New Roman" w:eastAsia="仿宋_GB2312" w:cs="Times New Roman"/>
                <w:sz w:val="24"/>
              </w:rPr>
              <w:t xml:space="preserve">关于印发《江苏省化工园区环境监控预警建设方案技术指南（试行）》的通知（</w:t>
            </w:r>
            <w:r>
              <w:rPr>
                <w:rFonts w:hint="eastAsia" w:ascii="Times New Roman" w:hAnsi="Times New Roman" w:eastAsia="仿宋_GB2312" w:cs="Times New Roman"/>
                <w:sz w:val="24"/>
              </w:rPr>
              <w:t xml:space="preserve">苏环办</w:t>
            </w:r>
            <w:r>
              <w:rPr>
                <w:rFonts w:hint="eastAsia" w:ascii="Times New Roman" w:hAnsi="Times New Roman" w:eastAsia="仿宋_GB2312" w:cs="Times New Roman"/>
                <w:sz w:val="24"/>
              </w:rPr>
              <w:t xml:space="preserve">[2016]32</w:t>
            </w:r>
            <w:r>
              <w:rPr>
                <w:rFonts w:hint="eastAsia" w:ascii="Times New Roman" w:hAnsi="Times New Roman" w:eastAsia="仿宋_GB2312" w:cs="Times New Roman"/>
                <w:sz w:val="24"/>
              </w:rPr>
              <w:t xml:space="preserve">号）、《省政府办公厅关于江苏省化工园区（集中区）环境治理工程的实施意见》（苏政办发〔</w:t>
            </w:r>
            <w:r>
              <w:rPr>
                <w:rFonts w:hint="eastAsia" w:ascii="Times New Roman" w:hAnsi="Times New Roman" w:eastAsia="仿宋_GB2312" w:cs="Times New Roman"/>
                <w:sz w:val="24"/>
              </w:rPr>
              <w:t xml:space="preserve">2019</w:t>
            </w:r>
            <w:r>
              <w:rPr>
                <w:rFonts w:hint="eastAsia" w:ascii="Times New Roman" w:hAnsi="Times New Roman" w:eastAsia="仿宋_GB2312" w:cs="Times New Roman"/>
                <w:sz w:val="24"/>
              </w:rPr>
              <w:t xml:space="preserve">〕</w:t>
            </w:r>
            <w:r>
              <w:rPr>
                <w:rFonts w:hint="eastAsia" w:ascii="Times New Roman" w:hAnsi="Times New Roman" w:eastAsia="仿宋_GB2312" w:cs="Times New Roman"/>
                <w:sz w:val="24"/>
              </w:rPr>
              <w:t xml:space="preserve">15</w:t>
            </w:r>
            <w:r>
              <w:rPr>
                <w:rFonts w:hint="eastAsia" w:ascii="Times New Roman" w:hAnsi="Times New Roman" w:eastAsia="仿宋_GB2312" w:cs="Times New Roman"/>
                <w:sz w:val="24"/>
              </w:rPr>
              <w:t xml:space="preserve">号）、规划环评（送审稿）、地下水环境监测技术规范</w:t>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D2</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D3</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4</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5</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6</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7</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8</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9</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10</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11</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tcPr>
          <w:p>
            <w:pPr>
              <w:jc w:val="center"/>
              <w:rPr>
                <w:rFonts w:ascii="Times New Roman" w:hAnsi="Times New Roman" w:eastAsia="仿宋_GB2312" w:cs="Times New Roman"/>
                <w:sz w:val="24"/>
              </w:rPr>
            </w:pPr>
            <w:r>
              <w:rPr>
                <w:rFonts w:hint="eastAsia" w:ascii="Times New Roman" w:hAnsi="Times New Roman" w:eastAsia="仿宋_GB2312" w:cs="Times New Roman"/>
                <w:sz w:val="24"/>
              </w:rPr>
              <w:t xml:space="preserve">D</w:t>
            </w:r>
            <w:r>
              <w:rPr>
                <w:rFonts w:ascii="Times New Roman" w:hAnsi="Times New Roman" w:eastAsia="仿宋_GB2312" w:cs="Times New Roman"/>
                <w:sz w:val="24"/>
              </w:rPr>
              <w:t xml:space="preserve">12</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restart"/>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土壤</w:t>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1</w:t>
            </w:r>
            <w:r/>
          </w:p>
        </w:tc>
        <w:tc>
          <w:tcPr>
            <w:tcW w:w="437" w:type="pct"/>
            <w:vAlign w:val="center"/>
            <w:vMerge w:val="restart"/>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每半年</w:t>
            </w:r>
            <w:r>
              <w:rPr>
                <w:rFonts w:ascii="Times New Roman" w:hAnsi="Times New Roman" w:eastAsia="仿宋_GB2312" w:cs="Times New Roman"/>
                <w:sz w:val="24"/>
              </w:rPr>
              <w:t xml:space="preserve"> 1 </w:t>
            </w:r>
            <w:r>
              <w:rPr>
                <w:rFonts w:ascii="Times New Roman" w:hAnsi="Times New Roman" w:eastAsia="仿宋_GB2312" w:cs="Times New Roman"/>
                <w:sz w:val="24"/>
              </w:rPr>
              <w:t xml:space="preserve">次</w:t>
            </w:r>
            <w:r/>
          </w:p>
        </w:tc>
        <w:tc>
          <w:tcPr>
            <w:tcW w:w="1640" w:type="pct"/>
            <w:vAlign w:val="center"/>
            <w:vMerge w:val="restart"/>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《土壤环境质量</w:t>
            </w:r>
            <w:r>
              <w:rPr>
                <w:rFonts w:ascii="Times New Roman" w:hAnsi="Times New Roman" w:eastAsia="仿宋_GB2312" w:cs="Times New Roman"/>
                <w:sz w:val="24"/>
              </w:rPr>
              <w:t xml:space="preserve"> </w:t>
            </w:r>
            <w:r>
              <w:rPr>
                <w:rFonts w:ascii="Times New Roman" w:hAnsi="Times New Roman" w:eastAsia="仿宋_GB2312" w:cs="Times New Roman"/>
                <w:sz w:val="24"/>
              </w:rPr>
              <w:t xml:space="preserve">建设用地土壤污染风险管控标准（试行）》（</w:t>
            </w:r>
            <w:r>
              <w:rPr>
                <w:rFonts w:ascii="Times New Roman" w:hAnsi="Times New Roman" w:eastAsia="仿宋_GB2312" w:cs="Times New Roman"/>
                <w:sz w:val="24"/>
              </w:rPr>
              <w:t xml:space="preserve">GB36600- 2018</w:t>
            </w:r>
            <w:r>
              <w:rPr>
                <w:rFonts w:ascii="Times New Roman" w:hAnsi="Times New Roman" w:eastAsia="仿宋_GB2312" w:cs="Times New Roman"/>
                <w:sz w:val="24"/>
              </w:rPr>
              <w:t xml:space="preserve">）中</w:t>
            </w:r>
            <w:r>
              <w:rPr>
                <w:rFonts w:hint="eastAsia" w:ascii="Times New Roman" w:hAnsi="Times New Roman" w:eastAsia="仿宋_GB2312" w:cs="Times New Roman"/>
                <w:sz w:val="24"/>
              </w:rPr>
              <w:t xml:space="preserve">表</w:t>
            </w:r>
            <w:r>
              <w:rPr>
                <w:rFonts w:hint="eastAsia" w:ascii="Times New Roman" w:hAnsi="Times New Roman" w:eastAsia="仿宋_GB2312" w:cs="Times New Roman"/>
                <w:sz w:val="24"/>
              </w:rPr>
              <w:t xml:space="preserve">1</w:t>
            </w:r>
            <w:r>
              <w:rPr>
                <w:rFonts w:ascii="Times New Roman" w:hAnsi="Times New Roman" w:eastAsia="仿宋_GB2312" w:cs="Times New Roman"/>
                <w:sz w:val="24"/>
              </w:rPr>
              <w:t xml:space="preserve"> 45 </w:t>
            </w:r>
            <w:r>
              <w:rPr>
                <w:rFonts w:ascii="Times New Roman" w:hAnsi="Times New Roman" w:eastAsia="仿宋_GB2312" w:cs="Times New Roman"/>
                <w:sz w:val="24"/>
              </w:rPr>
              <w:t xml:space="preserve">项</w:t>
            </w:r>
            <w:r>
              <w:rPr>
                <w:rFonts w:hint="eastAsia" w:ascii="Times New Roman" w:hAnsi="Times New Roman" w:eastAsia="仿宋_GB2312" w:cs="Times New Roman"/>
                <w:sz w:val="24"/>
              </w:rPr>
              <w:t xml:space="preserve">+</w:t>
            </w:r>
            <w:r>
              <w:rPr>
                <w:rFonts w:hint="eastAsia" w:ascii="Times New Roman" w:hAnsi="Times New Roman" w:eastAsia="仿宋_GB2312" w:cs="Times New Roman"/>
                <w:sz w:val="24"/>
              </w:rPr>
              <w:t xml:space="preserve">其他项目中重金属、无机物、挥发性有机物、半挥发性有机物、二噁英、石油类</w:t>
            </w:r>
            <w:r/>
          </w:p>
        </w:tc>
        <w:tc>
          <w:tcPr>
            <w:tcW w:w="1640" w:type="pct"/>
            <w:vAlign w:val="center"/>
            <w:vMerge w:val="restart"/>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布点、因子、频次参考</w:t>
            </w:r>
            <w:r>
              <w:rPr>
                <w:rFonts w:hint="eastAsia" w:ascii="Times New Roman" w:hAnsi="Times New Roman" w:eastAsia="仿宋_GB2312" w:cs="Times New Roman"/>
                <w:sz w:val="24"/>
              </w:rPr>
              <w:t xml:space="preserve">关于印发《江苏省化工园区环境监控预警建设方案技术指南（试行）》的通知（</w:t>
            </w:r>
            <w:r>
              <w:rPr>
                <w:rFonts w:hint="eastAsia" w:ascii="Times New Roman" w:hAnsi="Times New Roman" w:eastAsia="仿宋_GB2312" w:cs="Times New Roman"/>
                <w:sz w:val="24"/>
              </w:rPr>
              <w:t xml:space="preserve">苏环办</w:t>
            </w:r>
            <w:r>
              <w:rPr>
                <w:rFonts w:hint="eastAsia" w:ascii="Times New Roman" w:hAnsi="Times New Roman" w:eastAsia="仿宋_GB2312" w:cs="Times New Roman"/>
                <w:sz w:val="24"/>
              </w:rPr>
              <w:t xml:space="preserve">[2016]32</w:t>
            </w:r>
            <w:r>
              <w:rPr>
                <w:rFonts w:hint="eastAsia" w:ascii="Times New Roman" w:hAnsi="Times New Roman" w:eastAsia="仿宋_GB2312" w:cs="Times New Roman"/>
                <w:sz w:val="24"/>
              </w:rPr>
              <w:t xml:space="preserve">号）、《省政府办公厅关于江苏省化工园区（集中区）环境治理工程的实施意见》（苏政办发〔</w:t>
            </w:r>
            <w:r>
              <w:rPr>
                <w:rFonts w:hint="eastAsia" w:ascii="Times New Roman" w:hAnsi="Times New Roman" w:eastAsia="仿宋_GB2312" w:cs="Times New Roman"/>
                <w:sz w:val="24"/>
              </w:rPr>
              <w:t xml:space="preserve">2019</w:t>
            </w:r>
            <w:r>
              <w:rPr>
                <w:rFonts w:hint="eastAsia" w:ascii="Times New Roman" w:hAnsi="Times New Roman" w:eastAsia="仿宋_GB2312" w:cs="Times New Roman"/>
                <w:sz w:val="24"/>
              </w:rPr>
              <w:t xml:space="preserve">〕</w:t>
            </w:r>
            <w:r>
              <w:rPr>
                <w:rFonts w:hint="eastAsia" w:ascii="Times New Roman" w:hAnsi="Times New Roman" w:eastAsia="仿宋_GB2312" w:cs="Times New Roman"/>
                <w:sz w:val="24"/>
              </w:rPr>
              <w:t xml:space="preserve">15</w:t>
            </w:r>
            <w:r>
              <w:rPr>
                <w:rFonts w:hint="eastAsia" w:ascii="Times New Roman" w:hAnsi="Times New Roman" w:eastAsia="仿宋_GB2312" w:cs="Times New Roman"/>
                <w:sz w:val="24"/>
              </w:rPr>
              <w:t xml:space="preserve">号）、规划环评（送审稿）、《土壤环境监测技术规范》</w:t>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2</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3</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4</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5</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6</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7</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8</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9</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10</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11</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12</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13</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tcW w:w="736" w:type="pct"/>
            <w:vAlign w:val="center"/>
            <w:vMerge w:val="continue"/>
            <w:textDirection w:val="lrTb"/>
            <w:noWrap/>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54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T</w:t>
            </w:r>
            <w:r>
              <w:rPr>
                <w:rFonts w:ascii="Times New Roman" w:hAnsi="Times New Roman" w:eastAsia="仿宋_GB2312" w:cs="Times New Roman"/>
                <w:sz w:val="24"/>
              </w:rPr>
              <w:t xml:space="preserve">14</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gridSpan w:val="2"/>
            <w:tcW w:w="1283"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废水排口</w:t>
            </w:r>
            <w:r>
              <w:rPr>
                <w:rFonts w:hint="eastAsia" w:ascii="Times New Roman" w:hAnsi="Times New Roman" w:eastAsia="仿宋_GB2312" w:cs="Times New Roman"/>
                <w:sz w:val="24"/>
              </w:rPr>
              <w:t xml:space="preserve">1</w:t>
            </w:r>
            <w:r/>
          </w:p>
        </w:tc>
        <w:tc>
          <w:tcPr>
            <w:tcW w:w="437" w:type="pct"/>
            <w:vAlign w:val="center"/>
            <w:vMerge w:val="restart"/>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每月</w:t>
            </w:r>
            <w:r>
              <w:rPr>
                <w:rFonts w:hint="eastAsia" w:ascii="Times New Roman" w:hAnsi="Times New Roman" w:eastAsia="仿宋_GB2312" w:cs="Times New Roman"/>
                <w:sz w:val="24"/>
              </w:rPr>
              <w:t xml:space="preserve">1</w:t>
            </w:r>
            <w:r>
              <w:rPr>
                <w:rFonts w:hint="eastAsia" w:ascii="Times New Roman" w:hAnsi="Times New Roman" w:eastAsia="仿宋_GB2312" w:cs="Times New Roman"/>
                <w:sz w:val="24"/>
              </w:rPr>
              <w:t xml:space="preserve">次</w:t>
            </w:r>
            <w:r/>
          </w:p>
        </w:tc>
        <w:tc>
          <w:tcPr>
            <w:tcW w:w="1640" w:type="pct"/>
            <w:vAlign w:val="center"/>
            <w:vMerge w:val="restart"/>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pH</w:t>
            </w:r>
            <w:r>
              <w:rPr>
                <w:rFonts w:ascii="Times New Roman" w:hAnsi="Times New Roman" w:eastAsia="仿宋_GB2312" w:cs="Times New Roman"/>
                <w:sz w:val="24"/>
              </w:rPr>
              <w:t xml:space="preserve">、</w:t>
            </w:r>
            <w:r>
              <w:rPr>
                <w:rFonts w:hint="eastAsia" w:ascii="Times New Roman" w:hAnsi="Times New Roman" w:eastAsia="仿宋_GB2312" w:cs="Times New Roman"/>
                <w:sz w:val="24"/>
              </w:rPr>
              <w:t xml:space="preserve">水温、</w:t>
            </w:r>
            <w:r>
              <w:rPr>
                <w:rFonts w:ascii="Times New Roman" w:hAnsi="Times New Roman" w:eastAsia="仿宋_GB2312" w:cs="Times New Roman"/>
                <w:sz w:val="24"/>
              </w:rPr>
              <w:t xml:space="preserve">SS</w:t>
            </w:r>
            <w:r>
              <w:rPr>
                <w:rFonts w:ascii="Times New Roman" w:hAnsi="Times New Roman" w:eastAsia="仿宋_GB2312" w:cs="Times New Roman"/>
                <w:sz w:val="24"/>
              </w:rPr>
              <w:t xml:space="preserve">、</w:t>
            </w:r>
            <w:r>
              <w:rPr>
                <w:rFonts w:ascii="Times New Roman" w:hAnsi="Times New Roman" w:eastAsia="仿宋_GB2312" w:cs="Times New Roman"/>
                <w:sz w:val="24"/>
              </w:rPr>
              <w:t xml:space="preserve">DO</w:t>
            </w:r>
            <w:r>
              <w:rPr>
                <w:rFonts w:hint="eastAsia" w:ascii="Times New Roman" w:hAnsi="Times New Roman" w:eastAsia="仿宋_GB2312" w:cs="Times New Roman"/>
                <w:sz w:val="24"/>
              </w:rPr>
              <w:t xml:space="preserve">、</w:t>
            </w:r>
            <w:r>
              <w:rPr>
                <w:rFonts w:ascii="Times New Roman" w:hAnsi="Times New Roman" w:eastAsia="仿宋_GB2312" w:cs="Times New Roman"/>
                <w:sz w:val="24"/>
              </w:rPr>
              <w:t xml:space="preserve">COD</w:t>
            </w:r>
            <w:r>
              <w:rPr>
                <w:rFonts w:ascii="Times New Roman" w:hAnsi="Times New Roman" w:eastAsia="仿宋_GB2312" w:cs="Times New Roman"/>
                <w:sz w:val="24"/>
                <w:vertAlign w:val="subscript"/>
              </w:rPr>
              <w:t xml:space="preserve">Cr</w:t>
            </w:r>
            <w:r>
              <w:rPr>
                <w:rFonts w:ascii="Times New Roman" w:hAnsi="Times New Roman" w:eastAsia="仿宋_GB2312" w:cs="Times New Roman"/>
                <w:sz w:val="24"/>
              </w:rPr>
              <w:t xml:space="preserve">、</w:t>
            </w:r>
            <w:r>
              <w:rPr>
                <w:rFonts w:ascii="Times New Roman" w:hAnsi="Times New Roman" w:eastAsia="仿宋_GB2312" w:cs="Times New Roman"/>
                <w:sz w:val="24"/>
              </w:rPr>
              <w:t xml:space="preserve">COD</w:t>
            </w:r>
            <w:r>
              <w:rPr>
                <w:rFonts w:ascii="Times New Roman" w:hAnsi="Times New Roman" w:eastAsia="仿宋_GB2312" w:cs="Times New Roman"/>
                <w:sz w:val="24"/>
                <w:vertAlign w:val="subscript"/>
              </w:rPr>
              <w:t xml:space="preserve">Mn</w:t>
            </w:r>
            <w:r>
              <w:rPr>
                <w:rFonts w:ascii="Times New Roman" w:hAnsi="Times New Roman" w:eastAsia="仿宋_GB2312" w:cs="Times New Roman"/>
                <w:sz w:val="24"/>
              </w:rPr>
              <w:t xml:space="preserve">、氨氮、</w:t>
            </w:r>
            <w:r>
              <w:rPr>
                <w:rFonts w:ascii="Times New Roman" w:hAnsi="Times New Roman" w:eastAsia="仿宋_GB2312" w:cs="Times New Roman"/>
                <w:sz w:val="24"/>
              </w:rPr>
              <w:t xml:space="preserve">BOD</w:t>
            </w:r>
            <w:r>
              <w:rPr>
                <w:rFonts w:ascii="Times New Roman" w:hAnsi="Times New Roman" w:eastAsia="仿宋_GB2312" w:cs="Times New Roman"/>
                <w:sz w:val="24"/>
                <w:vertAlign w:val="subscript"/>
              </w:rPr>
              <w:t xml:space="preserve">5</w:t>
            </w:r>
            <w:r>
              <w:rPr>
                <w:rFonts w:ascii="Times New Roman" w:hAnsi="Times New Roman" w:eastAsia="仿宋_GB2312" w:cs="Times New Roman"/>
                <w:sz w:val="24"/>
              </w:rPr>
              <w:t xml:space="preserve">、总磷、石油类、总氮、挥发</w:t>
            </w:r>
            <w:r>
              <w:rPr>
                <w:rFonts w:ascii="Times New Roman" w:hAnsi="Times New Roman" w:eastAsia="仿宋_GB2312" w:cs="Times New Roman"/>
                <w:sz w:val="24"/>
              </w:rPr>
              <w:t xml:space="preserve">酚</w:t>
            </w:r>
            <w:r>
              <w:rPr>
                <w:rFonts w:ascii="Times New Roman" w:hAnsi="Times New Roman" w:eastAsia="仿宋_GB2312" w:cs="Times New Roman"/>
                <w:sz w:val="24"/>
              </w:rPr>
              <w:t xml:space="preserve">、氟化物、</w:t>
            </w:r>
            <w:r>
              <w:rPr>
                <w:rFonts w:hint="eastAsia" w:ascii="Times New Roman" w:hAnsi="Times New Roman" w:eastAsia="仿宋_GB2312" w:cs="Times New Roman"/>
                <w:sz w:val="24"/>
              </w:rPr>
              <w:t xml:space="preserve">氰化物、</w:t>
            </w:r>
            <w:r>
              <w:rPr>
                <w:rFonts w:ascii="Times New Roman" w:hAnsi="Times New Roman" w:eastAsia="仿宋_GB2312" w:cs="Times New Roman"/>
                <w:sz w:val="24"/>
              </w:rPr>
              <w:t xml:space="preserve">硫化物</w:t>
            </w:r>
            <w:r>
              <w:rPr>
                <w:rFonts w:hint="eastAsia" w:ascii="Times New Roman" w:hAnsi="Times New Roman" w:eastAsia="仿宋_GB2312" w:cs="Times New Roman"/>
                <w:sz w:val="24"/>
              </w:rPr>
              <w:t xml:space="preserve">、全盐量、总有机碳、色度、</w:t>
            </w:r>
            <w:r>
              <w:rPr>
                <w:rFonts w:ascii="Times New Roman" w:hAnsi="Times New Roman" w:eastAsia="仿宋_GB2312" w:cs="Times New Roman"/>
                <w:bCs/>
                <w:sz w:val="24"/>
              </w:rPr>
              <w:t xml:space="preserve">六价铬、汞、镉、铅、砷</w:t>
            </w:r>
            <w:r>
              <w:rPr>
                <w:rFonts w:hint="eastAsia" w:ascii="Times New Roman" w:hAnsi="Times New Roman" w:eastAsia="仿宋_GB2312" w:cs="Times New Roman"/>
                <w:bCs/>
                <w:sz w:val="24"/>
              </w:rPr>
              <w:t xml:space="preserve">、</w:t>
            </w:r>
            <w:r>
              <w:rPr>
                <w:rFonts w:ascii="Times New Roman" w:hAnsi="Times New Roman" w:eastAsia="仿宋_GB2312" w:cs="Times New Roman"/>
                <w:bCs/>
                <w:sz w:val="24"/>
              </w:rPr>
              <w:t xml:space="preserve">苯胺类化合物、氯苯类化合物、吡啶、苯系物、硝基苯类化合物、甲醛</w:t>
            </w:r>
            <w:r/>
          </w:p>
        </w:tc>
        <w:tc>
          <w:tcPr>
            <w:tcW w:w="1640" w:type="pct"/>
            <w:vAlign w:val="center"/>
            <w:vMerge w:val="restart"/>
            <w:textDirection w:val="lrTb"/>
            <w:noWrap w:val="false"/>
          </w:tcPr>
          <w:p>
            <w:pPr>
              <w:jc w:val="center"/>
              <w:rPr>
                <w:rFonts w:ascii="Times New Roman" w:hAnsi="Times New Roman" w:eastAsia="仿宋_GB2312" w:cs="Times New Roman"/>
                <w:sz w:val="24"/>
              </w:rPr>
            </w:pPr>
            <w:r>
              <w:rPr>
                <w:rFonts w:ascii="Times New Roman" w:hAnsi="Times New Roman" w:eastAsia="仿宋_GB2312" w:cs="Times New Roman"/>
                <w:sz w:val="24"/>
              </w:rPr>
              <w:t xml:space="preserve">布点、因子、频次参考</w:t>
            </w:r>
            <w:r>
              <w:rPr>
                <w:rFonts w:hint="eastAsia" w:ascii="Times New Roman" w:hAnsi="Times New Roman" w:eastAsia="仿宋_GB2312" w:cs="Times New Roman"/>
                <w:sz w:val="24"/>
              </w:rPr>
              <w:t xml:space="preserve">关于印发《江苏省化工园区环境监控预警建设方案技术指南（试行）》的通知（</w:t>
            </w:r>
            <w:r>
              <w:rPr>
                <w:rFonts w:hint="eastAsia" w:ascii="Times New Roman" w:hAnsi="Times New Roman" w:eastAsia="仿宋_GB2312" w:cs="Times New Roman"/>
                <w:sz w:val="24"/>
              </w:rPr>
              <w:t xml:space="preserve">苏环办</w:t>
            </w:r>
            <w:r>
              <w:rPr>
                <w:rFonts w:hint="eastAsia" w:ascii="Times New Roman" w:hAnsi="Times New Roman" w:eastAsia="仿宋_GB2312" w:cs="Times New Roman"/>
                <w:sz w:val="24"/>
              </w:rPr>
              <w:t xml:space="preserve">[2016]32</w:t>
            </w:r>
            <w:r>
              <w:rPr>
                <w:rFonts w:hint="eastAsia" w:ascii="Times New Roman" w:hAnsi="Times New Roman" w:eastAsia="仿宋_GB2312" w:cs="Times New Roman"/>
                <w:sz w:val="24"/>
              </w:rPr>
              <w:t xml:space="preserve">号）、</w:t>
            </w:r>
            <w:r>
              <w:rPr>
                <w:rFonts w:hint="eastAsia" w:ascii="Times New Roman" w:hAnsi="Times New Roman" w:eastAsia="仿宋_GB2312" w:cs="Times New Roman"/>
                <w:sz w:val="24"/>
              </w:rPr>
              <w:t xml:space="preserve">《</w:t>
            </w:r>
            <w:r>
              <w:rPr>
                <w:rFonts w:hint="eastAsia" w:ascii="Times New Roman" w:hAnsi="Times New Roman" w:eastAsia="仿宋_GB2312" w:cs="Times New Roman"/>
                <w:sz w:val="24"/>
              </w:rPr>
              <w:t xml:space="preserve">省政府办公厅关于江苏省化工园</w:t>
            </w:r>
            <w:r/>
          </w:p>
        </w:tc>
      </w:tr>
      <w:tr>
        <w:trPr>
          <w:trHeight w:val="20"/>
        </w:trPr>
        <w:tc>
          <w:tcPr>
            <w:gridSpan w:val="2"/>
            <w:tcW w:w="1283"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废水排口</w:t>
            </w:r>
            <w:r>
              <w:rPr>
                <w:rFonts w:ascii="Times New Roman" w:hAnsi="Times New Roman" w:eastAsia="仿宋_GB2312" w:cs="Times New Roman"/>
                <w:sz w:val="24"/>
              </w:rPr>
              <w:t xml:space="preserve">2</w:t>
            </w:r>
            <w:r/>
          </w:p>
        </w:tc>
        <w:tc>
          <w:tcPr>
            <w:tcW w:w="437"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gridSpan w:val="2"/>
            <w:tcW w:w="1283" w:type="pct"/>
            <w:vAlign w:val="center"/>
            <w:textDirection w:val="lrTb"/>
            <w:noWrap/>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企业</w:t>
            </w:r>
            <w:r>
              <w:rPr>
                <w:rFonts w:hint="eastAsia" w:ascii="Times New Roman" w:hAnsi="Times New Roman" w:eastAsia="仿宋_GB2312" w:cs="Times New Roman"/>
                <w:sz w:val="24"/>
              </w:rPr>
              <w:t xml:space="preserve">1</w:t>
            </w:r>
            <w:r/>
          </w:p>
        </w:tc>
        <w:tc>
          <w:tcPr>
            <w:tcW w:w="43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每年</w:t>
            </w:r>
            <w:r>
              <w:rPr>
                <w:rFonts w:hint="eastAsia" w:ascii="Times New Roman" w:hAnsi="Times New Roman" w:eastAsia="仿宋_GB2312" w:cs="Times New Roman"/>
                <w:sz w:val="24"/>
              </w:rPr>
              <w:t xml:space="preserve">1</w:t>
            </w:r>
            <w:r>
              <w:rPr>
                <w:rFonts w:hint="eastAsia" w:ascii="Times New Roman" w:hAnsi="Times New Roman" w:eastAsia="仿宋_GB2312" w:cs="Times New Roman"/>
                <w:sz w:val="24"/>
              </w:rPr>
              <w:t xml:space="preserve">次</w:t>
            </w:r>
            <w:r/>
          </w:p>
        </w:tc>
        <w:tc>
          <w:tcPr>
            <w:tcW w:w="1640"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有组织废气：低浓度颗粒物、烟气黑度、二氧化硫、一氧化碳、氯化氢、氟化氢、氮氧化物、汞、镉、铅、砷、铬、锡、锑、铜、锰、镍、</w:t>
            </w:r>
            <w:r>
              <w:rPr>
                <w:rFonts w:hint="eastAsia" w:ascii="Times New Roman" w:hAnsi="Times New Roman" w:eastAsia="仿宋_GB2312" w:cs="Times New Roman"/>
                <w:sz w:val="24"/>
              </w:rPr>
              <w:t xml:space="preserve">钴及其</w:t>
            </w:r>
            <w:r>
              <w:rPr>
                <w:rFonts w:hint="eastAsia" w:ascii="Times New Roman" w:hAnsi="Times New Roman" w:eastAsia="仿宋_GB2312" w:cs="Times New Roman"/>
                <w:sz w:val="24"/>
              </w:rPr>
              <w:t xml:space="preserve">化合物</w:t>
            </w:r>
            <w:r/>
          </w:p>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无组织废气：</w:t>
            </w:r>
            <w:r>
              <w:rPr>
                <w:rFonts w:hint="eastAsia" w:ascii="Times New Roman" w:hAnsi="Times New Roman" w:eastAsia="仿宋_GB2312" w:cs="Times New Roman"/>
                <w:sz w:val="24"/>
              </w:rPr>
              <w:t xml:space="preserve">PM10</w:t>
            </w:r>
            <w:r>
              <w:rPr>
                <w:rFonts w:hint="eastAsia" w:ascii="Times New Roman" w:hAnsi="Times New Roman" w:eastAsia="仿宋_GB2312" w:cs="Times New Roman"/>
                <w:sz w:val="24"/>
              </w:rPr>
              <w:t xml:space="preserve">、二氧化硫、氨、氯化氢、氟化物、硫化氢、总悬浮颗粒物、氮氧化物、甲烷、挥发性有机物、臭气浓度。</w:t>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r>
        <w:trPr>
          <w:trHeight w:val="20"/>
        </w:trPr>
        <w:tc>
          <w:tcPr>
            <w:gridSpan w:val="2"/>
            <w:tcW w:w="1283"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企业</w:t>
            </w:r>
            <w:r>
              <w:rPr>
                <w:rFonts w:hint="eastAsia" w:ascii="Times New Roman" w:hAnsi="Times New Roman" w:eastAsia="仿宋_GB2312" w:cs="Times New Roman"/>
                <w:sz w:val="24"/>
              </w:rPr>
              <w:t xml:space="preserve">2</w:t>
            </w:r>
            <w:r/>
          </w:p>
        </w:tc>
        <w:tc>
          <w:tcPr>
            <w:tcW w:w="437"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每年</w:t>
            </w:r>
            <w:r>
              <w:rPr>
                <w:rFonts w:hint="eastAsia" w:ascii="Times New Roman" w:hAnsi="Times New Roman" w:eastAsia="仿宋_GB2312" w:cs="Times New Roman"/>
                <w:sz w:val="24"/>
              </w:rPr>
              <w:t xml:space="preserve">1</w:t>
            </w:r>
            <w:r>
              <w:rPr>
                <w:rFonts w:hint="eastAsia" w:ascii="Times New Roman" w:hAnsi="Times New Roman" w:eastAsia="仿宋_GB2312" w:cs="Times New Roman"/>
                <w:sz w:val="24"/>
              </w:rPr>
              <w:t xml:space="preserve">次</w:t>
            </w:r>
            <w:r/>
          </w:p>
        </w:tc>
        <w:tc>
          <w:tcPr>
            <w:tcW w:w="1640" w:type="pct"/>
            <w:vAlign w:val="center"/>
            <w:textDirection w:val="lrTb"/>
            <w:noWrap w:val="false"/>
          </w:tcPr>
          <w:p>
            <w:pPr>
              <w:jc w:val="center"/>
              <w:widowControl/>
              <w:rPr>
                <w:rFonts w:ascii="Times New Roman" w:hAnsi="Times New Roman" w:eastAsia="仿宋_GB2312" w:cs="Times New Roman"/>
                <w:sz w:val="24"/>
              </w:rPr>
            </w:pPr>
            <w:r>
              <w:rPr>
                <w:rFonts w:hint="eastAsia" w:ascii="Times New Roman" w:hAnsi="Times New Roman" w:eastAsia="仿宋_GB2312" w:cs="Times New Roman"/>
                <w:sz w:val="24"/>
              </w:rPr>
              <w:t xml:space="preserve">有组织废气：林格曼黑度</w:t>
            </w:r>
            <w:r>
              <w:rPr>
                <w:rFonts w:hint="eastAsia" w:ascii="Times New Roman" w:hAnsi="Times New Roman" w:eastAsia="仿宋_GB2312" w:cs="Times New Roman"/>
                <w:sz w:val="24"/>
              </w:rPr>
              <w:t xml:space="preserve">,</w:t>
            </w:r>
            <w:r>
              <w:rPr>
                <w:rFonts w:hint="eastAsia" w:ascii="Times New Roman" w:hAnsi="Times New Roman" w:eastAsia="仿宋_GB2312" w:cs="Times New Roman"/>
                <w:sz w:val="24"/>
              </w:rPr>
              <w:t xml:space="preserve">汞及其化合物</w:t>
            </w:r>
            <w:r/>
          </w:p>
          <w:p>
            <w:pPr>
              <w:jc w:val="center"/>
              <w:widowControl/>
              <w:rPr>
                <w:rFonts w:ascii="Times New Roman" w:hAnsi="Times New Roman" w:eastAsia="仿宋_GB2312" w:cs="Times New Roman"/>
                <w:sz w:val="24"/>
              </w:rPr>
            </w:pPr>
            <w:r>
              <w:rPr>
                <w:rFonts w:ascii="Times New Roman" w:hAnsi="Times New Roman" w:eastAsia="仿宋_GB2312" w:cs="Times New Roman"/>
                <w:sz w:val="24"/>
              </w:rPr>
              <w:t xml:space="preserve">无组织废气：</w:t>
            </w:r>
            <w:r>
              <w:rPr>
                <w:rFonts w:hint="eastAsia" w:ascii="Times New Roman" w:hAnsi="Times New Roman" w:eastAsia="仿宋_GB2312" w:cs="Times New Roman"/>
                <w:sz w:val="24"/>
              </w:rPr>
              <w:t xml:space="preserve">颗粒物、氨、非甲烷总烃</w:t>
            </w:r>
            <w:r/>
          </w:p>
        </w:tc>
        <w:tc>
          <w:tcPr>
            <w:tcW w:w="1640" w:type="pct"/>
            <w:vAlign w:val="center"/>
            <w:vMerge w:val="continue"/>
            <w:textDirection w:val="lrTb"/>
            <w:noWrap w:val="false"/>
          </w:tcPr>
          <w:p>
            <w:pPr>
              <w:jc w:val="center"/>
              <w:widowControl/>
              <w:rPr>
                <w:rFonts w:ascii="Times New Roman" w:hAnsi="Times New Roman" w:eastAsia="仿宋_GB2312" w:cs="Times New Roman"/>
                <w:sz w:val="24"/>
              </w:rPr>
            </w:pPr>
            <w:r>
              <w:rPr>
                <w:rFonts w:ascii="Times New Roman" w:hAnsi="Times New Roman" w:eastAsia="仿宋_GB2312" w:cs="Times New Roman"/>
                <w:sz w:val="24"/>
              </w:rPr>
            </w:r>
            <w:r/>
          </w:p>
        </w:tc>
      </w:tr>
    </w:tbl>
    <w:p>
      <w:pPr>
        <w:spacing w:line="500" w:lineRule="exact"/>
        <w:rPr>
          <w:rFonts w:ascii="Times New Roman" w:cs="Times New Roman"/>
        </w:rPr>
        <w:sectPr>
          <w:footnotePr/>
          <w:endnotePr/>
          <w:type w:val="nextPage"/>
          <w:pgSz w:w="16838" w:h="11906" w:orient="landscape"/>
          <w:pgMar w:top="1797" w:right="1440" w:bottom="1797" w:left="1440" w:header="851" w:footer="992" w:gutter="0"/>
          <w:cols w:num="1" w:sep="0" w:space="425" w:equalWidth="1"/>
          <w:docGrid w:linePitch="360"/>
        </w:sectPr>
        <w:outlineLvl w:val="0"/>
      </w:pPr>
      <w:r>
        <w:rPr>
          <w:rFonts w:ascii="Times New Roman" w:cs="Times New Roman"/>
        </w:rPr>
      </w:r>
      <w:r/>
    </w:p>
    <w:p>
      <w:pPr>
        <w:jc w:val="center"/>
        <w:rPr>
          <w:rFonts w:ascii="Times New Roman" w:cs="Times New Roman"/>
        </w:rPr>
        <w:outlineLvl w:val="0"/>
      </w:pPr>
      <w:r>
        <w:rPr>
          <w:rFonts w:ascii="Times New Roman"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121920</wp:posOffset>
                </wp:positionH>
                <wp:positionV relativeFrom="paragraph">
                  <wp:posOffset>74295</wp:posOffset>
                </wp:positionV>
                <wp:extent cx="8671560" cy="5305425"/>
                <wp:effectExtent l="19050" t="19050" r="15240" b="28575"/>
                <wp:wrapTight wrapText="bothSides">
                  <wp:wrapPolygon edited="1">
                    <wp:start x="-47" y="-78"/>
                    <wp:lineTo x="-47" y="21639"/>
                    <wp:lineTo x="21591" y="21639"/>
                    <wp:lineTo x="21591" y="-78"/>
                    <wp:lineTo x="-47" y="-78"/>
                  </wp:wrapPolygon>
                </wp:wrapTight>
                <wp:docPr id="1" name="图片 2" descr="E:\桌面\9.25   13以后 - 副本 模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桌面\9.25   13以后 - 副本 模型.jpg"/>
                        <pic:cNvPicPr>
                          <a:picLocks noChangeAspect="1"/>
                        </pic:cNvPicPr>
                        <pic:nvPr/>
                      </pic:nvPicPr>
                      <pic:blipFill>
                        <a:blip r:embed="rId11"/>
                        <a:srcRect l="0" t="6927" r="0" b="6638"/>
                        <a:stretch/>
                      </pic:blipFill>
                      <pic:spPr bwMode="auto">
                        <a:xfrm>
                          <a:off x="0" y="0"/>
                          <a:ext cx="8671560" cy="5305425"/>
                        </a:xfrm>
                        <a:prstGeom prst="rect">
                          <a:avLst/>
                        </a:prstGeom>
                        <a:noFill/>
                        <a:ln w="19050">
                          <a:solidFill>
                            <a:schemeClr val="tx1"/>
                          </a:solid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6pt;mso-position-horizontal:absolute;mso-position-vertical-relative:text;margin-top:5.8pt;mso-position-vertical:absolute;width:682.8pt;height:417.8pt;mso-wrap-distance-left:9.0pt;mso-wrap-distance-top:0.0pt;mso-wrap-distance-right:9.0pt;mso-wrap-distance-bottom:0.0pt;" wrapcoords="-217 -360 -217 100181 99958 100181 99958 -360 -217 -360" strokecolor="#000000" strokeweight="1.50pt">
                <v:path textboxrect="0,0,0,0"/>
                <w10:wrap type="tight"/>
                <v:imagedata r:id="rId11" o:title=""/>
              </v:shape>
            </w:pict>
          </mc:Fallback>
        </mc:AlternateContent>
      </w:r>
      <w:r/>
    </w:p>
    <w:p>
      <w:pPr>
        <w:spacing w:line="500" w:lineRule="exact"/>
        <w:rPr>
          <w:rFonts w:ascii="Times New Roman" w:cs="Times New Roman"/>
        </w:rPr>
        <w:sectPr>
          <w:footnotePr/>
          <w:endnotePr/>
          <w:type w:val="nextPage"/>
          <w:pgSz w:w="16838" w:h="11906" w:orient="landscape"/>
          <w:pgMar w:top="1797" w:right="1440" w:bottom="1797" w:left="1440" w:header="851" w:footer="992" w:gutter="0"/>
          <w:cols w:num="1" w:sep="0" w:space="425" w:equalWidth="1"/>
          <w:docGrid w:linePitch="360"/>
        </w:sectPr>
        <w:outlineLvl w:val="0"/>
      </w:pPr>
      <w:r>
        <w:rPr>
          <w:rFonts w:ascii="Times New Roman" w:cs="Times New Roman"/>
        </w:rPr>
      </w:r>
      <w:r/>
    </w:p>
    <w:p>
      <w:pPr>
        <w:pStyle w:val="924"/>
        <w:jc w:val="both"/>
        <w:spacing w:beforeAutospacing="0" w:afterAutospacing="0" w:line="0" w:lineRule="atLeast"/>
        <w:rPr>
          <w:rFonts w:ascii="宋体" w:hAnsi="宋体" w:eastAsia="宋体" w:cs="宋体"/>
        </w:rPr>
      </w:pPr>
      <w:r>
        <w:rPr>
          <w:rFonts w:ascii="宋体" w:hAnsi="宋体" w:eastAsia="宋体" w:cs="宋体"/>
        </w:rPr>
      </w:r>
      <w:r/>
    </w:p>
    <w:p>
      <w:pPr>
        <w:pStyle w:val="924"/>
        <w:jc w:val="center"/>
        <w:spacing w:beforeAutospacing="0" w:afterAutospacing="0"/>
        <w:rPr>
          <w:rFonts w:ascii="宋体" w:hAnsi="宋体" w:eastAsia="宋体"/>
        </w:rPr>
        <w:outlineLvl w:val="0"/>
      </w:pPr>
      <w:r/>
      <w:bookmarkStart w:id="164" w:name="_Toc120614281"/>
      <w:r>
        <w:rPr>
          <w:rFonts w:hint="eastAsia" w:ascii="宋体" w:hAnsi="宋体" w:eastAsia="宋体" w:cs="黑体"/>
          <w:b/>
          <w:sz w:val="44"/>
          <w:szCs w:val="44"/>
        </w:rPr>
        <w:t xml:space="preserve">第五章 </w:t>
      </w:r>
      <w:r>
        <w:rPr>
          <w:rFonts w:hint="eastAsia" w:ascii="宋体" w:hAnsi="宋体" w:eastAsia="宋体" w:cs="黑体"/>
          <w:b/>
          <w:sz w:val="44"/>
          <w:szCs w:val="44"/>
        </w:rPr>
        <w:t xml:space="preserve">评标方法与评标标准</w:t>
      </w:r>
      <w:r/>
    </w:p>
    <w:p>
      <w:pPr>
        <w:pStyle w:val="924"/>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pStyle w:val="924"/>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45"/>
        <w:spacing w:before="0" w:after="0" w:line="480" w:lineRule="exact"/>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rPr>
          <w:rFonts w:hint="eastAsia" w:ascii="宋体" w:hAnsi="宋体" w:eastAsia="宋体" w:cs="宋体"/>
        </w:rPr>
        <w:t xml:space="preserve">若专门</w:t>
      </w:r>
      <w:r>
        <w:rPr>
          <w:rFonts w:hint="eastAsia" w:ascii="宋体" w:hAnsi="宋体" w:eastAsia="宋体" w:cs="宋体"/>
        </w:rPr>
        <w:t xml:space="preserve">面向中小企业采购，不再对小型和微型企业报价给予价格扣除。</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924"/>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924"/>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924"/>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924"/>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w:t>
      </w:r>
      <w:r>
        <w:rPr>
          <w:rFonts w:hint="eastAsia" w:ascii="宋体" w:hAnsi="宋体" w:eastAsia="宋体" w:cs="Courier New"/>
          <w:bCs/>
          <w:sz w:val="24"/>
        </w:rPr>
        <w:t xml:space="preserve">评分总分值</w:t>
      </w:r>
      <w:r>
        <w:rPr>
          <w:rFonts w:hint="eastAsia" w:ascii="宋体" w:hAnsi="宋体" w:eastAsia="宋体" w:cs="Courier New"/>
          <w:bCs/>
          <w:sz w:val="24"/>
        </w:rPr>
        <w:t xml:space="preserve">为100分。</w:t>
      </w:r>
      <w:r/>
    </w:p>
    <w:tbl>
      <w:tblPr>
        <w:tblW w:w="481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
        <w:gridCol w:w="1645"/>
        <w:gridCol w:w="6891"/>
      </w:tblGrid>
      <w:tr>
        <w:trPr>
          <w:trHeight w:val="471"/>
          <w:tblHeader/>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投标报价</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30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w:t>
            </w:r>
            <w:r>
              <w:rPr>
                <w:rFonts w:ascii="宋体" w:hAnsi="宋体" w:eastAsia="宋体" w:cs="宋体"/>
                <w:sz w:val="24"/>
              </w:rPr>
              <w:t xml:space="preserve">30</w:t>
            </w:r>
            <w:r>
              <w:rPr>
                <w:rFonts w:hint="eastAsia" w:ascii="宋体" w:hAnsi="宋体" w:eastAsia="宋体" w:cs="宋体"/>
                <w:sz w:val="24"/>
              </w:rPr>
              <w:t xml:space="preserve">，结果保留两位小数。（有效投标报价为未被评标委员会判定为无效标的投标文件）。</w:t>
            </w:r>
            <w:r/>
          </w:p>
        </w:tc>
      </w:tr>
      <w:tr>
        <w:trPr>
          <w:trHeight w:val="1500"/>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履约能力</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12</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1、投标人拟派项目负责人（</w:t>
            </w:r>
            <w:r>
              <w:rPr>
                <w:rFonts w:ascii="宋体" w:hAnsi="宋体" w:eastAsia="宋体" w:cs="宋体"/>
                <w:sz w:val="24"/>
              </w:rPr>
              <w:t xml:space="preserve">1人）: 具有化工类或环保类高级</w:t>
            </w:r>
            <w:r>
              <w:rPr>
                <w:rFonts w:hint="eastAsia" w:ascii="宋体" w:hAnsi="宋体" w:eastAsia="宋体" w:cs="宋体"/>
                <w:sz w:val="24"/>
              </w:rPr>
              <w:t xml:space="preserve">及以上</w:t>
            </w:r>
            <w:r>
              <w:rPr>
                <w:rFonts w:ascii="宋体" w:hAnsi="宋体" w:eastAsia="宋体" w:cs="宋体"/>
                <w:sz w:val="24"/>
              </w:rPr>
              <w:t xml:space="preserve">技术职称的得2分</w:t>
            </w:r>
            <w:r>
              <w:rPr>
                <w:rFonts w:hint="eastAsia" w:ascii="宋体" w:hAnsi="宋体" w:eastAsia="宋体" w:cs="宋体"/>
                <w:sz w:val="24"/>
              </w:rPr>
              <w:t xml:space="preserve">，</w:t>
            </w:r>
            <w:r>
              <w:rPr>
                <w:rFonts w:ascii="宋体" w:hAnsi="宋体" w:eastAsia="宋体" w:cs="宋体"/>
                <w:sz w:val="24"/>
              </w:rPr>
              <w:t xml:space="preserve">具有化工类或环保类中级技术职称的得1分。</w:t>
            </w:r>
            <w:r/>
          </w:p>
          <w:p>
            <w:pPr>
              <w:jc w:val="left"/>
              <w:spacing w:line="480" w:lineRule="exact"/>
              <w:widowControl/>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、项目组成员（</w:t>
            </w:r>
            <w:r>
              <w:rPr>
                <w:rFonts w:hint="eastAsia" w:ascii="宋体" w:hAnsi="宋体" w:eastAsia="宋体" w:cs="宋体"/>
                <w:sz w:val="24"/>
              </w:rPr>
              <w:t xml:space="preserve">除项目</w:t>
            </w:r>
            <w:r>
              <w:rPr>
                <w:rFonts w:hint="eastAsia" w:ascii="宋体" w:hAnsi="宋体" w:eastAsia="宋体" w:cs="宋体"/>
                <w:sz w:val="24"/>
              </w:rPr>
              <w:t xml:space="preserve">负责人外）中具有化工类或环保类高级及以上职称的，每提供一人得</w:t>
            </w:r>
            <w:r>
              <w:rPr>
                <w:rFonts w:ascii="宋体" w:hAnsi="宋体" w:eastAsia="宋体" w:cs="宋体"/>
                <w:sz w:val="24"/>
              </w:rPr>
              <w:t xml:space="preserve">1分</w:t>
            </w:r>
            <w:r>
              <w:rPr>
                <w:rFonts w:hint="eastAsia" w:ascii="宋体" w:hAnsi="宋体" w:eastAsia="宋体" w:cs="宋体"/>
                <w:sz w:val="24"/>
              </w:rPr>
              <w:t xml:space="preserve">，具有化工类或环保类中级职称的，每提供一人得</w:t>
            </w:r>
            <w:r>
              <w:rPr>
                <w:rFonts w:ascii="宋体" w:hAnsi="宋体" w:eastAsia="宋体" w:cs="宋体"/>
                <w:sz w:val="24"/>
              </w:rPr>
              <w:t xml:space="preserve">0.5分</w:t>
            </w:r>
            <w:r>
              <w:rPr>
                <w:rFonts w:hint="eastAsia" w:ascii="宋体" w:hAnsi="宋体" w:eastAsia="宋体" w:cs="宋体"/>
                <w:sz w:val="24"/>
              </w:rPr>
              <w:t xml:space="preserve">，本</w:t>
            </w:r>
            <w:r>
              <w:rPr>
                <w:rFonts w:ascii="宋体" w:hAnsi="宋体" w:eastAsia="宋体" w:cs="宋体"/>
                <w:sz w:val="24"/>
              </w:rPr>
              <w:t xml:space="preserve">项最高得5分。</w:t>
            </w:r>
            <w:r/>
          </w:p>
          <w:p>
            <w:pPr>
              <w:jc w:val="left"/>
              <w:spacing w:line="480" w:lineRule="exact"/>
              <w:widowControl/>
              <w:rPr>
                <w:rFonts w:ascii="宋体" w:hAnsi="宋体" w:eastAsia="宋体" w:cs="宋体"/>
                <w:b/>
                <w:bCs/>
                <w:sz w:val="24"/>
              </w:rPr>
            </w:pPr>
            <w:r>
              <w:rPr>
                <w:rFonts w:hint="eastAsia" w:ascii="宋体" w:hAnsi="宋体" w:eastAsia="宋体" w:cs="宋体"/>
                <w:b/>
                <w:bCs/>
                <w:sz w:val="24"/>
              </w:rPr>
              <w:t xml:space="preserve">（注：投标文件中需提供相关人员职称证书扫描件及人员一览表，表格内容需包含人员姓名、身份证号码等信息格式自拟，同时需提供本企业在开标前3个月内任意1个月为该员工缴纳的</w:t>
            </w:r>
            <w:r>
              <w:rPr>
                <w:rFonts w:ascii="宋体" w:hAnsi="宋体" w:eastAsia="宋体" w:cs="宋体"/>
                <w:b/>
                <w:bCs/>
                <w:sz w:val="24"/>
              </w:rPr>
              <w:t xml:space="preserve">社保</w:t>
            </w:r>
            <w:r>
              <w:rPr>
                <w:rFonts w:hint="eastAsia" w:ascii="宋体" w:hAnsi="宋体" w:eastAsia="宋体" w:cs="宋体"/>
                <w:b/>
                <w:bCs/>
                <w:sz w:val="24"/>
              </w:rPr>
              <w:t xml:space="preserve">证明</w:t>
            </w:r>
            <w:r>
              <w:rPr>
                <w:rFonts w:hint="eastAsia" w:ascii="宋体" w:hAnsi="宋体" w:eastAsia="宋体" w:cs="宋体"/>
                <w:b/>
                <w:bCs/>
                <w:sz w:val="24"/>
              </w:rPr>
              <w:t xml:space="preserve">扫描件</w:t>
            </w:r>
            <w:r>
              <w:rPr>
                <w:rFonts w:hint="eastAsia" w:ascii="宋体" w:hAnsi="宋体" w:eastAsia="宋体" w:cs="宋体"/>
                <w:b/>
                <w:sz w:val="24"/>
              </w:rPr>
              <w:t xml:space="preserve">或承诺相关人员为本单位正式员工的承诺函原件扫描件，合同签订前提供</w:t>
            </w:r>
            <w:r>
              <w:rPr>
                <w:rFonts w:hint="eastAsia" w:ascii="宋体" w:hAnsi="宋体" w:eastAsia="宋体" w:cs="宋体"/>
                <w:b/>
                <w:sz w:val="24"/>
              </w:rPr>
              <w:t xml:space="preserve">社保证明</w:t>
            </w:r>
            <w:r>
              <w:rPr>
                <w:rFonts w:hint="eastAsia" w:ascii="宋体" w:hAnsi="宋体" w:eastAsia="宋体" w:cs="宋体"/>
                <w:b/>
                <w:sz w:val="24"/>
              </w:rPr>
              <w:t xml:space="preserve">，否则不得分</w:t>
            </w:r>
            <w:r>
              <w:rPr>
                <w:rFonts w:hint="eastAsia" w:ascii="宋体" w:hAnsi="宋体" w:eastAsia="宋体" w:cs="宋体"/>
                <w:b/>
                <w:bCs/>
                <w:sz w:val="24"/>
              </w:rPr>
              <w:t xml:space="preserve">。）</w:t>
            </w:r>
            <w:r/>
          </w:p>
          <w:p>
            <w:pPr>
              <w:jc w:val="left"/>
              <w:spacing w:line="480" w:lineRule="exact"/>
              <w:widowControl/>
              <w:rPr>
                <w:rFonts w:ascii="宋体" w:hAnsi="宋体" w:eastAsia="宋体" w:cs="宋体"/>
                <w:b/>
                <w:bCs/>
                <w:sz w:val="24"/>
              </w:rPr>
            </w:pPr>
            <w:r>
              <w:rPr>
                <w:rFonts w:ascii="宋体" w:hAnsi="宋体" w:eastAsia="宋体" w:cs="宋体"/>
                <w:bCs/>
                <w:sz w:val="24"/>
              </w:rPr>
              <w:t xml:space="preserve">3</w:t>
            </w:r>
            <w:r>
              <w:rPr>
                <w:rFonts w:hint="eastAsia" w:ascii="宋体" w:hAnsi="宋体" w:eastAsia="宋体" w:cs="宋体"/>
                <w:bCs/>
                <w:sz w:val="24"/>
              </w:rPr>
              <w:t xml:space="preserve">、投标人拟投入设备包括：</w:t>
            </w:r>
            <w:r>
              <w:rPr>
                <w:rFonts w:hint="eastAsia" w:ascii="宋体" w:hAnsi="宋体" w:eastAsia="宋体" w:cs="宋体"/>
                <w:bCs/>
                <w:sz w:val="24"/>
              </w:rPr>
              <w:t xml:space="preserve">气相色谱仪（</w:t>
            </w:r>
            <w:r>
              <w:rPr>
                <w:rFonts w:ascii="宋体" w:hAnsi="宋体" w:eastAsia="宋体" w:cs="宋体"/>
                <w:bCs/>
                <w:sz w:val="24"/>
              </w:rPr>
              <w:t xml:space="preserve">GC）、液相色谱仪(LC)、气相色谱质谱联用仪（GC-MS）、液相色谱质谱联用仪(LC-MS)、原子荧光光度计（AFS）、原子吸收分光光度计(AAS)、电感耦合等离子体发射光谱仪（ICP）、电感耦合等离子体质谱仪（ICP-MS）、离子色谱仪（IC）、总有机碳分析仪（TOC）的得5分，每缺少一项设备扣0.5分</w:t>
            </w:r>
            <w:r>
              <w:rPr>
                <w:rFonts w:hint="eastAsia" w:ascii="宋体" w:hAnsi="宋体" w:eastAsia="宋体" w:cs="宋体"/>
                <w:sz w:val="24"/>
              </w:rPr>
              <w:t xml:space="preserve">，</w:t>
            </w:r>
            <w:r>
              <w:rPr>
                <w:rFonts w:hint="eastAsia" w:ascii="宋体" w:hAnsi="宋体" w:eastAsia="宋体" w:cs="宋体"/>
                <w:b/>
                <w:bCs/>
                <w:sz w:val="24"/>
              </w:rPr>
              <w:t xml:space="preserve">投标时需提供设备购买发票扫描件及有效期内的检定或校准证书扫描件，如是租赁的，还需另外提供设备租赁协议扫描件，否则不得分。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企业业绩</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（5分）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eastAsia="宋体" w:cs="Times New Roman"/>
                <w:bCs/>
                <w:sz w:val="24"/>
              </w:rPr>
            </w:pPr>
            <w:r>
              <w:rPr>
                <w:rFonts w:ascii="宋体" w:hAnsi="宋体" w:eastAsia="宋体" w:cs="Times New Roman"/>
                <w:bCs/>
                <w:sz w:val="24"/>
              </w:rPr>
              <w:t xml:space="preserve">投标人自2022年1月1日以来承担过</w:t>
            </w:r>
            <w:r>
              <w:rPr>
                <w:rFonts w:hint="eastAsia" w:ascii="宋体" w:hAnsi="宋体" w:eastAsia="宋体" w:cs="Times New Roman"/>
                <w:bCs/>
                <w:sz w:val="24"/>
              </w:rPr>
              <w:t xml:space="preserve">环境质量监测等类似项目业绩的，</w:t>
            </w:r>
            <w:r>
              <w:rPr>
                <w:rFonts w:ascii="宋体" w:hAnsi="宋体" w:eastAsia="宋体" w:cs="Times New Roman"/>
                <w:bCs/>
                <w:sz w:val="24"/>
              </w:rPr>
              <w:t xml:space="preserve">每有一个得</w:t>
            </w:r>
            <w:r>
              <w:rPr>
                <w:rFonts w:hint="eastAsia" w:ascii="宋体" w:hAnsi="宋体" w:eastAsia="宋体" w:cs="Times New Roman"/>
                <w:bCs/>
                <w:sz w:val="24"/>
              </w:rPr>
              <w:t xml:space="preserve">1</w:t>
            </w:r>
            <w:r>
              <w:rPr>
                <w:rFonts w:ascii="宋体" w:hAnsi="宋体" w:eastAsia="宋体" w:cs="Times New Roman"/>
                <w:bCs/>
                <w:sz w:val="24"/>
              </w:rPr>
              <w:t xml:space="preserve">分</w:t>
            </w:r>
            <w:r>
              <w:rPr>
                <w:rFonts w:hint="eastAsia" w:ascii="宋体" w:hAnsi="宋体" w:eastAsia="宋体" w:cs="Times New Roman"/>
                <w:bCs/>
                <w:sz w:val="24"/>
              </w:rPr>
              <w:t xml:space="preserve">，本项</w:t>
            </w:r>
            <w:r>
              <w:rPr>
                <w:rFonts w:ascii="宋体" w:hAnsi="宋体" w:eastAsia="宋体" w:cs="Times New Roman"/>
                <w:bCs/>
                <w:sz w:val="24"/>
              </w:rPr>
              <w:t xml:space="preserve">最多得</w:t>
            </w:r>
            <w:r>
              <w:rPr>
                <w:rFonts w:hint="eastAsia" w:ascii="宋体" w:hAnsi="宋体" w:eastAsia="宋体" w:cs="Times New Roman"/>
                <w:bCs/>
                <w:sz w:val="24"/>
              </w:rPr>
              <w:t xml:space="preserve">5</w:t>
            </w:r>
            <w:r>
              <w:rPr>
                <w:rFonts w:ascii="宋体" w:hAnsi="宋体" w:eastAsia="宋体" w:cs="Times New Roman"/>
                <w:bCs/>
                <w:sz w:val="24"/>
              </w:rPr>
              <w:t xml:space="preserve">分。</w:t>
            </w:r>
            <w:r/>
          </w:p>
          <w:p>
            <w:pPr>
              <w:jc w:val="left"/>
              <w:spacing w:line="460" w:lineRule="exact"/>
              <w:rPr>
                <w:rFonts w:ascii="宋体" w:hAnsi="宋体" w:eastAsia="宋体" w:cs="宋体"/>
                <w:sz w:val="24"/>
              </w:rPr>
            </w:pPr>
            <w:r>
              <w:rPr>
                <w:rFonts w:hint="eastAsia" w:ascii="宋体" w:hAnsi="宋体" w:eastAsia="宋体" w:cs="Times New Roman"/>
                <w:b/>
                <w:bCs/>
                <w:sz w:val="24"/>
              </w:rPr>
              <w:t xml:space="preserve">注：</w:t>
            </w:r>
            <w:r>
              <w:rPr>
                <w:rFonts w:ascii="宋体" w:hAnsi="宋体" w:eastAsia="宋体" w:cs="Times New Roman"/>
                <w:b/>
                <w:bCs/>
                <w:sz w:val="24"/>
              </w:rPr>
              <w:t xml:space="preserve">以上业绩投标人需提供类似项目的</w:t>
            </w:r>
            <w:r>
              <w:rPr>
                <w:rFonts w:hint="eastAsia" w:ascii="宋体" w:hAnsi="宋体" w:eastAsia="宋体" w:cs="Times New Roman"/>
                <w:b/>
                <w:bCs/>
                <w:sz w:val="24"/>
              </w:rPr>
              <w:t xml:space="preserve">中标通知书（非招标项目无需提供）和</w:t>
            </w:r>
            <w:r>
              <w:rPr>
                <w:rFonts w:ascii="宋体" w:hAnsi="宋体" w:eastAsia="宋体" w:cs="Times New Roman"/>
                <w:b/>
                <w:bCs/>
                <w:sz w:val="24"/>
              </w:rPr>
              <w:t xml:space="preserve">合同扫描</w:t>
            </w:r>
            <w:r>
              <w:rPr>
                <w:rFonts w:hint="eastAsia" w:ascii="宋体" w:hAnsi="宋体" w:eastAsia="宋体" w:cs="Times New Roman"/>
                <w:b/>
                <w:bCs/>
                <w:sz w:val="24"/>
              </w:rPr>
              <w:t xml:space="preserve">件、付款发票</w:t>
            </w:r>
            <w:r>
              <w:rPr>
                <w:rFonts w:ascii="宋体" w:hAnsi="宋体" w:eastAsia="宋体" w:cs="Times New Roman"/>
                <w:b/>
                <w:bCs/>
                <w:sz w:val="24"/>
              </w:rPr>
              <w:t xml:space="preserve">，</w:t>
            </w:r>
            <w:r>
              <w:rPr>
                <w:rFonts w:hint="eastAsia" w:ascii="宋体" w:hAnsi="宋体" w:eastAsia="宋体" w:cs="Times New Roman"/>
                <w:b/>
                <w:bCs/>
                <w:sz w:val="24"/>
              </w:rPr>
              <w:t xml:space="preserve">上述材料</w:t>
            </w:r>
            <w:r>
              <w:rPr>
                <w:rFonts w:ascii="宋体" w:hAnsi="宋体" w:eastAsia="宋体" w:cs="Times New Roman"/>
                <w:b/>
                <w:bCs/>
                <w:sz w:val="24"/>
              </w:rPr>
              <w:t xml:space="preserve">中</w:t>
            </w:r>
            <w:r>
              <w:rPr>
                <w:rFonts w:ascii="宋体" w:hAnsi="宋体" w:eastAsia="宋体" w:cs="Times New Roman"/>
                <w:b/>
                <w:bCs/>
                <w:sz w:val="24"/>
              </w:rPr>
              <w:t xml:space="preserve">需体现</w:t>
            </w:r>
            <w:r>
              <w:rPr>
                <w:rFonts w:ascii="宋体" w:hAnsi="宋体" w:eastAsia="宋体" w:cs="Times New Roman"/>
                <w:b/>
                <w:bCs/>
                <w:sz w:val="24"/>
              </w:rPr>
              <w:t xml:space="preserve">项目名称</w:t>
            </w:r>
            <w:r>
              <w:rPr>
                <w:rFonts w:hint="eastAsia" w:ascii="宋体" w:hAnsi="宋体" w:eastAsia="宋体" w:cs="Times New Roman"/>
                <w:b/>
                <w:bCs/>
                <w:sz w:val="24"/>
              </w:rPr>
              <w:t xml:space="preserve">、项目金额</w:t>
            </w:r>
            <w:r>
              <w:rPr>
                <w:rFonts w:ascii="宋体" w:hAnsi="宋体" w:eastAsia="宋体" w:cs="Times New Roman"/>
                <w:b/>
                <w:bCs/>
                <w:sz w:val="24"/>
              </w:rPr>
              <w:t xml:space="preserve">等要素</w:t>
            </w:r>
            <w:r>
              <w:rPr>
                <w:rFonts w:ascii="宋体" w:hAnsi="宋体" w:eastAsia="宋体" w:cs="Times New Roman"/>
                <w:bCs/>
                <w:sz w:val="24"/>
              </w:rPr>
              <w:t xml:space="preserve">）。</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整体实施方案（</w:t>
            </w:r>
            <w:r>
              <w:rPr>
                <w:rFonts w:ascii="宋体" w:hAnsi="宋体" w:eastAsia="宋体" w:cs="宋体"/>
                <w:sz w:val="24"/>
              </w:rPr>
              <w:t xml:space="preserve">20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投标人提供对本项目整体实施方案，包括①检测标准规范②采样分析及仪器使用方法③项目组人员安排④进度安排，方案内容描述全面合理符合服务需求的得</w:t>
            </w:r>
            <w:r>
              <w:rPr>
                <w:rFonts w:ascii="宋体" w:hAnsi="宋体" w:eastAsia="宋体" w:cs="宋体"/>
                <w:sz w:val="24"/>
              </w:rPr>
              <w:t xml:space="preserve">20分，每有一项内容缺失的扣5分；每有一项内容存在缺陷或不满足要求的扣1分，扣完为止。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技术方案</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投标人提供对本项目技术方案，包括①安全技术管理②应急事件处置③必要时的技术复测安排④技术数据保密，方案内容描述全面合理符合服务需求的得</w:t>
            </w:r>
            <w:r>
              <w:rPr>
                <w:rFonts w:ascii="宋体" w:hAnsi="宋体" w:eastAsia="宋体" w:cs="宋体"/>
                <w:sz w:val="24"/>
              </w:rPr>
              <w:t xml:space="preserve">20分，每有一项内容缺失的扣5分；每有一项内容存在缺陷或不满足要求的扣1分，扣完为止。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六</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质量控制措施（</w:t>
            </w:r>
            <w:r>
              <w:rPr>
                <w:rFonts w:ascii="宋体" w:hAnsi="宋体" w:eastAsia="宋体" w:cs="宋体"/>
                <w:sz w:val="24"/>
              </w:rPr>
              <w:t xml:space="preserve">12分）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bookmarkStart w:id="165" w:name="_GoBack"/>
            <w:r>
              <w:rPr>
                <w:rFonts w:hint="eastAsia" w:ascii="宋体" w:hAnsi="宋体" w:eastAsia="宋体" w:cs="宋体"/>
                <w:sz w:val="24"/>
              </w:rPr>
              <w:t xml:space="preserve">投标人针对本项目质量控制措施，包括①人员、设备、试剂，样品采集和流转②实验室分析③报告编制与审核，内容描述全面合理符合服务需求的得</w:t>
            </w:r>
            <w:r>
              <w:rPr>
                <w:rFonts w:ascii="宋体" w:hAnsi="宋体" w:eastAsia="宋体" w:cs="宋体"/>
                <w:sz w:val="24"/>
              </w:rPr>
              <w:t xml:space="preserve">12分，每有一项内容缺失的扣4分；每有一项内容存在缺陷或不满足要求的扣1分，扣完为止。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165"/>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诚信投标</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1</w:t>
            </w:r>
            <w:r>
              <w:rPr>
                <w:rFonts w:hint="eastAsia" w:ascii="宋体" w:hAnsi="宋体" w:eastAsia="宋体" w:cs="宋体"/>
                <w:sz w:val="24"/>
              </w:rPr>
              <w:t xml:space="preserve">分；没有提供的不得分。</w:t>
            </w:r>
            <w:r/>
          </w:p>
        </w:tc>
      </w:tr>
    </w:tbl>
    <w:p>
      <w:pPr>
        <w:jc w:val="left"/>
        <w:widowControl/>
        <w:rPr>
          <w:rFonts w:ascii="宋体" w:hAnsi="宋体" w:eastAsia="宋体" w:cs="黑体"/>
          <w:sz w:val="44"/>
          <w:szCs w:val="44"/>
        </w:rPr>
      </w:pPr>
      <w:r>
        <w:rPr>
          <w:rFonts w:ascii="宋体" w:hAnsi="宋体" w:eastAsia="宋体" w:cs="黑体"/>
          <w:sz w:val="44"/>
          <w:szCs w:val="44"/>
        </w:rPr>
      </w:r>
      <w:r/>
    </w:p>
    <w:p>
      <w:pPr>
        <w:jc w:val="left"/>
        <w:widowControl/>
        <w:rPr>
          <w:rFonts w:ascii="宋体" w:hAnsi="宋体" w:eastAsia="宋体" w:cs="黑体"/>
          <w:b/>
          <w:sz w:val="44"/>
          <w:szCs w:val="44"/>
        </w:rPr>
      </w:pPr>
      <w:r>
        <w:rPr>
          <w:rFonts w:ascii="宋体" w:hAnsi="宋体" w:eastAsia="宋体" w:cs="黑体"/>
          <w:b/>
          <w:sz w:val="44"/>
          <w:szCs w:val="44"/>
        </w:rPr>
        <w:br w:type="page" w:clear="all"/>
      </w:r>
      <w:r/>
    </w:p>
    <w:p>
      <w:pPr>
        <w:pStyle w:val="924"/>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924"/>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924"/>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924"/>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924"/>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924"/>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924"/>
        <w:jc w:val="center"/>
        <w:keepNext/>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bookmarkStart w:id="166" w:name="_Toc120614282"/>
      <w:r/>
      <w:bookmarkStart w:id="167" w:name="_Toc49090576"/>
      <w:r/>
      <w:bookmarkStart w:id="168" w:name="_Toc26554094"/>
      <w:r/>
      <w:bookmarkStart w:id="169" w:name="_Hlt26955039"/>
      <w:r/>
      <w:bookmarkStart w:id="170" w:name="_Hlt26671244"/>
      <w:r/>
      <w:bookmarkEnd w:id="166"/>
      <w:r/>
      <w:bookmarkEnd w:id="167"/>
      <w:r>
        <w:rPr>
          <w:rFonts w:hint="eastAsia" w:ascii="宋体" w:hAnsi="宋体" w:eastAsia="宋体" w:cs="宋体"/>
          <w:b/>
          <w:sz w:val="72"/>
          <w:szCs w:val="72"/>
        </w:rPr>
        <w:t xml:space="preserve">投  标  文  件</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924"/>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924"/>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924"/>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center"/>
        <w:spacing w:beforeAutospacing="0" w:afterAutospacing="0" w:line="0" w:lineRule="atLeast"/>
        <w:rPr>
          <w:rFonts w:ascii="宋体" w:hAnsi="宋体" w:eastAsia="宋体"/>
        </w:rPr>
      </w:pPr>
      <w:r>
        <w:rPr>
          <w:rFonts w:ascii="宋体" w:hAnsi="宋体" w:eastAsia="宋体"/>
        </w:rPr>
      </w:r>
      <w:r/>
    </w:p>
    <w:p>
      <w:pPr>
        <w:pStyle w:val="924"/>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924"/>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924"/>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924"/>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924"/>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十一、联合体协议（如有）</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924"/>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924"/>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924"/>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924"/>
        <w:ind w:firstLine="480"/>
        <w:jc w:val="both"/>
        <w:spacing w:beforeAutospacing="0" w:afterAutospacing="0" w:line="0" w:lineRule="atLeast"/>
        <w:rPr>
          <w:rFonts w:ascii="宋体" w:hAnsi="宋体" w:eastAsia="宋体"/>
        </w:rPr>
      </w:pPr>
      <w:r>
        <w:rPr>
          <w:rFonts w:ascii="宋体" w:hAnsi="宋体" w:eastAsia="宋体"/>
        </w:rPr>
      </w:r>
      <w:r/>
    </w:p>
    <w:p>
      <w:pPr>
        <w:pStyle w:val="924"/>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924"/>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924"/>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924"/>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924"/>
        <w:ind w:firstLine="480"/>
        <w:jc w:val="both"/>
        <w:spacing w:beforeAutospacing="0" w:afterAutospacing="0" w:line="0" w:lineRule="atLeast"/>
        <w:rPr>
          <w:rFonts w:ascii="宋体" w:hAnsi="宋体" w:eastAsia="宋体"/>
        </w:rPr>
      </w:pPr>
      <w:r>
        <w:rPr>
          <w:rFonts w:ascii="宋体" w:hAnsi="宋体" w:eastAsia="宋体"/>
        </w:rPr>
      </w:r>
      <w:r/>
    </w:p>
    <w:p>
      <w:pPr>
        <w:pStyle w:val="924"/>
        <w:ind w:firstLine="480"/>
        <w:jc w:val="both"/>
        <w:spacing w:beforeAutospacing="0" w:afterAutospacing="0" w:line="0" w:lineRule="atLeast"/>
        <w:rPr>
          <w:rFonts w:ascii="宋体" w:hAnsi="宋体" w:eastAsia="宋体"/>
          <w:highlight w:val="none"/>
        </w:rPr>
      </w:pPr>
      <w:r>
        <w:rPr>
          <w:rFonts w:ascii="宋体" w:hAnsi="宋体" w:eastAsia="宋体"/>
        </w:rPr>
        <w:t xml:space="preserve"> </w:t>
      </w:r>
      <w:r/>
    </w:p>
    <w:p>
      <w:pPr>
        <w:pStyle w:val="924"/>
        <w:ind w:firstLine="480"/>
        <w:jc w:val="both"/>
        <w:spacing w:beforeAutospacing="0" w:afterAutospacing="0" w:line="0" w:lineRule="atLeast"/>
        <w:rPr>
          <w:rFonts w:ascii="宋体" w:hAnsi="宋体" w:eastAsia="宋体"/>
        </w:rPr>
      </w:pPr>
      <w:r>
        <w:rPr>
          <w:rFonts w:ascii="宋体" w:hAnsi="宋体" w:eastAsia="宋体"/>
        </w:rPr>
      </w:r>
      <w:r>
        <w:rPr>
          <w:rFonts w:ascii="宋体" w:hAnsi="宋体" w:eastAsia="宋体"/>
        </w:rPr>
      </w:r>
      <w:r/>
    </w:p>
    <w:p>
      <w:pPr>
        <w:pStyle w:val="924"/>
        <w:ind w:firstLine="480"/>
        <w:jc w:val="both"/>
        <w:spacing w:beforeAutospacing="0" w:afterAutospacing="0" w:line="0" w:lineRule="atLeast"/>
        <w:rPr>
          <w:rFonts w:ascii="宋体" w:hAnsi="宋体" w:eastAsia="宋体"/>
        </w:rPr>
      </w:pPr>
      <w:r>
        <w:rPr>
          <w:rFonts w:ascii="宋体" w:hAnsi="宋体" w:eastAsia="宋体"/>
          <w:highlight w:val="none"/>
        </w:rPr>
      </w:r>
      <w:r>
        <w:rPr>
          <w:rFonts w:ascii="宋体" w:hAnsi="宋体" w:eastAsia="宋体"/>
          <w:highlight w:val="none"/>
        </w:rPr>
      </w:r>
      <w:r/>
    </w:p>
    <w:p>
      <w:pPr>
        <w:pStyle w:val="924"/>
        <w:ind w:firstLine="480"/>
        <w:jc w:val="both"/>
        <w:spacing w:beforeAutospacing="0" w:afterAutospacing="0" w:line="0" w:lineRule="atLeast"/>
        <w:rPr>
          <w:rFonts w:ascii="宋体" w:hAnsi="宋体" w:eastAsia="宋体"/>
        </w:rPr>
      </w:pPr>
      <w:r>
        <w:rPr>
          <w:rFonts w:ascii="宋体" w:hAnsi="宋体" w:eastAsia="宋体"/>
        </w:rPr>
      </w:r>
      <w:r/>
    </w:p>
    <w:p>
      <w:pPr>
        <w:pStyle w:val="924"/>
        <w:ind w:firstLine="480"/>
        <w:jc w:val="both"/>
        <w:spacing w:beforeAutospacing="0" w:afterAutospacing="0" w:line="0" w:lineRule="atLeast"/>
        <w:rPr>
          <w:rFonts w:ascii="宋体" w:hAnsi="宋体" w:eastAsia="宋体"/>
        </w:rPr>
      </w:pPr>
      <w:r>
        <w:rPr>
          <w:rFonts w:ascii="宋体" w:hAnsi="宋体" w:eastAsia="宋体"/>
        </w:rPr>
      </w:r>
      <w:r/>
    </w:p>
    <w:p>
      <w:pPr>
        <w:pStyle w:val="924"/>
        <w:ind w:firstLine="480"/>
        <w:jc w:val="both"/>
        <w:spacing w:beforeAutospacing="0" w:afterAutospacing="0" w:line="0" w:lineRule="atLeast"/>
        <w:rPr>
          <w:rFonts w:ascii="宋体" w:hAnsi="宋体" w:eastAsia="宋体"/>
        </w:rPr>
      </w:pPr>
      <w:r>
        <w:rPr>
          <w:rFonts w:ascii="宋体" w:hAnsi="宋体" w:eastAsia="宋体"/>
        </w:rPr>
        <w:t xml:space="preserve"> </w:t>
      </w:r>
      <w:bookmarkStart w:id="171" w:name="OLE_LINK5"/>
      <w:r/>
      <w:bookmarkStart w:id="172" w:name="OLE_LINK6"/>
      <w:r>
        <w:rPr>
          <w:rFonts w:hint="eastAsia" w:ascii="宋体" w:hAnsi="宋体" w:eastAsia="宋体" w:cs="黑体"/>
          <w:i/>
          <w:sz w:val="32"/>
          <w:szCs w:val="32"/>
          <w:u w:val="single"/>
        </w:rPr>
        <w:t xml:space="preserve">一、法人或者其他组织的营业执照等证明文件</w:t>
      </w:r>
      <w:r/>
    </w:p>
    <w:p>
      <w:pPr>
        <w:pStyle w:val="924"/>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924"/>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924"/>
        <w:ind w:firstLine="480"/>
        <w:jc w:val="both"/>
        <w:spacing w:beforeAutospacing="0" w:afterAutospacing="0"/>
        <w:rPr>
          <w:rFonts w:ascii="宋体" w:hAnsi="宋体" w:eastAsia="宋体"/>
        </w:rPr>
      </w:pPr>
      <w:r>
        <w:rPr>
          <w:rFonts w:ascii="宋体" w:hAnsi="宋体" w:eastAsia="宋体"/>
        </w:rPr>
        <w:t xml:space="preserve"> </w:t>
      </w:r>
      <w:r/>
    </w:p>
    <w:p>
      <w:pPr>
        <w:pStyle w:val="924"/>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924"/>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924"/>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924"/>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924"/>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924"/>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924"/>
        <w:ind w:firstLine="480"/>
        <w:jc w:val="both"/>
        <w:spacing w:beforeAutospacing="0" w:afterAutospacing="0"/>
        <w:rPr>
          <w:rFonts w:ascii="宋体" w:hAnsi="宋体" w:eastAsia="宋体"/>
        </w:rPr>
      </w:pPr>
      <w:r>
        <w:rPr>
          <w:rFonts w:ascii="宋体" w:hAnsi="宋体" w:eastAsia="宋体"/>
        </w:rPr>
        <w:t xml:space="preserve"> </w:t>
      </w:r>
      <w:r/>
    </w:p>
    <w:p>
      <w:pPr>
        <w:pStyle w:val="924"/>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71"/>
      <w:r/>
      <w:bookmarkEnd w:id="172"/>
      <w:r/>
      <w:r/>
    </w:p>
    <w:p>
      <w:pPr>
        <w:pStyle w:val="924"/>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924"/>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924"/>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924"/>
        <w:ind w:firstLine="480"/>
        <w:jc w:val="both"/>
        <w:spacing w:beforeAutospacing="0" w:afterAutospacing="0"/>
        <w:rPr>
          <w:rFonts w:ascii="宋体" w:hAnsi="宋体" w:eastAsia="宋体"/>
        </w:rPr>
      </w:pPr>
      <w:r>
        <w:rPr>
          <w:rFonts w:ascii="宋体" w:hAnsi="宋体" w:eastAsia="宋体"/>
        </w:rPr>
        <w:t xml:space="preserve"> </w:t>
      </w:r>
      <w:r/>
    </w:p>
    <w:p>
      <w:pPr>
        <w:pStyle w:val="924"/>
        <w:ind w:firstLine="480"/>
        <w:jc w:val="both"/>
        <w:spacing w:beforeAutospacing="0" w:afterAutospacing="0"/>
        <w:rPr>
          <w:rFonts w:ascii="宋体" w:hAnsi="宋体" w:eastAsia="宋体"/>
        </w:rPr>
      </w:pPr>
      <w:r>
        <w:rPr>
          <w:rFonts w:ascii="宋体" w:hAnsi="宋体" w:eastAsia="宋体"/>
        </w:rPr>
      </w:r>
      <w:r/>
    </w:p>
    <w:p>
      <w:pPr>
        <w:pStyle w:val="924"/>
        <w:ind w:firstLine="480"/>
        <w:jc w:val="both"/>
        <w:spacing w:beforeAutospacing="0" w:afterAutospacing="0"/>
        <w:rPr>
          <w:rFonts w:ascii="宋体" w:hAnsi="宋体" w:eastAsia="宋体"/>
        </w:rPr>
      </w:pPr>
      <w:r>
        <w:rPr>
          <w:rFonts w:ascii="宋体" w:hAnsi="宋体" w:eastAsia="宋体"/>
        </w:rPr>
      </w:r>
      <w:r/>
    </w:p>
    <w:p>
      <w:pPr>
        <w:pStyle w:val="924"/>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924"/>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924"/>
        <w:ind w:firstLine="640"/>
        <w:jc w:val="center"/>
        <w:spacing w:beforeAutospacing="0" w:afterAutospacing="0"/>
        <w:rPr>
          <w:rFonts w:ascii="宋体" w:hAnsi="宋体" w:eastAsia="宋体" w:cs="黑体"/>
          <w:i/>
          <w:sz w:val="32"/>
          <w:szCs w:val="32"/>
          <w:u w:val="single"/>
        </w:rPr>
      </w:pPr>
      <w:r/>
      <w:bookmarkStart w:id="173" w:name="_Toc120614284"/>
      <w:r/>
      <w:r/>
    </w:p>
    <w:p>
      <w:pPr>
        <w:pStyle w:val="924"/>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924"/>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924"/>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924"/>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924"/>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w:t>
      </w:r>
      <w:r>
        <w:rPr>
          <w:rFonts w:ascii="宋体" w:hAnsi="宋体" w:eastAsia="宋体"/>
        </w:rPr>
        <w:t xml:space="preserve">采购活动的合法代理人，以本单位名义全权处理一切与该项目采购有关的事务。</w:t>
      </w:r>
      <w:r/>
    </w:p>
    <w:p>
      <w:pPr>
        <w:pStyle w:val="924"/>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924"/>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924"/>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924"/>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924"/>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924"/>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74" w:name="_格式3__银行出具的资信证明"/>
      <w:r/>
      <w:bookmarkStart w:id="175" w:name="_Hlt26955070"/>
      <w:r/>
      <w:bookmarkStart w:id="176" w:name="_Hlt26671380"/>
      <w:r>
        <w:rPr>
          <w:rFonts w:ascii="宋体" w:hAnsi="宋体" w:eastAsia="宋体"/>
          <w:u w:val="single"/>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924"/>
        <w:spacing w:beforeAutospacing="0" w:afterAutospacing="0" w:line="0" w:lineRule="atLeast"/>
        <w:rPr>
          <w:rFonts w:ascii="宋体" w:hAnsi="宋体" w:eastAsia="宋体"/>
        </w:rPr>
      </w:pPr>
      <w:r>
        <w:rPr>
          <w:rFonts w:hint="eastAsia" w:ascii="宋体" w:hAnsi="宋体" w:eastAsia="宋体" w:cs="宋体"/>
        </w:rPr>
        <w:t xml:space="preserve">致：江苏大丰港经济开发区管理委员会</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据此函，</w:t>
      </w:r>
      <w:r>
        <w:rPr>
          <w:rFonts w:hint="eastAsia" w:ascii="宋体" w:hAnsi="宋体" w:eastAsia="宋体" w:cs="宋体"/>
        </w:rPr>
        <w:t xml:space="preserve">兹宣布</w:t>
      </w:r>
      <w:r>
        <w:rPr>
          <w:rFonts w:hint="eastAsia" w:ascii="宋体" w:hAnsi="宋体" w:eastAsia="宋体" w:cs="宋体"/>
        </w:rPr>
        <w:t xml:space="preserve">同意如下：</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924"/>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924"/>
        <w:spacing w:beforeAutospacing="0" w:afterAutospacing="0" w:line="0" w:lineRule="atLeast"/>
        <w:rPr>
          <w:rFonts w:ascii="宋体" w:hAnsi="宋体" w:eastAsia="宋体" w:cs="宋体"/>
        </w:rPr>
      </w:pPr>
      <w:r>
        <w:rPr>
          <w:rFonts w:ascii="宋体" w:hAnsi="宋体" w:eastAsia="宋体" w:cs="宋体"/>
        </w:rPr>
      </w:r>
      <w:r/>
    </w:p>
    <w:p>
      <w:pPr>
        <w:pStyle w:val="924"/>
        <w:spacing w:beforeAutospacing="0" w:afterAutospacing="0" w:line="0" w:lineRule="atLeast"/>
        <w:rPr>
          <w:rFonts w:ascii="宋体" w:hAnsi="宋体" w:eastAsia="宋体" w:cs="宋体"/>
        </w:rPr>
      </w:pPr>
      <w:r>
        <w:rPr>
          <w:rFonts w:ascii="宋体" w:hAnsi="宋体" w:eastAsia="宋体" w:cs="宋体"/>
        </w:rPr>
      </w:r>
      <w:r/>
    </w:p>
    <w:p>
      <w:pPr>
        <w:pStyle w:val="924"/>
        <w:spacing w:beforeAutospacing="0" w:afterAutospacing="0" w:line="0" w:lineRule="atLeast"/>
        <w:rPr>
          <w:rFonts w:ascii="宋体" w:hAnsi="宋体" w:eastAsia="宋体" w:cs="宋体"/>
        </w:rPr>
      </w:pPr>
      <w:r>
        <w:rPr>
          <w:rFonts w:ascii="宋体" w:hAnsi="宋体" w:eastAsia="宋体" w:cs="宋体"/>
        </w:rPr>
      </w:r>
      <w:r/>
    </w:p>
    <w:p>
      <w:pPr>
        <w:pStyle w:val="924"/>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法定代表人或授权代理人（签名或盖章）：</w:t>
      </w:r>
      <w:r/>
    </w:p>
    <w:p>
      <w:pPr>
        <w:pStyle w:val="924"/>
        <w:ind w:firstLine="241"/>
        <w:spacing w:beforeAutospacing="0" w:afterAutospacing="0" w:line="0" w:lineRule="atLeast"/>
        <w:rPr>
          <w:rFonts w:ascii="宋体" w:hAnsi="宋体" w:eastAsia="宋体" w:cs="宋体"/>
          <w:b/>
        </w:rPr>
      </w:pPr>
      <w:r>
        <w:rPr>
          <w:rFonts w:ascii="宋体" w:hAnsi="宋体" w:eastAsia="宋体" w:cs="宋体"/>
          <w:b/>
        </w:rPr>
      </w:r>
      <w:r/>
    </w:p>
    <w:p>
      <w:pPr>
        <w:pStyle w:val="924"/>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924"/>
        <w:spacing w:beforeAutospacing="0" w:afterAutospacing="0" w:line="0" w:lineRule="atLeast"/>
        <w:rPr>
          <w:rFonts w:ascii="宋体" w:hAnsi="宋体" w:eastAsia="宋体" w:cs="宋体"/>
        </w:rPr>
      </w:pPr>
      <w:r>
        <w:rPr>
          <w:rFonts w:ascii="宋体" w:hAnsi="宋体" w:eastAsia="宋体" w:cs="宋体"/>
        </w:rPr>
      </w:r>
      <w:r/>
    </w:p>
    <w:p>
      <w:pPr>
        <w:pStyle w:val="924"/>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924"/>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924"/>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924"/>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924"/>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924"/>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924"/>
        <w:ind w:firstLine="240"/>
        <w:spacing w:beforeAutospacing="0" w:afterAutospacing="0" w:line="0" w:lineRule="atLeast"/>
        <w:rPr>
          <w:rFonts w:ascii="宋体" w:hAnsi="宋体" w:eastAsia="宋体"/>
        </w:rPr>
      </w:pPr>
      <w:r>
        <w:rPr>
          <w:rFonts w:hint="eastAsia" w:ascii="宋体" w:hAnsi="宋体" w:eastAsia="宋体" w:cs="宋体"/>
        </w:rPr>
        <w:t xml:space="preserve">日         期：________年____月____日</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九、中小企业声明函（服务）（分包号：**）</w:t>
      </w:r>
      <w:r/>
    </w:p>
    <w:p>
      <w:pPr>
        <w:pStyle w:val="924"/>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号）的规定，本公司（联合体）参加盐城市大丰区公共资源交易中心组织的</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w:t>
      </w:r>
      <w:r>
        <w:rPr>
          <w:rFonts w:hint="eastAsia" w:ascii="宋体" w:hAnsi="宋体" w:eastAsia="宋体" w:cs="宋体"/>
          <w:sz w:val="24"/>
        </w:rPr>
        <w:t xml:space="preserve">一</w:t>
      </w:r>
      <w:r>
        <w:rPr>
          <w:rFonts w:hint="eastAsia" w:ascii="宋体" w:hAnsi="宋体" w:eastAsia="宋体" w:cs="宋体"/>
          <w:sz w:val="24"/>
        </w:rPr>
        <w:t xml:space="preserve">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w:t>
      </w:r>
      <w:r>
        <w:rPr>
          <w:rFonts w:hint="eastAsia" w:ascii="宋体" w:hAnsi="宋体" w:eastAsia="宋体" w:cs="宋体"/>
          <w:sz w:val="24"/>
        </w:rPr>
        <w:t xml:space="preserve">则资格</w:t>
      </w:r>
      <w:r>
        <w:rPr>
          <w:rFonts w:hint="eastAsia" w:ascii="宋体" w:hAnsi="宋体" w:eastAsia="宋体" w:cs="宋体"/>
          <w:sz w:val="24"/>
        </w:rPr>
        <w:t xml:space="preserve">审查不通过）。</w:t>
      </w:r>
      <w:r/>
    </w:p>
    <w:p>
      <w:pPr>
        <w:pStyle w:val="924"/>
        <w:ind w:firstLine="643"/>
        <w:jc w:val="center"/>
        <w:spacing w:beforeAutospacing="0" w:afterAutospacing="0" w:line="0" w:lineRule="atLeast"/>
        <w:rPr>
          <w:rFonts w:ascii="宋体" w:hAnsi="宋体" w:eastAsia="宋体"/>
        </w:rPr>
      </w:pPr>
      <w:r>
        <w:rPr>
          <w:rFonts w:ascii="宋体" w:hAnsi="宋体" w:eastAsia="宋体"/>
        </w:rPr>
      </w:r>
      <w:r/>
    </w:p>
    <w:p>
      <w:pPr>
        <w:pStyle w:val="924"/>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924"/>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924"/>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十、残疾人福利性单位声明函（分包号：**）</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项目（分包号：**）采购活动由本单位提供服务。</w:t>
      </w:r>
      <w:r/>
    </w:p>
    <w:p>
      <w:pPr>
        <w:pStyle w:val="924"/>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924"/>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924"/>
        <w:jc w:val="both"/>
        <w:spacing w:beforeAutospacing="0" w:afterAutospacing="0" w:line="0" w:lineRule="atLeast"/>
        <w:rPr>
          <w:rFonts w:ascii="宋体" w:hAnsi="宋体" w:eastAsia="宋体"/>
        </w:rPr>
      </w:pPr>
      <w:r>
        <w:rPr>
          <w:rFonts w:ascii="宋体" w:hAnsi="宋体" w:eastAsia="宋体"/>
        </w:rPr>
        <w:t xml:space="preserve"> </w:t>
      </w:r>
      <w:r/>
    </w:p>
    <w:p>
      <w:pPr>
        <w:pStyle w:val="924"/>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924"/>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924"/>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924"/>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   日  期：</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t xml:space="preserve"> </w:t>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pStyle w:val="924"/>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924"/>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十一、联合体协议（如有，参考格式）（分包号：**）</w:t>
      </w:r>
      <w:r/>
    </w:p>
    <w:p>
      <w:pPr>
        <w:pStyle w:val="924"/>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924"/>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924"/>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24"/>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924"/>
        <w:jc w:val="both"/>
        <w:spacing w:beforeAutospacing="0" w:afterAutospacing="0" w:line="480" w:lineRule="exact"/>
        <w:rPr>
          <w:rFonts w:ascii="宋体" w:hAnsi="宋体" w:eastAsia="宋体"/>
        </w:rPr>
      </w:pPr>
      <w:r>
        <w:rPr>
          <w:rFonts w:ascii="宋体" w:hAnsi="宋体" w:eastAsia="宋体"/>
        </w:rPr>
        <w:t xml:space="preserve"> </w:t>
      </w:r>
      <w:r/>
    </w:p>
    <w:p>
      <w:pPr>
        <w:pStyle w:val="924"/>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924"/>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924"/>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924"/>
        <w:jc w:val="both"/>
        <w:spacing w:beforeAutospacing="0" w:afterAutospacing="0" w:line="0" w:lineRule="atLeast"/>
        <w:rPr>
          <w:rFonts w:ascii="宋体" w:hAnsi="宋体" w:eastAsia="宋体"/>
        </w:rPr>
      </w:pPr>
      <w:r>
        <w:rPr>
          <w:rFonts w:hint="eastAsia" w:ascii="宋体" w:hAnsi="宋体" w:eastAsia="宋体" w:cs="宋体"/>
        </w:rPr>
        <w:t xml:space="preserve">                                        日期：</w:t>
      </w:r>
      <w:r/>
    </w:p>
    <w:p>
      <w:pPr>
        <w:pStyle w:val="924"/>
        <w:jc w:val="both"/>
        <w:spacing w:beforeAutospacing="0" w:afterAutospacing="0" w:line="0" w:lineRule="atLeast"/>
        <w:rPr>
          <w:rFonts w:ascii="宋体" w:hAnsi="宋体" w:eastAsia="宋体"/>
        </w:rPr>
      </w:pPr>
      <w:r>
        <w:rPr>
          <w:rFonts w:ascii="宋体" w:hAnsi="宋体" w:eastAsia="宋体"/>
        </w:rPr>
        <w:t xml:space="preserve"> </w:t>
      </w:r>
      <w:r/>
    </w:p>
    <w:p>
      <w:pPr>
        <w:pStyle w:val="924"/>
        <w:jc w:val="both"/>
        <w:spacing w:beforeAutospacing="0" w:afterAutospacing="0" w:line="0" w:lineRule="atLeast"/>
        <w:rPr>
          <w:rFonts w:ascii="宋体" w:hAnsi="宋体" w:eastAsia="宋体"/>
        </w:rPr>
      </w:pPr>
      <w:r>
        <w:rPr>
          <w:rFonts w:ascii="宋体" w:hAnsi="宋体" w:eastAsia="宋体"/>
        </w:rPr>
        <w:t xml:space="preserve"> </w:t>
      </w:r>
      <w:r/>
    </w:p>
    <w:p>
      <w:pPr>
        <w:pStyle w:val="924"/>
        <w:jc w:val="both"/>
        <w:spacing w:beforeAutospacing="0" w:afterAutospacing="0" w:line="0" w:lineRule="atLeast"/>
        <w:rPr>
          <w:rFonts w:ascii="宋体" w:hAnsi="宋体" w:eastAsia="宋体"/>
        </w:rPr>
      </w:pPr>
      <w:r>
        <w:rPr>
          <w:rFonts w:ascii="宋体" w:hAnsi="宋体" w:eastAsia="宋体"/>
        </w:rPr>
        <w:t xml:space="preserve"> </w:t>
      </w:r>
      <w:r/>
    </w:p>
    <w:p>
      <w:pPr>
        <w:pStyle w:val="924"/>
        <w:jc w:val="both"/>
        <w:spacing w:beforeAutospacing="0" w:afterAutospacing="0" w:line="0" w:lineRule="atLeast"/>
        <w:rPr>
          <w:rFonts w:ascii="宋体" w:hAnsi="宋体" w:eastAsia="宋体"/>
        </w:rPr>
      </w:pPr>
      <w:r>
        <w:rPr>
          <w:rFonts w:ascii="宋体" w:hAnsi="宋体" w:eastAsia="宋体"/>
        </w:rPr>
        <w:t xml:space="preserve"> </w:t>
      </w:r>
      <w:r/>
    </w:p>
    <w:p>
      <w:pPr>
        <w:pStyle w:val="924"/>
        <w:jc w:val="both"/>
        <w:spacing w:beforeAutospacing="0" w:afterAutospacing="0" w:line="0" w:lineRule="atLeast"/>
        <w:rPr>
          <w:rFonts w:ascii="宋体" w:hAnsi="宋体" w:eastAsia="宋体"/>
        </w:rPr>
      </w:pPr>
      <w:r>
        <w:rPr>
          <w:rFonts w:ascii="宋体" w:hAnsi="宋体" w:eastAsia="宋体"/>
        </w:rPr>
        <w:t xml:space="preserve"> </w:t>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rPr>
          <w:rFonts w:ascii="宋体" w:hAnsi="宋体" w:eastAsia="宋体"/>
        </w:rPr>
      </w:r>
      <w:r/>
    </w:p>
    <w:p>
      <w:pPr>
        <w:pStyle w:val="924"/>
        <w:jc w:val="both"/>
        <w:spacing w:beforeAutospacing="0" w:afterAutospacing="0" w:line="0" w:lineRule="atLeast"/>
        <w:rPr>
          <w:rFonts w:ascii="宋体" w:hAnsi="宋体" w:eastAsia="宋体"/>
          <w:highlight w:val="none"/>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highlight w:val="none"/>
        </w:rPr>
      </w:r>
      <w:r>
        <w:rPr>
          <w:rFonts w:ascii="宋体" w:hAnsi="宋体" w:eastAsia="宋体"/>
          <w:highlight w:val="none"/>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jc w:val="both"/>
        <w:spacing w:beforeAutospacing="0" w:afterAutospacing="0" w:line="0" w:lineRule="atLeast"/>
        <w:rPr>
          <w:rFonts w:ascii="宋体" w:hAnsi="宋体" w:eastAsia="宋体"/>
        </w:rPr>
      </w:pPr>
      <w:r>
        <w:rPr>
          <w:rFonts w:ascii="宋体" w:hAnsi="宋体" w:eastAsia="宋体"/>
        </w:rPr>
      </w:r>
      <w:r/>
    </w:p>
    <w:p>
      <w:pPr>
        <w:pStyle w:val="924"/>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十二、投标分项报价表（分包号：***）</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268"/>
        <w:gridCol w:w="1559"/>
        <w:gridCol w:w="1276"/>
        <w:gridCol w:w="1275"/>
        <w:gridCol w:w="2250"/>
      </w:tblGrid>
      <w:tr>
        <w:trPr>
          <w:tblCellSpacing w:w="0" w:type="dxa"/>
          <w:trHeight w:val="544"/>
        </w:trPr>
        <w:tc>
          <w:tcPr>
            <w:tcW w:w="978" w:type="dxa"/>
            <w:vAlign w:val="center"/>
            <w:vMerge w:val="restart"/>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268"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559"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cs="宋体"/>
              </w:rPr>
              <w:t xml:space="preserve">2</w:t>
            </w:r>
            <w:r/>
          </w:p>
        </w:tc>
        <w:tc>
          <w:tcPr>
            <w:tcW w:w="1276"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rPr>
            </w:r>
            <w:r/>
          </w:p>
        </w:tc>
        <w:tc>
          <w:tcPr>
            <w:tcW w:w="2268"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559"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1276"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总价</w:t>
            </w:r>
            <w:r/>
          </w:p>
        </w:tc>
      </w:tr>
      <w:tr>
        <w:trPr>
          <w:tblCellSpacing w:w="0" w:type="dxa"/>
          <w:trHeight w:val="696"/>
        </w:trPr>
        <w:tc>
          <w:tcPr>
            <w:tcW w:w="978"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268"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r>
            <w:r/>
          </w:p>
        </w:tc>
        <w:tc>
          <w:tcPr>
            <w:tcW w:w="2250"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268"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268" w:type="dxa"/>
            <w:vAlign w:val="center"/>
            <w:textDirection w:val="lrTb"/>
            <w:noWrap w:val="false"/>
          </w:tcPr>
          <w:p>
            <w:pPr>
              <w:pStyle w:val="924"/>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268" w:type="dxa"/>
            <w:vAlign w:val="center"/>
            <w:textDirection w:val="lrTb"/>
            <w:noWrap w:val="false"/>
          </w:tcPr>
          <w:p>
            <w:pPr>
              <w:pStyle w:val="924"/>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559"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924"/>
              <w:jc w:val="both"/>
              <w:spacing w:beforeAutospacing="0" w:afterAutospacing="0" w:line="0" w:lineRule="atLeast"/>
              <w:rPr>
                <w:rFonts w:ascii="宋体" w:hAnsi="宋体" w:eastAsia="宋体"/>
              </w:rPr>
            </w:pPr>
            <w:r>
              <w:rPr>
                <w:rFonts w:ascii="宋体" w:hAnsi="宋体" w:eastAsia="宋体"/>
              </w:rPr>
              <w:t xml:space="preserve"> </w:t>
            </w:r>
            <w:r/>
          </w:p>
        </w:tc>
      </w:tr>
    </w:tbl>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证明</w:t>
            </w:r>
            <w:r/>
          </w:p>
          <w:p>
            <w:pPr>
              <w:pStyle w:val="924"/>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924"/>
        <w:jc w:val="both"/>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rPr>
          <w:rFonts w:ascii="宋体" w:hAnsi="宋体" w:eastAsia="宋体"/>
        </w:rPr>
      </w:pPr>
      <w:r>
        <w:rPr>
          <w:rFonts w:ascii="宋体" w:hAnsi="宋体" w:eastAsia="宋体"/>
        </w:rPr>
      </w:r>
      <w:r/>
    </w:p>
    <w:p>
      <w:pPr>
        <w:pStyle w:val="924"/>
        <w:ind w:firstLine="643"/>
        <w:jc w:val="center"/>
        <w:spacing w:beforeAutospacing="0" w:afterAutospacing="0"/>
        <w:rPr>
          <w:rFonts w:ascii="宋体" w:hAnsi="宋体" w:eastAsia="宋体"/>
        </w:rPr>
      </w:pPr>
      <w:r/>
      <w:bookmarkStart w:id="177" w:name="_Hlt26955054"/>
      <w:r>
        <w:rPr>
          <w:rFonts w:hint="eastAsia" w:ascii="宋体" w:hAnsi="宋体" w:eastAsia="宋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924"/>
              <w:jc w:val="center"/>
              <w:spacing w:beforeAutospacing="0" w:afterAutospacing="0"/>
              <w:rPr>
                <w:rFonts w:ascii="宋体" w:hAnsi="宋体" w:eastAsia="宋体"/>
              </w:rPr>
            </w:pPr>
            <w:r/>
            <w:bookmarkStart w:id="178" w:name="_Hlt26955064"/>
            <w:r/>
            <w:bookmarkStart w:id="179" w:name="_Hlt26671372"/>
            <w:r/>
            <w:bookmarkStart w:id="180" w:name="_Hlt26671343"/>
            <w:r/>
            <w:bookmarkStart w:id="181" w:name="_Hlt26955056"/>
            <w:r/>
            <w:bookmarkStart w:id="182" w:name="_Hlt26782999"/>
            <w:r/>
            <w:bookmarkStart w:id="183" w:name="_Hlt26580838"/>
            <w:r/>
            <w:bookmarkStart w:id="184" w:name="_Hlt24879081"/>
            <w:r/>
            <w:bookmarkStart w:id="185" w:name="_Hlt26609391"/>
            <w:r>
              <w:rPr>
                <w:rFonts w:hint="eastAsia" w:ascii="宋体" w:hAnsi="宋体" w:eastAsia="宋体" w:cs="宋体"/>
              </w:rPr>
              <w:t xml:space="preserve">序号</w:t>
            </w:r>
            <w:bookmarkEnd w:id="178"/>
            <w:r/>
            <w:bookmarkEnd w:id="179"/>
            <w:r/>
            <w:bookmarkEnd w:id="180"/>
            <w:r/>
            <w:bookmarkEnd w:id="181"/>
            <w:r/>
            <w:bookmarkEnd w:id="182"/>
            <w:r/>
            <w:bookmarkEnd w:id="183"/>
            <w:r/>
            <w:bookmarkEnd w:id="184"/>
            <w:r/>
            <w:bookmarkEnd w:id="185"/>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证明</w:t>
            </w:r>
            <w:r/>
          </w:p>
          <w:p>
            <w:pPr>
              <w:pStyle w:val="924"/>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924"/>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924"/>
        <w:jc w:val="both"/>
        <w:spacing w:beforeAutospacing="0" w:afterAutospacing="0"/>
        <w:rPr>
          <w:rFonts w:ascii="宋体" w:hAnsi="宋体" w:eastAsia="宋体"/>
        </w:rPr>
      </w:pPr>
      <w:r>
        <w:rPr>
          <w:rFonts w:ascii="宋体" w:hAnsi="宋体" w:eastAsia="宋体"/>
        </w:rPr>
      </w:r>
      <w:r/>
    </w:p>
    <w:p>
      <w:pPr>
        <w:pStyle w:val="924"/>
        <w:jc w:val="both"/>
        <w:spacing w:beforeAutospacing="0" w:afterAutospacing="0" w:line="480" w:lineRule="auto"/>
        <w:rPr>
          <w:rFonts w:ascii="宋体" w:hAnsi="宋体" w:eastAsia="宋体"/>
        </w:rPr>
      </w:pPr>
      <w:r>
        <w:rPr>
          <w:rFonts w:ascii="宋体" w:hAnsi="宋体" w:eastAsia="宋体"/>
        </w:rPr>
        <w:t xml:space="preserve"> </w:t>
      </w:r>
      <w:r/>
    </w:p>
    <w:p>
      <w:pPr>
        <w:pStyle w:val="924"/>
        <w:jc w:val="both"/>
        <w:spacing w:beforeAutospacing="0" w:afterAutospacing="0" w:line="480" w:lineRule="auto"/>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bookmarkStart w:id="186" w:name="_Toc462564146"/>
      <w:r/>
      <w:bookmarkStart w:id="187" w:name="_Hlt26609389"/>
      <w:r/>
      <w:bookmarkStart w:id="188" w:name="_Hlt26955066"/>
      <w:r/>
      <w:bookmarkStart w:id="189" w:name="_格式2__法定代表人授权书"/>
      <w:r/>
      <w:bookmarkStart w:id="190" w:name="_Hlt26671374"/>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jc w:val="center"/>
        <w:spacing w:beforeAutospacing="0" w:afterAutospacing="0"/>
        <w:rPr>
          <w:rFonts w:ascii="宋体" w:hAnsi="宋体" w:eastAsia="宋体"/>
        </w:rPr>
      </w:pPr>
      <w:r>
        <w:rPr>
          <w:rFonts w:ascii="宋体" w:hAnsi="宋体" w:eastAsia="宋体"/>
        </w:rPr>
      </w:r>
      <w:r/>
    </w:p>
    <w:p>
      <w:pPr>
        <w:pStyle w:val="924"/>
        <w:ind w:firstLine="643"/>
        <w:jc w:val="center"/>
        <w:spacing w:beforeAutospacing="0" w:afterAutospacing="0"/>
        <w:rPr>
          <w:rFonts w:ascii="宋体" w:hAnsi="宋体" w:eastAsia="宋体"/>
        </w:rPr>
      </w:pPr>
      <w:r>
        <w:rPr>
          <w:rFonts w:hint="eastAsia" w:ascii="宋体" w:hAnsi="宋体" w:eastAsia="宋体" w:cs="黑体"/>
          <w:b/>
          <w:i/>
          <w:sz w:val="32"/>
          <w:szCs w:val="32"/>
          <w:u w:val="single"/>
        </w:rPr>
        <w:t xml:space="preserve">十五、开标一览表</w:t>
      </w:r>
      <w:r/>
    </w:p>
    <w:p>
      <w:pPr>
        <w:pStyle w:val="924"/>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924"/>
        <w:jc w:val="both"/>
        <w:spacing w:beforeAutospacing="0" w:afterAutospacing="0"/>
        <w:rPr>
          <w:rFonts w:ascii="宋体" w:hAnsi="宋体" w:eastAsia="宋体"/>
        </w:rPr>
      </w:pPr>
      <w:r>
        <w:rPr>
          <w:rFonts w:hint="eastAsia" w:ascii="宋体" w:hAnsi="宋体" w:eastAsia="宋体" w:cs="宋体"/>
        </w:rPr>
        <w:t xml:space="preserve">项目名称：</w:t>
      </w:r>
      <w:r/>
    </w:p>
    <w:p>
      <w:pPr>
        <w:pStyle w:val="924"/>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924"/>
        <w:jc w:val="both"/>
        <w:spacing w:beforeAutospacing="0" w:afterAutospacing="0"/>
        <w:rPr>
          <w:rFonts w:ascii="宋体" w:hAnsi="宋体" w:eastAsia="宋体"/>
        </w:rPr>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9639"/>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924"/>
              <w:jc w:val="center"/>
              <w:spacing w:beforeAutospacing="0" w:afterAutospacing="0"/>
              <w:rPr>
                <w:rFonts w:ascii="宋体" w:hAnsi="宋体" w:eastAsia="宋体"/>
              </w:rPr>
            </w:pPr>
            <w:r>
              <w:rPr>
                <w:rFonts w:hint="eastAsia" w:ascii="宋体" w:hAnsi="宋体" w:eastAsia="宋体" w:cs="宋体"/>
              </w:rPr>
              <w:t xml:space="preserve">投标总价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924"/>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924"/>
              <w:spacing w:beforeAutospacing="0" w:afterAutospacing="0" w:line="0" w:lineRule="atLeast"/>
              <w:rPr>
                <w:rFonts w:ascii="宋体" w:hAnsi="宋体" w:eastAsia="宋体"/>
              </w:rPr>
            </w:pPr>
            <w:r>
              <w:rPr>
                <w:rFonts w:hint="eastAsia" w:ascii="宋体" w:hAnsi="宋体" w:eastAsia="宋体" w:cs="宋体"/>
              </w:rPr>
              <w:t xml:space="preserve">小写：                         （人民币：元）</w:t>
            </w:r>
            <w:r/>
          </w:p>
        </w:tc>
      </w:tr>
    </w:tbl>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jc w:val="center"/>
        <w:spacing w:beforeAutospacing="0" w:afterAutospacing="0"/>
        <w:rPr>
          <w:rFonts w:ascii="宋体" w:hAnsi="宋体" w:eastAsia="宋体"/>
        </w:rPr>
      </w:pPr>
      <w:r>
        <w:rPr>
          <w:rFonts w:ascii="宋体" w:hAnsi="宋体" w:eastAsia="宋体"/>
        </w:rPr>
        <w:t xml:space="preserve"> </w:t>
      </w:r>
      <w:r/>
    </w:p>
    <w:p>
      <w:pPr>
        <w:pStyle w:val="924"/>
        <w:jc w:val="both"/>
        <w:spacing w:beforeAutospacing="0" w:afterAutospacing="0"/>
        <w:rPr>
          <w:rFonts w:ascii="宋体" w:hAnsi="宋体" w:eastAsia="宋体"/>
        </w:rPr>
      </w:pPr>
      <w:r>
        <w:rPr>
          <w:rFonts w:ascii="宋体" w:hAnsi="宋体" w:eastAsia="宋体"/>
        </w:rPr>
        <w:t xml:space="preserve"> </w:t>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924"/>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w:t>
      </w:r>
      <w:r>
        <w:rPr>
          <w:rFonts w:hint="eastAsia" w:ascii="宋体" w:hAnsi="宋体" w:eastAsia="宋体" w:cs="仿宋"/>
          <w:sz w:val="24"/>
        </w:rPr>
        <w:t xml:space="preserve">作出</w:t>
      </w:r>
      <w:r>
        <w:rPr>
          <w:rFonts w:hint="eastAsia" w:ascii="宋体" w:hAnsi="宋体" w:eastAsia="宋体" w:cs="仿宋"/>
          <w:sz w:val="24"/>
        </w:rPr>
        <w:t xml:space="preserve">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w:t>
      </w:r>
      <w:r>
        <w:rPr>
          <w:rFonts w:hint="eastAsia" w:ascii="宋体" w:hAnsi="宋体" w:eastAsia="宋体" w:cs="仿宋"/>
          <w:sz w:val="24"/>
        </w:rPr>
        <w:t xml:space="preserve">及时维护</w:t>
      </w:r>
      <w:r>
        <w:rPr>
          <w:rFonts w:hint="eastAsia" w:ascii="宋体" w:hAnsi="宋体" w:eastAsia="宋体" w:cs="仿宋"/>
          <w:sz w:val="24"/>
        </w:rPr>
        <w:t xml:space="preserve">和更新盐城市政府采购网、苏</w:t>
      </w:r>
      <w:r>
        <w:rPr>
          <w:rFonts w:hint="eastAsia" w:ascii="宋体" w:hAnsi="宋体" w:eastAsia="宋体" w:cs="仿宋"/>
          <w:sz w:val="24"/>
        </w:rPr>
        <w:t xml:space="preserve">采云</w:t>
      </w:r>
      <w:r>
        <w:rPr>
          <w:rFonts w:hint="eastAsia" w:ascii="宋体" w:hAnsi="宋体" w:eastAsia="宋体" w:cs="仿宋"/>
          <w:sz w:val="24"/>
        </w:rPr>
        <w:t xml:space="preserve">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w:t>
      </w:r>
      <w:r>
        <w:rPr>
          <w:rFonts w:hint="eastAsia" w:ascii="宋体" w:hAnsi="宋体" w:eastAsia="宋体" w:cs="仿宋"/>
          <w:sz w:val="24"/>
        </w:rPr>
        <w:t xml:space="preserve">围标串标</w:t>
      </w:r>
      <w:r>
        <w:rPr>
          <w:rFonts w:hint="eastAsia" w:ascii="宋体" w:hAnsi="宋体" w:eastAsia="宋体" w:cs="仿宋"/>
          <w:sz w:val="24"/>
        </w:rPr>
        <w:t xml:space="preserve">、弄虚作假、骗取中标、干扰评标、违约毁约等行为；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bookmarkEnd w:id="2"/>
      <w:r/>
      <w:bookmarkEnd w:id="44"/>
      <w:r/>
      <w:bookmarkEnd w:id="91"/>
      <w:r/>
      <w:bookmarkEnd w:id="92"/>
      <w:r/>
      <w:bookmarkEnd w:id="93"/>
      <w:r/>
      <w:bookmarkEnd w:id="94"/>
      <w:r/>
      <w:bookmarkEnd w:id="95"/>
      <w:r/>
      <w:bookmarkEnd w:id="96"/>
      <w:r/>
      <w:bookmarkEnd w:id="97"/>
      <w:r/>
      <w:bookmarkEnd w:id="98"/>
      <w:r/>
      <w:bookmarkEnd w:id="107"/>
      <w:r/>
      <w:bookmarkEnd w:id="108"/>
      <w:r/>
      <w:bookmarkEnd w:id="115"/>
      <w:r/>
      <w:bookmarkEnd w:id="162"/>
      <w:r/>
      <w:bookmarkEnd w:id="164"/>
      <w:r/>
      <w:bookmarkEnd w:id="168"/>
      <w:r/>
      <w:bookmarkEnd w:id="169"/>
      <w:r/>
      <w:bookmarkEnd w:id="170"/>
      <w:r/>
      <w:bookmarkEnd w:id="173"/>
      <w:r/>
      <w:bookmarkEnd w:id="174"/>
      <w:r/>
      <w:bookmarkEnd w:id="175"/>
      <w:r/>
      <w:bookmarkEnd w:id="176"/>
      <w:r/>
      <w:bookmarkEnd w:id="177"/>
      <w:r/>
      <w:bookmarkEnd w:id="186"/>
      <w:r/>
      <w:bookmarkEnd w:id="187"/>
      <w:r/>
      <w:bookmarkEnd w:id="188"/>
      <w:r/>
      <w:bookmarkEnd w:id="189"/>
      <w:r/>
      <w:bookmarkEnd w:id="190"/>
      <w:r/>
      <w:r/>
    </w:p>
    <w:p>
      <w:pPr>
        <w:pStyle w:val="924"/>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924"/>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924"/>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924"/>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924"/>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924"/>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924"/>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924"/>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924"/>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924"/>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924"/>
        <w:spacing w:beforeAutospacing="0" w:afterAutospacing="0" w:line="0" w:lineRule="atLeast"/>
        <w:widowControl/>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924"/>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r/>
      <w:r/>
    </w:p>
    <w:sectPr>
      <w:footerReference w:type="default" r:id="rId10"/>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87895916"/>
      <w:docPartObj>
        <w:docPartGallery w:val="Page Numbers (Bottom of Page)"/>
        <w:docPartUnique w:val="true"/>
      </w:docPartObj>
      <w:rPr/>
    </w:sdtPr>
    <w:sdtContent>
      <w:p>
        <w:pPr>
          <w:pStyle w:val="910"/>
          <w:jc w:val="center"/>
        </w:pPr>
        <w:r>
          <w:fldChar w:fldCharType="begin"/>
        </w:r>
        <w:r>
          <w:instrText xml:space="preserve">PAGE   \* MERGEFORMAT</w:instrText>
        </w:r>
        <w:r>
          <w:fldChar w:fldCharType="separate"/>
        </w:r>
        <w:r>
          <w:rPr>
            <w:lang w:val="zh-CN"/>
          </w:rPr>
          <w:t xml:space="preserve">35</w:t>
        </w:r>
        <w:r>
          <w:fldChar w:fldCharType="end"/>
        </w:r>
        <w:r/>
      </w:p>
    </w:sdtContent>
  </w:sdt>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208038"/>
      <w:docPartObj>
        <w:docPartGallery w:val="Page Numbers (Bottom of Page)"/>
        <w:docPartUnique w:val="true"/>
      </w:docPartObj>
      <w:rPr/>
    </w:sdtPr>
    <w:sdtContent>
      <w:p>
        <w:pPr>
          <w:pStyle w:val="910"/>
          <w:jc w:val="center"/>
        </w:pPr>
        <w:r>
          <w:fldChar w:fldCharType="begin"/>
        </w:r>
        <w:r>
          <w:instrText xml:space="preserve">PAGE   \* MERGEFORMAT</w:instrText>
        </w:r>
        <w:r>
          <w:fldChar w:fldCharType="separate"/>
        </w:r>
        <w:r>
          <w:rPr>
            <w:lang w:val="zh-CN"/>
          </w:rPr>
          <w:t xml:space="preserve">49</w:t>
        </w:r>
        <w:r>
          <w:fldChar w:fldCharType="end"/>
        </w:r>
        <w:r/>
      </w:p>
    </w:sdtContent>
  </w:sdt>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8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3"/>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28"/>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58"/>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59"/>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60"/>
      <w:isLgl w:val="false"/>
      <w:suff w:val="tab"/>
      <w:lvlText w:val="%1.%2.%3.%4.%5.%6.%7."/>
      <w:lvlJc w:val="left"/>
      <w:pPr>
        <w:ind w:left="1276" w:hanging="1276"/>
        <w:tabs>
          <w:tab w:val="left" w:pos="2520" w:leader="none"/>
        </w:tabs>
      </w:pPr>
      <w:rPr>
        <w:rFonts w:hint="eastAsia"/>
      </w:rPr>
    </w:lvl>
    <w:lvl w:ilvl="7">
      <w:start w:val="1"/>
      <w:numFmt w:val="decimal"/>
      <w:pStyle w:val="961"/>
      <w:isLgl w:val="false"/>
      <w:suff w:val="tab"/>
      <w:lvlText w:val="%1.%2.%3.%4.%5.%6.%7.%8."/>
      <w:lvlJc w:val="left"/>
      <w:pPr>
        <w:ind w:left="1418" w:hanging="1418"/>
        <w:tabs>
          <w:tab w:val="left" w:pos="2880" w:leader="none"/>
        </w:tabs>
      </w:pPr>
      <w:rPr>
        <w:rFonts w:hint="eastAsia"/>
      </w:rPr>
    </w:lvl>
    <w:lvl w:ilvl="8">
      <w:start w:val="1"/>
      <w:numFmt w:val="decimal"/>
      <w:pStyle w:val="962"/>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316"/>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3"/>
    <w:lvlOverride w:ilvl="0">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58"/>
    <w:link w:val="849"/>
    <w:uiPriority w:val="9"/>
    <w:rPr>
      <w:rFonts w:ascii="Arial" w:hAnsi="Arial" w:eastAsia="Arial" w:cs="Arial"/>
      <w:sz w:val="40"/>
      <w:szCs w:val="40"/>
    </w:rPr>
  </w:style>
  <w:style w:type="character" w:styleId="698">
    <w:name w:val="Heading 2 Char"/>
    <w:basedOn w:val="858"/>
    <w:link w:val="850"/>
    <w:uiPriority w:val="9"/>
    <w:rPr>
      <w:rFonts w:ascii="Arial" w:hAnsi="Arial" w:eastAsia="Arial" w:cs="Arial"/>
      <w:sz w:val="34"/>
    </w:rPr>
  </w:style>
  <w:style w:type="character" w:styleId="699">
    <w:name w:val="Heading 3 Char"/>
    <w:basedOn w:val="858"/>
    <w:link w:val="851"/>
    <w:uiPriority w:val="9"/>
    <w:rPr>
      <w:rFonts w:ascii="Arial" w:hAnsi="Arial" w:eastAsia="Arial" w:cs="Arial"/>
      <w:sz w:val="30"/>
      <w:szCs w:val="30"/>
    </w:rPr>
  </w:style>
  <w:style w:type="character" w:styleId="700">
    <w:name w:val="Heading 4 Char"/>
    <w:basedOn w:val="858"/>
    <w:link w:val="852"/>
    <w:uiPriority w:val="9"/>
    <w:rPr>
      <w:rFonts w:ascii="Arial" w:hAnsi="Arial" w:eastAsia="Arial" w:cs="Arial"/>
      <w:b/>
      <w:bCs/>
      <w:sz w:val="26"/>
      <w:szCs w:val="26"/>
    </w:rPr>
  </w:style>
  <w:style w:type="character" w:styleId="701">
    <w:name w:val="Heading 5 Char"/>
    <w:basedOn w:val="858"/>
    <w:link w:val="853"/>
    <w:uiPriority w:val="9"/>
    <w:rPr>
      <w:rFonts w:ascii="Arial" w:hAnsi="Arial" w:eastAsia="Arial" w:cs="Arial"/>
      <w:b/>
      <w:bCs/>
      <w:sz w:val="24"/>
      <w:szCs w:val="24"/>
    </w:rPr>
  </w:style>
  <w:style w:type="character" w:styleId="702">
    <w:name w:val="Heading 6 Char"/>
    <w:basedOn w:val="858"/>
    <w:link w:val="854"/>
    <w:uiPriority w:val="9"/>
    <w:rPr>
      <w:rFonts w:ascii="Arial" w:hAnsi="Arial" w:eastAsia="Arial" w:cs="Arial"/>
      <w:b/>
      <w:bCs/>
      <w:sz w:val="22"/>
      <w:szCs w:val="22"/>
    </w:rPr>
  </w:style>
  <w:style w:type="character" w:styleId="703">
    <w:name w:val="Heading 7 Char"/>
    <w:basedOn w:val="858"/>
    <w:link w:val="855"/>
    <w:uiPriority w:val="9"/>
    <w:rPr>
      <w:rFonts w:ascii="Arial" w:hAnsi="Arial" w:eastAsia="Arial" w:cs="Arial"/>
      <w:b/>
      <w:bCs/>
      <w:i/>
      <w:iCs/>
      <w:sz w:val="22"/>
      <w:szCs w:val="22"/>
    </w:rPr>
  </w:style>
  <w:style w:type="character" w:styleId="704">
    <w:name w:val="Heading 8 Char"/>
    <w:basedOn w:val="858"/>
    <w:link w:val="856"/>
    <w:uiPriority w:val="9"/>
    <w:rPr>
      <w:rFonts w:ascii="Arial" w:hAnsi="Arial" w:eastAsia="Arial" w:cs="Arial"/>
      <w:i/>
      <w:iCs/>
      <w:sz w:val="22"/>
      <w:szCs w:val="22"/>
    </w:rPr>
  </w:style>
  <w:style w:type="character" w:styleId="705">
    <w:name w:val="Heading 9 Char"/>
    <w:basedOn w:val="858"/>
    <w:link w:val="857"/>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character" w:styleId="707">
    <w:name w:val="Title Char"/>
    <w:basedOn w:val="858"/>
    <w:link w:val="870"/>
    <w:uiPriority w:val="10"/>
    <w:rPr>
      <w:sz w:val="48"/>
      <w:szCs w:val="48"/>
    </w:rPr>
  </w:style>
  <w:style w:type="character" w:styleId="708">
    <w:name w:val="Subtitle Char"/>
    <w:basedOn w:val="858"/>
    <w:link w:val="872"/>
    <w:uiPriority w:val="11"/>
    <w:rPr>
      <w:sz w:val="24"/>
      <w:szCs w:val="24"/>
    </w:rPr>
  </w:style>
  <w:style w:type="character" w:styleId="709">
    <w:name w:val="Quote Char"/>
    <w:link w:val="874"/>
    <w:uiPriority w:val="29"/>
    <w:rPr>
      <w:i/>
    </w:rPr>
  </w:style>
  <w:style w:type="character" w:styleId="710">
    <w:name w:val="Intense Quote Char"/>
    <w:link w:val="878"/>
    <w:uiPriority w:val="30"/>
    <w:rPr>
      <w:i/>
    </w:rPr>
  </w:style>
  <w:style w:type="character" w:styleId="711">
    <w:name w:val="Header Char"/>
    <w:basedOn w:val="858"/>
    <w:link w:val="912"/>
    <w:uiPriority w:val="99"/>
  </w:style>
  <w:style w:type="character" w:styleId="712">
    <w:name w:val="Footer Char"/>
    <w:basedOn w:val="858"/>
    <w:link w:val="910"/>
    <w:uiPriority w:val="99"/>
  </w:style>
  <w:style w:type="character" w:styleId="713">
    <w:name w:val="Caption Char"/>
    <w:basedOn w:val="885"/>
    <w:link w:val="910"/>
    <w:uiPriority w:val="99"/>
  </w:style>
  <w:style w:type="table" w:styleId="714">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51">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52">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53">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54">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55">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56">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3">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86">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87">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88">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89">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90">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91">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93">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94">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95">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96">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97">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98">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07">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08">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09">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10">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11">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12">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14">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15">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16">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17">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18">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19">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21">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2">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3">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4">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5">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26">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28">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9">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30">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31">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32">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33">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48"/>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8"/>
    <w:uiPriority w:val="99"/>
    <w:unhideWhenUsed/>
    <w:rPr>
      <w:vertAlign w:val="superscript"/>
    </w:rPr>
  </w:style>
  <w:style w:type="paragraph" w:styleId="843">
    <w:name w:val="endnote text"/>
    <w:basedOn w:val="848"/>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8"/>
    <w:uiPriority w:val="99"/>
    <w:semiHidden/>
    <w:unhideWhenUsed/>
    <w:rPr>
      <w:vertAlign w:val="superscript"/>
    </w:r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spacing w:after="0" w:line="240" w:lineRule="auto"/>
      <w:widowControl w:val="off"/>
    </w:pPr>
    <w:rPr>
      <w:sz w:val="21"/>
      <w14:ligatures w14:val="none"/>
    </w:rPr>
  </w:style>
  <w:style w:type="paragraph" w:styleId="849">
    <w:name w:val="Heading 1"/>
    <w:basedOn w:val="848"/>
    <w:next w:val="848"/>
    <w:link w:val="861"/>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50">
    <w:name w:val="Heading 2"/>
    <w:basedOn w:val="848"/>
    <w:next w:val="848"/>
    <w:link w:val="862"/>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51">
    <w:name w:val="Heading 3"/>
    <w:basedOn w:val="848"/>
    <w:next w:val="848"/>
    <w:link w:val="863"/>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52">
    <w:name w:val="Heading 4"/>
    <w:basedOn w:val="848"/>
    <w:next w:val="848"/>
    <w:link w:val="864"/>
    <w:unhideWhenUsed/>
    <w:qFormat/>
    <w:pPr>
      <w:keepLines/>
      <w:keepNext/>
      <w:spacing w:before="80" w:after="40"/>
      <w:outlineLvl w:val="3"/>
    </w:pPr>
    <w:rPr>
      <w:rFonts w:cstheme="majorBidi"/>
      <w:color w:val="0f4761" w:themeColor="accent1" w:themeShade="BF"/>
      <w:sz w:val="28"/>
      <w:szCs w:val="28"/>
    </w:rPr>
  </w:style>
  <w:style w:type="paragraph" w:styleId="853">
    <w:name w:val="Heading 5"/>
    <w:basedOn w:val="848"/>
    <w:next w:val="848"/>
    <w:link w:val="865"/>
    <w:unhideWhenUsed/>
    <w:qFormat/>
    <w:pPr>
      <w:keepLines/>
      <w:keepNext/>
      <w:spacing w:before="80" w:after="40"/>
      <w:outlineLvl w:val="4"/>
    </w:pPr>
    <w:rPr>
      <w:rFonts w:cstheme="majorBidi"/>
      <w:color w:val="0f4761" w:themeColor="accent1" w:themeShade="BF"/>
      <w:sz w:val="24"/>
    </w:rPr>
  </w:style>
  <w:style w:type="paragraph" w:styleId="854">
    <w:name w:val="Heading 6"/>
    <w:basedOn w:val="848"/>
    <w:next w:val="848"/>
    <w:link w:val="866"/>
    <w:unhideWhenUsed/>
    <w:qFormat/>
    <w:pPr>
      <w:keepLines/>
      <w:keepNext/>
      <w:spacing w:before="40"/>
      <w:outlineLvl w:val="5"/>
    </w:pPr>
    <w:rPr>
      <w:rFonts w:cstheme="majorBidi"/>
      <w:b/>
      <w:bCs/>
      <w:color w:val="0f4761" w:themeColor="accent1" w:themeShade="BF"/>
    </w:rPr>
  </w:style>
  <w:style w:type="paragraph" w:styleId="855">
    <w:name w:val="Heading 7"/>
    <w:basedOn w:val="848"/>
    <w:next w:val="848"/>
    <w:link w:val="867"/>
    <w:unhideWhenUsed/>
    <w:qFormat/>
    <w:pPr>
      <w:keepLines/>
      <w:keepNext/>
      <w:spacing w:before="40"/>
      <w:outlineLvl w:val="6"/>
    </w:pPr>
    <w:rPr>
      <w:rFonts w:cstheme="majorBidi"/>
      <w:b/>
      <w:bCs/>
      <w:color w:val="595959" w:themeColor="text1" w:themeTint="A6"/>
    </w:rPr>
  </w:style>
  <w:style w:type="paragraph" w:styleId="856">
    <w:name w:val="Heading 8"/>
    <w:basedOn w:val="848"/>
    <w:next w:val="848"/>
    <w:link w:val="868"/>
    <w:unhideWhenUsed/>
    <w:qFormat/>
    <w:pPr>
      <w:keepLines/>
      <w:keepNext/>
      <w:outlineLvl w:val="7"/>
    </w:pPr>
    <w:rPr>
      <w:rFonts w:cstheme="majorBidi"/>
      <w:color w:val="595959" w:themeColor="text1" w:themeTint="A6"/>
    </w:rPr>
  </w:style>
  <w:style w:type="paragraph" w:styleId="857">
    <w:name w:val="Heading 9"/>
    <w:basedOn w:val="848"/>
    <w:next w:val="848"/>
    <w:link w:val="869"/>
    <w:unhideWhenUsed/>
    <w:qFormat/>
    <w:pPr>
      <w:keepLines/>
      <w:keepNext/>
      <w:outlineLvl w:val="8"/>
    </w:pPr>
    <w:rPr>
      <w:rFonts w:eastAsiaTheme="majorEastAsia" w:cstheme="majorBidi"/>
      <w:color w:val="595959" w:themeColor="text1" w:themeTint="A6"/>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character" w:styleId="861" w:customStyle="1">
    <w:name w:val="标题 1 字符"/>
    <w:basedOn w:val="858"/>
    <w:link w:val="849"/>
    <w:qFormat/>
    <w:rPr>
      <w:rFonts w:asciiTheme="majorHAnsi" w:hAnsiTheme="majorHAnsi" w:eastAsiaTheme="majorEastAsia" w:cstheme="majorBidi"/>
      <w:color w:val="0f4761" w:themeColor="accent1" w:themeShade="BF"/>
      <w:sz w:val="48"/>
      <w:szCs w:val="48"/>
    </w:rPr>
  </w:style>
  <w:style w:type="character" w:styleId="862" w:customStyle="1">
    <w:name w:val="标题 2 字符"/>
    <w:basedOn w:val="858"/>
    <w:link w:val="850"/>
    <w:qFormat/>
    <w:rPr>
      <w:rFonts w:asciiTheme="majorHAnsi" w:hAnsiTheme="majorHAnsi" w:eastAsiaTheme="majorEastAsia" w:cstheme="majorBidi"/>
      <w:color w:val="0f4761" w:themeColor="accent1" w:themeShade="BF"/>
      <w:sz w:val="40"/>
      <w:szCs w:val="40"/>
    </w:rPr>
  </w:style>
  <w:style w:type="character" w:styleId="863" w:customStyle="1">
    <w:name w:val="标题 3 字符"/>
    <w:basedOn w:val="858"/>
    <w:link w:val="851"/>
    <w:qFormat/>
    <w:rPr>
      <w:rFonts w:asciiTheme="majorHAnsi" w:hAnsiTheme="majorHAnsi" w:eastAsiaTheme="majorEastAsia" w:cstheme="majorBidi"/>
      <w:color w:val="0f4761" w:themeColor="accent1" w:themeShade="BF"/>
      <w:sz w:val="32"/>
      <w:szCs w:val="32"/>
    </w:rPr>
  </w:style>
  <w:style w:type="character" w:styleId="864" w:customStyle="1">
    <w:name w:val="标题 4 字符"/>
    <w:basedOn w:val="858"/>
    <w:link w:val="852"/>
    <w:qFormat/>
    <w:rPr>
      <w:rFonts w:cstheme="majorBidi"/>
      <w:color w:val="0f4761" w:themeColor="accent1" w:themeShade="BF"/>
      <w:sz w:val="28"/>
      <w:szCs w:val="28"/>
    </w:rPr>
  </w:style>
  <w:style w:type="character" w:styleId="865" w:customStyle="1">
    <w:name w:val="标题 5 字符"/>
    <w:basedOn w:val="858"/>
    <w:link w:val="853"/>
    <w:qFormat/>
    <w:rPr>
      <w:rFonts w:cstheme="majorBidi"/>
      <w:color w:val="0f4761" w:themeColor="accent1" w:themeShade="BF"/>
      <w:sz w:val="24"/>
    </w:rPr>
  </w:style>
  <w:style w:type="character" w:styleId="866" w:customStyle="1">
    <w:name w:val="标题 6 字符"/>
    <w:basedOn w:val="858"/>
    <w:link w:val="854"/>
    <w:qFormat/>
    <w:rPr>
      <w:rFonts w:cstheme="majorBidi"/>
      <w:b/>
      <w:bCs/>
      <w:color w:val="0f4761" w:themeColor="accent1" w:themeShade="BF"/>
    </w:rPr>
  </w:style>
  <w:style w:type="character" w:styleId="867" w:customStyle="1">
    <w:name w:val="标题 7 字符"/>
    <w:basedOn w:val="858"/>
    <w:link w:val="855"/>
    <w:qFormat/>
    <w:rPr>
      <w:rFonts w:cstheme="majorBidi"/>
      <w:b/>
      <w:bCs/>
      <w:color w:val="595959" w:themeColor="text1" w:themeTint="A6"/>
    </w:rPr>
  </w:style>
  <w:style w:type="character" w:styleId="868" w:customStyle="1">
    <w:name w:val="标题 8 字符"/>
    <w:basedOn w:val="858"/>
    <w:link w:val="856"/>
    <w:qFormat/>
    <w:rPr>
      <w:rFonts w:cstheme="majorBidi"/>
      <w:color w:val="595959" w:themeColor="text1" w:themeTint="A6"/>
    </w:rPr>
  </w:style>
  <w:style w:type="character" w:styleId="869" w:customStyle="1">
    <w:name w:val="标题 9 字符"/>
    <w:basedOn w:val="858"/>
    <w:link w:val="857"/>
    <w:qFormat/>
    <w:rPr>
      <w:rFonts w:eastAsiaTheme="majorEastAsia" w:cstheme="majorBidi"/>
      <w:color w:val="595959" w:themeColor="text1" w:themeTint="A6"/>
    </w:rPr>
  </w:style>
  <w:style w:type="paragraph" w:styleId="870">
    <w:name w:val="Title"/>
    <w:basedOn w:val="848"/>
    <w:next w:val="848"/>
    <w:link w:val="871"/>
    <w:qFormat/>
    <w:pPr>
      <w:contextualSpacing/>
      <w:jc w:val="center"/>
      <w:spacing w:after="80"/>
    </w:pPr>
    <w:rPr>
      <w:rFonts w:asciiTheme="majorHAnsi" w:hAnsiTheme="majorHAnsi" w:eastAsiaTheme="majorEastAsia" w:cstheme="majorBidi"/>
      <w:spacing w:val="-10"/>
      <w:sz w:val="56"/>
      <w:szCs w:val="56"/>
    </w:rPr>
  </w:style>
  <w:style w:type="character" w:styleId="871" w:customStyle="1">
    <w:name w:val="标题 字符"/>
    <w:basedOn w:val="858"/>
    <w:link w:val="870"/>
    <w:qFormat/>
    <w:rPr>
      <w:rFonts w:asciiTheme="majorHAnsi" w:hAnsiTheme="majorHAnsi" w:eastAsiaTheme="majorEastAsia" w:cstheme="majorBidi"/>
      <w:spacing w:val="-10"/>
      <w:sz w:val="56"/>
      <w:szCs w:val="56"/>
    </w:rPr>
  </w:style>
  <w:style w:type="paragraph" w:styleId="872">
    <w:name w:val="Subtitle"/>
    <w:basedOn w:val="848"/>
    <w:next w:val="848"/>
    <w:link w:val="873"/>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873" w:customStyle="1">
    <w:name w:val="副标题 字符"/>
    <w:basedOn w:val="858"/>
    <w:link w:val="872"/>
    <w:uiPriority w:val="11"/>
    <w:rPr>
      <w:rFonts w:asciiTheme="majorHAnsi" w:hAnsiTheme="majorHAnsi" w:eastAsiaTheme="majorEastAsia" w:cstheme="majorBidi"/>
      <w:color w:val="595959" w:themeColor="text1" w:themeTint="A6"/>
      <w:spacing w:val="15"/>
      <w:sz w:val="28"/>
      <w:szCs w:val="28"/>
    </w:rPr>
  </w:style>
  <w:style w:type="paragraph" w:styleId="874">
    <w:name w:val="Quote"/>
    <w:basedOn w:val="848"/>
    <w:next w:val="848"/>
    <w:link w:val="875"/>
    <w:uiPriority w:val="29"/>
    <w:qFormat/>
    <w:pPr>
      <w:jc w:val="center"/>
      <w:spacing w:before="160"/>
    </w:pPr>
    <w:rPr>
      <w:i/>
      <w:iCs/>
      <w:color w:val="404040" w:themeColor="text1" w:themeTint="BF"/>
    </w:rPr>
  </w:style>
  <w:style w:type="character" w:styleId="875" w:customStyle="1">
    <w:name w:val="引用 字符"/>
    <w:basedOn w:val="858"/>
    <w:link w:val="874"/>
    <w:uiPriority w:val="29"/>
    <w:rPr>
      <w:i/>
      <w:iCs/>
      <w:color w:val="404040" w:themeColor="text1" w:themeTint="BF"/>
    </w:rPr>
  </w:style>
  <w:style w:type="paragraph" w:styleId="876">
    <w:name w:val="List Paragraph"/>
    <w:basedOn w:val="848"/>
    <w:link w:val="1109"/>
    <w:uiPriority w:val="34"/>
    <w:qFormat/>
    <w:pPr>
      <w:contextualSpacing/>
      <w:ind w:left="720"/>
    </w:pPr>
  </w:style>
  <w:style w:type="character" w:styleId="877">
    <w:name w:val="Intense Emphasis"/>
    <w:basedOn w:val="858"/>
    <w:uiPriority w:val="21"/>
    <w:qFormat/>
    <w:rPr>
      <w:i/>
      <w:iCs/>
      <w:color w:val="0f4761" w:themeColor="accent1" w:themeShade="BF"/>
    </w:rPr>
  </w:style>
  <w:style w:type="paragraph" w:styleId="878">
    <w:name w:val="Intense Quote"/>
    <w:basedOn w:val="848"/>
    <w:next w:val="848"/>
    <w:link w:val="879"/>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879" w:customStyle="1">
    <w:name w:val="明显引用 字符"/>
    <w:basedOn w:val="858"/>
    <w:link w:val="878"/>
    <w:uiPriority w:val="30"/>
    <w:rPr>
      <w:i/>
      <w:iCs/>
      <w:color w:val="0f4761" w:themeColor="accent1" w:themeShade="BF"/>
    </w:rPr>
  </w:style>
  <w:style w:type="character" w:styleId="880">
    <w:name w:val="Intense Reference"/>
    <w:basedOn w:val="858"/>
    <w:uiPriority w:val="32"/>
    <w:qFormat/>
    <w:rPr>
      <w:b/>
      <w:bCs/>
      <w:smallCaps/>
      <w:color w:val="0f4761" w:themeColor="accent1" w:themeShade="BF"/>
      <w:spacing w:val="5"/>
    </w:rPr>
  </w:style>
  <w:style w:type="paragraph" w:styleId="881">
    <w:name w:val="toc 7"/>
    <w:basedOn w:val="848"/>
    <w:next w:val="848"/>
    <w:uiPriority w:val="39"/>
    <w:qFormat/>
    <w:pPr>
      <w:ind w:left="1680"/>
      <w:jc w:val="left"/>
    </w:pPr>
    <w:rPr>
      <w:rFonts w:ascii="Times New Roman" w:hAnsi="Times New Roman" w:eastAsia="仿宋_GB2312" w:cs="Times New Roman"/>
      <w:sz w:val="28"/>
      <w:szCs w:val="21"/>
    </w:rPr>
  </w:style>
  <w:style w:type="paragraph" w:styleId="882">
    <w:name w:val="List Number 2"/>
    <w:basedOn w:val="848"/>
    <w:qFormat/>
    <w:pPr>
      <w:numPr>
        <w:numId w:val="1"/>
      </w:numPr>
      <w:ind w:left="0" w:firstLine="0"/>
      <w:jc w:val="left"/>
      <w:spacing w:line="360" w:lineRule="auto"/>
      <w:tabs>
        <w:tab w:val="clear" w:pos="780" w:leader="none"/>
      </w:tabs>
    </w:pPr>
    <w:rPr>
      <w:rFonts w:ascii="Times New Roman" w:hAnsi="Times New Roman" w:eastAsia="宋体" w:cs="Times New Roman"/>
      <w:szCs w:val="21"/>
    </w:rPr>
  </w:style>
  <w:style w:type="paragraph" w:styleId="883">
    <w:name w:val="List Number"/>
    <w:basedOn w:val="848"/>
    <w:link w:val="939"/>
    <w:qFormat/>
    <w:pPr>
      <w:numPr>
        <w:numId w:val="2"/>
      </w:numPr>
      <w:ind w:left="0" w:firstLine="0"/>
      <w:spacing w:line="360" w:lineRule="auto"/>
      <w:tabs>
        <w:tab w:val="clear" w:pos="800" w:leader="none"/>
      </w:tabs>
    </w:pPr>
    <w:rPr>
      <w:rFonts w:ascii="Times New Roman" w:hAnsi="Times New Roman" w:eastAsia="宋体" w:cs="Times New Roman"/>
      <w:sz w:val="24"/>
    </w:rPr>
  </w:style>
  <w:style w:type="paragraph" w:styleId="884">
    <w:name w:val="Normal Indent"/>
    <w:basedOn w:val="848"/>
    <w:qFormat/>
    <w:pPr>
      <w:ind w:firstLine="420"/>
      <w:spacing w:line="560" w:lineRule="exact"/>
    </w:pPr>
    <w:rPr>
      <w:rFonts w:ascii="Times New Roman" w:hAnsi="Times New Roman" w:eastAsia="仿宋_GB2312" w:cs="Times New Roman"/>
      <w:sz w:val="28"/>
      <w:szCs w:val="20"/>
    </w:rPr>
  </w:style>
  <w:style w:type="paragraph" w:styleId="885">
    <w:name w:val="Caption"/>
    <w:basedOn w:val="848"/>
    <w:next w:val="848"/>
    <w:link w:val="940"/>
    <w:qFormat/>
    <w:pPr>
      <w:jc w:val="center"/>
      <w:spacing w:before="152" w:after="160"/>
    </w:pPr>
    <w:rPr>
      <w:rFonts w:ascii="Times New Roman" w:hAnsi="Times New Roman" w:eastAsia="楷体_GB2312" w:cs="Times New Roman"/>
      <w:szCs w:val="20"/>
    </w:rPr>
  </w:style>
  <w:style w:type="paragraph" w:styleId="886">
    <w:name w:val="List Bullet"/>
    <w:basedOn w:val="848"/>
    <w:qFormat/>
    <w:pPr>
      <w:spacing w:line="360" w:lineRule="auto"/>
      <w:widowControl/>
    </w:pPr>
    <w:rPr>
      <w:rFonts w:ascii="FuturaA Bk BT" w:hAnsi="FuturaA Bk BT" w:eastAsia="宋体" w:cs="Times New Roman"/>
      <w:caps/>
      <w:color w:val="000080"/>
      <w:sz w:val="24"/>
      <w:szCs w:val="20"/>
      <w:lang w:val="en-GB" w:eastAsia="en-US"/>
    </w:rPr>
  </w:style>
  <w:style w:type="paragraph" w:styleId="887">
    <w:name w:val="Document Map"/>
    <w:basedOn w:val="848"/>
    <w:link w:val="888"/>
    <w:qFormat/>
    <w:pPr>
      <w:shd w:val="clear" w:color="auto" w:fill="000080"/>
    </w:pPr>
    <w:rPr>
      <w:rFonts w:ascii="Times New Roman" w:hAnsi="Times New Roman" w:eastAsia="仿宋_GB2312" w:cs="Times New Roman"/>
      <w:sz w:val="28"/>
      <w:szCs w:val="20"/>
    </w:rPr>
  </w:style>
  <w:style w:type="character" w:styleId="888" w:customStyle="1">
    <w:name w:val="文档结构图 字符"/>
    <w:basedOn w:val="858"/>
    <w:link w:val="887"/>
    <w:qFormat/>
    <w:rPr>
      <w:rFonts w:ascii="Times New Roman" w:hAnsi="Times New Roman" w:eastAsia="仿宋_GB2312" w:cs="Times New Roman"/>
      <w:sz w:val="28"/>
      <w:szCs w:val="20"/>
      <w:shd w:val="clear" w:color="auto" w:fill="000080"/>
      <w14:ligatures w14:val="none"/>
    </w:rPr>
  </w:style>
  <w:style w:type="paragraph" w:styleId="889">
    <w:name w:val="annotation text"/>
    <w:basedOn w:val="848"/>
    <w:link w:val="890"/>
    <w:qFormat/>
    <w:pPr>
      <w:jc w:val="left"/>
    </w:pPr>
    <w:rPr>
      <w:rFonts w:ascii="Times New Roman" w:hAnsi="Times New Roman" w:eastAsia="仿宋_GB2312" w:cs="Times New Roman"/>
      <w:sz w:val="28"/>
    </w:rPr>
  </w:style>
  <w:style w:type="character" w:styleId="890" w:customStyle="1">
    <w:name w:val="批注文字 字符"/>
    <w:basedOn w:val="858"/>
    <w:link w:val="889"/>
    <w:qFormat/>
    <w:rPr>
      <w:rFonts w:ascii="Times New Roman" w:hAnsi="Times New Roman" w:eastAsia="仿宋_GB2312" w:cs="Times New Roman"/>
      <w:sz w:val="28"/>
      <w14:ligatures w14:val="none"/>
    </w:rPr>
  </w:style>
  <w:style w:type="paragraph" w:styleId="891">
    <w:name w:val="Body Text 3"/>
    <w:basedOn w:val="848"/>
    <w:link w:val="892"/>
    <w:qFormat/>
    <w:pPr>
      <w:spacing w:line="0" w:lineRule="atLeast"/>
    </w:pPr>
    <w:rPr>
      <w:rFonts w:ascii="Times New Roman" w:hAnsi="Times New Roman" w:eastAsia="宋体" w:cs="Times New Roman"/>
      <w:sz w:val="13"/>
      <w:szCs w:val="20"/>
    </w:rPr>
  </w:style>
  <w:style w:type="character" w:styleId="892" w:customStyle="1">
    <w:name w:val="正文文本 3 字符"/>
    <w:basedOn w:val="858"/>
    <w:link w:val="891"/>
    <w:qFormat/>
    <w:rPr>
      <w:rFonts w:ascii="Times New Roman" w:hAnsi="Times New Roman" w:eastAsia="宋体" w:cs="Times New Roman"/>
      <w:sz w:val="13"/>
      <w:szCs w:val="20"/>
      <w14:ligatures w14:val="none"/>
    </w:rPr>
  </w:style>
  <w:style w:type="paragraph" w:styleId="893">
    <w:name w:val="Body Text"/>
    <w:basedOn w:val="848"/>
    <w:link w:val="894"/>
    <w:qFormat/>
    <w:pPr>
      <w:spacing w:line="440" w:lineRule="exact"/>
    </w:pPr>
    <w:rPr>
      <w:rFonts w:ascii="宋体" w:hAnsi="Times New Roman" w:eastAsia="宋体" w:cs="Times New Roman"/>
      <w:sz w:val="28"/>
    </w:rPr>
  </w:style>
  <w:style w:type="character" w:styleId="894" w:customStyle="1">
    <w:name w:val="正文文本 字符"/>
    <w:basedOn w:val="858"/>
    <w:link w:val="893"/>
    <w:qFormat/>
    <w:rPr>
      <w:rFonts w:ascii="宋体" w:hAnsi="Times New Roman" w:eastAsia="宋体" w:cs="Times New Roman"/>
      <w:sz w:val="28"/>
      <w14:ligatures w14:val="none"/>
    </w:rPr>
  </w:style>
  <w:style w:type="paragraph" w:styleId="895">
    <w:name w:val="Body Text Indent"/>
    <w:basedOn w:val="848"/>
    <w:link w:val="896"/>
    <w:qFormat/>
    <w:pPr>
      <w:ind w:firstLine="567"/>
      <w:spacing w:line="560" w:lineRule="exact"/>
    </w:pPr>
    <w:rPr>
      <w:rFonts w:ascii="宋体" w:hAnsi="Times New Roman" w:eastAsia="宋体" w:cs="Times New Roman"/>
      <w:sz w:val="28"/>
      <w:szCs w:val="20"/>
    </w:rPr>
  </w:style>
  <w:style w:type="character" w:styleId="896" w:customStyle="1">
    <w:name w:val="正文文本缩进 字符"/>
    <w:basedOn w:val="858"/>
    <w:link w:val="895"/>
    <w:qFormat/>
    <w:rPr>
      <w:rFonts w:ascii="宋体" w:hAnsi="Times New Roman" w:eastAsia="宋体" w:cs="Times New Roman"/>
      <w:sz w:val="28"/>
      <w:szCs w:val="20"/>
      <w14:ligatures w14:val="none"/>
    </w:rPr>
  </w:style>
  <w:style w:type="paragraph" w:styleId="897">
    <w:name w:val="Block Text"/>
    <w:basedOn w:val="848"/>
    <w:unhideWhenUsed/>
    <w:qFormat/>
    <w:pPr>
      <w:ind w:left="1440" w:right="1440"/>
      <w:spacing w:after="120"/>
    </w:pPr>
  </w:style>
  <w:style w:type="paragraph" w:styleId="898">
    <w:name w:val="List Bullet 2"/>
    <w:basedOn w:val="848"/>
    <w:qFormat/>
    <w:pPr>
      <w:ind w:left="720"/>
      <w:tabs>
        <w:tab w:val="left" w:pos="720" w:leader="none"/>
      </w:tabs>
    </w:pPr>
    <w:rPr>
      <w:rFonts w:ascii="Times New Roman" w:hAnsi="Times New Roman" w:eastAsia="仿宋_GB2312" w:cs="Times New Roman"/>
      <w:sz w:val="28"/>
      <w:szCs w:val="20"/>
    </w:rPr>
  </w:style>
  <w:style w:type="paragraph" w:styleId="899">
    <w:name w:val="toc 5"/>
    <w:basedOn w:val="848"/>
    <w:next w:val="848"/>
    <w:uiPriority w:val="39"/>
    <w:qFormat/>
    <w:pPr>
      <w:ind w:left="1120"/>
      <w:jc w:val="left"/>
    </w:pPr>
    <w:rPr>
      <w:rFonts w:ascii="Times New Roman" w:hAnsi="Times New Roman" w:eastAsia="仿宋_GB2312" w:cs="Times New Roman"/>
      <w:sz w:val="28"/>
      <w:szCs w:val="21"/>
    </w:rPr>
  </w:style>
  <w:style w:type="paragraph" w:styleId="900">
    <w:name w:val="toc 3"/>
    <w:basedOn w:val="848"/>
    <w:next w:val="848"/>
    <w:uiPriority w:val="39"/>
    <w:qFormat/>
    <w:pPr>
      <w:ind w:firstLine="100"/>
      <w:jc w:val="left"/>
      <w:spacing w:line="560" w:lineRule="exact"/>
    </w:pPr>
    <w:rPr>
      <w:rFonts w:ascii="Times New Roman" w:hAnsi="Times New Roman" w:eastAsia="黑体" w:cs="Times New Roman"/>
      <w:iCs/>
      <w:sz w:val="28"/>
    </w:rPr>
  </w:style>
  <w:style w:type="paragraph" w:styleId="901">
    <w:name w:val="Plain Text"/>
    <w:basedOn w:val="848"/>
    <w:link w:val="902"/>
    <w:qFormat/>
    <w:rPr>
      <w:rFonts w:ascii="宋体" w:hAnsi="Courier New" w:eastAsia="宋体" w:cs="Times New Roman"/>
      <w:b/>
      <w:szCs w:val="20"/>
    </w:rPr>
  </w:style>
  <w:style w:type="character" w:styleId="902" w:customStyle="1">
    <w:name w:val="纯文本 字符"/>
    <w:basedOn w:val="858"/>
    <w:link w:val="901"/>
    <w:qFormat/>
    <w:rPr>
      <w:rFonts w:ascii="宋体" w:hAnsi="Courier New" w:eastAsia="宋体" w:cs="Times New Roman"/>
      <w:b/>
      <w:sz w:val="21"/>
      <w:szCs w:val="20"/>
      <w14:ligatures w14:val="none"/>
    </w:rPr>
  </w:style>
  <w:style w:type="paragraph" w:styleId="903">
    <w:name w:val="toc 8"/>
    <w:basedOn w:val="848"/>
    <w:next w:val="848"/>
    <w:uiPriority w:val="39"/>
    <w:qFormat/>
    <w:pPr>
      <w:ind w:left="1960"/>
      <w:jc w:val="left"/>
    </w:pPr>
    <w:rPr>
      <w:rFonts w:ascii="Times New Roman" w:hAnsi="Times New Roman" w:eastAsia="仿宋_GB2312" w:cs="Times New Roman"/>
      <w:sz w:val="28"/>
      <w:szCs w:val="21"/>
    </w:rPr>
  </w:style>
  <w:style w:type="paragraph" w:styleId="904">
    <w:name w:val="Date"/>
    <w:basedOn w:val="848"/>
    <w:next w:val="848"/>
    <w:link w:val="905"/>
    <w:qFormat/>
    <w:rPr>
      <w:rFonts w:ascii="宋体" w:hAnsi="Times New Roman" w:eastAsia="仿宋_GB2312" w:cs="Times New Roman"/>
      <w:sz w:val="28"/>
      <w:szCs w:val="20"/>
    </w:rPr>
  </w:style>
  <w:style w:type="character" w:styleId="905" w:customStyle="1">
    <w:name w:val="日期 字符"/>
    <w:basedOn w:val="858"/>
    <w:link w:val="904"/>
    <w:qFormat/>
    <w:rPr>
      <w:rFonts w:ascii="宋体" w:hAnsi="Times New Roman" w:eastAsia="仿宋_GB2312" w:cs="Times New Roman"/>
      <w:sz w:val="28"/>
      <w:szCs w:val="20"/>
      <w14:ligatures w14:val="none"/>
    </w:rPr>
  </w:style>
  <w:style w:type="paragraph" w:styleId="906">
    <w:name w:val="Body Text Indent 2"/>
    <w:basedOn w:val="848"/>
    <w:link w:val="907"/>
    <w:qFormat/>
    <w:pPr>
      <w:ind w:left="720" w:firstLine="540"/>
      <w:spacing w:line="560" w:lineRule="exact"/>
    </w:pPr>
    <w:rPr>
      <w:rFonts w:ascii="宋体" w:hAnsi="Times New Roman" w:eastAsia="仿宋_GB2312" w:cs="Times New Roman"/>
      <w:sz w:val="28"/>
      <w:szCs w:val="20"/>
    </w:rPr>
  </w:style>
  <w:style w:type="character" w:styleId="907" w:customStyle="1">
    <w:name w:val="正文文本缩进 2 字符"/>
    <w:basedOn w:val="858"/>
    <w:link w:val="906"/>
    <w:qFormat/>
    <w:rPr>
      <w:rFonts w:ascii="宋体" w:hAnsi="Times New Roman" w:eastAsia="仿宋_GB2312" w:cs="Times New Roman"/>
      <w:sz w:val="28"/>
      <w:szCs w:val="20"/>
      <w14:ligatures w14:val="none"/>
    </w:rPr>
  </w:style>
  <w:style w:type="paragraph" w:styleId="908">
    <w:name w:val="Balloon Text"/>
    <w:basedOn w:val="848"/>
    <w:link w:val="909"/>
    <w:unhideWhenUsed/>
    <w:qFormat/>
    <w:rPr>
      <w:rFonts w:ascii="Times New Roman" w:hAnsi="Times New Roman" w:eastAsia="仿宋_GB2312" w:cs="Times New Roman"/>
      <w:sz w:val="18"/>
      <w:szCs w:val="18"/>
    </w:rPr>
  </w:style>
  <w:style w:type="character" w:styleId="909" w:customStyle="1">
    <w:name w:val="批注框文本 字符"/>
    <w:basedOn w:val="858"/>
    <w:link w:val="908"/>
    <w:qFormat/>
    <w:rPr>
      <w:rFonts w:ascii="Times New Roman" w:hAnsi="Times New Roman" w:eastAsia="仿宋_GB2312" w:cs="Times New Roman"/>
      <w:sz w:val="18"/>
      <w:szCs w:val="18"/>
      <w14:ligatures w14:val="none"/>
    </w:rPr>
  </w:style>
  <w:style w:type="paragraph" w:styleId="910">
    <w:name w:val="Footer"/>
    <w:basedOn w:val="848"/>
    <w:link w:val="911"/>
    <w:uiPriority w:val="99"/>
    <w:qFormat/>
    <w:pPr>
      <w:jc w:val="left"/>
      <w:tabs>
        <w:tab w:val="center" w:pos="4153" w:leader="none"/>
        <w:tab w:val="right" w:pos="8306" w:leader="none"/>
      </w:tabs>
    </w:pPr>
    <w:rPr>
      <w:sz w:val="18"/>
      <w:szCs w:val="18"/>
    </w:rPr>
  </w:style>
  <w:style w:type="character" w:styleId="911" w:customStyle="1">
    <w:name w:val="页脚 字符"/>
    <w:basedOn w:val="858"/>
    <w:link w:val="910"/>
    <w:uiPriority w:val="99"/>
    <w:qFormat/>
    <w:rPr>
      <w:sz w:val="18"/>
      <w:szCs w:val="18"/>
      <w14:ligatures w14:val="none"/>
    </w:rPr>
  </w:style>
  <w:style w:type="paragraph" w:styleId="912">
    <w:name w:val="Header"/>
    <w:basedOn w:val="848"/>
    <w:link w:val="913"/>
    <w:qFormat/>
    <w:pPr>
      <w:jc w:val="center"/>
      <w:tabs>
        <w:tab w:val="center" w:pos="4153" w:leader="none"/>
        <w:tab w:val="right" w:pos="8306" w:leader="none"/>
      </w:tabs>
      <w:pBdr>
        <w:bottom w:val="single" w:color="auto" w:sz="6" w:space="1"/>
      </w:pBdr>
    </w:pPr>
    <w:rPr>
      <w:sz w:val="18"/>
      <w:szCs w:val="18"/>
    </w:rPr>
  </w:style>
  <w:style w:type="character" w:styleId="913" w:customStyle="1">
    <w:name w:val="页眉 字符"/>
    <w:basedOn w:val="858"/>
    <w:link w:val="912"/>
    <w:qFormat/>
    <w:rPr>
      <w:sz w:val="18"/>
      <w:szCs w:val="18"/>
      <w14:ligatures w14:val="none"/>
    </w:rPr>
  </w:style>
  <w:style w:type="paragraph" w:styleId="914">
    <w:name w:val="toc 1"/>
    <w:basedOn w:val="848"/>
    <w:next w:val="848"/>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915">
    <w:name w:val="toc 4"/>
    <w:basedOn w:val="848"/>
    <w:next w:val="848"/>
    <w:uiPriority w:val="39"/>
    <w:qFormat/>
    <w:pPr>
      <w:ind w:left="840"/>
      <w:jc w:val="left"/>
    </w:pPr>
    <w:rPr>
      <w:rFonts w:ascii="Times New Roman" w:hAnsi="Times New Roman" w:eastAsia="仿宋_GB2312" w:cs="Times New Roman"/>
      <w:sz w:val="28"/>
      <w:szCs w:val="21"/>
    </w:rPr>
  </w:style>
  <w:style w:type="paragraph" w:styleId="916">
    <w:name w:val="List"/>
    <w:basedOn w:val="848"/>
    <w:uiPriority w:val="99"/>
    <w:semiHidden/>
    <w:unhideWhenUsed/>
    <w:pPr>
      <w:contextualSpacing/>
      <w:ind w:left="200" w:hanging="200"/>
    </w:pPr>
  </w:style>
  <w:style w:type="paragraph" w:styleId="917">
    <w:name w:val="toc 6"/>
    <w:basedOn w:val="848"/>
    <w:next w:val="848"/>
    <w:uiPriority w:val="39"/>
    <w:qFormat/>
    <w:pPr>
      <w:ind w:left="1400"/>
      <w:jc w:val="left"/>
    </w:pPr>
    <w:rPr>
      <w:rFonts w:ascii="Times New Roman" w:hAnsi="Times New Roman" w:eastAsia="仿宋_GB2312" w:cs="Times New Roman"/>
      <w:sz w:val="28"/>
      <w:szCs w:val="21"/>
    </w:rPr>
  </w:style>
  <w:style w:type="paragraph" w:styleId="918">
    <w:name w:val="Body Text Indent 3"/>
    <w:basedOn w:val="848"/>
    <w:link w:val="919"/>
    <w:qFormat/>
    <w:pPr>
      <w:ind w:firstLine="567"/>
      <w:spacing w:line="560" w:lineRule="exact"/>
    </w:pPr>
    <w:rPr>
      <w:rFonts w:ascii="Times New Roman" w:hAnsi="Times New Roman" w:eastAsia="仿宋_GB2312" w:cs="Times New Roman"/>
      <w:color w:val="ff0000"/>
      <w:sz w:val="28"/>
      <w:szCs w:val="20"/>
    </w:rPr>
  </w:style>
  <w:style w:type="character" w:styleId="919" w:customStyle="1">
    <w:name w:val="正文文本缩进 3 字符"/>
    <w:basedOn w:val="858"/>
    <w:link w:val="918"/>
    <w:qFormat/>
    <w:rPr>
      <w:rFonts w:ascii="Times New Roman" w:hAnsi="Times New Roman" w:eastAsia="仿宋_GB2312" w:cs="Times New Roman"/>
      <w:color w:val="ff0000"/>
      <w:sz w:val="28"/>
      <w:szCs w:val="20"/>
      <w14:ligatures w14:val="none"/>
    </w:rPr>
  </w:style>
  <w:style w:type="paragraph" w:styleId="920">
    <w:name w:val="toc 2"/>
    <w:basedOn w:val="848"/>
    <w:next w:val="848"/>
    <w:uiPriority w:val="39"/>
    <w:qFormat/>
    <w:pPr>
      <w:jc w:val="left"/>
      <w:spacing w:line="560" w:lineRule="exact"/>
    </w:pPr>
    <w:rPr>
      <w:rFonts w:ascii="Times New Roman" w:hAnsi="Times New Roman" w:eastAsia="黑体" w:cs="Times New Roman"/>
      <w:smallCaps/>
      <w:sz w:val="28"/>
    </w:rPr>
  </w:style>
  <w:style w:type="paragraph" w:styleId="921">
    <w:name w:val="toc 9"/>
    <w:basedOn w:val="848"/>
    <w:next w:val="848"/>
    <w:uiPriority w:val="39"/>
    <w:qFormat/>
    <w:pPr>
      <w:ind w:left="2240"/>
      <w:jc w:val="left"/>
    </w:pPr>
    <w:rPr>
      <w:rFonts w:ascii="Times New Roman" w:hAnsi="Times New Roman" w:eastAsia="仿宋_GB2312" w:cs="Times New Roman"/>
      <w:sz w:val="28"/>
      <w:szCs w:val="21"/>
    </w:rPr>
  </w:style>
  <w:style w:type="paragraph" w:styleId="922">
    <w:name w:val="Body Text 2"/>
    <w:basedOn w:val="848"/>
    <w:link w:val="923"/>
    <w:qFormat/>
    <w:pPr>
      <w:spacing w:after="120" w:line="480" w:lineRule="auto"/>
    </w:pPr>
    <w:rPr>
      <w:rFonts w:ascii="Times New Roman" w:hAnsi="Times New Roman" w:eastAsia="宋体" w:cs="Times New Roman"/>
      <w:szCs w:val="20"/>
    </w:rPr>
  </w:style>
  <w:style w:type="character" w:styleId="923" w:customStyle="1">
    <w:name w:val="正文文本 2 字符"/>
    <w:basedOn w:val="858"/>
    <w:link w:val="922"/>
    <w:qFormat/>
    <w:rPr>
      <w:rFonts w:ascii="Times New Roman" w:hAnsi="Times New Roman" w:eastAsia="宋体" w:cs="Times New Roman"/>
      <w:sz w:val="21"/>
      <w:szCs w:val="20"/>
      <w14:ligatures w14:val="none"/>
    </w:rPr>
  </w:style>
  <w:style w:type="paragraph" w:styleId="924">
    <w:name w:val="Normal (Web)"/>
    <w:basedOn w:val="848"/>
    <w:uiPriority w:val="99"/>
    <w:qFormat/>
    <w:pPr>
      <w:jc w:val="left"/>
      <w:spacing w:beforeAutospacing="1" w:afterAutospacing="1"/>
    </w:pPr>
    <w:rPr>
      <w:rFonts w:cs="Times New Roman"/>
      <w:sz w:val="24"/>
    </w:rPr>
  </w:style>
  <w:style w:type="paragraph" w:styleId="925" w:customStyle="1">
    <w:name w:val="标题 11"/>
    <w:basedOn w:val="848"/>
    <w:next w:val="848"/>
    <w:qFormat/>
    <w:pPr>
      <w:ind w:firstLine="560"/>
      <w:keepLines/>
      <w:keepNext/>
      <w:spacing w:line="560" w:lineRule="exact"/>
      <w:outlineLvl w:val="0"/>
    </w:pPr>
    <w:rPr>
      <w:rFonts w:ascii="Times New Roman" w:hAnsi="Times New Roman" w:eastAsia="黑体" w:cs="Times New Roman"/>
      <w:bCs/>
      <w:sz w:val="28"/>
      <w:szCs w:val="44"/>
    </w:rPr>
  </w:style>
  <w:style w:type="paragraph" w:styleId="926">
    <w:name w:val="annotation subject"/>
    <w:basedOn w:val="889"/>
    <w:next w:val="889"/>
    <w:link w:val="927"/>
    <w:uiPriority w:val="99"/>
    <w:unhideWhenUsed/>
    <w:qFormat/>
    <w:rPr>
      <w:b/>
      <w:bCs/>
    </w:rPr>
  </w:style>
  <w:style w:type="character" w:styleId="927" w:customStyle="1">
    <w:name w:val="批注主题 字符"/>
    <w:basedOn w:val="890"/>
    <w:link w:val="926"/>
    <w:uiPriority w:val="99"/>
    <w:qFormat/>
    <w:rPr>
      <w:rFonts w:ascii="Times New Roman" w:hAnsi="Times New Roman" w:eastAsia="仿宋_GB2312" w:cs="Times New Roman"/>
      <w:b/>
      <w:bCs/>
      <w:sz w:val="28"/>
      <w14:ligatures w14:val="none"/>
    </w:rPr>
  </w:style>
  <w:style w:type="paragraph" w:styleId="928">
    <w:name w:val="Body Text First Indent"/>
    <w:basedOn w:val="893"/>
    <w:link w:val="929"/>
    <w:qFormat/>
    <w:pPr>
      <w:ind w:firstLine="420"/>
      <w:spacing w:after="120" w:line="240" w:lineRule="auto"/>
    </w:pPr>
    <w:rPr>
      <w:rFonts w:ascii="Times New Roman" w:eastAsia="仿宋_GB2312"/>
      <w:szCs w:val="20"/>
    </w:rPr>
  </w:style>
  <w:style w:type="character" w:styleId="929" w:customStyle="1">
    <w:name w:val="正文首行缩进 字符"/>
    <w:basedOn w:val="894"/>
    <w:link w:val="928"/>
    <w:qFormat/>
    <w:rPr>
      <w:rFonts w:ascii="Times New Roman" w:hAnsi="Times New Roman" w:eastAsia="仿宋_GB2312" w:cs="Times New Roman"/>
      <w:sz w:val="28"/>
      <w:szCs w:val="20"/>
      <w14:ligatures w14:val="none"/>
    </w:rPr>
  </w:style>
  <w:style w:type="paragraph" w:styleId="930">
    <w:name w:val="Body Text First Indent 2"/>
    <w:basedOn w:val="895"/>
    <w:link w:val="931"/>
    <w:qFormat/>
    <w:pPr>
      <w:ind w:left="420" w:firstLine="420"/>
      <w:spacing w:after="120" w:line="240" w:lineRule="auto"/>
    </w:pPr>
    <w:rPr>
      <w:rFonts w:ascii="Times New Roman" w:eastAsia="仿宋_GB2312"/>
    </w:rPr>
  </w:style>
  <w:style w:type="character" w:styleId="931" w:customStyle="1">
    <w:name w:val="正文首行缩进 2 字符"/>
    <w:basedOn w:val="896"/>
    <w:link w:val="930"/>
    <w:qFormat/>
    <w:rPr>
      <w:rFonts w:ascii="Times New Roman" w:hAnsi="Times New Roman" w:eastAsia="仿宋_GB2312" w:cs="Times New Roman"/>
      <w:sz w:val="28"/>
      <w:szCs w:val="20"/>
      <w14:ligatures w14:val="none"/>
    </w:rPr>
  </w:style>
  <w:style w:type="character" w:styleId="932">
    <w:name w:val="Strong"/>
    <w:uiPriority w:val="22"/>
    <w:qFormat/>
    <w:rPr>
      <w:b/>
      <w:bCs/>
    </w:rPr>
  </w:style>
  <w:style w:type="character" w:styleId="933">
    <w:name w:val="page number"/>
    <w:basedOn w:val="858"/>
    <w:qFormat/>
  </w:style>
  <w:style w:type="character" w:styleId="934">
    <w:name w:val="FollowedHyperlink"/>
    <w:uiPriority w:val="99"/>
    <w:qFormat/>
    <w:rPr>
      <w:color w:val="800080"/>
      <w:u w:val="single"/>
    </w:rPr>
  </w:style>
  <w:style w:type="character" w:styleId="935">
    <w:name w:val="Emphasis"/>
    <w:basedOn w:val="858"/>
    <w:uiPriority w:val="20"/>
    <w:qFormat/>
    <w:rPr>
      <w:i/>
      <w:iCs/>
    </w:rPr>
  </w:style>
  <w:style w:type="character" w:styleId="936">
    <w:name w:val="HTML Typewriter"/>
    <w:basedOn w:val="858"/>
    <w:qFormat/>
    <w:rPr>
      <w:rFonts w:ascii="宋体" w:hAnsi="宋体" w:eastAsia="宋体" w:cs="宋体"/>
      <w:sz w:val="24"/>
      <w:szCs w:val="24"/>
    </w:rPr>
  </w:style>
  <w:style w:type="character" w:styleId="937">
    <w:name w:val="Hyperlink"/>
    <w:basedOn w:val="858"/>
    <w:uiPriority w:val="99"/>
    <w:qFormat/>
    <w:rPr>
      <w:color w:val="467886" w:themeColor="hyperlink"/>
      <w:u w:val="single"/>
    </w:rPr>
  </w:style>
  <w:style w:type="character" w:styleId="938">
    <w:name w:val="annotation reference"/>
    <w:basedOn w:val="858"/>
    <w:unhideWhenUsed/>
    <w:qFormat/>
    <w:rPr>
      <w:sz w:val="21"/>
      <w:szCs w:val="21"/>
    </w:rPr>
  </w:style>
  <w:style w:type="character" w:styleId="939" w:customStyle="1">
    <w:name w:val="列表编号 字符"/>
    <w:basedOn w:val="858"/>
    <w:link w:val="883"/>
    <w:qFormat/>
    <w:rPr>
      <w:rFonts w:ascii="Times New Roman" w:hAnsi="Times New Roman" w:eastAsia="宋体" w:cs="Times New Roman"/>
      <w:sz w:val="24"/>
      <w14:ligatures w14:val="none"/>
    </w:rPr>
  </w:style>
  <w:style w:type="character" w:styleId="940" w:customStyle="1">
    <w:name w:val="题注 字符"/>
    <w:link w:val="885"/>
    <w:qFormat/>
    <w:rPr>
      <w:rFonts w:ascii="Times New Roman" w:hAnsi="Times New Roman" w:eastAsia="楷体_GB2312" w:cs="Times New Roman"/>
      <w:sz w:val="21"/>
      <w:szCs w:val="20"/>
      <w14:ligatures w14:val="none"/>
    </w:rPr>
  </w:style>
  <w:style w:type="paragraph" w:styleId="941" w:customStyle="1">
    <w:name w:val="正文首行缩进 21"/>
    <w:basedOn w:val="942"/>
    <w:qFormat/>
    <w:pPr>
      <w:ind w:firstLine="420"/>
    </w:pPr>
  </w:style>
  <w:style w:type="paragraph" w:styleId="942" w:customStyle="1">
    <w:name w:val="正文文本缩进1"/>
    <w:basedOn w:val="848"/>
    <w:qFormat/>
    <w:pPr>
      <w:ind w:left="420"/>
      <w:spacing w:after="120"/>
    </w:pPr>
  </w:style>
  <w:style w:type="paragraph" w:styleId="943" w:customStyle="1">
    <w:name w:val="纯文本1"/>
    <w:basedOn w:val="848"/>
    <w:qFormat/>
    <w:rPr>
      <w:rFonts w:ascii="宋体" w:hAnsi="Courier New"/>
    </w:rPr>
  </w:style>
  <w:style w:type="paragraph" w:styleId="944" w:customStyle="1">
    <w:name w:val="!正文"/>
    <w:basedOn w:val="848"/>
    <w:qFormat/>
    <w:pPr>
      <w:widowControl/>
    </w:pPr>
    <w:rPr>
      <w:szCs w:val="28"/>
    </w:rPr>
  </w:style>
  <w:style w:type="paragraph" w:styleId="945" w:customStyle="1">
    <w:name w:val="普通正文"/>
    <w:basedOn w:val="848"/>
    <w:qFormat/>
    <w:pPr>
      <w:ind w:firstLine="480"/>
      <w:jc w:val="left"/>
      <w:spacing w:before="120" w:after="120" w:line="360" w:lineRule="auto"/>
    </w:pPr>
    <w:rPr>
      <w:rFonts w:ascii="Arial" w:hAnsi="Arial" w:eastAsia="等线" w:cs="Arial"/>
      <w:sz w:val="24"/>
    </w:rPr>
  </w:style>
  <w:style w:type="paragraph" w:styleId="946" w:customStyle="1">
    <w:name w:val="Table Paragraph"/>
    <w:basedOn w:val="848"/>
    <w:uiPriority w:val="1"/>
    <w:qFormat/>
    <w:pPr>
      <w:jc w:val="left"/>
    </w:pPr>
    <w:rPr>
      <w:rFonts w:ascii="等线" w:hAnsi="等线" w:eastAsia="等线"/>
      <w:sz w:val="22"/>
      <w:szCs w:val="22"/>
      <w:lang w:eastAsia="en-US"/>
    </w:rPr>
  </w:style>
  <w:style w:type="paragraph" w:styleId="947" w:customStyle="1">
    <w:name w:val="页脚1"/>
    <w:basedOn w:val="848"/>
    <w:link w:val="948"/>
    <w:unhideWhenUsed/>
    <w:qFormat/>
    <w:pPr>
      <w:jc w:val="left"/>
      <w:tabs>
        <w:tab w:val="center" w:pos="4153" w:leader="none"/>
        <w:tab w:val="right" w:pos="8306" w:leader="none"/>
      </w:tabs>
    </w:pPr>
    <w:rPr>
      <w:sz w:val="18"/>
      <w:szCs w:val="18"/>
    </w:rPr>
  </w:style>
  <w:style w:type="character" w:styleId="948" w:customStyle="1">
    <w:name w:val="页脚 Char"/>
    <w:link w:val="947"/>
    <w:qFormat/>
    <w:rPr>
      <w:sz w:val="18"/>
      <w:szCs w:val="18"/>
      <w14:ligatures w14:val="none"/>
    </w:rPr>
  </w:style>
  <w:style w:type="character" w:styleId="949" w:customStyle="1">
    <w:name w:val="超链接1"/>
    <w:basedOn w:val="858"/>
    <w:unhideWhenUsed/>
    <w:qFormat/>
    <w:rPr>
      <w:color w:val="0000ff"/>
      <w:u w:val="single"/>
    </w:rPr>
  </w:style>
  <w:style w:type="character" w:styleId="950" w:customStyle="1">
    <w:name w:val="日期 Char"/>
    <w:link w:val="951"/>
    <w:qFormat/>
    <w:rPr>
      <w:rFonts w:eastAsia="仿宋_GB2312"/>
      <w:sz w:val="28"/>
    </w:rPr>
  </w:style>
  <w:style w:type="paragraph" w:styleId="951" w:customStyle="1">
    <w:name w:val="日期1"/>
    <w:basedOn w:val="848"/>
    <w:next w:val="848"/>
    <w:link w:val="950"/>
    <w:qFormat/>
    <w:pPr>
      <w:spacing w:line="560" w:lineRule="exact"/>
    </w:pPr>
    <w:rPr>
      <w:rFonts w:eastAsia="仿宋_GB2312"/>
      <w:sz w:val="28"/>
      <w14:ligatures w14:val="standardContextual"/>
    </w:rPr>
  </w:style>
  <w:style w:type="paragraph" w:styleId="952" w:customStyle="1">
    <w:name w:val="批注框文本 Char Char"/>
    <w:basedOn w:val="848"/>
    <w:qFormat/>
    <w:rPr>
      <w:rFonts w:ascii="Times New Roman" w:hAnsi="Times New Roman" w:eastAsia="仿宋_GB2312" w:cs="Times New Roman"/>
      <w:sz w:val="18"/>
      <w:szCs w:val="18"/>
    </w:rPr>
  </w:style>
  <w:style w:type="paragraph" w:styleId="953" w:customStyle="1">
    <w:name w:val="标题 21"/>
    <w:basedOn w:val="848"/>
    <w:next w:val="848"/>
    <w:link w:val="954"/>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54" w:customStyle="1">
    <w:name w:val="标题 2 Char"/>
    <w:link w:val="953"/>
    <w:qFormat/>
    <w:rPr>
      <w:rFonts w:ascii="Times New Roman" w:hAnsi="Times New Roman" w:eastAsia="黑体" w:cs="Times New Roman"/>
      <w:sz w:val="28"/>
      <w14:ligatures w14:val="none"/>
    </w:rPr>
  </w:style>
  <w:style w:type="paragraph" w:styleId="955" w:customStyle="1">
    <w:name w:val="标题 31"/>
    <w:basedOn w:val="848"/>
    <w:next w:val="848"/>
    <w:link w:val="956"/>
    <w:qFormat/>
    <w:pPr>
      <w:jc w:val="left"/>
      <w:keepLines/>
      <w:keepNext/>
      <w:spacing w:line="360" w:lineRule="auto"/>
      <w:widowControl/>
      <w:outlineLvl w:val="2"/>
    </w:pPr>
    <w:rPr>
      <w:rFonts w:ascii="Times New Roman" w:hAnsi="Times New Roman" w:eastAsia="黑体" w:cs="Times New Roman"/>
      <w:sz w:val="28"/>
    </w:rPr>
  </w:style>
  <w:style w:type="character" w:styleId="956" w:customStyle="1">
    <w:name w:val="标题 3 Char"/>
    <w:link w:val="955"/>
    <w:qFormat/>
    <w:rPr>
      <w:rFonts w:ascii="Times New Roman" w:hAnsi="Times New Roman" w:eastAsia="黑体" w:cs="Times New Roman"/>
      <w:sz w:val="28"/>
      <w14:ligatures w14:val="none"/>
    </w:rPr>
  </w:style>
  <w:style w:type="paragraph" w:styleId="957" w:customStyle="1">
    <w:name w:val="标题 41"/>
    <w:basedOn w:val="848"/>
    <w:next w:val="848"/>
    <w:qFormat/>
    <w:pPr>
      <w:keepLines/>
      <w:keepNext/>
      <w:spacing w:before="280" w:after="290" w:line="376" w:lineRule="auto"/>
      <w:outlineLvl w:val="3"/>
    </w:pPr>
    <w:rPr>
      <w:rFonts w:ascii="Arial" w:hAnsi="Arial" w:eastAsia="黑体" w:cs="Times New Roman"/>
      <w:b/>
      <w:bCs/>
      <w:sz w:val="28"/>
      <w:szCs w:val="28"/>
    </w:rPr>
  </w:style>
  <w:style w:type="paragraph" w:styleId="958" w:customStyle="1">
    <w:name w:val="标题 51"/>
    <w:basedOn w:val="848"/>
    <w:next w:val="848"/>
    <w:qFormat/>
    <w:pPr>
      <w:numPr>
        <w:ilvl w:val="4"/>
        <w:numId w:val="3"/>
      </w:numPr>
      <w:ind w:left="0" w:firstLine="0"/>
      <w:keepLines/>
      <w:keepNext/>
      <w:spacing w:before="280" w:after="290" w:line="376" w:lineRule="auto"/>
      <w:tabs>
        <w:tab w:val="left" w:pos="425" w:leader="none"/>
        <w:tab w:val="clear" w:pos="1080" w:leader="none"/>
      </w:tabs>
      <w:outlineLvl w:val="4"/>
    </w:pPr>
    <w:rPr>
      <w:rFonts w:ascii="Times New Roman" w:hAnsi="Times New Roman" w:eastAsia="仿宋_GB2312" w:cs="Times New Roman"/>
      <w:b/>
      <w:bCs/>
      <w:sz w:val="28"/>
      <w:szCs w:val="28"/>
    </w:rPr>
  </w:style>
  <w:style w:type="paragraph" w:styleId="959" w:customStyle="1">
    <w:name w:val="标题 61"/>
    <w:basedOn w:val="848"/>
    <w:next w:val="848"/>
    <w:qFormat/>
    <w:pPr>
      <w:numPr>
        <w:ilvl w:val="5"/>
        <w:numId w:val="3"/>
      </w:numPr>
      <w:ind w:left="0" w:firstLine="0"/>
      <w:keepLines/>
      <w:keepNext/>
      <w:spacing w:before="240" w:after="64" w:line="320" w:lineRule="auto"/>
      <w:tabs>
        <w:tab w:val="left" w:pos="425" w:leader="none"/>
        <w:tab w:val="clear" w:pos="1440" w:leader="none"/>
      </w:tabs>
      <w:outlineLvl w:val="5"/>
    </w:pPr>
    <w:rPr>
      <w:rFonts w:ascii="Arial" w:hAnsi="Arial" w:eastAsia="仿宋_GB2312" w:cs="Times New Roman"/>
      <w:b/>
      <w:bCs/>
      <w:sz w:val="24"/>
    </w:rPr>
  </w:style>
  <w:style w:type="paragraph" w:styleId="960" w:customStyle="1">
    <w:name w:val="标题 71"/>
    <w:basedOn w:val="848"/>
    <w:next w:val="848"/>
    <w:qFormat/>
    <w:pPr>
      <w:numPr>
        <w:ilvl w:val="6"/>
        <w:numId w:val="3"/>
      </w:numPr>
      <w:ind w:left="0" w:firstLine="0"/>
      <w:keepLines/>
      <w:keepNext/>
      <w:spacing w:before="240" w:after="64" w:line="320" w:lineRule="auto"/>
      <w:tabs>
        <w:tab w:val="left" w:pos="425" w:leader="none"/>
        <w:tab w:val="clear" w:pos="2520" w:leader="none"/>
      </w:tabs>
      <w:outlineLvl w:val="6"/>
    </w:pPr>
    <w:rPr>
      <w:rFonts w:ascii="Times New Roman" w:hAnsi="Times New Roman" w:eastAsia="仿宋_GB2312" w:cs="Times New Roman"/>
      <w:b/>
      <w:bCs/>
      <w:sz w:val="24"/>
    </w:rPr>
  </w:style>
  <w:style w:type="paragraph" w:styleId="961" w:customStyle="1">
    <w:name w:val="标题 81"/>
    <w:basedOn w:val="848"/>
    <w:next w:val="848"/>
    <w:qFormat/>
    <w:pPr>
      <w:numPr>
        <w:ilvl w:val="7"/>
        <w:numId w:val="3"/>
      </w:numPr>
      <w:ind w:left="0" w:firstLine="0"/>
      <w:keepLines/>
      <w:keepNext/>
      <w:spacing w:before="240" w:after="64" w:line="320" w:lineRule="auto"/>
      <w:tabs>
        <w:tab w:val="left" w:pos="425" w:leader="none"/>
        <w:tab w:val="clear" w:pos="2880" w:leader="none"/>
      </w:tabs>
      <w:outlineLvl w:val="7"/>
    </w:pPr>
    <w:rPr>
      <w:rFonts w:ascii="Arial" w:hAnsi="Arial" w:eastAsia="黑体" w:cs="Times New Roman"/>
      <w:sz w:val="24"/>
    </w:rPr>
  </w:style>
  <w:style w:type="paragraph" w:styleId="962" w:customStyle="1">
    <w:name w:val="标题 91"/>
    <w:basedOn w:val="848"/>
    <w:next w:val="848"/>
    <w:qFormat/>
    <w:pPr>
      <w:numPr>
        <w:ilvl w:val="8"/>
        <w:numId w:val="3"/>
      </w:numPr>
      <w:ind w:left="0" w:firstLine="0"/>
      <w:keepLines/>
      <w:keepNext/>
      <w:spacing w:before="240" w:after="64" w:line="320" w:lineRule="auto"/>
      <w:tabs>
        <w:tab w:val="left" w:pos="425" w:leader="none"/>
        <w:tab w:val="clear" w:pos="3240" w:leader="none"/>
      </w:tabs>
      <w:outlineLvl w:val="8"/>
    </w:pPr>
    <w:rPr>
      <w:rFonts w:ascii="Arial" w:hAnsi="Arial" w:eastAsia="黑体" w:cs="Times New Roman"/>
      <w:sz w:val="28"/>
      <w:szCs w:val="21"/>
    </w:rPr>
  </w:style>
  <w:style w:type="paragraph" w:styleId="963" w:customStyle="1">
    <w:name w:val="Table_Small"/>
    <w:basedOn w:val="848"/>
    <w:qFormat/>
    <w:pPr>
      <w:spacing w:before="40" w:after="40"/>
      <w:widowControl/>
    </w:pPr>
    <w:rPr>
      <w:rFonts w:ascii="Arial" w:hAnsi="Arial" w:eastAsia="仿宋_GB2312" w:cs="Times New Roman"/>
      <w:sz w:val="16"/>
      <w:szCs w:val="20"/>
    </w:rPr>
  </w:style>
  <w:style w:type="paragraph" w:styleId="964" w:customStyle="1">
    <w:name w:val="文档正文"/>
    <w:basedOn w:val="848"/>
    <w:link w:val="965"/>
    <w:qFormat/>
    <w:pPr>
      <w:ind w:firstLine="567"/>
      <w:spacing w:line="360" w:lineRule="auto"/>
    </w:pPr>
    <w:rPr>
      <w:rFonts w:ascii="Arial" w:hAnsi="Arial" w:eastAsia="仿宋_GB2312" w:cs="Times New Roman"/>
      <w:sz w:val="24"/>
    </w:rPr>
  </w:style>
  <w:style w:type="character" w:styleId="965" w:customStyle="1">
    <w:name w:val="文档正文 Char1"/>
    <w:link w:val="964"/>
    <w:qFormat/>
    <w:rPr>
      <w:rFonts w:ascii="Arial" w:hAnsi="Arial" w:eastAsia="仿宋_GB2312" w:cs="Times New Roman"/>
      <w:sz w:val="24"/>
      <w14:ligatures w14:val="none"/>
    </w:rPr>
  </w:style>
  <w:style w:type="paragraph" w:styleId="966" w:customStyle="1">
    <w:name w:val="标号"/>
    <w:basedOn w:val="848"/>
    <w:qFormat/>
    <w:pPr>
      <w:spacing w:line="360" w:lineRule="auto"/>
    </w:pPr>
    <w:rPr>
      <w:rFonts w:ascii="宋体" w:hAnsi="宋体" w:eastAsia="仿宋_GB2312" w:cs="Times New Roman"/>
      <w:sz w:val="24"/>
      <w:szCs w:val="20"/>
    </w:rPr>
  </w:style>
  <w:style w:type="paragraph" w:styleId="967" w:customStyle="1">
    <w:name w:val="b2"/>
    <w:basedOn w:val="848"/>
    <w:qFormat/>
    <w:pPr>
      <w:ind w:left="794" w:hanging="397"/>
      <w:spacing w:line="360" w:lineRule="auto"/>
      <w:tabs>
        <w:tab w:val="left" w:pos="794" w:leader="none"/>
      </w:tabs>
    </w:pPr>
    <w:rPr>
      <w:rFonts w:ascii="宋体" w:hAnsi="宋体" w:eastAsia="仿宋_GB2312" w:cs="Times New Roman"/>
      <w:sz w:val="24"/>
      <w:szCs w:val="20"/>
    </w:rPr>
  </w:style>
  <w:style w:type="paragraph" w:styleId="968" w:customStyle="1">
    <w:name w:val="正文文本1"/>
    <w:basedOn w:val="848"/>
    <w:qFormat/>
    <w:pPr>
      <w:spacing w:after="120"/>
    </w:pPr>
    <w:rPr>
      <w:rFonts w:ascii="Times New Roman" w:hAnsi="Times New Roman" w:eastAsia="仿宋_GB2312" w:cs="Times New Roman"/>
      <w:sz w:val="28"/>
    </w:rPr>
  </w:style>
  <w:style w:type="paragraph" w:styleId="969" w:customStyle="1">
    <w:name w:val="正文缩进1"/>
    <w:basedOn w:val="848"/>
    <w:link w:val="970"/>
    <w:qFormat/>
    <w:pPr>
      <w:ind w:firstLine="420"/>
      <w:spacing w:line="312" w:lineRule="atLeast"/>
    </w:pPr>
    <w:rPr>
      <w:rFonts w:ascii="Times New Roman" w:hAnsi="Times New Roman" w:eastAsia="仿宋_GB2312" w:cs="Times New Roman"/>
      <w:sz w:val="28"/>
    </w:rPr>
  </w:style>
  <w:style w:type="character" w:styleId="970" w:customStyle="1">
    <w:name w:val="正文缩进 Char"/>
    <w:link w:val="969"/>
    <w:qFormat/>
    <w:rPr>
      <w:rFonts w:ascii="Times New Roman" w:hAnsi="Times New Roman" w:eastAsia="仿宋_GB2312" w:cs="Times New Roman"/>
      <w:sz w:val="28"/>
      <w14:ligatures w14:val="none"/>
    </w:rPr>
  </w:style>
  <w:style w:type="paragraph" w:styleId="971" w:customStyle="1">
    <w:name w:val="正文首行缩进1"/>
    <w:basedOn w:val="968"/>
    <w:qFormat/>
    <w:pPr>
      <w:ind w:firstLine="420"/>
      <w:spacing w:after="0" w:line="360" w:lineRule="auto"/>
    </w:pPr>
    <w:rPr>
      <w:rFonts w:ascii="宋体" w:hAnsi="宋体"/>
      <w:sz w:val="24"/>
      <w:szCs w:val="20"/>
    </w:rPr>
  </w:style>
  <w:style w:type="paragraph" w:styleId="972" w:customStyle="1">
    <w:name w:val="Numbered list 2.3"/>
    <w:basedOn w:val="955"/>
    <w:next w:val="848"/>
    <w:qFormat/>
    <w:pPr>
      <w:spacing w:before="240" w:after="240" w:line="240" w:lineRule="auto"/>
    </w:pPr>
    <w:rPr>
      <w:rFonts w:ascii="Arial" w:hAnsi="Arial"/>
      <w:bCs/>
    </w:rPr>
  </w:style>
  <w:style w:type="paragraph" w:styleId="973" w:customStyle="1">
    <w:name w:val="Table"/>
    <w:basedOn w:val="848"/>
    <w:qFormat/>
    <w:pPr>
      <w:spacing w:before="40" w:after="40"/>
      <w:widowControl/>
    </w:pPr>
    <w:rPr>
      <w:rFonts w:ascii="Arial" w:hAnsi="Arial" w:eastAsia="仿宋_GB2312" w:cs="Times New Roman"/>
      <w:sz w:val="24"/>
      <w:szCs w:val="20"/>
    </w:rPr>
  </w:style>
  <w:style w:type="paragraph" w:styleId="974" w:customStyle="1">
    <w:name w:val="正文文本缩进 21"/>
    <w:basedOn w:val="848"/>
    <w:qFormat/>
    <w:pPr>
      <w:ind w:firstLine="465"/>
      <w:spacing w:line="440" w:lineRule="exact"/>
    </w:pPr>
    <w:rPr>
      <w:rFonts w:ascii="宋体" w:hAnsi="Times New Roman" w:eastAsia="仿宋_GB2312" w:cs="Times New Roman"/>
      <w:sz w:val="24"/>
      <w:szCs w:val="20"/>
    </w:rPr>
  </w:style>
  <w:style w:type="paragraph" w:styleId="975" w:customStyle="1">
    <w:name w:val="Numbered list 1"/>
    <w:basedOn w:val="848"/>
    <w:next w:val="848"/>
    <w:qFormat/>
    <w:pPr>
      <w:ind w:left="360" w:hanging="360"/>
      <w:widowControl/>
      <w:tabs>
        <w:tab w:val="left" w:pos="360" w:leader="none"/>
      </w:tabs>
    </w:pPr>
    <w:rPr>
      <w:rFonts w:ascii="Arial" w:hAnsi="Arial" w:eastAsia="仿宋_GB2312" w:cs="Times New Roman"/>
      <w:sz w:val="24"/>
      <w:szCs w:val="20"/>
    </w:rPr>
  </w:style>
  <w:style w:type="paragraph" w:styleId="976" w:customStyle="1">
    <w:name w:val="Numbered list 3.1"/>
    <w:basedOn w:val="925"/>
    <w:next w:val="848"/>
    <w:qFormat/>
    <w:pPr>
      <w:ind w:left="360" w:hanging="360"/>
      <w:spacing w:before="240" w:after="60" w:line="240" w:lineRule="auto"/>
      <w:widowControl/>
      <w:tabs>
        <w:tab w:val="left" w:pos="360" w:leader="none"/>
      </w:tabs>
    </w:pPr>
    <w:rPr>
      <w:rFonts w:ascii="Arial Narrow" w:hAnsi="Arial Narrow"/>
      <w:bCs w:val="0"/>
      <w:szCs w:val="20"/>
    </w:rPr>
  </w:style>
  <w:style w:type="paragraph" w:styleId="977" w:customStyle="1">
    <w:name w:val="Numbered list 3.2"/>
    <w:basedOn w:val="953"/>
    <w:next w:val="848"/>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78" w:customStyle="1">
    <w:name w:val="Numbered list 3.3"/>
    <w:basedOn w:val="955"/>
    <w:next w:val="848"/>
    <w:qFormat/>
    <w:pPr>
      <w:ind w:left="360" w:hanging="360"/>
      <w:spacing w:before="240" w:after="60" w:line="240" w:lineRule="auto"/>
      <w:tabs>
        <w:tab w:val="left" w:pos="720" w:leader="none"/>
      </w:tabs>
    </w:pPr>
    <w:rPr>
      <w:rFonts w:ascii="Arial Narrow" w:hAnsi="Arial Narrow"/>
      <w:bCs/>
      <w:sz w:val="22"/>
    </w:rPr>
  </w:style>
  <w:style w:type="paragraph" w:styleId="979" w:customStyle="1">
    <w:name w:val="正文文本 21"/>
    <w:basedOn w:val="848"/>
    <w:qFormat/>
    <w:pPr>
      <w:ind w:left="425" w:hanging="425"/>
      <w:tabs>
        <w:tab w:val="left" w:pos="425" w:leader="none"/>
      </w:tabs>
    </w:pPr>
    <w:rPr>
      <w:rFonts w:ascii="Times New Roman" w:hAnsi="Times New Roman" w:eastAsia="仿宋_GB2312" w:cs="Times New Roman"/>
      <w:color w:val="000000"/>
      <w:sz w:val="24"/>
      <w:szCs w:val="20"/>
    </w:rPr>
  </w:style>
  <w:style w:type="paragraph" w:styleId="980" w:customStyle="1">
    <w:name w:val="Bullet with text 1"/>
    <w:basedOn w:val="848"/>
    <w:qFormat/>
    <w:pPr>
      <w:ind w:left="360" w:hanging="360"/>
      <w:widowControl/>
      <w:tabs>
        <w:tab w:val="left" w:pos="360" w:leader="none"/>
      </w:tabs>
    </w:pPr>
    <w:rPr>
      <w:rFonts w:ascii="Arial" w:hAnsi="Arial" w:eastAsia="仿宋_GB2312" w:cs="Times New Roman"/>
      <w:sz w:val="20"/>
      <w:szCs w:val="20"/>
    </w:rPr>
  </w:style>
  <w:style w:type="paragraph" w:styleId="981" w:customStyle="1">
    <w:name w:val="Bullet with text 2"/>
    <w:basedOn w:val="848"/>
    <w:qFormat/>
    <w:pPr>
      <w:ind w:left="720" w:hanging="360"/>
      <w:widowControl/>
      <w:tabs>
        <w:tab w:val="left" w:pos="720" w:leader="none"/>
      </w:tabs>
    </w:pPr>
    <w:rPr>
      <w:rFonts w:ascii="Arial" w:hAnsi="Arial" w:eastAsia="仿宋_GB2312" w:cs="Times New Roman"/>
      <w:sz w:val="20"/>
      <w:szCs w:val="20"/>
    </w:rPr>
  </w:style>
  <w:style w:type="paragraph" w:styleId="982" w:customStyle="1">
    <w:name w:val="Bullet with text 3"/>
    <w:basedOn w:val="848"/>
    <w:qFormat/>
    <w:pPr>
      <w:ind w:left="1080" w:hanging="360"/>
      <w:widowControl/>
      <w:tabs>
        <w:tab w:val="left" w:pos="1080" w:leader="none"/>
      </w:tabs>
    </w:pPr>
    <w:rPr>
      <w:rFonts w:ascii="Arial" w:hAnsi="Arial" w:eastAsia="仿宋_GB2312" w:cs="Times New Roman"/>
      <w:sz w:val="20"/>
      <w:szCs w:val="20"/>
    </w:rPr>
  </w:style>
  <w:style w:type="paragraph" w:styleId="983" w:customStyle="1">
    <w:name w:val="Bullet with text 4"/>
    <w:basedOn w:val="848"/>
    <w:qFormat/>
    <w:pPr>
      <w:ind w:left="1440" w:hanging="360"/>
      <w:widowControl/>
      <w:tabs>
        <w:tab w:val="left" w:pos="1440" w:leader="none"/>
      </w:tabs>
    </w:pPr>
    <w:rPr>
      <w:rFonts w:ascii="Arial" w:hAnsi="Arial" w:eastAsia="仿宋_GB2312" w:cs="Times New Roman"/>
      <w:sz w:val="20"/>
      <w:szCs w:val="20"/>
    </w:rPr>
  </w:style>
  <w:style w:type="paragraph" w:styleId="984" w:customStyle="1">
    <w:name w:val="Bullet with text 5"/>
    <w:basedOn w:val="848"/>
    <w:qFormat/>
    <w:pPr>
      <w:ind w:left="1800" w:hanging="360"/>
      <w:widowControl/>
      <w:tabs>
        <w:tab w:val="left" w:pos="1800" w:leader="none"/>
      </w:tabs>
    </w:pPr>
    <w:rPr>
      <w:rFonts w:ascii="Arial" w:hAnsi="Arial" w:eastAsia="仿宋_GB2312" w:cs="Times New Roman"/>
      <w:sz w:val="20"/>
      <w:szCs w:val="20"/>
    </w:rPr>
  </w:style>
  <w:style w:type="paragraph" w:styleId="985" w:customStyle="1">
    <w:name w:val="bullet1"/>
    <w:basedOn w:val="848"/>
    <w:qFormat/>
    <w:pPr>
      <w:ind w:left="135"/>
      <w:jc w:val="left"/>
      <w:spacing w:line="360" w:lineRule="auto"/>
      <w:widowControl/>
    </w:pPr>
    <w:rPr>
      <w:rFonts w:ascii="楷体" w:hAnsi="Arial" w:eastAsia="楷体" w:cs="Times New Roman"/>
      <w:sz w:val="24"/>
      <w:szCs w:val="20"/>
    </w:rPr>
  </w:style>
  <w:style w:type="paragraph" w:styleId="986" w:customStyle="1">
    <w:name w:val="RM_Indt as Bull w txt 2"/>
    <w:basedOn w:val="981"/>
    <w:next w:val="981"/>
    <w:qFormat/>
    <w:pPr>
      <w:ind w:firstLine="0"/>
      <w:tabs>
        <w:tab w:val="clear" w:pos="720" w:leader="none"/>
      </w:tabs>
    </w:pPr>
  </w:style>
  <w:style w:type="paragraph" w:styleId="987" w:customStyle="1">
    <w:name w:val="RM_Table_Bullet"/>
    <w:basedOn w:val="983"/>
    <w:next w:val="848"/>
    <w:qFormat/>
    <w:pPr>
      <w:ind w:left="568" w:hanging="284"/>
      <w:tabs>
        <w:tab w:val="left" w:pos="567" w:leader="none"/>
        <w:tab w:val="clear" w:pos="1440" w:leader="none"/>
      </w:tabs>
    </w:pPr>
  </w:style>
  <w:style w:type="paragraph" w:styleId="988" w:customStyle="1">
    <w:name w:val="小小节"/>
    <w:basedOn w:val="848"/>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989" w:customStyle="1">
    <w:name w:val="项"/>
    <w:basedOn w:val="848"/>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990" w:customStyle="1">
    <w:name w:val="正文列4_1"/>
    <w:basedOn w:val="848"/>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991" w:customStyle="1">
    <w:name w:val="正文文本缩进 31"/>
    <w:basedOn w:val="848"/>
    <w:qFormat/>
    <w:pPr>
      <w:ind w:firstLine="567"/>
      <w:spacing w:line="560" w:lineRule="exact"/>
    </w:pPr>
    <w:rPr>
      <w:rFonts w:ascii="Times New Roman" w:hAnsi="Times New Roman" w:eastAsia="仿宋_GB2312" w:cs="Times New Roman"/>
      <w:color w:val="ff00ff"/>
      <w:sz w:val="28"/>
    </w:rPr>
  </w:style>
  <w:style w:type="paragraph" w:styleId="992" w:customStyle="1">
    <w:name w:val="正文文本 31"/>
    <w:basedOn w:val="848"/>
    <w:qFormat/>
    <w:rPr>
      <w:rFonts w:ascii="Times New Roman" w:hAnsi="Times New Roman" w:eastAsia="仿宋_GB2312" w:cs="Times New Roman"/>
    </w:rPr>
  </w:style>
  <w:style w:type="paragraph" w:styleId="993" w:customStyle="1">
    <w:name w:val="题注1"/>
    <w:basedOn w:val="848"/>
    <w:next w:val="848"/>
    <w:link w:val="994"/>
    <w:qFormat/>
    <w:pPr>
      <w:jc w:val="center"/>
      <w:spacing w:before="60" w:after="20"/>
      <w:widowControl/>
    </w:pPr>
    <w:rPr>
      <w:rFonts w:ascii="宋体" w:hAnsi="宋体" w:eastAsia="Times New Roman" w:cs="Times New Roman"/>
      <w:b/>
      <w:sz w:val="28"/>
    </w:rPr>
  </w:style>
  <w:style w:type="character" w:styleId="994" w:customStyle="1">
    <w:name w:val="题注 Char2"/>
    <w:link w:val="993"/>
    <w:qFormat/>
    <w:rPr>
      <w:rFonts w:ascii="宋体" w:hAnsi="宋体" w:eastAsia="Times New Roman" w:cs="Times New Roman"/>
      <w:b/>
      <w:sz w:val="28"/>
      <w14:ligatures w14:val="none"/>
    </w:rPr>
  </w:style>
  <w:style w:type="paragraph" w:styleId="995" w:customStyle="1">
    <w:name w:val="索引 11"/>
    <w:basedOn w:val="848"/>
    <w:next w:val="848"/>
    <w:qFormat/>
    <w:pPr>
      <w:jc w:val="center"/>
      <w:spacing w:line="400" w:lineRule="exact"/>
    </w:pPr>
    <w:rPr>
      <w:rFonts w:ascii="Times New Roman" w:hAnsi="Times New Roman" w:eastAsia="仿宋_GB2312" w:cs="Times New Roman"/>
    </w:rPr>
  </w:style>
  <w:style w:type="paragraph" w:styleId="996" w:customStyle="1">
    <w:name w:val="样式 正文缩进正文（首行缩进两字）表正文正文非缩进标题4 + 行距: 1.5 倍行距"/>
    <w:basedOn w:val="969"/>
    <w:qFormat/>
    <w:pPr>
      <w:spacing w:line="560" w:lineRule="atLeast"/>
    </w:pPr>
    <w:rPr>
      <w:bCs/>
      <w:spacing w:val="4"/>
    </w:rPr>
  </w:style>
  <w:style w:type="paragraph" w:styleId="997" w:customStyle="1">
    <w:name w:val="H2 Text"/>
    <w:basedOn w:val="968"/>
    <w:qFormat/>
    <w:pPr>
      <w:ind w:left="720" w:right="220" w:hanging="720"/>
      <w:spacing w:before="120"/>
      <w:widowControl/>
      <w:tabs>
        <w:tab w:val="left" w:pos="-420" w:leader="none"/>
      </w:tabs>
    </w:pPr>
    <w:rPr>
      <w:rFonts w:ascii="宋体" w:hAnsi="宋体" w:eastAsia="宋体"/>
      <w:sz w:val="24"/>
      <w:szCs w:val="20"/>
    </w:rPr>
  </w:style>
  <w:style w:type="paragraph" w:styleId="998" w:customStyle="1">
    <w:name w:val="封面中部"/>
    <w:basedOn w:val="848"/>
    <w:qFormat/>
    <w:pPr>
      <w:spacing w:line="300" w:lineRule="auto"/>
      <w:tabs>
        <w:tab w:val="left" w:pos="2977" w:leader="none"/>
      </w:tabs>
    </w:pPr>
    <w:rPr>
      <w:rFonts w:ascii="Arial" w:hAnsi="Times New Roman" w:eastAsia="仿宋_GB2312" w:cs="Times New Roman"/>
      <w:sz w:val="32"/>
      <w:szCs w:val="20"/>
    </w:rPr>
  </w:style>
  <w:style w:type="paragraph" w:styleId="999" w:customStyle="1">
    <w:name w:val="文档结构图1"/>
    <w:basedOn w:val="848"/>
    <w:qFormat/>
    <w:pPr>
      <w:shd w:val="clear" w:color="auto" w:fill="000080"/>
    </w:pPr>
    <w:rPr>
      <w:rFonts w:ascii="Times New Roman" w:hAnsi="Times New Roman" w:eastAsia="仿宋_GB2312" w:cs="Times New Roman"/>
      <w:sz w:val="28"/>
    </w:rPr>
  </w:style>
  <w:style w:type="paragraph" w:styleId="1000" w:customStyle="1">
    <w:name w:val="插图题注"/>
    <w:qFormat/>
    <w:pPr>
      <w:ind w:left="1701"/>
      <w:jc w:val="center"/>
      <w:spacing w:before="120" w:after="120" w:line="300" w:lineRule="auto"/>
    </w:pPr>
    <w:rPr>
      <w:rFonts w:ascii="Times New Roman" w:hAnsi="Times New Roman" w:eastAsia="宋体" w:cs="Times New Roman"/>
      <w:sz w:val="21"/>
      <w:szCs w:val="20"/>
      <w14:ligatures w14:val="none"/>
    </w:rPr>
  </w:style>
  <w:style w:type="paragraph" w:styleId="1001" w:customStyle="1">
    <w:name w:val="普通(网站)1"/>
    <w:basedOn w:val="848"/>
    <w:uiPriority w:val="99"/>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1002" w:customStyle="1">
    <w:name w:val="my style"/>
    <w:basedOn w:val="848"/>
    <w:qFormat/>
    <w:pPr>
      <w:ind w:firstLine="567"/>
      <w:spacing w:line="560" w:lineRule="exact"/>
    </w:pPr>
    <w:rPr>
      <w:rFonts w:ascii="Times New Roman" w:hAnsi="Times New Roman" w:eastAsia="仿宋_GB2312" w:cs="Times New Roman"/>
      <w:sz w:val="28"/>
      <w:szCs w:val="20"/>
    </w:rPr>
  </w:style>
  <w:style w:type="paragraph" w:styleId="1003" w:customStyle="1">
    <w:name w:val="缺省文本"/>
    <w:basedOn w:val="848"/>
    <w:qFormat/>
    <w:pPr>
      <w:jc w:val="left"/>
    </w:pPr>
    <w:rPr>
      <w:rFonts w:ascii="Times New Roman" w:hAnsi="Times New Roman" w:eastAsia="宋体" w:cs="Times New Roman"/>
      <w:sz w:val="24"/>
      <w:szCs w:val="20"/>
    </w:rPr>
  </w:style>
  <w:style w:type="paragraph" w:styleId="1004" w:customStyle="1">
    <w:name w:val="样式 标题 3 + 左侧:  0.99 厘米"/>
    <w:basedOn w:val="955"/>
    <w:qFormat/>
    <w:pPr>
      <w:tabs>
        <w:tab w:val="left" w:pos="0" w:leader="none"/>
        <w:tab w:val="left" w:pos="561" w:leader="none"/>
        <w:tab w:val="left" w:pos="1080" w:leader="none"/>
        <w:tab w:val="center" w:pos="4532" w:leader="none"/>
      </w:tabs>
    </w:pPr>
    <w:rPr>
      <w:iCs/>
      <w:color w:val="000000"/>
      <w:szCs w:val="28"/>
    </w:rPr>
  </w:style>
  <w:style w:type="paragraph" w:styleId="1005" w:customStyle="1">
    <w:name w:val="项目段落"/>
    <w:basedOn w:val="848"/>
    <w:qFormat/>
    <w:pPr>
      <w:ind w:left="902" w:hanging="420"/>
      <w:spacing w:before="60"/>
      <w:tabs>
        <w:tab w:val="left" w:pos="902" w:leader="none"/>
      </w:tabs>
    </w:pPr>
    <w:rPr>
      <w:rFonts w:ascii="Arial" w:hAnsi="Arial" w:eastAsia="仿宋_GB2312" w:cs="Times New Roman"/>
      <w:sz w:val="24"/>
      <w:szCs w:val="20"/>
    </w:rPr>
  </w:style>
  <w:style w:type="paragraph" w:styleId="1006" w:customStyle="1">
    <w:name w:val="xl34"/>
    <w:basedOn w:val="848"/>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1007" w:customStyle="1">
    <w:name w:val="样式 标题 1H1Heading OnePIM 1Section Headh1l11Heading 0app ..."/>
    <w:basedOn w:val="925"/>
    <w:qFormat/>
    <w:pPr>
      <w:spacing w:line="240" w:lineRule="auto"/>
    </w:pPr>
    <w:rPr>
      <w:rFonts w:cs="宋体"/>
      <w:szCs w:val="28"/>
    </w:rPr>
  </w:style>
  <w:style w:type="paragraph" w:styleId="1008" w:customStyle="1">
    <w:name w:val="Char"/>
    <w:basedOn w:val="848"/>
    <w:qFormat/>
    <w:pPr>
      <w:spacing w:line="360" w:lineRule="auto"/>
    </w:pPr>
    <w:rPr>
      <w:rFonts w:ascii="Times New Roman" w:hAnsi="Times New Roman" w:eastAsia="宋体" w:cs="Times New Roman"/>
      <w:sz w:val="24"/>
      <w:szCs w:val="20"/>
    </w:rPr>
  </w:style>
  <w:style w:type="paragraph" w:styleId="1009" w:customStyle="1">
    <w:name w:val="默认段落字体 Para Char Char Char Char Char Char Char"/>
    <w:basedOn w:val="848"/>
    <w:qFormat/>
    <w:rPr>
      <w:rFonts w:ascii="Tahoma" w:hAnsi="Tahoma" w:eastAsia="宋体" w:cs="Times New Roman"/>
      <w:sz w:val="24"/>
      <w:szCs w:val="20"/>
    </w:rPr>
  </w:style>
  <w:style w:type="paragraph" w:styleId="1010" w:customStyle="1">
    <w:name w:val="批注主题1"/>
    <w:basedOn w:val="889"/>
    <w:next w:val="889"/>
    <w:qFormat/>
    <w:rPr>
      <w:b/>
      <w:bCs/>
    </w:rPr>
  </w:style>
  <w:style w:type="paragraph" w:styleId="1011" w:customStyle="1">
    <w:name w:val="Char1 Char Char Char"/>
    <w:basedOn w:val="848"/>
    <w:qFormat/>
    <w:pPr>
      <w:spacing w:line="360" w:lineRule="auto"/>
    </w:pPr>
    <w:rPr>
      <w:rFonts w:ascii="Times New Roman" w:hAnsi="Times New Roman" w:eastAsia="宋体" w:cs="Times New Roman"/>
      <w:sz w:val="24"/>
      <w:szCs w:val="20"/>
    </w:rPr>
  </w:style>
  <w:style w:type="paragraph" w:styleId="1012" w:customStyle="1">
    <w:name w:val="new"/>
    <w:basedOn w:val="848"/>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1013" w:customStyle="1">
    <w:name w:val="BEA Text"/>
    <w:link w:val="1014"/>
    <w:qFormat/>
    <w:pPr>
      <w:ind w:left="210" w:firstLine="480"/>
      <w:jc w:val="both"/>
      <w:spacing w:after="0" w:line="360" w:lineRule="auto"/>
    </w:pPr>
    <w:rPr>
      <w:rFonts w:ascii="Verdana" w:hAnsi="Verdana" w:eastAsia="宋体" w:cs="Times New Roman"/>
      <w:sz w:val="24"/>
      <w14:ligatures w14:val="none"/>
    </w:rPr>
  </w:style>
  <w:style w:type="character" w:styleId="1014" w:customStyle="1">
    <w:name w:val="BEA Text Char Char"/>
    <w:link w:val="1013"/>
    <w:qFormat/>
    <w:rPr>
      <w:rFonts w:ascii="Verdana" w:hAnsi="Verdana" w:eastAsia="宋体" w:cs="Times New Roman"/>
      <w:sz w:val="24"/>
      <w14:ligatures w14:val="none"/>
    </w:rPr>
  </w:style>
  <w:style w:type="paragraph" w:styleId="1015" w:customStyle="1">
    <w:name w:val="a14"/>
    <w:basedOn w:val="848"/>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1016" w:customStyle="1">
    <w:name w:val="其它文字"/>
    <w:qFormat/>
    <w:pPr>
      <w:spacing w:after="0" w:line="240" w:lineRule="auto"/>
    </w:pPr>
    <w:rPr>
      <w:rFonts w:ascii="Times New Roman" w:hAnsi="Times New Roman" w:eastAsia="宋体" w:cs="Times New Roman"/>
      <w:sz w:val="20"/>
      <w:szCs w:val="20"/>
      <w14:ligatures w14:val="none"/>
    </w:rPr>
  </w:style>
  <w:style w:type="paragraph" w:styleId="1017" w:customStyle="1">
    <w:name w:val="Char1"/>
    <w:basedOn w:val="848"/>
    <w:qFormat/>
    <w:pPr>
      <w:jc w:val="left"/>
    </w:pPr>
    <w:rPr>
      <w:rFonts w:ascii="Tahoma" w:hAnsi="Tahoma" w:eastAsia="宋体" w:cs="Times New Roman"/>
      <w:sz w:val="24"/>
      <w:szCs w:val="20"/>
    </w:rPr>
  </w:style>
  <w:style w:type="paragraph" w:styleId="1018" w:customStyle="1">
    <w:name w:val="Char1 Char Char Char1"/>
    <w:basedOn w:val="848"/>
    <w:qFormat/>
    <w:rPr>
      <w:rFonts w:ascii="Times New Roman" w:hAnsi="Times New Roman" w:eastAsia="宋体" w:cs="Times New Roman"/>
      <w:szCs w:val="20"/>
    </w:rPr>
  </w:style>
  <w:style w:type="paragraph" w:styleId="1019" w:customStyle="1">
    <w:name w:val="项目1"/>
    <w:basedOn w:val="969"/>
    <w:next w:val="969"/>
    <w:qFormat/>
    <w:pPr>
      <w:ind w:firstLine="463"/>
      <w:jc w:val="left"/>
      <w:spacing w:line="360" w:lineRule="auto"/>
    </w:pPr>
    <w:rPr>
      <w:rFonts w:ascii="宋体" w:hAnsi="宋体" w:eastAsia="宋体"/>
      <w:b/>
      <w:bCs/>
      <w:color w:val="000000"/>
      <w:sz w:val="24"/>
    </w:rPr>
  </w:style>
  <w:style w:type="paragraph" w:styleId="1020" w:customStyle="1">
    <w:name w:val="项目2"/>
    <w:basedOn w:val="848"/>
    <w:qFormat/>
    <w:pPr>
      <w:ind w:firstLine="527"/>
      <w:jc w:val="left"/>
      <w:spacing w:line="360" w:lineRule="auto"/>
      <w:tabs>
        <w:tab w:val="left" w:pos="990" w:leader="none"/>
      </w:tabs>
    </w:pPr>
    <w:rPr>
      <w:rFonts w:ascii="宋体" w:hAnsi="宋体" w:eastAsia="宋体" w:cs="Times New Roman"/>
      <w:color w:val="000000"/>
      <w:szCs w:val="21"/>
    </w:rPr>
  </w:style>
  <w:style w:type="paragraph" w:styleId="1021" w:customStyle="1">
    <w:name w:val="正文（行首索进）"/>
    <w:basedOn w:val="848"/>
    <w:qFormat/>
    <w:pPr>
      <w:ind w:firstLine="480"/>
      <w:spacing w:line="360" w:lineRule="auto"/>
    </w:pPr>
    <w:rPr>
      <w:rFonts w:ascii="宋体" w:hAnsi="宋体" w:eastAsia="宋体" w:cs="Times New Roman"/>
      <w:sz w:val="24"/>
    </w:rPr>
  </w:style>
  <w:style w:type="paragraph" w:styleId="1022" w:customStyle="1">
    <w:name w:val="正文+首行缩进2字符"/>
    <w:basedOn w:val="848"/>
    <w:qFormat/>
    <w:pPr>
      <w:ind w:firstLine="200"/>
      <w:spacing w:before="100" w:beforeAutospacing="1" w:after="100" w:afterAutospacing="1" w:line="300" w:lineRule="auto"/>
    </w:pPr>
    <w:rPr>
      <w:rFonts w:ascii="宋体" w:hAnsi="宋体" w:eastAsia="宋体" w:cs="Times New Roman"/>
      <w:spacing w:val="10"/>
      <w:sz w:val="24"/>
    </w:rPr>
  </w:style>
  <w:style w:type="paragraph" w:styleId="1023" w:customStyle="1">
    <w:name w:val="排列"/>
    <w:basedOn w:val="848"/>
    <w:qFormat/>
    <w:pPr>
      <w:ind w:firstLine="480"/>
      <w:spacing w:line="360" w:lineRule="auto"/>
    </w:pPr>
    <w:rPr>
      <w:rFonts w:ascii="宋体" w:hAnsi="宋体" w:eastAsia="宋体" w:cs="Times New Roman"/>
      <w:sz w:val="24"/>
    </w:rPr>
  </w:style>
  <w:style w:type="paragraph" w:styleId="1024" w:customStyle="1">
    <w:name w:val="hierarchicalhdr"/>
    <w:basedOn w:val="848"/>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25" w:customStyle="1">
    <w:name w:val="bottombanner"/>
    <w:basedOn w:val="848"/>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26" w:customStyle="1">
    <w:name w:val="页眉1"/>
    <w:basedOn w:val="848"/>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27" w:customStyle="1">
    <w:name w:val="logname"/>
    <w:basedOn w:val="848"/>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28" w:customStyle="1">
    <w:name w:val="pageindicator"/>
    <w:basedOn w:val="848"/>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29" w:customStyle="1">
    <w:name w:val="subheadnolink"/>
    <w:basedOn w:val="848"/>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30" w:customStyle="1">
    <w:name w:val="Char Char Char Char Char Char1 Char Char Char Char"/>
    <w:basedOn w:val="848"/>
    <w:qFormat/>
    <w:rPr>
      <w:rFonts w:ascii="Tahoma" w:hAnsi="Tahoma" w:eastAsia="宋体" w:cs="Times New Roman"/>
      <w:sz w:val="24"/>
      <w:szCs w:val="20"/>
    </w:rPr>
  </w:style>
  <w:style w:type="paragraph" w:styleId="1031" w:customStyle="1">
    <w:name w:val="Char Char Char Char Char Char Char Char Char Char Char Char Char Char"/>
    <w:basedOn w:val="848"/>
    <w:qFormat/>
    <w:rPr>
      <w:rFonts w:ascii="Tahoma" w:hAnsi="Tahoma" w:eastAsia="宋体" w:cs="Times New Roman"/>
      <w:sz w:val="24"/>
    </w:rPr>
  </w:style>
  <w:style w:type="paragraph" w:styleId="1032" w:customStyle="1">
    <w:name w:val="图1"/>
    <w:basedOn w:val="848"/>
    <w:next w:val="848"/>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33" w:customStyle="1">
    <w:name w:val="默认段落字体 Para Char Char Char Char Char Char Char Char Char Char"/>
    <w:basedOn w:val="848"/>
    <w:qFormat/>
    <w:rPr>
      <w:rFonts w:ascii="Tahoma" w:hAnsi="Tahoma" w:eastAsia="宋体" w:cs="Times New Roman"/>
      <w:sz w:val="24"/>
      <w:szCs w:val="20"/>
    </w:rPr>
  </w:style>
  <w:style w:type="paragraph" w:styleId="1034" w:customStyle="1">
    <w:name w:val="Char1 Char Char Char2"/>
    <w:basedOn w:val="925"/>
    <w:next w:val="953"/>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35" w:customStyle="1">
    <w:name w:val="Default Text"/>
    <w:basedOn w:val="848"/>
    <w:qFormat/>
    <w:pPr>
      <w:jc w:val="left"/>
      <w:spacing w:after="100"/>
      <w:widowControl/>
    </w:pPr>
    <w:rPr>
      <w:rFonts w:ascii="Arial" w:hAnsi="Arial" w:eastAsia="宋体" w:cs="Times New Roman"/>
      <w:sz w:val="20"/>
      <w:szCs w:val="20"/>
      <w:lang w:eastAsia="en-US"/>
    </w:rPr>
  </w:style>
  <w:style w:type="paragraph" w:styleId="1036" w:customStyle="1">
    <w:name w:val="样式 标题 3h3三级l3CT小标题中Heading 3 - oldheading 3TOC33rd leve..."/>
    <w:basedOn w:val="955"/>
    <w:qFormat/>
    <w:pPr>
      <w:ind w:left="720" w:hanging="720"/>
      <w:spacing w:before="260" w:after="260"/>
      <w:tabs>
        <w:tab w:val="left" w:pos="720" w:leader="none"/>
      </w:tabs>
    </w:pPr>
    <w:rPr>
      <w:rFonts w:eastAsia="宋体" w:cs="宋体"/>
      <w:b/>
      <w:bCs/>
      <w:sz w:val="32"/>
    </w:rPr>
  </w:style>
  <w:style w:type="paragraph" w:styleId="1037" w:customStyle="1">
    <w:name w:val="内容示例"/>
    <w:basedOn w:val="968"/>
    <w:qFormat/>
    <w:pPr>
      <w:ind w:firstLine="200"/>
      <w:spacing w:after="0"/>
    </w:pPr>
    <w:rPr>
      <w:rFonts w:eastAsia="宋体"/>
      <w:i/>
      <w:color w:val="0000ff"/>
      <w:sz w:val="21"/>
      <w:szCs w:val="21"/>
    </w:rPr>
  </w:style>
  <w:style w:type="paragraph" w:styleId="1038" w:customStyle="1">
    <w:name w:val="样式 标题 4h4heading 4TOCH4sect 1.2.3.4Ref Heading 1rh1Headin..."/>
    <w:basedOn w:val="957"/>
    <w:qFormat/>
    <w:pPr>
      <w:spacing w:line="360" w:lineRule="auto"/>
      <w:tabs>
        <w:tab w:val="left" w:pos="864" w:leader="none"/>
      </w:tabs>
    </w:pPr>
    <w:rPr>
      <w:rFonts w:ascii="宋体" w:hAnsi="宋体" w:eastAsia="宋体" w:cs="宋体"/>
      <w:spacing w:val="4"/>
      <w:szCs w:val="20"/>
    </w:rPr>
  </w:style>
  <w:style w:type="paragraph" w:styleId="1039" w:customStyle="1">
    <w:name w:val="列出段落1"/>
    <w:basedOn w:val="848"/>
    <w:qFormat/>
    <w:pPr>
      <w:ind w:firstLine="420"/>
    </w:pPr>
    <w:rPr>
      <w:rFonts w:ascii="Calibri" w:hAnsi="Calibri" w:eastAsia="宋体" w:cs="Times New Roman"/>
      <w:szCs w:val="22"/>
    </w:rPr>
  </w:style>
  <w:style w:type="paragraph" w:styleId="1040" w:customStyle="1">
    <w:name w:val="表头文字"/>
    <w:basedOn w:val="848"/>
    <w:link w:val="1041"/>
    <w:qFormat/>
    <w:pPr>
      <w:jc w:val="center"/>
      <w:keepNext/>
      <w:spacing w:before="40" w:after="40"/>
    </w:pPr>
    <w:rPr>
      <w:rFonts w:ascii="Times New Roman" w:hAnsi="Times New Roman" w:eastAsia="宋体" w:cs="Times New Roman"/>
      <w:b/>
      <w:sz w:val="18"/>
    </w:rPr>
  </w:style>
  <w:style w:type="character" w:styleId="1041" w:customStyle="1">
    <w:name w:val="表头文字 Char Char"/>
    <w:link w:val="1040"/>
    <w:qFormat/>
    <w:rPr>
      <w:rFonts w:ascii="Times New Roman" w:hAnsi="Times New Roman" w:eastAsia="宋体" w:cs="Times New Roman"/>
      <w:b/>
      <w:sz w:val="18"/>
      <w14:ligatures w14:val="none"/>
    </w:rPr>
  </w:style>
  <w:style w:type="paragraph" w:styleId="1042" w:customStyle="1">
    <w:name w:val="表格内文字"/>
    <w:basedOn w:val="848"/>
    <w:qFormat/>
    <w:pPr>
      <w:keepLines/>
      <w:spacing w:before="40" w:after="40"/>
    </w:pPr>
    <w:rPr>
      <w:rFonts w:ascii="Arial" w:hAnsi="Arial" w:eastAsia="宋体" w:cs="Times New Roman"/>
      <w:sz w:val="18"/>
      <w:szCs w:val="18"/>
    </w:rPr>
  </w:style>
  <w:style w:type="paragraph" w:styleId="1043" w:customStyle="1">
    <w:name w:val="样式2"/>
    <w:basedOn w:val="1044"/>
    <w:qFormat/>
    <w:pPr>
      <w:ind w:left="1701" w:hanging="340"/>
      <w:keepNext/>
      <w:spacing w:before="360" w:after="120"/>
      <w:widowControl w:val="off"/>
      <w:tabs>
        <w:tab w:val="left" w:pos="1701" w:leader="none"/>
      </w:tabs>
    </w:pPr>
    <w:rPr>
      <w:b w:val="0"/>
      <w:bCs/>
      <w:sz w:val="18"/>
    </w:rPr>
  </w:style>
  <w:style w:type="paragraph" w:styleId="1044" w:customStyle="1">
    <w:name w:val="标题2"/>
    <w:next w:val="848"/>
    <w:qFormat/>
    <w:pPr>
      <w:jc w:val="both"/>
      <w:spacing w:before="280" w:after="280" w:line="360" w:lineRule="auto"/>
      <w:outlineLvl w:val="1"/>
    </w:pPr>
    <w:rPr>
      <w:rFonts w:ascii="Arial" w:hAnsi="Arial" w:eastAsia="宋体" w:cs="Times New Roman"/>
      <w:b/>
      <w:sz w:val="36"/>
      <w14:ligatures w14:val="none"/>
    </w:rPr>
  </w:style>
  <w:style w:type="paragraph" w:styleId="1045" w:customStyle="1">
    <w:name w:val="样式3"/>
    <w:basedOn w:val="848"/>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46" w:customStyle="1">
    <w:name w:val="表格标题(居中)"/>
    <w:basedOn w:val="848"/>
    <w:link w:val="1047"/>
    <w:qFormat/>
    <w:pPr>
      <w:jc w:val="center"/>
      <w:spacing w:line="300" w:lineRule="auto"/>
    </w:pPr>
    <w:rPr>
      <w:rFonts w:ascii="Times New Roman" w:hAnsi="Times New Roman" w:eastAsia="黑体" w:cs="Times New Roman"/>
      <w:sz w:val="24"/>
    </w:rPr>
  </w:style>
  <w:style w:type="character" w:styleId="1047" w:customStyle="1">
    <w:name w:val="表格标题(居中) Char Char"/>
    <w:link w:val="1046"/>
    <w:qFormat/>
    <w:rPr>
      <w:rFonts w:ascii="Times New Roman" w:hAnsi="Times New Roman" w:eastAsia="黑体" w:cs="Times New Roman"/>
      <w:sz w:val="24"/>
      <w14:ligatures w14:val="none"/>
    </w:rPr>
  </w:style>
  <w:style w:type="paragraph" w:styleId="1048" w:customStyle="1">
    <w:name w:val="样式 标题 1h1Level 1 Topic HeadingH1PIM 1正文一级标题标书1L1bocSect..."/>
    <w:basedOn w:val="925"/>
    <w:qFormat/>
    <w:pPr>
      <w:ind w:left="1291" w:hanging="855"/>
      <w:jc w:val="left"/>
      <w:pageBreakBefore/>
      <w:spacing w:before="120" w:after="320" w:line="360" w:lineRule="auto"/>
    </w:pPr>
    <w:rPr>
      <w:rFonts w:ascii="宋体" w:hAnsi="宋体" w:eastAsia="宋体" w:cs="宋体"/>
      <w:b/>
      <w:sz w:val="44"/>
      <w:szCs w:val="20"/>
    </w:rPr>
  </w:style>
  <w:style w:type="paragraph" w:styleId="1049" w:customStyle="1">
    <w:name w:val="样式 标题 3标题 3 Char Char Char CharH3l3CTTitre Ch33Title3Le..."/>
    <w:basedOn w:val="955"/>
    <w:qFormat/>
    <w:pPr>
      <w:ind w:left="1667" w:hanging="855"/>
      <w:spacing w:after="120" w:line="415" w:lineRule="auto"/>
    </w:pPr>
    <w:rPr>
      <w:rFonts w:eastAsia="宋体" w:cs="宋体"/>
      <w:b/>
      <w:bCs/>
      <w:sz w:val="32"/>
    </w:rPr>
  </w:style>
  <w:style w:type="paragraph" w:styleId="1050" w:customStyle="1">
    <w:name w:val="s正文"/>
    <w:basedOn w:val="942"/>
    <w:link w:val="1051"/>
    <w:qFormat/>
    <w:pPr>
      <w:ind w:left="0" w:firstLine="200"/>
      <w:spacing w:after="0" w:line="360" w:lineRule="auto"/>
    </w:pPr>
    <w:rPr>
      <w:rFonts w:ascii="Times New Roman" w:hAnsi="Times New Roman" w:eastAsia="仿宋_GB2312" w:cs="Times New Roman"/>
      <w:szCs w:val="20"/>
    </w:rPr>
  </w:style>
  <w:style w:type="character" w:styleId="1051" w:customStyle="1">
    <w:name w:val="s正文 Char Char"/>
    <w:link w:val="1050"/>
    <w:qFormat/>
    <w:rPr>
      <w:rFonts w:ascii="Times New Roman" w:hAnsi="Times New Roman" w:eastAsia="仿宋_GB2312" w:cs="Times New Roman"/>
      <w:sz w:val="21"/>
      <w:szCs w:val="20"/>
      <w14:ligatures w14:val="none"/>
    </w:rPr>
  </w:style>
  <w:style w:type="paragraph" w:styleId="1052" w:customStyle="1">
    <w:name w:val="样式 标题 1h:1h:1applevel 1Level 1 HeadH1heading 1Titre 11t1..."/>
    <w:basedOn w:val="848"/>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53" w:customStyle="1">
    <w:name w:val="样式 标题 2标题2 + 右侧:  1 字符"/>
    <w:basedOn w:val="953"/>
    <w:qFormat/>
    <w:pPr>
      <w:ind w:left="855" w:right="240" w:hanging="855"/>
      <w:spacing w:before="80" w:after="80" w:line="480" w:lineRule="auto"/>
    </w:pPr>
    <w:rPr>
      <w:rFonts w:ascii="Arial" w:hAnsi="Arial" w:eastAsia="宋体" w:cs="宋体"/>
      <w:b/>
      <w:sz w:val="32"/>
    </w:rPr>
  </w:style>
  <w:style w:type="paragraph" w:styleId="1054" w:customStyle="1">
    <w:name w:val="样式 标题 1H1Heading 0h11heading 1TOC标准章1. heading 1PIM 1h1..."/>
    <w:basedOn w:val="848"/>
    <w:next w:val="848"/>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55" w:customStyle="1">
    <w:name w:val="样式 样式 标题 31.1.1.标题 3H3Bold Headbhh3Heading 3 - oldLevel 3 He... ..."/>
    <w:basedOn w:val="848"/>
    <w:next w:val="848"/>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56" w:customStyle="1">
    <w:name w:val="标准标题一"/>
    <w:basedOn w:val="848"/>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57" w:customStyle="1">
    <w:name w:val="标准标题二"/>
    <w:basedOn w:val="1056"/>
    <w:qFormat/>
    <w:pPr>
      <w:ind w:left="840" w:hanging="420"/>
      <w:tabs>
        <w:tab w:val="clear" w:pos="425" w:leader="none"/>
        <w:tab w:val="left" w:pos="840" w:leader="none"/>
      </w:tabs>
    </w:pPr>
    <w:rPr>
      <w:sz w:val="30"/>
    </w:rPr>
  </w:style>
  <w:style w:type="paragraph" w:styleId="1058" w:customStyle="1">
    <w:name w:val="标准标题三"/>
    <w:basedOn w:val="1057"/>
    <w:qFormat/>
    <w:pPr>
      <w:ind w:left="1260"/>
      <w:tabs>
        <w:tab w:val="clear" w:pos="840" w:leader="none"/>
        <w:tab w:val="left" w:pos="1260" w:leader="none"/>
      </w:tabs>
    </w:pPr>
    <w:rPr>
      <w:sz w:val="28"/>
    </w:rPr>
  </w:style>
  <w:style w:type="paragraph" w:styleId="1059" w:customStyle="1">
    <w:name w:val="Char Char2"/>
    <w:basedOn w:val="999"/>
    <w:qFormat/>
    <w:pPr>
      <w:ind w:left="357"/>
      <w:jc w:val="left"/>
      <w:spacing w:line="436" w:lineRule="exact"/>
      <w:outlineLvl w:val="3"/>
    </w:pPr>
    <w:rPr>
      <w:rFonts w:ascii="Tahoma" w:hAnsi="Tahoma" w:eastAsia="宋体"/>
      <w:b/>
      <w:sz w:val="24"/>
    </w:rPr>
  </w:style>
  <w:style w:type="paragraph" w:styleId="1060" w:customStyle="1">
    <w:name w:val="Char1 Char Char Char Char Char Char Char Char Char Char Char Char Char Char Char Char Char Char"/>
    <w:basedOn w:val="848"/>
    <w:qFormat/>
    <w:rPr>
      <w:rFonts w:ascii="Tahoma" w:hAnsi="Tahoma" w:eastAsia="宋体" w:cs="Times New Roman"/>
      <w:sz w:val="24"/>
      <w:szCs w:val="20"/>
    </w:rPr>
  </w:style>
  <w:style w:type="paragraph" w:styleId="1061" w:customStyle="1">
    <w:name w:val="Char2"/>
    <w:basedOn w:val="848"/>
    <w:qFormat/>
    <w:rPr>
      <w:rFonts w:ascii="Tahoma" w:hAnsi="Tahoma" w:eastAsia="宋体" w:cs="Tahoma"/>
      <w:sz w:val="24"/>
    </w:rPr>
  </w:style>
  <w:style w:type="paragraph" w:styleId="1062" w:customStyle="1">
    <w:name w:val="段"/>
    <w:qFormat/>
    <w:pPr>
      <w:ind w:firstLine="200"/>
      <w:jc w:val="both"/>
      <w:spacing w:after="0" w:line="240" w:lineRule="auto"/>
    </w:pPr>
    <w:rPr>
      <w:rFonts w:ascii="宋体" w:hAnsi="Times New Roman" w:eastAsia="宋体" w:cs="Times New Roman"/>
      <w:sz w:val="21"/>
      <w:szCs w:val="20"/>
      <w14:ligatures w14:val="none"/>
    </w:rPr>
  </w:style>
  <w:style w:type="paragraph" w:styleId="1063" w:customStyle="1">
    <w:name w:val="p0"/>
    <w:basedOn w:val="848"/>
    <w:qFormat/>
    <w:pPr>
      <w:widowControl/>
    </w:pPr>
    <w:rPr>
      <w:rFonts w:ascii="Times New Roman" w:hAnsi="Times New Roman" w:eastAsia="宋体" w:cs="Times New Roman"/>
      <w:szCs w:val="21"/>
    </w:rPr>
  </w:style>
  <w:style w:type="paragraph" w:styleId="1064" w:customStyle="1">
    <w:name w:val="p15"/>
    <w:basedOn w:val="848"/>
    <w:qFormat/>
    <w:pPr>
      <w:widowControl/>
    </w:pPr>
    <w:rPr>
      <w:rFonts w:ascii="宋体" w:hAnsi="宋体" w:eastAsia="宋体" w:cs="宋体"/>
      <w:color w:val="000000"/>
      <w:szCs w:val="21"/>
    </w:rPr>
  </w:style>
  <w:style w:type="paragraph" w:styleId="1065" w:customStyle="1">
    <w:name w:val="p16"/>
    <w:basedOn w:val="848"/>
    <w:qFormat/>
    <w:pPr>
      <w:ind w:firstLine="2665"/>
      <w:widowControl/>
    </w:pPr>
    <w:rPr>
      <w:rFonts w:ascii="宋体" w:hAnsi="宋体" w:eastAsia="宋体" w:cs="宋体"/>
      <w:szCs w:val="21"/>
    </w:rPr>
  </w:style>
  <w:style w:type="paragraph" w:styleId="1066" w:customStyle="1">
    <w:name w:val="p17"/>
    <w:basedOn w:val="848"/>
    <w:qFormat/>
    <w:pPr>
      <w:ind w:firstLine="420"/>
      <w:spacing w:line="360" w:lineRule="auto"/>
      <w:widowControl/>
    </w:pPr>
    <w:rPr>
      <w:rFonts w:ascii="仿宋_GB2312" w:hAnsi="宋体" w:eastAsia="仿宋_GB2312" w:cs="宋体"/>
      <w:sz w:val="24"/>
    </w:rPr>
  </w:style>
  <w:style w:type="paragraph" w:styleId="1067" w:customStyle="1">
    <w:name w:val="样式1"/>
    <w:basedOn w:val="957"/>
    <w:qFormat/>
    <w:pPr>
      <w:jc w:val="left"/>
      <w:spacing w:before="0" w:after="0" w:line="360" w:lineRule="auto"/>
      <w:widowControl/>
    </w:pPr>
    <w:rPr>
      <w:rFonts w:ascii="Times New Roman" w:hAnsi="Times New Roman" w:eastAsia="宋体"/>
      <w:b w:val="0"/>
      <w:bCs w:val="0"/>
      <w:sz w:val="24"/>
      <w:szCs w:val="24"/>
    </w:rPr>
  </w:style>
  <w:style w:type="paragraph" w:styleId="1068" w:customStyle="1">
    <w:name w:val="样式 文档正文 + 宋体 加粗 倾斜 首行缩进:  0 厘米 段后: 11.7 磅"/>
    <w:basedOn w:val="848"/>
    <w:qFormat/>
    <w:pPr>
      <w:spacing w:after="234" w:line="360" w:lineRule="auto"/>
    </w:pPr>
    <w:rPr>
      <w:rFonts w:ascii="宋体" w:hAnsi="宋体" w:eastAsia="宋体" w:cs="宋体"/>
      <w:bCs/>
      <w:iCs/>
      <w:sz w:val="24"/>
      <w:szCs w:val="20"/>
    </w:rPr>
  </w:style>
  <w:style w:type="paragraph" w:styleId="1069" w:customStyle="1">
    <w:name w:val="标准标志"/>
    <w:next w:val="848"/>
    <w:qFormat/>
    <w:pPr>
      <w:jc w:val="right"/>
      <w:spacing w:after="0" w:line="0" w:lineRule="atLeast"/>
      <w:shd w:val="solid" w:color="ffffff" w:fill="ffffff"/>
    </w:pPr>
    <w:rPr>
      <w:rFonts w:ascii="Times New Roman" w:hAnsi="Times New Roman" w:eastAsia="宋体" w:cs="Times New Roman"/>
      <w:b/>
      <w:sz w:val="96"/>
      <w:szCs w:val="20"/>
      <w14:ligatures w14:val="none"/>
    </w:rPr>
  </w:style>
  <w:style w:type="paragraph" w:styleId="1070" w:customStyle="1">
    <w:name w:val="封面标准名称"/>
    <w:qFormat/>
    <w:pPr>
      <w:jc w:val="center"/>
      <w:spacing w:after="0" w:line="680" w:lineRule="exact"/>
      <w:widowControl w:val="off"/>
    </w:pPr>
    <w:rPr>
      <w:rFonts w:ascii="黑体" w:hAnsi="Times New Roman" w:eastAsia="黑体" w:cs="Times New Roman"/>
      <w:sz w:val="52"/>
      <w:szCs w:val="20"/>
      <w14:ligatures w14:val="none"/>
    </w:rPr>
  </w:style>
  <w:style w:type="paragraph" w:styleId="1071" w:customStyle="1">
    <w:name w:val="联通正文"/>
    <w:link w:val="1072"/>
    <w:qFormat/>
    <w:pPr>
      <w:ind w:left="19"/>
      <w:spacing w:after="0" w:line="360" w:lineRule="auto"/>
    </w:pPr>
    <w:rPr>
      <w:rFonts w:ascii="宋体" w:hAnsi="宋体" w:eastAsia="宋体" w:cs="Times New Roman"/>
      <w:sz w:val="24"/>
      <w14:ligatures w14:val="none"/>
    </w:rPr>
  </w:style>
  <w:style w:type="character" w:styleId="1072" w:customStyle="1">
    <w:name w:val="联通正文 Char Char"/>
    <w:link w:val="1071"/>
    <w:qFormat/>
    <w:rPr>
      <w:rFonts w:ascii="宋体" w:hAnsi="宋体" w:eastAsia="宋体" w:cs="Times New Roman"/>
      <w:sz w:val="24"/>
      <w14:ligatures w14:val="none"/>
    </w:rPr>
  </w:style>
  <w:style w:type="paragraph" w:styleId="1073" w:customStyle="1">
    <w:name w:val="标准正文一"/>
    <w:basedOn w:val="848"/>
    <w:qFormat/>
    <w:pPr>
      <w:ind w:firstLine="540"/>
      <w:spacing w:line="480" w:lineRule="atLeast"/>
    </w:pPr>
    <w:rPr>
      <w:rFonts w:ascii="Times New Roman" w:hAnsi="Times New Roman" w:eastAsia="宋体" w:cs="Times New Roman"/>
      <w:sz w:val="24"/>
      <w:szCs w:val="20"/>
    </w:rPr>
  </w:style>
  <w:style w:type="paragraph" w:styleId="1074" w:customStyle="1">
    <w:name w:val="章标题"/>
    <w:next w:val="848"/>
    <w:link w:val="1075"/>
    <w:qFormat/>
    <w:pPr>
      <w:jc w:val="both"/>
      <w:spacing w:after="0" w:line="240" w:lineRule="auto"/>
      <w:outlineLvl w:val="1"/>
    </w:pPr>
    <w:rPr>
      <w:rFonts w:ascii="黑体" w:hAnsi="Times New Roman" w:eastAsia="黑体" w:cs="Times New Roman"/>
      <w:sz w:val="21"/>
      <w:szCs w:val="20"/>
      <w14:ligatures w14:val="none"/>
    </w:rPr>
  </w:style>
  <w:style w:type="character" w:styleId="1075" w:customStyle="1">
    <w:name w:val="章标题 Char Char"/>
    <w:link w:val="1074"/>
    <w:qFormat/>
    <w:rPr>
      <w:rFonts w:ascii="黑体" w:hAnsi="Times New Roman" w:eastAsia="黑体" w:cs="Times New Roman"/>
      <w:sz w:val="21"/>
      <w:szCs w:val="20"/>
      <w14:ligatures w14:val="none"/>
    </w:rPr>
  </w:style>
  <w:style w:type="paragraph" w:styleId="1076" w:customStyle="1">
    <w:name w:val="列出段落2"/>
    <w:basedOn w:val="848"/>
    <w:qFormat/>
    <w:pPr>
      <w:ind w:firstLine="420"/>
    </w:pPr>
    <w:rPr>
      <w:rFonts w:ascii="Times New Roman" w:hAnsi="Times New Roman" w:eastAsia="宋体" w:cs="Times New Roman"/>
    </w:rPr>
  </w:style>
  <w:style w:type="paragraph" w:styleId="1077" w:customStyle="1">
    <w:name w:val="正文列4_2"/>
    <w:basedOn w:val="848"/>
    <w:qFormat/>
    <w:pPr>
      <w:spacing w:line="360" w:lineRule="exact"/>
    </w:pPr>
    <w:rPr>
      <w:rFonts w:ascii="宋体" w:hAnsi="Times New Roman" w:eastAsia="宋体" w:cs="Times New Roman"/>
      <w:sz w:val="24"/>
      <w:szCs w:val="20"/>
    </w:rPr>
  </w:style>
  <w:style w:type="paragraph" w:styleId="1078" w:customStyle="1">
    <w:name w:val="Char2 Char Char"/>
    <w:basedOn w:val="848"/>
    <w:qFormat/>
    <w:rPr>
      <w:rFonts w:ascii="Tahoma" w:hAnsi="Tahoma" w:eastAsia="宋体" w:cs="Times New Roman"/>
      <w:sz w:val="24"/>
      <w:szCs w:val="20"/>
    </w:rPr>
  </w:style>
  <w:style w:type="paragraph" w:styleId="1079" w:customStyle="1">
    <w:name w:val="Char Char Char Char"/>
    <w:basedOn w:val="999"/>
    <w:qFormat/>
    <w:pPr>
      <w:ind w:firstLine="454"/>
      <w:jc w:val="left"/>
      <w:widowControl/>
    </w:pPr>
    <w:rPr>
      <w:rFonts w:ascii="Tahoma" w:hAnsi="Tahoma" w:eastAsia="宋体" w:cs="宋体"/>
      <w:sz w:val="24"/>
      <w:szCs w:val="20"/>
    </w:rPr>
  </w:style>
  <w:style w:type="paragraph" w:styleId="1080" w:customStyle="1">
    <w:name w:val="8 Char Char Char Char Char Char Char"/>
    <w:basedOn w:val="999"/>
    <w:qFormat/>
    <w:pPr>
      <w:ind w:left="357"/>
      <w:jc w:val="left"/>
      <w:spacing w:line="436" w:lineRule="exact"/>
      <w:outlineLvl w:val="3"/>
    </w:pPr>
    <w:rPr>
      <w:rFonts w:ascii="Tahoma" w:hAnsi="Tahoma" w:eastAsia="宋体"/>
      <w:b/>
      <w:sz w:val="24"/>
    </w:rPr>
  </w:style>
  <w:style w:type="paragraph" w:styleId="1081" w:customStyle="1">
    <w:name w:val="正文 1"/>
    <w:basedOn w:val="848"/>
    <w:qFormat/>
    <w:pPr>
      <w:jc w:val="center"/>
      <w:spacing w:line="400" w:lineRule="exact"/>
      <w:widowControl/>
    </w:pPr>
    <w:rPr>
      <w:rFonts w:ascii="Times New Roman" w:hAnsi="Times New Roman" w:eastAsia="仿宋_GB2312" w:cs="Times New Roman"/>
      <w:sz w:val="24"/>
      <w:szCs w:val="20"/>
    </w:rPr>
  </w:style>
  <w:style w:type="paragraph" w:styleId="1082" w:customStyle="1">
    <w:name w:val="样式 首行缩进:  2字符"/>
    <w:basedOn w:val="848"/>
    <w:qFormat/>
    <w:pPr>
      <w:ind w:firstLine="480"/>
    </w:pPr>
    <w:rPr>
      <w:rFonts w:ascii="Times New Roman" w:hAnsi="Times New Roman" w:eastAsia="宋体" w:cs="宋体"/>
      <w:sz w:val="24"/>
      <w:szCs w:val="20"/>
    </w:rPr>
  </w:style>
  <w:style w:type="paragraph" w:styleId="1083" w:customStyle="1">
    <w:name w:val="KL正文"/>
    <w:basedOn w:val="848"/>
    <w:link w:val="1084"/>
    <w:qFormat/>
    <w:pPr>
      <w:ind w:firstLine="560"/>
      <w:spacing w:line="480" w:lineRule="exact"/>
    </w:pPr>
    <w:rPr>
      <w:rFonts w:ascii="仿宋_GB2312" w:hAnsi="Times New Roman" w:eastAsia="仿宋_GB2312" w:cs="Times New Roman"/>
      <w:sz w:val="28"/>
      <w:szCs w:val="28"/>
    </w:rPr>
  </w:style>
  <w:style w:type="character" w:styleId="1084" w:customStyle="1">
    <w:name w:val="KL正文 Char Char"/>
    <w:link w:val="1083"/>
    <w:qFormat/>
    <w:rPr>
      <w:rFonts w:ascii="仿宋_GB2312" w:hAnsi="Times New Roman" w:eastAsia="仿宋_GB2312" w:cs="Times New Roman"/>
      <w:sz w:val="28"/>
      <w:szCs w:val="28"/>
      <w14:ligatures w14:val="none"/>
    </w:rPr>
  </w:style>
  <w:style w:type="paragraph" w:styleId="1085" w:customStyle="1">
    <w:name w:val="正文首行缩进 2 + 左侧:  2 字符"/>
    <w:basedOn w:val="848"/>
    <w:qFormat/>
    <w:pPr>
      <w:ind w:firstLine="420"/>
      <w:spacing w:after="120" w:line="360" w:lineRule="auto"/>
    </w:pPr>
    <w:rPr>
      <w:rFonts w:ascii="Verdana" w:hAnsi="Verdana" w:eastAsia="宋体" w:cs="宋体"/>
      <w:sz w:val="24"/>
      <w:szCs w:val="20"/>
    </w:rPr>
  </w:style>
  <w:style w:type="paragraph" w:styleId="1086" w:customStyle="1">
    <w:name w:val="tytytyty"/>
    <w:basedOn w:val="848"/>
    <w:link w:val="1087"/>
    <w:qFormat/>
    <w:pPr>
      <w:ind w:left="359" w:firstLine="480"/>
      <w:spacing w:line="360" w:lineRule="auto"/>
    </w:pPr>
    <w:rPr>
      <w:rFonts w:ascii="Times New Roman" w:hAnsi="Times New Roman" w:eastAsia="仿宋_GB2312" w:cs="Times New Roman"/>
      <w:sz w:val="24"/>
      <w:lang w:eastAsia="ar-SA"/>
    </w:rPr>
  </w:style>
  <w:style w:type="character" w:styleId="1087" w:customStyle="1">
    <w:name w:val="tytytyty Char Char"/>
    <w:link w:val="1086"/>
    <w:qFormat/>
    <w:rPr>
      <w:rFonts w:ascii="Times New Roman" w:hAnsi="Times New Roman" w:eastAsia="仿宋_GB2312" w:cs="Times New Roman"/>
      <w:sz w:val="24"/>
      <w:lang w:eastAsia="ar-SA"/>
      <w14:ligatures w14:val="none"/>
    </w:rPr>
  </w:style>
  <w:style w:type="paragraph" w:styleId="1088" w:customStyle="1">
    <w:name w:val="Definition"/>
    <w:basedOn w:val="968"/>
    <w:qFormat/>
    <w:pPr>
      <w:ind w:left="2880"/>
      <w:jc w:val="left"/>
      <w:spacing w:before="115" w:after="0"/>
      <w:widowControl/>
    </w:pPr>
    <w:rPr>
      <w:rFonts w:eastAsia="宋体"/>
      <w:sz w:val="20"/>
      <w:szCs w:val="20"/>
      <w:lang w:eastAsia="en-US"/>
    </w:rPr>
  </w:style>
  <w:style w:type="paragraph" w:styleId="1089" w:customStyle="1">
    <w:name w:val="正文6"/>
    <w:basedOn w:val="848"/>
    <w:qFormat/>
    <w:pPr>
      <w:spacing w:before="60" w:after="60" w:line="360" w:lineRule="auto"/>
    </w:pPr>
    <w:rPr>
      <w:rFonts w:ascii="Times New Roman" w:hAnsi="Times New Roman" w:eastAsia="宋体" w:cs="Times New Roman"/>
      <w:sz w:val="24"/>
    </w:rPr>
  </w:style>
  <w:style w:type="paragraph" w:styleId="1090" w:customStyle="1">
    <w:name w:val="正文首行缩进（Eversec）"/>
    <w:basedOn w:val="848"/>
    <w:next w:val="1022"/>
    <w:link w:val="1091"/>
    <w:qFormat/>
    <w:pPr>
      <w:ind w:firstLine="200"/>
      <w:jc w:val="left"/>
      <w:spacing w:after="50" w:line="300" w:lineRule="auto"/>
      <w:widowControl/>
    </w:pPr>
    <w:rPr>
      <w:rFonts w:ascii="Arial" w:hAnsi="Arial" w:eastAsia="Times New Roman" w:cs="Times New Roman"/>
      <w:sz w:val="24"/>
      <w:szCs w:val="21"/>
    </w:rPr>
  </w:style>
  <w:style w:type="character" w:styleId="1091" w:customStyle="1">
    <w:name w:val="正文首行缩进（Eversec） Char Char"/>
    <w:link w:val="1090"/>
    <w:qFormat/>
    <w:rPr>
      <w:rFonts w:ascii="Arial" w:hAnsi="Arial" w:eastAsia="Times New Roman" w:cs="Times New Roman"/>
      <w:sz w:val="24"/>
      <w:szCs w:val="21"/>
      <w14:ligatures w14:val="none"/>
    </w:rPr>
  </w:style>
  <w:style w:type="paragraph" w:styleId="1092" w:customStyle="1">
    <w:name w:val="正文缩进(ALT+Z)"/>
    <w:basedOn w:val="848"/>
    <w:link w:val="1093"/>
    <w:qFormat/>
    <w:pPr>
      <w:ind w:firstLine="200"/>
      <w:spacing w:line="360" w:lineRule="auto"/>
    </w:pPr>
    <w:rPr>
      <w:rFonts w:ascii="Times New Roman" w:hAnsi="Times New Roman" w:eastAsia="仿宋_GB2312" w:cs="Times New Roman"/>
      <w:sz w:val="24"/>
    </w:rPr>
  </w:style>
  <w:style w:type="character" w:styleId="1093" w:customStyle="1">
    <w:name w:val="正文缩进(ALT+Z) Char Char"/>
    <w:link w:val="1092"/>
    <w:qFormat/>
    <w:rPr>
      <w:rFonts w:ascii="Times New Roman" w:hAnsi="Times New Roman" w:eastAsia="仿宋_GB2312" w:cs="Times New Roman"/>
      <w:sz w:val="24"/>
      <w14:ligatures w14:val="none"/>
    </w:rPr>
  </w:style>
  <w:style w:type="paragraph" w:styleId="1094" w:customStyle="1">
    <w:name w:val="表格(五号)"/>
    <w:basedOn w:val="848"/>
    <w:link w:val="1095"/>
    <w:qFormat/>
    <w:pPr>
      <w:ind w:left="11"/>
      <w:jc w:val="center"/>
      <w:spacing w:before="60" w:after="60"/>
    </w:pPr>
    <w:rPr>
      <w:rFonts w:ascii="Times New Roman" w:hAnsi="Times New Roman" w:eastAsia="仿宋_GB2312" w:cs="Times New Roman"/>
    </w:rPr>
  </w:style>
  <w:style w:type="character" w:styleId="1095" w:customStyle="1">
    <w:name w:val="表格(五号) Char Char"/>
    <w:link w:val="1094"/>
    <w:qFormat/>
    <w:rPr>
      <w:rFonts w:ascii="Times New Roman" w:hAnsi="Times New Roman" w:eastAsia="仿宋_GB2312" w:cs="Times New Roman"/>
      <w:sz w:val="21"/>
      <w14:ligatures w14:val="none"/>
    </w:rPr>
  </w:style>
  <w:style w:type="paragraph" w:styleId="1096" w:customStyle="1">
    <w:name w:val="标题 2（Eversec）"/>
    <w:basedOn w:val="953"/>
    <w:next w:val="848"/>
    <w:qFormat/>
    <w:pPr>
      <w:ind w:left="794" w:hanging="794"/>
      <w:spacing w:before="260" w:after="260" w:line="415" w:lineRule="auto"/>
    </w:pPr>
    <w:rPr>
      <w:rFonts w:ascii="Arial" w:hAnsi="Arial"/>
      <w:b/>
      <w:bCs/>
      <w:sz w:val="32"/>
    </w:rPr>
  </w:style>
  <w:style w:type="paragraph" w:styleId="1097" w:customStyle="1">
    <w:name w:val="正文首行缩进（绿盟科技）"/>
    <w:basedOn w:val="848"/>
    <w:link w:val="1098"/>
    <w:qFormat/>
    <w:pPr>
      <w:ind w:firstLine="200"/>
      <w:jc w:val="left"/>
      <w:spacing w:after="50" w:line="300" w:lineRule="auto"/>
      <w:widowControl/>
    </w:pPr>
    <w:rPr>
      <w:rFonts w:ascii="Times New Roman" w:hAnsi="Times New Roman" w:eastAsia="仿宋_GB2312" w:cs="Times New Roman"/>
      <w:szCs w:val="21"/>
    </w:rPr>
  </w:style>
  <w:style w:type="character" w:styleId="1098" w:customStyle="1">
    <w:name w:val="正文首行缩进（绿盟科技） Char Char"/>
    <w:link w:val="1097"/>
    <w:qFormat/>
    <w:rPr>
      <w:rFonts w:ascii="Times New Roman" w:hAnsi="Times New Roman" w:eastAsia="仿宋_GB2312" w:cs="Times New Roman"/>
      <w:sz w:val="21"/>
      <w:szCs w:val="21"/>
      <w14:ligatures w14:val="none"/>
    </w:rPr>
  </w:style>
  <w:style w:type="paragraph" w:styleId="1099" w:customStyle="1">
    <w:name w:val="Default"/>
    <w:qFormat/>
    <w:pPr>
      <w:spacing w:after="0" w:line="240" w:lineRule="auto"/>
      <w:widowControl w:val="off"/>
    </w:pPr>
    <w:rPr>
      <w:rFonts w:ascii="宋体" w:hAnsi="Times New Roman" w:eastAsia="宋体" w:cs="宋体"/>
      <w:color w:val="000000"/>
      <w:sz w:val="24"/>
      <w14:ligatures w14:val="none"/>
    </w:rPr>
  </w:style>
  <w:style w:type="character" w:styleId="1100" w:customStyle="1">
    <w:name w:val="页码1"/>
    <w:basedOn w:val="858"/>
    <w:qFormat/>
  </w:style>
  <w:style w:type="character" w:styleId="1101" w:customStyle="1">
    <w:name w:val="Character UserEntry"/>
    <w:qFormat/>
    <w:rPr>
      <w:color w:val="ff0000"/>
    </w:rPr>
  </w:style>
  <w:style w:type="character" w:styleId="1102" w:customStyle="1">
    <w:name w:val="批注引用1"/>
    <w:qFormat/>
    <w:rPr>
      <w:sz w:val="21"/>
      <w:szCs w:val="21"/>
    </w:rPr>
  </w:style>
  <w:style w:type="character" w:styleId="1103" w:customStyle="1">
    <w:name w:val="style11"/>
    <w:qFormat/>
    <w:rPr>
      <w:b/>
      <w:bCs/>
    </w:rPr>
  </w:style>
  <w:style w:type="character" w:styleId="1104" w:customStyle="1">
    <w:name w:val="文档正文 Char Char"/>
    <w:qFormat/>
    <w:rPr>
      <w:rFonts w:eastAsia="宋体"/>
      <w:sz w:val="24"/>
      <w:szCs w:val="24"/>
      <w:lang w:val="en-US" w:eastAsia="zh-CN" w:bidi="ar-SA"/>
    </w:rPr>
  </w:style>
  <w:style w:type="character" w:styleId="1105" w:customStyle="1">
    <w:name w:val="jc"/>
    <w:basedOn w:val="858"/>
    <w:qFormat/>
  </w:style>
  <w:style w:type="character" w:styleId="1106" w:customStyle="1">
    <w:name w:val="Char Char5"/>
    <w:qFormat/>
    <w:rPr>
      <w:rFonts w:ascii="Times New Roman" w:hAnsi="Times New Roman" w:eastAsia="宋体" w:cs="Times New Roman"/>
      <w:sz w:val="18"/>
      <w:szCs w:val="18"/>
    </w:rPr>
  </w:style>
  <w:style w:type="character" w:styleId="1107" w:customStyle="1">
    <w:name w:val="footer odd Char"/>
    <w:qFormat/>
    <w:rPr>
      <w:sz w:val="18"/>
      <w:szCs w:val="18"/>
    </w:rPr>
  </w:style>
  <w:style w:type="character" w:styleId="1108" w:customStyle="1">
    <w:name w:val="Char Char Char Char Char Char"/>
    <w:qFormat/>
    <w:rPr>
      <w:rFonts w:ascii="Tahoma" w:hAnsi="Tahoma" w:eastAsia="仿宋_GB2312"/>
      <w:sz w:val="28"/>
      <w:lang w:val="en-US" w:eastAsia="zh-CN" w:bidi="ar-SA"/>
    </w:rPr>
  </w:style>
  <w:style w:type="character" w:styleId="1109" w:customStyle="1">
    <w:name w:val="列出段落 字符"/>
    <w:link w:val="876"/>
    <w:uiPriority w:val="34"/>
    <w:qFormat/>
  </w:style>
  <w:style w:type="paragraph" w:styleId="1110" w:customStyle="1">
    <w:name w:val="font5"/>
    <w:basedOn w:val="848"/>
    <w:qFormat/>
    <w:pPr>
      <w:jc w:val="left"/>
      <w:spacing w:before="100" w:beforeAutospacing="1" w:after="100" w:afterAutospacing="1"/>
      <w:widowControl/>
    </w:pPr>
    <w:rPr>
      <w:rFonts w:ascii="宋体" w:hAnsi="宋体" w:eastAsia="宋体" w:cs="宋体"/>
      <w:sz w:val="18"/>
      <w:szCs w:val="18"/>
    </w:rPr>
  </w:style>
  <w:style w:type="paragraph" w:styleId="1111" w:customStyle="1">
    <w:name w:val="font6"/>
    <w:basedOn w:val="848"/>
    <w:qFormat/>
    <w:pPr>
      <w:jc w:val="left"/>
      <w:spacing w:before="100" w:beforeAutospacing="1" w:after="100" w:afterAutospacing="1"/>
      <w:widowControl/>
    </w:pPr>
    <w:rPr>
      <w:rFonts w:ascii="宋体" w:hAnsi="宋体" w:eastAsia="宋体" w:cs="宋体"/>
      <w:sz w:val="22"/>
      <w:szCs w:val="22"/>
    </w:rPr>
  </w:style>
  <w:style w:type="paragraph" w:styleId="1112" w:customStyle="1">
    <w:name w:val="font7"/>
    <w:basedOn w:val="848"/>
    <w:qFormat/>
    <w:pPr>
      <w:jc w:val="left"/>
      <w:spacing w:before="100" w:beforeAutospacing="1" w:after="100" w:afterAutospacing="1"/>
      <w:widowControl/>
    </w:pPr>
    <w:rPr>
      <w:rFonts w:ascii="宋体" w:hAnsi="宋体" w:eastAsia="宋体" w:cs="宋体"/>
      <w:b/>
      <w:bCs/>
      <w:color w:val="000000"/>
      <w:szCs w:val="21"/>
    </w:rPr>
  </w:style>
  <w:style w:type="paragraph" w:styleId="1113" w:customStyle="1">
    <w:name w:val="font8"/>
    <w:basedOn w:val="848"/>
    <w:qFormat/>
    <w:pPr>
      <w:jc w:val="left"/>
      <w:spacing w:before="100" w:beforeAutospacing="1" w:after="100" w:afterAutospacing="1"/>
      <w:widowControl/>
    </w:pPr>
    <w:rPr>
      <w:rFonts w:ascii="宋体" w:hAnsi="宋体" w:eastAsia="宋体" w:cs="宋体"/>
      <w:color w:val="000000"/>
      <w:szCs w:val="21"/>
    </w:rPr>
  </w:style>
  <w:style w:type="paragraph" w:styleId="1114" w:customStyle="1">
    <w:name w:val="font9"/>
    <w:basedOn w:val="848"/>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115" w:customStyle="1">
    <w:name w:val="font10"/>
    <w:basedOn w:val="848"/>
    <w:qFormat/>
    <w:pPr>
      <w:jc w:val="left"/>
      <w:spacing w:before="100" w:beforeAutospacing="1" w:after="100" w:afterAutospacing="1"/>
      <w:widowControl/>
    </w:pPr>
    <w:rPr>
      <w:rFonts w:ascii="宋体" w:hAnsi="宋体" w:eastAsia="宋体" w:cs="宋体"/>
      <w:color w:val="000000"/>
      <w:szCs w:val="21"/>
    </w:rPr>
  </w:style>
  <w:style w:type="paragraph" w:styleId="1116" w:customStyle="1">
    <w:name w:val="font11"/>
    <w:basedOn w:val="848"/>
    <w:qFormat/>
    <w:pPr>
      <w:jc w:val="left"/>
      <w:spacing w:before="100" w:beforeAutospacing="1" w:after="100" w:afterAutospacing="1"/>
      <w:widowControl/>
    </w:pPr>
    <w:rPr>
      <w:rFonts w:ascii="宋体" w:hAnsi="宋体" w:eastAsia="宋体" w:cs="宋体"/>
      <w:b/>
      <w:bCs/>
      <w:sz w:val="22"/>
      <w:szCs w:val="22"/>
    </w:rPr>
  </w:style>
  <w:style w:type="paragraph" w:styleId="1117" w:customStyle="1">
    <w:name w:val="font12"/>
    <w:basedOn w:val="848"/>
    <w:qFormat/>
    <w:pPr>
      <w:jc w:val="left"/>
      <w:spacing w:before="100" w:beforeAutospacing="1" w:after="100" w:afterAutospacing="1"/>
      <w:widowControl/>
    </w:pPr>
    <w:rPr>
      <w:rFonts w:ascii="Times New Roman" w:hAnsi="Times New Roman" w:eastAsia="宋体" w:cs="Times New Roman"/>
      <w:sz w:val="22"/>
      <w:szCs w:val="22"/>
    </w:rPr>
  </w:style>
  <w:style w:type="paragraph" w:styleId="1118" w:customStyle="1">
    <w:name w:val="xl65"/>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19" w:customStyle="1">
    <w:name w:val="xl66"/>
    <w:basedOn w:val="84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20" w:customStyle="1">
    <w:name w:val="xl67"/>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21" w:customStyle="1">
    <w:name w:val="xl68"/>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22" w:customStyle="1">
    <w:name w:val="xl69"/>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23" w:customStyle="1">
    <w:name w:val="xl70"/>
    <w:basedOn w:val="8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24" w:customStyle="1">
    <w:name w:val="xl71"/>
    <w:basedOn w:val="8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25" w:customStyle="1">
    <w:name w:val="xl72"/>
    <w:basedOn w:val="84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26" w:customStyle="1">
    <w:name w:val="xl73"/>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27" w:customStyle="1">
    <w:name w:val="xl74"/>
    <w:basedOn w:val="8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28" w:customStyle="1">
    <w:name w:val="xl75"/>
    <w:basedOn w:val="848"/>
    <w:qFormat/>
    <w:pPr>
      <w:jc w:val="left"/>
      <w:spacing w:before="100" w:beforeAutospacing="1" w:after="100" w:afterAutospacing="1"/>
      <w:widowControl/>
    </w:pPr>
    <w:rPr>
      <w:rFonts w:ascii="宋体" w:hAnsi="宋体" w:eastAsia="宋体" w:cs="宋体"/>
      <w:sz w:val="24"/>
    </w:rPr>
  </w:style>
  <w:style w:type="paragraph" w:styleId="1129" w:customStyle="1">
    <w:name w:val="xl76"/>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30" w:customStyle="1">
    <w:name w:val="xl77"/>
    <w:basedOn w:val="84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31" w:customStyle="1">
    <w:name w:val="xl78"/>
    <w:basedOn w:val="84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32" w:customStyle="1">
    <w:name w:val="xl79"/>
    <w:basedOn w:val="84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33" w:customStyle="1">
    <w:name w:val="xl80"/>
    <w:basedOn w:val="84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34" w:customStyle="1">
    <w:name w:val="xl81"/>
    <w:basedOn w:val="84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35" w:customStyle="1">
    <w:name w:val="xl82"/>
    <w:basedOn w:val="84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36" w:customStyle="1">
    <w:name w:val="xl83"/>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37" w:customStyle="1">
    <w:name w:val="xl84"/>
    <w:basedOn w:val="8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38" w:customStyle="1">
    <w:name w:val="xl85"/>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39" w:customStyle="1">
    <w:name w:val="xl86"/>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0" w:customStyle="1">
    <w:name w:val="xl87"/>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1" w:customStyle="1">
    <w:name w:val="xl88"/>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42" w:customStyle="1">
    <w:name w:val="xl89"/>
    <w:basedOn w:val="84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3" w:customStyle="1">
    <w:name w:val="xl90"/>
    <w:basedOn w:val="84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44" w:customStyle="1">
    <w:name w:val="xl91"/>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5" w:customStyle="1">
    <w:name w:val="xl92"/>
    <w:basedOn w:val="84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6" w:customStyle="1">
    <w:name w:val="xl93"/>
    <w:basedOn w:val="8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7" w:customStyle="1">
    <w:name w:val="xl94"/>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48" w:customStyle="1">
    <w:name w:val="xl95"/>
    <w:basedOn w:val="84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49" w:customStyle="1">
    <w:name w:val="xl96"/>
    <w:basedOn w:val="84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0" w:customStyle="1">
    <w:name w:val="xl97"/>
    <w:basedOn w:val="84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51" w:customStyle="1">
    <w:name w:val="xl98"/>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52" w:customStyle="1">
    <w:name w:val="xl99"/>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3" w:customStyle="1">
    <w:name w:val="xl100"/>
    <w:basedOn w:val="848"/>
    <w:qFormat/>
    <w:pPr>
      <w:jc w:val="left"/>
      <w:spacing w:before="100" w:beforeAutospacing="1" w:after="100" w:afterAutospacing="1"/>
      <w:widowControl/>
    </w:pPr>
    <w:rPr>
      <w:rFonts w:ascii="宋体" w:hAnsi="宋体" w:eastAsia="宋体" w:cs="宋体"/>
      <w:sz w:val="24"/>
    </w:rPr>
  </w:style>
  <w:style w:type="paragraph" w:styleId="1154" w:customStyle="1">
    <w:name w:val="xl101"/>
    <w:basedOn w:val="84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5" w:customStyle="1">
    <w:name w:val="xl102"/>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56" w:customStyle="1">
    <w:name w:val="xl103"/>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57" w:customStyle="1">
    <w:name w:val="xl104"/>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58" w:customStyle="1">
    <w:name w:val="xl105"/>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59" w:customStyle="1">
    <w:name w:val="xl106"/>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60" w:customStyle="1">
    <w:name w:val="xl107"/>
    <w:basedOn w:val="8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61" w:customStyle="1">
    <w:name w:val="xl108"/>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2" w:customStyle="1">
    <w:name w:val="xl109"/>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3" w:customStyle="1">
    <w:name w:val="xl110"/>
    <w:basedOn w:val="848"/>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64" w:customStyle="1">
    <w:name w:val="xl111"/>
    <w:basedOn w:val="84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5" w:customStyle="1">
    <w:name w:val="xl112"/>
    <w:basedOn w:val="84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6" w:customStyle="1">
    <w:name w:val="xl113"/>
    <w:basedOn w:val="84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7" w:customStyle="1">
    <w:name w:val="xl114"/>
    <w:basedOn w:val="8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8" w:customStyle="1">
    <w:name w:val="xl115"/>
    <w:basedOn w:val="8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9" w:customStyle="1">
    <w:name w:val="xl116"/>
    <w:basedOn w:val="84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70" w:customStyle="1">
    <w:name w:val="xl117"/>
    <w:basedOn w:val="848"/>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71" w:customStyle="1">
    <w:name w:val="xl118"/>
    <w:basedOn w:val="848"/>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72" w:customStyle="1">
    <w:name w:val="xl119"/>
    <w:basedOn w:val="848"/>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3" w:customStyle="1">
    <w:name w:val="xl120"/>
    <w:basedOn w:val="848"/>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74" w:customStyle="1">
    <w:name w:val="xl121"/>
    <w:basedOn w:val="848"/>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75" w:customStyle="1">
    <w:name w:val="xl122"/>
    <w:basedOn w:val="848"/>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6" w:customStyle="1">
    <w:name w:val="xl63"/>
    <w:basedOn w:val="84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77" w:customStyle="1">
    <w:name w:val="xl64"/>
    <w:basedOn w:val="84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78" w:customStyle="1">
    <w:name w:val="正文缩进(ALT+Z) Char"/>
    <w:qFormat/>
    <w:rPr>
      <w:sz w:val="24"/>
      <w:szCs w:val="24"/>
    </w:rPr>
  </w:style>
  <w:style w:type="paragraph" w:styleId="1179" w:customStyle="1">
    <w:name w:val="Char21"/>
    <w:basedOn w:val="848"/>
    <w:qFormat/>
    <w:pPr>
      <w:spacing w:line="360" w:lineRule="auto"/>
    </w:pPr>
    <w:rPr>
      <w:rFonts w:ascii="Times New Roman" w:hAnsi="Times New Roman" w:eastAsia="宋体" w:cs="Times New Roman"/>
      <w:sz w:val="24"/>
      <w:szCs w:val="20"/>
    </w:rPr>
  </w:style>
  <w:style w:type="paragraph" w:styleId="1180" w:customStyle="1">
    <w:name w:val="标题二"/>
    <w:basedOn w:val="848"/>
    <w:next w:val="964"/>
    <w:qFormat/>
    <w:pPr>
      <w:ind w:firstLine="567"/>
      <w:spacing w:line="560" w:lineRule="exact"/>
      <w:widowControl/>
      <w:outlineLvl w:val="0"/>
    </w:pPr>
    <w:rPr>
      <w:rFonts w:ascii="Times New Roman" w:hAnsi="Times New Roman" w:eastAsia="黑体" w:cs="Times New Roman"/>
      <w:sz w:val="28"/>
      <w:szCs w:val="20"/>
    </w:rPr>
  </w:style>
  <w:style w:type="paragraph" w:styleId="1181" w:customStyle="1">
    <w:name w:val="标题三"/>
    <w:basedOn w:val="848"/>
    <w:qFormat/>
    <w:pPr>
      <w:ind w:firstLine="567"/>
      <w:spacing w:line="560" w:lineRule="exact"/>
      <w:widowControl/>
      <w:outlineLvl w:val="0"/>
    </w:pPr>
    <w:rPr>
      <w:rFonts w:ascii="Times New Roman" w:hAnsi="Times New Roman" w:eastAsia="仿宋_GB2312" w:cs="Times New Roman"/>
      <w:sz w:val="28"/>
      <w:szCs w:val="20"/>
    </w:rPr>
  </w:style>
  <w:style w:type="paragraph" w:styleId="1182" w:customStyle="1">
    <w:name w:val="Figure Description"/>
    <w:next w:val="848"/>
    <w:qFormat/>
    <w:pPr>
      <w:ind w:firstLine="425"/>
      <w:jc w:val="center"/>
      <w:spacing w:before="80" w:after="320" w:line="240" w:lineRule="auto"/>
    </w:pPr>
    <w:rPr>
      <w:rFonts w:ascii="Arial" w:hAnsi="Arial" w:eastAsia="黑体" w:cs="Times New Roman"/>
      <w:sz w:val="24"/>
      <w:szCs w:val="20"/>
      <w14:ligatures w14:val="none"/>
    </w:rPr>
  </w:style>
  <w:style w:type="paragraph" w:styleId="1183" w:customStyle="1">
    <w:name w:val="Table Description"/>
    <w:next w:val="848"/>
    <w:qFormat/>
    <w:pPr>
      <w:ind w:firstLine="425"/>
      <w:jc w:val="center"/>
      <w:keepNext/>
      <w:spacing w:before="160" w:after="80" w:line="240" w:lineRule="auto"/>
    </w:pPr>
    <w:rPr>
      <w:rFonts w:ascii="Arial" w:hAnsi="Arial" w:eastAsia="黑体" w:cs="Times New Roman"/>
      <w:sz w:val="24"/>
      <w:szCs w:val="20"/>
      <w14:ligatures w14:val="none"/>
    </w:rPr>
  </w:style>
  <w:style w:type="paragraph" w:styleId="1184" w:customStyle="1">
    <w:name w:val="Item Step"/>
    <w:qFormat/>
    <w:pPr>
      <w:ind w:left="-174" w:firstLine="425"/>
      <w:jc w:val="both"/>
      <w:spacing w:before="60" w:after="60" w:line="300" w:lineRule="auto"/>
      <w:tabs>
        <w:tab w:val="left" w:pos="611" w:leader="none"/>
      </w:tabs>
    </w:pPr>
    <w:rPr>
      <w:rFonts w:ascii="Arial" w:hAnsi="Arial" w:eastAsia="宋体" w:cs="Times New Roman"/>
      <w:sz w:val="24"/>
      <w:szCs w:val="20"/>
      <w14:ligatures w14:val="none"/>
    </w:rPr>
  </w:style>
  <w:style w:type="paragraph" w:styleId="1185" w:customStyle="1">
    <w:name w:val="Table Heading"/>
    <w:link w:val="1186"/>
    <w:qFormat/>
    <w:pPr>
      <w:jc w:val="center"/>
      <w:spacing w:after="0" w:line="240" w:lineRule="auto"/>
    </w:pPr>
    <w:rPr>
      <w:rFonts w:ascii="Arial" w:hAnsi="Arial" w:eastAsia="黑体" w:cs="Times New Roman"/>
      <w:sz w:val="21"/>
      <w:szCs w:val="20"/>
      <w14:ligatures w14:val="none"/>
    </w:rPr>
  </w:style>
  <w:style w:type="character" w:styleId="1186" w:customStyle="1">
    <w:name w:val="Table Heading Char"/>
    <w:basedOn w:val="858"/>
    <w:link w:val="1185"/>
    <w:qFormat/>
    <w:rPr>
      <w:rFonts w:ascii="Arial" w:hAnsi="Arial" w:eastAsia="黑体" w:cs="Times New Roman"/>
      <w:sz w:val="21"/>
      <w:szCs w:val="20"/>
      <w14:ligatures w14:val="none"/>
    </w:rPr>
  </w:style>
  <w:style w:type="paragraph" w:styleId="1187" w:customStyle="1">
    <w:name w:val="Table Text"/>
    <w:qFormat/>
    <w:pPr>
      <w:spacing w:before="80" w:after="80" w:line="240" w:lineRule="auto"/>
    </w:pPr>
    <w:rPr>
      <w:rFonts w:ascii="Arial" w:hAnsi="Arial" w:eastAsia="宋体" w:cs="Times New Roman"/>
      <w:sz w:val="21"/>
      <w:szCs w:val="20"/>
      <w14:ligatures w14:val="none"/>
    </w:rPr>
  </w:style>
  <w:style w:type="paragraph" w:styleId="1188" w:customStyle="1">
    <w:name w:val="figure"/>
    <w:basedOn w:val="848"/>
    <w:next w:val="1182"/>
    <w:qFormat/>
    <w:pPr>
      <w:ind w:firstLine="425"/>
      <w:jc w:val="center"/>
      <w:keepNext/>
      <w:spacing w:before="80" w:after="80" w:line="300" w:lineRule="auto"/>
      <w:widowControl/>
    </w:pPr>
    <w:rPr>
      <w:rFonts w:ascii="Arial" w:hAnsi="Arial" w:eastAsia="宋体" w:cs="Times New Roman"/>
      <w:sz w:val="24"/>
      <w:szCs w:val="20"/>
    </w:rPr>
  </w:style>
  <w:style w:type="paragraph" w:styleId="1189" w:customStyle="1">
    <w:name w:val="摘要"/>
    <w:basedOn w:val="848"/>
    <w:next w:val="850"/>
    <w:qFormat/>
    <w:pPr>
      <w:jc w:val="center"/>
      <w:spacing w:before="120" w:after="120" w:line="360" w:lineRule="auto"/>
    </w:pPr>
    <w:rPr>
      <w:rFonts w:ascii="Times New Roman" w:hAnsi="Times New Roman" w:eastAsia="黑体" w:cs="Times New Roman"/>
      <w:color w:val="000000"/>
      <w:sz w:val="24"/>
      <w:szCs w:val="20"/>
    </w:rPr>
  </w:style>
  <w:style w:type="paragraph" w:styleId="1190" w:customStyle="1">
    <w:name w:val="缩进"/>
    <w:basedOn w:val="848"/>
    <w:qFormat/>
    <w:pPr>
      <w:ind w:firstLine="510"/>
      <w:spacing w:line="360" w:lineRule="auto"/>
      <w:widowControl/>
      <w:tabs>
        <w:tab w:val="left" w:pos="425" w:leader="none"/>
      </w:tabs>
    </w:pPr>
    <w:rPr>
      <w:rFonts w:ascii="Arial" w:hAnsi="Arial" w:eastAsia="宋体" w:cs="Arial"/>
      <w:sz w:val="24"/>
    </w:rPr>
  </w:style>
  <w:style w:type="paragraph" w:styleId="1191" w:customStyle="1">
    <w:name w:val="大标题"/>
    <w:basedOn w:val="848"/>
    <w:next w:val="848"/>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192" w:customStyle="1">
    <w:name w:val="表格内容"/>
    <w:basedOn w:val="848"/>
    <w:qFormat/>
    <w:pPr>
      <w:jc w:val="center"/>
      <w:spacing w:before="60" w:line="300" w:lineRule="auto"/>
      <w:widowControl/>
    </w:pPr>
    <w:rPr>
      <w:rFonts w:ascii="Times New Roman" w:hAnsi="Times New Roman" w:eastAsia="昆仑楷体" w:cs="Times New Roman"/>
      <w:spacing w:val="-25"/>
      <w:sz w:val="24"/>
      <w:szCs w:val="20"/>
    </w:rPr>
  </w:style>
  <w:style w:type="paragraph" w:styleId="1193" w:customStyle="1">
    <w:name w:val="样式 Arial 首行缩进:  2 字符 段后: 6 磅"/>
    <w:basedOn w:val="848"/>
    <w:qFormat/>
    <w:pPr>
      <w:spacing w:after="120"/>
    </w:pPr>
    <w:rPr>
      <w:rFonts w:ascii="Arial" w:hAnsi="Arial" w:eastAsia="宋体" w:cs="Times New Roman"/>
      <w:szCs w:val="20"/>
    </w:rPr>
  </w:style>
  <w:style w:type="paragraph" w:styleId="1194" w:customStyle="1">
    <w:name w:val="xl25"/>
    <w:basedOn w:val="84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195" w:customStyle="1">
    <w:name w:val="标题 1 Char Char Char Char Char Char Char Char Char Char Char Char Char Char Char Char Char Char Char Char Char Char"/>
    <w:basedOn w:val="858"/>
    <w:qFormat/>
    <w:rPr>
      <w:rFonts w:ascii="Arial" w:hAnsi="Arial" w:eastAsia="宋体" w:cs="Arial"/>
      <w:b/>
      <w:bCs/>
      <w:sz w:val="24"/>
      <w:szCs w:val="24"/>
      <w:lang w:val="en-US" w:eastAsia="zh-CN" w:bidi="ar-SA"/>
    </w:rPr>
  </w:style>
  <w:style w:type="paragraph" w:styleId="1196" w:customStyle="1">
    <w:name w:val="正文（首行不缩进）"/>
    <w:basedOn w:val="848"/>
    <w:qFormat/>
    <w:pPr>
      <w:jc w:val="left"/>
      <w:spacing w:line="360" w:lineRule="auto"/>
    </w:pPr>
    <w:rPr>
      <w:rFonts w:ascii="Times New Roman" w:hAnsi="Times New Roman" w:eastAsia="宋体" w:cs="Times New Roman"/>
      <w:szCs w:val="20"/>
    </w:rPr>
  </w:style>
  <w:style w:type="paragraph" w:styleId="1197" w:customStyle="1">
    <w:name w:val="Char Char1 Char Char Char"/>
    <w:basedOn w:val="848"/>
    <w:qFormat/>
    <w:rPr>
      <w:rFonts w:ascii="Tahoma" w:hAnsi="Tahoma" w:eastAsia="宋体" w:cs="Times New Roman"/>
      <w:sz w:val="24"/>
    </w:rPr>
  </w:style>
  <w:style w:type="paragraph" w:styleId="1198" w:customStyle="1">
    <w:name w:val="表头"/>
    <w:basedOn w:val="848"/>
    <w:qFormat/>
    <w:pPr>
      <w:jc w:val="center"/>
      <w:spacing w:line="312" w:lineRule="atLeast"/>
      <w:widowControl/>
    </w:pPr>
    <w:rPr>
      <w:rFonts w:ascii="Times New Roman" w:hAnsi="Times New Roman" w:eastAsia="黑体" w:cs="Times New Roman"/>
      <w:sz w:val="28"/>
      <w:szCs w:val="20"/>
    </w:rPr>
  </w:style>
  <w:style w:type="paragraph" w:styleId="1199" w:customStyle="1">
    <w:name w:val="Char Char Char Char1"/>
    <w:basedOn w:val="848"/>
    <w:qFormat/>
    <w:pPr>
      <w:jc w:val="left"/>
      <w:spacing w:after="160" w:line="240" w:lineRule="exact"/>
      <w:widowControl/>
    </w:pPr>
    <w:rPr>
      <w:rFonts w:ascii="Verdana" w:hAnsi="Verdana" w:eastAsia="宋体" w:cs="Times New Roman"/>
      <w:sz w:val="20"/>
      <w:szCs w:val="20"/>
      <w:lang w:eastAsia="en-US"/>
    </w:rPr>
  </w:style>
  <w:style w:type="paragraph" w:styleId="1200" w:customStyle="1">
    <w:name w:val="默认段落字体 Para Char Char Char Char Char Char Char Char Char Char Char Char Char Char Char Char2 Char"/>
    <w:next w:val="848"/>
    <w:qFormat/>
    <w:pPr>
      <w:ind w:left="5586" w:hanging="360"/>
      <w:keepLines/>
      <w:keepNext/>
      <w:spacing w:before="240" w:after="240" w:line="240" w:lineRule="auto"/>
      <w:tabs>
        <w:tab w:val="left" w:pos="5586" w:leader="none"/>
      </w:tabs>
      <w:outlineLvl w:val="7"/>
    </w:pPr>
    <w:rPr>
      <w:rFonts w:ascii="Arial" w:hAnsi="Arial" w:eastAsia="黑体" w:cs="Arial"/>
      <w:sz w:val="21"/>
      <w:szCs w:val="21"/>
      <w14:ligatures w14:val="none"/>
    </w:rPr>
  </w:style>
  <w:style w:type="paragraph" w:styleId="1201" w:customStyle="1">
    <w:name w:val="Char1 Char Char Char3"/>
    <w:basedOn w:val="887"/>
    <w:qFormat/>
    <w:rPr>
      <w:rFonts w:ascii="Tahoma" w:hAnsi="Tahoma" w:eastAsia="宋体"/>
      <w:sz w:val="24"/>
      <w:szCs w:val="24"/>
    </w:rPr>
  </w:style>
  <w:style w:type="paragraph" w:styleId="1202" w:customStyle="1">
    <w:name w:val="Char11"/>
    <w:basedOn w:val="848"/>
    <w:qFormat/>
    <w:pPr>
      <w:spacing w:line="360" w:lineRule="auto"/>
    </w:pPr>
    <w:rPr>
      <w:rFonts w:ascii="Times New Roman" w:hAnsi="Times New Roman" w:eastAsia="宋体" w:cs="Times New Roman"/>
      <w:sz w:val="24"/>
      <w:szCs w:val="20"/>
    </w:rPr>
  </w:style>
  <w:style w:type="paragraph" w:styleId="1203" w:customStyle="1">
    <w:name w:val="IN Step"/>
    <w:basedOn w:val="848"/>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204" w:customStyle="1">
    <w:name w:val="Item List"/>
    <w:link w:val="1205"/>
    <w:qFormat/>
    <w:pPr>
      <w:ind w:left="980" w:hanging="420"/>
      <w:jc w:val="both"/>
      <w:spacing w:after="0" w:line="300" w:lineRule="auto"/>
      <w:tabs>
        <w:tab w:val="left" w:pos="980" w:leader="none"/>
      </w:tabs>
    </w:pPr>
    <w:rPr>
      <w:rFonts w:ascii="Arial" w:hAnsi="Arial" w:eastAsia="宋体" w:cs="Arial"/>
      <w:sz w:val="21"/>
      <w:szCs w:val="21"/>
      <w14:ligatures w14:val="none"/>
    </w:rPr>
  </w:style>
  <w:style w:type="character" w:styleId="1205" w:customStyle="1">
    <w:name w:val="Item List Char"/>
    <w:basedOn w:val="858"/>
    <w:link w:val="1204"/>
    <w:qFormat/>
    <w:rPr>
      <w:rFonts w:ascii="Arial" w:hAnsi="Arial" w:eastAsia="宋体" w:cs="Arial"/>
      <w:sz w:val="21"/>
      <w:szCs w:val="21"/>
      <w14:ligatures w14:val="none"/>
    </w:rPr>
  </w:style>
  <w:style w:type="paragraph" w:styleId="1206" w:customStyle="1">
    <w:name w:val="Char3"/>
    <w:basedOn w:val="848"/>
    <w:qFormat/>
    <w:pPr>
      <w:spacing w:line="360" w:lineRule="auto"/>
    </w:pPr>
    <w:rPr>
      <w:rFonts w:ascii="Times New Roman" w:hAnsi="Times New Roman" w:eastAsia="宋体" w:cs="Times New Roman"/>
      <w:sz w:val="24"/>
      <w:szCs w:val="20"/>
    </w:rPr>
  </w:style>
  <w:style w:type="paragraph" w:styleId="1207" w:customStyle="1">
    <w:name w:val="默认段落字体 Para Char Char Char Char Char Char Char Char Char Char Char Char Char Char Char Char"/>
    <w:basedOn w:val="848"/>
    <w:qFormat/>
    <w:rPr>
      <w:rFonts w:ascii="Tahoma" w:hAnsi="Tahoma" w:eastAsia="宋体" w:cs="Times New Roman"/>
      <w:sz w:val="24"/>
      <w:szCs w:val="20"/>
    </w:rPr>
  </w:style>
  <w:style w:type="paragraph" w:styleId="1208" w:customStyle="1">
    <w:name w:val="封面上部"/>
    <w:basedOn w:val="848"/>
    <w:qFormat/>
    <w:pPr>
      <w:jc w:val="center"/>
      <w:spacing w:line="312" w:lineRule="atLeast"/>
    </w:pPr>
    <w:rPr>
      <w:rFonts w:ascii="黑体" w:hAnsi="Times New Roman" w:eastAsia="黑体" w:cs="Times New Roman"/>
      <w:sz w:val="32"/>
      <w:szCs w:val="20"/>
    </w:rPr>
  </w:style>
  <w:style w:type="paragraph" w:styleId="1209" w:customStyle="1">
    <w:name w:val="Char1 Char Char Char Char Char Char"/>
    <w:basedOn w:val="848"/>
    <w:qFormat/>
    <w:pPr>
      <w:spacing w:line="360" w:lineRule="auto"/>
    </w:pPr>
    <w:rPr>
      <w:rFonts w:ascii="Times New Roman" w:hAnsi="Times New Roman" w:eastAsia="宋体" w:cs="Times New Roman"/>
      <w:sz w:val="24"/>
      <w:szCs w:val="20"/>
    </w:rPr>
  </w:style>
  <w:style w:type="paragraph" w:styleId="1210" w:customStyle="1">
    <w:name w:val="样式 小四 首行缩进:  2 字符"/>
    <w:basedOn w:val="848"/>
    <w:qFormat/>
    <w:pPr>
      <w:ind w:firstLine="480"/>
      <w:spacing w:line="360" w:lineRule="auto"/>
    </w:pPr>
    <w:rPr>
      <w:rFonts w:ascii="Times New Roman" w:hAnsi="Times New Roman" w:eastAsia="宋体" w:cs="宋体"/>
      <w:sz w:val="24"/>
    </w:rPr>
  </w:style>
  <w:style w:type="paragraph" w:styleId="1211" w:customStyle="1">
    <w:name w:val="默认段落字体 Para Char Char Char Char Char Char Char Char Char1 Char Char Char Char Char Char Char"/>
    <w:basedOn w:val="887"/>
    <w:qFormat/>
    <w:rPr>
      <w:szCs w:val="28"/>
    </w:rPr>
  </w:style>
  <w:style w:type="paragraph" w:styleId="1212" w:customStyle="1">
    <w:name w:val="Char1 Char Char Char Char Char Char Char Char Char Char Char Char Char Char Char"/>
    <w:basedOn w:val="848"/>
    <w:qFormat/>
    <w:pPr>
      <w:spacing w:line="360" w:lineRule="auto"/>
    </w:pPr>
    <w:rPr>
      <w:rFonts w:ascii="Times New Roman" w:hAnsi="Times New Roman" w:eastAsia="宋体" w:cs="Times New Roman"/>
      <w:sz w:val="24"/>
      <w:szCs w:val="20"/>
    </w:rPr>
  </w:style>
  <w:style w:type="paragraph" w:styleId="1213" w:customStyle="1">
    <w:name w:val="1.1 标题 2"/>
    <w:basedOn w:val="850"/>
    <w:qFormat/>
    <w:pPr>
      <w:ind w:left="567" w:hanging="567"/>
      <w:spacing w:before="120" w:after="0" w:line="60" w:lineRule="auto"/>
    </w:pPr>
    <w:rPr>
      <w:rFonts w:ascii="Cambria" w:hAnsi="Cambria" w:eastAsia="宋体" w:cs="Times New Roman"/>
      <w:b/>
      <w:bCs/>
      <w:color w:val="auto"/>
      <w:sz w:val="32"/>
      <w:szCs w:val="32"/>
    </w:rPr>
  </w:style>
  <w:style w:type="paragraph" w:styleId="1214" w:customStyle="1">
    <w:name w:val="1.1.1 标题3"/>
    <w:basedOn w:val="1213"/>
    <w:next w:val="848"/>
    <w:link w:val="1215"/>
    <w:qFormat/>
    <w:pPr>
      <w:ind w:left="709" w:hanging="709"/>
      <w:outlineLvl w:val="2"/>
    </w:pPr>
    <w:rPr>
      <w:sz w:val="28"/>
      <w:szCs w:val="28"/>
    </w:rPr>
  </w:style>
  <w:style w:type="character" w:styleId="1215" w:customStyle="1">
    <w:name w:val="1.1.1 标题3 Char"/>
    <w:basedOn w:val="858"/>
    <w:link w:val="1214"/>
    <w:qFormat/>
    <w:rPr>
      <w:rFonts w:ascii="Cambria" w:hAnsi="Cambria" w:eastAsia="宋体" w:cs="Times New Roman"/>
      <w:b/>
      <w:bCs/>
      <w:sz w:val="28"/>
      <w:szCs w:val="28"/>
      <w14:ligatures w14:val="none"/>
    </w:rPr>
  </w:style>
  <w:style w:type="paragraph" w:styleId="1216" w:customStyle="1">
    <w:name w:val="标题    1"/>
    <w:basedOn w:val="848"/>
    <w:next w:val="848"/>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17" w:customStyle="1">
    <w:name w:val="标题  4"/>
    <w:basedOn w:val="1214"/>
    <w:link w:val="1218"/>
    <w:qFormat/>
    <w:pPr>
      <w:ind w:left="2100" w:hanging="420"/>
      <w:spacing w:after="156"/>
      <w:tabs>
        <w:tab w:val="left" w:pos="2100" w:leader="none"/>
      </w:tabs>
      <w:outlineLvl w:val="3"/>
    </w:pPr>
    <w:rPr>
      <w:rFonts w:ascii="宋体" w:hAnsi="宋体"/>
      <w:sz w:val="24"/>
    </w:rPr>
  </w:style>
  <w:style w:type="character" w:styleId="1218" w:customStyle="1">
    <w:name w:val="标题  4 Char"/>
    <w:basedOn w:val="1215"/>
    <w:link w:val="1217"/>
    <w:qFormat/>
    <w:rPr>
      <w:rFonts w:ascii="宋体" w:hAnsi="宋体" w:eastAsia="宋体" w:cs="Times New Roman"/>
      <w:b/>
      <w:bCs/>
      <w:sz w:val="24"/>
      <w:szCs w:val="28"/>
      <w14:ligatures w14:val="none"/>
    </w:rPr>
  </w:style>
  <w:style w:type="paragraph" w:styleId="1219" w:customStyle="1">
    <w:name w:val="zzy正文"/>
    <w:basedOn w:val="848"/>
    <w:qFormat/>
    <w:pPr>
      <w:ind w:firstLine="200"/>
      <w:spacing w:line="60" w:lineRule="auto"/>
    </w:pPr>
    <w:rPr>
      <w:rFonts w:ascii="Times New Roman" w:hAnsi="Times New Roman" w:eastAsia="宋体" w:cs="Times New Roman"/>
    </w:rPr>
  </w:style>
  <w:style w:type="paragraph" w:styleId="1220" w:customStyle="1">
    <w:name w:val="正文首行缩进2字符"/>
    <w:basedOn w:val="848"/>
    <w:qFormat/>
    <w:pPr>
      <w:ind w:firstLine="480"/>
      <w:spacing w:line="360" w:lineRule="auto"/>
    </w:pPr>
    <w:rPr>
      <w:rFonts w:ascii="Times New Roman" w:hAnsi="Times New Roman" w:eastAsia="宋体" w:cs="Times New Roman"/>
      <w:sz w:val="24"/>
    </w:rPr>
  </w:style>
  <w:style w:type="paragraph" w:styleId="1221" w:customStyle="1">
    <w:name w:val="默认段落字体 Para Char Char Char Char Char Char Char Char Char Char Char Char Char Char1"/>
    <w:basedOn w:val="887"/>
    <w:qFormat/>
    <w:rPr>
      <w:rFonts w:ascii="Tahoma" w:hAnsi="Tahoma"/>
      <w:sz w:val="24"/>
      <w:szCs w:val="28"/>
    </w:rPr>
  </w:style>
  <w:style w:type="paragraph" w:styleId="1222" w:customStyle="1">
    <w:name w:val="表格字"/>
    <w:basedOn w:val="848"/>
    <w:qFormat/>
    <w:rPr>
      <w:rFonts w:ascii="Times New Roman" w:hAnsi="Times New Roman" w:eastAsia="宋体" w:cs="Times New Roman"/>
    </w:rPr>
  </w:style>
  <w:style w:type="paragraph" w:styleId="1223" w:customStyle="1">
    <w:name w:val="Char Char2 Char"/>
    <w:basedOn w:val="848"/>
    <w:qFormat/>
    <w:rPr>
      <w:rFonts w:ascii="Arial" w:hAnsi="Arial" w:eastAsia="宋体" w:cs="Arial"/>
      <w:szCs w:val="21"/>
    </w:rPr>
  </w:style>
  <w:style w:type="paragraph" w:styleId="1224" w:customStyle="1">
    <w:name w:val="TableCell"/>
    <w:basedOn w:val="848"/>
    <w:qFormat/>
    <w:pPr>
      <w:jc w:val="left"/>
      <w:spacing w:before="120"/>
      <w:widowControl/>
    </w:pPr>
    <w:rPr>
      <w:rFonts w:ascii="Arial" w:hAnsi="Arial" w:eastAsia="宋体" w:cs="Times New Roman"/>
      <w:sz w:val="24"/>
      <w:szCs w:val="20"/>
      <w:lang w:val="en-GB" w:eastAsia="en-US"/>
    </w:rPr>
  </w:style>
  <w:style w:type="paragraph" w:styleId="1225" w:customStyle="1">
    <w:name w:val="11 BodyText"/>
    <w:basedOn w:val="848"/>
    <w:qFormat/>
    <w:pPr>
      <w:ind w:left="1298"/>
      <w:jc w:val="left"/>
      <w:spacing w:after="220"/>
      <w:widowControl/>
    </w:pPr>
    <w:rPr>
      <w:rFonts w:ascii="Arial" w:hAnsi="Arial" w:eastAsia="宋体" w:cs="Times New Roman"/>
      <w:sz w:val="22"/>
      <w:szCs w:val="20"/>
    </w:rPr>
  </w:style>
  <w:style w:type="paragraph" w:styleId="1226" w:customStyle="1">
    <w:name w:val="默认段落字体 Para Char Char Char Char Char Char Char Char Char Char Char Char Char Char"/>
    <w:basedOn w:val="887"/>
    <w:qFormat/>
    <w:rPr>
      <w:rFonts w:ascii="Tahoma" w:hAnsi="Tahoma"/>
      <w:sz w:val="24"/>
      <w:szCs w:val="28"/>
    </w:rPr>
  </w:style>
  <w:style w:type="paragraph" w:styleId="1227" w:customStyle="1">
    <w:name w:val="Body1!"/>
    <w:basedOn w:val="848"/>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28" w:customStyle="1">
    <w:name w:val="c2"/>
    <w:basedOn w:val="848"/>
    <w:qFormat/>
    <w:pPr>
      <w:numPr>
        <w:numId w:val="4"/>
      </w:numPr>
      <w:ind w:left="0" w:firstLine="0"/>
      <w:tabs>
        <w:tab w:val="clear" w:pos="420" w:leader="none"/>
      </w:tabs>
    </w:pPr>
    <w:rPr>
      <w:rFonts w:ascii="Times New Roman" w:hAnsi="Times New Roman" w:eastAsia="宋体" w:cs="Times New Roman"/>
    </w:rPr>
  </w:style>
  <w:style w:type="character" w:styleId="1229" w:customStyle="1">
    <w:name w:val="para1"/>
    <w:basedOn w:val="858"/>
    <w:qFormat/>
    <w:rPr>
      <w:rFonts w:hint="default" w:ascii="Arial" w:hAnsi="Arial" w:cs="Arial"/>
      <w:sz w:val="20"/>
      <w:szCs w:val="20"/>
    </w:rPr>
  </w:style>
  <w:style w:type="paragraph" w:styleId="1230" w:customStyle="1">
    <w:name w:val="样式 标题 1Level 1Level 11h1II+IHeading1H1-Heading 1Header 1..."/>
    <w:basedOn w:val="849"/>
    <w:qFormat/>
    <w:pPr>
      <w:ind w:left="855" w:hanging="420"/>
      <w:pageBreakBefore/>
      <w:spacing w:before="100" w:after="100" w:line="360" w:lineRule="auto"/>
      <w:tabs>
        <w:tab w:val="left" w:pos="1018" w:leader="none"/>
      </w:tabs>
    </w:pPr>
    <w:rPr>
      <w:rFonts w:ascii="Arial" w:hAnsi="Arial" w:eastAsia="黑体" w:cs="宋体"/>
      <w:b/>
      <w:bCs/>
      <w:color w:val="auto"/>
      <w:sz w:val="44"/>
      <w:szCs w:val="20"/>
    </w:rPr>
  </w:style>
  <w:style w:type="paragraph" w:styleId="1231" w:customStyle="1">
    <w:name w:val="样式 标题 3 + 黑色 段前: 5 磅 段后: 5 磅 行距: 1.5 倍行距"/>
    <w:basedOn w:val="848"/>
    <w:qFormat/>
    <w:pPr>
      <w:ind w:left="855" w:hanging="855"/>
    </w:pPr>
    <w:rPr>
      <w:rFonts w:ascii="Times New Roman" w:hAnsi="Times New Roman" w:eastAsia="宋体" w:cs="Times New Roman"/>
      <w:sz w:val="24"/>
      <w:szCs w:val="20"/>
    </w:rPr>
  </w:style>
  <w:style w:type="paragraph" w:styleId="1232" w:customStyle="1">
    <w:name w:val="Char Char Char1 Char Char Char Char Char Char Char Char Char Char Char"/>
    <w:basedOn w:val="887"/>
    <w:qFormat/>
    <w:rPr>
      <w:rFonts w:ascii="Tahoma" w:hAnsi="Tahoma" w:eastAsia="宋体"/>
      <w:sz w:val="24"/>
      <w:szCs w:val="24"/>
    </w:rPr>
  </w:style>
  <w:style w:type="paragraph" w:styleId="1233" w:customStyle="1">
    <w:name w:val="Char1 Char Char"/>
    <w:basedOn w:val="848"/>
    <w:qFormat/>
    <w:pPr>
      <w:ind w:left="420" w:hanging="420"/>
      <w:tabs>
        <w:tab w:val="left" w:pos="420" w:leader="none"/>
      </w:tabs>
    </w:pPr>
    <w:rPr>
      <w:rFonts w:ascii="Tahoma" w:hAnsi="Tahoma" w:eastAsia="宋体" w:cs="Times New Roman"/>
      <w:sz w:val="24"/>
      <w:szCs w:val="20"/>
    </w:rPr>
  </w:style>
  <w:style w:type="paragraph" w:styleId="1234" w:customStyle="1">
    <w:name w:val="默认段落字体 Para Char Char Char Char"/>
    <w:basedOn w:val="848"/>
    <w:qFormat/>
    <w:pPr>
      <w:spacing w:line="360" w:lineRule="auto"/>
    </w:pPr>
    <w:rPr>
      <w:rFonts w:ascii="Times New Roman" w:hAnsi="Times New Roman" w:eastAsia="宋体" w:cs="Times New Roman"/>
      <w:sz w:val="24"/>
      <w:szCs w:val="20"/>
    </w:rPr>
  </w:style>
  <w:style w:type="paragraph" w:styleId="1235" w:customStyle="1">
    <w:name w:val="xl26"/>
    <w:basedOn w:val="848"/>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36" w:customStyle="1">
    <w:name w:val="xl24"/>
    <w:basedOn w:val="848"/>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37" w:customStyle="1">
    <w:name w:val="xl27"/>
    <w:basedOn w:val="848"/>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38" w:customStyle="1">
    <w:name w:val="xl28"/>
    <w:basedOn w:val="84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39" w:customStyle="1">
    <w:name w:val="xl29"/>
    <w:basedOn w:val="848"/>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40" w:customStyle="1">
    <w:name w:val="xl30"/>
    <w:basedOn w:val="848"/>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41" w:customStyle="1">
    <w:name w:val="xl31"/>
    <w:basedOn w:val="84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42" w:customStyle="1">
    <w:name w:val="xl32"/>
    <w:basedOn w:val="848"/>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43" w:customStyle="1">
    <w:name w:val="xl33"/>
    <w:basedOn w:val="848"/>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44" w:customStyle="1">
    <w:name w:val="xl35"/>
    <w:basedOn w:val="848"/>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45" w:customStyle="1">
    <w:name w:val="xl36"/>
    <w:basedOn w:val="8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46" w:customStyle="1">
    <w:name w:val="xl37"/>
    <w:basedOn w:val="848"/>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47" w:customStyle="1">
    <w:name w:val="xl38"/>
    <w:basedOn w:val="848"/>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48" w:customStyle="1">
    <w:name w:val="xl39"/>
    <w:basedOn w:val="84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49" w:customStyle="1">
    <w:name w:val="xl40"/>
    <w:basedOn w:val="848"/>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50" w:customStyle="1">
    <w:name w:val="xl41"/>
    <w:basedOn w:val="84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51" w:customStyle="1">
    <w:name w:val="xl42"/>
    <w:basedOn w:val="84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52" w:customStyle="1">
    <w:name w:val="xl43"/>
    <w:basedOn w:val="848"/>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53" w:customStyle="1">
    <w:name w:val="xl44"/>
    <w:basedOn w:val="848"/>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54" w:customStyle="1">
    <w:name w:val="xl45"/>
    <w:basedOn w:val="848"/>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55" w:customStyle="1">
    <w:name w:val="xl46"/>
    <w:basedOn w:val="84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56" w:customStyle="1">
    <w:name w:val="xl47"/>
    <w:basedOn w:val="848"/>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57" w:customStyle="1">
    <w:name w:val="font0"/>
    <w:basedOn w:val="848"/>
    <w:qFormat/>
    <w:pPr>
      <w:jc w:val="left"/>
      <w:spacing w:before="100" w:beforeAutospacing="1" w:after="100" w:afterAutospacing="1"/>
      <w:widowControl/>
    </w:pPr>
    <w:rPr>
      <w:rFonts w:hint="eastAsia" w:ascii="宋体" w:hAnsi="宋体" w:eastAsia="宋体" w:cs="宋体"/>
      <w:sz w:val="24"/>
    </w:rPr>
  </w:style>
  <w:style w:type="paragraph" w:styleId="1258" w:customStyle="1">
    <w:name w:val="表格"/>
    <w:basedOn w:val="848"/>
    <w:qFormat/>
    <w:pPr>
      <w:spacing w:line="400" w:lineRule="atLeast"/>
    </w:pPr>
    <w:rPr>
      <w:rFonts w:ascii="仿宋_GB2312" w:hAnsi="Times New Roman" w:eastAsia="仿宋_GB2312" w:cs="Times New Roman"/>
      <w:sz w:val="28"/>
      <w:szCs w:val="20"/>
    </w:rPr>
  </w:style>
  <w:style w:type="paragraph" w:styleId="1259" w:customStyle="1">
    <w:name w:val="标题1"/>
    <w:basedOn w:val="848"/>
    <w:qFormat/>
    <w:pPr>
      <w:spacing w:line="560" w:lineRule="exact"/>
    </w:pPr>
    <w:rPr>
      <w:rFonts w:ascii="Times New Roman" w:hAnsi="Times New Roman" w:eastAsia="黑体" w:cs="Times New Roman"/>
      <w:sz w:val="28"/>
      <w:szCs w:val="30"/>
    </w:rPr>
  </w:style>
  <w:style w:type="paragraph" w:styleId="1260" w:customStyle="1">
    <w:name w:val="表格内容 Char"/>
    <w:basedOn w:val="848"/>
    <w:qFormat/>
    <w:pPr>
      <w:jc w:val="center"/>
      <w:tabs>
        <w:tab w:val="left" w:pos="0" w:leader="none"/>
        <w:tab w:val="left" w:pos="456" w:leader="none"/>
      </w:tabs>
    </w:pPr>
    <w:rPr>
      <w:rFonts w:ascii="宋体" w:hAnsi="宋体" w:eastAsia="宋体" w:cs="Times New Roman"/>
      <w:sz w:val="24"/>
    </w:rPr>
  </w:style>
  <w:style w:type="paragraph" w:styleId="1261" w:customStyle="1">
    <w:name w:val="table"/>
    <w:basedOn w:val="848"/>
    <w:qFormat/>
    <w:pPr>
      <w:keepNext/>
    </w:pPr>
    <w:rPr>
      <w:rFonts w:ascii="宋体" w:hAnsi="Times New Roman" w:eastAsia="宋体" w:cs="Times New Roman"/>
      <w:sz w:val="24"/>
      <w:szCs w:val="20"/>
    </w:rPr>
  </w:style>
  <w:style w:type="paragraph" w:styleId="1262" w:customStyle="1">
    <w:name w:val="默认段落字体 Para Char Char Char Char Char Char Char Char Char Char Char Char"/>
    <w:basedOn w:val="887"/>
    <w:qFormat/>
    <w:rPr>
      <w:rFonts w:ascii="Tahoma" w:hAnsi="Tahoma" w:eastAsia="宋体"/>
      <w:sz w:val="24"/>
      <w:szCs w:val="24"/>
    </w:rPr>
  </w:style>
  <w:style w:type="paragraph" w:styleId="1263" w:customStyle="1">
    <w:name w:val="lxz"/>
    <w:basedOn w:val="848"/>
    <w:qFormat/>
    <w:pPr>
      <w:ind w:firstLine="425"/>
      <w:spacing w:line="500" w:lineRule="exact"/>
    </w:pPr>
    <w:rPr>
      <w:rFonts w:ascii="Times New Roman" w:hAnsi="Times New Roman" w:eastAsia="仿宋_GB2312" w:cs="Times New Roman"/>
      <w:sz w:val="30"/>
      <w:szCs w:val="20"/>
    </w:rPr>
  </w:style>
  <w:style w:type="paragraph" w:styleId="1264" w:customStyle="1">
    <w:name w:val="分发表内容"/>
    <w:basedOn w:val="848"/>
    <w:qFormat/>
    <w:pPr>
      <w:ind w:firstLine="200"/>
      <w:jc w:val="center"/>
      <w:spacing w:before="120" w:after="120" w:line="560" w:lineRule="exact"/>
    </w:pPr>
    <w:rPr>
      <w:rFonts w:ascii="昆仑仿宋" w:hAnsi="Times New Roman" w:eastAsia="昆仑仿宋" w:cs="Times New Roman"/>
      <w:sz w:val="28"/>
      <w:szCs w:val="20"/>
    </w:rPr>
  </w:style>
  <w:style w:type="paragraph" w:styleId="1265" w:customStyle="1">
    <w:name w:val="分发表表头"/>
    <w:basedOn w:val="848"/>
    <w:qFormat/>
    <w:pPr>
      <w:ind w:firstLine="200"/>
      <w:jc w:val="center"/>
      <w:spacing w:line="480" w:lineRule="atLeast"/>
    </w:pPr>
    <w:rPr>
      <w:rFonts w:ascii="黑体" w:hAnsi="Times New Roman" w:eastAsia="黑体" w:cs="Times New Roman"/>
      <w:szCs w:val="20"/>
    </w:rPr>
  </w:style>
  <w:style w:type="paragraph" w:styleId="1266" w:customStyle="1">
    <w:name w:val="三级"/>
    <w:basedOn w:val="848"/>
    <w:qFormat/>
    <w:pPr>
      <w:ind w:firstLine="567"/>
      <w:spacing w:line="560" w:lineRule="exact"/>
    </w:pPr>
    <w:rPr>
      <w:rFonts w:ascii="Times New Roman" w:hAnsi="Times New Roman" w:eastAsia="仿宋_GB2312" w:cs="Times New Roman"/>
      <w:sz w:val="28"/>
    </w:rPr>
  </w:style>
  <w:style w:type="paragraph" w:styleId="1267" w:customStyle="1">
    <w:name w:val="正文1"/>
    <w:qFormat/>
    <w:pPr>
      <w:spacing w:after="0" w:line="360" w:lineRule="atLeast"/>
      <w:widowControl w:val="off"/>
    </w:pPr>
    <w:rPr>
      <w:rFonts w:ascii="宋体" w:hAnsi="Times New Roman" w:eastAsia="宋体" w:cs="Times New Roman"/>
      <w:sz w:val="34"/>
      <w:szCs w:val="20"/>
      <w14:ligatures w14:val="none"/>
    </w:rPr>
  </w:style>
  <w:style w:type="paragraph" w:styleId="1268" w:customStyle="1">
    <w:name w:val="封面下部"/>
    <w:basedOn w:val="848"/>
    <w:qFormat/>
    <w:pPr>
      <w:ind w:firstLine="200"/>
      <w:jc w:val="center"/>
      <w:spacing w:line="312" w:lineRule="atLeast"/>
    </w:pPr>
    <w:rPr>
      <w:rFonts w:ascii="黑体" w:hAnsi="Times New Roman" w:eastAsia="黑体" w:cs="Times New Roman"/>
      <w:sz w:val="32"/>
      <w:szCs w:val="20"/>
    </w:rPr>
  </w:style>
  <w:style w:type="paragraph" w:styleId="1269" w:customStyle="1">
    <w:name w:val="标准"/>
    <w:basedOn w:val="848"/>
    <w:qFormat/>
    <w:pPr>
      <w:ind w:firstLine="200"/>
      <w:jc w:val="center"/>
      <w:spacing w:line="360" w:lineRule="auto"/>
    </w:pPr>
    <w:rPr>
      <w:rFonts w:ascii="Times New Roman" w:hAnsi="Times New Roman" w:eastAsia="宋体" w:cs="Times New Roman"/>
      <w:sz w:val="24"/>
      <w:szCs w:val="20"/>
    </w:rPr>
  </w:style>
  <w:style w:type="paragraph" w:styleId="1270" w:customStyle="1">
    <w:name w:val="xl56"/>
    <w:basedOn w:val="848"/>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71" w:customStyle="1">
    <w:name w:val="xl48"/>
    <w:basedOn w:val="848"/>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72" w:customStyle="1">
    <w:name w:val="xl49"/>
    <w:basedOn w:val="848"/>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73" w:customStyle="1">
    <w:name w:val="xl50"/>
    <w:basedOn w:val="848"/>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74" w:customStyle="1">
    <w:name w:val="xl51"/>
    <w:basedOn w:val="848"/>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75" w:customStyle="1">
    <w:name w:val="xl52"/>
    <w:basedOn w:val="848"/>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76" w:customStyle="1">
    <w:name w:val="xl53"/>
    <w:basedOn w:val="848"/>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77" w:customStyle="1">
    <w:name w:val="xl54"/>
    <w:basedOn w:val="848"/>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78" w:customStyle="1">
    <w:name w:val="xl55"/>
    <w:basedOn w:val="848"/>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79" w:customStyle="1">
    <w:name w:val="xl57"/>
    <w:basedOn w:val="848"/>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80" w:customStyle="1">
    <w:name w:val="xl58"/>
    <w:basedOn w:val="848"/>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81" w:customStyle="1">
    <w:name w:val="xl59"/>
    <w:basedOn w:val="848"/>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82" w:customStyle="1">
    <w:name w:val="xl60"/>
    <w:basedOn w:val="848"/>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283" w:customStyle="1">
    <w:name w:val="xl61"/>
    <w:basedOn w:val="848"/>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284" w:customStyle="1">
    <w:name w:val="xl62"/>
    <w:basedOn w:val="848"/>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85" w:customStyle="1">
    <w:name w:val="样式 文档正文 + 宋体 小四"/>
    <w:basedOn w:val="964"/>
    <w:qFormat/>
    <w:pPr>
      <w:spacing w:line="480" w:lineRule="exact"/>
    </w:pPr>
    <w:rPr>
      <w:rFonts w:ascii="宋体" w:hAnsi="宋体" w:eastAsia="宋体"/>
      <w:szCs w:val="20"/>
    </w:rPr>
  </w:style>
  <w:style w:type="paragraph" w:styleId="1286" w:customStyle="1">
    <w:name w:val="正文字缩2字"/>
    <w:basedOn w:val="848"/>
    <w:qFormat/>
    <w:pPr>
      <w:ind w:left="200" w:firstLine="200"/>
      <w:spacing w:before="60" w:after="60" w:line="360" w:lineRule="auto"/>
    </w:pPr>
    <w:rPr>
      <w:rFonts w:ascii="Times New Roman" w:hAnsi="Times New Roman" w:eastAsia="宋体" w:cs="Times New Roman"/>
      <w:sz w:val="24"/>
    </w:rPr>
  </w:style>
  <w:style w:type="paragraph" w:styleId="1287" w:customStyle="1">
    <w:name w:val="正文4"/>
    <w:basedOn w:val="848"/>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288" w:customStyle="1">
    <w:name w:val="题头内容"/>
    <w:basedOn w:val="848"/>
    <w:qFormat/>
    <w:pPr>
      <w:ind w:right="879" w:firstLine="839"/>
      <w:jc w:val="center"/>
      <w:spacing w:before="120" w:after="120" w:line="312" w:lineRule="atLeast"/>
    </w:pPr>
    <w:rPr>
      <w:rFonts w:ascii="黑体" w:hAnsi="Times New Roman" w:eastAsia="黑体" w:cs="Times New Roman"/>
      <w:sz w:val="32"/>
      <w:szCs w:val="20"/>
    </w:rPr>
  </w:style>
  <w:style w:type="paragraph" w:styleId="1289" w:customStyle="1">
    <w:name w:val="样式 标题 2第一章 标题 2Heading 2 HiddenHeading 2 CCBSheading 2H2h2..."/>
    <w:basedOn w:val="850"/>
    <w:qFormat/>
    <w:pPr>
      <w:ind w:firstLine="560"/>
      <w:spacing w:before="0" w:after="0" w:line="360" w:lineRule="auto"/>
    </w:pPr>
    <w:rPr>
      <w:rFonts w:ascii="黑体" w:hAnsi="宋体" w:eastAsia="黑体" w:cs="Times New Roman"/>
      <w:bCs/>
      <w:color w:val="auto"/>
      <w:sz w:val="28"/>
      <w:szCs w:val="28"/>
    </w:rPr>
  </w:style>
  <w:style w:type="paragraph" w:styleId="1290" w:customStyle="1">
    <w:name w:val="2001版正文样式"/>
    <w:basedOn w:val="848"/>
    <w:qFormat/>
    <w:pPr>
      <w:ind w:firstLine="629"/>
      <w:spacing w:line="360" w:lineRule="auto"/>
    </w:pPr>
    <w:rPr>
      <w:rFonts w:ascii="宋体" w:hAnsi="宋体" w:eastAsia="宋体" w:cs="Arial"/>
      <w:spacing w:val="20"/>
      <w:sz w:val="24"/>
      <w:szCs w:val="20"/>
    </w:rPr>
  </w:style>
  <w:style w:type="paragraph" w:styleId="1291" w:customStyle="1">
    <w:name w:val="样式 样式 标题 2 + 小二 + 段前: 0.5 行 段后: 0.5 行"/>
    <w:basedOn w:val="848"/>
    <w:qFormat/>
    <w:pPr>
      <w:ind w:left="578" w:hanging="578"/>
      <w:keepLines/>
      <w:outlineLvl w:val="1"/>
    </w:pPr>
    <w:rPr>
      <w:rFonts w:ascii="Arial" w:hAnsi="Arial" w:eastAsia="宋体" w:cs="宋体"/>
      <w:b/>
      <w:bCs/>
      <w:sz w:val="24"/>
      <w:szCs w:val="20"/>
    </w:rPr>
  </w:style>
  <w:style w:type="paragraph" w:styleId="1292" w:customStyle="1">
    <w:name w:val="样式 小四 首行缩进:  0.85 厘米 段前: 7.8 磅 段后: 7.8 磅"/>
    <w:basedOn w:val="848"/>
    <w:qFormat/>
    <w:pPr>
      <w:ind w:firstLine="200"/>
      <w:spacing w:before="156" w:after="156"/>
    </w:pPr>
    <w:rPr>
      <w:rFonts w:ascii="Times New Roman" w:hAnsi="Times New Roman" w:eastAsia="宋体" w:cs="Times New Roman"/>
      <w:sz w:val="24"/>
      <w:szCs w:val="20"/>
    </w:rPr>
  </w:style>
  <w:style w:type="paragraph" w:styleId="1293" w:customStyle="1">
    <w:name w:val="样式 正文（首行缩进两字） + 小四 首行缩进:  2 字符 段前: 7.8 磅 段后: 7.8 磅"/>
    <w:basedOn w:val="884"/>
    <w:qFormat/>
    <w:pPr>
      <w:ind w:firstLine="200"/>
      <w:spacing w:line="240" w:lineRule="auto"/>
    </w:pPr>
    <w:rPr>
      <w:rFonts w:eastAsia="宋体"/>
      <w:sz w:val="24"/>
      <w:szCs w:val="24"/>
    </w:rPr>
  </w:style>
  <w:style w:type="paragraph" w:styleId="1294" w:customStyle="1">
    <w:name w:val="样式 样式 标题 3 + 三号 段前: 0.5 行 段后: 0.5 行 + 段前: 0.5 行 段后: 0.5 行"/>
    <w:basedOn w:val="848"/>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295" w:customStyle="1">
    <w:name w:val="样式 标题 2H2UNDERRUBRIK 1-2h22nd levelTitre2l22Header 2Hea..."/>
    <w:basedOn w:val="850"/>
    <w:qFormat/>
    <w:pPr>
      <w:ind w:left="284"/>
      <w:spacing w:before="0" w:after="0" w:line="360" w:lineRule="auto"/>
    </w:pPr>
    <w:rPr>
      <w:rFonts w:ascii="宋体" w:hAnsi="Arial" w:eastAsia="宋体" w:cs="Times New Roman"/>
      <w:b/>
      <w:bCs/>
      <w:color w:val="auto"/>
      <w:spacing w:val="20"/>
      <w:sz w:val="24"/>
      <w:szCs w:val="24"/>
    </w:rPr>
  </w:style>
  <w:style w:type="paragraph" w:styleId="1296" w:customStyle="1">
    <w:name w:val="正文（段前间距）"/>
    <w:basedOn w:val="884"/>
    <w:qFormat/>
    <w:pPr>
      <w:ind w:firstLine="200"/>
      <w:spacing w:line="240" w:lineRule="atLeast"/>
    </w:pPr>
    <w:rPr>
      <w:rFonts w:eastAsia="宋体"/>
      <w:sz w:val="21"/>
      <w:szCs w:val="24"/>
    </w:rPr>
  </w:style>
  <w:style w:type="paragraph" w:styleId="1297" w:customStyle="1">
    <w:name w:val="附录标识"/>
    <w:basedOn w:val="848"/>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298" w:customStyle="1">
    <w:name w:val="CellBody"/>
    <w:basedOn w:val="848"/>
    <w:qFormat/>
    <w:pPr>
      <w:jc w:val="left"/>
      <w:spacing w:before="60" w:after="60" w:line="240" w:lineRule="exact"/>
    </w:pPr>
    <w:rPr>
      <w:rFonts w:ascii="Times New Roman" w:hAnsi="Times New Roman" w:eastAsia="宋体" w:cs="Times New Roman"/>
      <w:szCs w:val="20"/>
    </w:rPr>
  </w:style>
  <w:style w:type="paragraph" w:styleId="1299" w:customStyle="1">
    <w:name w:val="规范正文"/>
    <w:basedOn w:val="848"/>
    <w:qFormat/>
    <w:pPr>
      <w:ind w:firstLine="480"/>
      <w:jc w:val="left"/>
      <w:spacing w:line="360" w:lineRule="auto"/>
      <w:widowControl/>
    </w:pPr>
    <w:rPr>
      <w:rFonts w:ascii="Times New Roman" w:hAnsi="Times New Roman" w:eastAsia="宋体" w:cs="Times New Roman"/>
      <w:sz w:val="24"/>
      <w:szCs w:val="20"/>
    </w:rPr>
  </w:style>
  <w:style w:type="paragraph" w:styleId="1300" w:customStyle="1">
    <w:name w:val="表格文字"/>
    <w:basedOn w:val="848"/>
    <w:qFormat/>
    <w:pPr>
      <w:jc w:val="center"/>
      <w:spacing w:line="360" w:lineRule="exact"/>
    </w:pPr>
    <w:rPr>
      <w:rFonts w:ascii="Times New Roman" w:hAnsi="Times New Roman" w:eastAsia="宋体" w:cs="Times New Roman"/>
      <w:szCs w:val="20"/>
    </w:rPr>
  </w:style>
  <w:style w:type="paragraph" w:styleId="1301" w:customStyle="1">
    <w:name w:val="WW-正文缩进"/>
    <w:basedOn w:val="848"/>
    <w:qFormat/>
    <w:pPr>
      <w:ind w:firstLine="420"/>
      <w:spacing w:after="120"/>
    </w:pPr>
    <w:rPr>
      <w:rFonts w:ascii="Times New Roman" w:hAnsi="Times New Roman" w:eastAsia="宋体" w:cs="Times New Roman"/>
      <w:szCs w:val="20"/>
      <w:lang w:eastAsia="ar-SA"/>
    </w:rPr>
  </w:style>
  <w:style w:type="paragraph" w:styleId="1302" w:customStyle="1">
    <w:name w:val="默认段落字体 Para Char"/>
    <w:basedOn w:val="848"/>
    <w:qFormat/>
    <w:pPr>
      <w:ind w:left="425" w:hanging="425"/>
      <w:spacing w:before="312" w:after="312" w:line="360" w:lineRule="auto"/>
    </w:pPr>
    <w:rPr>
      <w:rFonts w:ascii="Times New Roman" w:hAnsi="Times New Roman" w:eastAsia="宋体" w:cs="Times New Roman"/>
      <w:sz w:val="24"/>
    </w:rPr>
  </w:style>
  <w:style w:type="paragraph" w:styleId="1303" w:customStyle="1">
    <w:name w:val="Char1 Char Char Char Char Char Char Char Char"/>
    <w:basedOn w:val="848"/>
    <w:qFormat/>
    <w:pPr>
      <w:ind w:left="420" w:hanging="420"/>
      <w:tabs>
        <w:tab w:val="left" w:pos="420" w:leader="none"/>
      </w:tabs>
    </w:pPr>
    <w:rPr>
      <w:rFonts w:ascii="Tahoma" w:hAnsi="Tahoma" w:eastAsia="宋体" w:cs="Times New Roman"/>
      <w:sz w:val="24"/>
      <w:szCs w:val="20"/>
    </w:rPr>
  </w:style>
  <w:style w:type="paragraph" w:styleId="1304" w:customStyle="1">
    <w:name w:val="报告正文"/>
    <w:basedOn w:val="848"/>
    <w:qFormat/>
    <w:pPr>
      <w:ind w:left="570"/>
      <w:spacing w:after="80" w:line="360" w:lineRule="auto"/>
      <w:widowControl/>
    </w:pPr>
    <w:rPr>
      <w:rFonts w:ascii="Times New Roman" w:hAnsi="Times New Roman" w:eastAsia="宋体" w:cs="Times New Roman"/>
      <w:sz w:val="24"/>
      <w:szCs w:val="20"/>
    </w:rPr>
  </w:style>
  <w:style w:type="paragraph" w:styleId="1305" w:customStyle="1">
    <w:name w:val="Char1 Char Char Char Char Char Char Char Char Char Char Char Char"/>
    <w:basedOn w:val="887"/>
    <w:qFormat/>
    <w:rPr>
      <w:rFonts w:ascii="Tahoma" w:hAnsi="Tahoma" w:eastAsia="宋体"/>
      <w:sz w:val="24"/>
      <w:szCs w:val="24"/>
    </w:rPr>
  </w:style>
  <w:style w:type="paragraph" w:styleId="1306" w:customStyle="1">
    <w:name w:val="Char1 Char Char1 Char Char Char Char1 Char Char Char Char Char Char Char Char Char"/>
    <w:basedOn w:val="848"/>
    <w:qFormat/>
    <w:pPr>
      <w:spacing w:line="360" w:lineRule="auto"/>
    </w:pPr>
    <w:rPr>
      <w:rFonts w:ascii="Times New Roman" w:hAnsi="Times New Roman" w:eastAsia="宋体" w:cs="Times New Roman"/>
      <w:sz w:val="24"/>
      <w:szCs w:val="20"/>
    </w:rPr>
  </w:style>
  <w:style w:type="paragraph" w:styleId="1307" w:customStyle="1">
    <w:name w:val="默认段落字体 Para Char Char Char Char Char Char Char Char Char Char Char Char Char Char Char Char Char"/>
    <w:basedOn w:val="887"/>
    <w:qFormat/>
    <w:rPr>
      <w:rFonts w:ascii="Tahoma" w:hAnsi="Tahoma" w:eastAsia="宋体"/>
      <w:sz w:val="24"/>
      <w:szCs w:val="24"/>
    </w:rPr>
  </w:style>
  <w:style w:type="paragraph" w:styleId="1308" w:customStyle="1">
    <w:name w:val="Char Char Char Char Char Char Char Char Char Char Char Char1 Char Char Char1 Char Char Char Char Char Char Char Char Char Char Char Char Char Char Char Char Char Char1 Char Char Char Char"/>
    <w:basedOn w:val="848"/>
    <w:qFormat/>
    <w:pPr>
      <w:jc w:val="center"/>
      <w:keepNext/>
      <w:spacing w:before="40" w:after="40"/>
    </w:pPr>
    <w:rPr>
      <w:rFonts w:ascii="Times New Roman" w:hAnsi="Times New Roman" w:eastAsia="仿宋_GB2312" w:cs="Times New Roman"/>
      <w:sz w:val="24"/>
    </w:rPr>
  </w:style>
  <w:style w:type="character" w:styleId="1309" w:customStyle="1">
    <w:name w:val="content1"/>
    <w:basedOn w:val="858"/>
    <w:qFormat/>
    <w:rPr>
      <w:sz w:val="15"/>
      <w:szCs w:val="15"/>
    </w:rPr>
  </w:style>
  <w:style w:type="character" w:styleId="1310" w:customStyle="1">
    <w:name w:val="p2"/>
    <w:basedOn w:val="858"/>
    <w:qFormat/>
  </w:style>
  <w:style w:type="character" w:styleId="1311" w:customStyle="1">
    <w:name w:val="zi9pt-h1"/>
    <w:basedOn w:val="858"/>
    <w:qFormat/>
    <w:rPr>
      <w:color w:val="000000"/>
      <w:sz w:val="18"/>
      <w:szCs w:val="18"/>
    </w:rPr>
  </w:style>
  <w:style w:type="character" w:styleId="1312" w:customStyle="1">
    <w:name w:val="f9"/>
    <w:basedOn w:val="858"/>
    <w:qFormat/>
  </w:style>
  <w:style w:type="character" w:styleId="1313" w:customStyle="1">
    <w:name w:val="正文文字 Char"/>
    <w:basedOn w:val="858"/>
    <w:qFormat/>
    <w:rPr>
      <w:rFonts w:eastAsia="宋体"/>
      <w:sz w:val="24"/>
      <w:szCs w:val="24"/>
      <w:lang w:val="en-US" w:eastAsia="zh-CN" w:bidi="ar-SA"/>
    </w:rPr>
  </w:style>
  <w:style w:type="paragraph" w:styleId="1314" w:customStyle="1">
    <w:name w:val="表格题注"/>
    <w:next w:val="848"/>
    <w:qFormat/>
    <w:pPr>
      <w:ind w:left="1089" w:hanging="369"/>
      <w:jc w:val="center"/>
      <w:keepLines/>
      <w:spacing w:after="0" w:line="240" w:lineRule="auto"/>
    </w:pPr>
    <w:rPr>
      <w:rFonts w:ascii="Arial" w:hAnsi="Arial" w:eastAsia="宋体" w:cs="Times New Roman"/>
      <w:sz w:val="18"/>
      <w:szCs w:val="18"/>
      <w14:ligatures w14:val="none"/>
    </w:rPr>
  </w:style>
  <w:style w:type="character" w:styleId="1315" w:customStyle="1">
    <w:name w:val="表格标题(居中) Char"/>
    <w:basedOn w:val="858"/>
    <w:qFormat/>
    <w:rPr>
      <w:rFonts w:eastAsia="黑体"/>
      <w:sz w:val="24"/>
      <w:szCs w:val="24"/>
      <w:lang w:val="en-US" w:eastAsia="zh-CN" w:bidi="ar-SA"/>
    </w:rPr>
  </w:style>
  <w:style w:type="paragraph" w:styleId="1316" w:customStyle="1">
    <w:name w:val="Item List in Table"/>
    <w:basedOn w:val="848"/>
    <w:qFormat/>
    <w:pPr>
      <w:numPr>
        <w:numId w:val="5"/>
      </w:numPr>
      <w:ind w:left="0" w:firstLine="0"/>
      <w:jc w:val="left"/>
      <w:spacing w:before="80" w:after="80" w:line="240" w:lineRule="atLeast"/>
      <w:widowControl/>
      <w:tabs>
        <w:tab w:val="clear" w:pos="170" w:leader="none"/>
      </w:tabs>
    </w:pPr>
    <w:rPr>
      <w:rFonts w:ascii="Times New Roman" w:hAnsi="Times New Roman" w:eastAsia="宋体" w:cs="Arial"/>
      <w:szCs w:val="21"/>
    </w:rPr>
  </w:style>
  <w:style w:type="paragraph" w:styleId="1317" w:customStyle="1">
    <w:name w:val="表格文本"/>
    <w:qFormat/>
    <w:pPr>
      <w:spacing w:after="0" w:line="240" w:lineRule="auto"/>
      <w:tabs>
        <w:tab w:val="decimal" w:pos="0" w:leader="none"/>
      </w:tabs>
    </w:pPr>
    <w:rPr>
      <w:rFonts w:ascii="Arial" w:hAnsi="Arial" w:eastAsia="宋体" w:cs="Times New Roman"/>
      <w:sz w:val="21"/>
      <w:szCs w:val="21"/>
      <w14:ligatures w14:val="none"/>
    </w:rPr>
  </w:style>
  <w:style w:type="paragraph" w:styleId="1318" w:customStyle="1">
    <w:name w:val="图位"/>
    <w:basedOn w:val="848"/>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19" w:customStyle="1">
    <w:name w:val="Body"/>
    <w:basedOn w:val="848"/>
    <w:next w:val="848"/>
    <w:link w:val="1320"/>
    <w:qFormat/>
    <w:pPr>
      <w:ind w:firstLine="420"/>
      <w:spacing w:line="560" w:lineRule="exact"/>
      <w:widowControl/>
      <w:tabs>
        <w:tab w:val="left" w:pos="1247" w:leader="none"/>
      </w:tabs>
    </w:pPr>
    <w:rPr>
      <w:rFonts w:ascii="Arial" w:hAnsi="Arial" w:eastAsia="宋体" w:cs="Times New Roman"/>
      <w:szCs w:val="21"/>
    </w:rPr>
  </w:style>
  <w:style w:type="character" w:styleId="1320" w:customStyle="1">
    <w:name w:val="Body Char2"/>
    <w:basedOn w:val="858"/>
    <w:link w:val="1319"/>
    <w:qFormat/>
    <w:rPr>
      <w:rFonts w:ascii="Arial" w:hAnsi="Arial" w:eastAsia="宋体" w:cs="Times New Roman"/>
      <w:sz w:val="21"/>
      <w:szCs w:val="21"/>
      <w14:ligatures w14:val="none"/>
    </w:rPr>
  </w:style>
  <w:style w:type="paragraph" w:styleId="1321" w:customStyle="1">
    <w:name w:val="table wide"/>
    <w:basedOn w:val="848"/>
    <w:qFormat/>
    <w:pPr>
      <w:jc w:val="center"/>
      <w:keepLines/>
      <w:spacing w:before="40" w:after="40" w:line="420" w:lineRule="exact"/>
      <w:widowControl/>
    </w:pPr>
    <w:rPr>
      <w:rFonts w:ascii="仿宋_GB2312" w:hAnsi="Times New Roman" w:eastAsia="仿宋_GB2312" w:cs="Times New Roman"/>
      <w:sz w:val="24"/>
      <w:szCs w:val="20"/>
    </w:rPr>
  </w:style>
  <w:style w:type="character" w:styleId="1322" w:customStyle="1">
    <w:name w:val="表格(五号) Char"/>
    <w:basedOn w:val="858"/>
    <w:qFormat/>
    <w:rPr>
      <w:rFonts w:eastAsia="宋体"/>
      <w:sz w:val="21"/>
      <w:szCs w:val="24"/>
      <w:lang w:val="en-US" w:eastAsia="zh-CN" w:bidi="ar-SA"/>
    </w:rPr>
  </w:style>
  <w:style w:type="paragraph" w:styleId="1323" w:customStyle="1">
    <w:name w:val="0正文"/>
    <w:basedOn w:val="848"/>
    <w:qFormat/>
    <w:pPr>
      <w:ind w:firstLine="480"/>
    </w:pPr>
    <w:rPr>
      <w:rFonts w:ascii="仿宋_GB2312" w:hAnsi="Times New Roman" w:eastAsia="华文中宋" w:cs="Times New Roman"/>
      <w:color w:val="0070c0"/>
      <w:sz w:val="28"/>
      <w:szCs w:val="20"/>
    </w:rPr>
  </w:style>
  <w:style w:type="paragraph" w:styleId="1324" w:customStyle="1">
    <w:name w:val="Andy_正文"/>
    <w:basedOn w:val="848"/>
    <w:qFormat/>
    <w:pPr>
      <w:ind w:firstLine="200"/>
      <w:spacing w:line="360" w:lineRule="auto"/>
    </w:pPr>
    <w:rPr>
      <w:rFonts w:ascii="Times New Roman" w:hAnsi="Times New Roman" w:eastAsia="宋体" w:cs="Arial"/>
      <w:color w:val="000000"/>
      <w:sz w:val="24"/>
    </w:rPr>
  </w:style>
  <w:style w:type="character" w:styleId="1325" w:customStyle="1">
    <w:name w:val="font01"/>
    <w:basedOn w:val="858"/>
    <w:qFormat/>
    <w:rPr>
      <w:rFonts w:hint="eastAsia" w:ascii="宋体" w:hAnsi="宋体" w:eastAsia="宋体" w:cs="宋体"/>
      <w:color w:val="000000"/>
      <w:sz w:val="22"/>
      <w:szCs w:val="22"/>
      <w:u w:val="none"/>
    </w:rPr>
  </w:style>
  <w:style w:type="character" w:styleId="1326" w:customStyle="1">
    <w:name w:val="text1 Char"/>
    <w:link w:val="1327"/>
    <w:qFormat/>
    <w:rPr>
      <w:rFonts w:cs="宋体"/>
      <w:sz w:val="24"/>
    </w:rPr>
  </w:style>
  <w:style w:type="paragraph" w:styleId="1327" w:customStyle="1">
    <w:name w:val="text1"/>
    <w:basedOn w:val="848"/>
    <w:link w:val="1326"/>
    <w:qFormat/>
    <w:pPr>
      <w:ind w:firstLine="480"/>
      <w:jc w:val="left"/>
      <w:spacing w:line="360" w:lineRule="auto"/>
    </w:pPr>
    <w:rPr>
      <w:rFonts w:cs="宋体"/>
      <w:sz w:val="24"/>
      <w14:ligatures w14:val="standardContextual"/>
    </w:rPr>
  </w:style>
  <w:style w:type="character" w:styleId="1328" w:customStyle="1">
    <w:name w:val="结算规范正文 Char"/>
    <w:link w:val="1329"/>
    <w:qFormat/>
    <w:rPr>
      <w:rFonts w:ascii="宋体" w:hAnsi="宋体"/>
      <w:sz w:val="24"/>
    </w:rPr>
  </w:style>
  <w:style w:type="paragraph" w:styleId="1329" w:customStyle="1">
    <w:name w:val="结算规范正文"/>
    <w:basedOn w:val="848"/>
    <w:link w:val="1328"/>
    <w:qFormat/>
    <w:pPr>
      <w:ind w:firstLine="480"/>
      <w:spacing w:before="60" w:after="60" w:line="360" w:lineRule="auto"/>
    </w:pPr>
    <w:rPr>
      <w:rFonts w:ascii="宋体" w:hAnsi="宋体"/>
      <w:sz w:val="24"/>
      <w14:ligatures w14:val="standardContextual"/>
    </w:rPr>
  </w:style>
  <w:style w:type="paragraph" w:styleId="1330" w:customStyle="1">
    <w:name w:val="Normal Paragraph"/>
    <w:qFormat/>
    <w:pPr>
      <w:jc w:val="both"/>
      <w:spacing w:after="0" w:line="240" w:lineRule="auto"/>
      <w:widowControl w:val="off"/>
    </w:pPr>
    <w:rPr>
      <w:szCs w:val="22"/>
      <w14:ligatures w14:val="none"/>
    </w:rPr>
  </w:style>
  <w:style w:type="paragraph" w:styleId="1331" w:customStyle="1">
    <w:name w:val="样式 文档正文 Char Char Char Char Char + 宋体 行距: 1.5 倍行距"/>
    <w:basedOn w:val="848"/>
    <w:qFormat/>
    <w:pPr>
      <w:ind w:firstLine="480"/>
    </w:pPr>
    <w:rPr>
      <w:rFonts w:ascii="宋体" w:hAnsi="宋体" w:eastAsia="仿宋_GB2312" w:cs="宋体"/>
      <w:sz w:val="32"/>
      <w:szCs w:val="20"/>
    </w:rPr>
  </w:style>
  <w:style w:type="paragraph" w:styleId="1332" w:customStyle="1">
    <w:name w:val="默认 A"/>
    <w:qFormat/>
    <w:pPr>
      <w:spacing w:after="0" w:line="240" w:lineRule="auto"/>
    </w:pPr>
    <w:rPr>
      <w:rFonts w:ascii="Helvetica" w:hAnsi="Helvetica" w:eastAsia="Arial Unicode MS" w:cs="Arial Unicode MS"/>
      <w:color w:val="000000"/>
      <w:szCs w:val="22"/>
      <w:lang w:val="zh-TW" w:eastAsia="zh-TW"/>
      <w14:ligatures w14:val="none"/>
    </w:rPr>
  </w:style>
  <w:style w:type="paragraph" w:styleId="1333" w:customStyle="1">
    <w:name w:val="Normal_4"/>
    <w:qFormat/>
    <w:pPr>
      <w:jc w:val="both"/>
      <w:spacing w:before="120" w:after="240" w:line="240" w:lineRule="auto"/>
    </w:pPr>
    <w:rPr>
      <w:rFonts w:ascii="Times New Roman" w:hAnsi="Times New Roman" w:eastAsia="Calibri" w:cs="Times New Roman"/>
      <w:szCs w:val="22"/>
      <w:lang w:val="ru-RU" w:eastAsia="en-US"/>
      <w14:ligatures w14:val="none"/>
    </w:rPr>
  </w:style>
  <w:style w:type="character" w:styleId="1334" w:customStyle="1">
    <w:name w:val="text_jrykg"/>
    <w:basedOn w:val="858"/>
    <w:qFormat/>
  </w:style>
  <w:style w:type="paragraph" w:styleId="1335" w:customStyle="1">
    <w:name w:val="正文:缩进"/>
    <w:basedOn w:val="848"/>
    <w:link w:val="1336"/>
    <w:qFormat/>
    <w:pPr>
      <w:ind w:firstLine="200"/>
      <w:jc w:val="left"/>
      <w:spacing w:line="360" w:lineRule="auto"/>
    </w:pPr>
    <w:rPr>
      <w:rFonts w:ascii="Calibri" w:hAnsi="Calibri" w:eastAsia="宋体" w:cs="Times New Roman"/>
      <w:sz w:val="24"/>
    </w:rPr>
  </w:style>
  <w:style w:type="character" w:styleId="1336" w:customStyle="1">
    <w:name w:val="正文:缩进 字符"/>
    <w:basedOn w:val="858"/>
    <w:link w:val="1335"/>
    <w:qFormat/>
    <w:rPr>
      <w:rFonts w:ascii="Calibri" w:hAnsi="Calibri" w:eastAsia="宋体" w:cs="Times New Roman"/>
      <w:sz w:val="24"/>
      <w14:ligatures w14:val="none"/>
    </w:rPr>
  </w:style>
  <w:style w:type="paragraph" w:styleId="1337" w:customStyle="1">
    <w:name w:val="样式10"/>
    <w:basedOn w:val="848"/>
    <w:link w:val="1338"/>
    <w:qFormat/>
    <w:rPr>
      <w:rFonts w:ascii="华文仿宋" w:hAnsi="华文仿宋" w:eastAsia="宋体" w:cs="Times New Roman"/>
      <w:sz w:val="28"/>
      <w:szCs w:val="28"/>
    </w:rPr>
  </w:style>
  <w:style w:type="character" w:styleId="1338" w:customStyle="1">
    <w:name w:val="样式10 字符"/>
    <w:basedOn w:val="858"/>
    <w:link w:val="1337"/>
    <w:qFormat/>
    <w:rPr>
      <w:rFonts w:ascii="华文仿宋" w:hAnsi="华文仿宋" w:eastAsia="宋体" w:cs="Times New Roman"/>
      <w:sz w:val="28"/>
      <w:szCs w:val="28"/>
      <w14:ligatures w14:val="none"/>
    </w:rPr>
  </w:style>
  <w:style w:type="character" w:styleId="1339" w:customStyle="1">
    <w:name w:val="标题 2 字符1"/>
    <w:basedOn w:val="858"/>
    <w:qFormat/>
    <w:rPr>
      <w:rFonts w:hint="default" w:ascii="Times New Roman" w:hAnsi="Times New Roman" w:eastAsia="黑体" w:cs="Times New Roman"/>
      <w:bCs/>
      <w:sz w:val="36"/>
      <w:szCs w:val="36"/>
    </w:rPr>
  </w:style>
  <w:style w:type="character" w:styleId="1340" w:customStyle="1">
    <w:name w:val="font31"/>
    <w:basedOn w:val="858"/>
    <w:qFormat/>
    <w:rPr>
      <w:rFonts w:hint="default" w:ascii="Tahoma" w:hAnsi="Tahoma" w:eastAsia="Tahoma" w:cs="Tahoma"/>
      <w:color w:val="000000"/>
      <w:sz w:val="20"/>
      <w:szCs w:val="20"/>
      <w:u w:val="none"/>
    </w:rPr>
  </w:style>
  <w:style w:type="character" w:styleId="1341" w:customStyle="1">
    <w:name w:val="标题 3 字符1"/>
    <w:basedOn w:val="858"/>
    <w:qFormat/>
    <w:rPr>
      <w:rFonts w:hint="default" w:ascii="Times New Roman" w:hAnsi="Times New Roman" w:eastAsia="黑体" w:cs="Times New Roman"/>
      <w:bCs/>
      <w:sz w:val="32"/>
      <w:szCs w:val="32"/>
    </w:rPr>
  </w:style>
  <w:style w:type="character" w:styleId="1342" w:customStyle="1">
    <w:name w:val="标题 4 字符1"/>
    <w:basedOn w:val="858"/>
    <w:qFormat/>
    <w:rPr>
      <w:rFonts w:hint="default" w:ascii="Times New Roman" w:hAnsi="Times New Roman" w:eastAsia="黑体" w:cs="Times New Roman"/>
      <w:bCs/>
      <w:sz w:val="30"/>
      <w:szCs w:val="28"/>
    </w:rPr>
  </w:style>
  <w:style w:type="character" w:styleId="1343" w:customStyle="1">
    <w:name w:val="font21"/>
    <w:basedOn w:val="858"/>
    <w:qFormat/>
    <w:rPr>
      <w:rFonts w:hint="eastAsia" w:ascii="微软雅黑" w:hAnsi="微软雅黑" w:eastAsia="微软雅黑" w:cs="微软雅黑"/>
      <w:b/>
      <w:bCs/>
      <w:color w:val="000000"/>
      <w:sz w:val="21"/>
      <w:szCs w:val="21"/>
      <w:u w:val="none"/>
    </w:rPr>
  </w:style>
  <w:style w:type="character" w:styleId="1344" w:customStyle="1">
    <w:name w:val="font41"/>
    <w:basedOn w:val="858"/>
    <w:qFormat/>
    <w:rPr>
      <w:rFonts w:hint="eastAsia" w:ascii="宋体" w:hAnsi="宋体" w:eastAsia="宋体" w:cs="宋体"/>
      <w:color w:val="000000"/>
      <w:sz w:val="20"/>
      <w:szCs w:val="20"/>
      <w:u w:val="none"/>
    </w:rPr>
  </w:style>
  <w:style w:type="character" w:styleId="1345" w:customStyle="1">
    <w:name w:val="font71"/>
    <w:basedOn w:val="858"/>
    <w:qFormat/>
    <w:rPr>
      <w:rFonts w:hint="eastAsia" w:ascii="宋体" w:hAnsi="宋体" w:eastAsia="宋体" w:cs="宋体"/>
      <w:color w:val="auto"/>
      <w:sz w:val="22"/>
      <w:szCs w:val="22"/>
      <w:u w:val="none"/>
    </w:rPr>
  </w:style>
  <w:style w:type="character" w:styleId="1346" w:customStyle="1">
    <w:name w:val="font61"/>
    <w:basedOn w:val="858"/>
    <w:qFormat/>
    <w:rPr>
      <w:rFonts w:hint="eastAsia" w:ascii="宋体" w:hAnsi="宋体" w:eastAsia="宋体" w:cs="宋体"/>
      <w:color w:val="auto"/>
      <w:sz w:val="22"/>
      <w:szCs w:val="22"/>
      <w:u w:val="none"/>
    </w:rPr>
  </w:style>
  <w:style w:type="character" w:styleId="1347" w:customStyle="1">
    <w:name w:val="font51"/>
    <w:basedOn w:val="858"/>
    <w:qFormat/>
    <w:rPr>
      <w:rFonts w:hint="eastAsia" w:ascii="宋体" w:hAnsi="宋体" w:eastAsia="宋体" w:cs="宋体"/>
      <w:color w:val="000000"/>
      <w:sz w:val="18"/>
      <w:szCs w:val="18"/>
      <w:u w:val="none"/>
    </w:rPr>
  </w:style>
  <w:style w:type="paragraph" w:styleId="1348" w:customStyle="1">
    <w:name w:val="修订1"/>
    <w:hidden/>
    <w:uiPriority w:val="99"/>
    <w:semiHidden/>
    <w:pPr>
      <w:spacing w:after="0" w:line="240" w:lineRule="auto"/>
    </w:pPr>
    <w:rPr>
      <w:sz w:val="21"/>
      <w14:ligatures w14:val="none"/>
    </w:rPr>
  </w:style>
  <w:style w:type="paragraph" w:styleId="1349" w:customStyle="1">
    <w:name w:val="无间隔1"/>
    <w:qFormat/>
    <w:pPr>
      <w:jc w:val="both"/>
      <w:spacing w:after="0" w:line="240" w:lineRule="auto"/>
      <w:widowControl w:val="off"/>
    </w:pPr>
    <w:rPr>
      <w:rFonts w:ascii="Calibri" w:hAnsi="Calibri" w:eastAsia="宋体" w:cs="Times New Roman"/>
      <w:sz w:val="21"/>
      <w:szCs w:val="22"/>
      <w14:ligatures w14:val="none"/>
    </w:rPr>
  </w:style>
  <w:style w:type="paragraph" w:styleId="1350" w:customStyle="1">
    <w:name w:val="表文字"/>
    <w:qFormat/>
    <w:pPr>
      <w:jc w:val="center"/>
      <w:spacing w:after="0" w:line="240" w:lineRule="auto"/>
    </w:pPr>
    <w:rPr>
      <w:rFonts w:ascii="Times New Roman" w:hAnsi="Times New Roman" w:eastAsia="宋体" w:cs="Times New Roman"/>
      <w:sz w:val="21"/>
      <w:szCs w:val="22"/>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爱君 刘</dc:creator>
  <cp:keywords/>
  <dc:description/>
  <cp:lastModifiedBy>邹海君</cp:lastModifiedBy>
  <cp:revision>19</cp:revision>
  <dcterms:created xsi:type="dcterms:W3CDTF">2026-08-31T14:46:00Z</dcterms:created>
  <dcterms:modified xsi:type="dcterms:W3CDTF">2026-09-21T06:57:16Z</dcterms:modified>
</cp:coreProperties>
</file>