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spacing w:before="120" w:beforeAutospacing="0" w:after="120" w:afterAutospacing="0" w:line="360" w:lineRule="auto"/>
        <w:rPr>
          <w:highlight w:val="none"/>
        </w:rPr>
      </w:pPr>
      <w:r>
        <w:rPr>
          <w:highlight w:val="none"/>
        </w:rPr>
        <w:t xml:space="preserve"> </w:t>
      </w:r>
      <w:r/>
    </w:p>
    <w:p>
      <w:pPr>
        <w:pStyle w:val="859"/>
        <w:jc w:val="center"/>
        <w:spacing w:before="120" w:beforeAutospacing="0" w:after="120" w:afterAutospacing="0" w:line="360" w:lineRule="auto"/>
        <w:rPr>
          <w:rFonts w:hint="eastAsia" w:ascii="方正小标宋_GBK" w:hAnsi="方正小标宋_GBK" w:eastAsia="方正小标宋_GBK" w:cs="方正小标宋_GBK"/>
          <w:b w:val="0"/>
          <w:bCs/>
          <w:sz w:val="84"/>
          <w:szCs w:val="84"/>
          <w:highlight w:val="none"/>
        </w:rPr>
      </w:pPr>
      <w:r>
        <w:rPr>
          <w:rFonts w:hint="eastAsia" w:ascii="方正小标宋_GBK" w:hAnsi="方正小标宋_GBK" w:eastAsia="方正小标宋_GBK" w:cs="方正小标宋_GBK"/>
          <w:b w:val="0"/>
          <w:bCs/>
          <w:color w:val="000000"/>
          <w:sz w:val="84"/>
          <w:szCs w:val="84"/>
          <w:highlight w:val="none"/>
        </w:rPr>
        <w:t xml:space="preserve">招 标 文 件</w:t>
      </w:r>
      <w:r/>
    </w:p>
    <w:p>
      <w:pPr>
        <w:pStyle w:val="859"/>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59"/>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59"/>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盐城市财政局预算管理一体化系统运维服务</w:t>
      </w:r>
      <w:r/>
    </w:p>
    <w:p>
      <w:pPr>
        <w:pStyle w:val="859"/>
        <w:jc w:val="both"/>
        <w:spacing w:beforeAutospacing="0" w:afterAutospacing="0"/>
        <w:rPr>
          <w:highlight w:val="none"/>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rPr>
        <w:t xml:space="preserve">JSZC-320900-JZCG-G2026-0040</w:t>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t xml:space="preserve"> </w:t>
      </w:r>
      <w:r/>
    </w:p>
    <w:p>
      <w:pPr>
        <w:pStyle w:val="859"/>
        <w:spacing w:beforeAutospacing="0" w:afterAutospacing="0" w:line="360" w:lineRule="auto"/>
        <w:rPr>
          <w:highlight w:val="none"/>
        </w:rPr>
      </w:pPr>
      <w:r>
        <w:rPr>
          <w:highlight w:val="none"/>
        </w:rPr>
        <w:t xml:space="preserve"> </w:t>
      </w:r>
      <w:r/>
    </w:p>
    <w:p>
      <w:pPr>
        <w:pStyle w:val="859"/>
        <w:jc w:val="center"/>
        <w:spacing w:before="120" w:beforeAutospacing="0" w:after="120" w:afterAutospacing="0" w:line="360" w:lineRule="auto"/>
        <w:rPr>
          <w:rFonts w:ascii="Arial" w:hAnsi="Arial" w:cs="Arial"/>
          <w:b/>
          <w:color w:val="000000"/>
          <w:sz w:val="32"/>
          <w:szCs w:val="32"/>
          <w:highlight w:val="none"/>
        </w:rPr>
      </w:pPr>
      <w:r>
        <w:rPr>
          <w:rFonts w:hint="eastAsia" w:ascii="黑体" w:hAnsi="Times New Roman" w:eastAsia="黑体" w:cs="黑体"/>
          <w:bCs/>
          <w:color w:val="000000"/>
          <w:sz w:val="32"/>
          <w:szCs w:val="32"/>
          <w:highlight w:val="none"/>
          <w:lang w:val="en-US" w:eastAsia="zh-CN" w:bidi="ar-SA"/>
        </w:rPr>
        <w:t xml:space="preserve">盐城市财政局</w:t>
      </w:r>
      <w:r/>
    </w:p>
    <w:p>
      <w:pPr>
        <w:pStyle w:val="859"/>
        <w:jc w:val="center"/>
        <w:spacing w:before="120" w:beforeAutospacing="0" w:after="120" w:afterAutospacing="0" w:line="360" w:lineRule="auto"/>
        <w:rPr>
          <w:rFonts w:ascii="Times New Roman" w:hAnsi="Times New Roman" w:eastAsiaTheme="minorEastAsia"/>
          <w:highlight w:val="none"/>
        </w:rPr>
      </w:pPr>
      <w:r>
        <w:rPr>
          <w:rFonts w:hint="eastAsia" w:ascii="黑体" w:hAnsi="Times New Roman" w:eastAsia="黑体" w:cs="黑体"/>
          <w:bCs/>
          <w:color w:val="000000"/>
          <w:sz w:val="32"/>
          <w:szCs w:val="32"/>
          <w:highlight w:val="none"/>
          <w:lang w:val="en-US" w:eastAsia="zh-CN" w:bidi="ar-SA"/>
        </w:rPr>
        <w:t xml:space="preserve">2026年7月</w:t>
      </w:r>
      <w:r/>
    </w:p>
    <w:p>
      <w:pPr>
        <w:pStyle w:val="859"/>
        <w:spacing w:before="120" w:beforeAutospacing="0" w:after="120" w:afterAutospacing="0" w:line="360" w:lineRule="auto"/>
        <w:rPr>
          <w:highlight w:val="none"/>
        </w:rPr>
      </w:pPr>
      <w:r>
        <w:rPr>
          <w:rFonts w:ascii="Arial" w:hAnsi="Arial" w:cs="Arial"/>
          <w:color w:val="000000"/>
          <w:highlight w:val="none"/>
        </w:rPr>
        <w:t xml:space="preserve"> </w:t>
      </w:r>
      <w:r>
        <w:rPr>
          <w:highlight w:val="none"/>
        </w:rPr>
        <w:t xml:space="preserve"> </w:t>
      </w:r>
      <w:r/>
    </w:p>
    <w:p>
      <w:pPr>
        <w:pStyle w:val="859"/>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p>
    <w:p>
      <w:pPr>
        <w:ind w:firstLine="0"/>
        <w:jc w:val="center"/>
        <w:spacing w:line="240" w:lineRule="auto"/>
        <w:rPr>
          <w:rFonts w:hint="eastAsia" w:ascii="黑体" w:hAnsi="Times New Roman" w:eastAsia="黑体" w:cs="黑体"/>
          <w:bCs/>
          <w:color w:val="000000"/>
          <w:sz w:val="44"/>
          <w:szCs w:val="24"/>
          <w:highlight w:val="none"/>
          <w:lang w:bidi="ar-SA"/>
        </w:rPr>
      </w:pPr>
      <w:r>
        <w:rPr>
          <w:rFonts w:hint="eastAsia" w:ascii="黑体" w:hAnsi="Times New Roman" w:eastAsia="黑体" w:cs="黑体"/>
          <w:bCs/>
          <w:color w:val="000000"/>
          <w:sz w:val="44"/>
          <w:szCs w:val="24"/>
          <w:highlight w:val="none"/>
          <w:lang w:bidi="ar-SA"/>
        </w:rPr>
        <w:t xml:space="preserve">总  目  录</w:t>
      </w:r>
      <w:r/>
    </w:p>
    <w:p>
      <w:pPr>
        <w:ind w:firstLine="0"/>
        <w:jc w:val="center"/>
        <w:spacing w:line="240" w:lineRule="auto"/>
        <w:rPr>
          <w:rFonts w:hint="eastAsia" w:ascii="黑体" w:hAnsi="Times New Roman" w:eastAsia="黑体" w:cs="黑体"/>
          <w:bCs/>
          <w:color w:val="000000"/>
          <w:sz w:val="44"/>
          <w:szCs w:val="24"/>
          <w:highlight w:val="none"/>
          <w:lang w:bidi="ar-SA"/>
        </w:rPr>
      </w:pPr>
      <w:r>
        <w:rPr>
          <w:rFonts w:hint="eastAsia" w:ascii="黑体" w:hAnsi="Times New Roman" w:eastAsia="黑体" w:cs="黑体"/>
          <w:bCs/>
          <w:color w:val="000000"/>
          <w:sz w:val="44"/>
          <w:szCs w:val="24"/>
          <w:highlight w:val="none"/>
          <w:lang w:bidi="ar-SA"/>
        </w:rPr>
      </w:r>
      <w:r/>
    </w:p>
    <w:p>
      <w:pPr>
        <w:numPr>
          <w:ilvl w:val="0"/>
          <w:numId w:val="1"/>
        </w:numPr>
        <w:ind w:left="1856" w:hanging="1018"/>
        <w:jc w:val="both"/>
        <w:spacing w:line="560" w:lineRule="exact"/>
        <w:rPr>
          <w:rFonts w:hint="eastAsia" w:ascii="黑体" w:hAnsi="Times New Roman" w:eastAsia="黑体" w:cs="Times New Roman"/>
          <w:color w:val="000000"/>
          <w:sz w:val="36"/>
          <w:szCs w:val="24"/>
          <w:highlight w:val="none"/>
          <w:lang w:bidi="ar-SA"/>
        </w:rPr>
        <w:outlineLvl w:val="0"/>
      </w:pPr>
      <w:r>
        <w:rPr>
          <w:rFonts w:hint="eastAsia" w:ascii="黑体" w:hAnsi="Times New Roman" w:eastAsia="黑体" w:cs="Times New Roman"/>
          <w:color w:val="000000"/>
          <w:sz w:val="36"/>
          <w:szCs w:val="24"/>
          <w:highlight w:val="none"/>
          <w:lang w:bidi="ar-SA"/>
        </w:rPr>
        <w:t xml:space="preserve"> 招标公告……………………………3</w:t>
      </w:r>
      <w:r/>
    </w:p>
    <w:p>
      <w:pPr>
        <w:numPr>
          <w:ilvl w:val="0"/>
          <w:numId w:val="1"/>
        </w:numPr>
        <w:ind w:left="1856" w:hanging="1018"/>
        <w:jc w:val="both"/>
        <w:spacing w:line="560" w:lineRule="exact"/>
        <w:rPr>
          <w:rFonts w:hint="eastAsia" w:ascii="黑体" w:hAnsi="Times New Roman" w:eastAsia="黑体" w:cs="Times New Roman"/>
          <w:color w:val="000000"/>
          <w:sz w:val="36"/>
          <w:szCs w:val="24"/>
          <w:highlight w:val="none"/>
          <w:lang w:bidi="ar-SA"/>
        </w:rPr>
        <w:outlineLvl w:val="0"/>
      </w:pPr>
      <w:r>
        <w:rPr>
          <w:rFonts w:hint="eastAsia" w:ascii="黑体" w:hAnsi="Times New Roman" w:eastAsia="黑体" w:cs="Times New Roman"/>
          <w:color w:val="000000"/>
          <w:sz w:val="36"/>
          <w:szCs w:val="24"/>
          <w:highlight w:val="none"/>
          <w:lang w:bidi="ar-SA"/>
        </w:rPr>
        <w:t xml:space="preserve"> 投标人须知…………………………7</w:t>
      </w:r>
      <w:r/>
    </w:p>
    <w:p>
      <w:pPr>
        <w:numPr>
          <w:ilvl w:val="0"/>
          <w:numId w:val="1"/>
        </w:numPr>
        <w:ind w:left="1856" w:hanging="1018"/>
        <w:jc w:val="both"/>
        <w:spacing w:line="560" w:lineRule="exact"/>
        <w:rPr>
          <w:rFonts w:hint="eastAsia" w:ascii="黑体" w:hAnsi="Times New Roman" w:eastAsia="黑体" w:cs="Times New Roman"/>
          <w:color w:val="000000"/>
          <w:sz w:val="36"/>
          <w:szCs w:val="24"/>
          <w:highlight w:val="none"/>
          <w:lang w:bidi="ar-SA"/>
        </w:rPr>
        <w:outlineLvl w:val="0"/>
      </w:pPr>
      <w:r>
        <w:rPr>
          <w:rFonts w:hint="eastAsia" w:ascii="黑体" w:hAnsi="Times New Roman" w:eastAsia="黑体" w:cs="Times New Roman"/>
          <w:color w:val="000000"/>
          <w:sz w:val="36"/>
          <w:szCs w:val="24"/>
          <w:highlight w:val="none"/>
          <w:lang w:bidi="ar-SA"/>
        </w:rPr>
        <w:t xml:space="preserve"> 合同文本……………………………</w:t>
      </w:r>
      <w:r>
        <w:rPr>
          <w:rFonts w:hint="eastAsia" w:ascii="黑体" w:hAnsi="Times New Roman" w:eastAsia="黑体" w:cs="Times New Roman"/>
          <w:color w:val="000000"/>
          <w:sz w:val="36"/>
          <w:szCs w:val="24"/>
          <w:highlight w:val="none"/>
          <w:lang w:val="en-US" w:eastAsia="zh-CN" w:bidi="ar-SA"/>
        </w:rPr>
        <w:t xml:space="preserve">25</w:t>
      </w:r>
      <w:r/>
    </w:p>
    <w:p>
      <w:pPr>
        <w:ind w:left="1856" w:hanging="1018"/>
        <w:jc w:val="both"/>
        <w:spacing w:line="560" w:lineRule="exact"/>
        <w:rPr>
          <w:rFonts w:hint="default" w:ascii="黑体" w:hAnsi="Times New Roman" w:eastAsia="黑体" w:cs="Times New Roman"/>
          <w:color w:val="000000"/>
          <w:sz w:val="36"/>
          <w:szCs w:val="24"/>
          <w:highlight w:val="none"/>
          <w:lang w:val="en-US" w:eastAsia="zh-CN" w:bidi="ar-SA"/>
        </w:rPr>
        <w:outlineLvl w:val="0"/>
      </w:pPr>
      <w:r>
        <w:rPr>
          <w:rFonts w:hint="eastAsia" w:ascii="黑体" w:hAnsi="Times New Roman" w:eastAsia="黑体" w:cs="Times New Roman"/>
          <w:color w:val="000000"/>
          <w:sz w:val="36"/>
          <w:szCs w:val="24"/>
          <w:highlight w:val="none"/>
          <w:lang w:bidi="ar-SA"/>
        </w:rPr>
        <w:t xml:space="preserve">第四章  采购需求……………………………</w:t>
      </w:r>
      <w:r>
        <w:rPr>
          <w:rFonts w:hint="eastAsia" w:ascii="黑体" w:hAnsi="Times New Roman" w:eastAsia="黑体" w:cs="Times New Roman"/>
          <w:color w:val="000000"/>
          <w:sz w:val="36"/>
          <w:szCs w:val="24"/>
          <w:highlight w:val="none"/>
          <w:lang w:val="en-US" w:eastAsia="zh-CN" w:bidi="ar-SA"/>
        </w:rPr>
        <w:t xml:space="preserve">30</w:t>
      </w:r>
      <w:r/>
    </w:p>
    <w:p>
      <w:pPr>
        <w:ind w:left="1856" w:hanging="1018"/>
        <w:jc w:val="both"/>
        <w:spacing w:line="560" w:lineRule="exact"/>
        <w:rPr>
          <w:rFonts w:hint="default" w:ascii="黑体" w:hAnsi="Times New Roman" w:eastAsia="黑体" w:cs="Times New Roman"/>
          <w:color w:val="000000"/>
          <w:sz w:val="36"/>
          <w:szCs w:val="24"/>
          <w:highlight w:val="none"/>
          <w:lang w:val="en-US" w:eastAsia="zh-CN" w:bidi="ar-SA"/>
        </w:rPr>
        <w:outlineLvl w:val="0"/>
      </w:pPr>
      <w:r>
        <w:rPr>
          <w:rFonts w:hint="eastAsia" w:ascii="黑体" w:hAnsi="Times New Roman" w:eastAsia="黑体" w:cs="Times New Roman"/>
          <w:color w:val="000000"/>
          <w:sz w:val="36"/>
          <w:szCs w:val="24"/>
          <w:highlight w:val="none"/>
          <w:lang w:bidi="ar-SA"/>
        </w:rPr>
        <w:t xml:space="preserve">第五章  评标方法与评标标准………………</w:t>
      </w:r>
      <w:r>
        <w:rPr>
          <w:rFonts w:hint="eastAsia" w:ascii="黑体" w:hAnsi="Times New Roman" w:eastAsia="黑体" w:cs="Times New Roman"/>
          <w:color w:val="000000"/>
          <w:sz w:val="36"/>
          <w:szCs w:val="24"/>
          <w:highlight w:val="none"/>
          <w:lang w:val="en-US" w:eastAsia="zh-CN" w:bidi="ar-SA"/>
        </w:rPr>
        <w:t xml:space="preserve">40</w:t>
      </w:r>
      <w:r/>
    </w:p>
    <w:p>
      <w:pPr>
        <w:ind w:left="1856" w:hanging="1018"/>
        <w:jc w:val="both"/>
        <w:spacing w:line="560" w:lineRule="exact"/>
        <w:rPr>
          <w:rFonts w:hint="default" w:ascii="黑体" w:hAnsi="Times New Roman" w:eastAsia="黑体" w:cs="Times New Roman"/>
          <w:color w:val="000000"/>
          <w:sz w:val="36"/>
          <w:szCs w:val="24"/>
          <w:highlight w:val="none"/>
          <w:lang w:val="en-US" w:eastAsia="zh-CN" w:bidi="ar-SA"/>
        </w:rPr>
        <w:outlineLvl w:val="0"/>
      </w:pPr>
      <w:r>
        <w:rPr>
          <w:rFonts w:hint="eastAsia" w:ascii="黑体" w:hAnsi="Times New Roman" w:eastAsia="黑体" w:cs="Times New Roman"/>
          <w:color w:val="000000"/>
          <w:sz w:val="36"/>
          <w:szCs w:val="24"/>
          <w:highlight w:val="none"/>
          <w:lang w:bidi="ar-SA"/>
        </w:rPr>
        <w:t xml:space="preserve">第六章  投标文件格式………………………</w:t>
      </w:r>
      <w:r>
        <w:rPr>
          <w:rFonts w:hint="eastAsia" w:ascii="黑体" w:hAnsi="Times New Roman" w:eastAsia="黑体" w:cs="Times New Roman"/>
          <w:color w:val="000000"/>
          <w:sz w:val="36"/>
          <w:szCs w:val="24"/>
          <w:highlight w:val="none"/>
          <w:lang w:val="en-US" w:eastAsia="zh-CN" w:bidi="ar-SA"/>
        </w:rPr>
        <w:t xml:space="preserve">45</w:t>
      </w:r>
      <w:r/>
    </w:p>
    <w:p>
      <w:pPr>
        <w:pStyle w:val="85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9"/>
        <w:jc w:val="center"/>
        <w:keepNext/>
        <w:pageBreakBefore w:val="0"/>
        <w:spacing w:beforeAutospacing="0" w:afterAutospacing="0" w:line="560" w:lineRule="exact"/>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59"/>
        <w:ind w:firstLine="480"/>
        <w:jc w:val="both"/>
        <w:pageBreakBefore w:val="0"/>
        <w:spacing w:beforeAutospacing="0" w:afterAutospacing="0" w:line="56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59"/>
        <w:ind w:firstLine="480"/>
        <w:jc w:val="both"/>
        <w:pageBreakBefore w:val="0"/>
        <w:spacing w:beforeAutospacing="0" w:afterAutospacing="0" w:line="56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盐城市财政局预算管理一体化系统运维服务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 </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月29</w:t>
      </w:r>
      <w:r>
        <w:rPr>
          <w:rFonts w:hint="eastAsia" w:ascii="宋体" w:hAnsi="宋体" w:eastAsia="宋体" w:cs="宋体"/>
          <w:color w:val="000000"/>
          <w:sz w:val="24"/>
          <w:szCs w:val="24"/>
          <w:highlight w:val="none"/>
          <w:u w:val="single"/>
        </w:rPr>
        <w:t xml:space="preserve">日09</w:t>
      </w:r>
      <w:r>
        <w:rPr>
          <w:rFonts w:hint="eastAsia" w:ascii="宋体" w:hAnsi="宋体" w:eastAsia="宋体" w:cs="宋体"/>
          <w:color w:val="000000"/>
          <w:sz w:val="24"/>
          <w:szCs w:val="24"/>
          <w:highlight w:val="none"/>
          <w:u w:val="single"/>
        </w:rPr>
        <w:t xml:space="preserve">点30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ind w:firstLine="480"/>
        <w:jc w:val="left"/>
        <w:spacing w:line="560" w:lineRule="exact"/>
        <w:widowControl/>
        <w:rPr>
          <w:rFonts w:hint="eastAsia" w:ascii="宋体" w:hAnsi="Times New Roman" w:eastAsia="宋体" w:cs="宋体"/>
          <w:b/>
          <w:bCs/>
          <w:color w:val="000000"/>
          <w:sz w:val="24"/>
          <w:szCs w:val="20"/>
          <w:highlight w:val="none"/>
        </w:rPr>
      </w:pPr>
      <w:r/>
      <w:bookmarkStart w:id="0" w:name="_Toc28359002"/>
      <w:r/>
      <w:bookmarkStart w:id="1" w:name="_Toc38985263"/>
      <w:r/>
      <w:bookmarkStart w:id="2" w:name="_Toc28359079"/>
      <w:r/>
      <w:bookmarkStart w:id="3" w:name="_Toc35393790"/>
      <w:r/>
      <w:bookmarkStart w:id="4" w:name="_Hlk24379207"/>
      <w:r/>
      <w:bookmarkStart w:id="5" w:name="_Toc35393621"/>
      <w:r>
        <w:rPr>
          <w:rFonts w:hint="eastAsia" w:ascii="宋体" w:hAnsi="Times New Roman" w:eastAsia="宋体" w:cs="宋体"/>
          <w:b/>
          <w:bCs/>
          <w:color w:val="000000"/>
          <w:sz w:val="24"/>
          <w:szCs w:val="20"/>
          <w:highlight w:val="none"/>
        </w:rPr>
        <w:t xml:space="preserve">一、项目基本情况</w:t>
      </w:r>
      <w:bookmarkEnd w:id="0"/>
      <w:r/>
      <w:bookmarkEnd w:id="1"/>
      <w:r/>
      <w:bookmarkEnd w:id="2"/>
      <w:r/>
      <w:bookmarkEnd w:id="3"/>
      <w:r/>
      <w:bookmarkEnd w:id="4"/>
      <w:r/>
      <w:bookmarkEnd w:id="5"/>
      <w:r/>
      <w:r/>
    </w:p>
    <w:p>
      <w:pPr>
        <w:ind w:firstLine="482"/>
        <w:jc w:val="left"/>
        <w:keepLines w:val="0"/>
        <w:keepNext w:val="0"/>
        <w:pageBreakBefore w:val="0"/>
        <w:spacing w:line="560" w:lineRule="exact"/>
        <w:widowControl/>
        <w:rPr>
          <w:rFonts w:hint="eastAsia" w:ascii="宋体" w:hAnsi="Times New Roman" w:eastAsia="宋体" w:cs="宋体"/>
          <w:color w:val="000000"/>
          <w:sz w:val="24"/>
          <w:szCs w:val="20"/>
          <w:highlight w:val="none"/>
        </w:rPr>
      </w:pPr>
      <w:r>
        <w:rPr>
          <w:rFonts w:hint="eastAsia" w:ascii="宋体" w:hAnsi="Times New Roman" w:eastAsia="宋体" w:cs="宋体"/>
          <w:color w:val="000000"/>
          <w:sz w:val="24"/>
          <w:szCs w:val="20"/>
          <w:highlight w:val="none"/>
        </w:rPr>
        <w:t xml:space="preserve">1.项目编号：JSZC-320900-JZCG-G2026-0040</w:t>
      </w:r>
      <w:r/>
    </w:p>
    <w:p>
      <w:pPr>
        <w:ind w:firstLine="482"/>
        <w:jc w:val="left"/>
        <w:keepLines w:val="0"/>
        <w:keepNext w:val="0"/>
        <w:pageBreakBefore w:val="0"/>
        <w:spacing w:line="560" w:lineRule="exact"/>
        <w:widowControl/>
        <w:rPr>
          <w:rFonts w:hint="eastAsia" w:ascii="宋体" w:hAnsi="Times New Roman" w:eastAsia="宋体" w:cs="宋体"/>
          <w:color w:val="000000"/>
          <w:sz w:val="24"/>
          <w:szCs w:val="20"/>
          <w:highlight w:val="none"/>
        </w:rPr>
      </w:pPr>
      <w:r>
        <w:rPr>
          <w:rFonts w:hint="eastAsia" w:ascii="宋体" w:hAnsi="Times New Roman" w:eastAsia="宋体" w:cs="宋体"/>
          <w:color w:val="000000"/>
          <w:sz w:val="24"/>
          <w:szCs w:val="20"/>
          <w:highlight w:val="none"/>
        </w:rPr>
        <w:t xml:space="preserve">2.项目名称：盐城市财政局预算管理一体化系统运维服务</w:t>
      </w:r>
      <w:r/>
    </w:p>
    <w:p>
      <w:pPr>
        <w:ind w:firstLine="482"/>
        <w:jc w:val="left"/>
        <w:keepLines w:val="0"/>
        <w:keepNext w:val="0"/>
        <w:pageBreakBefore w:val="0"/>
        <w:spacing w:line="560" w:lineRule="exact"/>
        <w:widowControl/>
        <w:rPr>
          <w:rFonts w:hint="eastAsia" w:ascii="宋体" w:hAnsi="Times New Roman" w:eastAsia="宋体" w:cs="宋体"/>
          <w:color w:val="000000"/>
          <w:sz w:val="24"/>
          <w:szCs w:val="20"/>
          <w:highlight w:val="none"/>
          <w:lang w:val="en-US" w:eastAsia="zh-CN"/>
        </w:rPr>
      </w:pPr>
      <w:r>
        <w:rPr>
          <w:rFonts w:hint="eastAsia" w:ascii="宋体" w:hAnsi="Times New Roman" w:eastAsia="宋体" w:cs="宋体"/>
          <w:color w:val="000000"/>
          <w:sz w:val="24"/>
          <w:szCs w:val="20"/>
          <w:highlight w:val="none"/>
          <w:lang w:val="en-US" w:eastAsia="zh-CN"/>
        </w:rPr>
        <w:t xml:space="preserve">3.</w:t>
      </w:r>
      <w:r>
        <w:rPr>
          <w:rFonts w:hint="eastAsia" w:ascii="宋体" w:hAnsi="Times New Roman" w:eastAsia="宋体" w:cs="宋体"/>
          <w:color w:val="000000"/>
          <w:sz w:val="24"/>
          <w:szCs w:val="20"/>
          <w:highlight w:val="none"/>
        </w:rPr>
        <w:t xml:space="preserve">采购方式：</w:t>
      </w:r>
      <w:r>
        <w:rPr>
          <w:rFonts w:hint="eastAsia" w:ascii="宋体" w:hAnsi="Times New Roman" w:eastAsia="宋体" w:cs="宋体"/>
          <w:color w:val="000000"/>
          <w:sz w:val="24"/>
          <w:szCs w:val="20"/>
          <w:highlight w:val="none"/>
          <w:lang w:val="en-US" w:eastAsia="zh-CN"/>
        </w:rPr>
        <w:t xml:space="preserve">公开招标</w:t>
      </w:r>
      <w:r/>
    </w:p>
    <w:p>
      <w:pPr>
        <w:ind w:firstLine="482"/>
        <w:jc w:val="left"/>
        <w:keepLines w:val="0"/>
        <w:keepNext w:val="0"/>
        <w:pageBreakBefore w:val="0"/>
        <w:spacing w:line="560" w:lineRule="exact"/>
        <w:widowControl/>
        <w:rPr>
          <w:rFonts w:hint="eastAsia" w:ascii="宋体" w:hAnsi="Times New Roman" w:eastAsia="宋体" w:cs="宋体"/>
          <w:color w:val="000000"/>
          <w:sz w:val="24"/>
          <w:szCs w:val="20"/>
          <w:highlight w:val="none"/>
        </w:rPr>
      </w:pPr>
      <w:r>
        <w:rPr>
          <w:rFonts w:hint="eastAsia" w:ascii="宋体" w:hAnsi="Times New Roman" w:eastAsia="宋体" w:cs="宋体"/>
          <w:color w:val="000000"/>
          <w:sz w:val="24"/>
          <w:szCs w:val="20"/>
          <w:highlight w:val="none"/>
          <w:lang w:val="en-US" w:eastAsia="zh-CN"/>
        </w:rPr>
        <w:t xml:space="preserve">4</w:t>
      </w:r>
      <w:r>
        <w:rPr>
          <w:rFonts w:hint="eastAsia" w:ascii="宋体" w:hAnsi="Times New Roman" w:eastAsia="宋体" w:cs="宋体"/>
          <w:color w:val="000000"/>
          <w:sz w:val="24"/>
          <w:szCs w:val="20"/>
          <w:highlight w:val="none"/>
        </w:rPr>
        <w:t xml:space="preserve">.预算金额：</w:t>
      </w:r>
      <w:r>
        <w:rPr>
          <w:rFonts w:hint="eastAsia" w:ascii="宋体" w:hAnsi="Times New Roman" w:eastAsia="宋体" w:cs="宋体"/>
          <w:color w:val="000000"/>
          <w:sz w:val="24"/>
          <w:szCs w:val="20"/>
          <w:highlight w:val="none"/>
          <w:lang w:val="en-US" w:eastAsia="zh-CN"/>
        </w:rPr>
        <w:t xml:space="preserve">225万</w:t>
      </w:r>
      <w:r>
        <w:rPr>
          <w:rFonts w:hint="eastAsia" w:ascii="宋体" w:hAnsi="Times New Roman" w:eastAsia="宋体" w:cs="宋体"/>
          <w:color w:val="000000"/>
          <w:sz w:val="24"/>
          <w:szCs w:val="20"/>
          <w:highlight w:val="none"/>
        </w:rPr>
        <w:t xml:space="preserve">元</w:t>
      </w:r>
      <w:r/>
    </w:p>
    <w:p>
      <w:pPr>
        <w:ind w:firstLine="482"/>
        <w:jc w:val="left"/>
        <w:keepLines w:val="0"/>
        <w:keepNext w:val="0"/>
        <w:pageBreakBefore w:val="0"/>
        <w:spacing w:line="560" w:lineRule="exact"/>
        <w:widowControl/>
        <w:rPr>
          <w:rFonts w:hint="default" w:ascii="宋体" w:hAnsi="Times New Roman" w:eastAsia="宋体" w:cs="宋体"/>
          <w:color w:val="000000"/>
          <w:sz w:val="24"/>
          <w:szCs w:val="20"/>
          <w:highlight w:val="none"/>
          <w:lang w:val="en-US" w:eastAsia="zh-CN"/>
        </w:rPr>
      </w:pPr>
      <w:r>
        <w:rPr>
          <w:rFonts w:hint="eastAsia" w:ascii="宋体" w:hAnsi="Times New Roman" w:eastAsia="宋体" w:cs="宋体"/>
          <w:color w:val="000000"/>
          <w:sz w:val="24"/>
          <w:szCs w:val="20"/>
          <w:highlight w:val="none"/>
          <w:lang w:val="en-US" w:eastAsia="zh-CN"/>
        </w:rPr>
        <w:t xml:space="preserve">5.</w:t>
      </w:r>
      <w:r>
        <w:rPr>
          <w:rFonts w:hint="eastAsia" w:ascii="宋体" w:hAnsi="Times New Roman" w:eastAsia="宋体" w:cs="宋体"/>
          <w:color w:val="000000"/>
          <w:sz w:val="24"/>
          <w:szCs w:val="20"/>
          <w:highlight w:val="none"/>
        </w:rPr>
        <w:t xml:space="preserve">最高限价：</w:t>
      </w:r>
      <w:r>
        <w:rPr>
          <w:rFonts w:hint="eastAsia" w:ascii="宋体" w:hAnsi="Times New Roman" w:eastAsia="宋体" w:cs="宋体"/>
          <w:color w:val="000000"/>
          <w:sz w:val="24"/>
          <w:szCs w:val="20"/>
          <w:highlight w:val="none"/>
          <w:lang w:val="en-US" w:eastAsia="zh-CN"/>
        </w:rPr>
        <w:t xml:space="preserve">225万元</w:t>
      </w:r>
      <w:r/>
    </w:p>
    <w:p>
      <w:pPr>
        <w:ind w:firstLine="482"/>
        <w:jc w:val="left"/>
        <w:keepLines w:val="0"/>
        <w:keepNext w:val="0"/>
        <w:pageBreakBefore w:val="0"/>
        <w:spacing w:line="560" w:lineRule="exact"/>
        <w:widowControl/>
        <w:rPr>
          <w:rFonts w:hint="eastAsia" w:ascii="宋体" w:hAnsi="Times New Roman" w:eastAsia="宋体" w:cs="宋体"/>
          <w:color w:val="000000"/>
          <w:sz w:val="24"/>
          <w:szCs w:val="20"/>
          <w:highlight w:val="none"/>
        </w:rPr>
      </w:pPr>
      <w:r>
        <w:rPr>
          <w:rFonts w:hint="eastAsia" w:ascii="宋体" w:hAnsi="Times New Roman" w:eastAsia="宋体" w:cs="宋体"/>
          <w:color w:val="000000"/>
          <w:sz w:val="24"/>
          <w:szCs w:val="20"/>
          <w:highlight w:val="none"/>
          <w:lang w:val="en-US" w:eastAsia="zh-CN"/>
        </w:rPr>
        <w:t xml:space="preserve">6</w:t>
      </w:r>
      <w:r>
        <w:rPr>
          <w:rFonts w:hint="eastAsia" w:ascii="宋体" w:hAnsi="Times New Roman" w:eastAsia="宋体" w:cs="宋体"/>
          <w:color w:val="000000"/>
          <w:sz w:val="24"/>
          <w:szCs w:val="20"/>
          <w:highlight w:val="none"/>
        </w:rPr>
        <w:t xml:space="preserve">.采购需求：为保障市本级一体化系统高效、平稳运行，预算单位年度预算正常编制</w:t>
      </w:r>
      <w:r>
        <w:rPr>
          <w:rFonts w:hint="eastAsia" w:ascii="宋体" w:hAnsi="Times New Roman" w:eastAsia="宋体" w:cs="宋体"/>
          <w:color w:val="000000"/>
          <w:sz w:val="24"/>
          <w:szCs w:val="20"/>
          <w:highlight w:val="none"/>
          <w:lang w:eastAsia="zh-CN"/>
        </w:rPr>
        <w:t xml:space="preserve">、</w:t>
      </w:r>
      <w:r>
        <w:rPr>
          <w:rFonts w:hint="eastAsia" w:ascii="宋体" w:hAnsi="Times New Roman" w:eastAsia="宋体" w:cs="宋体"/>
          <w:color w:val="000000"/>
          <w:sz w:val="24"/>
          <w:szCs w:val="20"/>
          <w:highlight w:val="none"/>
        </w:rPr>
        <w:t xml:space="preserve">资金正常执行和清算、绩效管理等各类业务模块正常运作，需要采购专业的运维服务团队做好日常保障工作。（详细内容见本</w:t>
      </w:r>
      <w:r>
        <w:rPr>
          <w:rFonts w:hint="eastAsia" w:ascii="宋体" w:hAnsi="Times New Roman" w:eastAsia="宋体" w:cs="宋体"/>
          <w:color w:val="000000"/>
          <w:sz w:val="24"/>
          <w:szCs w:val="20"/>
          <w:highlight w:val="none"/>
          <w:lang w:val="en-US" w:eastAsia="zh-CN"/>
        </w:rPr>
        <w:t xml:space="preserve">招标</w:t>
      </w:r>
      <w:r>
        <w:rPr>
          <w:rFonts w:hint="eastAsia" w:ascii="宋体" w:hAnsi="Times New Roman" w:eastAsia="宋体" w:cs="宋体"/>
          <w:color w:val="000000"/>
          <w:sz w:val="24"/>
          <w:szCs w:val="20"/>
          <w:highlight w:val="none"/>
        </w:rPr>
        <w:t xml:space="preserve">文件第四章）</w:t>
      </w:r>
      <w:r/>
    </w:p>
    <w:p>
      <w:pPr>
        <w:ind w:firstLine="482"/>
        <w:jc w:val="left"/>
        <w:keepLines w:val="0"/>
        <w:keepNext w:val="0"/>
        <w:pageBreakBefore w:val="0"/>
        <w:spacing w:line="560" w:lineRule="exact"/>
        <w:widowControl/>
        <w:rPr>
          <w:rFonts w:hint="eastAsia" w:ascii="宋体" w:hAnsi="Times New Roman" w:eastAsia="宋体" w:cs="宋体"/>
          <w:color w:val="000000"/>
          <w:sz w:val="24"/>
          <w:szCs w:val="20"/>
          <w:highlight w:val="none"/>
          <w:lang w:eastAsia="zh-CN"/>
        </w:rPr>
      </w:pPr>
      <w:r>
        <w:rPr>
          <w:rFonts w:hint="eastAsia" w:ascii="宋体" w:hAnsi="Times New Roman" w:eastAsia="宋体" w:cs="宋体"/>
          <w:color w:val="000000"/>
          <w:sz w:val="24"/>
          <w:szCs w:val="20"/>
          <w:highlight w:val="none"/>
          <w:lang w:val="en-US" w:eastAsia="zh-CN"/>
        </w:rPr>
        <w:t xml:space="preserve">7</w:t>
      </w:r>
      <w:r>
        <w:rPr>
          <w:rFonts w:hint="eastAsia" w:ascii="宋体" w:hAnsi="Times New Roman" w:eastAsia="宋体" w:cs="宋体"/>
          <w:color w:val="000000"/>
          <w:sz w:val="24"/>
          <w:szCs w:val="20"/>
          <w:highlight w:val="none"/>
        </w:rPr>
        <w:t xml:space="preserve">.合同履行期限：</w:t>
      </w:r>
      <w:r>
        <w:rPr>
          <w:rFonts w:hint="eastAsia" w:ascii="宋体" w:hAnsi="Times New Roman" w:eastAsia="宋体" w:cs="宋体"/>
          <w:color w:val="000000"/>
          <w:sz w:val="24"/>
          <w:szCs w:val="20"/>
          <w:highlight w:val="none"/>
          <w:lang w:val="en-US" w:eastAsia="zh-CN"/>
        </w:rPr>
        <w:t xml:space="preserve">三年。</w:t>
      </w:r>
      <w:r/>
    </w:p>
    <w:p>
      <w:pPr>
        <w:ind w:firstLine="482"/>
        <w:jc w:val="left"/>
        <w:keepLines w:val="0"/>
        <w:keepNext w:val="0"/>
        <w:pageBreakBefore w:val="0"/>
        <w:spacing w:line="560" w:lineRule="exact"/>
        <w:widowControl/>
        <w:rPr>
          <w:rFonts w:hint="eastAsia" w:ascii="宋体" w:hAnsi="Times New Roman" w:eastAsia="宋体" w:cs="宋体"/>
          <w:color w:val="000000"/>
          <w:sz w:val="24"/>
          <w:szCs w:val="20"/>
          <w:highlight w:val="none"/>
        </w:rPr>
      </w:pPr>
      <w:r>
        <w:rPr>
          <w:rFonts w:hint="eastAsia" w:ascii="宋体" w:hAnsi="Times New Roman" w:eastAsia="宋体" w:cs="宋体"/>
          <w:color w:val="000000"/>
          <w:sz w:val="24"/>
          <w:szCs w:val="20"/>
          <w:highlight w:val="none"/>
          <w:lang w:val="en-US" w:eastAsia="zh-CN"/>
        </w:rPr>
        <w:t xml:space="preserve">8.</w:t>
      </w:r>
      <w:r>
        <w:rPr>
          <w:rFonts w:hint="eastAsia" w:ascii="宋体" w:hAnsi="Times New Roman" w:eastAsia="宋体" w:cs="宋体"/>
          <w:color w:val="000000"/>
          <w:sz w:val="24"/>
          <w:szCs w:val="20"/>
          <w:highlight w:val="none"/>
        </w:rPr>
        <w:t xml:space="preserve">本项目（是/否）接受联合体投标：否。</w:t>
      </w:r>
      <w:r/>
    </w:p>
    <w:p>
      <w:pPr>
        <w:ind w:firstLine="480"/>
        <w:jc w:val="left"/>
        <w:spacing w:line="560" w:lineRule="exact"/>
        <w:widowControl/>
        <w:rPr>
          <w:rFonts w:hint="eastAsia" w:ascii="宋体" w:hAnsi="Times New Roman" w:eastAsia="宋体" w:cs="宋体"/>
          <w:b/>
          <w:bCs/>
          <w:color w:val="000000"/>
          <w:sz w:val="24"/>
          <w:szCs w:val="20"/>
          <w:highlight w:val="none"/>
        </w:rPr>
      </w:pPr>
      <w:r/>
      <w:bookmarkStart w:id="6" w:name="_Toc38985264"/>
      <w:r/>
      <w:bookmarkStart w:id="7" w:name="_Toc35393791"/>
      <w:r/>
      <w:bookmarkStart w:id="8" w:name="_Toc35393622"/>
      <w:r/>
      <w:bookmarkStart w:id="9" w:name="_Toc28359080"/>
      <w:r/>
      <w:bookmarkStart w:id="10" w:name="_Toc28359003"/>
      <w:r>
        <w:rPr>
          <w:rFonts w:hint="eastAsia" w:ascii="宋体" w:hAnsi="Times New Roman" w:eastAsia="宋体" w:cs="宋体"/>
          <w:b/>
          <w:bCs/>
          <w:color w:val="000000"/>
          <w:sz w:val="24"/>
          <w:szCs w:val="20"/>
          <w:highlight w:val="none"/>
        </w:rPr>
        <w:t xml:space="preserve">二、申请人的资格要求：</w:t>
      </w:r>
      <w:bookmarkEnd w:id="6"/>
      <w:r/>
      <w:bookmarkEnd w:id="7"/>
      <w:r/>
      <w:bookmarkEnd w:id="8"/>
      <w:r/>
      <w:bookmarkEnd w:id="9"/>
      <w:r/>
      <w:bookmarkEnd w:id="10"/>
      <w:r/>
      <w:r/>
    </w:p>
    <w:p>
      <w:pPr>
        <w:pStyle w:val="859"/>
        <w:ind w:firstLine="480"/>
        <w:jc w:val="both"/>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59"/>
        <w:ind w:firstLine="480"/>
        <w:jc w:val="both"/>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p>
    <w:p>
      <w:pPr>
        <w:pStyle w:val="859"/>
        <w:ind w:firstLine="480"/>
        <w:jc w:val="both"/>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59"/>
        <w:ind w:firstLine="480"/>
        <w:jc w:val="both"/>
        <w:pageBreakBefore w:val="0"/>
        <w:spacing w:beforeAutospacing="0" w:afterAutospacing="0"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59"/>
        <w:ind w:firstLine="480"/>
        <w:jc w:val="both"/>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9"/>
        <w:ind w:firstLine="480"/>
        <w:jc w:val="both"/>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59"/>
        <w:ind w:firstLine="480"/>
        <w:jc w:val="both"/>
        <w:pageBreakBefore w:val="0"/>
        <w:spacing w:beforeAutospacing="0" w:afterAutospacing="0"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59"/>
        <w:ind w:firstLine="480"/>
        <w:jc w:val="both"/>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9"/>
        <w:ind w:firstLine="480"/>
        <w:jc w:val="both"/>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859"/>
        <w:ind w:firstLine="480"/>
        <w:jc w:val="both"/>
        <w:pageBreakBefore w:val="0"/>
        <w:spacing w:beforeAutospacing="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p>
    <w:p>
      <w:pPr>
        <w:pStyle w:val="859"/>
        <w:ind w:firstLine="480"/>
        <w:jc w:val="both"/>
        <w:pageBreakBefore w:val="0"/>
        <w:spacing w:beforeAutospacing="0" w:afterAutospacing="0" w:line="560" w:lineRule="exact"/>
        <w:rPr>
          <w:rFonts w:hint="default"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p>
    <w:p>
      <w:pPr>
        <w:ind w:firstLine="480"/>
        <w:jc w:val="left"/>
        <w:spacing w:line="560" w:lineRule="exact"/>
        <w:widowControl/>
        <w:rPr>
          <w:rFonts w:hint="eastAsia" w:ascii="宋体" w:hAnsi="Times New Roman" w:eastAsia="宋体" w:cs="宋体"/>
          <w:b/>
          <w:bCs/>
          <w:color w:val="000000"/>
          <w:sz w:val="24"/>
          <w:szCs w:val="20"/>
          <w:highlight w:val="none"/>
        </w:rPr>
      </w:pPr>
      <w:r>
        <w:rPr>
          <w:rFonts w:hint="eastAsia" w:ascii="宋体" w:hAnsi="Times New Roman" w:eastAsia="宋体" w:cs="宋体"/>
          <w:b/>
          <w:bCs/>
          <w:color w:val="000000"/>
          <w:sz w:val="24"/>
          <w:szCs w:val="20"/>
          <w:highlight w:val="none"/>
        </w:rPr>
        <w:t xml:space="preserve">三、获取招标文件</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bookmarkStart w:id="11" w:name="_Toc35393624"/>
      <w:r/>
      <w:bookmarkStart w:id="12" w:name="_Toc38985266"/>
      <w:r/>
      <w:bookmarkStart w:id="13" w:name="_Toc35393793"/>
      <w:r/>
      <w:bookmarkStart w:id="14" w:name="_Toc28359005"/>
      <w:r/>
      <w:bookmarkStart w:id="15" w:name="_Toc28359082"/>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1"/>
      <w:r/>
      <w:bookmarkEnd w:id="12"/>
      <w:r/>
      <w:bookmarkEnd w:id="13"/>
      <w:r/>
      <w:bookmarkEnd w:id="14"/>
      <w:r/>
      <w:bookmarkEnd w:id="15"/>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ind w:firstLine="480"/>
        <w:jc w:val="left"/>
        <w:spacing w:line="560" w:lineRule="exact"/>
        <w:widowControl/>
        <w:rPr>
          <w:rFonts w:hint="eastAsia" w:ascii="宋体" w:hAnsi="Times New Roman" w:eastAsia="宋体" w:cs="宋体"/>
          <w:b/>
          <w:bCs/>
          <w:color w:val="000000"/>
          <w:sz w:val="24"/>
          <w:szCs w:val="20"/>
          <w:highlight w:val="none"/>
        </w:rPr>
      </w:pPr>
      <w:r>
        <w:rPr>
          <w:rFonts w:hint="eastAsia" w:ascii="宋体" w:hAnsi="Times New Roman" w:eastAsia="宋体" w:cs="宋体"/>
          <w:b/>
          <w:bCs/>
          <w:color w:val="000000"/>
          <w:sz w:val="24"/>
          <w:szCs w:val="20"/>
          <w:highlight w:val="none"/>
        </w:rPr>
        <w:t xml:space="preserve">四、提交投标文件截止时间、开标时间和地点</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时间：2026年7月29日09点30分（北京时间）</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ind w:firstLine="480"/>
        <w:jc w:val="left"/>
        <w:spacing w:line="560" w:lineRule="exact"/>
        <w:widowControl/>
        <w:rPr>
          <w:rFonts w:hint="eastAsia" w:ascii="宋体" w:hAnsi="Times New Roman" w:eastAsia="宋体" w:cs="宋体"/>
          <w:b/>
          <w:bCs/>
          <w:color w:val="000000"/>
          <w:sz w:val="24"/>
          <w:szCs w:val="20"/>
          <w:highlight w:val="none"/>
        </w:rPr>
      </w:pPr>
      <w:r/>
      <w:bookmarkStart w:id="16" w:name="_Toc28359084"/>
      <w:r/>
      <w:bookmarkStart w:id="17" w:name="_Toc38985267"/>
      <w:r/>
      <w:bookmarkStart w:id="18" w:name="_Toc28359007"/>
      <w:r/>
      <w:bookmarkStart w:id="19" w:name="_Toc35393794"/>
      <w:r/>
      <w:bookmarkStart w:id="20" w:name="_Toc35393625"/>
      <w:r>
        <w:rPr>
          <w:rFonts w:hint="eastAsia" w:ascii="宋体" w:hAnsi="Times New Roman" w:eastAsia="宋体" w:cs="宋体"/>
          <w:b/>
          <w:bCs/>
          <w:color w:val="000000"/>
          <w:sz w:val="24"/>
          <w:szCs w:val="20"/>
          <w:highlight w:val="none"/>
        </w:rPr>
        <w:t xml:space="preserve">五、公告期限</w:t>
      </w:r>
      <w:bookmarkEnd w:id="16"/>
      <w:r/>
      <w:bookmarkEnd w:id="17"/>
      <w:r/>
      <w:bookmarkEnd w:id="18"/>
      <w:r/>
      <w:bookmarkEnd w:id="19"/>
      <w:r/>
      <w:bookmarkEnd w:id="20"/>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1" w:name="_Toc38985268"/>
      <w:r/>
      <w:bookmarkStart w:id="22" w:name="_Toc35393626"/>
      <w:r/>
      <w:bookmarkStart w:id="23"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1"/>
      <w:r/>
      <w:bookmarkEnd w:id="22"/>
      <w:r/>
      <w:bookmarkEnd w:id="23"/>
      <w:r/>
      <w:r/>
    </w:p>
    <w:p>
      <w:pPr>
        <w:ind w:firstLine="480"/>
        <w:jc w:val="left"/>
        <w:spacing w:line="560" w:lineRule="exact"/>
        <w:widowControl/>
        <w:rPr>
          <w:rFonts w:hint="eastAsia" w:ascii="宋体" w:hAnsi="Times New Roman" w:eastAsia="宋体" w:cs="宋体"/>
          <w:b/>
          <w:bCs/>
          <w:color w:val="000000"/>
          <w:sz w:val="24"/>
          <w:szCs w:val="20"/>
          <w:highlight w:val="none"/>
        </w:rPr>
      </w:pPr>
      <w:r>
        <w:rPr>
          <w:rFonts w:hint="eastAsia" w:ascii="宋体" w:hAnsi="Times New Roman" w:eastAsia="宋体" w:cs="宋体"/>
          <w:b/>
          <w:bCs/>
          <w:color w:val="000000"/>
          <w:sz w:val="24"/>
          <w:szCs w:val="20"/>
          <w:highlight w:val="none"/>
        </w:rPr>
        <w:t xml:space="preserve">六、其他补充事宜</w:t>
      </w:r>
      <w:r/>
    </w:p>
    <w:p>
      <w:pPr>
        <w:ind w:firstLine="480"/>
        <w:jc w:val="left"/>
        <w:keepLines w:val="0"/>
        <w:keepNext w:val="0"/>
        <w:spacing w:line="560" w:lineRule="exact"/>
        <w:widowControl/>
        <w:rPr>
          <w:rFonts w:hint="eastAsia" w:ascii="宋体" w:hAnsi="Times New Roman" w:eastAsia="宋体" w:cs="宋体"/>
          <w:color w:val="000000"/>
          <w:sz w:val="24"/>
          <w:szCs w:val="20"/>
          <w:highlight w:val="none"/>
          <w:lang w:val="en-US" w:eastAsia="zh-CN" w:bidi="ar-SA"/>
        </w:rPr>
        <w:suppressLineNumbers w:val="0"/>
      </w:pPr>
      <w:r/>
      <w:bookmarkStart w:id="24"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w:t>
      </w:r>
      <w:r>
        <w:rPr>
          <w:rFonts w:hint="eastAsia" w:ascii="宋体" w:hAnsi="Times New Roman" w:eastAsia="宋体" w:cs="宋体"/>
          <w:color w:val="000000"/>
          <w:sz w:val="24"/>
          <w:szCs w:val="20"/>
          <w:highlight w:val="none"/>
          <w:lang w:val="en-US" w:eastAsia="zh-CN" w:bidi="ar-SA"/>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numPr>
          <w:ilvl w:val="0"/>
          <w:numId w:val="0"/>
        </w:numPr>
        <w:ind w:firstLine="480"/>
        <w:keepLines w:val="0"/>
        <w:keepNext w:val="0"/>
        <w:pageBreakBefore w:val="0"/>
        <w:spacing w:line="560" w:lineRule="exact"/>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Times New Roman" w:eastAsia="宋体" w:cs="宋体"/>
          <w:color w:val="000000"/>
          <w:sz w:val="24"/>
          <w:szCs w:val="20"/>
          <w:highlight w:val="none"/>
          <w:lang w:val="en-US" w:eastAsia="zh-CN" w:bidi="ar-SA"/>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56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ind w:firstLine="480"/>
        <w:jc w:val="left"/>
        <w:spacing w:line="560" w:lineRule="exact"/>
        <w:widowControl/>
        <w:rPr>
          <w:rFonts w:hint="eastAsia" w:ascii="宋体" w:hAnsi="Times New Roman" w:eastAsia="宋体" w:cs="宋体"/>
          <w:b/>
          <w:bCs/>
          <w:color w:val="000000"/>
          <w:sz w:val="24"/>
          <w:szCs w:val="20"/>
          <w:highlight w:val="none"/>
        </w:rPr>
      </w:pPr>
      <w:r>
        <w:rPr>
          <w:rFonts w:hint="eastAsia" w:ascii="宋体" w:hAnsi="Times New Roman" w:eastAsia="宋体" w:cs="宋体"/>
          <w:b/>
          <w:bCs/>
          <w:color w:val="000000"/>
          <w:sz w:val="24"/>
          <w:szCs w:val="20"/>
          <w:highlight w:val="none"/>
          <w:lang w:val="en-US" w:eastAsia="zh-CN"/>
        </w:rPr>
        <w:t xml:space="preserve">七</w:t>
      </w:r>
      <w:r>
        <w:rPr>
          <w:rFonts w:hint="eastAsia" w:ascii="宋体" w:hAnsi="Times New Roman" w:eastAsia="宋体" w:cs="宋体"/>
          <w:b/>
          <w:bCs/>
          <w:color w:val="000000"/>
          <w:sz w:val="24"/>
          <w:szCs w:val="20"/>
          <w:highlight w:val="none"/>
        </w:rPr>
        <w:t xml:space="preserve">、对本次</w:t>
      </w:r>
      <w:r>
        <w:rPr>
          <w:rFonts w:hint="eastAsia" w:ascii="宋体" w:hAnsi="Times New Roman" w:eastAsia="宋体" w:cs="宋体"/>
          <w:b/>
          <w:bCs/>
          <w:color w:val="000000"/>
          <w:sz w:val="24"/>
          <w:szCs w:val="20"/>
          <w:highlight w:val="none"/>
          <w:lang w:val="en-US" w:eastAsia="zh-CN"/>
        </w:rPr>
        <w:t xml:space="preserve">招标</w:t>
      </w:r>
      <w:r>
        <w:rPr>
          <w:rFonts w:hint="eastAsia" w:ascii="宋体" w:hAnsi="Times New Roman" w:eastAsia="宋体" w:cs="宋体"/>
          <w:b/>
          <w:bCs/>
          <w:color w:val="000000"/>
          <w:sz w:val="24"/>
          <w:szCs w:val="20"/>
          <w:highlight w:val="none"/>
        </w:rPr>
        <w:t xml:space="preserve">提出询问，请按以下方式联系。</w:t>
      </w:r>
      <w:bookmarkEnd w:id="24"/>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09"/>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1.采购人信息</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称：盐城市财政局  </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址：盐城市世纪大道19号 行政中心大楼B座  </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人：耿敏        </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联系方式：0515-80501270       </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2.采购代理机构信息</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称：盐城市政府采购中心</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址：盐城市府西路1号市公共资源交易中心5楼</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人：倪女士                     </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26" w:name="_Toc28359010"/>
      <w:r/>
      <w:bookmarkStart w:id="27"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0515-69083502       </w:t>
      </w:r>
      <w:bookmarkEnd w:id="26"/>
      <w:r/>
      <w:bookmarkEnd w:id="27"/>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28359021"/>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3.</w:t>
      </w:r>
      <w:bookmarkEnd w:id="28"/>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项目联系方式</w:t>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 系 人：</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倪女士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5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0515-69083502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ageBreakBefore w:val="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9"/>
        <w:ind w:right="840"/>
        <w:jc w:val="both"/>
        <w:pageBreakBefore w:val="0"/>
        <w:spacing w:beforeAutospacing="0" w:afterAutospacing="0" w:line="560" w:lineRule="exact"/>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r/>
    </w:p>
    <w:p>
      <w:pPr>
        <w:pStyle w:val="859"/>
        <w:ind w:firstLine="0"/>
        <w:jc w:val="center"/>
        <w:keepLines/>
        <w:keepNext/>
        <w:pageBreakBefore w:val="0"/>
        <w:spacing w:before="260" w:beforeAutospacing="0" w:after="260" w:afterAutospacing="0" w:line="560" w:lineRule="exact"/>
        <w:widowControl w:val="off"/>
        <w:rPr>
          <w:highlight w:val="none"/>
        </w:rPr>
      </w:pPr>
      <w:r/>
      <w:bookmarkStart w:id="29" w:name="_Toc120614211"/>
      <w:r>
        <w:rPr>
          <w:rFonts w:hint="eastAsia" w:ascii="黑体" w:hAnsi="宋体" w:eastAsia="黑体" w:cs="黑体"/>
          <w:b/>
          <w:color w:val="000000"/>
          <w:sz w:val="44"/>
          <w:szCs w:val="44"/>
          <w:highlight w:val="none"/>
        </w:rPr>
        <w:t xml:space="preserve">第二章  </w:t>
      </w:r>
      <w:bookmarkEnd w:id="29"/>
      <w:r/>
      <w:bookmarkStart w:id="30" w:name="_Toc20823274"/>
      <w:r/>
      <w:bookmarkStart w:id="31" w:name="_Toc513029202"/>
      <w:r/>
      <w:bookmarkStart w:id="32" w:name="_Toc16938518"/>
      <w:r/>
      <w:bookmarkStart w:id="33" w:name="_Toc120614213"/>
      <w:r>
        <w:rPr>
          <w:rFonts w:hint="eastAsia" w:ascii="黑体" w:hAnsi="宋体" w:eastAsia="黑体" w:cs="黑体"/>
          <w:b/>
          <w:color w:val="000000"/>
          <w:sz w:val="44"/>
          <w:szCs w:val="44"/>
          <w:highlight w:val="none"/>
        </w:rPr>
        <w:t xml:space="preserve">投标人须知</w:t>
      </w:r>
      <w:bookmarkEnd w:id="30"/>
      <w:r/>
      <w:bookmarkEnd w:id="31"/>
      <w:r/>
      <w:bookmarkEnd w:id="32"/>
      <w:r/>
      <w:bookmarkEnd w:id="33"/>
      <w:r/>
      <w:r/>
    </w:p>
    <w:p>
      <w:pPr>
        <w:ind w:firstLine="480"/>
        <w:jc w:val="left"/>
        <w:pageBreakBefore w:val="0"/>
        <w:spacing w:line="520" w:lineRule="exact"/>
        <w:widowControl/>
        <w:rPr>
          <w:rFonts w:hint="eastAsia" w:ascii="宋体" w:hAnsi="Times New Roman" w:eastAsia="Arial" w:cs="宋体"/>
          <w:b/>
          <w:bCs/>
          <w:color w:val="000000"/>
          <w:sz w:val="24"/>
          <w:szCs w:val="20"/>
          <w:highlight w:val="none"/>
          <w:lang w:val="zh-CN" w:eastAsia="zh-CN"/>
        </w:rPr>
      </w:pPr>
      <w:r/>
      <w:bookmarkStart w:id="34" w:name="_Toc16938519"/>
      <w:r/>
      <w:bookmarkStart w:id="35" w:name="_Toc513029203"/>
      <w:r/>
      <w:bookmarkStart w:id="36" w:name="_Toc20823275"/>
      <w:r/>
      <w:bookmarkStart w:id="37" w:name="_Toc120614214"/>
      <w:r>
        <w:rPr>
          <w:rFonts w:hint="eastAsia" w:ascii="宋体" w:hAnsi="Times New Roman" w:eastAsia="Arial" w:cs="宋体"/>
          <w:b/>
          <w:bCs/>
          <w:color w:val="000000"/>
          <w:sz w:val="24"/>
          <w:szCs w:val="20"/>
          <w:highlight w:val="none"/>
          <w:lang w:val="zh-CN" w:eastAsia="zh-CN"/>
        </w:rPr>
        <w:t xml:space="preserve">一、总则</w:t>
      </w:r>
      <w:bookmarkEnd w:id="34"/>
      <w:r/>
      <w:bookmarkEnd w:id="35"/>
      <w:r/>
      <w:bookmarkEnd w:id="36"/>
      <w:r/>
      <w:bookmarkEnd w:id="37"/>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38" w:name="_Toc16938520"/>
      <w:r/>
      <w:bookmarkStart w:id="39" w:name="_Toc513029204"/>
      <w:r/>
      <w:bookmarkStart w:id="40" w:name="_Toc458694821"/>
      <w:r/>
      <w:bookmarkStart w:id="41" w:name="_Toc20823276"/>
      <w:r/>
      <w:bookmarkStart w:id="42" w:name="_Hlt16619475"/>
      <w:r>
        <w:rPr>
          <w:rFonts w:hint="eastAsia" w:ascii="宋体" w:hAnsi="Times New Roman" w:eastAsia="宋体" w:cs="宋体"/>
          <w:b/>
          <w:bCs/>
          <w:color w:val="000000"/>
          <w:sz w:val="24"/>
          <w:szCs w:val="20"/>
          <w:highlight w:val="none"/>
          <w:lang w:val="en-US" w:eastAsia="zh-CN"/>
        </w:rPr>
        <w:t xml:space="preserve">1</w:t>
      </w:r>
      <w:bookmarkEnd w:id="38"/>
      <w:r>
        <w:rPr>
          <w:rFonts w:hint="eastAsia" w:ascii="宋体" w:hAnsi="Times New Roman" w:eastAsia="宋体" w:cs="宋体"/>
          <w:b/>
          <w:bCs/>
          <w:color w:val="000000"/>
          <w:sz w:val="24"/>
          <w:szCs w:val="20"/>
          <w:highlight w:val="none"/>
          <w:lang w:val="en-US" w:eastAsia="zh-CN"/>
        </w:rPr>
        <w:t xml:space="preserve">、招标方式</w:t>
      </w:r>
      <w:bookmarkEnd w:id="39"/>
      <w:r/>
      <w:bookmarkEnd w:id="40"/>
      <w:r/>
      <w:bookmarkEnd w:id="41"/>
      <w:r/>
      <w:r/>
    </w:p>
    <w:p>
      <w:pPr>
        <w:ind w:firstLine="482"/>
        <w:jc w:val="left"/>
        <w:keepLines w:val="0"/>
        <w:keepNext w:val="0"/>
        <w:pageBreakBefore w:val="0"/>
        <w:spacing w:line="520" w:lineRule="exact"/>
        <w:widowControl/>
        <w:rPr>
          <w:rFonts w:hint="eastAsia" w:ascii="宋体" w:hAnsi="Times New Roman" w:eastAsia="Arial" w:cs="宋体"/>
          <w:color w:val="000000"/>
          <w:sz w:val="24"/>
          <w:szCs w:val="20"/>
          <w:highlight w:val="none"/>
        </w:rPr>
      </w:pPr>
      <w:r>
        <w:rPr>
          <w:rFonts w:hint="eastAsia" w:ascii="宋体" w:hAnsi="Times New Roman" w:eastAsia="Arial" w:cs="宋体"/>
          <w:color w:val="000000"/>
          <w:sz w:val="24"/>
          <w:szCs w:val="20"/>
          <w:highlight w:val="none"/>
        </w:rPr>
        <w:t xml:space="preserve">1.1本次招标采取公开招标方式，本招标文件仅适用于招标公告中所述项目。</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43" w:name="_Toc16938521"/>
      <w:r/>
      <w:bookmarkStart w:id="44" w:name="_Toc513029205"/>
      <w:r/>
      <w:bookmarkStart w:id="45" w:name="_Toc20823277"/>
      <w:r>
        <w:rPr>
          <w:rFonts w:hint="eastAsia" w:ascii="宋体" w:hAnsi="Times New Roman" w:eastAsia="宋体" w:cs="宋体"/>
          <w:b/>
          <w:bCs/>
          <w:color w:val="000000"/>
          <w:sz w:val="24"/>
          <w:szCs w:val="20"/>
          <w:highlight w:val="none"/>
          <w:lang w:val="en-US" w:eastAsia="zh-CN"/>
        </w:rPr>
        <w:t xml:space="preserve">2、合格的投标人</w:t>
      </w:r>
      <w:bookmarkEnd w:id="43"/>
      <w:r/>
      <w:bookmarkEnd w:id="44"/>
      <w:r/>
      <w:bookmarkEnd w:id="45"/>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46" w:name="_Toc20823278"/>
      <w:r/>
      <w:bookmarkStart w:id="47" w:name="_Toc513029206"/>
      <w:r/>
      <w:bookmarkStart w:id="48" w:name="_Toc16938522"/>
      <w:r/>
      <w:bookmarkStart w:id="49" w:name="_Toc20823279"/>
      <w:r/>
      <w:bookmarkStart w:id="50" w:name="_Toc513029207"/>
      <w:r/>
      <w:bookmarkStart w:id="51" w:name="_Toc462564067"/>
      <w:r/>
      <w:bookmarkStart w:id="52" w:name="_Toc16938523"/>
      <w:r>
        <w:rPr>
          <w:rFonts w:hint="eastAsia" w:ascii="宋体" w:hAnsi="Times New Roman" w:eastAsia="宋体" w:cs="宋体"/>
          <w:b/>
          <w:bCs/>
          <w:color w:val="000000"/>
          <w:sz w:val="24"/>
          <w:szCs w:val="20"/>
          <w:highlight w:val="none"/>
          <w:lang w:val="en-US" w:eastAsia="zh-CN"/>
        </w:rPr>
        <w:t xml:space="preserve">3、适用法律</w:t>
      </w:r>
      <w:bookmarkEnd w:id="46"/>
      <w:r/>
      <w:bookmarkEnd w:id="47"/>
      <w:r/>
      <w:bookmarkEnd w:id="48"/>
      <w:r>
        <w:rPr>
          <w:rFonts w:hint="eastAsia" w:ascii="宋体" w:hAnsi="Times New Roman" w:eastAsia="宋体" w:cs="宋体"/>
          <w:b/>
          <w:bCs/>
          <w:color w:val="000000"/>
          <w:sz w:val="24"/>
          <w:szCs w:val="20"/>
          <w:highlight w:val="none"/>
          <w:lang w:val="en-US" w:eastAsia="zh-CN"/>
        </w:rPr>
        <w:t xml:space="preserve">和标准</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在本项目政府采购活动过程中，如果所执行的标准有更新的，按照最新标准执行。</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4、投标费用</w:t>
      </w:r>
      <w:bookmarkEnd w:id="49"/>
      <w:r/>
      <w:bookmarkEnd w:id="50"/>
      <w:r/>
      <w:bookmarkEnd w:id="51"/>
      <w:r/>
      <w:bookmarkEnd w:id="52"/>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5、招标文件的约束力</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ind w:firstLine="480"/>
        <w:jc w:val="left"/>
        <w:pageBreakBefore w:val="0"/>
        <w:spacing w:line="520" w:lineRule="exact"/>
        <w:widowControl/>
        <w:rPr>
          <w:rFonts w:hint="eastAsia" w:ascii="宋体" w:hAnsi="Times New Roman" w:eastAsia="Arial" w:cs="宋体"/>
          <w:b/>
          <w:bCs/>
          <w:color w:val="000000"/>
          <w:sz w:val="24"/>
          <w:szCs w:val="20"/>
          <w:highlight w:val="none"/>
          <w:lang w:val="zh-CN" w:eastAsia="zh-CN"/>
        </w:rPr>
      </w:pPr>
      <w:r/>
      <w:bookmarkStart w:id="53" w:name="_Toc120614215"/>
      <w:r/>
      <w:bookmarkStart w:id="54" w:name="_Toc513029209"/>
      <w:r/>
      <w:bookmarkStart w:id="55" w:name="_Toc16938525"/>
      <w:r/>
      <w:bookmarkStart w:id="56" w:name="_Toc20823281"/>
      <w:r>
        <w:rPr>
          <w:rFonts w:hint="eastAsia" w:ascii="宋体" w:hAnsi="Times New Roman" w:eastAsia="Arial" w:cs="宋体"/>
          <w:b/>
          <w:bCs/>
          <w:color w:val="000000"/>
          <w:sz w:val="24"/>
          <w:szCs w:val="20"/>
          <w:highlight w:val="none"/>
          <w:lang w:val="zh-CN" w:eastAsia="zh-CN"/>
        </w:rPr>
        <w:t xml:space="preserve">二、招标文件</w:t>
      </w:r>
      <w:bookmarkEnd w:id="53"/>
      <w:r/>
      <w:bookmarkEnd w:id="54"/>
      <w:r/>
      <w:bookmarkEnd w:id="55"/>
      <w:r/>
      <w:bookmarkEnd w:id="56"/>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57" w:name="_Toc20823282"/>
      <w:r/>
      <w:bookmarkStart w:id="58" w:name="_Toc513029210"/>
      <w:r/>
      <w:bookmarkStart w:id="59" w:name="_Toc16938526"/>
      <w:r>
        <w:rPr>
          <w:rFonts w:hint="eastAsia" w:ascii="宋体" w:hAnsi="Times New Roman" w:eastAsia="宋体" w:cs="宋体"/>
          <w:b/>
          <w:bCs/>
          <w:color w:val="000000"/>
          <w:sz w:val="24"/>
          <w:szCs w:val="20"/>
          <w:highlight w:val="none"/>
          <w:lang w:val="en-US" w:eastAsia="zh-CN"/>
        </w:rPr>
        <w:t xml:space="preserve">6、招标文件构成</w:t>
      </w:r>
      <w:bookmarkEnd w:id="57"/>
      <w:r/>
      <w:bookmarkEnd w:id="58"/>
      <w:r/>
      <w:bookmarkEnd w:id="59"/>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59"/>
        <w:ind w:firstLine="360"/>
        <w:jc w:val="both"/>
        <w:pageBreakBefore w:val="0"/>
        <w:spacing w:beforeAutospacing="0" w:afterAutospacing="0" w:line="520" w:lineRule="exac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59"/>
        <w:ind w:firstLine="36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59"/>
        <w:ind w:firstLine="36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59"/>
        <w:ind w:firstLine="36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59"/>
        <w:ind w:firstLine="36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59"/>
        <w:ind w:firstLine="36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60" w:name="_Toc20823283"/>
      <w:r/>
      <w:bookmarkStart w:id="61" w:name="_Toc16938527"/>
      <w:r/>
      <w:bookmarkStart w:id="62" w:name="_Toc513029211"/>
      <w:r/>
      <w:bookmarkStart w:id="63" w:name="_Toc462564070"/>
      <w:r>
        <w:rPr>
          <w:rFonts w:hint="eastAsia" w:ascii="宋体" w:hAnsi="Times New Roman" w:eastAsia="宋体" w:cs="宋体"/>
          <w:b/>
          <w:bCs/>
          <w:color w:val="000000"/>
          <w:sz w:val="24"/>
          <w:szCs w:val="20"/>
          <w:highlight w:val="none"/>
          <w:lang w:val="en-US" w:eastAsia="zh-CN"/>
        </w:rPr>
        <w:t xml:space="preserve">7、招标文件的澄清</w:t>
      </w:r>
      <w:bookmarkEnd w:id="60"/>
      <w:r/>
      <w:bookmarkEnd w:id="61"/>
      <w:r/>
      <w:bookmarkEnd w:id="62"/>
      <w:r/>
      <w:bookmarkEnd w:id="63"/>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64" w:name="_Toc16938528"/>
      <w:r/>
      <w:bookmarkStart w:id="65" w:name="_Toc513029212"/>
      <w:r/>
      <w:bookmarkStart w:id="66" w:name="_Toc462564071"/>
      <w:r/>
      <w:bookmarkStart w:id="67" w:name="_Toc20823284"/>
      <w:r>
        <w:rPr>
          <w:rFonts w:hint="eastAsia" w:ascii="宋体" w:hAnsi="Times New Roman" w:eastAsia="宋体" w:cs="宋体"/>
          <w:b/>
          <w:bCs/>
          <w:color w:val="000000"/>
          <w:sz w:val="24"/>
          <w:szCs w:val="20"/>
          <w:highlight w:val="none"/>
          <w:lang w:val="en-US" w:eastAsia="zh-CN"/>
        </w:rPr>
        <w:t xml:space="preserve">8、招标文件的修改</w:t>
      </w:r>
      <w:bookmarkEnd w:id="64"/>
      <w:r/>
      <w:bookmarkEnd w:id="65"/>
      <w:r/>
      <w:bookmarkEnd w:id="66"/>
      <w:r/>
      <w:bookmarkEnd w:id="67"/>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ind w:firstLine="480"/>
        <w:jc w:val="left"/>
        <w:pageBreakBefore w:val="0"/>
        <w:spacing w:line="520" w:lineRule="exact"/>
        <w:widowControl/>
        <w:rPr>
          <w:rFonts w:hint="eastAsia" w:ascii="宋体" w:hAnsi="Times New Roman" w:eastAsia="Arial" w:cs="宋体"/>
          <w:b/>
          <w:bCs/>
          <w:color w:val="000000"/>
          <w:sz w:val="24"/>
          <w:szCs w:val="20"/>
          <w:highlight w:val="none"/>
          <w:lang w:val="zh-CN" w:eastAsia="zh-CN"/>
        </w:rPr>
      </w:pPr>
      <w:r/>
      <w:bookmarkStart w:id="68" w:name="_Toc462564072"/>
      <w:r/>
      <w:bookmarkStart w:id="69" w:name="_Toc16938529"/>
      <w:r/>
      <w:bookmarkStart w:id="70" w:name="_Toc20823285"/>
      <w:r/>
      <w:bookmarkStart w:id="71" w:name="_Toc513029213"/>
      <w:r/>
      <w:bookmarkStart w:id="72" w:name="_Toc120614216"/>
      <w:r>
        <w:rPr>
          <w:rFonts w:hint="eastAsia" w:ascii="宋体" w:hAnsi="Times New Roman" w:eastAsia="Arial" w:cs="宋体"/>
          <w:b/>
          <w:bCs/>
          <w:color w:val="000000"/>
          <w:sz w:val="24"/>
          <w:szCs w:val="20"/>
          <w:highlight w:val="none"/>
          <w:lang w:val="zh-CN" w:eastAsia="zh-CN"/>
        </w:rPr>
        <w:t xml:space="preserve">三、投标文件的编制</w:t>
      </w:r>
      <w:bookmarkEnd w:id="68"/>
      <w:r/>
      <w:bookmarkEnd w:id="69"/>
      <w:r/>
      <w:bookmarkEnd w:id="70"/>
      <w:r/>
      <w:bookmarkEnd w:id="71"/>
      <w:r/>
      <w:bookmarkEnd w:id="72"/>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73" w:name="_Toc16938530"/>
      <w:r/>
      <w:bookmarkStart w:id="74" w:name="_Toc513029214"/>
      <w:r/>
      <w:bookmarkStart w:id="75" w:name="_Toc20823286"/>
      <w:r/>
      <w:bookmarkStart w:id="76" w:name="_Toc462564073"/>
      <w:r>
        <w:rPr>
          <w:rFonts w:hint="eastAsia" w:ascii="宋体" w:hAnsi="Times New Roman" w:eastAsia="宋体" w:cs="宋体"/>
          <w:b/>
          <w:bCs/>
          <w:color w:val="000000"/>
          <w:sz w:val="24"/>
          <w:szCs w:val="20"/>
          <w:highlight w:val="none"/>
          <w:lang w:val="en-US" w:eastAsia="zh-CN"/>
        </w:rPr>
        <w:t xml:space="preserve">9、投标文件的语言及度量衡单位</w:t>
      </w:r>
      <w:bookmarkEnd w:id="73"/>
      <w:r/>
      <w:bookmarkEnd w:id="74"/>
      <w:r/>
      <w:bookmarkEnd w:id="75"/>
      <w:r/>
      <w:bookmarkEnd w:id="76"/>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77" w:name="_Toc462564074"/>
      <w:r/>
      <w:bookmarkStart w:id="78" w:name="_Toc20823287"/>
      <w:r/>
      <w:bookmarkStart w:id="79" w:name="_Toc513029215"/>
      <w:r/>
      <w:bookmarkStart w:id="80" w:name="_Toc16938531"/>
      <w:r>
        <w:rPr>
          <w:rFonts w:hint="eastAsia" w:ascii="宋体" w:hAnsi="Times New Roman" w:eastAsia="宋体" w:cs="宋体"/>
          <w:b/>
          <w:bCs/>
          <w:color w:val="000000"/>
          <w:sz w:val="24"/>
          <w:szCs w:val="20"/>
          <w:highlight w:val="none"/>
          <w:lang w:val="en-US" w:eastAsia="zh-CN"/>
        </w:rPr>
        <w:t xml:space="preserve">10、投标文件构成</w:t>
      </w:r>
      <w:bookmarkEnd w:id="77"/>
      <w:r/>
      <w:bookmarkEnd w:id="78"/>
      <w:r/>
      <w:bookmarkEnd w:id="79"/>
      <w:r/>
      <w:bookmarkEnd w:id="80"/>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81" w:name="_Toc49090509"/>
      <w:r/>
      <w:bookmarkStart w:id="82" w:name="_Toc513029216"/>
      <w:r/>
      <w:bookmarkStart w:id="83" w:name="_Toc49090507"/>
      <w:r/>
      <w:bookmarkStart w:id="84" w:name="_Toc513029219"/>
      <w:r/>
      <w:bookmarkStart w:id="85" w:name="_Toc14577354"/>
      <w:r/>
      <w:bookmarkStart w:id="86" w:name="_Toc14577357"/>
      <w:r/>
      <w:bookmarkStart w:id="87" w:name="_Hlt26954838"/>
      <w:r/>
      <w:bookmarkStart w:id="88" w:name="_Hlt26670360"/>
      <w:r/>
      <w:bookmarkStart w:id="89" w:name="_Hlt26668975"/>
      <w:r>
        <w:rPr>
          <w:rFonts w:hint="eastAsia" w:ascii="宋体" w:hAnsi="Times New Roman" w:eastAsia="宋体" w:cs="宋体"/>
          <w:b/>
          <w:bCs/>
          <w:color w:val="000000"/>
          <w:sz w:val="24"/>
          <w:szCs w:val="20"/>
          <w:highlight w:val="none"/>
          <w:lang w:val="en-US" w:eastAsia="zh-CN"/>
        </w:rPr>
        <w:t xml:space="preserve">11、证明投标人及投标标的符合招标文件规定的文件</w:t>
      </w:r>
      <w:bookmarkEnd w:id="81"/>
      <w:r/>
      <w:bookmarkEnd w:id="82"/>
      <w:r/>
      <w:bookmarkEnd w:id="83"/>
      <w:r/>
      <w:bookmarkEnd w:id="84"/>
      <w:r/>
      <w:bookmarkEnd w:id="85"/>
      <w:r/>
      <w:bookmarkEnd w:id="86"/>
      <w:r/>
      <w:bookmarkStart w:id="90" w:name="_Toc14577355"/>
      <w:r/>
      <w:bookmarkStart w:id="91" w:name="_Toc49090508"/>
      <w:r/>
      <w:r/>
    </w:p>
    <w:p>
      <w:pPr>
        <w:ind w:firstLine="480"/>
        <w:jc w:val="left"/>
        <w:pageBreakBefore w:val="0"/>
        <w:spacing w:line="52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0"/>
      <w:r/>
      <w:bookmarkEnd w:id="91"/>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12、投标分项报价</w:t>
      </w:r>
      <w:bookmarkStart w:id="92" w:name="_Hlt26670373"/>
      <w:r>
        <w:rPr>
          <w:rFonts w:hint="eastAsia" w:ascii="宋体" w:hAnsi="Times New Roman" w:eastAsia="宋体" w:cs="宋体"/>
          <w:b/>
          <w:bCs/>
          <w:color w:val="000000"/>
          <w:sz w:val="24"/>
          <w:szCs w:val="20"/>
          <w:highlight w:val="none"/>
          <w:lang w:val="en-US" w:eastAsia="zh-CN"/>
        </w:rPr>
        <w:t xml:space="preserve">表</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3" w:name="_Hlt26954840"/>
      <w:r>
        <w:rPr>
          <w:rFonts w:hint="eastAsia" w:ascii="宋体" w:hAnsi="宋体" w:eastAsia="宋体" w:cs="宋体"/>
          <w:color w:val="000000"/>
          <w:sz w:val="24"/>
          <w:szCs w:val="24"/>
          <w:highlight w:val="none"/>
        </w:rPr>
        <w:t xml:space="preserve">标人应按照招标文件规定格式填报投标分项报价表</w:t>
      </w:r>
      <w:bookmarkStart w:id="94" w:name="_Hlt26670399"/>
      <w:r>
        <w:rPr>
          <w:rFonts w:hint="eastAsia" w:ascii="宋体" w:hAnsi="宋体" w:eastAsia="宋体" w:cs="宋体"/>
          <w:color w:val="000000"/>
          <w:sz w:val="24"/>
          <w:szCs w:val="24"/>
          <w:highlight w:val="none"/>
        </w:rPr>
        <w:t xml:space="preserve">。</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95" w:name="_Hlt26670482"/>
      <w:r/>
      <w:bookmarkStart w:id="96" w:name="_Hlt26954842"/>
      <w:r/>
      <w:bookmarkStart w:id="97" w:name="_Hlt26668983"/>
      <w:r/>
      <w:bookmarkStart w:id="98" w:name="_Hlt26670403"/>
      <w:r/>
      <w:bookmarkStart w:id="99" w:name="_Hlt26670486"/>
      <w:r/>
      <w:bookmarkStart w:id="100" w:name="_Hlt26954731"/>
      <w:r/>
      <w:bookmarkStart w:id="101" w:name="_Hlt26954848"/>
      <w:r/>
      <w:bookmarkStart w:id="102" w:name="_Hlt26954844"/>
      <w:r/>
      <w:bookmarkStart w:id="103" w:name="_Hlt26670425"/>
      <w:r/>
      <w:bookmarkStart w:id="104" w:name="_Hlt26954846"/>
      <w:r>
        <w:rPr>
          <w:rFonts w:hint="eastAsia" w:ascii="宋体" w:hAnsi="Times New Roman" w:eastAsia="宋体" w:cs="宋体"/>
          <w:b/>
          <w:bCs/>
          <w:color w:val="000000"/>
          <w:sz w:val="24"/>
          <w:szCs w:val="20"/>
          <w:highlight w:val="none"/>
          <w:lang w:val="en-US" w:eastAsia="zh-CN"/>
        </w:rPr>
        <w:t xml:space="preserve">13、技术要求响应及偏离表、商务要求响应及偏离表</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59"/>
        <w:ind w:firstLine="480"/>
        <w:jc w:val="both"/>
        <w:pageBreakBefore w:val="0"/>
        <w:spacing w:beforeAutospacing="0" w:afterAutospacing="0" w:line="520" w:lineRule="exac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05" w:name="_Toc14577359"/>
      <w:r/>
      <w:bookmarkStart w:id="106" w:name="_Toc49090510"/>
      <w:r>
        <w:rPr>
          <w:rFonts w:hint="eastAsia" w:ascii="宋体" w:hAnsi="Times New Roman" w:eastAsia="宋体" w:cs="宋体"/>
          <w:b/>
          <w:bCs/>
          <w:color w:val="000000"/>
          <w:sz w:val="24"/>
          <w:szCs w:val="20"/>
          <w:highlight w:val="none"/>
          <w:lang w:val="en-US" w:eastAsia="zh-CN"/>
        </w:rPr>
        <w:t xml:space="preserve">14、投标函和开标一览表</w:t>
      </w:r>
      <w:bookmarkEnd w:id="105"/>
      <w:r/>
      <w:bookmarkEnd w:id="106"/>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07" w:name="_Toc14577360"/>
      <w:r/>
      <w:bookmarkStart w:id="108" w:name="_Toc49090511"/>
      <w:r/>
      <w:bookmarkStart w:id="109" w:name="_Hlt26954734"/>
      <w:r/>
      <w:bookmarkStart w:id="110" w:name="_Hlt26670489"/>
      <w:r/>
      <w:bookmarkStart w:id="111" w:name="_Hlt26954850"/>
      <w:r>
        <w:rPr>
          <w:rFonts w:hint="eastAsia" w:ascii="宋体" w:hAnsi="Times New Roman" w:eastAsia="宋体" w:cs="宋体"/>
          <w:b/>
          <w:bCs/>
          <w:color w:val="000000"/>
          <w:sz w:val="24"/>
          <w:szCs w:val="20"/>
          <w:highlight w:val="none"/>
          <w:lang w:val="en-US" w:eastAsia="zh-CN"/>
        </w:rPr>
        <w:t xml:space="preserve">15、投标有效期</w:t>
      </w:r>
      <w:bookmarkEnd w:id="107"/>
      <w:r/>
      <w:bookmarkEnd w:id="108"/>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16、投标有效期的延长</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pageBreakBefore w:val="0"/>
        <w:spacing w:line="520" w:lineRule="exact"/>
        <w:widowControl/>
        <w:rPr>
          <w:rFonts w:hint="eastAsia" w:ascii="宋体" w:hAnsi="Times New Roman" w:eastAsia="Arial" w:cs="宋体"/>
          <w:b/>
          <w:bCs/>
          <w:color w:val="000000"/>
          <w:sz w:val="24"/>
          <w:szCs w:val="20"/>
          <w:highlight w:val="none"/>
          <w:lang w:val="zh-CN" w:eastAsia="zh-CN"/>
        </w:rPr>
      </w:pPr>
      <w:r/>
      <w:bookmarkStart w:id="112" w:name="_Toc16938540"/>
      <w:r/>
      <w:bookmarkStart w:id="113" w:name="_Toc20823296"/>
      <w:r/>
      <w:bookmarkStart w:id="114" w:name="_Toc120614217"/>
      <w:r/>
      <w:bookmarkStart w:id="115" w:name="_Toc513029224"/>
      <w:r/>
      <w:bookmarkStart w:id="116" w:name="_Hlt26954739"/>
      <w:r/>
      <w:bookmarkStart w:id="117" w:name="_Hlt26954852"/>
      <w:r>
        <w:rPr>
          <w:rFonts w:hint="eastAsia" w:ascii="宋体" w:hAnsi="Times New Roman" w:eastAsia="Arial" w:cs="宋体"/>
          <w:b/>
          <w:bCs/>
          <w:color w:val="000000"/>
          <w:sz w:val="24"/>
          <w:szCs w:val="20"/>
          <w:highlight w:val="none"/>
          <w:lang w:val="zh-CN" w:eastAsia="zh-CN"/>
        </w:rPr>
        <w:t xml:space="preserve">四、投标文件的递交</w:t>
      </w:r>
      <w:bookmarkEnd w:id="112"/>
      <w:r/>
      <w:bookmarkEnd w:id="113"/>
      <w:r/>
      <w:bookmarkEnd w:id="114"/>
      <w:r/>
      <w:bookmarkEnd w:id="115"/>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18" w:name="_Toc513029225"/>
      <w:r/>
      <w:bookmarkStart w:id="119" w:name="_Toc462564084"/>
      <w:r/>
      <w:bookmarkStart w:id="120" w:name="_Toc16938541"/>
      <w:r/>
      <w:bookmarkStart w:id="121" w:name="_Toc20823297"/>
      <w:r>
        <w:rPr>
          <w:rFonts w:hint="eastAsia" w:ascii="宋体" w:hAnsi="Times New Roman" w:eastAsia="宋体" w:cs="宋体"/>
          <w:b/>
          <w:bCs/>
          <w:color w:val="000000"/>
          <w:sz w:val="24"/>
          <w:szCs w:val="20"/>
          <w:highlight w:val="none"/>
          <w:lang w:val="en-US" w:eastAsia="zh-CN"/>
        </w:rPr>
        <w:t xml:space="preserve">17、投标文件</w:t>
      </w:r>
      <w:bookmarkEnd w:id="118"/>
      <w:r/>
      <w:bookmarkEnd w:id="119"/>
      <w:r/>
      <w:bookmarkEnd w:id="120"/>
      <w:r/>
      <w:bookmarkEnd w:id="121"/>
      <w:r>
        <w:rPr>
          <w:rFonts w:hint="eastAsia" w:ascii="宋体" w:hAnsi="Times New Roman" w:eastAsia="宋体" w:cs="宋体"/>
          <w:b/>
          <w:bCs/>
          <w:color w:val="000000"/>
          <w:sz w:val="24"/>
          <w:szCs w:val="20"/>
          <w:highlight w:val="none"/>
          <w:lang w:val="en-US" w:eastAsia="zh-CN"/>
        </w:rPr>
        <w:t xml:space="preserve">的递交</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59"/>
        <w:ind w:left="525"/>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2" w:name="_Toc16938542"/>
      <w:r/>
      <w:bookmarkEnd w:id="122"/>
      <w:r/>
      <w:bookmarkStart w:id="123" w:name="_Toc20823298"/>
      <w:r/>
      <w:bookmarkEnd w:id="123"/>
      <w:r/>
      <w:bookmarkStart w:id="124" w:name="_Toc513029226"/>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18、投标截止时间</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25" w:name="_Toc20823299"/>
      <w:r/>
      <w:bookmarkStart w:id="126" w:name="_Toc16938543"/>
      <w:r/>
      <w:bookmarkStart w:id="127" w:name="_Toc513029227"/>
      <w:r>
        <w:rPr>
          <w:rFonts w:hint="eastAsia" w:ascii="宋体" w:hAnsi="Times New Roman" w:eastAsia="宋体" w:cs="宋体"/>
          <w:b/>
          <w:bCs/>
          <w:color w:val="000000"/>
          <w:sz w:val="24"/>
          <w:szCs w:val="20"/>
          <w:highlight w:val="none"/>
          <w:lang w:val="en-US" w:eastAsia="zh-CN"/>
        </w:rPr>
        <w:t xml:space="preserve">19、投标文件</w:t>
      </w:r>
      <w:bookmarkEnd w:id="125"/>
      <w:r/>
      <w:bookmarkEnd w:id="126"/>
      <w:r/>
      <w:bookmarkEnd w:id="127"/>
      <w:r>
        <w:rPr>
          <w:rFonts w:hint="eastAsia" w:ascii="宋体" w:hAnsi="Times New Roman" w:eastAsia="宋体" w:cs="宋体"/>
          <w:b/>
          <w:bCs/>
          <w:color w:val="000000"/>
          <w:sz w:val="24"/>
          <w:szCs w:val="20"/>
          <w:highlight w:val="none"/>
          <w:lang w:val="en-US" w:eastAsia="zh-CN"/>
        </w:rPr>
        <w:t xml:space="preserve">的拒收</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19.1采购中心拒绝接收在其规定的投标截止时间后上传的任何投标文件。</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28" w:name="_Toc513029228"/>
      <w:r/>
      <w:bookmarkStart w:id="129" w:name="_Toc16938544"/>
      <w:r/>
      <w:bookmarkStart w:id="130" w:name="_Toc20823300"/>
      <w:r>
        <w:rPr>
          <w:rFonts w:hint="eastAsia" w:ascii="宋体" w:hAnsi="Times New Roman" w:eastAsia="宋体" w:cs="宋体"/>
          <w:b/>
          <w:bCs/>
          <w:color w:val="000000"/>
          <w:sz w:val="24"/>
          <w:szCs w:val="20"/>
          <w:highlight w:val="none"/>
          <w:lang w:val="en-US" w:eastAsia="zh-CN"/>
        </w:rPr>
        <w:t xml:space="preserve">20、投标文件的撤回和修改</w:t>
      </w:r>
      <w:bookmarkEnd w:id="128"/>
      <w:r/>
      <w:bookmarkEnd w:id="129"/>
      <w:r/>
      <w:bookmarkEnd w:id="130"/>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ind w:firstLine="480"/>
        <w:jc w:val="left"/>
        <w:pageBreakBefore w:val="0"/>
        <w:spacing w:line="520" w:lineRule="exact"/>
        <w:widowControl/>
        <w:rPr>
          <w:rFonts w:hint="eastAsia" w:ascii="宋体" w:hAnsi="Times New Roman" w:eastAsia="Arial" w:cs="宋体"/>
          <w:b/>
          <w:bCs/>
          <w:color w:val="000000"/>
          <w:sz w:val="24"/>
          <w:szCs w:val="20"/>
          <w:highlight w:val="none"/>
          <w:lang w:val="zh-CN" w:eastAsia="zh-CN"/>
        </w:rPr>
      </w:pPr>
      <w:r/>
      <w:bookmarkStart w:id="131" w:name="_Toc20823301"/>
      <w:r/>
      <w:bookmarkStart w:id="132" w:name="_Toc120614218"/>
      <w:r/>
      <w:bookmarkStart w:id="133" w:name="_Toc513029229"/>
      <w:r/>
      <w:bookmarkStart w:id="134" w:name="_Toc16938545"/>
      <w:r>
        <w:rPr>
          <w:rFonts w:hint="eastAsia" w:ascii="宋体" w:hAnsi="Times New Roman" w:eastAsia="Arial" w:cs="宋体"/>
          <w:b/>
          <w:bCs/>
          <w:color w:val="000000"/>
          <w:sz w:val="24"/>
          <w:szCs w:val="20"/>
          <w:highlight w:val="none"/>
          <w:lang w:val="zh-CN" w:eastAsia="zh-CN"/>
        </w:rPr>
        <w:t xml:space="preserve">五、开标与评标</w:t>
      </w:r>
      <w:bookmarkEnd w:id="131"/>
      <w:r/>
      <w:bookmarkEnd w:id="132"/>
      <w:r/>
      <w:bookmarkEnd w:id="133"/>
      <w:r/>
      <w:bookmarkEnd w:id="134"/>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35" w:name="_Toc513029230"/>
      <w:r/>
      <w:bookmarkStart w:id="136" w:name="_Toc20823302"/>
      <w:r/>
      <w:bookmarkStart w:id="137" w:name="_Toc16938546"/>
      <w:r>
        <w:rPr>
          <w:rFonts w:hint="eastAsia" w:ascii="宋体" w:hAnsi="Times New Roman" w:eastAsia="宋体" w:cs="宋体"/>
          <w:b/>
          <w:bCs/>
          <w:color w:val="000000"/>
          <w:sz w:val="24"/>
          <w:szCs w:val="20"/>
          <w:highlight w:val="none"/>
          <w:lang w:val="en-US" w:eastAsia="zh-CN"/>
        </w:rPr>
        <w:t xml:space="preserve">21、开标</w:t>
      </w:r>
      <w:bookmarkEnd w:id="135"/>
      <w:r/>
      <w:bookmarkEnd w:id="136"/>
      <w:r/>
      <w:bookmarkEnd w:id="137"/>
      <w:r/>
      <w:r/>
    </w:p>
    <w:p>
      <w:pPr>
        <w:pStyle w:val="859"/>
        <w:ind w:firstLine="36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38" w:name="_Toc20823303"/>
      <w:r/>
      <w:bookmarkStart w:id="139" w:name="_Toc16938547"/>
      <w:r/>
      <w:bookmarkStart w:id="140" w:name="_Toc513029231"/>
      <w:r>
        <w:rPr>
          <w:rFonts w:hint="eastAsia" w:ascii="宋体" w:hAnsi="Times New Roman" w:eastAsia="宋体" w:cs="宋体"/>
          <w:b/>
          <w:bCs/>
          <w:color w:val="000000"/>
          <w:sz w:val="24"/>
          <w:szCs w:val="20"/>
          <w:highlight w:val="none"/>
          <w:lang w:val="en-US" w:eastAsia="zh-CN"/>
        </w:rPr>
        <w:t xml:space="preserve">22、评标委员会</w:t>
      </w:r>
      <w:bookmarkEnd w:id="138"/>
      <w:r/>
      <w:bookmarkEnd w:id="139"/>
      <w:r/>
      <w:bookmarkEnd w:id="140"/>
      <w:r/>
      <w:r/>
    </w:p>
    <w:p>
      <w:pPr>
        <w:pStyle w:val="859"/>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22.1开标后，采购中心将立即组织评标委员会（以下简称评委会）进行评标。</w:t>
      </w:r>
      <w:r/>
    </w:p>
    <w:p>
      <w:pPr>
        <w:pStyle w:val="859"/>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59"/>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23、评标过程的保密与公正</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23.1凡是与审查、澄清、评价和比较投标的有关资料以及授标建议等，采购人、评委、采购中心均不得向投标人或与评标无关的其他人员透露。</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3采购中心和评标委员会不向未中标的投标人解释未中标原因，也不公布评标过程中的相关细节。</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41" w:name="_Toc513029232"/>
      <w:r/>
      <w:bookmarkStart w:id="142" w:name="_Toc20823304"/>
      <w:r/>
      <w:bookmarkStart w:id="143" w:name="_Toc16938548"/>
      <w:r>
        <w:rPr>
          <w:rFonts w:hint="eastAsia" w:ascii="宋体" w:hAnsi="Times New Roman" w:eastAsia="宋体" w:cs="宋体"/>
          <w:b/>
          <w:bCs/>
          <w:color w:val="000000"/>
          <w:sz w:val="24"/>
          <w:szCs w:val="20"/>
          <w:highlight w:val="none"/>
          <w:lang w:val="en-US" w:eastAsia="zh-CN"/>
        </w:rPr>
        <w:t xml:space="preserve">24、投标文件的澄清</w:t>
      </w:r>
      <w:bookmarkEnd w:id="141"/>
      <w:r/>
      <w:bookmarkEnd w:id="142"/>
      <w:r/>
      <w:bookmarkEnd w:id="143"/>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44" w:name="_Toc20823305"/>
      <w:r/>
      <w:bookmarkStart w:id="145" w:name="_Toc16938549"/>
      <w:r/>
      <w:bookmarkStart w:id="146" w:name="_Toc513029233"/>
      <w:r>
        <w:rPr>
          <w:rFonts w:hint="eastAsia" w:ascii="宋体" w:hAnsi="Times New Roman" w:eastAsia="宋体" w:cs="宋体"/>
          <w:b/>
          <w:bCs/>
          <w:color w:val="000000"/>
          <w:sz w:val="24"/>
          <w:szCs w:val="20"/>
          <w:highlight w:val="none"/>
          <w:lang w:val="en-US" w:eastAsia="zh-CN"/>
        </w:rPr>
        <w:t xml:space="preserve">25、对投标文件的初审</w:t>
      </w:r>
      <w:bookmarkEnd w:id="144"/>
      <w:r/>
      <w:bookmarkEnd w:id="145"/>
      <w:r/>
      <w:bookmarkEnd w:id="146"/>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w:t>
      </w:r>
      <w:r>
        <w:rPr>
          <w:rFonts w:hint="eastAsia" w:ascii="宋体" w:hAnsi="宋体" w:eastAsia="宋体" w:cs="宋体"/>
          <w:color w:val="000000"/>
          <w:sz w:val="24"/>
          <w:szCs w:val="24"/>
          <w:highlight w:val="none"/>
        </w:rPr>
        <w:t xml:space="preserve">未通过资格审查和符合性审查的原因。</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9"/>
        <w:ind w:firstLine="420"/>
        <w:jc w:val="both"/>
        <w:pageBreakBefore w:val="0"/>
        <w:spacing w:beforeAutospacing="0" w:afterAutospacing="0" w:line="520" w:lineRule="exact"/>
        <w:rPr>
          <w:rFonts w:hint="eastAsia" w:ascii="宋体" w:hAnsi="宋体" w:eastAsia="宋体" w:cs="宋体"/>
          <w:color w:val="auto"/>
          <w:sz w:val="24"/>
          <w:szCs w:val="24"/>
          <w:highlight w:val="none"/>
        </w:rPr>
      </w:pPr>
      <w:r/>
      <w:bookmarkStart w:id="147" w:name="_Toc513029234"/>
      <w:r/>
      <w:bookmarkStart w:id="148" w:name="_Toc16938550"/>
      <w:r/>
      <w:bookmarkStart w:id="149"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47"/>
      <w:r/>
      <w:bookmarkEnd w:id="148"/>
      <w:r/>
      <w:bookmarkEnd w:id="149"/>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26、无效投标条款和废标条款</w:t>
      </w:r>
      <w:r/>
    </w:p>
    <w:p>
      <w:pPr>
        <w:pStyle w:val="859"/>
        <w:ind w:left="479"/>
        <w:jc w:val="both"/>
        <w:pageBreakBefore w:val="0"/>
        <w:spacing w:beforeAutospacing="0" w:afterAutospacing="0" w:line="520" w:lineRule="exact"/>
        <w:rPr>
          <w:rFonts w:hint="eastAsia" w:ascii="宋体" w:hAnsi="宋体" w:eastAsia="宋体" w:cs="宋体"/>
          <w:color w:val="auto"/>
          <w:sz w:val="24"/>
          <w:szCs w:val="24"/>
          <w:highlight w:val="none"/>
        </w:rPr>
      </w:pPr>
      <w:r/>
      <w:bookmarkStart w:id="150" w:name="_Toc16938551"/>
      <w:r/>
      <w:bookmarkStart w:id="151" w:name="_Toc513029235"/>
      <w:r/>
      <w:bookmarkStart w:id="152" w:name="_Toc20823307"/>
      <w:r>
        <w:rPr>
          <w:rFonts w:hint="eastAsia" w:ascii="宋体" w:hAnsi="宋体" w:eastAsia="宋体" w:cs="宋体"/>
          <w:color w:val="auto"/>
          <w:sz w:val="24"/>
          <w:szCs w:val="24"/>
          <w:highlight w:val="none"/>
        </w:rPr>
        <w:t xml:space="preserve">26.1无效投标条款</w:t>
      </w:r>
      <w:bookmarkEnd w:id="150"/>
      <w:r/>
      <w:bookmarkEnd w:id="151"/>
      <w:r/>
      <w:bookmarkEnd w:id="152"/>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59"/>
        <w:ind w:left="479"/>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59"/>
        <w:ind w:left="479"/>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59"/>
        <w:ind w:firstLine="36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（一）评审过程中出现下列情形之一的，评标委员会应当启动异常低价投标审查程序：</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3.投标（响应）报价低于采购项目最高限价45%的，即投标（响应）报价&lt;采购项目最高限价×45%；</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相关法律法规对供应商报价有规定的，从其规定。</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59"/>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59"/>
        <w:ind w:left="479"/>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59"/>
        <w:ind w:left="479"/>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59"/>
        <w:ind w:left="479"/>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59"/>
        <w:ind w:left="479"/>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59"/>
        <w:ind w:left="479"/>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59"/>
        <w:ind w:left="479"/>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59"/>
        <w:ind w:left="479"/>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pageBreakBefore w:val="0"/>
        <w:spacing w:line="520" w:lineRule="exact"/>
        <w:widowControl/>
        <w:rPr>
          <w:rFonts w:hint="eastAsia" w:ascii="宋体" w:hAnsi="Times New Roman" w:eastAsia="Arial" w:cs="宋体"/>
          <w:b/>
          <w:bCs/>
          <w:color w:val="000000"/>
          <w:sz w:val="24"/>
          <w:szCs w:val="20"/>
          <w:highlight w:val="none"/>
          <w:lang w:val="zh-CN" w:eastAsia="zh-CN"/>
        </w:rPr>
      </w:pPr>
      <w:r/>
      <w:bookmarkStart w:id="153" w:name="_Toc120614219"/>
      <w:r>
        <w:rPr>
          <w:rFonts w:hint="eastAsia" w:ascii="宋体" w:hAnsi="Times New Roman" w:eastAsia="Arial" w:cs="宋体"/>
          <w:b/>
          <w:bCs/>
          <w:color w:val="000000"/>
          <w:sz w:val="24"/>
          <w:szCs w:val="20"/>
          <w:highlight w:val="none"/>
          <w:lang w:val="zh-CN" w:eastAsia="zh-CN"/>
        </w:rPr>
        <w:t xml:space="preserve">六、定标</w:t>
      </w:r>
      <w:bookmarkEnd w:id="153"/>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54" w:name="_Toc20823310"/>
      <w:r/>
      <w:bookmarkStart w:id="155" w:name="_Toc16938554"/>
      <w:r/>
      <w:bookmarkStart w:id="156" w:name="_Toc513029238"/>
      <w:r>
        <w:rPr>
          <w:rFonts w:hint="eastAsia" w:ascii="宋体" w:hAnsi="Times New Roman" w:eastAsia="宋体" w:cs="宋体"/>
          <w:b/>
          <w:bCs/>
          <w:color w:val="000000"/>
          <w:sz w:val="24"/>
          <w:szCs w:val="20"/>
          <w:highlight w:val="none"/>
          <w:lang w:val="en-US" w:eastAsia="zh-CN"/>
        </w:rPr>
        <w:t xml:space="preserve">27、</w:t>
      </w:r>
      <w:bookmarkEnd w:id="154"/>
      <w:r>
        <w:rPr>
          <w:rFonts w:hint="eastAsia" w:ascii="宋体" w:hAnsi="Times New Roman" w:eastAsia="宋体" w:cs="宋体"/>
          <w:b/>
          <w:bCs/>
          <w:color w:val="000000"/>
          <w:sz w:val="24"/>
          <w:szCs w:val="20"/>
          <w:highlight w:val="none"/>
          <w:lang w:val="en-US" w:eastAsia="zh-CN"/>
        </w:rPr>
        <w:t xml:space="preserve">确定</w:t>
      </w:r>
      <w:bookmarkEnd w:id="155"/>
      <w:r/>
      <w:bookmarkEnd w:id="156"/>
      <w:r>
        <w:rPr>
          <w:rFonts w:hint="eastAsia" w:ascii="宋体" w:hAnsi="Times New Roman" w:eastAsia="宋体" w:cs="宋体"/>
          <w:b/>
          <w:bCs/>
          <w:color w:val="000000"/>
          <w:sz w:val="24"/>
          <w:szCs w:val="20"/>
          <w:highlight w:val="none"/>
          <w:lang w:val="en-US" w:eastAsia="zh-CN"/>
        </w:rPr>
        <w:t xml:space="preserve">中标单位</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27.3采购中心将在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27.4.2向采购人、采购中心行贿或者提供其他不正当利益的。</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bookmarkStart w:id="157" w:name="_Toc200451960"/>
      <w:r>
        <w:rPr>
          <w:rFonts w:hint="eastAsia" w:ascii="宋体" w:hAnsi="宋体" w:eastAsia="宋体" w:cs="宋体"/>
          <w:color w:val="000000"/>
          <w:sz w:val="24"/>
          <w:szCs w:val="24"/>
          <w:highlight w:val="none"/>
        </w:rPr>
        <w:t xml:space="preserve">27.5 有下列情形之一的，视为投标人串通投标，投标无效：</w:t>
      </w:r>
      <w:bookmarkEnd w:id="157"/>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28、质疑处理</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9"/>
        <w:ind w:firstLine="482"/>
        <w:jc w:val="both"/>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供应商对除上述事项以外其他事项的询问、质疑请向采购中心提出，由采购中心负责答复。</w:t>
      </w:r>
      <w:r/>
    </w:p>
    <w:p>
      <w:pPr>
        <w:pStyle w:val="859"/>
        <w:ind w:firstLine="482"/>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-86665052。</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59"/>
        <w:ind w:firstLine="468"/>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29、中标通知书</w:t>
      </w:r>
      <w:r/>
    </w:p>
    <w:p>
      <w:pPr>
        <w:ind w:firstLine="480"/>
        <w:jc w:val="left"/>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29.l中标结果确定后，采购中心将向中标人发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pageBreakBefore w:val="0"/>
        <w:spacing w:line="520" w:lineRule="exact"/>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ind w:firstLine="480"/>
        <w:jc w:val="left"/>
        <w:pageBreakBefore w:val="0"/>
        <w:spacing w:line="520" w:lineRule="exact"/>
        <w:widowControl/>
        <w:rPr>
          <w:rFonts w:hint="eastAsia" w:ascii="宋体" w:hAnsi="Times New Roman" w:eastAsia="Arial" w:cs="宋体"/>
          <w:b/>
          <w:bCs/>
          <w:color w:val="000000"/>
          <w:sz w:val="24"/>
          <w:szCs w:val="20"/>
          <w:highlight w:val="none"/>
          <w:lang w:val="zh-CN" w:eastAsia="zh-CN"/>
        </w:rPr>
      </w:pPr>
      <w:r/>
      <w:bookmarkStart w:id="158" w:name="_Toc513029236"/>
      <w:r/>
      <w:bookmarkStart w:id="159" w:name="_Toc120614220"/>
      <w:r/>
      <w:bookmarkStart w:id="160" w:name="_Toc16938552"/>
      <w:r/>
      <w:bookmarkStart w:id="161" w:name="_Toc20823308"/>
      <w:r>
        <w:rPr>
          <w:rFonts w:hint="eastAsia" w:ascii="宋体" w:hAnsi="Times New Roman" w:eastAsia="Arial" w:cs="宋体"/>
          <w:b/>
          <w:bCs/>
          <w:color w:val="000000"/>
          <w:sz w:val="24"/>
          <w:szCs w:val="20"/>
          <w:highlight w:val="none"/>
          <w:lang w:val="zh-CN" w:eastAsia="zh-CN"/>
        </w:rPr>
        <w:t xml:space="preserve">七、授予合同</w:t>
      </w:r>
      <w:bookmarkEnd w:id="158"/>
      <w:r/>
      <w:bookmarkEnd w:id="159"/>
      <w:r/>
      <w:bookmarkEnd w:id="160"/>
      <w:r/>
      <w:bookmarkEnd w:id="161"/>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bookmarkStart w:id="162" w:name="_Toc16938553"/>
      <w:r/>
      <w:bookmarkStart w:id="163" w:name="_Toc20823309"/>
      <w:r/>
      <w:bookmarkStart w:id="164" w:name="_Toc513029237"/>
      <w:r>
        <w:rPr>
          <w:rFonts w:hint="eastAsia" w:ascii="宋体" w:hAnsi="Times New Roman" w:eastAsia="宋体" w:cs="宋体"/>
          <w:b/>
          <w:bCs/>
          <w:color w:val="000000"/>
          <w:sz w:val="24"/>
          <w:szCs w:val="20"/>
          <w:highlight w:val="none"/>
          <w:lang w:val="en-US" w:eastAsia="zh-CN"/>
        </w:rPr>
        <w:t xml:space="preserve">30.签订合同</w:t>
      </w:r>
      <w:bookmarkEnd w:id="162"/>
      <w:r/>
      <w:bookmarkEnd w:id="163"/>
      <w:r/>
      <w:bookmarkEnd w:id="164"/>
      <w:r/>
      <w:r/>
    </w:p>
    <w:p>
      <w:pPr>
        <w:pStyle w:val="859"/>
        <w:ind w:firstLine="60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59"/>
        <w:ind w:firstLine="60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59"/>
        <w:ind w:firstLine="600"/>
        <w:jc w:val="both"/>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31、服务（包含与服务相关的货物）的追加</w:t>
      </w:r>
      <w:r/>
    </w:p>
    <w:p>
      <w:pPr>
        <w:pStyle w:val="859"/>
        <w:ind w:firstLine="480"/>
        <w:jc w:val="both"/>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32.政府采购政策功能落实</w:t>
      </w:r>
      <w:r/>
    </w:p>
    <w:p>
      <w:pPr>
        <w:pStyle w:val="859"/>
        <w:ind w:firstLine="600"/>
        <w:jc w:val="both"/>
        <w:keepLines/>
        <w:keepNext/>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2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2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32.3.6.1安置的残疾人占本单位在职职工人数的比例不低于25%（含25%），并且安置的残疾人人数不少于10人（含10人）；</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2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52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2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pageBreakBefore w:val="0"/>
        <w:spacing w:line="52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w:t>
      </w:r>
      <w:r/>
    </w:p>
    <w:p>
      <w:pPr>
        <w:ind w:firstLine="482"/>
        <w:pageBreakBefore w:val="0"/>
        <w:spacing w:line="52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2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520" w:lineRule="exac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52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ind w:firstLine="480"/>
        <w:jc w:val="left"/>
        <w:pageBreakBefore w:val="0"/>
        <w:spacing w:line="5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本项目免收履约保证金。</w:t>
      </w:r>
      <w:r/>
    </w:p>
    <w:p>
      <w:pPr>
        <w:ind w:firstLine="480"/>
        <w:jc w:val="left"/>
        <w:pageBreakBefore w:val="0"/>
        <w:spacing w:line="520" w:lineRule="exact"/>
        <w:widowControl/>
        <w:rPr>
          <w:rFonts w:hint="eastAsia" w:ascii="宋体" w:hAnsi="Times New Roman" w:eastAsia="宋体" w:cs="宋体"/>
          <w:b/>
          <w:bCs/>
          <w:color w:val="000000"/>
          <w:sz w:val="24"/>
          <w:szCs w:val="20"/>
          <w:highlight w:val="none"/>
          <w:lang w:val="en-US" w:eastAsia="zh-CN"/>
        </w:rPr>
      </w:pPr>
      <w:r>
        <w:rPr>
          <w:rFonts w:hint="eastAsia" w:ascii="宋体" w:hAnsi="Times New Roman" w:eastAsia="宋体" w:cs="宋体"/>
          <w:b/>
          <w:bCs/>
          <w:color w:val="000000"/>
          <w:sz w:val="24"/>
          <w:szCs w:val="20"/>
          <w:highlight w:val="none"/>
          <w:lang w:val="en-US" w:eastAsia="zh-CN"/>
        </w:rPr>
        <w:t xml:space="preserve">33.预付款制度</w:t>
      </w:r>
      <w:r/>
    </w:p>
    <w:p>
      <w:pPr>
        <w:pStyle w:val="859"/>
        <w:ind w:firstLine="480"/>
        <w:jc w:val="both"/>
        <w:pageBreakBefore w:val="0"/>
        <w:spacing w:beforeAutospacing="0" w:afterAutospacing="0"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59"/>
        <w:ind w:firstLine="480"/>
        <w:jc w:val="both"/>
        <w:pageBreakBefore w:val="0"/>
        <w:spacing w:beforeAutospacing="0" w:afterAutospacing="0"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9"/>
        <w:jc w:val="both"/>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9"/>
        <w:jc w:val="both"/>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9"/>
        <w:jc w:val="both"/>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9"/>
        <w:jc w:val="both"/>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9"/>
        <w:jc w:val="both"/>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59"/>
        <w:ind w:firstLine="2429"/>
        <w:jc w:val="both"/>
        <w:keepLines/>
        <w:keepNext/>
        <w:pageBreakBefore w:val="0"/>
        <w:spacing w:before="260" w:beforeAutospacing="0" w:after="260" w:afterAutospacing="0" w:line="560" w:lineRule="exact"/>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第三章  合同文本</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项目名称：盐城市财政局预算管理一体化系统运维服务</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项目编号：JSZC-320900-JZCG-G2026-0040</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甲方：（买方）_________</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乙方：（卖方）_________</w:t>
      </w:r>
      <w:r/>
    </w:p>
    <w:p>
      <w:pPr>
        <w:ind w:left="0" w:right="0" w:firstLine="480"/>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甲、乙双方根据</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项目公开招标的结果，签署本合同。</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一、采购标的</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u w:val="single"/>
          <w:lang w:val="en-US" w:eastAsia="zh-CN" w:bidi="ar-SA"/>
        </w:rPr>
      </w:pPr>
      <w:r>
        <w:rPr>
          <w:rFonts w:hint="eastAsia" w:ascii="宋体" w:hAnsi="宋体" w:eastAsia="宋体" w:cs="Times New Roman"/>
          <w:color w:val="000000"/>
          <w:sz w:val="24"/>
          <w:szCs w:val="24"/>
          <w:lang w:val="en-US" w:eastAsia="zh-CN" w:bidi="ar-SA"/>
        </w:rPr>
        <w:t xml:space="preserve">1.1 产品/服务内容：</w:t>
      </w:r>
      <w:r>
        <w:rPr>
          <w:rFonts w:hint="eastAsia" w:ascii="宋体" w:hAnsi="宋体" w:eastAsia="宋体" w:cs="Times New Roman"/>
          <w:color w:val="000000"/>
          <w:sz w:val="24"/>
          <w:szCs w:val="24"/>
          <w:u w:val="single"/>
          <w:lang w:val="en-US" w:eastAsia="zh-CN" w:bidi="ar-SA"/>
        </w:rPr>
        <w:t xml:space="preserve">盐城市财政局预算管理一体化系统运维服务</w:t>
      </w:r>
      <w:r>
        <w:rPr>
          <w:rFonts w:hint="eastAsia" w:ascii="宋体" w:hAnsi="宋体" w:eastAsia="宋体" w:cs="Times New Roman"/>
          <w:color w:val="000000"/>
          <w:sz w:val="24"/>
          <w:szCs w:val="24"/>
          <w:lang w:val="en-US" w:eastAsia="zh-CN" w:bidi="ar-SA"/>
        </w:rPr>
        <w:t xml:space="preserve">。</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u w:val="single"/>
          <w:lang w:val="en-US" w:eastAsia="zh-CN" w:bidi="ar-SA"/>
        </w:rPr>
      </w:pPr>
      <w:r>
        <w:rPr>
          <w:rFonts w:hint="eastAsia" w:ascii="宋体" w:hAnsi="宋体" w:eastAsia="宋体" w:cs="Times New Roman"/>
          <w:color w:val="000000"/>
          <w:sz w:val="24"/>
          <w:szCs w:val="24"/>
          <w:lang w:val="en-US" w:eastAsia="zh-CN" w:bidi="ar-SA"/>
        </w:rPr>
        <w:t xml:space="preserve">1.2 服务期限：</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二、合同金额</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2.1 本合同金额为（大写）：____________圆整（￥__________元）人民币。</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本合同价款包含所有乙方提供合同约定产品和服务的报酬及乙方提供合同中产品和服务所支出的必要费用，甲方在上述合同价款之外不再向乙方支付其他任何费用。</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三、技术资料</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3.1乙方应</w:t>
      </w:r>
      <w:r>
        <w:rPr>
          <w:rFonts w:hint="eastAsia" w:ascii="宋体" w:hAnsi="宋体" w:eastAsia="宋体" w:cs="Times New Roman"/>
          <w:color w:val="000000"/>
          <w:sz w:val="24"/>
          <w:szCs w:val="24"/>
          <w:lang w:val="en-US" w:eastAsia="zh-CN" w:bidi="ar-SA"/>
        </w:rPr>
        <w:t xml:space="preserve">按招标</w:t>
      </w:r>
      <w:r>
        <w:rPr>
          <w:rFonts w:hint="eastAsia" w:ascii="宋体" w:hAnsi="宋体" w:eastAsia="宋体" w:cs="Times New Roman"/>
          <w:color w:val="000000"/>
          <w:sz w:val="24"/>
          <w:szCs w:val="24"/>
          <w:lang w:val="en-US" w:eastAsia="zh-CN" w:bidi="ar-SA"/>
        </w:rPr>
        <w:t xml:space="preserve">文件规定的时间向甲方提供有关技术资料。</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四、知识产权</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0"/>
          <w:lang w:val="en-US" w:eastAsia="zh-CN" w:bidi="ar-SA"/>
        </w:rPr>
      </w:pPr>
      <w:r>
        <w:rPr>
          <w:rFonts w:hint="eastAsia" w:ascii="宋体" w:hAnsi="宋体" w:eastAsia="宋体" w:cs="Times New Roman"/>
          <w:color w:val="000000"/>
          <w:sz w:val="24"/>
          <w:szCs w:val="20"/>
          <w:lang w:val="en-US" w:eastAsia="zh-CN" w:bidi="ar-SA"/>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u w:val="single"/>
          <w:lang w:val="en-US" w:eastAsia="zh-CN" w:bidi="ar-SA"/>
        </w:rPr>
      </w:pPr>
      <w:r>
        <w:rPr>
          <w:rFonts w:hint="eastAsia" w:ascii="宋体" w:hAnsi="宋体" w:eastAsia="宋体" w:cs="Times New Roman"/>
          <w:b/>
          <w:color w:val="000000"/>
          <w:sz w:val="24"/>
          <w:szCs w:val="24"/>
          <w:lang w:val="en-US" w:eastAsia="zh-CN" w:bidi="ar-SA"/>
        </w:rPr>
        <w:t xml:space="preserve">五、产权担保</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u w:val="single"/>
          <w:lang w:val="en-US" w:eastAsia="zh-CN" w:bidi="ar-SA"/>
        </w:rPr>
      </w:pPr>
      <w:r>
        <w:rPr>
          <w:rFonts w:hint="eastAsia" w:ascii="宋体" w:hAnsi="宋体" w:eastAsia="宋体" w:cs="Times New Roman"/>
          <w:color w:val="000000"/>
          <w:sz w:val="24"/>
          <w:szCs w:val="24"/>
          <w:lang w:val="en-US" w:eastAsia="zh-CN" w:bidi="ar-SA"/>
        </w:rPr>
        <w:t xml:space="preserve">乙方保证所交付标的的所有权完全属于乙方且无任何抵押、查封等产权瑕疵。</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六、履约保证金</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本项目免收履约保证金。</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七、转包或分包</w:t>
      </w:r>
      <w:r/>
    </w:p>
    <w:p>
      <w:pPr>
        <w:ind w:left="0" w:right="0" w:firstLine="480"/>
        <w:keepLines w:val="0"/>
        <w:keepNext w:val="0"/>
        <w:pageBreakBefore w:val="0"/>
        <w:spacing w:line="560" w:lineRule="exact"/>
        <w:widowControl w:val="off"/>
        <w:rPr>
          <w:rFonts w:ascii="宋体" w:hAnsi="宋体" w:eastAsia="仿宋_GB2312" w:cs="Times New Roman"/>
          <w:color w:val="000000"/>
          <w:sz w:val="24"/>
        </w:rPr>
      </w:pPr>
      <w:r>
        <w:rPr>
          <w:rFonts w:ascii="宋体" w:hAnsi="宋体" w:eastAsia="宋体" w:cs="Times New Roman"/>
          <w:color w:val="000000"/>
          <w:sz w:val="24"/>
        </w:rPr>
        <w:t xml:space="preserve">7.1</w:t>
      </w:r>
      <w:r>
        <w:rPr>
          <w:rFonts w:hint="eastAsia" w:ascii="宋体" w:hAnsi="宋体" w:eastAsia="宋体" w:cs="Times New Roman"/>
          <w:color w:val="000000"/>
          <w:sz w:val="24"/>
        </w:rPr>
        <w:t xml:space="preserve">本合同范围内产品或服务，应由乙方直接供应，不得转让他人供应；</w:t>
      </w:r>
      <w:r/>
    </w:p>
    <w:p>
      <w:pPr>
        <w:ind w:left="0" w:right="0" w:firstLine="480"/>
        <w:keepLines w:val="0"/>
        <w:keepNext w:val="0"/>
        <w:pageBreakBefore w:val="0"/>
        <w:spacing w:line="560" w:lineRule="exact"/>
        <w:widowControl w:val="off"/>
        <w:rPr>
          <w:rFonts w:ascii="宋体" w:hAnsi="宋体" w:eastAsia="仿宋_GB2312" w:cs="Times New Roman"/>
          <w:color w:val="000000"/>
          <w:sz w:val="24"/>
        </w:rPr>
      </w:pPr>
      <w:r>
        <w:rPr>
          <w:rFonts w:ascii="宋体" w:hAnsi="宋体" w:eastAsia="宋体" w:cs="Times New Roman"/>
          <w:color w:val="000000"/>
          <w:sz w:val="24"/>
        </w:rPr>
        <w:t xml:space="preserve">7.2 </w:t>
      </w:r>
      <w:r>
        <w:rPr>
          <w:rFonts w:hint="eastAsia" w:ascii="宋体" w:hAnsi="宋体" w:eastAsia="宋体" w:cs="Times New Roman"/>
          <w:color w:val="000000"/>
          <w:sz w:val="24"/>
        </w:rPr>
        <w:t xml:space="preserve">除非得到甲方的书面同意，乙方不得部分分包给他人供应。</w:t>
      </w:r>
      <w:r/>
    </w:p>
    <w:p>
      <w:pPr>
        <w:ind w:left="0" w:right="0" w:firstLine="480"/>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ascii="宋体" w:hAnsi="宋体" w:eastAsia="宋体" w:cs="Times New Roman"/>
          <w:color w:val="000000"/>
          <w:sz w:val="24"/>
        </w:rPr>
        <w:t xml:space="preserve">7.3</w:t>
      </w:r>
      <w:r>
        <w:rPr>
          <w:rFonts w:hint="eastAsia" w:ascii="宋体" w:hAnsi="宋体" w:eastAsia="宋体" w:cs="Times New Roman"/>
          <w:color w:val="000000"/>
          <w:sz w:val="24"/>
        </w:rPr>
        <w:t xml:space="preserve">如有转让和未经甲方同意的分包行为，甲方有权给予终止合同。 </w:t>
      </w:r>
      <w:r/>
    </w:p>
    <w:p>
      <w:pPr>
        <w:ind w:left="0" w:right="0" w:firstLine="482"/>
        <w:jc w:val="both"/>
        <w:keepLines w:val="0"/>
        <w:keepNext w:val="0"/>
        <w:pageBreakBefore w:val="0"/>
        <w:spacing w:line="560" w:lineRule="exact"/>
        <w:widowControl w:val="off"/>
        <w:rPr>
          <w:rFonts w:hint="eastAsia" w:ascii="Times New Roman" w:hAnsi="Times New Roman" w:eastAsia="宋体" w:cs="Times New Roman"/>
          <w:b/>
          <w:color w:val="000000"/>
          <w:sz w:val="24"/>
          <w:szCs w:val="24"/>
          <w:lang w:val="en-US" w:eastAsia="zh-CN" w:bidi="ar-SA"/>
        </w:rPr>
      </w:pPr>
      <w:r>
        <w:rPr>
          <w:rFonts w:hint="eastAsia" w:ascii="Times New Roman" w:hAnsi="宋体" w:eastAsia="宋体" w:cs="Times New Roman"/>
          <w:b/>
          <w:color w:val="000000"/>
          <w:sz w:val="24"/>
          <w:szCs w:val="24"/>
          <w:lang w:val="en-US" w:eastAsia="zh-CN" w:bidi="ar-SA"/>
        </w:rPr>
        <w:t xml:space="preserve">八、合同款支付</w:t>
      </w:r>
      <w:r/>
    </w:p>
    <w:p>
      <w:pPr>
        <w:ind w:left="0" w:right="0" w:firstLine="480"/>
        <w:jc w:val="both"/>
        <w:keepLines w:val="0"/>
        <w:keepNext w:val="0"/>
        <w:pageBreakBefore w:val="0"/>
        <w:spacing w:line="560" w:lineRule="exact"/>
        <w:widowControl w:val="off"/>
        <w:rPr>
          <w:rFonts w:hint="eastAsia" w:ascii="Times New Roman" w:hAnsi="宋体" w:eastAsia="宋体" w:cs="Times New Roman"/>
          <w:b/>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8.1</w:t>
      </w:r>
      <w:r>
        <w:rPr>
          <w:rFonts w:hint="eastAsia" w:ascii="Times New Roman" w:hAnsi="宋体" w:eastAsia="宋体" w:cs="Times New Roman"/>
          <w:bCs/>
          <w:color w:val="000000"/>
          <w:sz w:val="24"/>
          <w:szCs w:val="24"/>
          <w:lang w:val="en-US" w:eastAsia="zh-CN" w:bidi="ar-SA"/>
        </w:rPr>
        <w:t xml:space="preserve">付款方式：</w:t>
      </w:r>
      <w:r>
        <w:rPr>
          <w:rFonts w:hint="eastAsia" w:ascii="Times New Roman" w:hAnsi="宋体" w:eastAsia="宋体" w:cs="Times New Roman"/>
          <w:color w:val="000000"/>
          <w:sz w:val="24"/>
          <w:szCs w:val="24"/>
          <w:u w:val="single"/>
          <w:lang w:val="en-US" w:eastAsia="zh-CN" w:bidi="ar-SA"/>
        </w:rPr>
        <w:t xml:space="preserve">合同签订后且收到供应商发票后10个工作日内支付合同总额30%的预付款；采购人组织项目验收合格后，供应商开具发票，在收到供应商开具发票后10个工作日内支付剩余尾款。</w:t>
      </w:r>
      <w:r/>
    </w:p>
    <w:p>
      <w:pPr>
        <w:ind w:left="0" w:right="0" w:firstLine="480"/>
        <w:jc w:val="both"/>
        <w:keepLines w:val="0"/>
        <w:keepNext w:val="0"/>
        <w:pageBreakBefore w:val="0"/>
        <w:spacing w:line="560" w:lineRule="exact"/>
        <w:widowControl w:val="off"/>
        <w:rPr>
          <w:rFonts w:hint="eastAsia" w:ascii="Times New Roman" w:hAnsi="宋体" w:eastAsia="宋体" w:cs="Times New Roman"/>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8.2</w:t>
      </w:r>
      <w:r>
        <w:rPr>
          <w:rFonts w:hint="eastAsia" w:ascii="Times New Roman" w:hAnsi="宋体" w:eastAsia="宋体" w:cs="Times New Roman"/>
          <w:color w:val="000000"/>
          <w:sz w:val="24"/>
          <w:szCs w:val="24"/>
          <w:lang w:val="en-US" w:eastAsia="zh-CN" w:bidi="ar-SA"/>
        </w:rPr>
        <w:t xml:space="preserve">当采购数量与实际使用数量不一致时，乙方根据实际使用量提供</w:t>
      </w:r>
      <w:r>
        <w:rPr>
          <w:rFonts w:hint="eastAsia" w:ascii="宋体" w:hAnsi="宋体" w:eastAsia="宋体" w:cs="Times New Roman"/>
          <w:color w:val="000000"/>
          <w:sz w:val="24"/>
          <w:szCs w:val="24"/>
          <w:lang w:val="en-US" w:eastAsia="zh-CN" w:bidi="ar-SA"/>
        </w:rPr>
        <w:t xml:space="preserve">产品和服务</w:t>
      </w:r>
      <w:r>
        <w:rPr>
          <w:rFonts w:hint="eastAsia" w:ascii="Times New Roman" w:hAnsi="宋体" w:eastAsia="宋体" w:cs="Times New Roman"/>
          <w:color w:val="000000"/>
          <w:sz w:val="24"/>
          <w:szCs w:val="24"/>
          <w:lang w:val="en-US" w:eastAsia="zh-CN" w:bidi="ar-SA"/>
        </w:rPr>
        <w:t xml:space="preserve">，合同的最终结算金额按实际使用量乘以成交单价进行计算。</w:t>
      </w:r>
      <w:r/>
    </w:p>
    <w:p>
      <w:pPr>
        <w:ind w:left="0" w:right="0" w:firstLine="480"/>
        <w:jc w:val="both"/>
        <w:keepLines w:val="0"/>
        <w:keepNext w:val="0"/>
        <w:pageBreakBefore w:val="0"/>
        <w:spacing w:line="560" w:lineRule="exact"/>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8.3如需向与财政部门签署融资合作协议的银行办理授信申请的， 需在协作银行开立结算户作为回款专用户，作为该笔合同唯一的收款账户，供货结束货款结算时，财政部门将政府采购款项直接支付到该账户。</w:t>
      </w:r>
      <w:r/>
    </w:p>
    <w:p>
      <w:pPr>
        <w:ind w:left="0" w:right="0" w:firstLine="482"/>
        <w:keepLines w:val="0"/>
        <w:keepNext w:val="0"/>
        <w:pageBreakBefore w:val="0"/>
        <w:spacing w:line="560" w:lineRule="exact"/>
        <w:widowControl w:val="off"/>
        <w:rPr>
          <w:rFonts w:ascii="Times New Roman" w:hAnsi="Times New Roman" w:eastAsia="宋体" w:cs="Times New Roman"/>
          <w:b/>
          <w:color w:val="000000"/>
          <w:sz w:val="24"/>
        </w:rPr>
      </w:pPr>
      <w:r>
        <w:rPr>
          <w:rFonts w:hint="eastAsia" w:ascii="Times New Roman" w:hAnsi="宋体" w:eastAsia="宋体" w:cs="Times New Roman"/>
          <w:b/>
          <w:color w:val="000000"/>
          <w:sz w:val="24"/>
          <w:lang w:val="en-US" w:eastAsia="zh-CN"/>
        </w:rPr>
        <w:t xml:space="preserve">九</w:t>
      </w:r>
      <w:r>
        <w:rPr>
          <w:rFonts w:hint="eastAsia" w:ascii="Times New Roman" w:hAnsi="Times New Roman" w:eastAsia="宋体" w:cs="Times New Roman"/>
          <w:b/>
          <w:color w:val="000000"/>
          <w:sz w:val="24"/>
        </w:rPr>
        <w:t xml:space="preserve">、</w:t>
      </w:r>
      <w:r>
        <w:rPr>
          <w:rFonts w:ascii="Times New Roman" w:hAnsi="宋体" w:eastAsia="宋体" w:cs="Times New Roman"/>
          <w:b/>
          <w:color w:val="000000"/>
          <w:sz w:val="24"/>
        </w:rPr>
        <w:t xml:space="preserve">税费</w:t>
      </w:r>
      <w:r/>
    </w:p>
    <w:p>
      <w:pPr>
        <w:ind w:left="0" w:right="0" w:firstLine="480"/>
        <w:keepLines w:val="0"/>
        <w:keepNext w:val="0"/>
        <w:pageBreakBefore w:val="0"/>
        <w:spacing w:line="560" w:lineRule="exact"/>
        <w:widowControl w:val="off"/>
        <w:rPr>
          <w:rFonts w:ascii="Times New Roman" w:hAnsi="宋体" w:eastAsia="宋体" w:cs="Times New Roman"/>
          <w:color w:val="000000"/>
          <w:sz w:val="24"/>
          <w:szCs w:val="24"/>
        </w:rPr>
      </w:pPr>
      <w:r>
        <w:rPr>
          <w:rFonts w:hint="eastAsia" w:ascii="宋体" w:hAnsi="宋体" w:eastAsia="宋体" w:cs="Times New Roman"/>
          <w:color w:val="000000"/>
          <w:sz w:val="24"/>
          <w:lang w:val="en-US" w:eastAsia="zh-CN"/>
        </w:rPr>
        <w:t xml:space="preserve">9.1</w:t>
      </w:r>
      <w:r>
        <w:rPr>
          <w:rFonts w:hint="eastAsia" w:ascii="宋体" w:hAnsi="宋体" w:eastAsia="宋体" w:cs="Times New Roman"/>
          <w:color w:val="000000"/>
          <w:sz w:val="24"/>
        </w:rPr>
        <w:t xml:space="preserve">本合同执行中相关的一切税费均由乙方负担。</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十、验收</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10.1甲方依法组织履约验收工作。</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10.3对于实际使用人和甲方分离的项目，甲方邀请实际使用人参与验收。</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10.4如有必要，甲方邀请参加本项目的其他供应商或第三方专业机构及专家参与验收，相关意见将作为验收书的参考资料。</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十一、违约责任</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11.1进场交接。乙方应在收到中标通知书后10个工作日内，主动与原运维服务供应商完成全面工作交接，确保运维服务的连续性和稳定性。因中标供应商未按时或未有效完成交接导致系统运行异常、业务中断或数据损失等后果，由中标供应商承担相应责任。</w:t>
      </w:r>
      <w:r/>
    </w:p>
    <w:p>
      <w:pPr>
        <w:ind w:left="0" w:right="0" w:firstLine="480"/>
        <w:jc w:val="both"/>
        <w:keepLines w:val="0"/>
        <w:keepNext w:val="0"/>
        <w:pageBreakBefore w:val="0"/>
        <w:spacing w:line="56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11.2期满交接。乙方三年服务期满后，应于服务期届满之日起 10个工作日内，主动与新中标服务供应商全面完成工作交接，确保运维服务平稳过渡。乙方须配合甲方完成交接验收，确保移交资料完整、系统状态正常。因乙方交接不及时、不完整或配合不到位导致系统运行异常、业务中断或数据损失等后果，由乙方承担相应责任。</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11.2甲方无正当理由拒收的，甲方向乙方偿付拒收货款总值的百分之五违约金。</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11.3 甲方无故逾期验收和办理合同款支付手续的，甲方应按逾期付款总额每日万分之五向乙方支付违约金。</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11.4乙方逾期交付合同标的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11.5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十二、不可抗力事件处理</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12.1在合同有效期内，任何一方因不可抗力事件导致不能履行合同，则合同履行期延长，其延长期与不可抗力影响期相同。</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12.2不可抗力事件发生后，应立即通知对方，并寄送有关权威机构出具的证明。</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12.3不可抗力事件延续120天以上，双方应通过友好协商，确定是否继续履行合同。</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十三、诉讼</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13.1双方在执行合同中所发生的一切争议，应通过协商解决。如协商不成，可向合同签订地法院起诉，合同签订地在此约定为盐城市。</w:t>
      </w:r>
      <w:r/>
    </w:p>
    <w:p>
      <w:pPr>
        <w:ind w:left="0" w:right="0" w:firstLine="482"/>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十四、合同生效及其它</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14.1合同经双方法定代表人或授权委托代表人签字并加盖单位公章。</w:t>
      </w:r>
      <w:r/>
    </w:p>
    <w:p>
      <w:pPr>
        <w:ind w:left="0" w:right="0" w:firstLine="480"/>
        <w:jc w:val="both"/>
        <w:keepLines w:val="0"/>
        <w:keepNext w:val="0"/>
        <w:pageBreakBefore w:val="0"/>
        <w:spacing w:line="560" w:lineRule="exact"/>
        <w:widowControl w:val="off"/>
        <w:tabs>
          <w:tab w:val="left" w:pos="662"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14.2本合同未尽事宜，遵照《中华人民共和国民法典》有关条文执行。</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14.3本合同正本一式三份，具有同等法律效力，甲方、乙方各执一份。</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甲方：                                   乙方： </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地址：                                   地址： </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法定代表人或授权代表：                   法定代表人或授权代表：</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联系电话：                               联系电话：</w:t>
      </w:r>
      <w:r/>
    </w:p>
    <w:p>
      <w:pPr>
        <w:ind w:left="0" w:right="0" w:firstLine="480"/>
        <w:jc w:val="center"/>
        <w:keepLines w:val="0"/>
        <w:keepNext w:val="0"/>
        <w:pageBreakBefore w:val="0"/>
        <w:spacing w:line="560" w:lineRule="exact"/>
        <w:widowControl w:val="off"/>
        <w:rPr>
          <w:rFonts w:hint="eastAsia" w:ascii="Times New Roman" w:hAnsi="Times New Roman" w:eastAsia="方正黑体_GBK" w:cs="方正黑体_GBK"/>
          <w:sz w:val="28"/>
          <w:szCs w:val="28"/>
          <w:lang w:val="en-US" w:eastAsia="zh-CN"/>
        </w:rPr>
      </w:pPr>
      <w:r>
        <w:rPr>
          <w:rFonts w:hint="eastAsia" w:ascii="宋体" w:hAnsi="宋体" w:eastAsia="宋体" w:cs="Times New Roman"/>
          <w:color w:val="000000"/>
          <w:sz w:val="24"/>
          <w:szCs w:val="24"/>
          <w:lang w:val="en-US" w:eastAsia="zh-CN" w:bidi="ar-SA"/>
        </w:rPr>
        <w:t xml:space="preserve">签订日期：      年  月  日    </w:t>
      </w:r>
      <w:r>
        <w:rPr>
          <w:rFonts w:hint="eastAsia" w:ascii="宋体" w:hAnsi="宋体" w:eastAsia="宋体" w:cs="宋体"/>
          <w:color w:val="000000"/>
          <w:sz w:val="24"/>
          <w:szCs w:val="24"/>
          <w:highlight w:val="none"/>
        </w:rPr>
        <w:t xml:space="preserve">签订日期：  年    月   日</w:t>
      </w:r>
      <w:bookmarkStart w:id="165" w:name="_Toc479757211"/>
      <w:r/>
      <w:bookmarkStart w:id="166" w:name="_Toc120614244"/>
      <w:r/>
      <w:bookmarkStart w:id="167" w:name="_Hlt16619350"/>
      <w:r/>
      <w:bookmarkStart w:id="168" w:name="_Toc16938590"/>
      <w:r/>
      <w:bookmarkStart w:id="169" w:name="_Toc462564139"/>
      <w:r/>
      <w:bookmarkStart w:id="170" w:name="_Toc20823346"/>
      <w:r/>
      <w:bookmarkStart w:id="171"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165"/>
      <w:r>
        <w:rPr>
          <w:rFonts w:hint="eastAsia" w:ascii="黑体" w:hAnsi="宋体" w:eastAsia="黑体" w:cs="黑体"/>
          <w:color w:val="000000"/>
          <w:sz w:val="44"/>
          <w:szCs w:val="44"/>
          <w:highlight w:val="none"/>
        </w:rPr>
        <w:t xml:space="preserve">四章 采购需求</w:t>
      </w:r>
      <w:bookmarkEnd w:id="166"/>
      <w:r/>
      <w:bookmarkEnd w:id="167"/>
      <w:r/>
      <w:bookmarkEnd w:id="168"/>
      <w:r/>
      <w:bookmarkEnd w:id="169"/>
      <w:r/>
      <w:bookmarkEnd w:id="170"/>
      <w:r/>
      <w:r/>
    </w:p>
    <w:p>
      <w:pPr>
        <w:ind w:firstLine="560"/>
        <w:jc w:val="both"/>
        <w:keepLines w:val="0"/>
        <w:keepNext w:val="0"/>
        <w:pageBreakBefore w:val="0"/>
        <w:spacing w:line="560" w:lineRule="exact"/>
        <w:widowControl w:val="off"/>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项目属性：服务类</w:t>
      </w:r>
      <w:r>
        <w:rPr>
          <w:rFonts w:hint="eastAsia" w:ascii="方正黑体_GBK" w:hAnsi="方正黑体_GBK" w:eastAsia="方正黑体_GBK" w:cs="方正黑体_GBK"/>
          <w:sz w:val="28"/>
          <w:szCs w:val="28"/>
          <w:lang w:val="en-US" w:eastAsia="zh-CN"/>
        </w:rPr>
      </w:r>
      <w:r/>
    </w:p>
    <w:p>
      <w:pPr>
        <w:ind w:firstLine="560"/>
        <w:jc w:val="both"/>
        <w:keepLines w:val="0"/>
        <w:keepNext w:val="0"/>
        <w:pageBreakBefore w:val="0"/>
        <w:spacing w:line="560" w:lineRule="exact"/>
        <w:widowControl w:val="off"/>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一、采购标的</w:t>
      </w:r>
      <w:r/>
    </w:p>
    <w:p>
      <w:pPr>
        <w:pStyle w:val="850"/>
        <w:rPr>
          <w:rFonts w:hint="eastAsia"/>
          <w:lang w:val="en-US" w:eastAsia="zh-CN"/>
        </w:rPr>
      </w:pPr>
      <w:r>
        <w:rPr>
          <w:rFonts w:hint="eastAsia"/>
          <w:lang w:val="en-US" w:eastAsia="zh-CN"/>
        </w:rPr>
      </w:r>
      <w:r/>
    </w:p>
    <w:tbl>
      <w:tblPr>
        <w:tblStyle w:val="8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437"/>
        <w:gridCol w:w="2706"/>
      </w:tblGrid>
      <w:tr>
        <w:trPr>
          <w:cantSplit/>
          <w:jc w:val="center"/>
        </w:trPr>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43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7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437"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盐城市财政局预算管理一体化系统运维服务项目</w:t>
            </w:r>
            <w:r/>
          </w:p>
        </w:tc>
        <w:tc>
          <w:tcPr>
            <w:tcW w:w="27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软件和信息技术服务业</w:t>
            </w:r>
            <w:r/>
          </w:p>
        </w:tc>
      </w:tr>
    </w:tbl>
    <w:p>
      <w:pPr>
        <w:ind w:firstLine="560"/>
        <w:jc w:val="both"/>
        <w:keepLines w:val="0"/>
        <w:keepNext w:val="0"/>
        <w:pageBreakBefore w:val="0"/>
        <w:spacing w:line="560" w:lineRule="exact"/>
        <w:widowControl w:val="off"/>
        <w:rPr>
          <w:rFonts w:hint="default" w:ascii="方正黑体_GBK" w:hAnsi="方正黑体_GBK" w:eastAsia="方正黑体_GBK" w:cs="方正黑体_GBK"/>
          <w:sz w:val="28"/>
          <w:szCs w:val="28"/>
          <w:lang w:val="en-US" w:eastAsia="zh-CN"/>
        </w:rPr>
      </w:pPr>
      <w:r>
        <w:rPr>
          <w:rFonts w:hint="default" w:ascii="方正黑体_GBK" w:hAnsi="方正黑体_GBK" w:eastAsia="方正黑体_GBK" w:cs="方正黑体_GBK"/>
          <w:sz w:val="28"/>
          <w:szCs w:val="28"/>
          <w:lang w:val="en-US" w:eastAsia="zh-CN"/>
        </w:rPr>
      </w:r>
      <w:r/>
    </w:p>
    <w:p>
      <w:pPr>
        <w:ind w:firstLine="560"/>
        <w:jc w:val="both"/>
        <w:keepLines w:val="0"/>
        <w:keepNext w:val="0"/>
        <w:pageBreakBefore w:val="0"/>
        <w:spacing w:line="560" w:lineRule="exact"/>
        <w:widowControl w:val="off"/>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二、项目背景</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根据省财政厅《全省推广部署预算管理一体化系统实施方案》（苏财办〔2021〕10号）要求，按照省厅统一组织、地方财政部门具体负责、系统开发制造商后台支撑、服务团队现场保障模式组织实施，盐城市本级预算管理一体化系统目前已建成并投入使用。</w:t>
      </w:r>
      <w:r/>
    </w:p>
    <w:p>
      <w:pPr>
        <w:ind w:left="0" w:right="0" w:firstLine="480"/>
        <w:jc w:val="both"/>
        <w:keepLines w:val="0"/>
        <w:keepNext w:val="0"/>
        <w:pageBreakBefore w:val="0"/>
        <w:spacing w:line="56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预算管理一体化系统业务性强、技术多样，为保障市本级一体化系统高效、平稳运行，预算单位年度预算正常编制，资金正常执行和清算，部门决算、绩效管理等各类业务模块正常运作，需要采购专业的运维服务团队做好日常保障工作。</w:t>
      </w:r>
      <w:r/>
    </w:p>
    <w:p>
      <w:pPr>
        <w:ind w:firstLine="560"/>
        <w:jc w:val="both"/>
        <w:keepLines w:val="0"/>
        <w:keepNext w:val="0"/>
        <w:pageBreakBefore w:val="0"/>
        <w:spacing w:line="560" w:lineRule="exact"/>
        <w:widowControl w:val="off"/>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二、实施服务要求</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供应商应根据江苏省财政厅一体化部署要求和服务标准，参照《预算管理一体化业务规范》《预算管理一体化系统技术标准》，为市本级提供预算管理一体化系统中预算编制、预算调整调剂、绩效管理、预算执行、会计核算等板块运维服务，以及新加入一体化系统的其他板块的运维服务。此外，供应商需根据市本级实际工作需求，配合做好预算管理一体化系统与其他部门相关系统（资产云系统、非税收入系统、债务系统等）的数据对接联调等相关工作。</w:t>
      </w:r>
      <w:r/>
    </w:p>
    <w:p>
      <w:pPr>
        <w:ind w:firstLine="562"/>
        <w:jc w:val="both"/>
        <w:keepLines w:val="0"/>
        <w:keepNext w:val="0"/>
        <w:pageBreakBefore w:val="0"/>
        <w:spacing w:line="560" w:lineRule="exact"/>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（一）系统日常业务维护要求</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针对目前已上线的系统业务板块及合同期限内新部署上线的业务板块及功能，提供系统日常维护，相关工作包括但不限于以下内容：</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 根据当年度业务要求，对系统各功能模块进行年度初始化配置，保障市本级新年度财政业务工作顺利开展。</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 对系统进行初始化和日常调整、配置工作，如配置系统参数、业务参数、计算公式、视图和查询报表等。</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 提供日常操作培训及业务咨询，修复异常业务操作。</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 根据要求优化调整工作流程。</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 结合本地需求定制查询报表。</w:t>
      </w:r>
      <w:r/>
    </w:p>
    <w:p>
      <w:pPr>
        <w:ind w:left="0" w:right="0" w:firstLine="480"/>
        <w:jc w:val="both"/>
        <w:keepLines w:val="0"/>
        <w:keepNext w:val="0"/>
        <w:pageBreakBefore w:val="0"/>
        <w:spacing w:line="56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 年度结转工作。</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 协调省系统开发人员进行系统修正、补丁，调整配置等相关设置，排除系统运行中出现的故障等。</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 收集整理各类系统故障记录，分析具体原因并协调各方改进。</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9. 协调省厅做好系统数据回流、备份服务，确保数据安全性。</w:t>
      </w:r>
      <w:r/>
    </w:p>
    <w:p>
      <w:pPr>
        <w:ind w:firstLine="562"/>
        <w:jc w:val="both"/>
        <w:keepLines w:val="0"/>
        <w:keepNext w:val="0"/>
        <w:pageBreakBefore w:val="0"/>
        <w:spacing w:line="560" w:lineRule="exact"/>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（二）系统功能完善要求</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根据市本级实际业务需求，与预算管理一体化系统开发商对接，配合做好功能拓展和优化，相关工作包括但不限于以下内容：</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 收集整理财政部门和预算单位提出的系统优化完善合理需求，与省厅开发商沟通对接。</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 根据市本级财政业务管理本地化需求，对接配合开发商，对系统进行功能拓展开发和功能优化。</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 配合省系统开发商完成软件性能优化、系统升级和部署测试等工作。</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 其他功能完善工作。</w:t>
      </w:r>
      <w:r/>
    </w:p>
    <w:p>
      <w:pPr>
        <w:ind w:firstLine="562"/>
        <w:jc w:val="both"/>
        <w:keepLines w:val="0"/>
        <w:keepNext w:val="0"/>
        <w:pageBreakBefore w:val="0"/>
        <w:spacing w:line="560" w:lineRule="exact"/>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（三）系统考核服务要求</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根据财政部、省财政厅相关要求，在预算管理一体化系统建设考核中，提供全方位考核支持服务。</w:t>
      </w:r>
      <w:r/>
    </w:p>
    <w:p>
      <w:pPr>
        <w:ind w:firstLine="560"/>
        <w:jc w:val="both"/>
        <w:keepLines w:val="0"/>
        <w:keepNext w:val="0"/>
        <w:pageBreakBefore w:val="0"/>
        <w:spacing w:line="560" w:lineRule="exact"/>
        <w:widowControl w:val="off"/>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四、企业实力、服务方式与团队要求</w:t>
      </w:r>
      <w:r/>
    </w:p>
    <w:p>
      <w:pPr>
        <w:ind w:firstLine="562"/>
        <w:jc w:val="both"/>
        <w:keepLines w:val="0"/>
        <w:keepNext w:val="0"/>
        <w:pageBreakBefore w:val="0"/>
        <w:spacing w:line="560" w:lineRule="exact"/>
        <w:widowControl w:val="off"/>
        <w:rPr>
          <w:rFonts w:hint="default"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（一）企业实力。</w:t>
      </w:r>
      <w:r>
        <w:rPr>
          <w:rFonts w:hint="eastAsia" w:ascii="宋体" w:hAnsi="宋体" w:eastAsia="宋体" w:cs="Times New Roman"/>
          <w:color w:val="000000"/>
          <w:sz w:val="24"/>
          <w:szCs w:val="24"/>
          <w:lang w:val="en-US" w:eastAsia="zh-CN" w:bidi="ar-SA"/>
        </w:rPr>
        <w:t xml:space="preserve">为择优选择中标单位，体现企业实力，供应商具备有效期内的信息技术服务管理体系认证证书、信息安全管理体系认证证书、质量管理体系认证证书、职业健康安全管理体</w:t>
      </w:r>
      <w:bookmarkStart w:id="196" w:name="_GoBack"/>
      <w:r/>
      <w:bookmarkEnd w:id="196"/>
      <w:r>
        <w:rPr>
          <w:rFonts w:hint="eastAsia" w:ascii="宋体" w:hAnsi="宋体" w:eastAsia="宋体" w:cs="Times New Roman"/>
          <w:color w:val="000000"/>
          <w:sz w:val="24"/>
          <w:szCs w:val="24"/>
          <w:lang w:val="en-US" w:eastAsia="zh-CN" w:bidi="ar-SA"/>
        </w:rPr>
        <w:t xml:space="preserve">系认证证书的优先。</w:t>
      </w:r>
      <w:r/>
    </w:p>
    <w:p>
      <w:pPr>
        <w:ind w:firstLine="562"/>
        <w:jc w:val="both"/>
        <w:keepLines w:val="0"/>
        <w:keepNext w:val="0"/>
        <w:pageBreakBefore w:val="0"/>
        <w:spacing w:line="560" w:lineRule="exact"/>
        <w:widowControl w:val="off"/>
        <w:rPr>
          <w:rFonts w:hint="default"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（二）服务方式</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 现场服务。</w:t>
      </w:r>
      <w:r>
        <w:rPr>
          <w:rFonts w:hint="eastAsia" w:ascii="宋体" w:hAnsi="宋体" w:eastAsia="宋体" w:cs="Times New Roman"/>
          <w:color w:val="000000"/>
          <w:sz w:val="24"/>
          <w:szCs w:val="24"/>
          <w:lang w:val="en-US" w:eastAsia="zh-CN" w:bidi="ar-SA"/>
        </w:rPr>
        <w:t xml:space="preserve">供应商通过现场服务的方式为采购人提供技术保障支撑，负责提供运维服务团队7*24小时现场服务。服务工作包括软件使用咨询、软件异常情况处理、数据异常维护、系统缺陷修复、系统迁移、重新安装等服务。根据用户需要，派技术服务人员到现场服务，现场指导用户完成系统操作，对系统功能操作及用户提出的其他系统问题进行现场讲解，对用户进行系统操作培训等。</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 线上服务。</w:t>
      </w:r>
      <w:r>
        <w:rPr>
          <w:rFonts w:hint="eastAsia" w:ascii="宋体" w:hAnsi="宋体" w:eastAsia="宋体" w:cs="Times New Roman"/>
          <w:color w:val="000000"/>
          <w:sz w:val="24"/>
          <w:szCs w:val="24"/>
          <w:lang w:val="en-US" w:eastAsia="zh-CN" w:bidi="ar-SA"/>
        </w:rPr>
        <w:t xml:space="preserve">供应商通过电话、微信、QQ等多种线上服务方式，为采购人提供7*24小时技术支撑。在日常服务时间内，须确保电话、微信、QQ等各类通讯方式流畅，并具备通话记录查询功能。对于业务咨询和数据查询类客户服务，应在2小时内完成处理、反馈和记录工作，对于需财政工作人员处理的问题，应及时记录、汇报并做好反馈。运维服务中须做到热情、耐心、细致。</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3. 故障响应标准。</w:t>
      </w:r>
      <w:r>
        <w:rPr>
          <w:rFonts w:hint="eastAsia" w:ascii="宋体" w:hAnsi="宋体" w:eastAsia="宋体" w:cs="Times New Roman"/>
          <w:color w:val="000000"/>
          <w:sz w:val="24"/>
          <w:szCs w:val="24"/>
          <w:lang w:val="en-US" w:eastAsia="zh-CN" w:bidi="ar-SA"/>
        </w:rPr>
        <w:t xml:space="preserve">积极与系统开发运维团队沟通协调，对一般故障，在半小时内响应并在2小时内解决；重大故障在24小时内解决。</w:t>
      </w:r>
      <w:r/>
    </w:p>
    <w:p>
      <w:pPr>
        <w:ind w:firstLine="562"/>
        <w:jc w:val="both"/>
        <w:keepLines w:val="0"/>
        <w:keepNext w:val="0"/>
        <w:pageBreakBefore w:val="0"/>
        <w:spacing w:line="560" w:lineRule="exact"/>
        <w:widowControl w:val="off"/>
        <w:rPr>
          <w:rFonts w:hint="default"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（三）团队要求</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成交供应商应为本项目配备专职于本地运维服务团队，不少于4人，包含项目1名，驻场运维服务人员不少于3人。设计人力资源保障解决方案，要求服务人员配备充足、分工合理，计划科学。参与本地维护的技术人员必须具有承担过财政一体化系统的业务经验，能够与用户进行良好沟通，具备相关产品维护能力。其中，驻场人员必须为供应商正式员工。</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 项目经理：</w:t>
      </w:r>
      <w:r>
        <w:rPr>
          <w:rFonts w:hint="eastAsia" w:ascii="宋体" w:hAnsi="宋体" w:eastAsia="宋体" w:cs="Times New Roman"/>
          <w:color w:val="000000"/>
          <w:sz w:val="24"/>
          <w:szCs w:val="24"/>
          <w:lang w:val="en-US" w:eastAsia="zh-CN" w:bidi="ar-SA"/>
        </w:rPr>
        <w:t xml:space="preserve">具有“人力资源和社会保障部”和“工业和信息化部”联合颁发的信息系统项目管理师证书的优先。</w:t>
      </w:r>
      <w:r/>
    </w:p>
    <w:p>
      <w:pPr>
        <w:pStyle w:val="850"/>
        <w:ind w:firstLine="482"/>
        <w:keepLines w:val="0"/>
        <w:keepNext w:val="0"/>
        <w:pageBreakBefore w:val="0"/>
        <w:widowControl w:val="off"/>
        <w:rPr>
          <w:rFonts w:hint="default"/>
          <w:lang w:val="en-US" w:eastAsia="zh-CN"/>
        </w:rPr>
      </w:pPr>
      <w:r>
        <w:rPr>
          <w:rFonts w:hint="eastAsia" w:cs="Times New Roman"/>
          <w:b/>
          <w:bCs/>
          <w:color w:val="000000"/>
          <w:sz w:val="24"/>
          <w:szCs w:val="24"/>
          <w:lang w:val="en-US" w:eastAsia="zh-CN" w:bidi="ar-SA"/>
        </w:rPr>
        <w:t xml:space="preserve">2. 项目团队人员：</w:t>
      </w:r>
      <w:r>
        <w:rPr>
          <w:rFonts w:hint="eastAsia" w:cs="Times New Roman"/>
          <w:color w:val="000000"/>
          <w:sz w:val="24"/>
          <w:szCs w:val="24"/>
          <w:lang w:val="en-US" w:eastAsia="zh-CN" w:bidi="ar-SA"/>
        </w:rPr>
        <w:t xml:space="preserve">具有“中国信息安全测评中心”颁发的CISP证书、“人力资源和社会保障部”和“工业和信息化部”联合颁发的系统集成项目管理工程师认证证书、IT服务工程师（ITSS）证书的优先。</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驻场实施服务人员在盐城市财政局的统一领导下开展项目要求的各项工作。供应商保证项目经理和驻场服务人员的稳定，响应文件中指定的项目经理及驻场服务人员必须与合同中的人员一致，不得擅自更换项目经理及驻场服务人员，擅自更换项目经理及驻场服务人员的视为供应商主动终止合同，并承担相应责任。如确实因特殊原因需更换项目经理及驻场服务人员，供应商应报盐城市财政局确认。</w:t>
      </w:r>
      <w:r/>
    </w:p>
    <w:p>
      <w:pPr>
        <w:ind w:firstLine="560"/>
        <w:jc w:val="both"/>
        <w:keepLines w:val="0"/>
        <w:keepNext w:val="0"/>
        <w:pageBreakBefore w:val="0"/>
        <w:spacing w:line="560" w:lineRule="exact"/>
        <w:widowControl w:val="off"/>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五、服务方案编制要求</w:t>
      </w:r>
      <w:r/>
    </w:p>
    <w:p>
      <w:pPr>
        <w:pStyle w:val="853"/>
        <w:ind w:left="0" w:firstLine="480"/>
        <w:keepLines w:val="0"/>
        <w:keepNext w:val="0"/>
        <w:pageBreakBefore w:val="0"/>
        <w:spacing w:line="560" w:lineRule="exact"/>
        <w:widowControl w:val="off"/>
        <w:rPr>
          <w:rFonts w:hint="default" w:ascii="宋体" w:hAnsi="宋体" w:eastAsia="宋体" w:cs="Times New Roman"/>
          <w:smallCaps w:val="0"/>
          <w:color w:val="000000"/>
          <w:sz w:val="24"/>
          <w:szCs w:val="24"/>
          <w:lang w:val="en-US" w:eastAsia="zh-CN" w:bidi="ar-SA"/>
        </w:rPr>
      </w:pPr>
      <w:r>
        <w:rPr>
          <w:rFonts w:hint="default" w:ascii="宋体" w:hAnsi="宋体" w:eastAsia="宋体" w:cs="Times New Roman"/>
          <w:smallCaps w:val="0"/>
          <w:color w:val="000000"/>
          <w:sz w:val="24"/>
          <w:szCs w:val="24"/>
          <w:lang w:val="en-US" w:eastAsia="zh-CN" w:bidi="ar-SA"/>
        </w:rPr>
        <w:t xml:space="preserve">投标人在投标文件中须按以下要求编制服务方案，方案内容将作为评审依据，与第五章评标方法与评标标准逐项对应。 服务方案各章节内容要求如下：</w:t>
      </w:r>
      <w:r/>
    </w:p>
    <w:p>
      <w:pPr>
        <w:ind w:left="0" w:firstLine="562"/>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方正楷体_GBK" w:hAnsi="方正楷体_GBK" w:eastAsia="方正楷体_GBK" w:cs="方正楷体_GBK"/>
          <w:b/>
          <w:bCs/>
          <w:sz w:val="28"/>
          <w:szCs w:val="28"/>
          <w:lang w:val="en-US" w:eastAsia="zh-CN"/>
        </w:rPr>
        <w:t xml:space="preserve">（一）系统总体认识和理解：</w:t>
      </w:r>
      <w:r>
        <w:rPr>
          <w:rFonts w:hint="eastAsia" w:ascii="宋体" w:hAnsi="宋体" w:eastAsia="宋体" w:cs="Times New Roman"/>
          <w:color w:val="000000"/>
          <w:sz w:val="24"/>
          <w:szCs w:val="24"/>
          <w:lang w:val="en-US" w:eastAsia="zh-CN" w:bidi="ar-SA"/>
        </w:rPr>
        <w:t xml:space="preserve">供应商结合《预算管理一体化业务规范》以及财政相关业务，提供对市本级预算管理一体化系统总体认识和理解。方面应当全面深入，能够体现投标人对财政预算管理一体化系统业务的熟悉程度和对本项目的理解深度。至少包含：①系统业务架构、②技术架构、③应用架构等内容的理解。</w:t>
      </w:r>
      <w:r/>
    </w:p>
    <w:p>
      <w:pPr>
        <w:pStyle w:val="850"/>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 系统业务架构理解。</w:t>
      </w:r>
      <w:r>
        <w:rPr>
          <w:rFonts w:hint="eastAsia" w:ascii="宋体" w:hAnsi="宋体" w:eastAsia="宋体" w:cs="Times New Roman"/>
          <w:color w:val="000000"/>
          <w:sz w:val="24"/>
          <w:szCs w:val="24"/>
          <w:lang w:val="en-US" w:eastAsia="zh-CN" w:bidi="ar-SA"/>
        </w:rPr>
        <w:t xml:space="preserve">投标人须阐述对一体化系统各业务板块（包括预算编制、预算调整调剂、绩效管理、预算执行、会计核算等）之间业务逻辑关系和数据流转关系的理解。应结合财政业务实际，描述各业务模块之间的协同机制等，说明业务架构如何支撑市本级财政预算管理全流程。</w:t>
      </w:r>
      <w:r/>
    </w:p>
    <w:p>
      <w:pPr>
        <w:pStyle w:val="853"/>
        <w:ind w:left="0" w:firstLine="482"/>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 系统技术架构理解。</w:t>
      </w:r>
      <w:r>
        <w:rPr>
          <w:rFonts w:hint="eastAsia" w:ascii="宋体" w:hAnsi="宋体" w:eastAsia="宋体" w:cs="Times New Roman"/>
          <w:color w:val="000000"/>
          <w:sz w:val="24"/>
          <w:szCs w:val="24"/>
          <w:lang w:val="en-US" w:eastAsia="zh-CN" w:bidi="ar-SA"/>
        </w:rPr>
        <w:t xml:space="preserve">投标人须阐述对一体化系统整体技术架构的理解，包括系统的部署架构等技术层面的认识。应描述系统各技术层次之间的调用关系和数据流向，说明对系统底层技术实现逻辑的理解程度，体现投标人具备从技术层面保障系统稳定运行的能力。</w:t>
      </w:r>
      <w:r/>
    </w:p>
    <w:p>
      <w:pPr>
        <w:ind w:left="0" w:firstLine="482"/>
        <w:keepLines w:val="0"/>
        <w:keepNext w:val="0"/>
        <w:pageBreakBefore w:val="0"/>
        <w:spacing w:line="560" w:lineRule="exact"/>
        <w:widowControl w:val="off"/>
        <w:rPr>
          <w:rFonts w:hint="default"/>
          <w:lang w:val="en-US" w:eastAsia="zh-CN"/>
        </w:rPr>
      </w:pPr>
      <w:r>
        <w:rPr>
          <w:rFonts w:hint="eastAsia" w:ascii="宋体" w:hAnsi="宋体" w:eastAsia="宋体" w:cs="Times New Roman"/>
          <w:b/>
          <w:bCs/>
          <w:color w:val="000000"/>
          <w:sz w:val="24"/>
          <w:szCs w:val="24"/>
          <w:lang w:val="en-US" w:eastAsia="zh-CN" w:bidi="ar-SA"/>
        </w:rPr>
        <w:t xml:space="preserve">3. 系统应用架构的理解。</w:t>
      </w:r>
      <w:r>
        <w:rPr>
          <w:rFonts w:hint="eastAsia" w:ascii="宋体" w:hAnsi="宋体" w:eastAsia="宋体" w:cs="Times New Roman"/>
          <w:color w:val="000000"/>
          <w:sz w:val="24"/>
          <w:szCs w:val="24"/>
          <w:lang w:val="en-US" w:eastAsia="zh-CN" w:bidi="ar-SA"/>
        </w:rPr>
        <w:t xml:space="preserve">投标人须阐述对系统应用层面的功能和数据结构设计的理解。应描述系统各功能模块的划分、功能间的关联关系、核心业务流程的应用设计，以及对系统数据模型、数据标准、数据分布和应用处理逻辑的理解。应结合业务实际，说明应用架构如何满足财政业务管理需求。</w:t>
      </w:r>
      <w:r/>
    </w:p>
    <w:p>
      <w:pPr>
        <w:pStyle w:val="850"/>
        <w:ind w:firstLine="562"/>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方正楷体_GBK" w:hAnsi="方正楷体_GBK" w:eastAsia="方正楷体_GBK" w:cs="方正楷体_GBK"/>
          <w:b/>
          <w:bCs/>
          <w:sz w:val="28"/>
          <w:szCs w:val="28"/>
          <w:lang w:val="en-US" w:eastAsia="zh-CN" w:bidi="ar-SA"/>
        </w:rPr>
        <w:t xml:space="preserve">（二）运维服务整体方案：</w:t>
      </w:r>
      <w:r>
        <w:rPr>
          <w:rFonts w:hint="eastAsia" w:ascii="宋体" w:hAnsi="宋体" w:eastAsia="宋体" w:cs="Times New Roman"/>
          <w:color w:val="000000"/>
          <w:sz w:val="24"/>
          <w:szCs w:val="24"/>
          <w:lang w:val="en-US" w:eastAsia="zh-CN" w:bidi="ar-SA"/>
        </w:rPr>
        <w:t xml:space="preserve">投标人应编制完整的运维服务整体方案，方案须覆盖运维服务的全部要素，体现投标人成熟的服务理念和完善的服务体系。至少包含：①服务承诺、②服务体系、③服务内容、④方式、⑤专业的技术服务团队等内容。</w:t>
      </w:r>
      <w:r/>
    </w:p>
    <w:p>
      <w:pPr>
        <w:pStyle w:val="853"/>
        <w:ind w:left="0" w:firstLine="482"/>
        <w:keepLines w:val="0"/>
        <w:keepNext w:val="0"/>
        <w:pageBreakBefore w:val="0"/>
        <w:spacing w:line="560" w:lineRule="exact"/>
        <w:widowControl w:val="off"/>
        <w:rPr>
          <w:rFonts w:hint="default" w:ascii="宋体" w:hAnsi="宋体" w:eastAsia="宋体" w:cs="Times New Roman"/>
          <w:smallCaps w:val="0"/>
          <w:color w:val="000000"/>
          <w:sz w:val="24"/>
          <w:szCs w:val="24"/>
          <w:lang w:val="en-US" w:eastAsia="zh-CN" w:bidi="ar-SA"/>
        </w:rPr>
      </w:pPr>
      <w:r>
        <w:rPr>
          <w:rFonts w:hint="default" w:ascii="宋体" w:hAnsi="宋体" w:eastAsia="宋体" w:cs="Times New Roman"/>
          <w:b/>
          <w:bCs/>
          <w:smallCaps w:val="0"/>
          <w:color w:val="000000"/>
          <w:sz w:val="24"/>
          <w:szCs w:val="24"/>
          <w:lang w:val="en-US" w:eastAsia="zh-CN" w:bidi="ar-SA"/>
        </w:rPr>
        <w:t xml:space="preserve">1. 服务承诺</w:t>
      </w:r>
      <w:r>
        <w:rPr>
          <w:rFonts w:hint="eastAsia" w:ascii="宋体" w:hAnsi="宋体" w:eastAsia="宋体" w:cs="Times New Roman"/>
          <w:b/>
          <w:bCs/>
          <w:smallCaps w:val="0"/>
          <w:color w:val="000000"/>
          <w:sz w:val="24"/>
          <w:szCs w:val="24"/>
          <w:lang w:val="en-US" w:eastAsia="zh-CN" w:bidi="ar-SA"/>
        </w:rPr>
        <w:t xml:space="preserve">。</w:t>
      </w:r>
      <w:r>
        <w:rPr>
          <w:rFonts w:hint="default" w:ascii="宋体" w:hAnsi="宋体" w:eastAsia="宋体" w:cs="Times New Roman"/>
          <w:smallCaps w:val="0"/>
          <w:color w:val="000000"/>
          <w:sz w:val="24"/>
          <w:szCs w:val="24"/>
          <w:lang w:val="en-US" w:eastAsia="zh-CN" w:bidi="ar-SA"/>
        </w:rPr>
        <w:t xml:space="preserve">投标人应就服务质量、服务时效、服务态度等方面作出明确具体、可量化的书面承诺。承诺内容应当针对本项目实际需求。</w:t>
      </w:r>
      <w:r/>
    </w:p>
    <w:p>
      <w:pPr>
        <w:pStyle w:val="853"/>
        <w:ind w:left="0" w:firstLine="482"/>
        <w:keepLines w:val="0"/>
        <w:keepNext w:val="0"/>
        <w:pageBreakBefore w:val="0"/>
        <w:spacing w:line="560" w:lineRule="exact"/>
        <w:widowControl w:val="off"/>
        <w:rPr>
          <w:rFonts w:hint="default" w:ascii="宋体" w:hAnsi="宋体" w:eastAsia="宋体" w:cs="Times New Roman"/>
          <w:smallCaps w:val="0"/>
          <w:color w:val="000000"/>
          <w:sz w:val="24"/>
          <w:szCs w:val="24"/>
          <w:lang w:val="en-US" w:eastAsia="zh-CN" w:bidi="ar-SA"/>
        </w:rPr>
      </w:pPr>
      <w:r>
        <w:rPr>
          <w:rFonts w:hint="eastAsia" w:ascii="宋体" w:hAnsi="宋体" w:eastAsia="宋体" w:cs="Times New Roman"/>
          <w:b/>
          <w:bCs/>
          <w:smallCaps w:val="0"/>
          <w:color w:val="000000"/>
          <w:sz w:val="24"/>
          <w:szCs w:val="24"/>
          <w:lang w:val="en-US" w:eastAsia="zh-CN" w:bidi="ar-SA"/>
        </w:rPr>
        <w:t xml:space="preserve">2. </w:t>
      </w:r>
      <w:r>
        <w:rPr>
          <w:rFonts w:hint="default" w:ascii="宋体" w:hAnsi="宋体" w:eastAsia="宋体" w:cs="Times New Roman"/>
          <w:b/>
          <w:bCs/>
          <w:smallCaps w:val="0"/>
          <w:color w:val="000000"/>
          <w:sz w:val="24"/>
          <w:szCs w:val="24"/>
          <w:lang w:val="en-US" w:eastAsia="zh-CN" w:bidi="ar-SA"/>
        </w:rPr>
        <w:t xml:space="preserve">服务体系</w:t>
      </w:r>
      <w:r>
        <w:rPr>
          <w:rFonts w:hint="eastAsia" w:ascii="宋体" w:hAnsi="宋体" w:eastAsia="宋体" w:cs="Times New Roman"/>
          <w:b/>
          <w:bCs/>
          <w:smallCaps w:val="0"/>
          <w:color w:val="000000"/>
          <w:sz w:val="24"/>
          <w:szCs w:val="24"/>
          <w:lang w:val="en-US" w:eastAsia="zh-CN" w:bidi="ar-SA"/>
        </w:rPr>
        <w:t xml:space="preserve">。</w:t>
      </w:r>
      <w:r>
        <w:rPr>
          <w:rFonts w:hint="default" w:ascii="宋体" w:hAnsi="宋体" w:eastAsia="宋体" w:cs="Times New Roman"/>
          <w:smallCaps w:val="0"/>
          <w:color w:val="000000"/>
          <w:sz w:val="24"/>
          <w:szCs w:val="24"/>
          <w:lang w:val="en-US" w:eastAsia="zh-CN" w:bidi="ar-SA"/>
        </w:rPr>
        <w:t xml:space="preserve">投标人须阐述为本项目建立的服务组织架构和服务管理体系。应说明运维服务的管理层级、各层级职责权限、服务流程体系、服务质量监督机制等内容。服务体系设计应当科学合理，层级分明，职责清晰，能够保障运维服务工作有序高效运转。</w:t>
      </w:r>
      <w:r/>
    </w:p>
    <w:p>
      <w:pPr>
        <w:pStyle w:val="853"/>
        <w:ind w:left="0" w:firstLine="482"/>
        <w:keepLines w:val="0"/>
        <w:keepNext w:val="0"/>
        <w:pageBreakBefore w:val="0"/>
        <w:spacing w:line="560" w:lineRule="exact"/>
        <w:widowControl w:val="off"/>
        <w:rPr>
          <w:rFonts w:hint="default" w:ascii="宋体" w:hAnsi="宋体" w:eastAsia="宋体" w:cs="Times New Roman"/>
          <w:smallCaps w:val="0"/>
          <w:color w:val="000000"/>
          <w:sz w:val="24"/>
          <w:szCs w:val="24"/>
          <w:lang w:val="en-US" w:eastAsia="zh-CN" w:bidi="ar-SA"/>
        </w:rPr>
      </w:pPr>
      <w:r>
        <w:rPr>
          <w:rFonts w:hint="eastAsia" w:ascii="宋体" w:hAnsi="宋体" w:eastAsia="宋体" w:cs="Times New Roman"/>
          <w:b/>
          <w:bCs/>
          <w:smallCaps w:val="0"/>
          <w:color w:val="000000"/>
          <w:sz w:val="24"/>
          <w:szCs w:val="24"/>
          <w:lang w:val="en-US" w:eastAsia="zh-CN" w:bidi="ar-SA"/>
        </w:rPr>
        <w:t xml:space="preserve">3. </w:t>
      </w:r>
      <w:r>
        <w:rPr>
          <w:rFonts w:hint="default" w:ascii="宋体" w:hAnsi="宋体" w:eastAsia="宋体" w:cs="Times New Roman"/>
          <w:b/>
          <w:bCs/>
          <w:smallCaps w:val="0"/>
          <w:color w:val="000000"/>
          <w:sz w:val="24"/>
          <w:szCs w:val="24"/>
          <w:lang w:val="en-US" w:eastAsia="zh-CN" w:bidi="ar-SA"/>
        </w:rPr>
        <w:t xml:space="preserve">服务内容</w:t>
      </w:r>
      <w:r>
        <w:rPr>
          <w:rFonts w:hint="eastAsia" w:ascii="宋体" w:hAnsi="宋体" w:eastAsia="宋体" w:cs="Times New Roman"/>
          <w:b/>
          <w:bCs/>
          <w:smallCaps w:val="0"/>
          <w:color w:val="000000"/>
          <w:sz w:val="24"/>
          <w:szCs w:val="24"/>
          <w:lang w:val="en-US" w:eastAsia="zh-CN" w:bidi="ar-SA"/>
        </w:rPr>
        <w:t xml:space="preserve">。</w:t>
      </w:r>
      <w:r>
        <w:rPr>
          <w:rFonts w:hint="default" w:ascii="宋体" w:hAnsi="宋体" w:eastAsia="宋体" w:cs="Times New Roman"/>
          <w:smallCaps w:val="0"/>
          <w:color w:val="000000"/>
          <w:sz w:val="24"/>
          <w:szCs w:val="24"/>
          <w:lang w:val="en-US" w:eastAsia="zh-CN" w:bidi="ar-SA"/>
        </w:rPr>
        <w:t xml:space="preserve">投标人应分板块详细说明本项目各项运维服务的具体内容和服务标准，</w:t>
      </w:r>
      <w:r>
        <w:rPr>
          <w:rFonts w:hint="eastAsia" w:ascii="宋体" w:hAnsi="宋体" w:eastAsia="宋体" w:cs="Times New Roman"/>
          <w:smallCaps w:val="0"/>
          <w:color w:val="000000"/>
          <w:sz w:val="24"/>
          <w:szCs w:val="24"/>
          <w:lang w:val="en-US" w:eastAsia="zh-CN" w:bidi="ar-SA"/>
        </w:rPr>
        <w:t xml:space="preserve">主要包括</w:t>
      </w:r>
      <w:r>
        <w:rPr>
          <w:rFonts w:hint="default" w:ascii="宋体" w:hAnsi="宋体" w:eastAsia="宋体" w:cs="Times New Roman"/>
          <w:smallCaps w:val="0"/>
          <w:color w:val="000000"/>
          <w:sz w:val="24"/>
          <w:szCs w:val="24"/>
          <w:lang w:val="en-US" w:eastAsia="zh-CN" w:bidi="ar-SA"/>
        </w:rPr>
        <w:t xml:space="preserve">日常业务维护服务、系统功能完善服务等</w:t>
      </w:r>
      <w:r>
        <w:rPr>
          <w:rFonts w:hint="eastAsia" w:ascii="宋体" w:hAnsi="宋体" w:eastAsia="宋体" w:cs="Times New Roman"/>
          <w:smallCaps w:val="0"/>
          <w:color w:val="000000"/>
          <w:sz w:val="24"/>
          <w:szCs w:val="24"/>
          <w:lang w:val="en-US" w:eastAsia="zh-CN" w:bidi="ar-SA"/>
        </w:rPr>
        <w:t xml:space="preserve">方面</w:t>
      </w:r>
      <w:r>
        <w:rPr>
          <w:rFonts w:hint="default" w:ascii="宋体" w:hAnsi="宋体" w:eastAsia="宋体" w:cs="Times New Roman"/>
          <w:smallCaps w:val="0"/>
          <w:color w:val="000000"/>
          <w:sz w:val="24"/>
          <w:szCs w:val="24"/>
          <w:lang w:val="en-US" w:eastAsia="zh-CN" w:bidi="ar-SA"/>
        </w:rPr>
        <w:t xml:space="preserve">。应针对预算编制板块、预算执行板块、绩效管理板块、会计核算板块等分别阐述具体的服务事项</w:t>
      </w:r>
      <w:r>
        <w:rPr>
          <w:rFonts w:hint="eastAsia" w:ascii="宋体" w:hAnsi="宋体" w:eastAsia="宋体" w:cs="Times New Roman"/>
          <w:smallCaps w:val="0"/>
          <w:color w:val="000000"/>
          <w:sz w:val="24"/>
          <w:szCs w:val="24"/>
          <w:lang w:val="en-US" w:eastAsia="zh-CN" w:bidi="ar-SA"/>
        </w:rPr>
        <w:t xml:space="preserve">等</w:t>
      </w:r>
      <w:r>
        <w:rPr>
          <w:rFonts w:hint="default" w:ascii="宋体" w:hAnsi="宋体" w:eastAsia="宋体" w:cs="Times New Roman"/>
          <w:smallCaps w:val="0"/>
          <w:color w:val="000000"/>
          <w:sz w:val="24"/>
          <w:szCs w:val="24"/>
          <w:lang w:val="en-US" w:eastAsia="zh-CN" w:bidi="ar-SA"/>
        </w:rPr>
        <w:t xml:space="preserve">，确保服务内容完整、无遗漏。</w:t>
      </w:r>
      <w:r/>
    </w:p>
    <w:p>
      <w:pPr>
        <w:pStyle w:val="853"/>
        <w:ind w:left="0" w:firstLine="482"/>
        <w:keepLines w:val="0"/>
        <w:keepNext w:val="0"/>
        <w:pageBreakBefore w:val="0"/>
        <w:spacing w:line="560" w:lineRule="exact"/>
        <w:widowControl w:val="off"/>
        <w:rPr>
          <w:rFonts w:hint="default" w:ascii="宋体" w:hAnsi="宋体" w:eastAsia="宋体" w:cs="Times New Roman"/>
          <w:smallCaps w:val="0"/>
          <w:color w:val="000000"/>
          <w:sz w:val="24"/>
          <w:szCs w:val="24"/>
          <w:lang w:val="en-US" w:eastAsia="zh-CN" w:bidi="ar-SA"/>
        </w:rPr>
      </w:pPr>
      <w:r>
        <w:rPr>
          <w:rFonts w:hint="eastAsia" w:ascii="宋体" w:hAnsi="宋体" w:eastAsia="宋体" w:cs="Times New Roman"/>
          <w:b/>
          <w:bCs/>
          <w:smallCaps w:val="0"/>
          <w:color w:val="000000"/>
          <w:sz w:val="24"/>
          <w:szCs w:val="24"/>
          <w:lang w:val="en-US" w:eastAsia="zh-CN" w:bidi="ar-SA"/>
        </w:rPr>
        <w:t xml:space="preserve">4. </w:t>
      </w:r>
      <w:r>
        <w:rPr>
          <w:rFonts w:hint="default" w:ascii="宋体" w:hAnsi="宋体" w:eastAsia="宋体" w:cs="Times New Roman"/>
          <w:b/>
          <w:bCs/>
          <w:smallCaps w:val="0"/>
          <w:color w:val="000000"/>
          <w:sz w:val="24"/>
          <w:szCs w:val="24"/>
          <w:lang w:val="en-US" w:eastAsia="zh-CN" w:bidi="ar-SA"/>
        </w:rPr>
        <w:t xml:space="preserve">服务方式</w:t>
      </w:r>
      <w:r>
        <w:rPr>
          <w:rFonts w:hint="eastAsia" w:ascii="宋体" w:hAnsi="宋体" w:eastAsia="宋体" w:cs="Times New Roman"/>
          <w:b/>
          <w:bCs/>
          <w:smallCaps w:val="0"/>
          <w:color w:val="000000"/>
          <w:sz w:val="24"/>
          <w:szCs w:val="24"/>
          <w:lang w:val="en-US" w:eastAsia="zh-CN" w:bidi="ar-SA"/>
        </w:rPr>
        <w:t xml:space="preserve">。</w:t>
      </w:r>
      <w:r>
        <w:rPr>
          <w:rFonts w:hint="default" w:ascii="宋体" w:hAnsi="宋体" w:eastAsia="宋体" w:cs="Times New Roman"/>
          <w:smallCaps w:val="0"/>
          <w:color w:val="000000"/>
          <w:sz w:val="24"/>
          <w:szCs w:val="24"/>
          <w:lang w:val="en-US" w:eastAsia="zh-CN" w:bidi="ar-SA"/>
        </w:rPr>
        <w:t xml:space="preserve">投标人应详细说明本项目拟采用的各种服务方式及具体实施方案</w:t>
      </w:r>
      <w:r/>
    </w:p>
    <w:p>
      <w:pPr>
        <w:pStyle w:val="853"/>
        <w:ind w:left="0" w:firstLine="482"/>
        <w:keepLines w:val="0"/>
        <w:keepNext w:val="0"/>
        <w:pageBreakBefore w:val="0"/>
        <w:spacing w:line="560" w:lineRule="exact"/>
        <w:widowControl w:val="off"/>
        <w:rPr>
          <w:rFonts w:hint="default" w:asciiTheme="minorAscii" w:hAnsiTheme="minorAscii" w:eastAsiaTheme="minorEastAsia"/>
          <w:caps w:val="0"/>
          <w:smallCaps/>
          <w:sz w:val="28"/>
          <w:lang w:val="en-US" w:eastAsia="zh-CN"/>
        </w:rPr>
      </w:pPr>
      <w:r>
        <w:rPr>
          <w:rFonts w:hint="eastAsia" w:ascii="宋体" w:hAnsi="宋体" w:eastAsia="宋体" w:cs="Times New Roman"/>
          <w:b/>
          <w:bCs/>
          <w:smallCaps w:val="0"/>
          <w:color w:val="000000"/>
          <w:sz w:val="24"/>
          <w:szCs w:val="24"/>
          <w:lang w:val="en-US" w:eastAsia="zh-CN" w:bidi="ar-SA"/>
        </w:rPr>
        <w:t xml:space="preserve">5. </w:t>
      </w:r>
      <w:r>
        <w:rPr>
          <w:rFonts w:hint="default" w:ascii="宋体" w:hAnsi="宋体" w:eastAsia="宋体" w:cs="Times New Roman"/>
          <w:b/>
          <w:bCs/>
          <w:smallCaps w:val="0"/>
          <w:color w:val="000000"/>
          <w:sz w:val="24"/>
          <w:szCs w:val="24"/>
          <w:lang w:val="en-US" w:eastAsia="zh-CN" w:bidi="ar-SA"/>
        </w:rPr>
        <w:t xml:space="preserve">专业技术服务团队</w:t>
      </w:r>
      <w:r>
        <w:rPr>
          <w:rFonts w:hint="eastAsia" w:ascii="宋体" w:hAnsi="宋体" w:eastAsia="宋体" w:cs="Times New Roman"/>
          <w:b/>
          <w:bCs/>
          <w:smallCaps w:val="0"/>
          <w:color w:val="000000"/>
          <w:sz w:val="24"/>
          <w:szCs w:val="24"/>
          <w:lang w:val="en-US" w:eastAsia="zh-CN" w:bidi="ar-SA"/>
        </w:rPr>
        <w:t xml:space="preserve">。</w:t>
      </w:r>
      <w:r>
        <w:rPr>
          <w:rFonts w:hint="default" w:ascii="宋体" w:hAnsi="宋体" w:eastAsia="宋体" w:cs="Times New Roman"/>
          <w:smallCaps w:val="0"/>
          <w:color w:val="000000"/>
          <w:sz w:val="24"/>
          <w:szCs w:val="24"/>
          <w:lang w:val="en-US" w:eastAsia="zh-CN" w:bidi="ar-SA"/>
        </w:rPr>
        <w:t xml:space="preserve">投标人应详细说明为本项目配置的专业技术服务团队情况，包括项目经理的资质、经验与职责；驻场服务人员的配备情况、专业背景、财政业务经验及具体职责分工；后台技术支持团队的配置与支撑模式。</w:t>
      </w:r>
      <w:r/>
    </w:p>
    <w:p>
      <w:pPr>
        <w:ind w:left="0" w:right="0" w:firstLine="56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方正楷体_GBK" w:hAnsi="方正楷体_GBK" w:eastAsia="方正楷体_GBK" w:cs="方正楷体_GBK"/>
          <w:b/>
          <w:bCs/>
          <w:sz w:val="28"/>
          <w:szCs w:val="28"/>
          <w:lang w:val="en-US" w:eastAsia="zh-CN"/>
        </w:rPr>
        <w:t xml:space="preserve">（三）系统对接方案：</w:t>
      </w:r>
      <w:r>
        <w:rPr>
          <w:rFonts w:hint="eastAsia" w:ascii="宋体" w:hAnsi="宋体" w:eastAsia="宋体" w:cs="Times New Roman"/>
          <w:color w:val="000000"/>
          <w:sz w:val="24"/>
          <w:szCs w:val="24"/>
          <w:lang w:val="en-US" w:eastAsia="zh-CN" w:bidi="ar-SA"/>
        </w:rPr>
        <w:t xml:space="preserve">投标人应针对采购人现有相关系统（含财政业务系统及外部职能部门相关业务系统）与省预算管理一体化系统对接的实际业务需求，编制系统对接方案。方案须能够指导实际对接工作，确保各系统之间数据畅通、业务协同。</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 需对接的现有系统梳理分析。</w:t>
      </w:r>
      <w:r>
        <w:rPr>
          <w:rFonts w:hint="eastAsia" w:ascii="宋体" w:hAnsi="宋体" w:eastAsia="宋体" w:cs="Times New Roman"/>
          <w:color w:val="000000"/>
          <w:sz w:val="24"/>
          <w:szCs w:val="24"/>
          <w:lang w:val="en-US" w:eastAsia="zh-CN" w:bidi="ar-SA"/>
        </w:rPr>
        <w:t xml:space="preserve">投标人应结合对盐城市本级财政信息化现状的了解，梳理需要与预算管理一体化系统对接的现有系统清单（如资产云系统、非税收入系统、债务系统等），分析各系统与一体化系统的数据交互需求和业务衔接节点。</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 对接技术路径与实施方案。</w:t>
      </w:r>
      <w:r>
        <w:rPr>
          <w:rFonts w:hint="eastAsia" w:ascii="宋体" w:hAnsi="宋体" w:eastAsia="宋体" w:cs="Times New Roman"/>
          <w:color w:val="000000"/>
          <w:sz w:val="24"/>
          <w:szCs w:val="24"/>
          <w:lang w:val="en-US" w:eastAsia="zh-CN" w:bidi="ar-SA"/>
        </w:rPr>
        <w:t xml:space="preserve">投标人应针对不同系统的技术特点，提出具体可行的技术对接方案，包括对接方式的选择与设计；对接技术架构；各系统对接的具体实施步骤；对接过程中的测试验证方案等。</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3. 对接过程中的风险控制与应急措施。</w:t>
      </w:r>
      <w:r>
        <w:rPr>
          <w:rFonts w:hint="eastAsia" w:ascii="宋体" w:hAnsi="宋体" w:eastAsia="宋体" w:cs="Times New Roman"/>
          <w:color w:val="000000"/>
          <w:sz w:val="24"/>
          <w:szCs w:val="24"/>
          <w:lang w:val="en-US" w:eastAsia="zh-CN" w:bidi="ar-SA"/>
        </w:rPr>
        <w:t xml:space="preserve">投标人应对系统对接过程中可能存在的技术风险、业务风险进行识别和分析，制定针对性的风险控制措施和应急处理预案，确保对接过程不影响现有系统的正常运行。</w:t>
      </w:r>
      <w:r/>
    </w:p>
    <w:p>
      <w:pPr>
        <w:ind w:left="0" w:right="0" w:firstLine="56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方正楷体_GBK" w:hAnsi="方正楷体_GBK" w:eastAsia="方正楷体_GBK" w:cs="方正楷体_GBK"/>
          <w:b/>
          <w:bCs/>
          <w:sz w:val="28"/>
          <w:szCs w:val="28"/>
          <w:lang w:val="en-US" w:eastAsia="zh-CN"/>
        </w:rPr>
        <w:t xml:space="preserve">（四）服务质量保障方案：</w:t>
      </w:r>
      <w:r>
        <w:rPr>
          <w:rFonts w:hint="eastAsia" w:ascii="宋体" w:hAnsi="宋体" w:eastAsia="宋体" w:cs="Times New Roman"/>
          <w:color w:val="000000"/>
          <w:sz w:val="24"/>
          <w:szCs w:val="24"/>
          <w:lang w:val="en-US" w:eastAsia="zh-CN" w:bidi="ar-SA"/>
        </w:rPr>
        <w:t xml:space="preserve">投标人应编制服务质量保障方案，建立健全运维服务质量管控体系。</w:t>
      </w:r>
      <w:r/>
    </w:p>
    <w:p>
      <w:pPr>
        <w:ind w:left="0" w:right="0" w:firstLine="480"/>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 服务质量标准与控制措施。投标人应针对本项目的各项运维服务，制定明确的服务质量标准（含服务响应标准、问题解决时效标准等），提出相应的质量控制措施和检查方法，确保各项服务均能达到既定的质量要求。</w:t>
      </w:r>
      <w:r/>
    </w:p>
    <w:p>
      <w:pPr>
        <w:ind w:left="0" w:right="0" w:firstLine="480"/>
        <w:jc w:val="both"/>
        <w:keepLines w:val="0"/>
        <w:keepNext w:val="0"/>
        <w:pageBreakBefore w:val="0"/>
        <w:spacing w:line="560" w:lineRule="exact"/>
        <w:widowControl w:val="off"/>
        <w:rPr>
          <w:rFonts w:hint="eastAsia"/>
          <w:lang w:val="en-US" w:eastAsia="zh-CN"/>
        </w:rPr>
      </w:pPr>
      <w:r>
        <w:rPr>
          <w:rFonts w:hint="eastAsia" w:ascii="宋体" w:hAnsi="宋体" w:eastAsia="宋体" w:cs="Times New Roman"/>
          <w:color w:val="000000"/>
          <w:sz w:val="24"/>
          <w:szCs w:val="24"/>
          <w:lang w:val="en-US" w:eastAsia="zh-CN" w:bidi="ar-SA"/>
        </w:rPr>
        <w:t xml:space="preserve">2. 服务质量检查与考核机制。投标人应建立完善的运维服务质量检查与考核机制，包括定期自查制度、采购人参与的联合检查机制、服务质量的量化考核指标和评分办法等。</w:t>
      </w:r>
      <w:r/>
    </w:p>
    <w:p>
      <w:pPr>
        <w:ind w:left="0" w:right="0" w:firstLine="56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方正楷体_GBK" w:hAnsi="方正楷体_GBK" w:eastAsia="方正楷体_GBK" w:cs="方正楷体_GBK"/>
          <w:b/>
          <w:bCs/>
          <w:sz w:val="28"/>
          <w:szCs w:val="28"/>
          <w:lang w:val="en-US" w:eastAsia="zh-CN"/>
        </w:rPr>
        <w:t xml:space="preserve">（五）系统功能升级实施部署方案：</w:t>
      </w:r>
      <w:r>
        <w:rPr>
          <w:rFonts w:hint="eastAsia" w:ascii="宋体" w:hAnsi="宋体" w:eastAsia="宋体" w:cs="Times New Roman"/>
          <w:color w:val="000000"/>
          <w:sz w:val="24"/>
          <w:szCs w:val="24"/>
          <w:lang w:val="en-US" w:eastAsia="zh-CN" w:bidi="ar-SA"/>
        </w:rPr>
        <w:t xml:space="preserve">投标人应编制配合省厅统一部署的系统升级实施部署方案，确保新需求、新功能及时有序、高质量上线。</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 功能升级需求收集与分析流程。</w:t>
      </w:r>
      <w:r>
        <w:rPr>
          <w:rFonts w:hint="eastAsia" w:ascii="宋体" w:hAnsi="宋体" w:eastAsia="宋体" w:cs="Times New Roman"/>
          <w:color w:val="000000"/>
          <w:sz w:val="24"/>
          <w:szCs w:val="24"/>
          <w:lang w:val="en-US" w:eastAsia="zh-CN" w:bidi="ar-SA"/>
        </w:rPr>
        <w:t xml:space="preserve">投标人应说明需求收集渠道（如日常运维中发现的问题、财政部门和预算单位的优化建议等）、需求分析评估方法（含技术可行性评估、业务合理性评估等）、需求确认与上报机制、需求跟踪与反馈机制等。</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 人员分工与职责。</w:t>
      </w:r>
      <w:r>
        <w:rPr>
          <w:rFonts w:hint="eastAsia" w:ascii="宋体" w:hAnsi="宋体" w:eastAsia="宋体" w:cs="Times New Roman"/>
          <w:color w:val="000000"/>
          <w:sz w:val="24"/>
          <w:szCs w:val="24"/>
          <w:lang w:val="en-US" w:eastAsia="zh-CN" w:bidi="ar-SA"/>
        </w:rPr>
        <w:t xml:space="preserve">投标人应明确功能升级完善过程中各方人员的具体分工与职责，包括：投标人团队的职责分工（需求对接人员、测试人员、部署人员等）、采购人的配合事项与责任边界等。</w:t>
      </w:r>
      <w:r/>
    </w:p>
    <w:p>
      <w:pPr>
        <w:ind w:left="0" w:right="0" w:firstLine="56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方正楷体_GBK" w:hAnsi="方正楷体_GBK" w:eastAsia="方正楷体_GBK" w:cs="方正楷体_GBK"/>
          <w:b/>
          <w:bCs/>
          <w:sz w:val="28"/>
          <w:szCs w:val="28"/>
          <w:lang w:val="en-US" w:eastAsia="zh-CN"/>
        </w:rPr>
        <w:t xml:space="preserve">（六）安全保障方案</w:t>
      </w:r>
      <w:r>
        <w:rPr>
          <w:rFonts w:hint="eastAsia" w:ascii="方正楷体_GBK" w:hAnsi="方正楷体_GBK" w:eastAsia="方正楷体_GBK" w:cs="方正楷体_GBK"/>
          <w:b/>
          <w:bCs/>
          <w:sz w:val="28"/>
          <w:szCs w:val="28"/>
          <w:lang w:val="en-US" w:eastAsia="zh-CN" w:bidi="ar-SA"/>
        </w:rPr>
        <w:t xml:space="preserve">：</w:t>
      </w:r>
      <w:r>
        <w:rPr>
          <w:rFonts w:hint="eastAsia" w:ascii="宋体" w:hAnsi="宋体" w:eastAsia="宋体" w:cs="Times New Roman"/>
          <w:color w:val="000000"/>
          <w:sz w:val="24"/>
          <w:szCs w:val="24"/>
          <w:lang w:val="en-US" w:eastAsia="zh-CN" w:bidi="ar-SA"/>
        </w:rPr>
        <w:t xml:space="preserve">投标人应编制系统安全保障方案，确保运维安全可控。</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 安全运维管理制度与措施。</w:t>
      </w:r>
      <w:r>
        <w:rPr>
          <w:rFonts w:hint="eastAsia" w:ascii="宋体" w:hAnsi="宋体" w:eastAsia="宋体" w:cs="Times New Roman"/>
          <w:color w:val="000000"/>
          <w:sz w:val="24"/>
          <w:szCs w:val="24"/>
          <w:lang w:val="en-US" w:eastAsia="zh-CN" w:bidi="ar-SA"/>
        </w:rPr>
        <w:t xml:space="preserve">投标人应建立并严格执行安全运维管理制度，包括：日常安全操作规范、系统账号安全管理规定、安全事件报告与处置流程等。</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 安全技术防护方案。</w:t>
      </w:r>
      <w:r>
        <w:rPr>
          <w:rFonts w:hint="eastAsia" w:ascii="宋体" w:hAnsi="宋体" w:eastAsia="宋体" w:cs="Times New Roman"/>
          <w:color w:val="000000"/>
          <w:sz w:val="24"/>
          <w:szCs w:val="24"/>
          <w:lang w:val="en-US" w:eastAsia="zh-CN" w:bidi="ar-SA"/>
        </w:rPr>
        <w:t xml:space="preserve">投标人应制定运维工作中的技术安全防护方案，包括禁止将系统管理员权限授予其他人员的管理措施；运维工具的规范管理等。</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3. 信息保密管理方案。</w:t>
      </w:r>
      <w:r>
        <w:rPr>
          <w:rFonts w:hint="eastAsia" w:ascii="宋体" w:hAnsi="宋体" w:eastAsia="宋体" w:cs="Times New Roman"/>
          <w:color w:val="000000"/>
          <w:sz w:val="24"/>
          <w:szCs w:val="24"/>
          <w:lang w:val="en-US" w:eastAsia="zh-CN" w:bidi="ar-SA"/>
        </w:rPr>
        <w:t xml:space="preserve">投标人应制定严格的信息保密管理方案，包括对采购人提供的内部资料、数据和信息的保密措施；投标人与驻场运维人员签订保密协议的管理制度；保密教育与培训制度；保密责任落实与监督机制等。</w:t>
      </w:r>
      <w:r/>
    </w:p>
    <w:p>
      <w:pPr>
        <w:ind w:left="0" w:right="0" w:firstLine="56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方正楷体_GBK" w:hAnsi="方正楷体_GBK" w:eastAsia="方正楷体_GBK" w:cs="方正楷体_GBK"/>
          <w:b/>
          <w:bCs/>
          <w:sz w:val="28"/>
          <w:szCs w:val="28"/>
          <w:lang w:val="en-US" w:eastAsia="zh-CN"/>
        </w:rPr>
        <w:t xml:space="preserve">（七）系统应急预案</w:t>
      </w:r>
      <w:r>
        <w:rPr>
          <w:rFonts w:hint="eastAsia" w:ascii="方正楷体_GBK" w:hAnsi="方正楷体_GBK" w:eastAsia="方正楷体_GBK" w:cs="方正楷体_GBK"/>
          <w:b/>
          <w:bCs/>
          <w:sz w:val="28"/>
          <w:szCs w:val="28"/>
          <w:lang w:val="en-US" w:eastAsia="zh-CN" w:bidi="ar-SA"/>
        </w:rPr>
        <w:t xml:space="preserve">：</w:t>
      </w:r>
      <w:r>
        <w:rPr>
          <w:rFonts w:hint="eastAsia" w:ascii="宋体" w:hAnsi="宋体" w:eastAsia="宋体" w:cs="Times New Roman"/>
          <w:color w:val="000000"/>
          <w:sz w:val="24"/>
          <w:szCs w:val="24"/>
          <w:lang w:val="en-US" w:eastAsia="zh-CN" w:bidi="ar-SA"/>
        </w:rPr>
        <w:t xml:space="preserve">提投标人应编制完善的应急方案，建立快速、有效的应急响应与处置能力。</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 应急处理机制与组织架构。</w:t>
      </w:r>
      <w:r>
        <w:rPr>
          <w:rFonts w:hint="eastAsia" w:ascii="宋体" w:hAnsi="宋体" w:eastAsia="宋体" w:cs="Times New Roman"/>
          <w:color w:val="000000"/>
          <w:sz w:val="24"/>
          <w:szCs w:val="24"/>
          <w:lang w:val="en-US" w:eastAsia="zh-CN" w:bidi="ar-SA"/>
        </w:rPr>
        <w:t xml:space="preserve">投标人应建立应急事件分级分类标准及对应处置机制，明确应急组织架构。应明确应急启动条件、应急指挥流程和信息通报机制（含向采购人报告路径）。</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 应急响应预案及分级响应措施。</w:t>
      </w:r>
      <w:r>
        <w:rPr>
          <w:rFonts w:hint="eastAsia" w:ascii="宋体" w:hAnsi="宋体" w:eastAsia="宋体" w:cs="Times New Roman"/>
          <w:color w:val="000000"/>
          <w:sz w:val="24"/>
          <w:szCs w:val="24"/>
          <w:lang w:val="en-US" w:eastAsia="zh-CN" w:bidi="ar-SA"/>
        </w:rPr>
        <w:t xml:space="preserve">投标人应制定针对不同等级应急事件的分级响应预案，包含事件判断标准、响应启动条件、具体处置步骤、预期恢复时间、升级上报条件、善后处理措施等。</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3. 重大节假日、重大活动期间的保障措施。</w:t>
      </w:r>
      <w:r>
        <w:rPr>
          <w:rFonts w:hint="eastAsia" w:ascii="宋体" w:hAnsi="宋体" w:eastAsia="宋体" w:cs="Times New Roman"/>
          <w:color w:val="000000"/>
          <w:sz w:val="24"/>
          <w:szCs w:val="24"/>
          <w:lang w:val="en-US" w:eastAsia="zh-CN" w:bidi="ar-SA"/>
        </w:rPr>
        <w:t xml:space="preserve">投标人应制定重大节假日、重大活动期间以及财政业务高峰期（如年终结算、预算编制关键期、集中支付高峰期等）的专项运维保障措施。</w:t>
      </w:r>
      <w:r/>
    </w:p>
    <w:p>
      <w:pPr>
        <w:pStyle w:val="850"/>
        <w:ind w:firstLine="562"/>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方正楷体_GBK" w:hAnsi="方正楷体_GBK" w:eastAsia="方正楷体_GBK" w:cs="方正楷体_GBK"/>
          <w:b/>
          <w:bCs/>
          <w:sz w:val="28"/>
          <w:szCs w:val="28"/>
          <w:lang w:val="en-US" w:eastAsia="zh-CN" w:bidi="ar-SA"/>
        </w:rPr>
        <w:t xml:space="preserve">（八）系统培训方案：</w:t>
      </w:r>
      <w:r>
        <w:rPr>
          <w:rFonts w:hint="eastAsia" w:ascii="宋体" w:hAnsi="宋体" w:eastAsia="宋体" w:cs="Times New Roman"/>
          <w:color w:val="000000"/>
          <w:sz w:val="24"/>
          <w:szCs w:val="24"/>
          <w:lang w:val="en-US" w:eastAsia="zh-CN" w:bidi="ar-SA"/>
        </w:rPr>
        <w:t xml:space="preserve">投标人应编制针对系统用户的培训方案，提升用户系统操作能力和业务水平。</w:t>
      </w:r>
      <w:r/>
    </w:p>
    <w:p>
      <w:pPr>
        <w:pStyle w:val="850"/>
        <w:ind w:firstLine="482"/>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1.培训目标。</w:t>
      </w:r>
      <w:r>
        <w:rPr>
          <w:rFonts w:hint="eastAsia" w:ascii="宋体" w:hAnsi="宋体" w:eastAsia="宋体" w:cs="Times New Roman"/>
          <w:color w:val="000000"/>
          <w:sz w:val="24"/>
          <w:szCs w:val="24"/>
          <w:lang w:val="en-US" w:eastAsia="zh-CN" w:bidi="ar-SA"/>
        </w:rPr>
        <w:t xml:space="preserve">投标人应结合用户实际需求，设定明确的培训目标。培训目标应涵盖：使用户熟练掌握预算管理一体化系统各业务模块的操作流程，提升用户对系统的认知水平和规范操作能力，降低因操作不当引发的服务请求数量，增强用户对系统功能的深度应用能力等。</w:t>
      </w:r>
      <w:r/>
    </w:p>
    <w:p>
      <w:pPr>
        <w:pStyle w:val="850"/>
        <w:ind w:firstLine="482"/>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 培训计划。</w:t>
      </w:r>
      <w:r>
        <w:rPr>
          <w:rFonts w:hint="eastAsia" w:ascii="宋体" w:hAnsi="宋体" w:eastAsia="宋体" w:cs="Times New Roman"/>
          <w:color w:val="000000"/>
          <w:sz w:val="24"/>
          <w:szCs w:val="24"/>
          <w:lang w:val="en-US" w:eastAsia="zh-CN" w:bidi="ar-SA"/>
        </w:rPr>
        <w:t xml:space="preserve">投标人应制定系统的培训工作计划，包括：培训时间安排、培训对象的分类与范围、培训方式的选择等。</w:t>
      </w:r>
      <w:r/>
    </w:p>
    <w:p>
      <w:pPr>
        <w:pStyle w:val="850"/>
        <w:ind w:firstLine="482"/>
        <w:keepLines w:val="0"/>
        <w:keepNext w:val="0"/>
        <w:pageBreakBefore w:val="0"/>
        <w:spacing w:line="560" w:lineRule="exact"/>
        <w:widowControl w:val="off"/>
        <w:rPr>
          <w:rFonts w:hint="eastAsia" w:ascii="方正楷体_GBK" w:hAnsi="方正楷体_GBK" w:eastAsia="方正楷体_GBK" w:cs="方正楷体_GBK"/>
          <w:b/>
          <w:bCs/>
          <w:sz w:val="28"/>
          <w:szCs w:val="28"/>
          <w:lang w:val="en-US" w:eastAsia="zh-CN"/>
        </w:rPr>
      </w:pPr>
      <w:r>
        <w:rPr>
          <w:rFonts w:hint="eastAsia" w:ascii="宋体" w:hAnsi="宋体" w:eastAsia="宋体" w:cs="Times New Roman"/>
          <w:b/>
          <w:bCs/>
          <w:color w:val="000000"/>
          <w:sz w:val="24"/>
          <w:szCs w:val="24"/>
          <w:lang w:val="en-US" w:eastAsia="zh-CN" w:bidi="ar-SA"/>
        </w:rPr>
        <w:t xml:space="preserve">3. 培训师资力量配置。</w:t>
      </w:r>
      <w:r>
        <w:rPr>
          <w:rFonts w:hint="eastAsia" w:ascii="宋体" w:hAnsi="宋体" w:eastAsia="宋体" w:cs="Times New Roman"/>
          <w:color w:val="000000"/>
          <w:sz w:val="24"/>
          <w:szCs w:val="24"/>
          <w:lang w:val="en-US" w:eastAsia="zh-CN" w:bidi="ar-SA"/>
        </w:rPr>
        <w:t xml:space="preserve">投标人应说明拟承担培训任务的师资人员配置情况，包括培训讲师的专业背景、技术职称、相关资质、财政业务培训经验（从事财政系统培训的年限、过往培训项目业绩等）等。</w:t>
      </w:r>
      <w:r/>
    </w:p>
    <w:p>
      <w:pPr>
        <w:ind w:firstLine="560"/>
        <w:jc w:val="both"/>
        <w:keepLines w:val="0"/>
        <w:keepNext w:val="0"/>
        <w:pageBreakBefore w:val="0"/>
        <w:spacing w:line="560" w:lineRule="exact"/>
        <w:widowControl w:val="off"/>
        <w:rPr>
          <w:rFonts w:hint="eastAsia" w:ascii="方正楷体_GBK" w:hAnsi="方正楷体_GBK" w:eastAsia="方正楷体_GBK" w:cs="方正楷体_GBK"/>
          <w:b/>
          <w:bCs/>
          <w:sz w:val="28"/>
          <w:szCs w:val="28"/>
          <w:lang w:val="en-US" w:eastAsia="zh-CN"/>
        </w:rPr>
      </w:pPr>
      <w:r>
        <w:rPr>
          <w:rFonts w:hint="eastAsia" w:ascii="方正黑体_GBK" w:hAnsi="方正黑体_GBK" w:eastAsia="方正黑体_GBK" w:cs="方正黑体_GBK"/>
          <w:sz w:val="28"/>
          <w:szCs w:val="28"/>
          <w:lang w:val="en-US" w:eastAsia="zh-CN"/>
        </w:rPr>
        <w:t xml:space="preserve">六、安全及保密要求</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 安全运维管理要求。</w:t>
      </w:r>
      <w:r>
        <w:rPr>
          <w:rFonts w:hint="eastAsia" w:ascii="宋体" w:hAnsi="宋体" w:eastAsia="宋体" w:cs="Times New Roman"/>
          <w:color w:val="000000"/>
          <w:sz w:val="24"/>
          <w:szCs w:val="24"/>
          <w:lang w:val="en-US" w:eastAsia="zh-CN" w:bidi="ar-SA"/>
        </w:rPr>
        <w:t xml:space="preserve">供应商必须规范日常的安全操作，符合财政部总体安全策略，通过实施必要的安全运行维护措施，配合采购单位定期开展网络安全自查，自查内容至少包括系统日常运行情况、系统漏洞等。配合采购单位定期进行安全审计，审计内容至少包括系统账号、权限、操作行为和安全技术措施有效性等，及时发现和处理信息系统运行过程中的安全隐患，减少或避免网络安全事件的发生。</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 技术安全防护要求。</w:t>
      </w:r>
      <w:r>
        <w:rPr>
          <w:rFonts w:hint="eastAsia" w:ascii="宋体" w:hAnsi="宋体" w:eastAsia="宋体" w:cs="Times New Roman"/>
          <w:color w:val="000000"/>
          <w:sz w:val="24"/>
          <w:szCs w:val="24"/>
          <w:lang w:val="en-US" w:eastAsia="zh-CN" w:bidi="ar-SA"/>
        </w:rPr>
        <w:t xml:space="preserve">规范管理信息化设备的安全维护；根据工作所需设置最小访问权限；禁止将系统管理员权限授予其他人员；禁止绕过运维安全审计系统对基础软件进行远程维护；严格控制运维工具的使用，经过采购单位审核后方可接入财政网络进行操作；规范财政网络和信息系统软硬件的配置管理，信息系统配置、升级或改造等方面的变更按照审批流程操作。因运维实施人员配置错误、操作错误，造成系统、设备、资金损失，追究相关公司责任。</w:t>
      </w:r>
      <w:r/>
    </w:p>
    <w:p>
      <w:pPr>
        <w:ind w:left="0" w:right="0" w:firstLine="482"/>
        <w:jc w:val="both"/>
        <w:keepLines w:val="0"/>
        <w:keepNext w:val="0"/>
        <w:pageBreakBefore w:val="0"/>
        <w:spacing w:line="560" w:lineRule="exact"/>
        <w:widowControl w:val="off"/>
        <w:rPr>
          <w:rFonts w:hint="eastAsia" w:ascii="Times New Roman" w:hAnsi="Times New Roman" w:eastAsia="方正仿宋_GBK" w:cs="方正仿宋_GBK"/>
          <w:sz w:val="28"/>
          <w:szCs w:val="28"/>
          <w:lang w:val="en-US" w:eastAsia="zh-CN"/>
        </w:rPr>
      </w:pPr>
      <w:r>
        <w:rPr>
          <w:rFonts w:hint="eastAsia" w:ascii="宋体" w:hAnsi="宋体" w:eastAsia="宋体" w:cs="Times New Roman"/>
          <w:b/>
          <w:bCs/>
          <w:color w:val="000000"/>
          <w:sz w:val="24"/>
          <w:szCs w:val="24"/>
          <w:lang w:val="en-US" w:eastAsia="zh-CN" w:bidi="ar-SA"/>
        </w:rPr>
        <w:t xml:space="preserve">3. 信息保密要求。</w:t>
      </w:r>
      <w:r>
        <w:rPr>
          <w:rFonts w:hint="eastAsia" w:ascii="宋体" w:hAnsi="宋体" w:eastAsia="宋体" w:cs="Times New Roman"/>
          <w:color w:val="000000"/>
          <w:sz w:val="24"/>
          <w:szCs w:val="24"/>
          <w:lang w:val="en-US" w:eastAsia="zh-CN" w:bidi="ar-SA"/>
        </w:rPr>
        <w:t xml:space="preserve">供应商承诺对采购单位提供的内部资料、数据和信息予以保密。未经采购单位书面许可，不许以任何形式向第三方透露。成交供应商应与驻场运维服务人员签订保密协议，督促运维服务人员严格遵守保密规定。</w:t>
      </w:r>
      <w:r/>
    </w:p>
    <w:p>
      <w:pPr>
        <w:ind w:firstLine="560"/>
        <w:jc w:val="both"/>
        <w:keepLines w:val="0"/>
        <w:keepNext w:val="0"/>
        <w:pageBreakBefore w:val="0"/>
        <w:spacing w:line="560" w:lineRule="exact"/>
        <w:widowControl w:val="off"/>
        <w:rPr>
          <w:rFonts w:hint="eastAsia" w:ascii="方正楷体_GBK" w:hAnsi="方正楷体_GBK" w:eastAsia="方正楷体_GBK" w:cs="方正楷体_GBK"/>
          <w:b/>
          <w:bCs/>
          <w:sz w:val="28"/>
          <w:szCs w:val="28"/>
          <w:lang w:val="en-US" w:eastAsia="zh-CN"/>
        </w:rPr>
      </w:pPr>
      <w:r>
        <w:rPr>
          <w:rFonts w:hint="eastAsia" w:ascii="方正黑体_GBK" w:hAnsi="方正黑体_GBK" w:eastAsia="方正黑体_GBK" w:cs="方正黑体_GBK"/>
          <w:sz w:val="28"/>
          <w:szCs w:val="28"/>
          <w:lang w:val="en-US" w:eastAsia="zh-CN"/>
        </w:rPr>
        <w:t xml:space="preserve">七、工作交接要求</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 进场交接要求。</w:t>
      </w:r>
      <w:r>
        <w:rPr>
          <w:rFonts w:hint="eastAsia" w:ascii="宋体" w:hAnsi="宋体" w:eastAsia="宋体" w:cs="Times New Roman"/>
          <w:color w:val="000000"/>
          <w:sz w:val="24"/>
          <w:szCs w:val="24"/>
          <w:lang w:val="en-US" w:eastAsia="zh-CN" w:bidi="ar-SA"/>
        </w:rPr>
        <w:t xml:space="preserve">中标供应商应在收到中标通知书后10个工作日内，主动与原运维服务供应商完成全面工作交接，确保运维服务的连续性和稳定性。中标供应商须派项目经理及核心驻场人员全程参与交接，交接完成后形成书面交接确认单，由原供应商、中标供应商及采购人三方共同签字确认。因中标供应商未按时或未有效完成交接导致系统运行异常、业务中断或数据损失等后果，由中标供应商承担相应责任。</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 期满交接要求。</w:t>
      </w:r>
      <w:r>
        <w:rPr>
          <w:rFonts w:hint="eastAsia" w:ascii="宋体" w:hAnsi="宋体" w:eastAsia="宋体" w:cs="Times New Roman"/>
          <w:b w:val="0"/>
          <w:bCs w:val="0"/>
          <w:color w:val="000000"/>
          <w:sz w:val="24"/>
          <w:szCs w:val="24"/>
          <w:lang w:val="en-US" w:eastAsia="zh-CN" w:bidi="ar-SA"/>
        </w:rPr>
        <w:t xml:space="preserve">中标供应商</w:t>
      </w:r>
      <w:r>
        <w:rPr>
          <w:rFonts w:hint="eastAsia" w:ascii="宋体" w:hAnsi="宋体" w:eastAsia="宋体" w:cs="Times New Roman"/>
          <w:color w:val="000000"/>
          <w:sz w:val="24"/>
          <w:szCs w:val="24"/>
          <w:lang w:val="en-US" w:eastAsia="zh-CN" w:bidi="ar-SA"/>
        </w:rPr>
        <w:t xml:space="preserve">三年服务期满后，应于服务期届满之日起10个工作日内，主动与新中标（或新承接）服务供应商全面完成工作交接，确保运维服务平稳过渡。因供应商交接不及时、不完整或配合不到位导致系统运行异常、业务中断或数据损失等后果，由其承担相应责任。</w:t>
      </w:r>
      <w:r/>
    </w:p>
    <w:p>
      <w:pPr>
        <w:ind w:firstLine="560"/>
        <w:jc w:val="both"/>
        <w:keepLines w:val="0"/>
        <w:keepNext w:val="0"/>
        <w:pageBreakBefore w:val="0"/>
        <w:spacing w:line="560" w:lineRule="exact"/>
        <w:widowControl w:val="off"/>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八、业绩经验</w:t>
      </w:r>
      <w:r/>
    </w:p>
    <w:p>
      <w:pPr>
        <w:pStyle w:val="853"/>
        <w:ind w:left="0" w:firstLine="480"/>
        <w:keepLines w:val="0"/>
        <w:keepNext w:val="0"/>
        <w:pageBreakBefore w:val="0"/>
        <w:spacing w:line="576" w:lineRule="exact"/>
        <w:widowControl w:val="off"/>
        <w:rPr>
          <w:rFonts w:hint="default" w:ascii="宋体" w:hAnsi="宋体" w:eastAsia="宋体" w:cs="Times New Roman"/>
          <w:smallCaps w:val="0"/>
          <w:color w:val="000000"/>
          <w:sz w:val="24"/>
          <w:szCs w:val="24"/>
          <w:lang w:val="en-US" w:eastAsia="zh-CN" w:bidi="ar-SA"/>
        </w:rPr>
      </w:pPr>
      <w:r>
        <w:rPr>
          <w:rFonts w:hint="eastAsia" w:ascii="宋体" w:hAnsi="宋体" w:eastAsia="宋体" w:cs="Times New Roman"/>
          <w:smallCaps w:val="0"/>
          <w:color w:val="000000"/>
          <w:sz w:val="24"/>
          <w:szCs w:val="24"/>
          <w:lang w:val="en-US" w:eastAsia="zh-CN" w:bidi="ar-SA"/>
        </w:rPr>
        <w:t xml:space="preserve">为确保运维项目顺利实施，</w:t>
      </w:r>
      <w:r>
        <w:rPr>
          <w:rFonts w:hint="default" w:ascii="宋体" w:hAnsi="宋体" w:eastAsia="宋体" w:cs="Times New Roman"/>
          <w:smallCaps w:val="0"/>
          <w:color w:val="000000"/>
          <w:sz w:val="24"/>
          <w:szCs w:val="24"/>
          <w:lang w:val="en-US" w:eastAsia="zh-CN" w:bidi="ar-SA"/>
        </w:rPr>
        <w:t xml:space="preserve">供应商具备2024年1月1日（以合同签订时间为准）至今实施的信息化软件系统维护项目（预算管理相关系统运维）案例业绩</w:t>
      </w:r>
      <w:r>
        <w:rPr>
          <w:rFonts w:hint="eastAsia" w:ascii="宋体" w:hAnsi="宋体" w:eastAsia="宋体" w:cs="Times New Roman"/>
          <w:smallCaps w:val="0"/>
          <w:color w:val="000000"/>
          <w:sz w:val="24"/>
          <w:szCs w:val="24"/>
          <w:lang w:val="en-US" w:eastAsia="zh-CN" w:bidi="ar-SA"/>
        </w:rPr>
        <w:t xml:space="preserve">的优先。</w:t>
      </w:r>
      <w:r/>
    </w:p>
    <w:p>
      <w:pPr>
        <w:ind w:firstLine="560"/>
        <w:jc w:val="both"/>
        <w:keepLines w:val="0"/>
        <w:keepNext w:val="0"/>
        <w:pageBreakBefore w:val="0"/>
        <w:spacing w:line="560" w:lineRule="exact"/>
        <w:widowControl w:val="off"/>
        <w:rPr>
          <w:rFonts w:hint="eastAsia"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 xml:space="preserve">九、商务要求</w:t>
      </w:r>
      <w:r/>
    </w:p>
    <w:p>
      <w:pPr>
        <w:ind w:left="0" w:right="0" w:firstLine="482"/>
        <w:jc w:val="both"/>
        <w:keepLines w:val="0"/>
        <w:keepNext w:val="0"/>
        <w:pageBreakBefore w:val="0"/>
        <w:spacing w:line="560" w:lineRule="exact"/>
        <w:widowControl w:val="off"/>
        <w:rPr>
          <w:rFonts w:hint="default"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（一）服务期限：</w:t>
      </w:r>
      <w:r>
        <w:rPr>
          <w:rFonts w:hint="eastAsia" w:ascii="宋体" w:hAnsi="宋体" w:eastAsia="宋体" w:cs="Times New Roman"/>
          <w:color w:val="000000"/>
          <w:sz w:val="24"/>
          <w:szCs w:val="24"/>
          <w:lang w:val="en-US" w:eastAsia="zh-CN" w:bidi="ar-SA"/>
        </w:rPr>
        <w:t xml:space="preserve">根据采购人要求进场时间起3年。一采三年，合同一年一签。</w:t>
      </w:r>
      <w:r/>
    </w:p>
    <w:p>
      <w:pPr>
        <w:ind w:left="0" w:right="0" w:firstLine="482"/>
        <w:jc w:val="both"/>
        <w:keepLines w:val="0"/>
        <w:keepNext w:val="0"/>
        <w:pageBreakBefore w:val="0"/>
        <w:spacing w:line="56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（二）服务地点：</w:t>
      </w:r>
      <w:r>
        <w:rPr>
          <w:rFonts w:hint="eastAsia" w:ascii="宋体" w:hAnsi="宋体" w:eastAsia="宋体" w:cs="Times New Roman"/>
          <w:color w:val="000000"/>
          <w:sz w:val="24"/>
          <w:szCs w:val="24"/>
          <w:lang w:val="en-US" w:eastAsia="zh-CN" w:bidi="ar-SA"/>
        </w:rPr>
        <w:t xml:space="preserve">盐城市财政局。</w:t>
      </w:r>
      <w:r/>
    </w:p>
    <w:p>
      <w:pPr>
        <w:ind w:left="0" w:right="0" w:firstLine="482"/>
        <w:jc w:val="both"/>
        <w:keepLines w:val="0"/>
        <w:keepNext w:val="0"/>
        <w:pageBreakBefore w:val="0"/>
        <w:spacing w:line="560" w:lineRule="exact"/>
        <w:widowControl w:val="off"/>
        <w:rPr>
          <w:highlight w:val="none"/>
        </w:rPr>
      </w:pPr>
      <w:r>
        <w:rPr>
          <w:rFonts w:hint="eastAsia" w:ascii="宋体" w:hAnsi="宋体" w:eastAsia="宋体" w:cs="Times New Roman"/>
          <w:b/>
          <w:bCs/>
          <w:color w:val="000000"/>
          <w:sz w:val="24"/>
          <w:szCs w:val="24"/>
          <w:lang w:val="en-US" w:eastAsia="zh-CN" w:bidi="ar-SA"/>
        </w:rPr>
        <w:t xml:space="preserve">（三）付款方式</w:t>
      </w:r>
      <w:r>
        <w:rPr>
          <w:rFonts w:hint="eastAsia" w:ascii="宋体" w:hAnsi="宋体" w:eastAsia="宋体" w:cs="Times New Roman"/>
          <w:color w:val="000000"/>
          <w:sz w:val="24"/>
          <w:szCs w:val="24"/>
          <w:lang w:val="en-US" w:eastAsia="zh-CN" w:bidi="ar-SA"/>
        </w:rPr>
        <w:t xml:space="preserve">（以下付款均为无息支付）：合同签订后且收到供应商发票后10个工作日内支付合同总额30%的预付款；采购人组织项目验收合格后，供应商开具发票，在收到供应商开具发票后10个工作日内支付剩余尾款。</w:t>
      </w:r>
      <w:bookmarkStart w:id="172" w:name="_Toc120614281"/>
      <w:r/>
      <w:r/>
    </w:p>
    <w:p>
      <w:pPr>
        <w:pageBreakBefore w:val="0"/>
        <w:spacing w:line="560" w:lineRule="exact"/>
        <w:rPr>
          <w:highlight w:val="none"/>
        </w:rPr>
      </w:pPr>
      <w:r>
        <w:rPr>
          <w:highlight w:val="none"/>
        </w:rPr>
        <w:br w:type="page" w:clear="all"/>
      </w:r>
      <w:r/>
    </w:p>
    <w:p>
      <w:pPr>
        <w:pStyle w:val="859"/>
        <w:jc w:val="center"/>
        <w:keepNext/>
        <w:pageBreakBefore w:val="0"/>
        <w:spacing w:beforeAutospacing="0" w:afterAutospacing="0" w:line="560" w:lineRule="exact"/>
        <w:rPr>
          <w:highlight w:val="none"/>
        </w:rPr>
      </w:pPr>
      <w:r>
        <w:rPr>
          <w:highlight w:val="none"/>
        </w:rPr>
        <w:t xml:space="preserve"> </w:t>
      </w:r>
      <w:r/>
    </w:p>
    <w:p>
      <w:pPr>
        <w:pStyle w:val="859"/>
        <w:jc w:val="center"/>
        <w:keepNext/>
        <w:pageBreakBefore w:val="0"/>
        <w:spacing w:beforeAutospacing="0" w:afterAutospacing="0" w:line="560" w:lineRule="exact"/>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val="0"/>
          <w:bCs/>
          <w:color w:val="000000"/>
          <w:sz w:val="44"/>
          <w:szCs w:val="44"/>
          <w:highlight w:val="none"/>
        </w:rPr>
        <w:t xml:space="preserve">评标方法与评标标准</w:t>
      </w:r>
      <w:r/>
    </w:p>
    <w:p>
      <w:pPr>
        <w:pStyle w:val="859"/>
        <w:jc w:val="both"/>
        <w:pageBreakBefore w:val="0"/>
        <w:spacing w:beforeAutospacing="0" w:afterAutospacing="0" w:line="560" w:lineRule="exact"/>
        <w:rPr>
          <w:highlight w:val="none"/>
        </w:rPr>
      </w:pPr>
      <w:r>
        <w:rPr>
          <w:highlight w:val="none"/>
        </w:rPr>
        <w:t xml:space="preserve"> </w:t>
      </w:r>
      <w:r/>
    </w:p>
    <w:p>
      <w:pPr>
        <w:ind w:firstLine="482"/>
        <w:jc w:val="left"/>
        <w:spacing w:line="440" w:lineRule="exact"/>
        <w:shd w:val="clear" w:color="auto" w:fill="ffffff"/>
        <w:widowControl/>
        <w:rPr>
          <w:rFonts w:hint="eastAsia" w:ascii="宋体" w:hAnsi="Times New Roman" w:eastAsia="宋体" w:cs="Arial"/>
          <w:b/>
          <w:bCs/>
          <w:color w:val="000000"/>
          <w:sz w:val="24"/>
          <w:szCs w:val="21"/>
          <w:highlight w:val="none"/>
          <w:lang w:bidi="ar-SA"/>
        </w:rPr>
      </w:pPr>
      <w:r>
        <w:rPr>
          <w:rFonts w:hint="eastAsia" w:ascii="宋体" w:hAnsi="Times New Roman" w:eastAsia="宋体" w:cs="Arial"/>
          <w:b/>
          <w:bCs/>
          <w:color w:val="000000"/>
          <w:sz w:val="24"/>
          <w:szCs w:val="21"/>
          <w:highlight w:val="none"/>
          <w:lang w:bidi="ar-SA"/>
        </w:rPr>
        <w:t xml:space="preserve">一、定标原则</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firstLine="480"/>
        <w:jc w:val="left"/>
        <w:keepLines w:val="0"/>
        <w:keepNext w:val="0"/>
        <w:pageBreakBefore w:val="0"/>
        <w:spacing w:line="440" w:lineRule="exact"/>
        <w:widowControl w:val="off"/>
        <w:rPr>
          <w:rFonts w:hint="eastAsia" w:ascii="宋体" w:hAnsi="Times New Roman" w:eastAsia="宋体" w:cs="宋体"/>
          <w:b/>
          <w:bCs/>
          <w:color w:val="000000"/>
          <w:sz w:val="24"/>
          <w:szCs w:val="24"/>
          <w:highlight w:val="none"/>
          <w:lang w:val="en-US" w:eastAsia="zh-CN" w:bidi="ar-SA"/>
        </w:rPr>
      </w:pPr>
      <w:r>
        <w:rPr>
          <w:rFonts w:hint="eastAsia" w:ascii="宋体" w:hAnsi="Times New Roman" w:eastAsia="宋体" w:cs="宋体"/>
          <w:b/>
          <w:bCs/>
          <w:color w:val="000000"/>
          <w:sz w:val="24"/>
          <w:szCs w:val="24"/>
          <w:highlight w:val="none"/>
          <w:lang w:val="en-US" w:eastAsia="zh-CN" w:bidi="ar-SA"/>
        </w:rPr>
        <w:t xml:space="preserve">政府采购政策功能落实</w:t>
      </w:r>
      <w:r/>
    </w:p>
    <w:p>
      <w:pPr>
        <w:ind w:firstLine="480"/>
        <w:jc w:val="left"/>
        <w:keepLines w:val="0"/>
        <w:keepNext w:val="0"/>
        <w:pageBreakBefore w:val="0"/>
        <w:spacing w:line="440" w:lineRule="exact"/>
        <w:widowControl w:val="off"/>
        <w:rPr>
          <w:rFonts w:hint="eastAsia" w:ascii="宋体" w:hAnsi="Times New Roman" w:eastAsia="宋体" w:cs="宋体"/>
          <w:b/>
          <w:bCs/>
          <w:color w:val="000000"/>
          <w:sz w:val="24"/>
          <w:szCs w:val="24"/>
          <w:highlight w:val="none"/>
          <w:lang w:val="en-US" w:eastAsia="zh-CN" w:bidi="ar-SA"/>
        </w:rPr>
      </w:pPr>
      <w:r>
        <w:rPr>
          <w:rFonts w:hint="eastAsia" w:ascii="宋体" w:hAnsi="Times New Roman" w:eastAsia="宋体" w:cs="宋体"/>
          <w:b/>
          <w:bCs/>
          <w:color w:val="000000"/>
          <w:sz w:val="24"/>
          <w:szCs w:val="24"/>
          <w:highlight w:val="none"/>
          <w:lang w:val="en-US" w:eastAsia="zh-CN" w:bidi="ar-SA"/>
        </w:rPr>
        <w:t xml:space="preserve">1、小微型企业价格扣除</w:t>
      </w:r>
      <w:r/>
    </w:p>
    <w:p>
      <w:pPr>
        <w:pStyle w:val="864"/>
        <w:ind w:firstLine="360"/>
        <w:keepLines w:val="0"/>
        <w:keepNext w:val="0"/>
        <w:pageBreakBefore w:val="0"/>
        <w:spacing w:before="0" w:after="0" w:line="520" w:lineRule="exact"/>
        <w:widowControl w:val="off"/>
        <w:rPr>
          <w:rFonts w:hint="eastAsia" w:ascii="宋体" w:hAnsi="宋体" w:eastAsia="宋体" w:cs="宋体"/>
          <w:highlight w:val="none"/>
        </w:rPr>
      </w:pPr>
      <w:r>
        <w:rPr>
          <w:rFonts w:hint="eastAsia" w:ascii="宋体" w:hAnsi="宋体" w:eastAsia="宋体" w:cs="宋体"/>
          <w:highlight w:val="none"/>
        </w:rPr>
        <w:t xml:space="preserve">（1）本项目不专门面向中小企业采购，对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w:t>
      </w:r>
      <w:r/>
    </w:p>
    <w:p>
      <w:pPr>
        <w:pStyle w:val="859"/>
        <w:ind w:firstLine="360"/>
        <w:keepLines w:val="0"/>
        <w:keepNext w:val="0"/>
        <w:pageBreakBefore w:val="0"/>
        <w:spacing w:beforeAutospacing="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859"/>
        <w:ind w:firstLine="360"/>
        <w:keepLines w:val="0"/>
        <w:keepNext w:val="0"/>
        <w:pageBreakBefore w:val="0"/>
        <w:spacing w:beforeAutospacing="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ind w:firstLine="480"/>
        <w:jc w:val="left"/>
        <w:keepLines w:val="0"/>
        <w:keepNext w:val="0"/>
        <w:pageBreakBefore w:val="0"/>
        <w:spacing w:line="440" w:lineRule="exact"/>
        <w:widowControl w:val="off"/>
        <w:rPr>
          <w:rFonts w:hint="eastAsia" w:ascii="宋体" w:hAnsi="Times New Roman" w:eastAsia="宋体" w:cs="宋体"/>
          <w:b/>
          <w:bCs/>
          <w:color w:val="000000"/>
          <w:sz w:val="24"/>
          <w:szCs w:val="24"/>
          <w:highlight w:val="none"/>
          <w:lang w:val="en-US" w:eastAsia="zh-CN" w:bidi="ar-SA"/>
        </w:rPr>
      </w:pPr>
      <w:r>
        <w:rPr>
          <w:rFonts w:hint="eastAsia" w:ascii="宋体" w:hAnsi="Times New Roman" w:eastAsia="宋体" w:cs="宋体"/>
          <w:b/>
          <w:bCs/>
          <w:color w:val="000000"/>
          <w:sz w:val="24"/>
          <w:szCs w:val="24"/>
          <w:highlight w:val="none"/>
          <w:lang w:val="en-US" w:eastAsia="zh-CN" w:bidi="ar-SA"/>
        </w:rPr>
        <w:t xml:space="preserve">2、残疾人福利单位价格扣除</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32"/>
          <w:highlight w:val="none"/>
          <w:u w:val="single"/>
          <w:lang w:eastAsia="zh-CN"/>
        </w:rPr>
      </w:pPr>
      <w:r>
        <w:rPr>
          <w:rFonts w:hint="eastAsia" w:ascii="宋体" w:hAnsi="宋体" w:eastAsia="宋体" w:cs="宋体"/>
          <w:color w:val="000000"/>
          <w:sz w:val="24"/>
          <w:szCs w:val="32"/>
          <w:highlight w:val="none"/>
        </w:rPr>
        <w:t xml:space="preserve">（1）本项目对残疾人福利性单位视同小型、微型企业，给予</w:t>
      </w:r>
      <w:r>
        <w:rPr>
          <w:rFonts w:hint="eastAsia" w:ascii="宋体" w:hAnsi="宋体" w:eastAsia="宋体" w:cs="宋体"/>
          <w:color w:val="000000"/>
          <w:sz w:val="24"/>
          <w:szCs w:val="32"/>
          <w:highlight w:val="none"/>
          <w:u w:val="single"/>
        </w:rPr>
        <w:t xml:space="preserve">20%</w:t>
      </w:r>
      <w:r>
        <w:rPr>
          <w:rFonts w:hint="eastAsia" w:ascii="宋体" w:hAnsi="宋体" w:eastAsia="宋体" w:cs="宋体"/>
          <w:color w:val="000000"/>
          <w:sz w:val="24"/>
          <w:szCs w:val="32"/>
          <w:highlight w:val="none"/>
          <w:u w:val="single"/>
          <w:lang w:eastAsia="zh-CN"/>
        </w:rPr>
        <w:t xml:space="preserve">的价格扣除。</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（2）残疾人福利单位需按照采购文件的要求提供《残疾人福利性单位声明函》。</w:t>
      </w:r>
      <w:r/>
    </w:p>
    <w:p>
      <w:pPr>
        <w:ind w:firstLine="480"/>
        <w:jc w:val="left"/>
        <w:keepLines w:val="0"/>
        <w:keepNext w:val="0"/>
        <w:pageBreakBefore w:val="0"/>
        <w:spacing w:line="440" w:lineRule="exact"/>
        <w:widowControl w:val="off"/>
        <w:rPr>
          <w:rFonts w:hint="eastAsia" w:ascii="宋体" w:hAnsi="宋体" w:eastAsia="宋体" w:cs="宋体"/>
          <w:sz w:val="24"/>
          <w:szCs w:val="32"/>
          <w:highlight w:val="none"/>
        </w:rPr>
      </w:pPr>
      <w:r>
        <w:rPr>
          <w:rFonts w:hint="eastAsia" w:ascii="宋体" w:hAnsi="宋体" w:eastAsia="宋体" w:cs="宋体"/>
          <w:color w:val="000000"/>
          <w:sz w:val="24"/>
          <w:szCs w:val="32"/>
          <w:highlight w:val="none"/>
        </w:rPr>
        <w:t xml:space="preserve">（3）残疾人福利单位标准请参照《关于促进残疾人就业政府采购政策的通知》（财库〔2017〕141号）。</w:t>
      </w:r>
      <w:r/>
    </w:p>
    <w:p>
      <w:pPr>
        <w:ind w:firstLine="480"/>
        <w:jc w:val="left"/>
        <w:keepLines w:val="0"/>
        <w:keepNext w:val="0"/>
        <w:pageBreakBefore w:val="0"/>
        <w:spacing w:line="440" w:lineRule="exact"/>
        <w:widowControl w:val="off"/>
        <w:rPr>
          <w:rFonts w:hint="eastAsia" w:ascii="宋体" w:hAnsi="Times New Roman" w:eastAsia="宋体" w:cs="宋体"/>
          <w:b/>
          <w:bCs/>
          <w:color w:val="000000"/>
          <w:sz w:val="24"/>
          <w:szCs w:val="24"/>
          <w:highlight w:val="none"/>
          <w:lang w:val="en-US" w:eastAsia="zh-CN" w:bidi="ar-SA"/>
        </w:rPr>
      </w:pPr>
      <w:r>
        <w:rPr>
          <w:rFonts w:hint="eastAsia" w:ascii="宋体" w:hAnsi="Times New Roman" w:eastAsia="宋体" w:cs="宋体"/>
          <w:b/>
          <w:bCs/>
          <w:color w:val="000000"/>
          <w:sz w:val="24"/>
          <w:szCs w:val="24"/>
          <w:highlight w:val="none"/>
          <w:lang w:val="en-US" w:eastAsia="zh-CN" w:bidi="ar-SA"/>
        </w:rPr>
        <w:t xml:space="preserve">3、监狱和戒毒企业价格扣除</w:t>
      </w:r>
      <w:r/>
    </w:p>
    <w:p>
      <w:pPr>
        <w:pStyle w:val="859"/>
        <w:ind w:left="120" w:firstLine="360"/>
        <w:keepLines w:val="0"/>
        <w:keepNext w:val="0"/>
        <w:pageBreakBefore w:val="0"/>
        <w:spacing w:beforeAutospacing="0" w:afterAutospacing="0" w:line="52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59"/>
        <w:ind w:firstLine="480"/>
        <w:keepLines w:val="0"/>
        <w:keepNext w:val="0"/>
        <w:pageBreakBefore w:val="0"/>
        <w:spacing w:beforeAutospacing="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9"/>
        <w:ind w:firstLine="480"/>
        <w:keepLines w:val="0"/>
        <w:keepNext w:val="0"/>
        <w:pageBreakBefore w:val="0"/>
        <w:spacing w:beforeAutospacing="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59"/>
        <w:ind w:firstLine="480"/>
        <w:keepLines w:val="0"/>
        <w:keepNext w:val="0"/>
        <w:pageBreakBefore w:val="0"/>
        <w:spacing w:beforeAutospacing="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ind w:firstLine="420"/>
        <w:jc w:val="left"/>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000000"/>
          <w:highlight w:val="none"/>
        </w:rPr>
        <w:t xml:space="preserve">5、</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jc w:val="left"/>
        <w:keepLines w:val="0"/>
        <w:keepNext w:val="0"/>
        <w:pageBreakBefore w:val="0"/>
        <w:spacing w:line="5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2"/>
        <w:jc w:val="left"/>
        <w:spacing w:line="440" w:lineRule="exact"/>
        <w:shd w:val="clear" w:color="auto" w:fill="ffffff"/>
        <w:widowControl/>
        <w:rPr>
          <w:rFonts w:hint="eastAsia" w:ascii="宋体" w:hAnsi="Times New Roman" w:eastAsia="宋体" w:cs="Arial"/>
          <w:b/>
          <w:bCs/>
          <w:color w:val="000000"/>
          <w:sz w:val="24"/>
          <w:szCs w:val="21"/>
          <w:highlight w:val="none"/>
          <w:lang w:bidi="ar-SA"/>
        </w:rPr>
      </w:pPr>
      <w:r>
        <w:rPr>
          <w:rFonts w:hint="eastAsia" w:ascii="宋体" w:hAnsi="Times New Roman" w:eastAsia="宋体" w:cs="Arial"/>
          <w:b/>
          <w:bCs/>
          <w:color w:val="000000"/>
          <w:sz w:val="24"/>
          <w:szCs w:val="21"/>
          <w:highlight w:val="none"/>
          <w:lang w:val="en-US" w:eastAsia="zh-CN" w:bidi="ar-SA"/>
        </w:rPr>
        <w:t xml:space="preserve">二、</w:t>
      </w:r>
      <w:r>
        <w:rPr>
          <w:rFonts w:hint="eastAsia" w:ascii="宋体" w:hAnsi="Times New Roman" w:eastAsia="宋体" w:cs="Arial"/>
          <w:b/>
          <w:bCs/>
          <w:color w:val="000000"/>
          <w:sz w:val="24"/>
          <w:szCs w:val="21"/>
          <w:highlight w:val="none"/>
          <w:lang w:bidi="ar-SA"/>
        </w:rPr>
        <w:t xml:space="preserve">评标方法与评标标准</w:t>
      </w:r>
      <w:r/>
    </w:p>
    <w:p>
      <w:pPr>
        <w:pStyle w:val="859"/>
        <w:jc w:val="both"/>
        <w:pageBreakBefore w:val="0"/>
        <w:spacing w:beforeAutospacing="0" w:afterAutospacing="0" w:line="560" w:lineRule="exact"/>
        <w:rPr>
          <w:rFonts w:hint="eastAsia" w:ascii="宋体" w:hAnsi="宋体" w:eastAsia="宋体" w:cs="宋体"/>
          <w:highlight w:val="none"/>
        </w:rPr>
      </w:pPr>
      <w:r>
        <w:rPr>
          <w:rFonts w:hint="eastAsia" w:ascii="宋体" w:hAnsi="宋体" w:eastAsia="宋体" w:cs="宋体"/>
          <w:color w:val="auto"/>
          <w:highlight w:val="none"/>
        </w:rPr>
        <w:t xml:space="preserve"> </w:t>
      </w:r>
      <w:r/>
    </w:p>
    <w:tbl>
      <w:tblPr>
        <w:tblStyle w:val="849"/>
        <w:tblW w:w="8338" w:type="dxa"/>
        <w:tblInd w:w="93" w:type="dxa"/>
        <w:tblLayout w:type="autofit"/>
        <w:tblCellMar>
          <w:left w:w="108" w:type="dxa"/>
          <w:top w:w="0" w:type="dxa"/>
          <w:right w:w="108" w:type="dxa"/>
          <w:bottom w:w="0" w:type="dxa"/>
        </w:tblCellMar>
        <w:tblLook w:val="04A0" w:firstRow="1" w:lastRow="0" w:firstColumn="1" w:lastColumn="0" w:noHBand="0" w:noVBand="1"/>
      </w:tblPr>
      <w:tblGrid>
        <w:gridCol w:w="510"/>
        <w:gridCol w:w="1433"/>
        <w:gridCol w:w="5584"/>
        <w:gridCol w:w="811"/>
      </w:tblGrid>
      <w:tr>
        <w:trPr>
          <w:trHeight w:val="285"/>
        </w:trPr>
        <w:tc>
          <w:tcPr>
            <w:shd w:val="clear" w:color="auto" w:fill="auto"/>
            <w:tcBorders>
              <w:top w:val="single" w:color="999999" w:sz="8" w:space="0"/>
              <w:left w:val="single" w:color="999999" w:sz="8" w:space="0"/>
              <w:bottom w:val="none" w:color="000000" w:sz="4" w:space="0"/>
              <w:right w:val="single" w:color="999999" w:sz="8" w:space="0"/>
            </w:tcBorders>
            <w:tcW w:w="510" w:type="dxa"/>
            <w:textDirection w:val="lrTb"/>
            <w:noWrap w:val="false"/>
          </w:tcPr>
          <w:p>
            <w:pPr>
              <w:jc w:val="left"/>
              <w:keepLines w:val="0"/>
              <w:keepNext w:val="0"/>
              <w:pageBreakBefore w:val="0"/>
              <w:spacing w:line="240" w:lineRule="auto"/>
              <w:widowControl/>
              <w:rPr>
                <w:rFonts w:ascii="Times New Roman" w:hAnsi="Times New Roman" w:eastAsia="方正仿宋_GBK" w:cs="宋体"/>
                <w:b/>
                <w:bCs/>
                <w:color w:val="000000"/>
                <w:szCs w:val="21"/>
              </w:rPr>
            </w:pPr>
            <w:r>
              <w:rPr>
                <w:rFonts w:hint="eastAsia" w:ascii="Times New Roman" w:hAnsi="Times New Roman" w:eastAsia="方正仿宋_GBK" w:cs="宋体"/>
                <w:b/>
                <w:bCs/>
                <w:color w:val="000000"/>
                <w:szCs w:val="21"/>
                <w:lang w:bidi="ar"/>
              </w:rPr>
              <w:t xml:space="preserve">序号</w:t>
            </w:r>
            <w:r/>
          </w:p>
        </w:tc>
        <w:tc>
          <w:tcPr>
            <w:shd w:val="clear" w:color="auto" w:fill="auto"/>
            <w:tcBorders>
              <w:top w:val="single" w:color="999999" w:sz="8" w:space="0"/>
              <w:left w:val="none" w:color="000000" w:sz="4" w:space="0"/>
              <w:bottom w:val="none" w:color="000000" w:sz="4" w:space="0"/>
              <w:right w:val="single" w:color="999999" w:sz="8" w:space="0"/>
            </w:tcBorders>
            <w:tcW w:w="1433"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b/>
                <w:bCs/>
                <w:color w:val="000000"/>
                <w:szCs w:val="21"/>
              </w:rPr>
            </w:pPr>
            <w:r>
              <w:rPr>
                <w:rFonts w:hint="eastAsia" w:ascii="Times New Roman" w:hAnsi="Times New Roman" w:eastAsia="方正仿宋_GBK" w:cs="宋体"/>
                <w:b/>
                <w:bCs/>
                <w:color w:val="000000"/>
                <w:szCs w:val="21"/>
                <w:lang w:bidi="ar"/>
              </w:rPr>
              <w:t xml:space="preserve">评审因素</w:t>
            </w:r>
            <w:r/>
          </w:p>
        </w:tc>
        <w:tc>
          <w:tcPr>
            <w:shd w:val="clear" w:color="auto" w:fill="auto"/>
            <w:tcBorders>
              <w:top w:val="single" w:color="999999" w:sz="8" w:space="0"/>
              <w:left w:val="none" w:color="000000" w:sz="4" w:space="0"/>
              <w:bottom w:val="none" w:color="000000" w:sz="4" w:space="0"/>
              <w:right w:val="single" w:color="999999" w:sz="8" w:space="0"/>
            </w:tcBorders>
            <w:tcW w:w="5584"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b/>
                <w:bCs/>
                <w:color w:val="000000"/>
                <w:szCs w:val="21"/>
              </w:rPr>
            </w:pPr>
            <w:r>
              <w:rPr>
                <w:rFonts w:hint="eastAsia" w:ascii="Times New Roman" w:hAnsi="Times New Roman" w:eastAsia="方正仿宋_GBK" w:cs="宋体"/>
                <w:b/>
                <w:bCs/>
                <w:color w:val="000000"/>
                <w:szCs w:val="21"/>
                <w:lang w:bidi="ar"/>
              </w:rPr>
              <w:t xml:space="preserve">评审细则</w:t>
            </w:r>
            <w:r/>
          </w:p>
        </w:tc>
        <w:tc>
          <w:tcPr>
            <w:shd w:val="clear" w:color="auto" w:fill="auto"/>
            <w:tcBorders>
              <w:top w:val="single" w:color="999999" w:sz="8" w:space="0"/>
              <w:left w:val="none" w:color="000000" w:sz="4" w:space="0"/>
              <w:bottom w:val="none" w:color="000000" w:sz="4" w:space="0"/>
              <w:right w:val="single" w:color="999999" w:sz="8" w:space="0"/>
            </w:tcBorders>
            <w:tcW w:w="811"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b/>
                <w:bCs/>
                <w:color w:val="000000"/>
                <w:szCs w:val="21"/>
              </w:rPr>
            </w:pPr>
            <w:r>
              <w:rPr>
                <w:rFonts w:hint="eastAsia" w:ascii="Times New Roman" w:hAnsi="Times New Roman" w:eastAsia="方正仿宋_GBK" w:cs="宋体"/>
                <w:b/>
                <w:bCs/>
                <w:color w:val="000000"/>
                <w:szCs w:val="21"/>
                <w:lang w:bidi="ar"/>
              </w:rPr>
              <w:t xml:space="preserve">分值</w:t>
            </w:r>
            <w:r/>
          </w:p>
        </w:tc>
      </w:tr>
      <w:tr>
        <w:trPr>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8338" w:type="dxa"/>
            <w:textDirection w:val="lrTb"/>
            <w:noWrap w:val="false"/>
          </w:tcPr>
          <w:p>
            <w:pPr>
              <w:jc w:val="left"/>
              <w:keepLines w:val="0"/>
              <w:keepNext w:val="0"/>
              <w:pageBreakBefore w:val="0"/>
              <w:spacing w:line="240" w:lineRule="auto"/>
              <w:widowControl/>
              <w:rPr>
                <w:rFonts w:ascii="Times New Roman" w:hAnsi="Times New Roman" w:eastAsia="方正仿宋_GBK" w:cs="宋体"/>
                <w:color w:val="000000"/>
                <w:szCs w:val="21"/>
              </w:rPr>
            </w:pPr>
            <w:r>
              <w:rPr>
                <w:rFonts w:hint="eastAsia" w:ascii="Times New Roman" w:hAnsi="Times New Roman" w:eastAsia="方正仿宋_GBK" w:cs="宋体"/>
                <w:color w:val="000000"/>
                <w:szCs w:val="21"/>
                <w:lang w:bidi="ar"/>
              </w:rPr>
              <w:t xml:space="preserve">价格</w:t>
            </w:r>
            <w:r>
              <w:rPr>
                <w:rFonts w:hint="eastAsia" w:ascii="Times New Roman" w:hAnsi="Times New Roman" w:eastAsia="方正仿宋_GBK" w:cs="宋体"/>
                <w:color w:val="000000"/>
                <w:szCs w:val="21"/>
                <w:lang w:val="en-US" w:eastAsia="zh-CN" w:bidi="ar"/>
              </w:rPr>
              <w:t xml:space="preserve">分</w:t>
            </w:r>
            <w:r>
              <w:rPr>
                <w:rFonts w:hint="eastAsia" w:ascii="Times New Roman" w:hAnsi="Times New Roman" w:eastAsia="方正仿宋_GBK" w:cs="宋体"/>
                <w:color w:val="000000"/>
                <w:szCs w:val="21"/>
                <w:lang w:bidi="ar"/>
              </w:rPr>
              <w:t xml:space="preserve">（</w:t>
            </w:r>
            <w:r>
              <w:rPr>
                <w:rFonts w:hint="eastAsia" w:ascii="Times New Roman" w:hAnsi="Times New Roman" w:eastAsia="方正仿宋_GBK" w:cs="宋体"/>
                <w:color w:val="000000"/>
                <w:szCs w:val="21"/>
                <w:lang w:val="en-US" w:eastAsia="zh-CN" w:bidi="ar"/>
              </w:rPr>
              <w:t xml:space="preserve">10</w:t>
            </w:r>
            <w:r>
              <w:rPr>
                <w:rFonts w:hint="eastAsia" w:ascii="Times New Roman" w:hAnsi="Times New Roman" w:eastAsia="方正仿宋_GBK" w:cs="宋体"/>
                <w:color w:val="000000"/>
                <w:szCs w:val="21"/>
                <w:lang w:bidi="ar"/>
              </w:rPr>
              <w:t xml:space="preserve">分）</w:t>
            </w:r>
            <w:r/>
          </w:p>
        </w:tc>
      </w:tr>
      <w:tr>
        <w:trPr>
          <w:trHeight w:val="133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ascii="Times New Roman" w:hAnsi="Times New Roman" w:eastAsia="方正仿宋_GBK" w:cs="宋体"/>
                <w:color w:val="000000"/>
                <w:szCs w:val="21"/>
              </w:rPr>
            </w:pPr>
            <w:r>
              <w:rPr>
                <w:rFonts w:hint="eastAsia" w:ascii="Times New Roman" w:hAnsi="Times New Roman" w:eastAsia="方正仿宋_GBK"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rPr>
            </w:pPr>
            <w:r>
              <w:rPr>
                <w:rFonts w:hint="eastAsia" w:ascii="Times New Roman" w:hAnsi="Times New Roman" w:eastAsia="方正仿宋_GBK" w:cs="宋体"/>
                <w:color w:val="000000"/>
                <w:szCs w:val="21"/>
                <w:lang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left"/>
              <w:keepLines w:val="0"/>
              <w:keepNext w:val="0"/>
              <w:pageBreakBefore w:val="0"/>
              <w:spacing w:line="240" w:lineRule="auto"/>
              <w:widowControl/>
              <w:rPr>
                <w:rFonts w:ascii="Times New Roman" w:hAnsi="Times New Roman" w:eastAsia="方正仿宋_GBK" w:cs="宋体"/>
                <w:color w:val="000000"/>
                <w:szCs w:val="21"/>
              </w:rPr>
            </w:pPr>
            <w:r>
              <w:rPr>
                <w:rFonts w:hint="eastAsia" w:ascii="Times New Roman" w:hAnsi="Times New Roman" w:eastAsia="方正仿宋_GBK" w:cs="宋体"/>
                <w:color w:val="000000"/>
                <w:szCs w:val="21"/>
                <w:lang w:bidi="ar"/>
              </w:rPr>
              <w:t xml:space="preserve">采用低价优先法计算，即满足采购文件要求且投标价格最低的投标报价为评标基准价，其价格分为满分。其他投标人的价格分统一按照下列公式计算：投标报价得分=(评标基准价/投标报价)×</w:t>
            </w:r>
            <w:r>
              <w:rPr>
                <w:rFonts w:hint="eastAsia" w:ascii="Times New Roman" w:hAnsi="Times New Roman" w:eastAsia="方正仿宋_GBK" w:cs="宋体"/>
                <w:color w:val="000000"/>
                <w:szCs w:val="21"/>
                <w:lang w:val="en-US" w:eastAsia="zh-CN" w:bidi="ar"/>
              </w:rPr>
              <w:t xml:space="preserve">1</w:t>
            </w:r>
            <w:r>
              <w:rPr>
                <w:rFonts w:hint="eastAsia" w:ascii="Times New Roman" w:hAnsi="Times New Roman" w:eastAsia="方正仿宋_GBK" w:cs="宋体"/>
                <w:color w:val="000000"/>
                <w:szCs w:val="21"/>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rPr>
            </w:pPr>
            <w:r>
              <w:rPr>
                <w:rFonts w:hint="eastAsia" w:ascii="Times New Roman" w:hAnsi="Times New Roman" w:eastAsia="方正仿宋_GBK" w:cs="宋体"/>
                <w:color w:val="000000"/>
                <w:szCs w:val="21"/>
                <w:lang w:val="en-US" w:eastAsia="zh-CN" w:bidi="ar"/>
              </w:rPr>
              <w:t xml:space="preserve">1</w:t>
            </w:r>
            <w:r>
              <w:rPr>
                <w:rFonts w:hint="eastAsia" w:ascii="Times New Roman" w:hAnsi="Times New Roman" w:eastAsia="方正仿宋_GBK" w:cs="宋体"/>
                <w:color w:val="000000"/>
                <w:szCs w:val="21"/>
                <w:lang w:bidi="ar"/>
              </w:rPr>
              <w:t xml:space="preserve">0</w:t>
            </w:r>
            <w:r/>
          </w:p>
        </w:tc>
      </w:tr>
      <w:tr>
        <w:trPr>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8338" w:type="dxa"/>
            <w:vAlign w:val="center"/>
            <w:textDirection w:val="lrTb"/>
            <w:noWrap w:val="false"/>
          </w:tcPr>
          <w:p>
            <w:pPr>
              <w:keepLines w:val="0"/>
              <w:keepNext w:val="0"/>
              <w:pageBreakBefore w:val="0"/>
              <w:spacing w:line="240" w:lineRule="auto"/>
              <w:widowControl/>
              <w:rPr>
                <w:rFonts w:ascii="Times New Roman" w:hAnsi="Times New Roman" w:eastAsia="方正仿宋_GBK" w:cs="宋体"/>
                <w:color w:val="000000"/>
                <w:szCs w:val="21"/>
              </w:rPr>
            </w:pPr>
            <w:r>
              <w:rPr>
                <w:rFonts w:hint="eastAsia" w:ascii="Times New Roman" w:hAnsi="Times New Roman" w:eastAsia="方正仿宋_GBK" w:cs="宋体"/>
                <w:color w:val="000000"/>
                <w:szCs w:val="21"/>
                <w:highlight w:val="none"/>
                <w:lang w:val="en-US" w:eastAsia="zh-CN" w:bidi="ar"/>
              </w:rPr>
              <w:t xml:space="preserve">服务方案</w:t>
            </w:r>
            <w:r>
              <w:rPr>
                <w:rFonts w:hint="eastAsia" w:ascii="Times New Roman" w:hAnsi="Times New Roman" w:eastAsia="方正仿宋_GBK" w:cs="宋体"/>
                <w:color w:val="000000"/>
                <w:szCs w:val="21"/>
                <w:highlight w:val="none"/>
                <w:lang w:bidi="ar"/>
              </w:rPr>
              <w:t xml:space="preserve">（</w:t>
            </w:r>
            <w:r>
              <w:rPr>
                <w:rFonts w:hint="eastAsia" w:ascii="Times New Roman" w:hAnsi="Times New Roman" w:eastAsia="方正仿宋_GBK" w:cs="宋体"/>
                <w:color w:val="000000"/>
                <w:szCs w:val="21"/>
                <w:highlight w:val="none"/>
                <w:lang w:val="en-US" w:eastAsia="zh-CN" w:bidi="ar"/>
              </w:rPr>
              <w:t xml:space="preserve">60分</w:t>
            </w:r>
            <w:r>
              <w:rPr>
                <w:rFonts w:hint="eastAsia" w:ascii="Times New Roman" w:hAnsi="Times New Roman" w:eastAsia="方正仿宋_GBK" w:cs="宋体"/>
                <w:color w:val="000000"/>
                <w:szCs w:val="21"/>
                <w:highlight w:val="none"/>
                <w:lang w:bidi="ar"/>
              </w:rPr>
              <w:t xml:space="preserve">）</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系统总体</w:t>
            </w:r>
            <w:r/>
          </w:p>
          <w:p>
            <w:pPr>
              <w:jc w:val="center"/>
              <w:keepLines w:val="0"/>
              <w:keepNext w:val="0"/>
              <w:pageBreakBefore w:val="0"/>
              <w:spacing w:line="240" w:lineRule="auto"/>
              <w:widowControl/>
              <w:rPr>
                <w:rFonts w:ascii="Times New Roman" w:hAnsi="Times New Roman" w:eastAsia="方正仿宋_GBK" w:cs="宋体"/>
                <w:color w:val="000000"/>
                <w:szCs w:val="21"/>
                <w:highlight w:val="none"/>
                <w:lang w:bidi="ar"/>
              </w:rPr>
            </w:pPr>
            <w:r>
              <w:rPr>
                <w:rFonts w:hint="eastAsia" w:ascii="Times New Roman" w:hAnsi="Times New Roman" w:eastAsia="方正仿宋_GBK" w:cs="宋体"/>
                <w:szCs w:val="21"/>
                <w:highlight w:val="none"/>
              </w:rPr>
              <w:t xml:space="preserve">认识和理解</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both"/>
              <w:keepLines w:val="0"/>
              <w:keepNext w:val="0"/>
              <w:pageBreakBefore w:val="0"/>
              <w:spacing w:line="240" w:lineRule="auto"/>
              <w:widowControl/>
              <w:rPr>
                <w:rFonts w:ascii="Times New Roman" w:hAnsi="Times New Roman" w:eastAsia="方正仿宋_GBK" w:cs="宋体"/>
                <w:color w:val="000000"/>
                <w:szCs w:val="21"/>
                <w:highlight w:val="none"/>
                <w:lang w:bidi="ar"/>
              </w:rPr>
            </w:pPr>
            <w:r>
              <w:rPr>
                <w:rFonts w:hint="eastAsia" w:ascii="Times New Roman" w:hAnsi="Times New Roman" w:eastAsia="方正仿宋_GBK" w:cs="宋体"/>
                <w:szCs w:val="21"/>
                <w:highlight w:val="none"/>
              </w:rPr>
              <w:t xml:space="preserve">根据供应商针对本项目提供服务的系统总体认识和理解（</w:t>
            </w:r>
            <w:r>
              <w:rPr>
                <w:rFonts w:hint="eastAsia" w:ascii="Times New Roman" w:hAnsi="Times New Roman" w:eastAsia="方正仿宋_GBK" w:cs="宋体"/>
                <w:szCs w:val="21"/>
                <w:highlight w:val="none"/>
                <w:lang w:val="en-US" w:eastAsia="zh-CN"/>
              </w:rPr>
              <w:t xml:space="preserve">至少包含：①</w:t>
            </w:r>
            <w:r>
              <w:rPr>
                <w:rFonts w:hint="eastAsia" w:ascii="Times New Roman" w:hAnsi="Times New Roman" w:eastAsia="方正仿宋_GBK" w:cs="宋体"/>
                <w:szCs w:val="21"/>
                <w:highlight w:val="none"/>
              </w:rPr>
              <w:t xml:space="preserve">系统业务架构、</w:t>
            </w:r>
            <w:r>
              <w:rPr>
                <w:rFonts w:hint="eastAsia" w:ascii="Times New Roman" w:hAnsi="Times New Roman" w:eastAsia="方正仿宋_GBK" w:cs="宋体"/>
                <w:szCs w:val="21"/>
                <w:highlight w:val="none"/>
                <w:lang w:val="en-US" w:eastAsia="zh-CN"/>
              </w:rPr>
              <w:t xml:space="preserve">②</w:t>
            </w:r>
            <w:r>
              <w:rPr>
                <w:rFonts w:hint="eastAsia" w:ascii="Times New Roman" w:hAnsi="Times New Roman" w:eastAsia="方正仿宋_GBK" w:cs="宋体"/>
                <w:szCs w:val="21"/>
                <w:highlight w:val="none"/>
              </w:rPr>
              <w:t xml:space="preserve">技术架构、</w:t>
            </w:r>
            <w:r>
              <w:rPr>
                <w:rFonts w:hint="eastAsia" w:ascii="Times New Roman" w:hAnsi="Times New Roman" w:eastAsia="方正仿宋_GBK" w:cs="宋体"/>
                <w:szCs w:val="21"/>
                <w:highlight w:val="none"/>
                <w:lang w:val="en-US" w:eastAsia="zh-CN"/>
              </w:rPr>
              <w:t xml:space="preserve">③</w:t>
            </w:r>
            <w:r>
              <w:rPr>
                <w:rFonts w:hint="eastAsia" w:ascii="Times New Roman" w:hAnsi="Times New Roman" w:eastAsia="方正仿宋_GBK" w:cs="宋体"/>
                <w:szCs w:val="21"/>
                <w:highlight w:val="none"/>
              </w:rPr>
              <w:t xml:space="preserve">应用架构等内容</w:t>
            </w:r>
            <w:r>
              <w:rPr>
                <w:rFonts w:hint="eastAsia" w:ascii="Times New Roman" w:hAnsi="Times New Roman" w:eastAsia="方正仿宋_GBK" w:cs="宋体"/>
                <w:szCs w:val="21"/>
                <w:highlight w:val="none"/>
                <w:lang w:val="en-US" w:eastAsia="zh-CN"/>
              </w:rPr>
              <w:t xml:space="preserve">的理解</w:t>
            </w:r>
            <w:r>
              <w:rPr>
                <w:rFonts w:hint="eastAsia" w:ascii="Times New Roman" w:hAnsi="Times New Roman" w:eastAsia="方正仿宋_GBK" w:cs="宋体"/>
                <w:szCs w:val="21"/>
                <w:highlight w:val="none"/>
              </w:rPr>
              <w:t xml:space="preserve">）进行综合评定：对系统理解准确、分析透彻，优于</w:t>
            </w:r>
            <w:r>
              <w:rPr>
                <w:rFonts w:hint="eastAsia" w:ascii="Times New Roman" w:hAnsi="Times New Roman" w:eastAsia="方正仿宋_GBK" w:cs="宋体"/>
                <w:szCs w:val="21"/>
                <w:highlight w:val="none"/>
                <w:lang w:val="en-US" w:eastAsia="zh-CN"/>
              </w:rPr>
              <w:t xml:space="preserve">招标</w:t>
            </w:r>
            <w:r>
              <w:rPr>
                <w:rFonts w:hint="eastAsia" w:ascii="Times New Roman" w:hAnsi="Times New Roman" w:eastAsia="方正仿宋_GBK" w:cs="宋体"/>
                <w:szCs w:val="21"/>
                <w:highlight w:val="none"/>
              </w:rPr>
              <w:t xml:space="preserve">文件要求的得</w:t>
            </w:r>
            <w:r>
              <w:rPr>
                <w:rFonts w:hint="eastAsia" w:ascii="Times New Roman" w:hAnsi="Times New Roman" w:eastAsia="方正仿宋_GBK" w:cs="宋体"/>
                <w:szCs w:val="21"/>
                <w:highlight w:val="none"/>
                <w:lang w:val="en-US" w:eastAsia="zh-CN"/>
              </w:rPr>
              <w:t xml:space="preserve">10</w:t>
            </w:r>
            <w:r>
              <w:rPr>
                <w:rFonts w:hint="eastAsia" w:ascii="Times New Roman" w:hAnsi="Times New Roman" w:eastAsia="方正仿宋_GBK" w:cs="宋体"/>
                <w:szCs w:val="21"/>
                <w:highlight w:val="none"/>
              </w:rPr>
              <w:t xml:space="preserve">分；</w:t>
            </w:r>
            <w:r>
              <w:rPr>
                <w:rFonts w:hint="eastAsia" w:ascii="Times New Roman" w:hAnsi="Times New Roman" w:eastAsia="方正仿宋_GBK" w:cs="宋体"/>
                <w:szCs w:val="21"/>
                <w:highlight w:val="none"/>
                <w:lang w:val="en-US" w:eastAsia="zh-CN"/>
              </w:rPr>
              <w:t xml:space="preserve">符合项目需求的得8分；不符合或未提供的不得分。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highlight w:val="none"/>
                <w:lang w:bidi="ar"/>
              </w:rPr>
            </w:pPr>
            <w:r>
              <w:rPr>
                <w:rFonts w:hint="eastAsia" w:ascii="Times New Roman" w:hAnsi="Times New Roman" w:eastAsia="方正仿宋_GBK" w:cs="宋体"/>
                <w:color w:val="000000"/>
                <w:szCs w:val="21"/>
                <w:highlight w:val="none"/>
                <w:lang w:bidi="ar"/>
              </w:rPr>
              <w:t xml:space="preserve">10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运维服务</w:t>
            </w:r>
            <w:r/>
          </w:p>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宋体"/>
                <w:szCs w:val="21"/>
                <w:highlight w:val="none"/>
              </w:rPr>
              <w:t xml:space="preserve">整体方案</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both"/>
              <w:keepLines w:val="0"/>
              <w:keepNext w:val="0"/>
              <w:pageBreakBefore w:val="0"/>
              <w:spacing w:line="240" w:lineRule="auto"/>
              <w:rPr>
                <w:rFonts w:hint="eastAsia"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根据供应商提供的运维服务整体方案（</w:t>
            </w:r>
            <w:r>
              <w:rPr>
                <w:rFonts w:hint="eastAsia" w:ascii="Times New Roman" w:hAnsi="Times New Roman" w:eastAsia="方正仿宋_GBK" w:cs="宋体"/>
                <w:szCs w:val="21"/>
                <w:highlight w:val="none"/>
                <w:lang w:val="en-US" w:eastAsia="zh-CN"/>
              </w:rPr>
              <w:t xml:space="preserve">至少包含：①</w:t>
            </w:r>
            <w:r>
              <w:rPr>
                <w:rFonts w:hint="eastAsia" w:ascii="Times New Roman" w:hAnsi="Times New Roman" w:eastAsia="方正仿宋_GBK" w:cs="宋体"/>
                <w:szCs w:val="21"/>
                <w:highlight w:val="none"/>
              </w:rPr>
              <w:t xml:space="preserve">服务承诺、</w:t>
            </w:r>
            <w:r>
              <w:rPr>
                <w:rFonts w:hint="eastAsia" w:ascii="Times New Roman" w:hAnsi="Times New Roman" w:eastAsia="方正仿宋_GBK" w:cs="宋体"/>
                <w:szCs w:val="21"/>
                <w:highlight w:val="none"/>
                <w:lang w:val="en-US" w:eastAsia="zh-CN"/>
              </w:rPr>
              <w:t xml:space="preserve">②</w:t>
            </w:r>
            <w:r>
              <w:rPr>
                <w:rFonts w:hint="eastAsia" w:ascii="Times New Roman" w:hAnsi="Times New Roman" w:eastAsia="方正仿宋_GBK" w:cs="宋体"/>
                <w:szCs w:val="21"/>
                <w:highlight w:val="none"/>
              </w:rPr>
              <w:t xml:space="preserve">服务体系、</w:t>
            </w:r>
            <w:r>
              <w:rPr>
                <w:rFonts w:hint="eastAsia" w:ascii="Times New Roman" w:hAnsi="Times New Roman" w:eastAsia="方正仿宋_GBK" w:cs="宋体"/>
                <w:szCs w:val="21"/>
                <w:highlight w:val="none"/>
                <w:lang w:val="en-US" w:eastAsia="zh-CN"/>
              </w:rPr>
              <w:t xml:space="preserve">③</w:t>
            </w:r>
            <w:r>
              <w:rPr>
                <w:rFonts w:hint="eastAsia" w:ascii="Times New Roman" w:hAnsi="Times New Roman" w:eastAsia="方正仿宋_GBK" w:cs="宋体"/>
                <w:szCs w:val="21"/>
                <w:highlight w:val="none"/>
              </w:rPr>
              <w:t xml:space="preserve">服务内容、</w:t>
            </w:r>
            <w:r>
              <w:rPr>
                <w:rFonts w:hint="eastAsia" w:ascii="Times New Roman" w:hAnsi="Times New Roman" w:eastAsia="方正仿宋_GBK" w:cs="宋体"/>
                <w:szCs w:val="21"/>
                <w:highlight w:val="none"/>
                <w:lang w:val="en-US" w:eastAsia="zh-CN"/>
              </w:rPr>
              <w:t xml:space="preserve">④方</w:t>
            </w:r>
            <w:r>
              <w:rPr>
                <w:rFonts w:hint="eastAsia" w:ascii="Times New Roman" w:hAnsi="Times New Roman" w:eastAsia="方正仿宋_GBK" w:cs="宋体"/>
                <w:szCs w:val="21"/>
                <w:highlight w:val="none"/>
              </w:rPr>
              <w:t xml:space="preserve">式、</w:t>
            </w:r>
            <w:r>
              <w:rPr>
                <w:rFonts w:hint="eastAsia" w:ascii="Times New Roman" w:hAnsi="Times New Roman" w:eastAsia="方正仿宋_GBK" w:cs="宋体"/>
                <w:szCs w:val="21"/>
                <w:highlight w:val="none"/>
                <w:lang w:val="en-US" w:eastAsia="zh-CN"/>
              </w:rPr>
              <w:t xml:space="preserve">⑤</w:t>
            </w:r>
            <w:r>
              <w:rPr>
                <w:rFonts w:hint="eastAsia" w:ascii="Times New Roman" w:hAnsi="Times New Roman" w:eastAsia="方正仿宋_GBK" w:cs="宋体"/>
                <w:szCs w:val="21"/>
                <w:highlight w:val="none"/>
              </w:rPr>
              <w:t xml:space="preserve">专业的技术服务团队等内容）进行综合评定：</w:t>
            </w:r>
            <w:r/>
          </w:p>
          <w:p>
            <w:pPr>
              <w:jc w:val="both"/>
              <w:keepLines w:val="0"/>
              <w:keepNext w:val="0"/>
              <w:pageBreakBefore w:val="0"/>
              <w:spacing w:line="240" w:lineRule="auto"/>
              <w:rPr>
                <w:rFonts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方案完整，服务承诺详细、具体，故障响应及时能满足用户要求，优于</w:t>
            </w:r>
            <w:r>
              <w:rPr>
                <w:rFonts w:hint="eastAsia" w:ascii="Times New Roman" w:hAnsi="Times New Roman" w:eastAsia="方正仿宋_GBK" w:cs="宋体"/>
                <w:szCs w:val="21"/>
                <w:highlight w:val="none"/>
                <w:lang w:val="en-US" w:eastAsia="zh-CN"/>
              </w:rPr>
              <w:t xml:space="preserve">招标</w:t>
            </w:r>
            <w:r>
              <w:rPr>
                <w:rFonts w:hint="eastAsia" w:ascii="Times New Roman" w:hAnsi="Times New Roman" w:eastAsia="方正仿宋_GBK" w:cs="宋体"/>
                <w:szCs w:val="21"/>
                <w:highlight w:val="none"/>
              </w:rPr>
              <w:t xml:space="preserve">文件要求的得10分；</w:t>
            </w:r>
            <w:r>
              <w:rPr>
                <w:rFonts w:hint="eastAsia" w:ascii="Times New Roman" w:hAnsi="Times New Roman" w:eastAsia="方正仿宋_GBK" w:cs="宋体"/>
                <w:szCs w:val="21"/>
                <w:highlight w:val="none"/>
                <w:lang w:val="en-US" w:eastAsia="zh-CN"/>
              </w:rPr>
              <w:t xml:space="preserve">能够</w:t>
            </w:r>
            <w:r>
              <w:rPr>
                <w:rFonts w:hint="eastAsia" w:ascii="Times New Roman" w:hAnsi="Times New Roman" w:eastAsia="方正仿宋_GBK" w:cs="宋体"/>
                <w:szCs w:val="21"/>
                <w:highlight w:val="none"/>
              </w:rPr>
              <w:t xml:space="preserve">满足用户要求的，得</w:t>
            </w:r>
            <w:r>
              <w:rPr>
                <w:rFonts w:hint="eastAsia" w:ascii="Times New Roman" w:hAnsi="Times New Roman" w:eastAsia="方正仿宋_GBK" w:cs="宋体"/>
                <w:szCs w:val="21"/>
                <w:highlight w:val="none"/>
                <w:lang w:val="en-US" w:eastAsia="zh-CN"/>
              </w:rPr>
              <w:t xml:space="preserve">8</w:t>
            </w:r>
            <w:r>
              <w:rPr>
                <w:rFonts w:hint="eastAsia" w:ascii="Times New Roman" w:hAnsi="Times New Roman" w:eastAsia="方正仿宋_GBK" w:cs="宋体"/>
                <w:szCs w:val="21"/>
                <w:highlight w:val="none"/>
              </w:rPr>
              <w:t xml:space="preserve">分；方案不完整，</w:t>
            </w:r>
            <w:r>
              <w:rPr>
                <w:rFonts w:hint="eastAsia" w:ascii="Times New Roman" w:hAnsi="Times New Roman" w:eastAsia="方正仿宋_GBK" w:cs="宋体"/>
                <w:szCs w:val="21"/>
                <w:highlight w:val="none"/>
                <w:lang w:val="en-US" w:eastAsia="zh-CN"/>
              </w:rPr>
              <w:t xml:space="preserve">服务</w:t>
            </w:r>
            <w:r>
              <w:rPr>
                <w:rFonts w:hint="eastAsia" w:ascii="Times New Roman" w:hAnsi="Times New Roman" w:eastAsia="方正仿宋_GBK" w:cs="宋体"/>
                <w:szCs w:val="21"/>
                <w:highlight w:val="none"/>
              </w:rPr>
              <w:t xml:space="preserve">响应不能满足用户需求的，</w:t>
            </w:r>
            <w:r>
              <w:rPr>
                <w:rFonts w:hint="eastAsia" w:ascii="Times New Roman" w:hAnsi="Times New Roman" w:eastAsia="方正仿宋_GBK" w:cs="宋体"/>
                <w:szCs w:val="21"/>
                <w:highlight w:val="none"/>
                <w:lang w:val="en-US" w:eastAsia="zh-CN"/>
              </w:rPr>
              <w:t xml:space="preserve">或未提供的</w:t>
            </w:r>
            <w:r>
              <w:rPr>
                <w:rFonts w:hint="eastAsia" w:ascii="Times New Roman" w:hAnsi="Times New Roman" w:eastAsia="方正仿宋_GBK" w:cs="宋体"/>
                <w:szCs w:val="21"/>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lang w:bidi="ar"/>
              </w:rPr>
              <w:t xml:space="preserve">10</w:t>
            </w:r>
            <w:r/>
          </w:p>
        </w:tc>
      </w:tr>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hint="eastAsia" w:ascii="Times New Roman" w:hAnsi="Times New Roman" w:eastAsia="方正仿宋_GBK" w:cs="宋体"/>
                <w:color w:val="000000"/>
                <w:szCs w:val="21"/>
                <w:highlight w:val="none"/>
                <w:lang w:eastAsia="zh-CN"/>
              </w:rPr>
            </w:pPr>
            <w:r>
              <w:rPr>
                <w:rFonts w:hint="eastAsia" w:ascii="Times New Roman" w:hAnsi="Times New Roman" w:eastAsia="方正仿宋_GBK" w:cs="宋体"/>
                <w:color w:val="000000"/>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系统对接</w:t>
            </w:r>
            <w:r/>
          </w:p>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both"/>
              <w:keepLines w:val="0"/>
              <w:keepNext w:val="0"/>
              <w:pageBreakBefore w:val="0"/>
              <w:spacing w:line="240" w:lineRule="auto"/>
              <w:rPr>
                <w:rFonts w:hint="eastAsia" w:ascii="Times New Roman" w:hAnsi="Times New Roman" w:eastAsia="方正仿宋_GBK" w:cs="宋体"/>
                <w:szCs w:val="21"/>
                <w:highlight w:val="none"/>
                <w:lang w:val="en-US" w:eastAsia="zh-CN"/>
              </w:rPr>
            </w:pPr>
            <w:r>
              <w:rPr>
                <w:rFonts w:hint="eastAsia" w:ascii="Times New Roman" w:hAnsi="Times New Roman" w:eastAsia="方正仿宋_GBK" w:cs="宋体"/>
                <w:szCs w:val="21"/>
                <w:highlight w:val="none"/>
              </w:rPr>
              <w:t xml:space="preserve">采购人现有相关系统（含财政业务系统及外部职能部门相关业务系统）与省预算管理一体化系统对接，结合实际业务需求，将采购人现有相关系统与省预算管理一体化系统有效衔接。</w:t>
            </w:r>
            <w:r>
              <w:rPr>
                <w:rFonts w:hint="eastAsia" w:ascii="Times New Roman" w:hAnsi="Times New Roman" w:eastAsia="方正仿宋_GBK" w:cs="宋体"/>
                <w:szCs w:val="21"/>
                <w:highlight w:val="none"/>
                <w:lang w:val="en-US" w:eastAsia="zh-CN"/>
              </w:rPr>
              <w:t xml:space="preserve">根据供应商提供的系统对接方案和承诺情况进行综合评定：</w:t>
            </w:r>
            <w:r/>
          </w:p>
          <w:p>
            <w:pPr>
              <w:jc w:val="both"/>
              <w:keepLines w:val="0"/>
              <w:keepNext w:val="0"/>
              <w:pageBreakBefore w:val="0"/>
              <w:spacing w:line="240" w:lineRule="auto"/>
              <w:rPr>
                <w:rFonts w:hint="eastAsia"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方案完整合理</w:t>
            </w:r>
            <w:r>
              <w:rPr>
                <w:rFonts w:hint="eastAsia" w:ascii="Times New Roman" w:hAnsi="Times New Roman" w:eastAsia="方正仿宋_GBK" w:cs="宋体"/>
                <w:szCs w:val="21"/>
                <w:highlight w:val="none"/>
                <w:lang w:eastAsia="zh-CN"/>
              </w:rPr>
              <w:t xml:space="preserve">，</w:t>
            </w:r>
            <w:r>
              <w:rPr>
                <w:rFonts w:hint="eastAsia" w:ascii="Times New Roman" w:hAnsi="Times New Roman" w:eastAsia="方正仿宋_GBK" w:cs="宋体"/>
                <w:szCs w:val="21"/>
                <w:highlight w:val="none"/>
                <w:lang w:val="en-US" w:eastAsia="zh-CN"/>
              </w:rPr>
              <w:t xml:space="preserve">优于招标文件要求的得10</w:t>
            </w:r>
            <w:r>
              <w:rPr>
                <w:rFonts w:hint="eastAsia" w:ascii="Times New Roman" w:hAnsi="Times New Roman" w:eastAsia="方正仿宋_GBK" w:cs="宋体"/>
                <w:szCs w:val="21"/>
                <w:highlight w:val="none"/>
              </w:rPr>
              <w:t xml:space="preserve">分；</w:t>
            </w:r>
            <w:r/>
          </w:p>
          <w:p>
            <w:pPr>
              <w:jc w:val="both"/>
              <w:keepLines w:val="0"/>
              <w:keepNext w:val="0"/>
              <w:pageBreakBefore w:val="0"/>
              <w:spacing w:line="240" w:lineRule="auto"/>
              <w:rPr>
                <w:rFonts w:hint="default" w:ascii="Times New Roman" w:hAnsi="Times New Roman" w:eastAsia="方正仿宋_GBK" w:cs="宋体"/>
                <w:szCs w:val="21"/>
                <w:highlight w:val="none"/>
                <w:lang w:val="en-US"/>
              </w:rPr>
            </w:pPr>
            <w:r>
              <w:rPr>
                <w:rFonts w:hint="eastAsia" w:ascii="Times New Roman" w:hAnsi="Times New Roman" w:eastAsia="方正仿宋_GBK" w:cs="宋体"/>
                <w:szCs w:val="21"/>
                <w:highlight w:val="none"/>
                <w:lang w:val="en-US" w:eastAsia="zh-CN"/>
              </w:rPr>
              <w:t xml:space="preserve">符合采购需求的</w:t>
            </w:r>
            <w:r>
              <w:rPr>
                <w:rFonts w:hint="eastAsia" w:ascii="Times New Roman" w:hAnsi="Times New Roman" w:eastAsia="方正仿宋_GBK" w:cs="宋体"/>
                <w:szCs w:val="21"/>
                <w:highlight w:val="none"/>
              </w:rPr>
              <w:t xml:space="preserve">的得</w:t>
            </w:r>
            <w:r>
              <w:rPr>
                <w:rFonts w:hint="eastAsia" w:ascii="Times New Roman" w:hAnsi="Times New Roman" w:eastAsia="方正仿宋_GBK" w:cs="宋体"/>
                <w:szCs w:val="21"/>
                <w:highlight w:val="none"/>
                <w:lang w:val="en-US" w:eastAsia="zh-CN"/>
              </w:rPr>
              <w:t xml:space="preserve">8</w:t>
            </w:r>
            <w:r>
              <w:rPr>
                <w:rFonts w:hint="eastAsia" w:ascii="Times New Roman" w:hAnsi="Times New Roman" w:eastAsia="方正仿宋_GBK" w:cs="宋体"/>
                <w:szCs w:val="21"/>
                <w:highlight w:val="none"/>
              </w:rPr>
              <w:t xml:space="preserve">分；</w:t>
            </w:r>
            <w:r>
              <w:rPr>
                <w:rFonts w:hint="eastAsia" w:ascii="Times New Roman" w:hAnsi="Times New Roman" w:eastAsia="方正仿宋_GBK"/>
                <w:szCs w:val="21"/>
                <w:highlight w:val="none"/>
              </w:rPr>
              <w:t xml:space="preserve">方案</w:t>
            </w:r>
            <w:r>
              <w:rPr>
                <w:rFonts w:hint="eastAsia" w:ascii="Times New Roman" w:hAnsi="Times New Roman" w:eastAsia="方正仿宋_GBK"/>
                <w:szCs w:val="21"/>
                <w:highlight w:val="none"/>
                <w:lang w:val="en-US" w:eastAsia="zh-CN"/>
              </w:rPr>
              <w:t xml:space="preserve">不满足采购需求或未提供的不得分。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方正仿宋_GBK" w:cs="宋体"/>
                <w:color w:val="000000"/>
                <w:szCs w:val="21"/>
                <w:highlight w:val="none"/>
                <w:lang w:val="en-US" w:eastAsia="zh-CN"/>
              </w:rPr>
            </w:pPr>
            <w:r>
              <w:rPr>
                <w:rFonts w:hint="eastAsia" w:ascii="Times New Roman" w:hAnsi="Times New Roman" w:eastAsia="方正仿宋_GBK" w:cs="宋体"/>
                <w:color w:val="000000"/>
                <w:szCs w:val="21"/>
                <w:highlight w:val="none"/>
                <w:lang w:val="en-US" w:eastAsia="zh-CN"/>
              </w:rPr>
              <w:t xml:space="preserve">10</w:t>
            </w:r>
            <w:r/>
          </w:p>
        </w:tc>
      </w:tr>
      <w:tr>
        <w:trPr>
          <w:trHeight w:val="117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hint="eastAsia" w:ascii="Times New Roman" w:hAnsi="Times New Roman" w:eastAsia="方正仿宋_GBK" w:cs="宋体"/>
                <w:color w:val="000000"/>
                <w:szCs w:val="21"/>
                <w:highlight w:val="none"/>
                <w:lang w:eastAsia="zh-CN"/>
              </w:rPr>
            </w:pPr>
            <w:r>
              <w:rPr>
                <w:rFonts w:hint="eastAsia" w:ascii="Times New Roman" w:hAnsi="Times New Roman" w:eastAsia="方正仿宋_GBK" w:cs="宋体"/>
                <w:color w:val="000000"/>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方正仿宋_GBK" w:cs="宋体"/>
                <w:szCs w:val="21"/>
                <w:highlight w:val="none"/>
                <w:lang w:val="zh-CN"/>
              </w:rPr>
            </w:pPr>
            <w:r>
              <w:rPr>
                <w:rFonts w:hint="eastAsia" w:ascii="Times New Roman" w:hAnsi="Times New Roman" w:eastAsia="方正仿宋_GBK" w:cs="宋体"/>
                <w:szCs w:val="21"/>
                <w:highlight w:val="none"/>
                <w:lang w:val="zh-CN"/>
              </w:rPr>
              <w:t xml:space="preserve">服务质量</w:t>
            </w:r>
            <w:r/>
          </w:p>
          <w:p>
            <w:pPr>
              <w:jc w:val="center"/>
              <w:keepLines w:val="0"/>
              <w:keepNext w:val="0"/>
              <w:pageBreakBefore w:val="0"/>
              <w:spacing w:line="240" w:lineRule="auto"/>
              <w:widowControl/>
              <w:rPr>
                <w:rFonts w:ascii="Times New Roman" w:hAnsi="Times New Roman" w:eastAsia="方正仿宋_GBK" w:cs="宋体"/>
                <w:color w:val="000000"/>
                <w:szCs w:val="21"/>
                <w:highlight w:val="none"/>
                <w:lang w:bidi="ar"/>
              </w:rPr>
            </w:pPr>
            <w:r>
              <w:rPr>
                <w:rFonts w:hint="eastAsia" w:ascii="Times New Roman" w:hAnsi="Times New Roman" w:eastAsia="方正仿宋_GBK" w:cs="宋体"/>
                <w:szCs w:val="21"/>
                <w:highlight w:val="none"/>
                <w:lang w:val="zh-CN"/>
              </w:rPr>
              <w:t xml:space="preserve">保障方案</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both"/>
              <w:keepLines w:val="0"/>
              <w:keepNext w:val="0"/>
              <w:pageBreakBefore w:val="0"/>
              <w:spacing w:line="240" w:lineRule="auto"/>
              <w:rPr>
                <w:rFonts w:hint="eastAsia"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根据供应商提供的运维服务质量保障方案进行综合评定：</w:t>
            </w:r>
            <w:r/>
          </w:p>
          <w:p>
            <w:pPr>
              <w:jc w:val="both"/>
              <w:keepLines w:val="0"/>
              <w:keepNext w:val="0"/>
              <w:pageBreakBefore w:val="0"/>
              <w:spacing w:line="240" w:lineRule="auto"/>
              <w:rPr>
                <w:rFonts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方案内容详实表述全面且优于采购需求的得6分；能够满足采购需求的得4分；方案</w:t>
            </w:r>
            <w:r>
              <w:rPr>
                <w:rFonts w:hint="eastAsia" w:ascii="Times New Roman" w:hAnsi="Times New Roman" w:eastAsia="方正仿宋_GBK" w:cs="宋体"/>
                <w:szCs w:val="21"/>
                <w:highlight w:val="none"/>
                <w:lang w:val="en-US" w:eastAsia="zh-CN"/>
              </w:rPr>
              <w:t xml:space="preserve">不满足需求或</w:t>
            </w:r>
            <w:r>
              <w:rPr>
                <w:rFonts w:hint="eastAsia" w:ascii="Times New Roman" w:hAnsi="Times New Roman" w:eastAsia="方正仿宋_GBK" w:cs="宋体"/>
                <w:szCs w:val="21"/>
                <w:highlight w:val="none"/>
              </w:rPr>
              <w:t xml:space="preserve">不提供</w:t>
            </w:r>
            <w:r>
              <w:rPr>
                <w:rFonts w:hint="eastAsia" w:ascii="Times New Roman" w:hAnsi="Times New Roman" w:eastAsia="方正仿宋_GBK" w:cs="宋体"/>
                <w:szCs w:val="21"/>
                <w:highlight w:val="none"/>
                <w:lang w:val="en-US" w:eastAsia="zh-CN"/>
              </w:rPr>
              <w:t xml:space="preserve">的</w:t>
            </w:r>
            <w:r>
              <w:rPr>
                <w:rFonts w:hint="eastAsia" w:ascii="Times New Roman" w:hAnsi="Times New Roman" w:eastAsia="方正仿宋_GBK" w:cs="宋体"/>
                <w:szCs w:val="21"/>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6</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hint="eastAsia" w:ascii="Times New Roman" w:hAnsi="Times New Roman" w:eastAsia="方正仿宋_GBK" w:cs="宋体"/>
                <w:color w:val="000000"/>
                <w:szCs w:val="21"/>
                <w:highlight w:val="none"/>
                <w:lang w:eastAsia="zh-CN"/>
              </w:rPr>
            </w:pPr>
            <w:r>
              <w:rPr>
                <w:rFonts w:hint="eastAsia" w:ascii="Times New Roman" w:hAnsi="Times New Roman" w:eastAsia="方正仿宋_GBK" w:cs="宋体"/>
                <w:color w:val="000000"/>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系统功能</w:t>
            </w:r>
            <w:r/>
          </w:p>
          <w:p>
            <w:pPr>
              <w:jc w:val="center"/>
              <w:keepLines w:val="0"/>
              <w:keepNext w:val="0"/>
              <w:pageBreakBefore w:val="0"/>
              <w:spacing w:line="240" w:lineRule="auto"/>
              <w:widowControl/>
              <w:rPr>
                <w:rFonts w:hint="eastAsia"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升级实施</w:t>
            </w:r>
            <w:r/>
          </w:p>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宋体"/>
                <w:szCs w:val="21"/>
                <w:highlight w:val="none"/>
              </w:rPr>
              <w:t xml:space="preserve">部署方案</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both"/>
              <w:keepLines w:val="0"/>
              <w:keepNext w:val="0"/>
              <w:pageBreakBefore w:val="0"/>
              <w:spacing w:line="240" w:lineRule="auto"/>
              <w:rPr>
                <w:rFonts w:hint="eastAsia"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根据供应商提供的系统功能升级实施部署方案综合评定：</w:t>
            </w:r>
            <w:r/>
          </w:p>
          <w:p>
            <w:pPr>
              <w:jc w:val="both"/>
              <w:keepLines w:val="0"/>
              <w:keepNext w:val="0"/>
              <w:pageBreakBefore w:val="0"/>
              <w:spacing w:line="240" w:lineRule="auto"/>
              <w:rPr>
                <w:rFonts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方案详细、科学合理，优于</w:t>
            </w:r>
            <w:r>
              <w:rPr>
                <w:rFonts w:hint="eastAsia" w:ascii="Times New Roman" w:hAnsi="Times New Roman" w:eastAsia="方正仿宋_GBK" w:cs="宋体"/>
                <w:szCs w:val="21"/>
                <w:highlight w:val="none"/>
                <w:lang w:val="en-US" w:eastAsia="zh-CN"/>
              </w:rPr>
              <w:t xml:space="preserve">招标</w:t>
            </w:r>
            <w:r>
              <w:rPr>
                <w:rFonts w:hint="eastAsia" w:ascii="Times New Roman" w:hAnsi="Times New Roman" w:eastAsia="方正仿宋_GBK" w:cs="宋体"/>
                <w:szCs w:val="21"/>
                <w:highlight w:val="none"/>
              </w:rPr>
              <w:t xml:space="preserve">文件要求的得6分；</w:t>
            </w:r>
            <w:r>
              <w:rPr>
                <w:rFonts w:hint="eastAsia" w:ascii="Times New Roman" w:hAnsi="Times New Roman" w:eastAsia="方正仿宋_GBK" w:cs="宋体"/>
                <w:szCs w:val="21"/>
                <w:highlight w:val="none"/>
                <w:lang w:val="en-US" w:eastAsia="zh-CN"/>
              </w:rPr>
              <w:t xml:space="preserve">符合项目需求</w:t>
            </w:r>
            <w:r>
              <w:rPr>
                <w:rFonts w:hint="eastAsia" w:ascii="Times New Roman" w:hAnsi="Times New Roman" w:eastAsia="方正仿宋_GBK" w:cs="宋体"/>
                <w:szCs w:val="21"/>
                <w:highlight w:val="none"/>
              </w:rPr>
              <w:t xml:space="preserve">的得4分；方案不完整</w:t>
            </w:r>
            <w:r>
              <w:rPr>
                <w:rFonts w:hint="eastAsia" w:ascii="Times New Roman" w:hAnsi="Times New Roman" w:eastAsia="方正仿宋_GBK" w:cs="宋体"/>
                <w:szCs w:val="21"/>
                <w:highlight w:val="none"/>
                <w:lang w:val="en-US" w:eastAsia="zh-CN"/>
              </w:rPr>
              <w:t xml:space="preserve">或未提供的</w:t>
            </w:r>
            <w:r>
              <w:rPr>
                <w:rFonts w:hint="eastAsia" w:ascii="Times New Roman" w:hAnsi="Times New Roman" w:eastAsia="方正仿宋_GBK" w:cs="宋体"/>
                <w:szCs w:val="21"/>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6</w:t>
            </w:r>
            <w:r/>
          </w:p>
        </w:tc>
      </w:tr>
      <w:tr>
        <w:trPr>
          <w:trHeight w:val="114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hint="default" w:ascii="Times New Roman" w:hAnsi="Times New Roman" w:eastAsia="方正仿宋_GBK" w:cs="宋体"/>
                <w:color w:val="000000"/>
                <w:szCs w:val="21"/>
                <w:highlight w:val="none"/>
                <w:lang w:val="en-US" w:eastAsia="zh-CN"/>
              </w:rPr>
            </w:pPr>
            <w:r>
              <w:rPr>
                <w:rFonts w:hint="eastAsia" w:ascii="Times New Roman" w:hAnsi="Times New Roman" w:eastAsia="方正仿宋_GBK" w:cs="宋体"/>
                <w:color w:val="000000"/>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方正仿宋_GBK" w:cs="仿宋"/>
                <w:bCs/>
                <w:szCs w:val="21"/>
                <w:highlight w:val="none"/>
              </w:rPr>
            </w:pPr>
            <w:r>
              <w:rPr>
                <w:rFonts w:hint="eastAsia" w:ascii="Times New Roman" w:hAnsi="Times New Roman" w:eastAsia="方正仿宋_GBK" w:cs="仿宋"/>
                <w:bCs/>
                <w:szCs w:val="21"/>
                <w:highlight w:val="none"/>
              </w:rPr>
              <w:t xml:space="preserve">安全保障</w:t>
            </w:r>
            <w:r/>
          </w:p>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仿宋"/>
                <w:bCs/>
                <w:szCs w:val="21"/>
                <w:highlight w:val="none"/>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both"/>
              <w:keepLines w:val="0"/>
              <w:keepNext w:val="0"/>
              <w:pageBreakBefore w:val="0"/>
              <w:spacing w:line="240" w:lineRule="auto"/>
              <w:rPr>
                <w:rFonts w:hint="eastAsia" w:ascii="Times New Roman" w:hAnsi="Times New Roman" w:eastAsia="方正仿宋_GBK" w:cs="宋体"/>
                <w:szCs w:val="21"/>
                <w:highlight w:val="none"/>
                <w:lang w:eastAsia="zh-CN"/>
              </w:rPr>
            </w:pPr>
            <w:r>
              <w:rPr>
                <w:rFonts w:hint="eastAsia" w:ascii="Times New Roman" w:hAnsi="Times New Roman" w:eastAsia="方正仿宋_GBK" w:cs="宋体"/>
                <w:szCs w:val="21"/>
                <w:highlight w:val="none"/>
              </w:rPr>
              <w:t xml:space="preserve">根据供应商提供的系统安全保障方案进行综合评定</w:t>
            </w:r>
            <w:r>
              <w:rPr>
                <w:rFonts w:hint="eastAsia" w:ascii="Times New Roman" w:hAnsi="Times New Roman" w:eastAsia="方正仿宋_GBK" w:cs="宋体"/>
                <w:szCs w:val="21"/>
                <w:highlight w:val="none"/>
                <w:lang w:eastAsia="zh-CN"/>
              </w:rPr>
              <w:t xml:space="preserve">：</w:t>
            </w:r>
            <w:r/>
          </w:p>
          <w:p>
            <w:pPr>
              <w:jc w:val="both"/>
              <w:keepLines w:val="0"/>
              <w:keepNext w:val="0"/>
              <w:pageBreakBefore w:val="0"/>
              <w:spacing w:line="240" w:lineRule="auto"/>
              <w:rPr>
                <w:rFonts w:ascii="Times New Roman" w:hAnsi="Times New Roman" w:eastAsia="方正仿宋_GBK" w:cs="宋体"/>
                <w:szCs w:val="21"/>
                <w:highlight w:val="none"/>
              </w:rPr>
            </w:pPr>
            <w:r>
              <w:rPr>
                <w:rFonts w:hint="eastAsia" w:ascii="Times New Roman" w:hAnsi="Times New Roman" w:eastAsia="方正仿宋_GBK" w:cs="宋体"/>
                <w:szCs w:val="21"/>
                <w:highlight w:val="none"/>
                <w:lang w:val="zh-CN"/>
              </w:rPr>
              <w:t xml:space="preserve">方案内容详实，方案表述全面且优于采购需求的得6分；能够满足采购需求的得4分；</w:t>
            </w:r>
            <w:r>
              <w:rPr>
                <w:rFonts w:hint="eastAsia" w:ascii="Times New Roman" w:hAnsi="Times New Roman" w:eastAsia="方正仿宋_GBK" w:cs="宋体"/>
                <w:szCs w:val="21"/>
                <w:highlight w:val="none"/>
                <w:lang w:val="en-US" w:eastAsia="zh-CN"/>
              </w:rPr>
              <w:t xml:space="preserve">不满足需求或</w:t>
            </w:r>
            <w:r>
              <w:rPr>
                <w:rFonts w:hint="eastAsia" w:ascii="Times New Roman" w:hAnsi="Times New Roman" w:eastAsia="方正仿宋_GBK" w:cs="宋体"/>
                <w:szCs w:val="21"/>
                <w:highlight w:val="none"/>
                <w:lang w:val="zh-CN"/>
              </w:rPr>
              <w:t xml:space="preserve">不提供</w:t>
            </w:r>
            <w:r>
              <w:rPr>
                <w:rFonts w:hint="eastAsia" w:ascii="Times New Roman" w:hAnsi="Times New Roman" w:eastAsia="方正仿宋_GBK" w:cs="宋体"/>
                <w:szCs w:val="21"/>
                <w:highlight w:val="none"/>
                <w:lang w:val="en-US" w:eastAsia="zh-CN"/>
              </w:rPr>
              <w:t xml:space="preserve">的</w:t>
            </w:r>
            <w:r>
              <w:rPr>
                <w:rFonts w:hint="eastAsia" w:ascii="Times New Roman" w:hAnsi="Times New Roman" w:eastAsia="方正仿宋_GBK" w:cs="宋体"/>
                <w:szCs w:val="21"/>
                <w:highlight w:val="none"/>
                <w:lang w:val="zh-CN"/>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6</w:t>
            </w:r>
            <w:r/>
          </w:p>
        </w:tc>
      </w:tr>
      <w:tr>
        <w:trPr>
          <w:trHeight w:val="120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hint="eastAsia" w:ascii="Times New Roman" w:hAnsi="Times New Roman" w:eastAsia="方正仿宋_GBK" w:cs="宋体"/>
                <w:color w:val="000000"/>
                <w:szCs w:val="21"/>
                <w:highlight w:val="none"/>
                <w:lang w:eastAsia="zh-CN"/>
              </w:rPr>
            </w:pPr>
            <w:r>
              <w:rPr>
                <w:rFonts w:hint="eastAsia" w:ascii="Times New Roman" w:hAnsi="Times New Roman" w:eastAsia="方正仿宋_GBK" w:cs="宋体"/>
                <w:color w:val="000000"/>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仿宋"/>
                <w:szCs w:val="21"/>
                <w:highlight w:val="none"/>
              </w:rPr>
              <w:t xml:space="preserve">应急预案</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both"/>
              <w:keepLines w:val="0"/>
              <w:keepNext w:val="0"/>
              <w:pageBreakBefore w:val="0"/>
              <w:spacing w:line="240" w:lineRule="auto"/>
              <w:rPr>
                <w:rFonts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根据供应商提供的应急方案进行综合评定：方案完整严谨、合理可行、解决措施得当，优于</w:t>
            </w:r>
            <w:r>
              <w:rPr>
                <w:rFonts w:hint="eastAsia" w:ascii="Times New Roman" w:hAnsi="Times New Roman" w:eastAsia="方正仿宋_GBK" w:cs="宋体"/>
                <w:szCs w:val="21"/>
                <w:highlight w:val="none"/>
                <w:lang w:val="en-US" w:eastAsia="zh-CN"/>
              </w:rPr>
              <w:t xml:space="preserve">招标</w:t>
            </w:r>
            <w:r>
              <w:rPr>
                <w:rFonts w:hint="eastAsia" w:ascii="Times New Roman" w:hAnsi="Times New Roman" w:eastAsia="方正仿宋_GBK" w:cs="宋体"/>
                <w:szCs w:val="21"/>
                <w:highlight w:val="none"/>
              </w:rPr>
              <w:t xml:space="preserve">文件要求的得6分；满足采购需求的得2分；方案不满足采购需求或未提供的不得分。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6</w:t>
            </w:r>
            <w:r/>
          </w:p>
        </w:tc>
      </w:tr>
      <w:tr>
        <w:trPr>
          <w:trHeight w:val="120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hint="default" w:ascii="Times New Roman" w:hAnsi="Times New Roman" w:eastAsia="方正仿宋_GBK" w:cs="宋体"/>
                <w:color w:val="000000"/>
                <w:szCs w:val="21"/>
                <w:highlight w:val="none"/>
                <w:lang w:val="en-US" w:eastAsia="zh-CN"/>
              </w:rPr>
            </w:pPr>
            <w:r>
              <w:rPr>
                <w:rFonts w:hint="eastAsia" w:ascii="Times New Roman" w:hAnsi="Times New Roman" w:eastAsia="方正仿宋_GBK" w:cs="宋体"/>
                <w:color w:val="000000"/>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系统培训</w:t>
            </w:r>
            <w:r/>
          </w:p>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both"/>
              <w:keepLines w:val="0"/>
              <w:keepNext w:val="0"/>
              <w:pageBreakBefore w:val="0"/>
              <w:spacing w:line="240" w:lineRule="auto"/>
              <w:rPr>
                <w:rFonts w:hint="eastAsia"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根据供应商提供的培训方案（</w:t>
            </w:r>
            <w:r>
              <w:rPr>
                <w:rFonts w:hint="eastAsia" w:ascii="Times New Roman" w:hAnsi="Times New Roman" w:eastAsia="方正仿宋_GBK" w:cs="宋体"/>
                <w:szCs w:val="21"/>
                <w:highlight w:val="none"/>
                <w:lang w:val="en-US" w:eastAsia="zh-CN"/>
              </w:rPr>
              <w:t xml:space="preserve">至少包含①</w:t>
            </w:r>
            <w:r>
              <w:rPr>
                <w:rFonts w:hint="eastAsia" w:ascii="Times New Roman" w:hAnsi="Times New Roman" w:eastAsia="方正仿宋_GBK" w:cs="宋体"/>
                <w:szCs w:val="21"/>
                <w:highlight w:val="none"/>
              </w:rPr>
              <w:t xml:space="preserve">培训目标、</w:t>
            </w:r>
            <w:r>
              <w:rPr>
                <w:rFonts w:hint="eastAsia" w:ascii="Times New Roman" w:hAnsi="Times New Roman" w:eastAsia="方正仿宋_GBK" w:cs="宋体"/>
                <w:szCs w:val="21"/>
                <w:highlight w:val="none"/>
                <w:lang w:val="en-US" w:eastAsia="zh-CN"/>
              </w:rPr>
              <w:t xml:space="preserve">②</w:t>
            </w:r>
            <w:r>
              <w:rPr>
                <w:rFonts w:hint="eastAsia" w:ascii="Times New Roman" w:hAnsi="Times New Roman" w:eastAsia="方正仿宋_GBK" w:cs="宋体"/>
                <w:szCs w:val="21"/>
                <w:highlight w:val="none"/>
              </w:rPr>
              <w:t xml:space="preserve">培训计划、</w:t>
            </w:r>
            <w:r>
              <w:rPr>
                <w:rFonts w:hint="eastAsia" w:ascii="Times New Roman" w:hAnsi="Times New Roman" w:eastAsia="方正仿宋_GBK" w:cs="宋体"/>
                <w:szCs w:val="21"/>
                <w:highlight w:val="none"/>
                <w:lang w:val="en-US" w:eastAsia="zh-CN"/>
              </w:rPr>
              <w:t xml:space="preserve">③</w:t>
            </w:r>
            <w:r>
              <w:rPr>
                <w:rFonts w:hint="eastAsia" w:ascii="Times New Roman" w:hAnsi="Times New Roman" w:eastAsia="方正仿宋_GBK" w:cs="宋体"/>
                <w:szCs w:val="21"/>
                <w:highlight w:val="none"/>
              </w:rPr>
              <w:t xml:space="preserve">培训师资力量等）进行综合评定：</w:t>
            </w:r>
            <w:r/>
          </w:p>
          <w:p>
            <w:pPr>
              <w:jc w:val="both"/>
              <w:keepLines w:val="0"/>
              <w:keepNext w:val="0"/>
              <w:pageBreakBefore w:val="0"/>
              <w:spacing w:line="240" w:lineRule="auto"/>
              <w:rPr>
                <w:rFonts w:ascii="Times New Roman" w:hAnsi="Times New Roman" w:eastAsia="方正仿宋_GBK" w:cs="宋体"/>
                <w:szCs w:val="21"/>
                <w:highlight w:val="none"/>
              </w:rPr>
            </w:pPr>
            <w:r>
              <w:rPr>
                <w:rFonts w:hint="eastAsia" w:ascii="Times New Roman" w:hAnsi="Times New Roman" w:eastAsia="方正仿宋_GBK" w:cs="宋体"/>
                <w:szCs w:val="21"/>
                <w:highlight w:val="none"/>
              </w:rPr>
              <w:t xml:space="preserve">方案详细、科学、合理，优于</w:t>
            </w:r>
            <w:r>
              <w:rPr>
                <w:rFonts w:hint="eastAsia" w:ascii="Times New Roman" w:hAnsi="Times New Roman" w:eastAsia="方正仿宋_GBK" w:cs="宋体"/>
                <w:szCs w:val="21"/>
                <w:highlight w:val="none"/>
                <w:lang w:val="en-US" w:eastAsia="zh-CN"/>
              </w:rPr>
              <w:t xml:space="preserve">招标</w:t>
            </w:r>
            <w:r>
              <w:rPr>
                <w:rFonts w:hint="eastAsia" w:ascii="Times New Roman" w:hAnsi="Times New Roman" w:eastAsia="方正仿宋_GBK" w:cs="宋体"/>
                <w:szCs w:val="21"/>
                <w:highlight w:val="none"/>
              </w:rPr>
              <w:t xml:space="preserve">文件要求的得6分；满足采购需求的得</w:t>
            </w:r>
            <w:r>
              <w:rPr>
                <w:rFonts w:hint="eastAsia" w:ascii="Times New Roman" w:hAnsi="Times New Roman" w:eastAsia="方正仿宋_GBK" w:cs="宋体"/>
                <w:szCs w:val="21"/>
                <w:highlight w:val="none"/>
                <w:lang w:val="en-US" w:eastAsia="zh-CN"/>
              </w:rPr>
              <w:t xml:space="preserve">4</w:t>
            </w:r>
            <w:r>
              <w:rPr>
                <w:rFonts w:hint="eastAsia" w:ascii="Times New Roman" w:hAnsi="Times New Roman" w:eastAsia="方正仿宋_GBK" w:cs="宋体"/>
                <w:szCs w:val="21"/>
                <w:highlight w:val="none"/>
              </w:rPr>
              <w:t xml:space="preserve">分；方案不满足采购需求或未提供的不得分。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highlight w:val="none"/>
              </w:rPr>
            </w:pPr>
            <w:r>
              <w:rPr>
                <w:rFonts w:hint="eastAsia" w:ascii="Times New Roman" w:hAnsi="Times New Roman" w:eastAsia="方正仿宋_GBK" w:cs="宋体"/>
                <w:color w:val="000000"/>
                <w:szCs w:val="21"/>
                <w:highlight w:val="none"/>
              </w:rPr>
              <w:t xml:space="preserve">6</w:t>
            </w:r>
            <w:r/>
          </w:p>
        </w:tc>
      </w:tr>
      <w:tr>
        <w:trPr>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8338" w:type="dxa"/>
            <w:vAlign w:val="center"/>
            <w:textDirection w:val="lrTb"/>
            <w:noWrap w:val="false"/>
          </w:tcPr>
          <w:p>
            <w:pPr>
              <w:keepLines w:val="0"/>
              <w:keepNext w:val="0"/>
              <w:pageBreakBefore w:val="0"/>
              <w:spacing w:line="240" w:lineRule="auto"/>
              <w:widowControl/>
              <w:rPr>
                <w:rFonts w:ascii="Times New Roman" w:hAnsi="Times New Roman" w:eastAsia="方正仿宋_GBK" w:cs="宋体"/>
                <w:color w:val="000000"/>
                <w:szCs w:val="21"/>
              </w:rPr>
            </w:pPr>
            <w:r>
              <w:rPr>
                <w:rFonts w:hint="eastAsia" w:ascii="Times New Roman" w:hAnsi="Times New Roman" w:eastAsia="方正仿宋_GBK" w:cs="宋体"/>
                <w:color w:val="000000"/>
                <w:szCs w:val="21"/>
                <w:lang w:bidi="ar"/>
              </w:rPr>
              <w:t xml:space="preserve">综合能力（</w:t>
            </w:r>
            <w:r>
              <w:rPr>
                <w:rFonts w:hint="eastAsia" w:ascii="Times New Roman" w:hAnsi="Times New Roman" w:eastAsia="方正仿宋_GBK" w:cs="宋体"/>
                <w:color w:val="000000"/>
                <w:szCs w:val="21"/>
                <w:lang w:val="en-US" w:eastAsia="zh-CN" w:bidi="ar"/>
              </w:rPr>
              <w:t xml:space="preserve">30分</w:t>
            </w:r>
            <w:r>
              <w:rPr>
                <w:rFonts w:hint="eastAsia" w:ascii="Times New Roman" w:hAnsi="Times New Roman" w:eastAsia="方正仿宋_GBK" w:cs="宋体"/>
                <w:color w:val="000000"/>
                <w:szCs w:val="21"/>
                <w:lang w:bidi="ar"/>
              </w:rPr>
              <w:t xml:space="preserve">）</w:t>
            </w:r>
            <w:r/>
          </w:p>
        </w:tc>
      </w:tr>
      <w:tr>
        <w:trPr>
          <w:trHeight w:val="109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hint="default" w:ascii="Times New Roman" w:hAnsi="Times New Roman" w:eastAsia="方正仿宋_GBK" w:cs="宋体"/>
                <w:color w:val="000000"/>
                <w:szCs w:val="21"/>
                <w:lang w:val="en-US" w:eastAsia="zh-CN"/>
              </w:rPr>
            </w:pPr>
            <w:r>
              <w:rPr>
                <w:rFonts w:hint="eastAsia" w:ascii="Times New Roman" w:hAnsi="Times New Roman" w:eastAsia="方正仿宋_GBK" w:cs="宋体"/>
                <w:color w:val="000000"/>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rPr>
            </w:pPr>
            <w:r>
              <w:rPr>
                <w:rFonts w:hint="eastAsia" w:ascii="Times New Roman" w:hAnsi="Times New Roman" w:eastAsia="方正仿宋_GBK" w:cs="宋体"/>
                <w:color w:val="000000"/>
                <w:szCs w:val="21"/>
                <w:lang w:bidi="ar"/>
              </w:rPr>
              <w:t xml:space="preserve">公司实力</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both"/>
              <w:keepLines w:val="0"/>
              <w:keepNext w:val="0"/>
              <w:pageBreakBefore w:val="0"/>
              <w:spacing w:line="240" w:lineRule="auto"/>
              <w:rPr>
                <w:rFonts w:hint="eastAsia" w:ascii="Times New Roman" w:hAnsi="Times New Roman" w:eastAsia="方正仿宋_GBK" w:cs="宋体"/>
                <w:color w:val="000000"/>
                <w:szCs w:val="21"/>
              </w:rPr>
            </w:pPr>
            <w:r>
              <w:rPr>
                <w:rFonts w:hint="eastAsia" w:ascii="Times New Roman" w:hAnsi="Times New Roman" w:eastAsia="方正仿宋_GBK" w:cs="宋体"/>
                <w:color w:val="000000"/>
                <w:szCs w:val="21"/>
              </w:rPr>
              <w:t xml:space="preserve">（</w:t>
            </w:r>
            <w:r>
              <w:rPr>
                <w:rFonts w:hint="eastAsia" w:ascii="Times New Roman" w:hAnsi="Times New Roman" w:eastAsia="方正仿宋_GBK" w:cs="宋体"/>
                <w:color w:val="000000"/>
                <w:szCs w:val="21"/>
                <w:lang w:val="en-US" w:eastAsia="zh-CN"/>
              </w:rPr>
              <w:t xml:space="preserve">1</w:t>
            </w:r>
            <w:r>
              <w:rPr>
                <w:rFonts w:hint="eastAsia" w:ascii="Times New Roman" w:hAnsi="Times New Roman" w:eastAsia="方正仿宋_GBK" w:cs="宋体"/>
                <w:color w:val="000000"/>
                <w:szCs w:val="21"/>
              </w:rPr>
              <w:t xml:space="preserve">）</w:t>
            </w:r>
            <w:r>
              <w:rPr>
                <w:rFonts w:hint="eastAsia" w:ascii="Times New Roman" w:hAnsi="Times New Roman" w:eastAsia="方正仿宋_GBK" w:cs="宋体"/>
                <w:color w:val="000000"/>
                <w:szCs w:val="21"/>
                <w:lang w:val="en-US" w:eastAsia="zh-CN"/>
              </w:rPr>
              <w:t xml:space="preserve">供应商具有信息技术服务管理体系认证证书，满足得1分，其他得0分</w:t>
            </w:r>
            <w:r>
              <w:rPr>
                <w:rFonts w:hint="eastAsia" w:ascii="Times New Roman" w:hAnsi="Times New Roman" w:eastAsia="方正仿宋_GBK" w:cs="宋体"/>
                <w:color w:val="000000"/>
                <w:szCs w:val="21"/>
              </w:rPr>
              <w:t xml:space="preserve">；</w:t>
            </w:r>
            <w:r/>
          </w:p>
          <w:p>
            <w:pPr>
              <w:jc w:val="both"/>
              <w:keepLines w:val="0"/>
              <w:keepNext w:val="0"/>
              <w:pageBreakBefore w:val="0"/>
              <w:spacing w:line="240" w:lineRule="auto"/>
              <w:rPr>
                <w:rFonts w:hint="eastAsia" w:ascii="Times New Roman" w:hAnsi="Times New Roman" w:eastAsia="方正仿宋_GBK" w:cs="宋体"/>
                <w:color w:val="000000"/>
                <w:szCs w:val="21"/>
              </w:rPr>
            </w:pPr>
            <w:r>
              <w:rPr>
                <w:rFonts w:hint="eastAsia" w:ascii="Times New Roman" w:hAnsi="Times New Roman" w:eastAsia="方正仿宋_GBK" w:cs="宋体"/>
                <w:color w:val="000000"/>
                <w:szCs w:val="21"/>
              </w:rPr>
              <w:t xml:space="preserve">（</w:t>
            </w:r>
            <w:r>
              <w:rPr>
                <w:rFonts w:hint="eastAsia" w:ascii="Times New Roman" w:hAnsi="Times New Roman" w:eastAsia="方正仿宋_GBK" w:cs="宋体"/>
                <w:color w:val="000000"/>
                <w:szCs w:val="21"/>
                <w:lang w:val="en-US" w:eastAsia="zh-CN"/>
              </w:rPr>
              <w:t xml:space="preserve">2</w:t>
            </w:r>
            <w:r>
              <w:rPr>
                <w:rFonts w:hint="eastAsia" w:ascii="Times New Roman" w:hAnsi="Times New Roman" w:eastAsia="方正仿宋_GBK" w:cs="宋体"/>
                <w:color w:val="000000"/>
                <w:szCs w:val="21"/>
              </w:rPr>
              <w:t xml:space="preserve">）</w:t>
            </w:r>
            <w:r>
              <w:rPr>
                <w:rFonts w:hint="eastAsia" w:ascii="Times New Roman" w:hAnsi="Times New Roman" w:eastAsia="方正仿宋_GBK" w:cs="宋体"/>
                <w:color w:val="000000"/>
                <w:szCs w:val="21"/>
                <w:lang w:val="en-US" w:eastAsia="zh-CN"/>
              </w:rPr>
              <w:t xml:space="preserve">供应商具有信息安全管理体系认证证书，满足得1分，其他得0分</w:t>
            </w:r>
            <w:r>
              <w:rPr>
                <w:rFonts w:hint="eastAsia" w:ascii="Times New Roman" w:hAnsi="Times New Roman" w:eastAsia="方正仿宋_GBK" w:cs="宋体"/>
                <w:color w:val="000000"/>
                <w:szCs w:val="21"/>
              </w:rPr>
              <w:t xml:space="preserve">；</w:t>
            </w:r>
            <w:r/>
          </w:p>
          <w:p>
            <w:pPr>
              <w:jc w:val="both"/>
              <w:keepLines w:val="0"/>
              <w:keepNext w:val="0"/>
              <w:pageBreakBefore w:val="0"/>
              <w:spacing w:line="240" w:lineRule="auto"/>
              <w:rPr>
                <w:rFonts w:hint="eastAsia" w:ascii="Times New Roman" w:hAnsi="Times New Roman" w:eastAsia="方正仿宋_GBK" w:cs="宋体"/>
                <w:color w:val="000000"/>
                <w:szCs w:val="21"/>
              </w:rPr>
            </w:pPr>
            <w:r>
              <w:rPr>
                <w:rFonts w:hint="eastAsia" w:ascii="Times New Roman" w:hAnsi="Times New Roman" w:eastAsia="方正仿宋_GBK" w:cs="宋体"/>
                <w:color w:val="000000"/>
                <w:szCs w:val="21"/>
              </w:rPr>
              <w:t xml:space="preserve">（</w:t>
            </w:r>
            <w:r>
              <w:rPr>
                <w:rFonts w:hint="eastAsia" w:ascii="Times New Roman" w:hAnsi="Times New Roman" w:eastAsia="方正仿宋_GBK" w:cs="宋体"/>
                <w:color w:val="000000"/>
                <w:szCs w:val="21"/>
                <w:lang w:val="en-US" w:eastAsia="zh-CN"/>
              </w:rPr>
              <w:t xml:space="preserve">3</w:t>
            </w:r>
            <w:r>
              <w:rPr>
                <w:rFonts w:hint="eastAsia" w:ascii="Times New Roman" w:hAnsi="Times New Roman" w:eastAsia="方正仿宋_GBK" w:cs="宋体"/>
                <w:color w:val="000000"/>
                <w:szCs w:val="21"/>
              </w:rPr>
              <w:t xml:space="preserve">）</w:t>
            </w:r>
            <w:r>
              <w:rPr>
                <w:rFonts w:hint="eastAsia" w:ascii="Times New Roman" w:hAnsi="Times New Roman" w:eastAsia="方正仿宋_GBK" w:cs="宋体"/>
                <w:color w:val="000000"/>
                <w:szCs w:val="21"/>
                <w:lang w:val="en-US" w:eastAsia="zh-CN"/>
              </w:rPr>
              <w:t xml:space="preserve">供应商具有质量管理体系认证证书，满足得1分，其他得0分</w:t>
            </w:r>
            <w:r>
              <w:rPr>
                <w:rFonts w:hint="eastAsia" w:ascii="Times New Roman" w:hAnsi="Times New Roman" w:eastAsia="方正仿宋_GBK" w:cs="宋体"/>
                <w:color w:val="000000"/>
                <w:szCs w:val="21"/>
              </w:rPr>
              <w:t xml:space="preserve">。</w:t>
            </w:r>
            <w:r/>
          </w:p>
          <w:p>
            <w:pPr>
              <w:jc w:val="both"/>
              <w:keepLines w:val="0"/>
              <w:keepNext w:val="0"/>
              <w:pageBreakBefore w:val="0"/>
              <w:spacing w:line="240" w:lineRule="auto"/>
              <w:rPr>
                <w:rFonts w:hint="eastAsia" w:ascii="Times New Roman" w:hAnsi="Times New Roman" w:eastAsia="方正仿宋_GBK" w:cs="宋体"/>
                <w:color w:val="000000"/>
                <w:szCs w:val="21"/>
                <w:lang w:val="en-US" w:eastAsia="zh-CN"/>
              </w:rPr>
            </w:pPr>
            <w:r>
              <w:rPr>
                <w:rFonts w:hint="eastAsia" w:ascii="Times New Roman" w:hAnsi="Times New Roman" w:eastAsia="方正仿宋_GBK" w:cs="宋体"/>
                <w:color w:val="000000"/>
                <w:szCs w:val="21"/>
                <w:lang w:val="en-US" w:eastAsia="zh-CN"/>
              </w:rPr>
              <w:t xml:space="preserve">（4）供应商具有职业健康安全管理体系认证证书，满足得1分，其他得0分。</w:t>
            </w:r>
            <w:r/>
          </w:p>
          <w:p>
            <w:pPr>
              <w:jc w:val="both"/>
              <w:keepLines w:val="0"/>
              <w:keepNext w:val="0"/>
              <w:pageBreakBefore w:val="0"/>
              <w:spacing w:line="240" w:lineRule="auto"/>
              <w:rPr>
                <w:rFonts w:hint="default" w:ascii="Times New Roman" w:hAnsi="Times New Roman" w:eastAsia="方正仿宋_GBK" w:cs="宋体"/>
                <w:color w:val="000000"/>
                <w:szCs w:val="21"/>
                <w:lang w:val="en-US" w:eastAsia="zh-CN"/>
              </w:rPr>
            </w:pPr>
            <w:r>
              <w:rPr>
                <w:rFonts w:hint="eastAsia" w:ascii="Times New Roman" w:hAnsi="Times New Roman" w:eastAsia="方正仿宋_GBK" w:cs="宋体"/>
                <w:b/>
                <w:bCs/>
                <w:color w:val="000000"/>
                <w:szCs w:val="21"/>
                <w:lang w:val="en-US" w:eastAsia="zh-CN"/>
              </w:rPr>
              <w:t xml:space="preserve">注：供应商需提供有效期内的证书扫描件并加盖供应商公章，否则不得分。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方正仿宋_GBK" w:cs="宋体"/>
                <w:color w:val="000000"/>
                <w:szCs w:val="21"/>
                <w:lang w:val="en-US" w:eastAsia="zh-CN"/>
              </w:rPr>
            </w:pPr>
            <w:r>
              <w:rPr>
                <w:rFonts w:hint="eastAsia" w:ascii="Times New Roman" w:hAnsi="Times New Roman" w:eastAsia="方正仿宋_GBK" w:cs="宋体"/>
                <w:color w:val="000000"/>
                <w:szCs w:val="21"/>
                <w:lang w:val="en-US" w:eastAsia="zh-CN"/>
              </w:rPr>
              <w:t xml:space="preserve">4</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hint="default" w:ascii="Times New Roman" w:hAnsi="Times New Roman" w:eastAsia="方正仿宋_GBK" w:cs="宋体"/>
                <w:color w:val="000000"/>
                <w:szCs w:val="21"/>
                <w:lang w:val="en-US" w:eastAsia="zh-CN"/>
              </w:rPr>
            </w:pPr>
            <w:r>
              <w:rPr>
                <w:rFonts w:hint="eastAsia" w:ascii="Times New Roman" w:hAnsi="Times New Roman" w:eastAsia="方正仿宋_GBK" w:cs="宋体"/>
                <w:color w:val="000000"/>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rPr>
            </w:pPr>
            <w:r>
              <w:rPr>
                <w:rFonts w:hint="eastAsia" w:ascii="Times New Roman" w:hAnsi="Times New Roman" w:eastAsia="方正仿宋_GBK" w:cs="宋体"/>
                <w:color w:val="000000"/>
                <w:szCs w:val="21"/>
              </w:rPr>
              <w:t xml:space="preserve">项目成员资质与能力</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keepLines w:val="0"/>
              <w:keepNext w:val="0"/>
              <w:pageBreakBefore w:val="0"/>
              <w:spacing w:line="240" w:lineRule="auto"/>
              <w:rPr>
                <w:rFonts w:hint="eastAsia" w:ascii="Times New Roman" w:hAnsi="Times New Roman" w:eastAsia="方正仿宋_GBK"/>
                <w:szCs w:val="21"/>
              </w:rPr>
            </w:pPr>
            <w:r>
              <w:rPr>
                <w:rFonts w:hint="eastAsia" w:ascii="Times New Roman" w:hAnsi="Times New Roman" w:eastAsia="方正仿宋_GBK" w:cs="宋体"/>
                <w:szCs w:val="21"/>
              </w:rPr>
              <w:t xml:space="preserve">（1）</w:t>
            </w:r>
            <w:r>
              <w:rPr>
                <w:rFonts w:hint="eastAsia" w:ascii="Times New Roman" w:hAnsi="Times New Roman" w:eastAsia="方正仿宋_GBK" w:cs="宋体"/>
                <w:szCs w:val="21"/>
                <w:lang w:val="en-US" w:eastAsia="zh-CN"/>
              </w:rPr>
              <w:t xml:space="preserve">项目团队经理（1人）具有“人力资源和社会保障部”和“工业和信息化部”联合颁发的信息系统项目管理师证书，满足得4分，其他得0分</w:t>
            </w:r>
            <w:r>
              <w:rPr>
                <w:rFonts w:hint="eastAsia" w:ascii="Times New Roman" w:hAnsi="Times New Roman" w:eastAsia="方正仿宋_GBK"/>
                <w:szCs w:val="21"/>
              </w:rPr>
              <w:t xml:space="preserve">。</w:t>
            </w:r>
            <w:r/>
          </w:p>
          <w:p>
            <w:pPr>
              <w:keepLines w:val="0"/>
              <w:keepNext w:val="0"/>
              <w:pageBreakBefore w:val="0"/>
              <w:spacing w:line="240" w:lineRule="auto"/>
              <w:rPr>
                <w:rFonts w:hint="eastAsia" w:ascii="Times New Roman" w:hAnsi="Times New Roman" w:eastAsia="方正仿宋_GBK"/>
                <w:szCs w:val="21"/>
                <w:lang w:eastAsia="zh-CN"/>
              </w:rPr>
            </w:pPr>
            <w:r>
              <w:rPr>
                <w:rFonts w:hint="eastAsia" w:ascii="Times New Roman" w:hAnsi="Times New Roman" w:eastAsia="方正仿宋_GBK"/>
                <w:szCs w:val="21"/>
                <w:lang w:eastAsia="zh-CN"/>
              </w:rPr>
              <w:t xml:space="preserve">（</w:t>
            </w:r>
            <w:r>
              <w:rPr>
                <w:rFonts w:hint="eastAsia" w:ascii="Times New Roman" w:hAnsi="Times New Roman" w:eastAsia="方正仿宋_GBK"/>
                <w:szCs w:val="21"/>
                <w:lang w:val="en-US" w:eastAsia="zh-CN"/>
              </w:rPr>
              <w:t xml:space="preserve">2</w:t>
            </w:r>
            <w:r>
              <w:rPr>
                <w:rFonts w:hint="eastAsia" w:ascii="Times New Roman" w:hAnsi="Times New Roman" w:eastAsia="方正仿宋_GBK"/>
                <w:szCs w:val="21"/>
                <w:lang w:eastAsia="zh-CN"/>
              </w:rPr>
              <w:t xml:space="preserve">）</w:t>
            </w:r>
            <w:r>
              <w:rPr>
                <w:rFonts w:hint="eastAsia" w:ascii="Times New Roman" w:hAnsi="Times New Roman" w:eastAsia="方正仿宋_GBK"/>
                <w:szCs w:val="21"/>
                <w:lang w:val="en-US" w:eastAsia="zh-CN"/>
              </w:rPr>
              <w:t xml:space="preserve">项目团队人员要求</w:t>
            </w:r>
            <w:r>
              <w:rPr>
                <w:rFonts w:hint="eastAsia" w:ascii="Times New Roman" w:hAnsi="Times New Roman" w:eastAsia="方正仿宋_GBK"/>
                <w:szCs w:val="21"/>
                <w:lang w:eastAsia="zh-CN"/>
              </w:rPr>
              <w:t xml:space="preserve">：</w:t>
            </w:r>
            <w:r/>
          </w:p>
          <w:p>
            <w:pPr>
              <w:keepLines w:val="0"/>
              <w:keepNext w:val="0"/>
              <w:pageBreakBefore w:val="0"/>
              <w:spacing w:line="240" w:lineRule="auto"/>
              <w:widowControl w:val="off"/>
              <w:rPr>
                <w:rFonts w:hint="eastAsia" w:ascii="Times New Roman" w:hAnsi="Times New Roman" w:eastAsia="方正仿宋_GBK"/>
                <w:szCs w:val="21"/>
                <w:lang w:val="en-US" w:eastAsia="zh-CN"/>
              </w:rPr>
            </w:pPr>
            <w:r>
              <w:rPr>
                <w:rFonts w:hint="eastAsia" w:ascii="Times New Roman" w:hAnsi="Times New Roman" w:eastAsia="方正仿宋_GBK"/>
                <w:szCs w:val="21"/>
                <w:lang w:val="en-US" w:eastAsia="zh-CN"/>
              </w:rPr>
              <w:t xml:space="preserve">①至少有1名具有“中国信息安全测评中心”颁发的CISP证书，满足得4分，其他得0分。</w:t>
            </w:r>
            <w:r/>
          </w:p>
          <w:p>
            <w:pPr>
              <w:keepLines w:val="0"/>
              <w:keepNext w:val="0"/>
              <w:pageBreakBefore w:val="0"/>
              <w:spacing w:line="240" w:lineRule="auto"/>
              <w:widowControl w:val="off"/>
              <w:rPr>
                <w:rFonts w:hint="eastAsia" w:ascii="Times New Roman" w:hAnsi="Times New Roman" w:eastAsia="方正仿宋_GBK"/>
                <w:szCs w:val="21"/>
                <w:lang w:val="en-US" w:eastAsia="zh-CN"/>
              </w:rPr>
            </w:pPr>
            <w:r>
              <w:rPr>
                <w:rFonts w:hint="eastAsia" w:ascii="Times New Roman" w:hAnsi="Times New Roman" w:eastAsia="方正仿宋_GBK"/>
                <w:szCs w:val="21"/>
                <w:lang w:val="en-US" w:eastAsia="zh-CN"/>
              </w:rPr>
              <w:t xml:space="preserve">②至少有1名具有“人力资源和社会保障部”和“工业和信息化部”联合颁发的系统集成项目管理工程师认证证书，满足得4分，其他得0分。</w:t>
            </w:r>
            <w:r/>
          </w:p>
          <w:p>
            <w:pPr>
              <w:pStyle w:val="850"/>
              <w:ind w:firstLine="0"/>
              <w:keepLines w:val="0"/>
              <w:keepNext w:val="0"/>
              <w:pageBreakBefore w:val="0"/>
              <w:spacing w:line="240" w:lineRule="auto"/>
              <w:widowControl w:val="off"/>
              <w:rPr>
                <w:rFonts w:hint="default" w:ascii="Times New Roman" w:hAnsi="Times New Roman" w:eastAsia="方正仿宋_GBK" w:cstheme="minorBidi"/>
                <w:sz w:val="21"/>
                <w:szCs w:val="21"/>
                <w:lang w:val="en-US" w:eastAsia="zh-CN" w:bidi="ar-SA"/>
              </w:rPr>
            </w:pPr>
            <w:r>
              <w:rPr>
                <w:rFonts w:hint="eastAsia" w:ascii="Times New Roman" w:hAnsi="Times New Roman" w:eastAsia="方正仿宋_GBK" w:cstheme="minorBidi"/>
                <w:sz w:val="21"/>
                <w:szCs w:val="21"/>
                <w:lang w:val="en-US" w:eastAsia="zh-CN" w:bidi="ar-SA"/>
              </w:rPr>
              <w:t xml:space="preserve">③至少有1名具有IT服务工程师（ITSS）证书，满足得4分，其他得0分。</w:t>
            </w:r>
            <w:r/>
          </w:p>
          <w:p>
            <w:pPr>
              <w:jc w:val="left"/>
              <w:keepLines w:val="0"/>
              <w:keepNext w:val="0"/>
              <w:pageBreakBefore w:val="0"/>
              <w:spacing w:line="240" w:lineRule="auto"/>
              <w:widowControl/>
              <w:rPr>
                <w:rFonts w:ascii="Times New Roman" w:hAnsi="Times New Roman" w:eastAsia="方正仿宋_GBK" w:cs="宋体"/>
                <w:color w:val="000000"/>
                <w:szCs w:val="21"/>
              </w:rPr>
            </w:pPr>
            <w:r>
              <w:rPr>
                <w:rFonts w:hint="eastAsia" w:ascii="Times New Roman" w:hAnsi="Times New Roman" w:eastAsia="方正仿宋_GBK" w:cs="宋体"/>
                <w:b/>
                <w:szCs w:val="21"/>
              </w:rPr>
              <w:t xml:space="preserve">注：</w:t>
            </w:r>
            <w:r>
              <w:rPr>
                <w:rFonts w:hint="eastAsia" w:ascii="Times New Roman" w:hAnsi="Times New Roman" w:eastAsia="方正仿宋_GBK" w:cs="宋体"/>
                <w:b/>
                <w:szCs w:val="21"/>
                <w:lang w:val="en-US" w:eastAsia="zh-CN"/>
              </w:rPr>
              <w:t xml:space="preserve">供应商需提供加盖公章的有效期内证书扫描件或官方查询证明，以及该人员在投标截日期前6个月内任意一个月通过供应商缴纳的社保证明或服务人员与供应商签订的有效期内的劳动合同复印件。同一人员有多项证书不允许重复使用、不重复得分</w:t>
            </w:r>
            <w:r>
              <w:rPr>
                <w:rFonts w:hint="eastAsia" w:ascii="Times New Roman" w:hAnsi="Times New Roman" w:eastAsia="方正仿宋_GBK" w:cs="宋体"/>
                <w:b/>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方正仿宋_GBK" w:cs="宋体"/>
                <w:color w:val="000000"/>
                <w:szCs w:val="21"/>
                <w:lang w:val="en-US" w:eastAsia="zh-CN"/>
              </w:rPr>
            </w:pPr>
            <w:r>
              <w:rPr>
                <w:rFonts w:hint="eastAsia" w:ascii="Times New Roman" w:hAnsi="Times New Roman" w:eastAsia="方正仿宋_GBK" w:cs="宋体"/>
                <w:color w:val="000000"/>
                <w:szCs w:val="21"/>
                <w:lang w:val="en-US" w:eastAsia="zh-CN"/>
              </w:rPr>
              <w:t xml:space="preserve">16</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keepLines w:val="0"/>
              <w:keepNext w:val="0"/>
              <w:pageBreakBefore w:val="0"/>
              <w:spacing w:line="240" w:lineRule="auto"/>
              <w:rPr>
                <w:rFonts w:hint="default" w:ascii="Times New Roman" w:hAnsi="Times New Roman" w:eastAsia="方正仿宋_GBK" w:cs="宋体"/>
                <w:color w:val="000000"/>
                <w:szCs w:val="21"/>
                <w:lang w:val="en-US" w:eastAsia="zh-CN"/>
              </w:rPr>
            </w:pPr>
            <w:r>
              <w:rPr>
                <w:rFonts w:hint="eastAsia" w:ascii="Times New Roman" w:hAnsi="Times New Roman" w:eastAsia="方正仿宋_GBK" w:cs="宋体"/>
                <w:color w:val="000000"/>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pageBreakBefore w:val="0"/>
              <w:spacing w:line="240" w:lineRule="auto"/>
              <w:widowControl/>
              <w:rPr>
                <w:rFonts w:ascii="Times New Roman" w:hAnsi="Times New Roman" w:eastAsia="方正仿宋_GBK" w:cs="宋体"/>
                <w:color w:val="000000"/>
                <w:szCs w:val="21"/>
              </w:rPr>
            </w:pPr>
            <w:r>
              <w:rPr>
                <w:rFonts w:hint="eastAsia" w:ascii="Times New Roman" w:hAnsi="Times New Roman" w:eastAsia="方正仿宋_GBK" w:cs="宋体"/>
                <w:color w:val="000000"/>
                <w:szCs w:val="21"/>
              </w:rPr>
              <w:t xml:space="preserve">业绩经验</w:t>
            </w:r>
            <w:r/>
          </w:p>
        </w:tc>
        <w:tc>
          <w:tcPr>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left"/>
              <w:keepLines w:val="0"/>
              <w:keepNext w:val="0"/>
              <w:pageBreakBefore w:val="0"/>
              <w:spacing w:line="240" w:lineRule="auto"/>
              <w:rPr>
                <w:rFonts w:ascii="Times New Roman" w:hAnsi="Times New Roman" w:eastAsia="方正仿宋_GBK" w:cs="宋体"/>
                <w:szCs w:val="21"/>
              </w:rPr>
            </w:pPr>
            <w:r>
              <w:rPr>
                <w:rFonts w:hint="eastAsia" w:ascii="Times New Roman" w:hAnsi="Times New Roman" w:eastAsia="方正仿宋_GBK" w:cs="宋体"/>
                <w:szCs w:val="21"/>
              </w:rPr>
              <w:t xml:space="preserve">供应商</w:t>
            </w:r>
            <w:r>
              <w:rPr>
                <w:rFonts w:hint="eastAsia" w:ascii="Times New Roman" w:hAnsi="Times New Roman" w:eastAsia="方正仿宋_GBK" w:cs="宋体"/>
                <w:szCs w:val="21"/>
                <w:lang w:val="en-US" w:eastAsia="zh-CN"/>
              </w:rPr>
              <w:t xml:space="preserve">具备</w:t>
            </w:r>
            <w:r>
              <w:rPr>
                <w:rFonts w:hint="eastAsia" w:ascii="Times New Roman" w:hAnsi="Times New Roman" w:eastAsia="方正仿宋_GBK" w:cs="宋体"/>
                <w:szCs w:val="21"/>
              </w:rPr>
              <w:t xml:space="preserve">202</w:t>
            </w:r>
            <w:r>
              <w:rPr>
                <w:rFonts w:hint="eastAsia" w:ascii="Times New Roman" w:hAnsi="Times New Roman" w:eastAsia="方正仿宋_GBK" w:cs="宋体"/>
                <w:szCs w:val="21"/>
                <w:lang w:val="en-US" w:eastAsia="zh-CN"/>
              </w:rPr>
              <w:t xml:space="preserve">4</w:t>
            </w:r>
            <w:r>
              <w:rPr>
                <w:rFonts w:hint="eastAsia" w:ascii="Times New Roman" w:hAnsi="Times New Roman" w:eastAsia="方正仿宋_GBK" w:cs="宋体"/>
                <w:szCs w:val="21"/>
              </w:rPr>
              <w:t xml:space="preserve">年1月1日（以合同签订时间为准）至今实施的信息化软件系统维护项目</w:t>
            </w:r>
            <w:r>
              <w:rPr>
                <w:rFonts w:hint="eastAsia" w:ascii="Times New Roman" w:hAnsi="Times New Roman" w:eastAsia="方正仿宋_GBK" w:cs="宋体"/>
                <w:szCs w:val="21"/>
                <w:lang w:eastAsia="zh-CN"/>
              </w:rPr>
              <w:t xml:space="preserve">（</w:t>
            </w:r>
            <w:r>
              <w:rPr>
                <w:rFonts w:hint="eastAsia" w:ascii="Times New Roman" w:hAnsi="Times New Roman" w:eastAsia="方正仿宋_GBK" w:cs="宋体"/>
                <w:szCs w:val="21"/>
                <w:lang w:val="en-US" w:eastAsia="zh-CN"/>
              </w:rPr>
              <w:t xml:space="preserve">预算管理相关系统运维</w:t>
            </w:r>
            <w:r>
              <w:rPr>
                <w:rFonts w:hint="eastAsia" w:ascii="Times New Roman" w:hAnsi="Times New Roman" w:eastAsia="方正仿宋_GBK" w:cs="宋体"/>
                <w:szCs w:val="21"/>
                <w:lang w:eastAsia="zh-CN"/>
              </w:rPr>
              <w:t xml:space="preserve">）</w:t>
            </w:r>
            <w:r>
              <w:rPr>
                <w:rFonts w:hint="eastAsia" w:ascii="Times New Roman" w:hAnsi="Times New Roman" w:eastAsia="方正仿宋_GBK" w:cs="宋体"/>
                <w:szCs w:val="21"/>
              </w:rPr>
              <w:t xml:space="preserve">案例</w:t>
            </w:r>
            <w:r>
              <w:rPr>
                <w:rFonts w:hint="eastAsia" w:ascii="Times New Roman" w:hAnsi="Times New Roman" w:eastAsia="方正仿宋_GBK" w:cs="宋体"/>
                <w:szCs w:val="21"/>
                <w:lang w:val="en-US" w:eastAsia="zh-CN"/>
              </w:rPr>
              <w:t xml:space="preserve">业绩。每个案例得2分，最多得10分</w:t>
            </w:r>
            <w:r>
              <w:rPr>
                <w:rFonts w:hint="eastAsia" w:ascii="Times New Roman" w:hAnsi="Times New Roman" w:eastAsia="方正仿宋_GBK" w:cs="宋体"/>
                <w:szCs w:val="21"/>
              </w:rPr>
              <w:t xml:space="preserve">。</w:t>
            </w:r>
            <w:r/>
          </w:p>
          <w:p>
            <w:pPr>
              <w:jc w:val="left"/>
              <w:keepLines w:val="0"/>
              <w:keepNext w:val="0"/>
              <w:pageBreakBefore w:val="0"/>
              <w:spacing w:line="240" w:lineRule="auto"/>
              <w:rPr>
                <w:rFonts w:ascii="Times New Roman" w:hAnsi="Times New Roman" w:eastAsia="方正仿宋_GBK" w:cs="宋体"/>
                <w:b/>
                <w:szCs w:val="21"/>
              </w:rPr>
            </w:pPr>
            <w:r>
              <w:rPr>
                <w:rFonts w:hint="eastAsia" w:ascii="Times New Roman" w:hAnsi="Times New Roman" w:eastAsia="方正仿宋_GBK" w:cs="宋体"/>
                <w:b/>
                <w:szCs w:val="21"/>
              </w:rPr>
              <w:t xml:space="preserve">注：</w:t>
            </w:r>
            <w:r>
              <w:rPr>
                <w:rFonts w:hint="eastAsia" w:ascii="Times New Roman" w:hAnsi="Times New Roman" w:eastAsia="方正仿宋_GBK" w:cs="宋体"/>
                <w:b/>
                <w:szCs w:val="21"/>
                <w:lang w:val="en-US" w:eastAsia="zh-CN"/>
              </w:rPr>
              <w:t xml:space="preserve">供应商需提供合同和验收证明扫描件并加盖供应商公章，否则不得分</w:t>
            </w:r>
            <w:r>
              <w:rPr>
                <w:rFonts w:hint="eastAsia" w:ascii="Times New Roman" w:hAnsi="Times New Roman" w:eastAsia="方正仿宋_GBK" w:cs="宋体"/>
                <w:b/>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方正仿宋_GBK" w:cs="宋体"/>
                <w:color w:val="000000"/>
                <w:szCs w:val="21"/>
                <w:lang w:val="en-US" w:eastAsia="zh-CN" w:bidi="ar"/>
              </w:rPr>
            </w:pPr>
            <w:r>
              <w:rPr>
                <w:rFonts w:hint="eastAsia" w:ascii="Times New Roman" w:hAnsi="Times New Roman" w:eastAsia="方正仿宋_GBK" w:cs="宋体"/>
                <w:color w:val="000000"/>
                <w:szCs w:val="21"/>
                <w:lang w:val="en-US" w:eastAsia="zh-CN" w:bidi="ar"/>
              </w:rPr>
              <w:t xml:space="preserve">10</w:t>
            </w:r>
            <w:r/>
          </w:p>
        </w:tc>
      </w:tr>
    </w:tbl>
    <w:p>
      <w:pPr>
        <w:pStyle w:val="859"/>
        <w:jc w:val="both"/>
        <w:pageBreakBefore w:val="0"/>
        <w:spacing w:beforeAutospacing="0" w:afterAutospacing="0" w:line="560" w:lineRule="exact"/>
        <w:rPr>
          <w:rFonts w:hint="eastAsia" w:ascii="宋体" w:hAnsi="宋体" w:eastAsia="宋体" w:cs="宋体"/>
          <w:highlight w:val="none"/>
        </w:rPr>
      </w:pPr>
      <w:r>
        <w:rPr>
          <w:rFonts w:hint="eastAsia" w:ascii="宋体" w:hAnsi="宋体" w:eastAsia="宋体" w:cs="宋体"/>
          <w:highlight w:val="none"/>
        </w:rPr>
      </w:r>
      <w:r/>
    </w:p>
    <w:p>
      <w:pPr>
        <w:pStyle w:val="859"/>
        <w:jc w:val="both"/>
        <w:pageBreakBefore w:val="0"/>
        <w:spacing w:beforeAutospacing="0" w:afterAutospacing="0" w:line="56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ageBreakBefore w:val="0"/>
        <w:spacing w:line="56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9"/>
        <w:jc w:val="center"/>
        <w:keepNext/>
        <w:pageBreakBefore w:val="0"/>
        <w:spacing w:beforeAutospacing="0" w:afterAutospacing="0" w:line="56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keepNext/>
        <w:pageBreakBefore w:val="0"/>
        <w:spacing w:beforeAutospacing="0" w:afterAutospacing="0" w:line="560" w:lineRule="exac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9"/>
        <w:jc w:val="center"/>
        <w:keepNext/>
        <w:pageBreakBefore w:val="0"/>
        <w:spacing w:beforeAutospacing="0" w:afterAutospacing="0" w:line="560" w:lineRule="exact"/>
        <w:rPr>
          <w:highlight w:val="none"/>
        </w:rPr>
      </w:pPr>
      <w:r>
        <w:rPr>
          <w:rFonts w:hint="eastAsia" w:ascii="黑体" w:hAnsi="宋体" w:eastAsia="黑体" w:cs="黑体"/>
          <w:color w:val="000000"/>
          <w:sz w:val="44"/>
          <w:szCs w:val="44"/>
          <w:highlight w:val="none"/>
        </w:rPr>
        <w:t xml:space="preserve">第六章  投标文件格式 </w:t>
      </w:r>
      <w:r/>
    </w:p>
    <w:p>
      <w:pPr>
        <w:pStyle w:val="859"/>
        <w:jc w:val="center"/>
        <w:pageBreakBefore w:val="0"/>
        <w:spacing w:beforeAutospacing="0" w:afterAutospacing="0" w:line="560" w:lineRule="exact"/>
        <w:rPr>
          <w:rFonts w:hint="eastAsia" w:ascii="宋体" w:hAnsi="宋体" w:eastAsia="宋体" w:cs="宋体"/>
          <w:b/>
          <w:color w:val="000000"/>
          <w:sz w:val="72"/>
          <w:szCs w:val="72"/>
          <w:highlight w:val="none"/>
        </w:rPr>
      </w:pPr>
      <w:r/>
      <w:bookmarkStart w:id="173" w:name="_Hlt26955039"/>
      <w:r/>
      <w:bookmarkEnd w:id="173"/>
      <w:r/>
      <w:bookmarkStart w:id="174" w:name="_Hlt26671244"/>
      <w:r/>
      <w:bookmarkEnd w:id="174"/>
      <w:r/>
      <w:bookmarkStart w:id="175" w:name="_Toc26554094"/>
      <w:r/>
      <w:bookmarkEnd w:id="175"/>
      <w:r/>
      <w:bookmarkStart w:id="176" w:name="_Toc49090576"/>
      <w:r/>
      <w:bookmarkStart w:id="177" w:name="_Toc120614282"/>
      <w:r/>
      <w:r/>
    </w:p>
    <w:p>
      <w:pPr>
        <w:pStyle w:val="859"/>
        <w:jc w:val="both"/>
        <w:pageBreakBefore w:val="0"/>
        <w:spacing w:beforeAutospacing="0" w:afterAutospacing="0" w:line="560" w:lineRule="exact"/>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9"/>
        <w:jc w:val="center"/>
        <w:pageBreakBefore w:val="0"/>
        <w:spacing w:beforeAutospacing="0" w:afterAutospacing="0" w:line="560" w:lineRule="exact"/>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9"/>
        <w:jc w:val="center"/>
        <w:keepLines w:val="0"/>
        <w:keepNext w:val="0"/>
        <w:pageBreakBefore w:val="0"/>
        <w:spacing w:beforeAutospacing="0" w:afterAutospacing="0" w:line="240" w:lineRule="auto"/>
        <w:widowControl w:val="off"/>
        <w:rPr>
          <w:highlight w:val="none"/>
        </w:rPr>
      </w:pPr>
      <w:r>
        <w:rPr>
          <w:rFonts w:hint="eastAsia" w:ascii="宋体" w:hAnsi="宋体" w:eastAsia="宋体" w:cs="宋体"/>
          <w:b/>
          <w:color w:val="000000"/>
          <w:sz w:val="72"/>
          <w:szCs w:val="72"/>
          <w:highlight w:val="none"/>
        </w:rPr>
        <w:t xml:space="preserve">投  标  文  件</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ind w:firstLine="361"/>
        <w:jc w:val="both"/>
        <w:keepLines w:val="0"/>
        <w:keepNext w:val="0"/>
        <w:pageBreakBefore w:val="0"/>
        <w:spacing w:beforeAutospacing="0" w:afterAutospacing="0" w:line="560" w:lineRule="exact"/>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2"/>
          <w:szCs w:val="32"/>
          <w:highlight w:val="none"/>
        </w:rPr>
        <w:t xml:space="preserve">盐城市财政局预算管理一体化系统运维服务</w:t>
      </w:r>
      <w:r/>
    </w:p>
    <w:p>
      <w:pPr>
        <w:pStyle w:val="859"/>
        <w:ind w:firstLine="361"/>
        <w:jc w:val="both"/>
        <w:keepLines w:val="0"/>
        <w:keepNext w:val="0"/>
        <w:pageBreakBefore w:val="0"/>
        <w:spacing w:beforeAutospacing="0" w:afterAutospacing="0" w:line="560" w:lineRule="exact"/>
        <w:widowControl w:val="off"/>
        <w:rPr>
          <w:rFonts w:hint="eastAsia" w:ascii="宋体" w:hAnsi="宋体" w:eastAsia="宋体" w:cs="宋体"/>
          <w:b/>
          <w:color w:val="000000"/>
          <w:sz w:val="36"/>
          <w:szCs w:val="36"/>
          <w:highlight w:val="none"/>
          <w:u w:val="single"/>
          <w:lang w:val="en-US"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JSZC-320900-JZCG-G2026-0040</w:t>
      </w:r>
      <w:r>
        <w:rPr>
          <w:rFonts w:hint="eastAsia" w:ascii="宋体" w:hAnsi="宋体" w:eastAsia="宋体" w:cs="宋体"/>
          <w:b/>
          <w:color w:val="000000"/>
          <w:sz w:val="36"/>
          <w:szCs w:val="36"/>
          <w:highlight w:val="none"/>
          <w:u w:val="single"/>
          <w:lang w:val="en-US" w:eastAsia="zh-CN"/>
        </w:rPr>
        <w:t xml:space="preserve">  </w:t>
      </w:r>
      <w:r/>
    </w:p>
    <w:p>
      <w:pPr>
        <w:pStyle w:val="859"/>
        <w:ind w:left="359" w:firstLine="0"/>
        <w:jc w:val="both"/>
        <w:keepLines w:val="0"/>
        <w:keepNext w:val="0"/>
        <w:pageBreakBefore w:val="0"/>
        <w:spacing w:beforeAutospacing="0" w:afterAutospacing="0" w:line="560" w:lineRule="exact"/>
        <w:widowControl w:val="off"/>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（加盖CA电子公章）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rPr>
        <w:t xml:space="preserve">日 </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期：</w:t>
      </w:r>
      <w:r>
        <w:rPr>
          <w:rFonts w:hint="eastAsia" w:ascii="宋体" w:hAnsi="宋体" w:eastAsia="宋体" w:cs="宋体"/>
          <w:b/>
          <w:color w:val="000000"/>
          <w:sz w:val="36"/>
          <w:szCs w:val="36"/>
          <w:highlight w:val="none"/>
          <w:u w:val="singl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pageBreakBefore w:val="0"/>
        <w:spacing w:beforeAutospacing="0" w:afterAutospacing="0" w:line="560" w:lineRule="exac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center"/>
        <w:pageBreakBefore w:val="0"/>
        <w:spacing w:beforeAutospacing="0" w:afterAutospacing="0" w:line="560" w:lineRule="exac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both"/>
        <w:pageBreakBefore w:val="0"/>
        <w:spacing w:beforeAutospacing="0" w:afterAutospacing="0" w:line="560" w:lineRule="exac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9"/>
        <w:jc w:val="both"/>
        <w:pageBreakBefore w:val="0"/>
        <w:spacing w:beforeAutospacing="0" w:afterAutospacing="0" w:line="560" w:lineRule="exac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ageBreakBefore w:val="0"/>
        <w:spacing w:line="560" w:lineRule="exac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859"/>
        <w:jc w:val="center"/>
        <w:pageBreakBefore w:val="0"/>
        <w:spacing w:beforeAutospacing="0" w:afterAutospacing="0" w:line="560" w:lineRule="exact"/>
        <w:rPr>
          <w:highlight w:val="none"/>
        </w:rPr>
      </w:pPr>
      <w:r>
        <w:rPr>
          <w:rFonts w:hint="eastAsia" w:ascii="宋体" w:hAnsi="宋体" w:eastAsia="宋体" w:cs="宋体"/>
          <w:b/>
          <w:color w:val="000000"/>
          <w:sz w:val="32"/>
          <w:szCs w:val="32"/>
          <w:highlight w:val="none"/>
        </w:rPr>
        <w:t xml:space="preserve">投标文件目录</w:t>
      </w:r>
      <w:r/>
    </w:p>
    <w:p>
      <w:pPr>
        <w:pStyle w:val="859"/>
        <w:jc w:val="center"/>
        <w:pageBreakBefore w:val="0"/>
        <w:spacing w:beforeAutospacing="0" w:afterAutospacing="0" w:line="560" w:lineRule="exact"/>
        <w:rPr>
          <w:highlight w:val="none"/>
        </w:rPr>
      </w:pPr>
      <w:r>
        <w:rPr>
          <w:highlight w:val="none"/>
        </w:rPr>
        <w:t xml:space="preserve"> </w:t>
      </w:r>
      <w:r/>
    </w:p>
    <w:p>
      <w:pPr>
        <w:pStyle w:val="859"/>
        <w:ind w:left="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pageBreakBefore w:val="0"/>
        <w:spacing w:line="56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rPr>
          <w:rFonts w:hint="eastAsia" w:ascii="宋体" w:hAnsi="宋体" w:eastAsia="宋体" w:cs="宋体"/>
          <w:i w:val="0"/>
          <w:iCs/>
          <w:color w:val="000000"/>
          <w:sz w:val="24"/>
          <w:szCs w:val="24"/>
          <w:highlight w:val="none"/>
          <w:u w:val="none"/>
          <w:lang w:val="en-US" w:eastAsia="zh-CN" w:bidi="ar-SA"/>
        </w:rPr>
      </w:r>
      <w:r/>
    </w:p>
    <w:p>
      <w:pPr>
        <w:pStyle w:val="859"/>
        <w:ind w:left="480"/>
        <w:jc w:val="both"/>
        <w:pageBreakBefore w:val="0"/>
        <w:spacing w:beforeAutospacing="0" w:afterAutospacing="0" w:line="56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59"/>
        <w:ind w:left="480"/>
        <w:jc w:val="both"/>
        <w:pageBreakBefore w:val="0"/>
        <w:spacing w:beforeAutospacing="0" w:afterAutospacing="0" w:line="56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9"/>
        <w:ind w:left="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59"/>
        <w:ind w:left="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59"/>
        <w:ind w:left="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59"/>
        <w:ind w:left="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59"/>
        <w:ind w:firstLine="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59"/>
        <w:ind w:firstLine="480"/>
        <w:jc w:val="both"/>
        <w:pageBreakBefore w:val="0"/>
        <w:spacing w:beforeAutospacing="0" w:afterAutospacing="0" w:line="56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59"/>
        <w:ind w:firstLine="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、投标分项报价表</w:t>
      </w:r>
      <w:r/>
    </w:p>
    <w:p>
      <w:pPr>
        <w:pStyle w:val="859"/>
        <w:ind w:firstLine="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、技术要求响应及偏离表</w:t>
      </w:r>
      <w:r/>
    </w:p>
    <w:p>
      <w:pPr>
        <w:pStyle w:val="859"/>
        <w:ind w:firstLine="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、商务要求响应及偏离表</w:t>
      </w:r>
      <w:r/>
    </w:p>
    <w:p>
      <w:pPr>
        <w:pStyle w:val="859"/>
        <w:ind w:left="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、开标一览表</w:t>
      </w:r>
      <w:r/>
    </w:p>
    <w:p>
      <w:pPr>
        <w:ind w:firstLine="480"/>
        <w:pageBreakBefore w:val="0"/>
        <w:spacing w:before="50" w:after="50" w:line="560" w:lineRule="exact"/>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、技术方案、服务承诺、培训承诺等</w:t>
      </w:r>
      <w:r/>
    </w:p>
    <w:p>
      <w:pPr>
        <w:pStyle w:val="859"/>
        <w:ind w:firstLine="480"/>
        <w:jc w:val="both"/>
        <w:pageBreakBefore w:val="0"/>
        <w:spacing w:beforeAutospacing="0" w:afterAutospacing="0" w:line="56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59"/>
        <w:jc w:val="both"/>
        <w:pageBreakBefore w:val="0"/>
        <w:spacing w:beforeAutospacing="0" w:afterAutospacing="0" w:line="560" w:lineRule="exact"/>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59"/>
        <w:ind w:firstLine="480"/>
        <w:jc w:val="both"/>
        <w:pageBreakBefore w:val="0"/>
        <w:spacing w:beforeAutospacing="0" w:afterAutospacing="0" w:line="560" w:lineRule="exact"/>
        <w:rPr>
          <w:highlight w:val="none"/>
        </w:rPr>
      </w:pPr>
      <w:r>
        <w:rPr>
          <w:highlight w:val="none"/>
        </w:rPr>
        <w:t xml:space="preserve"> </w:t>
      </w:r>
      <w:r/>
    </w:p>
    <w:p>
      <w:pPr>
        <w:rPr>
          <w:highlight w:val="none"/>
        </w:rPr>
      </w:pPr>
      <w:r>
        <w:rPr>
          <w:highlight w:val="none"/>
        </w:rPr>
        <w:br w:type="page" w:clear="all"/>
      </w:r>
      <w:r/>
    </w:p>
    <w:p>
      <w:pPr>
        <w:pStyle w:val="859"/>
        <w:jc w:val="both"/>
        <w:pageBreakBefore w:val="0"/>
        <w:spacing w:beforeAutospacing="0" w:afterAutospacing="0" w:line="560" w:lineRule="exact"/>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pageBreakBefore w:val="0"/>
        <w:spacing w:line="56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59"/>
        <w:ind w:firstLine="480"/>
        <w:jc w:val="both"/>
        <w:pageBreakBefore w:val="0"/>
        <w:spacing w:beforeAutospacing="0" w:afterAutospacing="0" w:line="560" w:lineRule="exact"/>
        <w:rPr>
          <w:highlight w:val="none"/>
        </w:rPr>
      </w:pPr>
      <w:r>
        <w:rPr>
          <w:highlight w:val="none"/>
        </w:rPr>
      </w:r>
      <w:r/>
    </w:p>
    <w:p>
      <w:pPr>
        <w:pStyle w:val="859"/>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br w:type="page" w:clear="all"/>
      </w:r>
      <w:r/>
    </w:p>
    <w:p>
      <w:pPr>
        <w:pStyle w:val="859"/>
        <w:jc w:val="both"/>
        <w:pageBreakBefore w:val="0"/>
        <w:spacing w:beforeAutospacing="0" w:afterAutospacing="0" w:line="560" w:lineRule="exact"/>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59"/>
        <w:ind w:firstLine="492"/>
        <w:jc w:val="both"/>
        <w:pageBreakBefore w:val="0"/>
        <w:spacing w:beforeAutospacing="0" w:afterAutospacing="0" w:line="560" w:lineRule="exac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9"/>
        <w:ind w:firstLine="492"/>
        <w:jc w:val="both"/>
        <w:pageBreakBefore w:val="0"/>
        <w:spacing w:beforeAutospacing="0" w:afterAutospacing="0" w:line="560" w:lineRule="exac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9"/>
        <w:jc w:val="both"/>
        <w:pageBreakBefore w:val="0"/>
        <w:spacing w:beforeAutospacing="0" w:afterAutospacing="0"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br w:type="page" w:clear="all"/>
      </w:r>
      <w:r/>
    </w:p>
    <w:p>
      <w:pPr>
        <w:pStyle w:val="859"/>
        <w:jc w:val="both"/>
        <w:pageBreakBefore w:val="0"/>
        <w:spacing w:beforeAutospacing="0" w:afterAutospacing="0" w:line="560" w:lineRule="exact"/>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59"/>
        <w:ind w:firstLine="480"/>
        <w:jc w:val="both"/>
        <w:pageBreakBefore w:val="0"/>
        <w:spacing w:beforeAutospacing="0" w:afterAutospacing="0" w:line="560" w:lineRule="exact"/>
        <w:rPr>
          <w:highlight w:val="none"/>
        </w:rPr>
      </w:pPr>
      <w:r/>
      <w:bookmarkStart w:id="178"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78"/>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59"/>
        <w:jc w:val="both"/>
        <w:pageBreakBefore w:val="0"/>
        <w:spacing w:beforeAutospacing="0" w:afterAutospacing="0" w:line="560" w:lineRule="exact"/>
        <w:rPr>
          <w:highlight w:val="none"/>
        </w:rPr>
      </w:pPr>
      <w:r>
        <w:rPr>
          <w:rFonts w:hint="eastAsia" w:ascii="黑体" w:hAnsi="宋体" w:eastAsia="黑体" w:cs="黑体"/>
          <w:i/>
          <w:color w:val="000000"/>
          <w:sz w:val="32"/>
          <w:szCs w:val="32"/>
          <w:highlight w:val="none"/>
          <w:u w:val="single"/>
        </w:rPr>
        <w:t xml:space="preserve">五、参加政府采购活动前3年内在经营活动中没有重大违法记录的书面声明</w:t>
      </w:r>
      <w:r/>
    </w:p>
    <w:p>
      <w:pPr>
        <w:pStyle w:val="859"/>
        <w:jc w:val="both"/>
        <w:pageBreakBefore w:val="0"/>
        <w:spacing w:beforeAutospacing="0" w:afterAutospacing="0" w:line="560" w:lineRule="exact"/>
        <w:rPr>
          <w:highlight w:val="none"/>
        </w:rPr>
      </w:pPr>
      <w:r>
        <w:rPr>
          <w:rFonts w:hint="eastAsia" w:ascii="宋体" w:hAnsi="宋体" w:eastAsia="宋体" w:cs="宋体"/>
          <w:b/>
          <w:color w:val="000000"/>
          <w:sz w:val="44"/>
          <w:szCs w:val="44"/>
          <w:highlight w:val="none"/>
        </w:rPr>
        <w:t xml:space="preserve">       声  明</w:t>
      </w:r>
      <w:r/>
    </w:p>
    <w:p>
      <w:pPr>
        <w:pStyle w:val="859"/>
        <w:jc w:val="both"/>
        <w:pageBreakBefore w:val="0"/>
        <w:spacing w:beforeAutospacing="0" w:afterAutospacing="0" w:line="560" w:lineRule="exac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9"/>
        <w:jc w:val="both"/>
        <w:pageBreakBefore w:val="0"/>
        <w:spacing w:beforeAutospacing="0" w:afterAutospacing="0" w:line="560" w:lineRule="exact"/>
        <w:rPr>
          <w:highlight w:val="none"/>
        </w:rPr>
      </w:pPr>
      <w:r>
        <w:rPr>
          <w:highlight w:val="none"/>
        </w:rPr>
        <w:t xml:space="preserve"> </w:t>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59"/>
        <w:jc w:val="both"/>
        <w:pageBreakBefore w:val="0"/>
        <w:spacing w:beforeAutospacing="0" w:afterAutospacing="0" w:line="560" w:lineRule="exact"/>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59"/>
        <w:jc w:val="both"/>
        <w:pageBreakBefore w:val="0"/>
        <w:spacing w:beforeAutospacing="0" w:afterAutospacing="0" w:line="560" w:lineRule="exac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59"/>
        <w:jc w:val="both"/>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center"/>
        <w:pageBreakBefore w:val="0"/>
        <w:spacing w:beforeAutospacing="0" w:afterAutospacing="0" w:line="560" w:lineRule="exact"/>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9"/>
        <w:jc w:val="center"/>
        <w:pageBreakBefore w:val="0"/>
        <w:spacing w:beforeAutospacing="0" w:afterAutospacing="0" w:line="560" w:lineRule="exact"/>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859"/>
        <w:jc w:val="center"/>
        <w:pageBreakBefore w:val="0"/>
        <w:spacing w:beforeAutospacing="0" w:afterAutospacing="0" w:line="560" w:lineRule="exact"/>
        <w:rPr>
          <w:highlight w:val="none"/>
        </w:rPr>
      </w:pPr>
      <w:r>
        <w:rPr>
          <w:rFonts w:hint="eastAsia" w:ascii="黑体" w:hAnsi="宋体" w:eastAsia="黑体" w:cs="黑体"/>
          <w:i/>
          <w:color w:val="000000"/>
          <w:sz w:val="32"/>
          <w:szCs w:val="32"/>
          <w:highlight w:val="none"/>
          <w:u w:val="single"/>
        </w:rPr>
        <w:t xml:space="preserve">七、法人授权书</w:t>
      </w:r>
      <w:r/>
    </w:p>
    <w:p>
      <w:pPr>
        <w:pStyle w:val="859"/>
        <w:ind w:firstLine="480"/>
        <w:jc w:val="both"/>
        <w:pageBreakBefore w:val="0"/>
        <w:spacing w:beforeAutospacing="0" w:afterAutospacing="0" w:line="560" w:lineRule="exact"/>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59"/>
        <w:ind w:firstLine="480"/>
        <w:jc w:val="both"/>
        <w:pageBreakBefore w:val="0"/>
        <w:spacing w:beforeAutospacing="0" w:afterAutospacing="0" w:line="560" w:lineRule="exact"/>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59"/>
        <w:jc w:val="both"/>
        <w:pageBreakBefore w:val="0"/>
        <w:spacing w:beforeAutospacing="0" w:afterAutospacing="0" w:line="560" w:lineRule="exact"/>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59"/>
        <w:jc w:val="both"/>
        <w:pageBreakBefore w:val="0"/>
        <w:spacing w:beforeAutospacing="0" w:afterAutospacing="0" w:line="560" w:lineRule="exact"/>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59"/>
        <w:ind w:firstLine="1200"/>
        <w:jc w:val="both"/>
        <w:pageBreakBefore w:val="0"/>
        <w:spacing w:beforeAutospacing="0" w:afterAutospacing="0" w:line="560" w:lineRule="exact"/>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59"/>
        <w:ind w:firstLine="480"/>
        <w:jc w:val="both"/>
        <w:pageBreakBefore w:val="0"/>
        <w:spacing w:beforeAutospacing="0" w:afterAutospacing="0" w:line="560" w:lineRule="exact"/>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59"/>
        <w:ind w:firstLine="480"/>
        <w:jc w:val="both"/>
        <w:pageBreakBefore w:val="0"/>
        <w:spacing w:beforeAutospacing="0" w:afterAutospacing="0" w:line="560" w:lineRule="exact"/>
        <w:tabs>
          <w:tab w:val="left" w:pos="360" w:leader="none"/>
        </w:tabs>
        <w:rPr>
          <w:highlight w:val="none"/>
        </w:rPr>
      </w:pPr>
      <w:r>
        <w:rPr>
          <w:rFonts w:ascii="Times New Roman" w:hAnsi="Times New Roman"/>
          <w:color w:val="000000"/>
          <w:highlight w:val="none"/>
        </w:rPr>
        <w:t xml:space="preserve">      日期：</w:t>
      </w:r>
      <w:bookmarkStart w:id="179" w:name="_Hlt26671380"/>
      <w:r/>
      <w:bookmarkStart w:id="180" w:name="_Hlt26955070"/>
      <w:r/>
      <w:bookmarkStart w:id="181" w:name="_格式3__银行出具的资信证明"/>
      <w:r>
        <w:rPr>
          <w:rFonts w:ascii="Times New Roman" w:hAnsi="Times New Roman"/>
          <w:color w:val="000000"/>
          <w:highlight w:val="none"/>
          <w:u w:val="single"/>
        </w:rPr>
        <w:t xml:space="preserve">                                         </w:t>
      </w:r>
      <w:r/>
    </w:p>
    <w:p>
      <w:pPr>
        <w:pStyle w:val="859"/>
        <w:ind w:firstLine="420"/>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ind w:firstLine="480"/>
        <w:jc w:val="center"/>
        <w:spacing w:line="360" w:lineRule="auto"/>
        <w:rPr>
          <w:rFonts w:hint="eastAsia" w:ascii="黑体" w:hAnsi="Times New Roman" w:eastAsia="黑体" w:cs="黑体"/>
          <w:i/>
          <w:color w:val="000000"/>
          <w:sz w:val="32"/>
          <w:szCs w:val="32"/>
          <w:highlight w:val="none"/>
          <w:u w:val="single"/>
          <w:lang w:val="en-US" w:eastAsia="zh-CN" w:bidi="ar-SA"/>
        </w:rPr>
      </w:pPr>
      <w:r>
        <w:rPr>
          <w:rFonts w:hint="eastAsia" w:ascii="宋体" w:hAnsi="宋体" w:eastAsia="宋体" w:cs="宋体"/>
          <w:b/>
          <w:color w:val="000000"/>
          <w:highlight w:val="none"/>
        </w:rPr>
        <w:br w:type="page" w:clear="all"/>
      </w:r>
      <w:r>
        <w:rPr>
          <w:rFonts w:hint="eastAsia" w:ascii="黑体" w:hAnsi="Times New Roman" w:eastAsia="黑体" w:cs="黑体"/>
          <w:i/>
          <w:color w:val="000000"/>
          <w:sz w:val="32"/>
          <w:szCs w:val="32"/>
          <w:highlight w:val="none"/>
          <w:u w:val="single"/>
          <w:lang w:val="en-US" w:eastAsia="zh-CN" w:bidi="ar-SA"/>
        </w:rPr>
        <w:t xml:space="preserve"> 八、投标函</w:t>
      </w:r>
      <w:r/>
    </w:p>
    <w:p>
      <w:pPr>
        <w:pStyle w:val="859"/>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致：盐城市政府采购中心</w:t>
      </w:r>
      <w:r/>
    </w:p>
    <w:p>
      <w:pPr>
        <w:pStyle w:val="859"/>
        <w:ind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根据贵方的JSZC-320000-***号招标文件，正式授权下述签字人______(姓名)代表我方______________（投标人的名称），全权处理本次项目投标的有关事宜。</w:t>
      </w:r>
      <w:r/>
    </w:p>
    <w:p>
      <w:pPr>
        <w:pStyle w:val="859"/>
        <w:ind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859"/>
        <w:ind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59"/>
        <w:ind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59"/>
        <w:ind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59"/>
        <w:ind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59"/>
        <w:ind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59"/>
        <w:ind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59"/>
        <w:ind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859"/>
        <w:ind w:left="420"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地          址：</w:t>
      </w:r>
      <w:r/>
    </w:p>
    <w:p>
      <w:pPr>
        <w:pStyle w:val="859"/>
        <w:ind w:left="420"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邮          编：</w:t>
      </w:r>
      <w:r/>
    </w:p>
    <w:p>
      <w:pPr>
        <w:pStyle w:val="859"/>
        <w:ind w:left="420"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电          话：</w:t>
      </w:r>
      <w:r/>
    </w:p>
    <w:p>
      <w:pPr>
        <w:pStyle w:val="859"/>
        <w:ind w:left="420"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传          真：</w:t>
      </w:r>
      <w:r/>
    </w:p>
    <w:p>
      <w:pPr>
        <w:pStyle w:val="859"/>
        <w:ind w:left="420"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投标人开户行：</w:t>
      </w:r>
      <w:r/>
    </w:p>
    <w:p>
      <w:pPr>
        <w:pStyle w:val="859"/>
        <w:ind w:left="420"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账          号： </w:t>
      </w:r>
      <w:r/>
    </w:p>
    <w:p>
      <w:pPr>
        <w:pStyle w:val="859"/>
        <w:ind w:left="420" w:firstLine="480"/>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日           期：________年____月____日</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59"/>
        <w:jc w:val="center"/>
        <w:pageBreakBefore w:val="0"/>
        <w:spacing w:beforeAutospacing="0" w:afterAutospacing="0" w:line="560" w:lineRule="exact"/>
        <w:rPr>
          <w:rFonts w:hint="eastAsia" w:ascii="黑体" w:hAnsi="Times New Roman" w:eastAsia="黑体" w:cs="黑体"/>
          <w:i/>
          <w:color w:val="000000"/>
          <w:sz w:val="32"/>
          <w:szCs w:val="32"/>
          <w:highlight w:val="none"/>
          <w:u w:val="single"/>
          <w:lang w:eastAsia="zh-CN" w:bidi="ar-SA"/>
        </w:rPr>
      </w:pPr>
      <w:r>
        <w:rPr>
          <w:rFonts w:hint="eastAsia" w:ascii="黑体" w:hAnsi="Times New Roman" w:eastAsia="黑体" w:cs="黑体"/>
          <w:i/>
          <w:color w:val="000000"/>
          <w:sz w:val="32"/>
          <w:szCs w:val="32"/>
          <w:highlight w:val="none"/>
          <w:u w:val="single"/>
          <w:lang w:eastAsia="zh-CN" w:bidi="ar-SA"/>
        </w:rPr>
        <w:t xml:space="preserve">九、</w:t>
      </w:r>
      <w:r>
        <w:rPr>
          <w:rFonts w:hint="eastAsia" w:ascii="黑体" w:hAnsi="Times New Roman" w:eastAsia="黑体" w:cs="黑体"/>
          <w:i/>
          <w:color w:val="000000"/>
          <w:sz w:val="32"/>
          <w:szCs w:val="32"/>
          <w:highlight w:val="none"/>
          <w:u w:val="single"/>
          <w:lang w:val="en-US" w:eastAsia="zh-CN" w:bidi="ar-SA"/>
        </w:rPr>
        <w:t xml:space="preserve">中小</w:t>
      </w:r>
      <w:r>
        <w:rPr>
          <w:rFonts w:hint="eastAsia" w:ascii="黑体" w:hAnsi="Times New Roman" w:eastAsia="黑体" w:cs="黑体"/>
          <w:i/>
          <w:color w:val="000000"/>
          <w:sz w:val="32"/>
          <w:szCs w:val="32"/>
          <w:highlight w:val="none"/>
          <w:u w:val="single"/>
          <w:lang w:eastAsia="zh-CN" w:bidi="ar-SA"/>
        </w:rPr>
        <w:t xml:space="preserve">企业声明函（服务）</w:t>
      </w:r>
      <w:r/>
    </w:p>
    <w:p>
      <w:pPr>
        <w:ind w:firstLine="480"/>
        <w:jc w:val="both"/>
        <w:pageBreakBefore w:val="0"/>
        <w:spacing w:line="56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pageBreakBefore w:val="0"/>
        <w:spacing w:line="56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pageBreakBefore w:val="0"/>
        <w:spacing w:line="56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pageBreakBefore w:val="0"/>
        <w:spacing w:line="56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pageBreakBefore w:val="0"/>
        <w:spacing w:line="56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56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59"/>
        <w:ind w:right="720"/>
        <w:jc w:val="both"/>
        <w:pageBreakBefore w:val="0"/>
        <w:spacing w:beforeAutospacing="0" w:afterAutospacing="0" w:line="560" w:lineRule="exact"/>
        <w:rPr>
          <w:color w:val="auto"/>
          <w:highlight w:val="none"/>
        </w:rPr>
      </w:pPr>
      <w:r>
        <w:rPr>
          <w:color w:val="auto"/>
          <w:highlight w:val="none"/>
        </w:rPr>
        <w:t xml:space="preserve"> </w:t>
      </w:r>
      <w:r/>
    </w:p>
    <w:p>
      <w:pPr>
        <w:pStyle w:val="859"/>
        <w:ind w:right="180" w:firstLine="360"/>
        <w:jc w:val="right"/>
        <w:pageBreakBefore w:val="0"/>
        <w:spacing w:beforeAutospacing="0" w:afterAutospacing="0" w:line="560" w:lineRule="exact"/>
        <w:rPr>
          <w:color w:val="auto"/>
          <w:highlight w:val="none"/>
        </w:rPr>
      </w:pPr>
      <w:r>
        <w:rPr>
          <w:rFonts w:hint="eastAsia" w:ascii="宋体" w:hAnsi="宋体" w:eastAsia="宋体" w:cs="宋体"/>
          <w:color w:val="auto"/>
          <w:highlight w:val="none"/>
        </w:rPr>
        <w:t xml:space="preserve">企业名称（加盖CA电子公章）：</w:t>
      </w:r>
      <w:r/>
    </w:p>
    <w:p>
      <w:pPr>
        <w:pStyle w:val="859"/>
        <w:ind w:right="480" w:firstLine="5400"/>
        <w:jc w:val="both"/>
        <w:pageBreakBefore w:val="0"/>
        <w:spacing w:beforeAutospacing="0" w:afterAutospacing="0" w:line="560" w:lineRule="exact"/>
        <w:rPr>
          <w:color w:val="auto"/>
          <w:highlight w:val="none"/>
        </w:rPr>
      </w:pPr>
      <w:r>
        <w:rPr>
          <w:rFonts w:hint="eastAsia" w:ascii="宋体" w:hAnsi="宋体" w:eastAsia="宋体" w:cs="宋体"/>
          <w:color w:val="auto"/>
          <w:highlight w:val="none"/>
        </w:rPr>
        <w:t xml:space="preserve">日  期：</w:t>
      </w:r>
      <w:r/>
    </w:p>
    <w:p>
      <w:pPr>
        <w:pStyle w:val="859"/>
        <w:ind w:firstLine="240"/>
        <w:jc w:val="both"/>
        <w:pageBreakBefore w:val="0"/>
        <w:spacing w:beforeAutospacing="0" w:afterAutospacing="0" w:line="560" w:lineRule="exact"/>
        <w:rPr>
          <w:color w:val="auto"/>
          <w:highlight w:val="none"/>
        </w:rPr>
      </w:pPr>
      <w:r>
        <w:rPr>
          <w:color w:val="auto"/>
          <w:highlight w:val="none"/>
        </w:rPr>
        <w:t xml:space="preserve"> </w:t>
      </w:r>
      <w:r/>
    </w:p>
    <w:p>
      <w:pPr>
        <w:pStyle w:val="859"/>
        <w:ind w:firstLine="480"/>
        <w:jc w:val="both"/>
        <w:pageBreakBefore w:val="0"/>
        <w:spacing w:beforeAutospacing="0" w:afterAutospacing="0" w:line="560" w:lineRule="exac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59"/>
        <w:ind w:firstLine="480"/>
        <w:jc w:val="both"/>
        <w:pageBreakBefore w:val="0"/>
        <w:spacing w:beforeAutospacing="0" w:afterAutospacing="0" w:line="560" w:lineRule="exac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59"/>
        <w:jc w:val="center"/>
        <w:pageBreakBefore w:val="0"/>
        <w:spacing w:beforeAutospacing="0" w:afterAutospacing="0" w:line="560" w:lineRule="exact"/>
        <w:rPr>
          <w:highlight w:val="none"/>
        </w:rPr>
      </w:pPr>
      <w:r>
        <w:rPr>
          <w:rFonts w:hint="eastAsia" w:ascii="黑体" w:hAnsi="宋体" w:eastAsia="黑体" w:cs="黑体"/>
          <w:b/>
          <w:color w:val="auto"/>
          <w:sz w:val="32"/>
          <w:szCs w:val="32"/>
          <w:highlight w:val="none"/>
        </w:rPr>
        <w:br w:type="page" w:clear="all"/>
      </w:r>
      <w:r>
        <w:rPr>
          <w:rFonts w:hint="eastAsia" w:ascii="黑体" w:hAnsi="Times New Roman" w:eastAsia="黑体" w:cs="黑体"/>
          <w:i/>
          <w:color w:val="000000"/>
          <w:sz w:val="32"/>
          <w:szCs w:val="32"/>
          <w:highlight w:val="none"/>
          <w:u w:val="single"/>
          <w:lang w:eastAsia="zh-CN" w:bidi="ar-SA"/>
        </w:rPr>
        <w:t xml:space="preserve">十、残疾人福利性单位声明函</w:t>
      </w:r>
      <w:r/>
    </w:p>
    <w:p>
      <w:pPr>
        <w:pStyle w:val="859"/>
        <w:ind w:firstLine="480"/>
        <w:jc w:val="both"/>
        <w:pageBreakBefore w:val="0"/>
        <w:spacing w:beforeAutospacing="0" w:afterAutospacing="0" w:line="560" w:lineRule="exac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59"/>
        <w:ind w:firstLine="480"/>
        <w:jc w:val="both"/>
        <w:pageBreakBefore w:val="0"/>
        <w:spacing w:beforeAutospacing="0" w:afterAutospacing="0" w:line="560" w:lineRule="exac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9"/>
        <w:ind w:firstLine="480"/>
        <w:jc w:val="both"/>
        <w:pageBreakBefore w:val="0"/>
        <w:spacing w:beforeAutospacing="0" w:afterAutospacing="0" w:line="560" w:lineRule="exact"/>
        <w:rPr>
          <w:highlight w:val="none"/>
        </w:rPr>
      </w:pPr>
      <w:r>
        <w:rPr>
          <w:highlight w:val="none"/>
        </w:rPr>
        <w:t xml:space="preserve"> </w:t>
      </w:r>
      <w:r/>
    </w:p>
    <w:p>
      <w:pPr>
        <w:pStyle w:val="859"/>
        <w:ind w:firstLine="480"/>
        <w:jc w:val="both"/>
        <w:pageBreakBefore w:val="0"/>
        <w:spacing w:beforeAutospacing="0" w:afterAutospacing="0" w:line="560" w:lineRule="exac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59"/>
        <w:ind w:firstLine="480"/>
        <w:jc w:val="both"/>
        <w:pageBreakBefore w:val="0"/>
        <w:spacing w:beforeAutospacing="0" w:afterAutospacing="0" w:line="560" w:lineRule="exac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59"/>
        <w:ind w:firstLine="624"/>
        <w:jc w:val="both"/>
        <w:pageBreakBefore w:val="0"/>
        <w:spacing w:beforeAutospacing="0" w:afterAutospacing="0" w:line="560" w:lineRule="exact"/>
        <w:rPr>
          <w:highlight w:val="none"/>
        </w:rPr>
      </w:pPr>
      <w:r>
        <w:rPr>
          <w:highlight w:val="none"/>
        </w:rPr>
        <w:t xml:space="preserve"> </w:t>
      </w:r>
      <w:r/>
    </w:p>
    <w:p>
      <w:pPr>
        <w:pStyle w:val="859"/>
        <w:ind w:right="1560" w:firstLine="624"/>
        <w:jc w:val="center"/>
        <w:pageBreakBefore w:val="0"/>
        <w:spacing w:beforeAutospacing="0" w:afterAutospacing="0" w:line="560" w:lineRule="exac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59"/>
        <w:ind w:right="1560" w:firstLine="480"/>
        <w:jc w:val="center"/>
        <w:pageBreakBefore w:val="0"/>
        <w:spacing w:beforeAutospacing="0" w:afterAutospacing="0" w:line="560" w:lineRule="exact"/>
        <w:tabs>
          <w:tab w:val="left" w:pos="4864" w:leader="none"/>
        </w:tabs>
        <w:rPr>
          <w:highlight w:val="none"/>
        </w:rPr>
      </w:pPr>
      <w:r>
        <w:rPr>
          <w:rFonts w:hint="eastAsia" w:ascii="宋体" w:hAnsi="宋体" w:eastAsia="宋体" w:cs="宋体"/>
          <w:color w:val="000000"/>
          <w:highlight w:val="none"/>
        </w:rPr>
        <w:t xml:space="preserve">        日  期：</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ageBreakBefore w:val="0"/>
        <w:spacing w:line="560" w:lineRule="exac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59"/>
        <w:jc w:val="center"/>
        <w:pageBreakBefore w:val="0"/>
        <w:spacing w:beforeAutospacing="0" w:afterAutospacing="0" w:line="560" w:lineRule="exact"/>
        <w:rPr>
          <w:rFonts w:hint="eastAsia" w:ascii="黑体" w:hAnsi="Times New Roman" w:eastAsia="黑体" w:cs="黑体"/>
          <w:i/>
          <w:color w:val="000000"/>
          <w:sz w:val="32"/>
          <w:szCs w:val="32"/>
          <w:highlight w:val="none"/>
          <w:u w:val="single"/>
          <w:lang w:eastAsia="zh-CN" w:bidi="ar-SA"/>
        </w:rPr>
      </w:pPr>
      <w:r>
        <w:rPr>
          <w:rFonts w:hint="eastAsia" w:ascii="黑体" w:hAnsi="Times New Roman" w:eastAsia="黑体" w:cs="黑体"/>
          <w:i/>
          <w:color w:val="000000"/>
          <w:sz w:val="32"/>
          <w:szCs w:val="32"/>
          <w:highlight w:val="none"/>
          <w:u w:val="single"/>
          <w:lang w:eastAsia="zh-CN" w:bidi="ar-SA"/>
        </w:rPr>
        <w:t xml:space="preserve">十</w:t>
      </w:r>
      <w:r>
        <w:rPr>
          <w:rFonts w:hint="eastAsia" w:ascii="黑体" w:hAnsi="Times New Roman" w:eastAsia="黑体" w:cs="黑体"/>
          <w:i/>
          <w:color w:val="000000"/>
          <w:sz w:val="32"/>
          <w:szCs w:val="32"/>
          <w:highlight w:val="none"/>
          <w:u w:val="single"/>
          <w:lang w:val="en-US" w:eastAsia="zh-CN" w:bidi="ar-SA"/>
        </w:rPr>
        <w:t xml:space="preserve">一</w:t>
      </w:r>
      <w:r>
        <w:rPr>
          <w:rFonts w:hint="eastAsia" w:ascii="黑体" w:hAnsi="Times New Roman" w:eastAsia="黑体" w:cs="黑体"/>
          <w:i/>
          <w:color w:val="000000"/>
          <w:sz w:val="32"/>
          <w:szCs w:val="32"/>
          <w:highlight w:val="none"/>
          <w:u w:val="single"/>
          <w:lang w:eastAsia="zh-CN" w:bidi="ar-SA"/>
        </w:rPr>
        <w:t xml:space="preserve">、投标分项报价表</w:t>
      </w:r>
      <w:r/>
    </w:p>
    <w:tbl>
      <w:tblPr>
        <w:tblStyle w:val="849"/>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pageBreakBefore w:val="0"/>
              <w:spacing w:line="560" w:lineRule="exact"/>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分项</w:t>
            </w:r>
            <w:r/>
          </w:p>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分项</w:t>
            </w:r>
            <w:r/>
          </w:p>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9"/>
              <w:jc w:val="both"/>
              <w:pageBreakBefore w:val="0"/>
              <w:spacing w:beforeAutospacing="0" w:afterAutospacing="0" w:line="560" w:lineRule="exact"/>
              <w:rPr>
                <w:highlight w:val="none"/>
              </w:rPr>
            </w:pPr>
            <w:r>
              <w:rPr>
                <w:highlight w:val="none"/>
              </w:rPr>
              <w:t xml:space="preserve"> </w:t>
            </w:r>
            <w:r/>
          </w:p>
        </w:tc>
      </w:tr>
    </w:tbl>
    <w:p>
      <w:pPr>
        <w:pStyle w:val="859"/>
        <w:ind w:firstLine="480"/>
        <w:jc w:val="both"/>
        <w:pageBreakBefore w:val="0"/>
        <w:spacing w:beforeAutospacing="0" w:afterAutospacing="0" w:line="5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的其它所有费用，招标文件另有规定的除外。2.“投标分项报价表”中“投标总报价”数额应当与“开标一览表”中“投标总报价”数额一致。</w:t>
      </w:r>
      <w:r/>
    </w:p>
    <w:p>
      <w:pPr>
        <w:pStyle w:val="859"/>
        <w:ind w:firstLine="480"/>
        <w:jc w:val="both"/>
        <w:pageBreakBefore w:val="0"/>
        <w:spacing w:beforeAutospacing="0" w:afterAutospacing="0" w:line="5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备注：该表仅适用于项目采用货币报价的情形。项目采用折扣率报价的，如需要填写投标分项报价表，请项目经办人自行设计表格。招标文件定稿后该备注删除。</w:t>
      </w:r>
      <w:r/>
    </w:p>
    <w:p>
      <w:pPr>
        <w:pStyle w:val="859"/>
        <w:ind w:firstLine="480"/>
        <w:jc w:val="both"/>
        <w:pageBreakBefore w:val="0"/>
        <w:spacing w:beforeAutospacing="0" w:afterAutospacing="0" w:line="5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59"/>
        <w:jc w:val="center"/>
        <w:pageBreakBefore w:val="0"/>
        <w:spacing w:beforeAutospacing="0" w:afterAutospacing="0" w:line="560" w:lineRule="exact"/>
        <w:rPr>
          <w:highlight w:val="none"/>
        </w:rPr>
      </w:pPr>
      <w:r>
        <w:rPr>
          <w:highlight w:val="none"/>
        </w:rPr>
      </w:r>
      <w:r/>
    </w:p>
    <w:p>
      <w:pPr>
        <w:pageBreakBefore w:val="0"/>
        <w:spacing w:line="560" w:lineRule="exac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59"/>
        <w:jc w:val="center"/>
        <w:pageBreakBefore w:val="0"/>
        <w:spacing w:beforeAutospacing="0" w:afterAutospacing="0" w:line="560" w:lineRule="exact"/>
        <w:rPr>
          <w:rFonts w:hint="eastAsia" w:ascii="黑体" w:hAnsi="Times New Roman" w:eastAsia="黑体" w:cs="黑体"/>
          <w:i/>
          <w:color w:val="000000"/>
          <w:sz w:val="32"/>
          <w:szCs w:val="32"/>
          <w:highlight w:val="none"/>
          <w:u w:val="single"/>
          <w:lang w:eastAsia="zh-CN" w:bidi="ar-SA"/>
        </w:rPr>
      </w:pPr>
      <w:r>
        <w:rPr>
          <w:rFonts w:hint="eastAsia" w:ascii="黑体" w:hAnsi="Times New Roman" w:eastAsia="黑体" w:cs="黑体"/>
          <w:i/>
          <w:color w:val="000000"/>
          <w:sz w:val="32"/>
          <w:szCs w:val="32"/>
          <w:highlight w:val="none"/>
          <w:u w:val="single"/>
          <w:lang w:eastAsia="zh-CN" w:bidi="ar-SA"/>
        </w:rPr>
        <w:t xml:space="preserve">十</w:t>
      </w:r>
      <w:r>
        <w:rPr>
          <w:rFonts w:hint="eastAsia" w:ascii="黑体" w:hAnsi="Times New Roman" w:eastAsia="黑体" w:cs="黑体"/>
          <w:i/>
          <w:color w:val="000000"/>
          <w:sz w:val="32"/>
          <w:szCs w:val="32"/>
          <w:highlight w:val="none"/>
          <w:u w:val="single"/>
          <w:lang w:val="en-US" w:eastAsia="zh-CN" w:bidi="ar-SA"/>
        </w:rPr>
        <w:t xml:space="preserve">二</w:t>
      </w:r>
      <w:r>
        <w:rPr>
          <w:rFonts w:hint="eastAsia" w:ascii="黑体" w:hAnsi="Times New Roman" w:eastAsia="黑体" w:cs="黑体"/>
          <w:i/>
          <w:color w:val="000000"/>
          <w:sz w:val="32"/>
          <w:szCs w:val="32"/>
          <w:highlight w:val="none"/>
          <w:u w:val="single"/>
          <w:lang w:eastAsia="zh-CN" w:bidi="ar-SA"/>
        </w:rPr>
        <w:t xml:space="preserve">、技术要求响应及偏离表</w:t>
      </w:r>
      <w:r/>
    </w:p>
    <w:tbl>
      <w:tblPr>
        <w:tblStyle w:val="84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证明</w:t>
            </w:r>
            <w:r/>
          </w:p>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bl>
    <w:p>
      <w:pPr>
        <w:pStyle w:val="859"/>
        <w:jc w:val="both"/>
        <w:pageBreakBefore w:val="0"/>
        <w:spacing w:beforeAutospacing="0" w:afterAutospacing="0" w:line="560" w:lineRule="exact"/>
        <w:rPr>
          <w:highlight w:val="none"/>
        </w:rPr>
      </w:pPr>
      <w:r>
        <w:rPr>
          <w:rFonts w:hint="eastAsia" w:ascii="宋体" w:hAnsi="宋体" w:eastAsia="宋体" w:cs="宋体"/>
          <w:color w:val="000000"/>
          <w:highlight w:val="none"/>
        </w:rPr>
        <w:t xml:space="preserve">注：行数不够，可自行添加。</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r>
      <w:r/>
    </w:p>
    <w:p>
      <w:pPr>
        <w:pStyle w:val="859"/>
        <w:jc w:val="both"/>
        <w:pageBreakBefore w:val="0"/>
        <w:spacing w:beforeAutospacing="0" w:afterAutospacing="0" w:line="560" w:lineRule="exact"/>
        <w:rPr>
          <w:highlight w:val="none"/>
        </w:rPr>
      </w:pPr>
      <w:r>
        <w:rPr>
          <w:highlight w:val="none"/>
        </w:rPr>
      </w:r>
      <w:r/>
    </w:p>
    <w:p>
      <w:pPr>
        <w:pStyle w:val="859"/>
        <w:jc w:val="both"/>
        <w:pageBreakBefore w:val="0"/>
        <w:spacing w:beforeAutospacing="0" w:afterAutospacing="0" w:line="560" w:lineRule="exact"/>
        <w:rPr>
          <w:highlight w:val="none"/>
        </w:rPr>
      </w:pPr>
      <w:r>
        <w:rPr>
          <w:highlight w:val="none"/>
        </w:rPr>
      </w:r>
      <w:r/>
    </w:p>
    <w:p>
      <w:pPr>
        <w:pStyle w:val="859"/>
        <w:jc w:val="center"/>
        <w:pageBreakBefore w:val="0"/>
        <w:spacing w:beforeAutospacing="0" w:afterAutospacing="0" w:line="560" w:lineRule="exact"/>
        <w:rPr>
          <w:rFonts w:hint="eastAsia" w:ascii="黑体" w:hAnsi="Times New Roman" w:eastAsia="黑体" w:cs="黑体"/>
          <w:i/>
          <w:color w:val="000000"/>
          <w:sz w:val="32"/>
          <w:szCs w:val="32"/>
          <w:highlight w:val="none"/>
          <w:u w:val="single"/>
          <w:lang w:eastAsia="zh-CN" w:bidi="ar-SA"/>
        </w:rPr>
      </w:pPr>
      <w:r/>
      <w:bookmarkStart w:id="182" w:name="_Hlt26955054"/>
      <w:r>
        <w:rPr>
          <w:rFonts w:hint="eastAsia" w:ascii="黑体" w:hAnsi="Times New Roman" w:eastAsia="黑体" w:cs="黑体"/>
          <w:i/>
          <w:color w:val="000000"/>
          <w:sz w:val="32"/>
          <w:szCs w:val="32"/>
          <w:highlight w:val="none"/>
          <w:u w:val="single"/>
          <w:lang w:val="en-US" w:eastAsia="zh-CN" w:bidi="ar-SA"/>
        </w:rPr>
        <w:t xml:space="preserve">十三</w:t>
      </w:r>
      <w:r>
        <w:rPr>
          <w:rFonts w:hint="eastAsia" w:ascii="黑体" w:hAnsi="Times New Roman" w:eastAsia="黑体" w:cs="黑体"/>
          <w:i/>
          <w:color w:val="000000"/>
          <w:sz w:val="32"/>
          <w:szCs w:val="32"/>
          <w:highlight w:val="none"/>
          <w:u w:val="single"/>
          <w:lang w:eastAsia="zh-CN" w:bidi="ar-SA"/>
        </w:rPr>
        <w:t xml:space="preserve">、商务要求响应及偏离表（分包号：**）</w:t>
      </w:r>
      <w:r/>
    </w:p>
    <w:tbl>
      <w:tblPr>
        <w:tblStyle w:val="84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pageBreakBefore w:val="0"/>
              <w:spacing w:beforeAutospacing="0" w:afterAutospacing="0" w:line="560" w:lineRule="exact"/>
              <w:rPr>
                <w:highlight w:val="none"/>
              </w:rPr>
            </w:pPr>
            <w:r/>
            <w:bookmarkStart w:id="183" w:name="_Hlt26955064"/>
            <w:r/>
            <w:bookmarkStart w:id="184" w:name="_Hlt26609391"/>
            <w:r/>
            <w:bookmarkStart w:id="185" w:name="_Hlt26671372"/>
            <w:r/>
            <w:bookmarkStart w:id="186" w:name="_Hlt24879081"/>
            <w:r/>
            <w:bookmarkStart w:id="187" w:name="_Hlt26782999"/>
            <w:r/>
            <w:bookmarkStart w:id="188" w:name="_Hlt26580838"/>
            <w:r/>
            <w:bookmarkStart w:id="189" w:name="_Hlt26955056"/>
            <w:r/>
            <w:bookmarkStart w:id="190" w:name="_Hlt26671343"/>
            <w:r>
              <w:rPr>
                <w:rFonts w:hint="eastAsia" w:ascii="宋体" w:hAnsi="宋体" w:eastAsia="宋体" w:cs="宋体"/>
                <w:color w:val="000000"/>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证明</w:t>
            </w:r>
            <w:r/>
          </w:p>
          <w:p>
            <w:pPr>
              <w:pStyle w:val="859"/>
              <w:jc w:val="center"/>
              <w:pageBreakBefore w:val="0"/>
              <w:spacing w:beforeAutospacing="0" w:afterAutospacing="0" w:line="560" w:lineRule="exact"/>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9"/>
              <w:jc w:val="center"/>
              <w:pageBreakBefore w:val="0"/>
              <w:spacing w:beforeAutospacing="0" w:afterAutospacing="0" w:line="560" w:lineRule="exact"/>
              <w:rPr>
                <w:highlight w:val="none"/>
              </w:rPr>
            </w:pPr>
            <w:r>
              <w:rPr>
                <w:highlight w:val="none"/>
              </w:rPr>
              <w:t xml:space="preserve"> </w:t>
            </w:r>
            <w:r/>
          </w:p>
        </w:tc>
      </w:tr>
    </w:tbl>
    <w:p>
      <w:pPr>
        <w:pStyle w:val="859"/>
        <w:jc w:val="both"/>
        <w:pageBreakBefore w:val="0"/>
        <w:spacing w:beforeAutospacing="0" w:afterAutospacing="0" w:line="560" w:lineRule="exact"/>
        <w:rPr>
          <w:highlight w:val="none"/>
        </w:rPr>
      </w:pPr>
      <w:r>
        <w:rPr>
          <w:rFonts w:hint="eastAsia" w:ascii="宋体" w:hAnsi="宋体" w:eastAsia="宋体" w:cs="宋体"/>
          <w:color w:val="000000"/>
          <w:highlight w:val="none"/>
        </w:rPr>
        <w:t xml:space="preserve">注：行数不够，可自行添加。</w:t>
      </w:r>
      <w:r/>
    </w:p>
    <w:p>
      <w:pPr>
        <w:pStyle w:val="859"/>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Style w:val="859"/>
        <w:jc w:val="center"/>
        <w:pageBreakBefore w:val="0"/>
        <w:spacing w:beforeAutospacing="0" w:afterAutospacing="0" w:line="560" w:lineRule="exact"/>
        <w:rPr>
          <w:highlight w:val="none"/>
        </w:rPr>
      </w:pPr>
      <w:r/>
      <w:bookmarkStart w:id="191" w:name="_Hlt26955066"/>
      <w:r/>
      <w:bookmarkStart w:id="192" w:name="_Toc462564146"/>
      <w:r/>
      <w:bookmarkStart w:id="193" w:name="_格式2__法定代表人授权书"/>
      <w:r/>
      <w:bookmarkStart w:id="194" w:name="_Hlt26609389"/>
      <w:r/>
      <w:bookmarkStart w:id="195" w:name="_Hlt26671374"/>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t xml:space="preserve"> </w:t>
      </w:r>
      <w:r/>
    </w:p>
    <w:p>
      <w:pPr>
        <w:pStyle w:val="859"/>
        <w:jc w:val="both"/>
        <w:pageBreakBefore w:val="0"/>
        <w:spacing w:beforeAutospacing="0" w:afterAutospacing="0" w:line="560" w:lineRule="exact"/>
        <w:rPr>
          <w:highlight w:val="none"/>
        </w:rPr>
      </w:pPr>
      <w:r>
        <w:rPr>
          <w:highlight w:val="none"/>
        </w:rPr>
      </w:r>
      <w:r/>
    </w:p>
    <w:p>
      <w:pPr>
        <w:pStyle w:val="859"/>
        <w:jc w:val="both"/>
        <w:pageBreakBefore w:val="0"/>
        <w:spacing w:beforeAutospacing="0" w:afterAutospacing="0" w:line="560" w:lineRule="exact"/>
        <w:rPr>
          <w:highlight w:val="none"/>
        </w:rPr>
      </w:pPr>
      <w:r>
        <w:rPr>
          <w:highlight w:val="none"/>
        </w:rPr>
      </w:r>
      <w:r/>
    </w:p>
    <w:p>
      <w:pPr>
        <w:pStyle w:val="859"/>
        <w:jc w:val="both"/>
        <w:pageBreakBefore w:val="0"/>
        <w:spacing w:beforeAutospacing="0" w:afterAutospacing="0" w:line="560" w:lineRule="exact"/>
        <w:rPr>
          <w:highlight w:val="none"/>
        </w:rPr>
      </w:pPr>
      <w:r>
        <w:rPr>
          <w:highlight w:val="none"/>
        </w:rPr>
      </w:r>
      <w:r/>
    </w:p>
    <w:p>
      <w:pPr>
        <w:pStyle w:val="859"/>
        <w:jc w:val="both"/>
        <w:pageBreakBefore w:val="0"/>
        <w:spacing w:beforeAutospacing="0" w:afterAutospacing="0" w:line="560" w:lineRule="exact"/>
        <w:rPr>
          <w:highlight w:val="none"/>
        </w:rPr>
      </w:pPr>
      <w:r>
        <w:rPr>
          <w:highlight w:val="none"/>
        </w:rPr>
      </w:r>
      <w:r/>
    </w:p>
    <w:p>
      <w:pPr>
        <w:pStyle w:val="859"/>
        <w:jc w:val="both"/>
        <w:pageBreakBefore w:val="0"/>
        <w:spacing w:beforeAutospacing="0" w:afterAutospacing="0" w:line="560" w:lineRule="exact"/>
        <w:rPr>
          <w:highlight w:val="none"/>
        </w:rPr>
      </w:pPr>
      <w:r>
        <w:rPr>
          <w:highlight w:val="none"/>
        </w:rPr>
      </w:r>
      <w:r/>
    </w:p>
    <w:p>
      <w:pPr>
        <w:pStyle w:val="859"/>
        <w:jc w:val="both"/>
        <w:pageBreakBefore w:val="0"/>
        <w:spacing w:beforeAutospacing="0" w:afterAutospacing="0" w:line="560" w:lineRule="exact"/>
        <w:rPr>
          <w:highlight w:val="none"/>
        </w:rPr>
      </w:pPr>
      <w:r>
        <w:rPr>
          <w:highlight w:val="none"/>
        </w:rPr>
      </w:r>
      <w:r/>
    </w:p>
    <w:p>
      <w:pPr>
        <w:pStyle w:val="859"/>
        <w:jc w:val="center"/>
        <w:pageBreakBefore w:val="0"/>
        <w:spacing w:beforeAutospacing="0" w:afterAutospacing="0" w:line="560" w:lineRule="exact"/>
        <w:rPr>
          <w:rFonts w:hint="eastAsia" w:ascii="黑体" w:hAnsi="Times New Roman" w:eastAsia="黑体" w:cs="黑体"/>
          <w:i/>
          <w:color w:val="000000"/>
          <w:sz w:val="32"/>
          <w:szCs w:val="32"/>
          <w:highlight w:val="none"/>
          <w:u w:val="single"/>
          <w:lang w:val="en-US" w:eastAsia="zh-CN" w:bidi="ar-SA"/>
        </w:rPr>
      </w:pPr>
      <w:r>
        <w:rPr>
          <w:rFonts w:hint="eastAsia" w:ascii="黑体" w:hAnsi="Times New Roman" w:eastAsia="黑体" w:cs="黑体"/>
          <w:i/>
          <w:color w:val="000000"/>
          <w:sz w:val="32"/>
          <w:szCs w:val="32"/>
          <w:highlight w:val="none"/>
          <w:u w:val="single"/>
          <w:lang w:val="en-US" w:eastAsia="zh-CN" w:bidi="ar-SA"/>
        </w:rPr>
        <w:t xml:space="preserve">十四、开标一览表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项目编号：项目编号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货币单位：人民币元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2"/>
        <w:gridCol w:w="2784"/>
        <w:gridCol w:w="351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29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金额大写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投标人公章：                               （电子签章）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日期： 年 月 日</w:t>
      </w:r>
      <w:r/>
    </w:p>
    <w:p>
      <w:pPr>
        <w:pStyle w:val="859"/>
        <w:ind w:firstLine="480"/>
        <w:jc w:val="both"/>
        <w:pageBreakBefore w:val="0"/>
        <w:spacing w:beforeAutospacing="0" w:afterAutospacing="0" w:line="560" w:lineRule="exact"/>
        <w:rPr>
          <w:color w:val="auto"/>
          <w:highlight w:val="none"/>
        </w:rPr>
      </w:pPr>
      <w:r>
        <w:rPr>
          <w:color w:val="auto"/>
          <w:highlight w:val="none"/>
        </w:rPr>
      </w:r>
      <w:r/>
    </w:p>
    <w:p>
      <w:pPr>
        <w:pStyle w:val="859"/>
        <w:ind w:firstLine="480"/>
        <w:jc w:val="both"/>
        <w:pageBreakBefore w:val="0"/>
        <w:spacing w:beforeAutospacing="0" w:afterAutospacing="0" w:line="560" w:lineRule="exact"/>
        <w:rPr>
          <w:highlight w:val="none"/>
        </w:rPr>
      </w:pPr>
      <w:r>
        <w:rPr>
          <w:highlight w:val="none"/>
        </w:rPr>
        <w:t xml:space="preserve"> </w:t>
      </w:r>
      <w:r/>
    </w:p>
    <w:p>
      <w:pPr>
        <w:pStyle w:val="859"/>
        <w:ind w:firstLine="480"/>
        <w:jc w:val="both"/>
        <w:pageBreakBefore w:val="0"/>
        <w:spacing w:beforeAutospacing="0" w:afterAutospacing="0" w:line="5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pageBreakBefore w:val="0"/>
        <w:spacing w:before="50" w:after="50" w:line="560" w:lineRule="exact"/>
        <w:widowControl/>
        <w:rPr>
          <w:highlight w:val="none"/>
        </w:rPr>
      </w:pPr>
      <w:r>
        <w:rPr>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pStyle w:val="859"/>
        <w:jc w:val="center"/>
        <w:pageBreakBefore w:val="0"/>
        <w:spacing w:beforeAutospacing="0" w:afterAutospacing="0" w:line="560" w:lineRule="exact"/>
        <w:rPr>
          <w:rFonts w:hint="eastAsia" w:ascii="黑体" w:hAnsi="Times New Roman" w:eastAsia="黑体" w:cs="黑体"/>
          <w:i/>
          <w:color w:val="000000"/>
          <w:sz w:val="32"/>
          <w:szCs w:val="32"/>
          <w:highlight w:val="none"/>
          <w:u w:val="single"/>
          <w:lang w:val="en-US" w:eastAsia="zh-CN" w:bidi="ar-SA"/>
        </w:rPr>
      </w:pPr>
      <w:r>
        <w:rPr>
          <w:rFonts w:hint="eastAsia" w:ascii="黑体" w:hAnsi="Times New Roman" w:eastAsia="黑体" w:cs="黑体"/>
          <w:i/>
          <w:color w:val="000000"/>
          <w:sz w:val="32"/>
          <w:szCs w:val="32"/>
          <w:highlight w:val="none"/>
          <w:u w:val="single"/>
          <w:lang w:val="en-US" w:eastAsia="zh-CN" w:bidi="ar-SA"/>
        </w:rPr>
        <w:t xml:space="preserve">十五、技术方案、服务承诺、培训承诺等</w:t>
      </w:r>
      <w:r/>
    </w:p>
    <w:p>
      <w:pPr>
        <w:pStyle w:val="859"/>
        <w:jc w:val="both"/>
        <w:pageBreakBefore w:val="0"/>
        <w:spacing w:beforeAutospacing="0" w:afterAutospacing="0" w:line="560" w:lineRule="exact"/>
        <w:tabs>
          <w:tab w:val="left" w:pos="2160" w:leader="none"/>
        </w:tabs>
        <w:rPr>
          <w:highlight w:val="none"/>
        </w:rPr>
      </w:pPr>
      <w:r>
        <w:rPr>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pageBreakBefore w:val="0"/>
        <w:spacing w:line="560" w:lineRule="exac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pStyle w:val="859"/>
        <w:jc w:val="center"/>
        <w:pageBreakBefore w:val="0"/>
        <w:spacing w:beforeAutospacing="0" w:afterAutospacing="0" w:line="560" w:lineRule="exact"/>
        <w:rPr>
          <w:rFonts w:hint="eastAsia" w:ascii="黑体" w:hAnsi="Times New Roman" w:eastAsia="黑体" w:cs="黑体"/>
          <w:i/>
          <w:color w:val="000000"/>
          <w:sz w:val="32"/>
          <w:szCs w:val="32"/>
          <w:highlight w:val="none"/>
          <w:u w:val="single"/>
          <w:lang w:val="en-US" w:eastAsia="zh-CN" w:bidi="ar-SA"/>
        </w:rPr>
      </w:pPr>
      <w:r>
        <w:rPr>
          <w:rFonts w:hint="eastAsia" w:ascii="黑体" w:hAnsi="Times New Roman" w:eastAsia="黑体" w:cs="黑体"/>
          <w:i/>
          <w:color w:val="000000"/>
          <w:sz w:val="32"/>
          <w:szCs w:val="32"/>
          <w:highlight w:val="none"/>
          <w:u w:val="single"/>
          <w:lang w:val="en-US" w:eastAsia="zh-CN" w:bidi="ar-SA"/>
        </w:rPr>
        <w:t xml:space="preserve">十六、盐城市政府采购事前信用承诺书</w:t>
      </w:r>
      <w:r/>
    </w:p>
    <w:p>
      <w:pPr>
        <w:ind w:firstLine="640"/>
        <w:jc w:val="left"/>
        <w:pageBreakBefore w:val="0"/>
        <w:spacing w:line="560" w:lineRule="exac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keepLines w:val="0"/>
        <w:keepNext w:val="0"/>
        <w:pageBreakBefore w:val="0"/>
        <w:spacing w:line="52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keepLines w:val="0"/>
        <w:keepNext w:val="0"/>
        <w:pageBreakBefore w:val="0"/>
        <w:spacing w:line="520" w:lineRule="exact"/>
        <w:widowControl/>
        <w:rPr>
          <w:highlight w:val="none"/>
        </w:rPr>
      </w:pPr>
      <w:r>
        <w:rPr>
          <w:rFonts w:hint="eastAsia" w:ascii="宋体" w:hAnsi="宋体" w:eastAsia="宋体" w:cs="宋体"/>
          <w:color w:val="000000"/>
          <w:sz w:val="24"/>
          <w:highlight w:val="none"/>
        </w:rPr>
        <w:t xml:space="preserve">                      年月日</w:t>
      </w:r>
      <w:bookmarkEnd w:id="25"/>
      <w:r/>
      <w:bookmarkEnd w:id="42"/>
      <w:r/>
      <w:bookmarkEnd w:id="87"/>
      <w:r/>
      <w:bookmarkEnd w:id="88"/>
      <w:r/>
      <w:bookmarkEnd w:id="89"/>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9"/>
      <w:r/>
      <w:bookmarkEnd w:id="110"/>
      <w:r/>
      <w:bookmarkEnd w:id="111"/>
      <w:r/>
      <w:bookmarkEnd w:id="116"/>
      <w:r/>
      <w:bookmarkEnd w:id="117"/>
      <w:r/>
      <w:bookmarkEnd w:id="124"/>
      <w:r/>
      <w:bookmarkEnd w:id="171"/>
      <w:r/>
      <w:bookmarkEnd w:id="172"/>
      <w:r/>
      <w:bookmarkEnd w:id="176"/>
      <w:r/>
      <w:bookmarkEnd w:id="177"/>
      <w:r/>
      <w:bookmarkEnd w:id="179"/>
      <w:r/>
      <w:bookmarkEnd w:id="180"/>
      <w:r/>
      <w:bookmarkEnd w:id="181"/>
      <w:r/>
      <w:bookmarkEnd w:id="182"/>
      <w:r/>
      <w:bookmarkEnd w:id="191"/>
      <w:r/>
      <w:bookmarkEnd w:id="192"/>
      <w:r/>
      <w:bookmarkEnd w:id="193"/>
      <w:r/>
      <w:bookmarkEnd w:id="194"/>
      <w:r/>
      <w:bookmarkEnd w:id="195"/>
      <w:r/>
      <w:r/>
    </w:p>
    <w:p>
      <w:pPr>
        <w:pageBreakBefore w:val="0"/>
        <w:spacing w:line="560" w:lineRule="exact"/>
        <w:rPr>
          <w:highlight w:val="none"/>
        </w:rPr>
      </w:pPr>
      <w:r>
        <w:rPr>
          <w:highlight w:val="none"/>
        </w:rPr>
      </w:r>
      <w:r/>
    </w:p>
    <w:p>
      <w:pPr>
        <w:pStyle w:val="859"/>
        <w:jc w:val="center"/>
        <w:pageBreakBefore w:val="0"/>
        <w:spacing w:beforeAutospacing="0" w:afterAutospacing="0" w:line="56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9"/>
        <w:jc w:val="both"/>
        <w:pageBreakBefore w:val="0"/>
        <w:spacing w:before="290"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9"/>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9"/>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9"/>
        <w:ind w:firstLine="48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9"/>
        <w:ind w:firstLine="48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9"/>
        <w:ind w:firstLine="48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9"/>
        <w:ind w:firstLine="48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9"/>
        <w:ind w:firstLine="48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9"/>
        <w:ind w:firstLine="480"/>
        <w:pageBreakBefore w:val="0"/>
        <w:spacing w:beforeAutospacing="0" w:afterAutospacing="0" w:line="56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9"/>
        <w:ind w:firstLine="420"/>
        <w:jc w:val="both"/>
        <w:pageBreakBefore w:val="0"/>
        <w:spacing w:beforeAutospacing="0" w:afterAutospacing="0" w:line="560" w:lineRule="exact"/>
        <w:rPr>
          <w:rFonts w:ascii="宋体" w:hAnsi="宋体" w:eastAsia="宋体" w:cs="宋体"/>
          <w:highlight w:val="none"/>
        </w:rPr>
      </w:pPr>
      <w:r>
        <w:rPr>
          <w:rFonts w:hint="eastAsia" w:ascii="宋体" w:hAnsi="宋体" w:eastAsia="宋体" w:cs="宋体"/>
          <w:highlight w:val="none"/>
        </w:rPr>
        <w:t xml:space="preserve"> </w:t>
      </w:r>
      <w:r/>
    </w:p>
    <w:p>
      <w:pPr>
        <w:pageBreakBefore w:val="0"/>
        <w:spacing w:line="560" w:lineRule="exact"/>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方正楷体_GBK">
    <w:panose1 w:val="020B0503020202020204"/>
  </w:font>
  <w:font w:name="仿宋">
    <w:panose1 w:val="02010609060101010101"/>
  </w:font>
  <w:font w:name="等线">
    <w:panose1 w:val="02010600030101010101"/>
  </w:font>
  <w:font w:name="楷体_GB2312">
    <w:panose1 w:val="02010609060101010101"/>
  </w:font>
  <w:font w:name="Arial">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tabs>
          <w:tab w:val="left" w:pos="0" w:leader="none"/>
        </w:tabs>
      </w:pPr>
      <w:rPr>
        <w:rFonts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ascii="Wingdings" w:hAnsi="Wingdings" w:eastAsia="Wingdings" w:cs="Wingdings"/>
      </w:rPr>
    </w:lvl>
    <w:lvl w:ilvl="3">
      <w:start w:val="1"/>
      <w:numFmt w:val="bullet"/>
      <w:isLgl w:val="false"/>
      <w:suff w:val="tab"/>
      <w:lvlText w:val="·"/>
      <w:lvlJc w:val="left"/>
      <w:pPr>
        <w:ind w:left="2880" w:hanging="360"/>
        <w:tabs>
          <w:tab w:val="left" w:pos="0" w:leader="none"/>
        </w:tabs>
      </w:pPr>
      <w:rPr>
        <w:rFonts w:ascii="Symbol" w:hAnsi="Symbol" w:eastAsia="Symbol" w:cs="Symbol"/>
      </w:rPr>
    </w:lvl>
    <w:lvl w:ilvl="4">
      <w:start w:val="1"/>
      <w:numFmt w:val="bullet"/>
      <w:isLgl w:val="false"/>
      <w:suff w:val="tab"/>
      <w:lvlText w:val="o"/>
      <w:lvlJc w:val="left"/>
      <w:pPr>
        <w:ind w:left="3600" w:hanging="360"/>
        <w:tabs>
          <w:tab w:val="left" w:pos="0" w:leader="none"/>
        </w:tabs>
      </w:pPr>
      <w:rPr>
        <w:rFonts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ascii="Wingdings" w:hAnsi="Wingdings" w:eastAsia="Wingdings" w:cs="Wingdings"/>
      </w:rPr>
    </w:lvl>
    <w:lvl w:ilvl="6">
      <w:start w:val="1"/>
      <w:numFmt w:val="bullet"/>
      <w:isLgl w:val="false"/>
      <w:suff w:val="tab"/>
      <w:lvlText w:val="·"/>
      <w:lvlJc w:val="left"/>
      <w:pPr>
        <w:ind w:left="5040" w:hanging="360"/>
        <w:tabs>
          <w:tab w:val="left" w:pos="0" w:leader="none"/>
        </w:tabs>
      </w:pPr>
      <w:rPr>
        <w:rFonts w:ascii="Symbol" w:hAnsi="Symbol" w:eastAsia="Symbol" w:cs="Symbol"/>
      </w:rPr>
    </w:lvl>
    <w:lvl w:ilvl="7">
      <w:start w:val="1"/>
      <w:numFmt w:val="bullet"/>
      <w:isLgl w:val="false"/>
      <w:suff w:val="tab"/>
      <w:lvlText w:val="o"/>
      <w:lvlJc w:val="left"/>
      <w:pPr>
        <w:ind w:left="5760" w:hanging="360"/>
        <w:tabs>
          <w:tab w:val="left" w:pos="0" w:leader="none"/>
        </w:tabs>
      </w:pPr>
      <w:rPr>
        <w:rFonts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46"/>
    <w:next w:val="846"/>
    <w:link w:val="674"/>
    <w:uiPriority w:val="9"/>
    <w:qFormat/>
    <w:pPr>
      <w:keepLines/>
      <w:keepNext/>
      <w:spacing w:before="480" w:after="200"/>
      <w:outlineLvl w:val="0"/>
    </w:pPr>
    <w:rPr>
      <w:rFonts w:ascii="Arial" w:hAnsi="Arial" w:eastAsia="Arial" w:cs="Arial"/>
      <w:sz w:val="40"/>
      <w:szCs w:val="40"/>
    </w:rPr>
  </w:style>
  <w:style w:type="character" w:styleId="674">
    <w:name w:val="Heading 1 Char"/>
    <w:basedOn w:val="848"/>
    <w:link w:val="673"/>
    <w:uiPriority w:val="9"/>
    <w:rPr>
      <w:rFonts w:ascii="Arial" w:hAnsi="Arial" w:eastAsia="Arial" w:cs="Arial"/>
      <w:sz w:val="40"/>
      <w:szCs w:val="40"/>
    </w:rPr>
  </w:style>
  <w:style w:type="character" w:styleId="675">
    <w:name w:val="Heading 2 Char"/>
    <w:basedOn w:val="848"/>
    <w:link w:val="847"/>
    <w:uiPriority w:val="9"/>
    <w:rPr>
      <w:rFonts w:ascii="Arial" w:hAnsi="Arial" w:eastAsia="Arial" w:cs="Arial"/>
      <w:sz w:val="34"/>
    </w:rPr>
  </w:style>
  <w:style w:type="paragraph" w:styleId="676">
    <w:name w:val="Heading 3"/>
    <w:basedOn w:val="846"/>
    <w:next w:val="846"/>
    <w:link w:val="677"/>
    <w:uiPriority w:val="9"/>
    <w:unhideWhenUsed/>
    <w:qFormat/>
    <w:pPr>
      <w:keepLines/>
      <w:keepNext/>
      <w:spacing w:before="320" w:after="200"/>
      <w:outlineLvl w:val="2"/>
    </w:pPr>
    <w:rPr>
      <w:rFonts w:ascii="Arial" w:hAnsi="Arial" w:eastAsia="Arial" w:cs="Arial"/>
      <w:sz w:val="30"/>
      <w:szCs w:val="30"/>
    </w:rPr>
  </w:style>
  <w:style w:type="character" w:styleId="677">
    <w:name w:val="Heading 3 Char"/>
    <w:basedOn w:val="848"/>
    <w:link w:val="676"/>
    <w:uiPriority w:val="9"/>
    <w:rPr>
      <w:rFonts w:ascii="Arial" w:hAnsi="Arial" w:eastAsia="Arial" w:cs="Arial"/>
      <w:sz w:val="30"/>
      <w:szCs w:val="30"/>
    </w:rPr>
  </w:style>
  <w:style w:type="paragraph" w:styleId="678">
    <w:name w:val="Heading 4"/>
    <w:basedOn w:val="846"/>
    <w:next w:val="846"/>
    <w:link w:val="679"/>
    <w:uiPriority w:val="9"/>
    <w:unhideWhenUsed/>
    <w:qFormat/>
    <w:pPr>
      <w:keepLines/>
      <w:keepNext/>
      <w:spacing w:before="320" w:after="200"/>
      <w:outlineLvl w:val="3"/>
    </w:pPr>
    <w:rPr>
      <w:rFonts w:ascii="Arial" w:hAnsi="Arial" w:eastAsia="Arial" w:cs="Arial"/>
      <w:b/>
      <w:bCs/>
      <w:sz w:val="26"/>
      <w:szCs w:val="26"/>
    </w:rPr>
  </w:style>
  <w:style w:type="character" w:styleId="679">
    <w:name w:val="Heading 4 Char"/>
    <w:basedOn w:val="848"/>
    <w:link w:val="678"/>
    <w:uiPriority w:val="9"/>
    <w:rPr>
      <w:rFonts w:ascii="Arial" w:hAnsi="Arial" w:eastAsia="Arial" w:cs="Arial"/>
      <w:b/>
      <w:bCs/>
      <w:sz w:val="26"/>
      <w:szCs w:val="26"/>
    </w:rPr>
  </w:style>
  <w:style w:type="paragraph" w:styleId="680">
    <w:name w:val="Heading 5"/>
    <w:basedOn w:val="846"/>
    <w:next w:val="846"/>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basedOn w:val="848"/>
    <w:link w:val="680"/>
    <w:uiPriority w:val="9"/>
    <w:rPr>
      <w:rFonts w:ascii="Arial" w:hAnsi="Arial" w:eastAsia="Arial" w:cs="Arial"/>
      <w:b/>
      <w:bCs/>
      <w:sz w:val="24"/>
      <w:szCs w:val="24"/>
    </w:rPr>
  </w:style>
  <w:style w:type="paragraph" w:styleId="682">
    <w:name w:val="Heading 6"/>
    <w:basedOn w:val="846"/>
    <w:next w:val="846"/>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basedOn w:val="848"/>
    <w:link w:val="682"/>
    <w:uiPriority w:val="9"/>
    <w:rPr>
      <w:rFonts w:ascii="Arial" w:hAnsi="Arial" w:eastAsia="Arial" w:cs="Arial"/>
      <w:b/>
      <w:bCs/>
      <w:sz w:val="22"/>
      <w:szCs w:val="22"/>
    </w:rPr>
  </w:style>
  <w:style w:type="paragraph" w:styleId="684">
    <w:name w:val="Heading 7"/>
    <w:basedOn w:val="846"/>
    <w:next w:val="846"/>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48"/>
    <w:link w:val="684"/>
    <w:uiPriority w:val="9"/>
    <w:rPr>
      <w:rFonts w:ascii="Arial" w:hAnsi="Arial" w:eastAsia="Arial" w:cs="Arial"/>
      <w:b/>
      <w:bCs/>
      <w:i/>
      <w:iCs/>
      <w:sz w:val="22"/>
      <w:szCs w:val="22"/>
    </w:rPr>
  </w:style>
  <w:style w:type="paragraph" w:styleId="686">
    <w:name w:val="Heading 8"/>
    <w:basedOn w:val="846"/>
    <w:next w:val="846"/>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48"/>
    <w:link w:val="686"/>
    <w:uiPriority w:val="9"/>
    <w:rPr>
      <w:rFonts w:ascii="Arial" w:hAnsi="Arial" w:eastAsia="Arial" w:cs="Arial"/>
      <w:i/>
      <w:iCs/>
      <w:sz w:val="22"/>
      <w:szCs w:val="22"/>
    </w:rPr>
  </w:style>
  <w:style w:type="paragraph" w:styleId="688">
    <w:name w:val="Heading 9"/>
    <w:basedOn w:val="846"/>
    <w:next w:val="846"/>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8"/>
    <w:link w:val="688"/>
    <w:uiPriority w:val="9"/>
    <w:rPr>
      <w:rFonts w:ascii="Arial" w:hAnsi="Arial" w:eastAsia="Arial" w:cs="Arial"/>
      <w:i/>
      <w:iCs/>
      <w:sz w:val="21"/>
      <w:szCs w:val="21"/>
    </w:rPr>
  </w:style>
  <w:style w:type="paragraph" w:styleId="690">
    <w:name w:val="No Spacing"/>
    <w:uiPriority w:val="1"/>
    <w:qFormat/>
    <w:pPr>
      <w:spacing w:before="0" w:after="0" w:line="240" w:lineRule="auto"/>
    </w:pPr>
  </w:style>
  <w:style w:type="paragraph" w:styleId="691">
    <w:name w:val="Title"/>
    <w:basedOn w:val="846"/>
    <w:next w:val="846"/>
    <w:link w:val="692"/>
    <w:uiPriority w:val="10"/>
    <w:qFormat/>
    <w:pPr>
      <w:contextualSpacing/>
      <w:spacing w:before="300" w:after="200"/>
    </w:pPr>
    <w:rPr>
      <w:sz w:val="48"/>
      <w:szCs w:val="48"/>
    </w:rPr>
  </w:style>
  <w:style w:type="character" w:styleId="692">
    <w:name w:val="Title Char"/>
    <w:basedOn w:val="848"/>
    <w:link w:val="691"/>
    <w:uiPriority w:val="10"/>
    <w:rPr>
      <w:sz w:val="48"/>
      <w:szCs w:val="48"/>
    </w:rPr>
  </w:style>
  <w:style w:type="paragraph" w:styleId="693">
    <w:name w:val="Subtitle"/>
    <w:basedOn w:val="846"/>
    <w:next w:val="846"/>
    <w:link w:val="694"/>
    <w:uiPriority w:val="11"/>
    <w:qFormat/>
    <w:pPr>
      <w:spacing w:before="200" w:after="200"/>
    </w:pPr>
    <w:rPr>
      <w:sz w:val="24"/>
      <w:szCs w:val="24"/>
    </w:rPr>
  </w:style>
  <w:style w:type="character" w:styleId="694">
    <w:name w:val="Subtitle Char"/>
    <w:basedOn w:val="848"/>
    <w:link w:val="693"/>
    <w:uiPriority w:val="11"/>
    <w:rPr>
      <w:sz w:val="24"/>
      <w:szCs w:val="24"/>
    </w:rPr>
  </w:style>
  <w:style w:type="paragraph" w:styleId="695">
    <w:name w:val="Quote"/>
    <w:basedOn w:val="846"/>
    <w:next w:val="846"/>
    <w:link w:val="696"/>
    <w:uiPriority w:val="29"/>
    <w:qFormat/>
    <w:pPr>
      <w:ind w:left="720" w:right="720"/>
    </w:pPr>
    <w:rPr>
      <w:i/>
    </w:rPr>
  </w:style>
  <w:style w:type="character" w:styleId="696">
    <w:name w:val="Quote Char"/>
    <w:link w:val="695"/>
    <w:uiPriority w:val="29"/>
    <w:rPr>
      <w:i/>
    </w:rPr>
  </w:style>
  <w:style w:type="paragraph" w:styleId="697">
    <w:name w:val="Intense Quote"/>
    <w:basedOn w:val="846"/>
    <w:next w:val="846"/>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48"/>
    <w:link w:val="858"/>
    <w:uiPriority w:val="99"/>
  </w:style>
  <w:style w:type="character" w:styleId="700">
    <w:name w:val="Footer Char"/>
    <w:basedOn w:val="848"/>
    <w:link w:val="857"/>
    <w:uiPriority w:val="99"/>
  </w:style>
  <w:style w:type="paragraph" w:styleId="701">
    <w:name w:val="Caption"/>
    <w:basedOn w:val="846"/>
    <w:next w:val="846"/>
    <w:uiPriority w:val="35"/>
    <w:semiHidden/>
    <w:unhideWhenUsed/>
    <w:qFormat/>
    <w:pPr>
      <w:spacing w:line="276" w:lineRule="auto"/>
    </w:pPr>
    <w:rPr>
      <w:b/>
      <w:bCs/>
      <w:color w:val="4f81bd" w:themeColor="accent1"/>
      <w:sz w:val="18"/>
      <w:szCs w:val="18"/>
    </w:rPr>
  </w:style>
  <w:style w:type="character" w:styleId="702">
    <w:name w:val="Caption Char"/>
    <w:basedOn w:val="701"/>
    <w:link w:val="857"/>
    <w:uiPriority w:val="99"/>
  </w:style>
  <w:style w:type="table" w:styleId="703">
    <w:name w:val="Table Grid"/>
    <w:basedOn w:val="8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4">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0">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1">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2">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3">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4">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5">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6">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7">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8">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9">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0">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3">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4">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5">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6">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7">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6">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7">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8">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9">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0">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1">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3">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4">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5">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6">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7">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8">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48"/>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48"/>
    <w:uiPriority w:val="99"/>
    <w:semiHidden/>
    <w:unhideWhenUsed/>
    <w:rPr>
      <w:vertAlign w:val="superscript"/>
    </w:rPr>
  </w:style>
  <w:style w:type="paragraph" w:styleId="836">
    <w:name w:val="toc 1"/>
    <w:basedOn w:val="846"/>
    <w:next w:val="846"/>
    <w:uiPriority w:val="39"/>
    <w:unhideWhenUsed/>
    <w:pPr>
      <w:ind w:left="0"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0"/>
    <w:link w:val="87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7">
    <w:name w:val="Heading 2"/>
    <w:basedOn w:val="846"/>
    <w:next w:val="84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Body Text First Indent 2"/>
    <w:basedOn w:val="851"/>
    <w:next w:val="853"/>
    <w:uiPriority w:val="0"/>
    <w:qFormat/>
    <w:pPr>
      <w:ind w:firstLine="420"/>
      <w:spacing w:line="360" w:lineRule="auto"/>
    </w:pPr>
    <w:rPr>
      <w:rFonts w:ascii="宋体" w:hAnsi="宋体" w:eastAsia="宋体"/>
      <w:sz w:val="21"/>
      <w:szCs w:val="20"/>
    </w:rPr>
  </w:style>
  <w:style w:type="paragraph" w:styleId="851">
    <w:name w:val="Body Text Indent"/>
    <w:basedOn w:val="846"/>
    <w:next w:val="852"/>
    <w:uiPriority w:val="0"/>
    <w:qFormat/>
    <w:pPr>
      <w:ind w:firstLine="645"/>
    </w:pPr>
    <w:rPr>
      <w:rFonts w:ascii="楷体_GB2312" w:eastAsia="楷体_GB2312"/>
      <w:sz w:val="32"/>
      <w:szCs w:val="32"/>
    </w:rPr>
  </w:style>
  <w:style w:type="paragraph" w:styleId="852">
    <w:name w:val="envelope return"/>
    <w:basedOn w:val="846"/>
    <w:uiPriority w:val="0"/>
    <w:qFormat/>
    <w:rPr>
      <w:rFonts w:ascii="Arial" w:hAnsi="Arial"/>
    </w:rPr>
  </w:style>
  <w:style w:type="paragraph" w:styleId="853">
    <w:name w:val="toc 2"/>
    <w:basedOn w:val="846"/>
    <w:next w:val="846"/>
    <w:uiPriority w:val="39"/>
    <w:qFormat/>
    <w:pPr>
      <w:ind w:left="210"/>
      <w:jc w:val="left"/>
    </w:pPr>
    <w:rPr>
      <w:smallCaps/>
      <w:szCs w:val="24"/>
    </w:rPr>
  </w:style>
  <w:style w:type="paragraph" w:styleId="854">
    <w:name w:val="annotation text"/>
    <w:basedOn w:val="846"/>
    <w:uiPriority w:val="0"/>
    <w:qFormat/>
    <w:pPr>
      <w:jc w:val="left"/>
    </w:pPr>
  </w:style>
  <w:style w:type="paragraph" w:styleId="855">
    <w:name w:val="Body Text"/>
    <w:basedOn w:val="846"/>
    <w:uiPriority w:val="0"/>
    <w:semiHidden/>
    <w:qFormat/>
    <w:rPr>
      <w:rFonts w:ascii="仿宋" w:hAnsi="仿宋" w:eastAsia="仿宋" w:cs="仿宋"/>
      <w:sz w:val="31"/>
      <w:szCs w:val="31"/>
      <w:lang w:val="en-US" w:eastAsia="en-US" w:bidi="ar-SA"/>
    </w:rPr>
  </w:style>
  <w:style w:type="paragraph" w:styleId="856">
    <w:name w:val="Plain Text"/>
    <w:basedOn w:val="846"/>
    <w:uiPriority w:val="0"/>
    <w:qFormat/>
    <w:rPr>
      <w:rFonts w:hint="eastAsia" w:ascii="宋体" w:hAnsi="Courier New"/>
      <w:szCs w:val="20"/>
    </w:rPr>
  </w:style>
  <w:style w:type="paragraph" w:styleId="857">
    <w:name w:val="Footer"/>
    <w:basedOn w:val="846"/>
    <w:link w:val="863"/>
    <w:uiPriority w:val="0"/>
    <w:qFormat/>
    <w:pPr>
      <w:jc w:val="left"/>
      <w:tabs>
        <w:tab w:val="center" w:pos="4153" w:leader="none"/>
        <w:tab w:val="right" w:pos="8306" w:leader="none"/>
      </w:tabs>
    </w:pPr>
    <w:rPr>
      <w:sz w:val="18"/>
      <w:szCs w:val="18"/>
    </w:rPr>
  </w:style>
  <w:style w:type="paragraph" w:styleId="858">
    <w:name w:val="Header"/>
    <w:basedOn w:val="846"/>
    <w:link w:val="862"/>
    <w:uiPriority w:val="0"/>
    <w:qFormat/>
    <w:pPr>
      <w:jc w:val="center"/>
      <w:tabs>
        <w:tab w:val="center" w:pos="4153" w:leader="none"/>
        <w:tab w:val="right" w:pos="8306" w:leader="none"/>
      </w:tabs>
      <w:pBdr>
        <w:bottom w:val="single" w:color="auto" w:sz="6" w:space="1"/>
      </w:pBdr>
    </w:pPr>
    <w:rPr>
      <w:sz w:val="18"/>
      <w:szCs w:val="18"/>
    </w:rPr>
  </w:style>
  <w:style w:type="paragraph" w:styleId="859">
    <w:name w:val="Normal (Web)"/>
    <w:basedOn w:val="846"/>
    <w:uiPriority w:val="0"/>
    <w:qFormat/>
    <w:pPr>
      <w:jc w:val="left"/>
      <w:spacing w:beforeAutospacing="1" w:afterAutospacing="1"/>
    </w:pPr>
    <w:rPr>
      <w:rFonts w:cs="Times New Roman"/>
      <w:sz w:val="24"/>
    </w:rPr>
  </w:style>
  <w:style w:type="character" w:styleId="860">
    <w:name w:val="Emphasis"/>
    <w:uiPriority w:val="0"/>
    <w:qFormat/>
    <w:rPr>
      <w:i/>
    </w:rPr>
  </w:style>
  <w:style w:type="paragraph" w:styleId="861" w:customStyle="1">
    <w:name w:val="Default"/>
    <w:basedOn w:val="846"/>
    <w:uiPriority w:val="0"/>
    <w:semiHidden/>
    <w:qFormat/>
    <w:pPr>
      <w:jc w:val="left"/>
    </w:pPr>
    <w:rPr>
      <w:rFonts w:ascii="宋体" w:hAnsi="Calibri" w:cs="宋体"/>
      <w:color w:val="000000"/>
      <w:sz w:val="24"/>
    </w:rPr>
  </w:style>
  <w:style w:type="character" w:styleId="862" w:customStyle="1">
    <w:name w:val="页眉 Char"/>
    <w:basedOn w:val="848"/>
    <w:link w:val="858"/>
    <w:uiPriority w:val="0"/>
    <w:qFormat/>
    <w:rPr>
      <w:rFonts w:asciiTheme="minorHAnsi" w:hAnsiTheme="minorHAnsi" w:eastAsiaTheme="minorEastAsia" w:cstheme="minorBidi"/>
      <w:sz w:val="18"/>
      <w:szCs w:val="18"/>
    </w:rPr>
  </w:style>
  <w:style w:type="character" w:styleId="863" w:customStyle="1">
    <w:name w:val="页脚 Char"/>
    <w:basedOn w:val="848"/>
    <w:link w:val="857"/>
    <w:uiPriority w:val="0"/>
    <w:qFormat/>
    <w:rPr>
      <w:rFonts w:asciiTheme="minorHAnsi" w:hAnsiTheme="minorHAnsi" w:eastAsiaTheme="minorEastAsia" w:cstheme="minorBidi"/>
      <w:sz w:val="18"/>
      <w:szCs w:val="18"/>
    </w:rPr>
  </w:style>
  <w:style w:type="paragraph" w:styleId="864" w:customStyle="1">
    <w:name w:val="普通正文"/>
    <w:basedOn w:val="846"/>
    <w:uiPriority w:val="0"/>
    <w:qFormat/>
    <w:pPr>
      <w:ind w:firstLine="480"/>
      <w:jc w:val="left"/>
      <w:spacing w:before="120" w:after="120" w:line="360" w:lineRule="auto"/>
    </w:pPr>
    <w:rPr>
      <w:rFonts w:ascii="Arial" w:hAnsi="Arial" w:eastAsia="等线" w:cs="Arial"/>
      <w:sz w:val="24"/>
      <w:szCs w:val="24"/>
    </w:rPr>
  </w:style>
  <w:style w:type="paragraph" w:styleId="865" w:customStyle="1">
    <w:name w:val="正文首行缩进 21"/>
    <w:basedOn w:val="866"/>
    <w:uiPriority w:val="0"/>
    <w:qFormat/>
    <w:pPr>
      <w:ind w:firstLine="420"/>
    </w:pPr>
  </w:style>
  <w:style w:type="paragraph" w:styleId="866" w:customStyle="1">
    <w:name w:val="正文文本缩进1"/>
    <w:basedOn w:val="846"/>
    <w:uiPriority w:val="0"/>
    <w:qFormat/>
    <w:pPr>
      <w:ind w:left="420"/>
      <w:spacing w:after="120"/>
    </w:pPr>
  </w:style>
  <w:style w:type="paragraph" w:styleId="867">
    <w:name w:val="List Paragraph"/>
    <w:basedOn w:val="846"/>
    <w:uiPriority w:val="99"/>
    <w:qFormat/>
    <w:pPr>
      <w:ind w:firstLine="420"/>
    </w:pPr>
  </w:style>
  <w:style w:type="paragraph" w:styleId="868" w:customStyle="1">
    <w:name w:val="页眉12"/>
    <w:uiPriority w:val="0"/>
    <w:qFormat/>
    <w:pPr>
      <w:ind w:firstLine="420"/>
      <w:jc w:val="center"/>
      <w:spacing w:line="360" w:lineRule="auto"/>
      <w:widowControl w:val="off"/>
      <w:tabs>
        <w:tab w:val="center" w:pos="4153" w:leader="none"/>
        <w:tab w:val="right" w:pos="8306" w:leader="none"/>
      </w:tabs>
      <w:pBdr>
        <w:bottom w:val="single" w:color="000000" w:sz="6" w:space="1"/>
      </w:pBdr>
    </w:pPr>
    <w:rPr>
      <w:rFonts w:hint="default" w:ascii="宋体" w:hAnsi="Times New Roman" w:eastAsia="宋体" w:cs="宋体"/>
      <w:color w:val="000000"/>
      <w:sz w:val="18"/>
      <w:szCs w:val="18"/>
      <w:lang w:eastAsia="zh-CN" w:bidi="ar-SA"/>
    </w:rPr>
  </w:style>
  <w:style w:type="paragraph" w:styleId="869" w:customStyle="1">
    <w:name w:val="页眉11"/>
    <w:uiPriority w:val="0"/>
    <w:qFormat/>
    <w:pPr>
      <w:ind w:firstLine="420"/>
      <w:jc w:val="center"/>
      <w:spacing w:line="360" w:lineRule="auto"/>
      <w:widowControl w:val="off"/>
      <w:tabs>
        <w:tab w:val="center" w:pos="4153" w:leader="none"/>
        <w:tab w:val="right" w:pos="8306" w:leader="none"/>
      </w:tabs>
      <w:pBdr>
        <w:bottom w:val="single" w:color="000000" w:sz="6" w:space="1"/>
      </w:pBdr>
    </w:pPr>
    <w:rPr>
      <w:rFonts w:hint="default" w:ascii="宋体" w:hAnsi="Times New Roman" w:eastAsia="宋体" w:cs="宋体"/>
      <w:color w:val="000000"/>
      <w:sz w:val="18"/>
      <w:szCs w:val="18"/>
      <w:lang w:eastAsia="zh-CN" w:bidi="ar-SA"/>
    </w:rPr>
  </w:style>
  <w:style w:type="paragraph" w:styleId="870" w:customStyle="1">
    <w:name w:val="页脚111"/>
    <w:uiPriority w:val="0"/>
    <w:qFormat/>
    <w:pPr>
      <w:ind w:firstLine="420"/>
      <w:spacing w:line="360" w:lineRule="auto"/>
      <w:widowControl w:val="off"/>
      <w:tabs>
        <w:tab w:val="center" w:pos="7143" w:leader="none"/>
        <w:tab w:val="right" w:pos="14287" w:leader="none"/>
      </w:tabs>
    </w:pPr>
    <w:rPr>
      <w:rFonts w:hint="default" w:ascii="宋体" w:hAnsi="Times New Roman" w:eastAsia="宋体" w:cs="宋体"/>
      <w:color w:val="000000"/>
      <w:sz w:val="22"/>
      <w:szCs w:val="21"/>
      <w:lang w:eastAsia="zh-CN" w:bidi="ar-SA"/>
    </w:rPr>
  </w:style>
  <w:style w:type="paragraph" w:styleId="871" w:customStyle="1">
    <w:name w:val="Footer1"/>
    <w:uiPriority w:val="0"/>
    <w:qFormat/>
    <w:pPr>
      <w:ind w:firstLine="420"/>
      <w:spacing w:line="360" w:lineRule="auto"/>
      <w:widowControl w:val="off"/>
      <w:tabs>
        <w:tab w:val="center" w:pos="4153" w:leader="none"/>
        <w:tab w:val="right" w:pos="8306" w:leader="none"/>
      </w:tabs>
    </w:pPr>
    <w:rPr>
      <w:rFonts w:hint="default" w:ascii="宋体" w:hAnsi="Times New Roman" w:eastAsia="宋体" w:cs="宋体"/>
      <w:color w:val="000000"/>
      <w:sz w:val="18"/>
      <w:szCs w:val="18"/>
      <w:lang w:eastAsia="zh-CN" w:bidi="ar-SA"/>
    </w:rPr>
  </w:style>
  <w:style w:type="paragraph" w:styleId="872" w:customStyle="1">
    <w:name w:val="页脚11"/>
    <w:uiPriority w:val="0"/>
    <w:qFormat/>
    <w:pPr>
      <w:ind w:firstLine="420"/>
      <w:spacing w:line="360" w:lineRule="auto"/>
      <w:widowControl w:val="off"/>
      <w:tabs>
        <w:tab w:val="center" w:pos="4153" w:leader="none"/>
        <w:tab w:val="right" w:pos="8306" w:leader="none"/>
      </w:tabs>
    </w:pPr>
    <w:rPr>
      <w:rFonts w:hint="default" w:ascii="宋体" w:hAnsi="Times New Roman" w:eastAsia="宋体" w:cs="宋体"/>
      <w:color w:val="000000"/>
      <w:sz w:val="18"/>
      <w:szCs w:val="20"/>
      <w:lang w:eastAsia="zh-CN" w:bidi="ar-SA"/>
    </w:rPr>
  </w:style>
  <w:style w:type="character" w:styleId="873" w:customStyle="1">
    <w:name w:val="页码11"/>
    <w:link w:val="846"/>
    <w:uiPriority w:val="0"/>
    <w:qFormat/>
    <w:rPr>
      <w:rFonts w:asciiTheme="minorHAnsi" w:hAnsiTheme="minorHAnsi" w:eastAsiaTheme="minorEastAsia" w:cstheme="minorBidi"/>
      <w:sz w:val="21"/>
      <w:szCs w:val="24"/>
      <w:lang w:val="en-US" w:eastAsia="zh-CN" w:bidi="ar-SA"/>
    </w:r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276</cp:revision>
  <dcterms:created xsi:type="dcterms:W3CDTF">2014-10-29T12:08:00Z</dcterms:created>
  <dcterms:modified xsi:type="dcterms:W3CDTF">2026-07-08T09:03:00Z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15A2A5CA86774146A37DC047785FB595_13</vt:lpwstr>
  </property>
  <property fmtid="{D5CDD505-2E9C-101B-9397-08002B2CF9AE}" pid="4" name="KSOTemplateDocerSaveRecord">
    <vt:lpwstr>eyJoZGlkIjoiZTM5NjQ4MDViNzI1OGY2YzE4MzhiZmY5ZTY1YTkxNGYiLCJ1c2VySWQiOiIxNjcxMTcxMDA3In0=</vt:lpwstr>
  </property>
</Properties>
</file>