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A71B9">
      <w:pPr>
        <w:pStyle w:val="107"/>
        <w:spacing w:before="120" w:beforeAutospacing="0" w:after="12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44CE34">
      <w:pPr>
        <w:pStyle w:val="107"/>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1D5A2925">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6F58FAD0">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66EC5443">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2248BAB0">
      <w:pPr>
        <w:pStyle w:val="107"/>
        <w:spacing w:before="120" w:beforeAutospacing="0" w:after="120" w:afterAutospacing="0" w:line="360" w:lineRule="auto"/>
        <w:jc w:val="center"/>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项目名称：</w:t>
      </w:r>
      <w:r>
        <w:rPr>
          <w:rFonts w:hint="eastAsia" w:ascii="宋体" w:hAnsi="宋体" w:cs="宋体"/>
          <w:b/>
          <w:color w:val="auto"/>
          <w:sz w:val="32"/>
          <w:szCs w:val="32"/>
          <w:highlight w:val="none"/>
          <w:lang w:eastAsia="zh-CN"/>
        </w:rPr>
        <w:t>盐南高新区科城街道办事处食堂承包服务项目（二次）</w:t>
      </w:r>
    </w:p>
    <w:p w14:paraId="39B95000">
      <w:pPr>
        <w:pStyle w:val="107"/>
        <w:spacing w:beforeAutospacing="0" w:afterAutospacing="0"/>
        <w:ind w:firstLine="1285" w:firstLineChars="400"/>
        <w:jc w:val="lef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JSZC-320992-JSRT-G2026-0002</w:t>
      </w:r>
    </w:p>
    <w:p w14:paraId="64D418AE">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8643A47">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68024CE2">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E8BC0F6">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2AEFF3D">
      <w:pPr>
        <w:pStyle w:val="107"/>
        <w:spacing w:beforeAutospacing="0" w:afterAutospacing="0" w:line="360" w:lineRule="auto"/>
        <w:ind w:firstLine="480" w:firstLineChars="200"/>
        <w:rPr>
          <w:rFonts w:hint="eastAsia" w:ascii="宋体" w:hAnsi="宋体" w:eastAsia="宋体" w:cs="宋体"/>
          <w:color w:val="auto"/>
          <w:highlight w:val="none"/>
        </w:rPr>
      </w:pPr>
    </w:p>
    <w:p w14:paraId="1E7CE863">
      <w:pPr>
        <w:pStyle w:val="107"/>
        <w:spacing w:beforeAutospacing="0" w:afterAutospacing="0" w:line="360" w:lineRule="auto"/>
        <w:ind w:firstLine="480" w:firstLineChars="200"/>
        <w:rPr>
          <w:rFonts w:hint="eastAsia" w:ascii="宋体" w:hAnsi="宋体" w:eastAsia="宋体" w:cs="宋体"/>
          <w:color w:val="auto"/>
          <w:highlight w:val="none"/>
        </w:rPr>
      </w:pPr>
    </w:p>
    <w:p w14:paraId="12E028E4">
      <w:pPr>
        <w:pStyle w:val="107"/>
        <w:spacing w:beforeAutospacing="0" w:afterAutospacing="0" w:line="360" w:lineRule="auto"/>
        <w:ind w:firstLine="480" w:firstLineChars="200"/>
        <w:rPr>
          <w:rFonts w:hint="eastAsia" w:ascii="宋体" w:hAnsi="宋体" w:eastAsia="宋体" w:cs="宋体"/>
          <w:color w:val="auto"/>
          <w:highlight w:val="none"/>
        </w:rPr>
      </w:pPr>
    </w:p>
    <w:p w14:paraId="76777678">
      <w:pPr>
        <w:pStyle w:val="107"/>
        <w:spacing w:beforeAutospacing="0" w:afterAutospacing="0" w:line="360" w:lineRule="auto"/>
        <w:ind w:firstLine="480" w:firstLineChars="200"/>
        <w:rPr>
          <w:rFonts w:hint="eastAsia" w:ascii="宋体" w:hAnsi="宋体" w:eastAsia="宋体" w:cs="宋体"/>
          <w:color w:val="auto"/>
          <w:highlight w:val="none"/>
        </w:rPr>
      </w:pPr>
    </w:p>
    <w:p w14:paraId="63B17D7C">
      <w:pPr>
        <w:pStyle w:val="107"/>
        <w:spacing w:beforeAutospacing="0" w:afterAutospacing="0" w:line="360" w:lineRule="auto"/>
        <w:ind w:firstLine="480" w:firstLineChars="200"/>
        <w:rPr>
          <w:rFonts w:hint="eastAsia" w:ascii="宋体" w:hAnsi="宋体" w:eastAsia="宋体" w:cs="宋体"/>
          <w:color w:val="auto"/>
          <w:highlight w:val="none"/>
        </w:rPr>
      </w:pPr>
    </w:p>
    <w:p w14:paraId="2507EDCB">
      <w:pPr>
        <w:pStyle w:val="107"/>
        <w:spacing w:beforeAutospacing="0" w:afterAutospacing="0" w:line="360" w:lineRule="auto"/>
        <w:ind w:firstLine="480" w:firstLineChars="200"/>
        <w:rPr>
          <w:rFonts w:hint="eastAsia" w:ascii="宋体" w:hAnsi="宋体" w:eastAsia="宋体" w:cs="宋体"/>
          <w:color w:val="auto"/>
          <w:highlight w:val="none"/>
        </w:rPr>
      </w:pPr>
    </w:p>
    <w:p w14:paraId="6C962294">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6605D7D">
      <w:pPr>
        <w:pStyle w:val="107"/>
        <w:spacing w:before="120" w:beforeAutospacing="0" w:after="120" w:afterAutospacing="0" w:line="360" w:lineRule="auto"/>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江苏省盐南高新技术产业开发区科城街道办事处</w:t>
      </w:r>
    </w:p>
    <w:p w14:paraId="14BDC103">
      <w:pPr>
        <w:pStyle w:val="107"/>
        <w:spacing w:before="120" w:beforeAutospacing="0" w:after="120" w:afterAutospacing="0" w:line="360" w:lineRule="auto"/>
        <w:ind w:firstLine="643" w:firstLineChars="20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202</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4</w:t>
      </w:r>
      <w:r>
        <w:rPr>
          <w:rFonts w:hint="eastAsia" w:ascii="宋体" w:hAnsi="宋体" w:eastAsia="宋体" w:cs="宋体"/>
          <w:b/>
          <w:color w:val="auto"/>
          <w:sz w:val="32"/>
          <w:szCs w:val="32"/>
          <w:highlight w:val="none"/>
        </w:rPr>
        <w:t>月</w:t>
      </w:r>
    </w:p>
    <w:p w14:paraId="3A0D4D4F">
      <w:pPr>
        <w:pStyle w:val="107"/>
        <w:spacing w:before="120" w:beforeAutospacing="0" w:after="12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D9157C2">
      <w:pPr>
        <w:pStyle w:val="107"/>
        <w:spacing w:before="120" w:beforeAutospacing="0" w:after="120" w:afterAutospacing="0" w:line="360" w:lineRule="auto"/>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1F557BE">
      <w:pPr>
        <w:pStyle w:val="107"/>
        <w:spacing w:beforeAutospacing="0" w:afterAutospacing="0" w:line="480" w:lineRule="auto"/>
        <w:jc w:val="center"/>
        <w:rPr>
          <w:rFonts w:hint="eastAsia" w:ascii="宋体" w:hAnsi="宋体" w:eastAsia="宋体" w:cs="宋体"/>
          <w:color w:val="auto"/>
          <w:sz w:val="21"/>
          <w:szCs w:val="21"/>
          <w:highlight w:val="none"/>
        </w:rPr>
        <w:sectPr>
          <w:footerReference r:id="rId3" w:type="default"/>
          <w:pgSz w:w="11906" w:h="16838"/>
          <w:pgMar w:top="1270" w:right="1026" w:bottom="1270" w:left="1026" w:header="851" w:footer="992" w:gutter="0"/>
          <w:pgNumType w:fmt="decimal"/>
          <w:cols w:space="1701" w:num="1"/>
          <w:docGrid w:linePitch="360" w:charSpace="0"/>
        </w:sectPr>
      </w:pPr>
    </w:p>
    <w:p w14:paraId="2E9587ED">
      <w:pPr>
        <w:pStyle w:val="32"/>
        <w:spacing w:beforeAutospacing="0" w:afterAutospacing="0" w:line="480" w:lineRule="auto"/>
        <w:jc w:val="center"/>
        <w:rPr>
          <w:rFonts w:ascii="Times New Roman" w:hAnsi="Times New Roman"/>
          <w:color w:val="auto"/>
          <w:sz w:val="21"/>
          <w:szCs w:val="21"/>
          <w:highlight w:val="none"/>
        </w:rPr>
      </w:pPr>
      <w:bookmarkStart w:id="0" w:name="_Toc28359009"/>
    </w:p>
    <w:p w14:paraId="011FF727">
      <w:pPr>
        <w:pStyle w:val="32"/>
        <w:spacing w:beforeAutospacing="0" w:afterAutospacing="0" w:line="480" w:lineRule="auto"/>
        <w:jc w:val="center"/>
        <w:rPr>
          <w:color w:val="auto"/>
          <w:sz w:val="44"/>
          <w:szCs w:val="44"/>
          <w:highlight w:val="none"/>
        </w:rPr>
      </w:pPr>
      <w:r>
        <w:rPr>
          <w:rFonts w:ascii="Times New Roman" w:hAnsi="Times New Roman"/>
          <w:color w:val="auto"/>
          <w:sz w:val="44"/>
          <w:szCs w:val="44"/>
          <w:highlight w:val="none"/>
        </w:rPr>
        <w:t> </w:t>
      </w:r>
      <w:bookmarkStart w:id="1" w:name="_Toc20823272"/>
      <w:bookmarkStart w:id="2" w:name="_Toc523127445"/>
      <w:bookmarkStart w:id="3" w:name="_Toc513029200"/>
      <w:bookmarkStart w:id="4" w:name="_Toc479757206"/>
      <w:bookmarkStart w:id="5" w:name="_Toc16938516"/>
      <w:bookmarkStart w:id="6" w:name="_Toc120614210"/>
      <w:r>
        <w:rPr>
          <w:rFonts w:ascii="Times New Roman" w:hAnsi="Times New Roman"/>
          <w:color w:val="auto"/>
          <w:sz w:val="44"/>
          <w:szCs w:val="44"/>
          <w:highlight w:val="none"/>
        </w:rPr>
        <w:t> </w:t>
      </w:r>
      <w:r>
        <w:rPr>
          <w:rFonts w:ascii="黑体" w:hAnsi="宋体" w:eastAsia="黑体" w:cs="黑体"/>
          <w:b/>
          <w:color w:val="auto"/>
          <w:sz w:val="44"/>
          <w:szCs w:val="44"/>
          <w:highlight w:val="none"/>
        </w:rPr>
        <w:t>总  目  录</w:t>
      </w:r>
      <w:bookmarkEnd w:id="1"/>
      <w:bookmarkEnd w:id="2"/>
      <w:bookmarkEnd w:id="3"/>
      <w:bookmarkEnd w:id="4"/>
      <w:bookmarkEnd w:id="5"/>
      <w:bookmarkEnd w:id="6"/>
    </w:p>
    <w:p w14:paraId="65FB1966">
      <w:pPr>
        <w:pStyle w:val="32"/>
        <w:spacing w:beforeAutospacing="0" w:afterAutospacing="0" w:line="480" w:lineRule="auto"/>
        <w:jc w:val="both"/>
        <w:rPr>
          <w:color w:val="auto"/>
          <w:highlight w:val="none"/>
        </w:rPr>
      </w:pPr>
      <w:r>
        <w:rPr>
          <w:color w:val="auto"/>
          <w:highlight w:val="none"/>
        </w:rPr>
        <w:t> </w:t>
      </w:r>
    </w:p>
    <w:p w14:paraId="65B24E80">
      <w:pPr>
        <w:pStyle w:val="32"/>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59FEFF4F">
      <w:pPr>
        <w:pStyle w:val="32"/>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77DC9D56">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22</w:t>
      </w:r>
    </w:p>
    <w:p w14:paraId="1AF245C9">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32</w:t>
      </w:r>
    </w:p>
    <w:p w14:paraId="2FAAAA30">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w:t>
      </w:r>
      <w:r>
        <w:rPr>
          <w:rFonts w:hint="eastAsia" w:ascii="黑体" w:hAnsi="宋体" w:eastAsia="黑体" w:cs="黑体"/>
          <w:color w:val="auto"/>
          <w:sz w:val="36"/>
          <w:szCs w:val="36"/>
          <w:highlight w:val="none"/>
          <w:lang w:val="en-US" w:eastAsia="zh-CN"/>
        </w:rPr>
        <w:tab/>
      </w:r>
      <w:r>
        <w:rPr>
          <w:rFonts w:hint="eastAsia" w:ascii="黑体" w:hAnsi="宋体" w:eastAsia="黑体" w:cs="黑体"/>
          <w:color w:val="auto"/>
          <w:sz w:val="36"/>
          <w:szCs w:val="36"/>
          <w:highlight w:val="none"/>
        </w:rPr>
        <w:t>标标准………………………</w:t>
      </w:r>
      <w:r>
        <w:rPr>
          <w:rFonts w:hint="eastAsia" w:ascii="黑体" w:hAnsi="宋体" w:eastAsia="黑体" w:cs="黑体"/>
          <w:color w:val="auto"/>
          <w:sz w:val="36"/>
          <w:szCs w:val="36"/>
          <w:highlight w:val="none"/>
          <w:lang w:val="en-US" w:eastAsia="zh-CN"/>
        </w:rPr>
        <w:t>39</w:t>
      </w:r>
    </w:p>
    <w:p w14:paraId="2B2812AC">
      <w:pPr>
        <w:pStyle w:val="32"/>
        <w:tabs>
          <w:tab w:val="left" w:pos="1441"/>
        </w:tabs>
        <w:spacing w:beforeAutospacing="0" w:afterAutospacing="0" w:line="480" w:lineRule="auto"/>
        <w:ind w:left="2160" w:hanging="1440"/>
        <w:jc w:val="both"/>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43</w:t>
      </w:r>
    </w:p>
    <w:p w14:paraId="1796DC8F">
      <w:pPr>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br w:type="page"/>
      </w:r>
    </w:p>
    <w:p w14:paraId="7C1C5401">
      <w:pPr>
        <w:pStyle w:val="107"/>
        <w:spacing w:beforeAutospacing="0" w:afterAutospacing="0"/>
        <w:ind w:firstLine="880" w:firstLineChars="200"/>
        <w:jc w:val="center"/>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第一章 </w:t>
      </w:r>
      <w:r>
        <w:rPr>
          <w:rFonts w:hint="eastAsia" w:ascii="宋体" w:hAnsi="宋体" w:eastAsia="宋体" w:cs="宋体"/>
          <w:color w:val="auto"/>
          <w:sz w:val="44"/>
          <w:szCs w:val="44"/>
          <w:highlight w:val="none"/>
          <w:lang w:val="en-US" w:eastAsia="zh-CN"/>
        </w:rPr>
        <w:t>招标公告</w:t>
      </w:r>
    </w:p>
    <w:p w14:paraId="34B28060">
      <w:pPr>
        <w:pStyle w:val="107"/>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EA305E5">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盐南高新区科城街道办事处食堂承包服务项目（二次）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lang w:val="en-US" w:eastAsia="zh-CN"/>
        </w:rPr>
        <w:t>“苏采云”系统内免费下载（投标人必须在苏采云系统中获取采购文件，方能参与政府采购项目）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A862B56">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7" w:name="_Toc28359002"/>
      <w:bookmarkStart w:id="8" w:name="_Hlk24379207"/>
      <w:bookmarkStart w:id="9" w:name="_Toc35393621"/>
      <w:bookmarkStart w:id="10" w:name="_Toc28359079"/>
      <w:bookmarkStart w:id="11" w:name="_Toc35393790"/>
      <w:bookmarkStart w:id="12" w:name="_Toc38985263"/>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073689F2">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1.项目编号：</w:t>
      </w:r>
      <w:r>
        <w:rPr>
          <w:rFonts w:hint="eastAsia" w:ascii="宋体" w:hAnsi="宋体" w:cs="宋体"/>
          <w:i w:val="0"/>
          <w:iCs w:val="0"/>
          <w:caps w:val="0"/>
          <w:color w:val="auto"/>
          <w:spacing w:val="0"/>
          <w:sz w:val="24"/>
          <w:szCs w:val="24"/>
          <w:highlight w:val="none"/>
          <w:u w:val="none"/>
          <w:shd w:val="clear" w:color="auto" w:fill="FFFFFF"/>
          <w:lang w:eastAsia="zh-CN"/>
        </w:rPr>
        <w:t>JSZC-320992-JSRT-G2026-0002</w:t>
      </w:r>
    </w:p>
    <w:p w14:paraId="1407D4E6">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盐南高新区科城街道办事处食堂承包服务项目（二次）</w:t>
      </w:r>
    </w:p>
    <w:p w14:paraId="5DEA7908">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33324FF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130.00万元</w:t>
      </w:r>
    </w:p>
    <w:p w14:paraId="56D4B4B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最高限价（如有）：</w:t>
      </w:r>
      <w:r>
        <w:rPr>
          <w:rFonts w:hint="eastAsia" w:ascii="宋体" w:hAnsi="宋体" w:cs="宋体"/>
          <w:color w:val="auto"/>
          <w:sz w:val="24"/>
          <w:szCs w:val="24"/>
          <w:highlight w:val="none"/>
          <w:lang w:val="en-US" w:eastAsia="zh-CN"/>
        </w:rPr>
        <w:t>130.00</w:t>
      </w:r>
      <w:r>
        <w:rPr>
          <w:rFonts w:hint="eastAsia" w:ascii="宋体" w:hAnsi="宋体" w:cs="宋体"/>
          <w:i w:val="0"/>
          <w:iCs w:val="0"/>
          <w:caps w:val="0"/>
          <w:color w:val="auto"/>
          <w:spacing w:val="0"/>
          <w:sz w:val="24"/>
          <w:szCs w:val="24"/>
          <w:highlight w:val="none"/>
          <w:shd w:val="clear" w:color="auto" w:fill="FFFFFF"/>
          <w:lang w:val="en-US" w:eastAsia="zh-CN"/>
        </w:rPr>
        <w:t>万</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val="en-US" w:eastAsia="zh-CN"/>
        </w:rPr>
        <w:t>/年</w:t>
      </w:r>
    </w:p>
    <w:p w14:paraId="37BDB35C">
      <w:pPr>
        <w:pStyle w:val="2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cs="宋体"/>
          <w:color w:val="auto"/>
          <w:sz w:val="24"/>
          <w:szCs w:val="24"/>
          <w:highlight w:val="none"/>
          <w:lang w:eastAsia="zh-CN"/>
        </w:rPr>
        <w:t>盐南高新区科城街道办事处食堂承包服务项目（二次），</w:t>
      </w:r>
      <w:r>
        <w:rPr>
          <w:rFonts w:hint="eastAsia" w:ascii="宋体" w:hAnsi="宋体" w:cs="宋体"/>
          <w:color w:val="auto"/>
          <w:sz w:val="24"/>
          <w:szCs w:val="24"/>
          <w:highlight w:val="none"/>
          <w:lang w:val="en-US" w:eastAsia="zh-CN"/>
        </w:rPr>
        <w:t>（包括餐饮管理服务及配备满足服务需求的服务人员、菜肴加工制作、就餐服务、服务区域的卫生保洁等），</w:t>
      </w:r>
      <w:r>
        <w:rPr>
          <w:rFonts w:hint="eastAsia" w:ascii="宋体" w:hAnsi="宋体" w:eastAsia="宋体" w:cs="宋体"/>
          <w:color w:val="auto"/>
          <w:sz w:val="24"/>
          <w:szCs w:val="24"/>
          <w:highlight w:val="none"/>
        </w:rPr>
        <w:t>具体详见招标文件第四章项目需求。</w:t>
      </w:r>
    </w:p>
    <w:p w14:paraId="600A3629">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.合同履行期限：服务期三年，合同一年一签，上一年度经甲方综合考核合格后可续签下一年度合同；每年度综合考核未达到考核要求，采购人可自行终止合同）。</w:t>
      </w:r>
    </w:p>
    <w:p w14:paraId="58DED2B4">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u w:val="single"/>
        </w:rPr>
        <w:t>不接受</w:t>
      </w:r>
      <w:r>
        <w:rPr>
          <w:rFonts w:hint="eastAsia" w:ascii="宋体" w:hAnsi="宋体" w:eastAsia="宋体" w:cs="宋体"/>
          <w:bCs/>
          <w:color w:val="auto"/>
          <w:sz w:val="24"/>
          <w:szCs w:val="24"/>
          <w:highlight w:val="none"/>
        </w:rPr>
        <w:t>联合体投标</w:t>
      </w:r>
      <w:r>
        <w:rPr>
          <w:rFonts w:hint="eastAsia" w:ascii="宋体" w:hAnsi="宋体" w:eastAsia="宋体" w:cs="宋体"/>
          <w:bCs/>
          <w:color w:val="auto"/>
          <w:sz w:val="24"/>
          <w:szCs w:val="24"/>
          <w:highlight w:val="none"/>
          <w:lang w:eastAsia="zh-CN"/>
        </w:rPr>
        <w:t>。</w:t>
      </w:r>
    </w:p>
    <w:p w14:paraId="5A4896DE">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13" w:name="_Toc35393791"/>
      <w:bookmarkStart w:id="14" w:name="_Toc28359080"/>
      <w:bookmarkStart w:id="15" w:name="_Toc38985264"/>
      <w:bookmarkStart w:id="16" w:name="_Toc35393622"/>
      <w:bookmarkStart w:id="17" w:name="_Toc28359003"/>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1E209C23">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6D05B5D2">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7E21D76F">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eastAsia="zh-CN"/>
        </w:rPr>
        <w:t>上一年度的财务状况报告</w:t>
      </w:r>
      <w:r>
        <w:rPr>
          <w:rFonts w:hint="eastAsia" w:ascii="宋体" w:hAnsi="宋体" w:eastAsia="宋体" w:cs="宋体"/>
          <w:color w:val="auto"/>
          <w:sz w:val="24"/>
          <w:szCs w:val="24"/>
          <w:highlight w:val="none"/>
        </w:rPr>
        <w:t>（至少提供资产负债表、利润表、现金流量表，投标人成立不满一年无需提供）；</w:t>
      </w:r>
    </w:p>
    <w:p w14:paraId="5D558EF5">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78B0DF31">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FA75305">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2ABF056">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24E78F28">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文件中无需提供证明材料）</w:t>
      </w:r>
    </w:p>
    <w:p w14:paraId="59ADD570">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2AD45FE">
      <w:pPr>
        <w:pStyle w:val="32"/>
        <w:pageBreakBefore w:val="0"/>
        <w:numPr>
          <w:ilvl w:val="0"/>
          <w:numId w:val="0"/>
        </w:numP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2.落实政府采购政策需满足的资格要求：</w:t>
      </w:r>
      <w:r>
        <w:rPr>
          <w:rFonts w:hint="eastAsia" w:ascii="宋体" w:hAnsi="宋体" w:eastAsia="宋体" w:cs="宋体"/>
          <w:b/>
          <w:bCs/>
          <w:color w:val="auto"/>
          <w:sz w:val="24"/>
          <w:szCs w:val="24"/>
          <w:highlight w:val="none"/>
          <w:lang w:val="en-US" w:eastAsia="zh-CN" w:bidi="ar-SA"/>
        </w:rPr>
        <w:t>本项目专门面向中小微企业采购。采购标的的所属行业为餐饮业，投标人需按照采购文件的要求提供相应的《中小微企业声明函》。企业标准请参照《关于印发中小企业划型标准规定的通知》（工信部联企业[2011]300号）文件规定自行填写。</w:t>
      </w:r>
    </w:p>
    <w:p w14:paraId="79690D01">
      <w:pPr>
        <w:keepNext w:val="0"/>
        <w:keepLines w:val="0"/>
        <w:pageBreakBefore w:val="0"/>
        <w:widowControl w:val="0"/>
        <w:kinsoku/>
        <w:wordWrap/>
        <w:overflowPunct/>
        <w:topLinePunct w:val="0"/>
        <w:autoSpaceDE w:val="0"/>
        <w:autoSpaceDN w:val="0"/>
        <w:bidi w:val="0"/>
        <w:adjustRightInd w:val="0"/>
        <w:snapToGrid w:val="0"/>
        <w:spacing w:before="60" w:after="6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：投标人须具有有效的《食品经营许可证》。</w:t>
      </w:r>
    </w:p>
    <w:p w14:paraId="690F5518">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0EEC6EB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1.时间：自招标文件公告发布之日起5个工作日</w:t>
      </w:r>
    </w:p>
    <w:p w14:paraId="2F5FF7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Cs w:val="24"/>
          <w:highlight w:val="none"/>
          <w14:ligatures w14:val="none"/>
        </w:rPr>
      </w:pPr>
      <w:r>
        <w:rPr>
          <w:rFonts w:hint="eastAsia" w:ascii="宋体" w:hAnsi="宋体" w:eastAsia="宋体" w:cs="宋体"/>
          <w:color w:val="auto"/>
          <w:sz w:val="24"/>
          <w:szCs w:val="24"/>
          <w:highlight w:val="none"/>
          <w:lang w:val="en-US" w:eastAsia="zh-CN" w:bidi="ar"/>
        </w:rPr>
        <w:t>2.地点：“苏采云”系统内免费下载（投标人必须在苏采云系统中获取采购文件，方能参与政府采购项目）；</w:t>
      </w:r>
    </w:p>
    <w:p w14:paraId="55357D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Cs w:val="24"/>
          <w:highlight w:val="none"/>
          <w14:ligatures w14:val="none"/>
        </w:rPr>
      </w:pPr>
      <w:r>
        <w:rPr>
          <w:rFonts w:hint="eastAsia" w:ascii="宋体" w:hAnsi="宋体" w:eastAsia="宋体" w:cs="宋体"/>
          <w:color w:val="auto"/>
          <w:sz w:val="24"/>
          <w:szCs w:val="24"/>
          <w:highlight w:val="none"/>
          <w:lang w:val="en-US" w:eastAsia="zh-CN" w:bidi="ar"/>
        </w:rPr>
        <w:t xml:space="preserve">3.方式：本项目采用网上注册登记方式。 </w:t>
      </w:r>
    </w:p>
    <w:p w14:paraId="4B7220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4.售价：0元</w:t>
      </w:r>
    </w:p>
    <w:p w14:paraId="3D0EB168">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5BD3946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cs="宋体"/>
          <w:i w:val="0"/>
          <w:iCs w:val="0"/>
          <w:caps w:val="0"/>
          <w:color w:val="auto"/>
          <w:spacing w:val="0"/>
          <w:sz w:val="24"/>
          <w:szCs w:val="24"/>
          <w:highlight w:val="none"/>
          <w:u w:val="single"/>
          <w:shd w:val="clear" w:color="auto" w:fill="FFFFFF"/>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FFFFFF"/>
        </w:rPr>
        <w:t>年</w:t>
      </w:r>
      <w:r>
        <w:rPr>
          <w:rFonts w:hint="eastAsia" w:ascii="宋体" w:hAnsi="宋体" w:cs="宋体"/>
          <w:i w:val="0"/>
          <w:iCs w:val="0"/>
          <w:caps w:val="0"/>
          <w:color w:val="auto"/>
          <w:spacing w:val="0"/>
          <w:sz w:val="24"/>
          <w:szCs w:val="24"/>
          <w:highlight w:val="none"/>
          <w:u w:val="single"/>
          <w:shd w:val="clear" w:color="auto" w:fill="FFFFFF"/>
          <w:lang w:val="en-US" w:eastAsia="zh-CN"/>
        </w:rPr>
        <w:t>5</w:t>
      </w:r>
      <w:r>
        <w:rPr>
          <w:rFonts w:hint="eastAsia" w:ascii="宋体" w:hAnsi="宋体" w:eastAsia="宋体" w:cs="宋体"/>
          <w:i w:val="0"/>
          <w:iCs w:val="0"/>
          <w:caps w:val="0"/>
          <w:color w:val="auto"/>
          <w:spacing w:val="0"/>
          <w:sz w:val="24"/>
          <w:szCs w:val="24"/>
          <w:highlight w:val="none"/>
          <w:u w:val="single"/>
          <w:shd w:val="clear" w:color="auto" w:fill="FFFFFF"/>
        </w:rPr>
        <w:t>月</w:t>
      </w:r>
      <w:r>
        <w:rPr>
          <w:rFonts w:hint="eastAsia" w:ascii="宋体" w:hAnsi="宋体" w:cs="宋体"/>
          <w:i w:val="0"/>
          <w:iCs w:val="0"/>
          <w:caps w:val="0"/>
          <w:color w:val="auto"/>
          <w:spacing w:val="0"/>
          <w:sz w:val="24"/>
          <w:szCs w:val="24"/>
          <w:highlight w:val="none"/>
          <w:u w:val="single"/>
          <w:shd w:val="clear" w:color="auto" w:fill="FFFFFF"/>
          <w:lang w:val="en-US" w:eastAsia="zh-CN"/>
        </w:rPr>
        <w:t>11</w:t>
      </w:r>
      <w:r>
        <w:rPr>
          <w:rFonts w:hint="eastAsia" w:ascii="宋体" w:hAnsi="宋体" w:eastAsia="宋体" w:cs="宋体"/>
          <w:i w:val="0"/>
          <w:iCs w:val="0"/>
          <w:caps w:val="0"/>
          <w:color w:val="auto"/>
          <w:spacing w:val="0"/>
          <w:sz w:val="24"/>
          <w:szCs w:val="24"/>
          <w:highlight w:val="none"/>
          <w:u w:val="single"/>
          <w:shd w:val="clear" w:color="auto" w:fill="FFFFFF"/>
        </w:rPr>
        <w:t>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9:00时</w:t>
      </w:r>
      <w:r>
        <w:rPr>
          <w:rFonts w:hint="eastAsia" w:ascii="宋体" w:hAnsi="宋体" w:eastAsia="宋体" w:cs="宋体"/>
          <w:color w:val="auto"/>
          <w:sz w:val="24"/>
          <w:szCs w:val="24"/>
          <w:highlight w:val="none"/>
        </w:rPr>
        <w:t>（北京时间）</w:t>
      </w:r>
    </w:p>
    <w:p w14:paraId="405DDAC3">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2.地点：苏采云“不见面”开标大厅 。</w:t>
      </w:r>
    </w:p>
    <w:p w14:paraId="2611B26B">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18" w:name="_Toc28359084"/>
      <w:bookmarkStart w:id="19" w:name="_Toc35393794"/>
      <w:bookmarkStart w:id="20" w:name="_Toc38985267"/>
      <w:bookmarkStart w:id="21" w:name="_Toc28359007"/>
      <w:bookmarkStart w:id="22" w:name="_Toc35393625"/>
      <w:r>
        <w:rPr>
          <w:rFonts w:hint="eastAsia" w:ascii="宋体" w:hAnsi="宋体" w:eastAsia="宋体" w:cs="宋体"/>
          <w:b/>
          <w:color w:val="auto"/>
          <w:sz w:val="24"/>
          <w:szCs w:val="24"/>
          <w:highlight w:val="none"/>
        </w:rPr>
        <w:t>五、公告期限</w:t>
      </w:r>
      <w:bookmarkEnd w:id="18"/>
      <w:bookmarkEnd w:id="19"/>
      <w:bookmarkEnd w:id="20"/>
      <w:bookmarkEnd w:id="21"/>
      <w:bookmarkEnd w:id="22"/>
    </w:p>
    <w:p w14:paraId="20C3729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3" w:name="_Toc35393626"/>
      <w:bookmarkStart w:id="24" w:name="_Toc35393795"/>
      <w:bookmarkStart w:id="25"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3"/>
      <w:bookmarkEnd w:id="24"/>
      <w:bookmarkEnd w:id="25"/>
    </w:p>
    <w:p w14:paraId="54541F83">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44421D1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6"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2313C2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90CEA55">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 </w:t>
      </w:r>
    </w:p>
    <w:p w14:paraId="61F9F07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EC9F96B">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p>
    <w:p w14:paraId="29CB1D8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p>
    <w:p w14:paraId="1C70F55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p>
    <w:p w14:paraId="3EEA89F8">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p>
    <w:p w14:paraId="76EA8B92">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如潜在投标人未按上述要求操作，将自行承担所产生的风险。</w:t>
      </w:r>
    </w:p>
    <w:p w14:paraId="6CEB28F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3.有关本次招标的事项若存在变动或修改，敬请及时关注在“中国政府采购网”“江苏政府采购网”“盐城市政府采购网”发布的更正公告。</w:t>
      </w:r>
    </w:p>
    <w:p w14:paraId="0C530749">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676D8200">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5.监督举报电话信息</w:t>
      </w:r>
    </w:p>
    <w:p w14:paraId="782452B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联系人：盐南高新区纪检监察工委信访室</w:t>
      </w:r>
    </w:p>
    <w:p w14:paraId="0444B206">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联系方式：0515-66661555</w:t>
      </w:r>
    </w:p>
    <w:p w14:paraId="1705688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6.政府采购投诉电话信息</w:t>
      </w:r>
    </w:p>
    <w:p w14:paraId="13B3BF4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联系人：盐南高新区财政金融局政府采购科</w:t>
      </w:r>
    </w:p>
    <w:p w14:paraId="2556C8A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联系方式：0515-69938599</w:t>
      </w:r>
    </w:p>
    <w:p w14:paraId="23EA3D14">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七、对本次招标提出询问，请按以下方式联系。</w:t>
      </w:r>
      <w:bookmarkEnd w:id="26"/>
    </w:p>
    <w:p w14:paraId="7863325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3CCFA76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i w:val="0"/>
          <w:iCs w:val="0"/>
          <w:caps w:val="0"/>
          <w:color w:val="auto"/>
          <w:spacing w:val="0"/>
          <w:sz w:val="24"/>
          <w:szCs w:val="24"/>
          <w:highlight w:val="none"/>
          <w:shd w:val="clear" w:color="auto" w:fill="FFFFFF"/>
          <w:lang w:val="en-US" w:eastAsia="zh-CN"/>
        </w:rPr>
        <w:t>江苏省盐南高新技术产业开发区科城街道办事处</w:t>
      </w:r>
    </w:p>
    <w:p w14:paraId="5CE41BB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址：</w:t>
      </w:r>
      <w:r>
        <w:rPr>
          <w:rFonts w:hint="eastAsia" w:ascii="宋体" w:hAnsi="宋体" w:cs="宋体"/>
          <w:i w:val="0"/>
          <w:iCs w:val="0"/>
          <w:caps w:val="0"/>
          <w:color w:val="auto"/>
          <w:spacing w:val="0"/>
          <w:sz w:val="24"/>
          <w:szCs w:val="24"/>
          <w:highlight w:val="none"/>
          <w:shd w:val="clear" w:color="auto" w:fill="FFFFFF"/>
          <w:lang w:val="en-US" w:eastAsia="zh-CN"/>
        </w:rPr>
        <w:t>盐南高新区科城街道财富港9号楼</w:t>
      </w:r>
    </w:p>
    <w:p w14:paraId="3F4C00AD">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薛先生</w:t>
      </w:r>
    </w:p>
    <w:p w14:paraId="2E39FC97">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cs="宋体"/>
          <w:color w:val="auto"/>
          <w:sz w:val="24"/>
          <w:szCs w:val="24"/>
          <w:highlight w:val="none"/>
          <w:lang w:val="en-US" w:eastAsia="zh-CN"/>
        </w:rPr>
        <w:t>17712522918</w:t>
      </w:r>
    </w:p>
    <w:p w14:paraId="71A4A8A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302A2A3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i w:val="0"/>
          <w:iCs w:val="0"/>
          <w:caps w:val="0"/>
          <w:color w:val="auto"/>
          <w:spacing w:val="0"/>
          <w:sz w:val="24"/>
          <w:szCs w:val="24"/>
          <w:highlight w:val="none"/>
          <w:shd w:val="clear" w:color="auto" w:fill="FFFFFF"/>
          <w:lang w:val="en-US" w:eastAsia="zh-CN"/>
        </w:rPr>
        <w:t>江苏瑞泰项目管理有限公司</w:t>
      </w:r>
    </w:p>
    <w:p w14:paraId="3B12A02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w:t>
      </w:r>
      <w:r>
        <w:rPr>
          <w:rFonts w:hint="eastAsia" w:ascii="宋体" w:hAnsi="宋体" w:cs="宋体"/>
          <w:i w:val="0"/>
          <w:iCs w:val="0"/>
          <w:caps w:val="0"/>
          <w:color w:val="auto"/>
          <w:spacing w:val="0"/>
          <w:sz w:val="24"/>
          <w:szCs w:val="24"/>
          <w:highlight w:val="none"/>
          <w:shd w:val="clear" w:color="auto" w:fill="FFFFFF"/>
          <w:lang w:val="en-US" w:eastAsia="zh-CN"/>
        </w:rPr>
        <w:t>盐城市人民南路鹿鸣广场 B 座 11 楼</w:t>
      </w:r>
    </w:p>
    <w:p w14:paraId="0BCEC4F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：徐先生</w:t>
      </w:r>
    </w:p>
    <w:p w14:paraId="04229E52">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27" w:name="_Toc28359021"/>
      <w:r>
        <w:rPr>
          <w:rFonts w:hint="eastAsia" w:ascii="宋体" w:hAnsi="宋体" w:cs="宋体"/>
          <w:i w:val="0"/>
          <w:iCs w:val="0"/>
          <w:caps w:val="0"/>
          <w:color w:val="auto"/>
          <w:spacing w:val="0"/>
          <w:sz w:val="24"/>
          <w:szCs w:val="24"/>
          <w:highlight w:val="none"/>
          <w:shd w:val="clear" w:color="auto" w:fill="FFFFFF"/>
          <w:lang w:val="en-US" w:eastAsia="zh-CN"/>
        </w:rPr>
        <w:t>18021813210</w:t>
      </w:r>
    </w:p>
    <w:p w14:paraId="607450E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27"/>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4D480A4D">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bookmarkStart w:id="28"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：徐先生</w:t>
      </w:r>
    </w:p>
    <w:p w14:paraId="002ABBB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b/>
          <w:color w:val="auto"/>
          <w:sz w:val="44"/>
          <w:szCs w:val="44"/>
          <w:highlight w:val="none"/>
          <w:lang w:val="en-US"/>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cs="宋体"/>
          <w:i w:val="0"/>
          <w:iCs w:val="0"/>
          <w:caps w:val="0"/>
          <w:color w:val="auto"/>
          <w:spacing w:val="0"/>
          <w:sz w:val="24"/>
          <w:szCs w:val="24"/>
          <w:highlight w:val="none"/>
          <w:shd w:val="clear" w:color="auto" w:fill="FFFFFF"/>
          <w:lang w:val="en-US" w:eastAsia="zh-CN"/>
        </w:rPr>
        <w:t>18021813210</w:t>
      </w:r>
    </w:p>
    <w:p w14:paraId="21461167">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5342E47E">
      <w:pPr>
        <w:ind w:firstLine="883" w:firstLineChars="200"/>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28"/>
      <w:bookmarkStart w:id="29" w:name="_Toc20823274"/>
      <w:bookmarkStart w:id="30" w:name="_Toc120614213"/>
      <w:bookmarkStart w:id="31" w:name="_Toc513029202"/>
      <w:bookmarkStart w:id="32" w:name="_Toc16938518"/>
      <w:r>
        <w:rPr>
          <w:rFonts w:hint="eastAsia" w:ascii="宋体" w:hAnsi="宋体" w:eastAsia="宋体" w:cs="宋体"/>
          <w:b/>
          <w:color w:val="auto"/>
          <w:sz w:val="44"/>
          <w:szCs w:val="44"/>
          <w:highlight w:val="none"/>
        </w:rPr>
        <w:t>投标人须知</w:t>
      </w:r>
      <w:bookmarkEnd w:id="29"/>
      <w:bookmarkEnd w:id="30"/>
      <w:bookmarkEnd w:id="31"/>
      <w:bookmarkEnd w:id="32"/>
    </w:p>
    <w:p w14:paraId="77CA98A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bookmarkStart w:id="33" w:name="_Hlt26670403"/>
      <w:bookmarkStart w:id="34" w:name="_Hlt26670399"/>
      <w:bookmarkStart w:id="35" w:name="_Hlt26954840"/>
      <w:bookmarkStart w:id="36" w:name="_Hlt26954848"/>
      <w:bookmarkStart w:id="37" w:name="_Hlt26954731"/>
      <w:bookmarkStart w:id="38" w:name="_Hlt26954842"/>
      <w:bookmarkStart w:id="39" w:name="_Hlt26954838"/>
      <w:bookmarkStart w:id="40" w:name="_Hlt26670425"/>
      <w:bookmarkStart w:id="41" w:name="_Hlt26668975"/>
      <w:bookmarkStart w:id="42" w:name="_Hlt26670486"/>
      <w:bookmarkStart w:id="43" w:name="_Hlt16619475"/>
      <w:bookmarkStart w:id="44" w:name="_Hlt26670482"/>
      <w:bookmarkStart w:id="45" w:name="_Hlt26954846"/>
      <w:bookmarkStart w:id="46" w:name="_Hlt26670373"/>
      <w:bookmarkStart w:id="47" w:name="_Hlt26670360"/>
      <w:bookmarkStart w:id="48" w:name="_Hlt26954844"/>
      <w:bookmarkStart w:id="49" w:name="_Hlt26668983"/>
      <w:r>
        <w:rPr>
          <w:rFonts w:hint="eastAsia" w:ascii="黑体" w:hAnsi="黑体" w:eastAsia="黑体" w:cs="黑体"/>
          <w:b w:val="0"/>
          <w:bCs/>
          <w:color w:val="auto"/>
          <w:sz w:val="28"/>
          <w:szCs w:val="28"/>
          <w:highlight w:val="none"/>
        </w:rPr>
        <w:t>一、总则</w:t>
      </w:r>
    </w:p>
    <w:p w14:paraId="1595FF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招标方式</w:t>
      </w:r>
    </w:p>
    <w:p w14:paraId="4C5591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1.1本次招标采取公开招标方式，本招标文件仅适用于招标公告中所述项目。</w:t>
      </w:r>
    </w:p>
    <w:p w14:paraId="232F41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2</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合格的投标人</w:t>
      </w:r>
    </w:p>
    <w:p w14:paraId="036CBA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2.1满足招标公告中供应商的资格要求的规定。</w:t>
      </w:r>
    </w:p>
    <w:p w14:paraId="004CEC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2.2满足本文件实质性要求和条件的规定。</w:t>
      </w:r>
    </w:p>
    <w:p w14:paraId="42E2E93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3</w:t>
      </w:r>
      <w:r>
        <w:rPr>
          <w:rFonts w:hint="eastAsia" w:ascii="黑体" w:hAnsi="黑体" w:eastAsia="黑体" w:cs="黑体"/>
          <w:b w:val="0"/>
          <w:bCs/>
          <w:color w:val="auto"/>
          <w:sz w:val="28"/>
          <w:szCs w:val="28"/>
          <w:highlight w:val="none"/>
          <w:lang w:eastAsia="zh-CN"/>
        </w:rPr>
        <w:t>.适用法律和标准</w:t>
      </w:r>
    </w:p>
    <w:p w14:paraId="218FD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3.1本次招标及由此产生的合同受中华人民共和国有关的法律法规制约和保护。</w:t>
      </w:r>
    </w:p>
    <w:p w14:paraId="02441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 在本项目政府采购活动过程中，如果所执行的标准有更新的，按照最新标准执行。</w:t>
      </w:r>
    </w:p>
    <w:p w14:paraId="0B1C1B4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4</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投标费用</w:t>
      </w:r>
    </w:p>
    <w:p w14:paraId="21703C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4.1投标人应自行承担所有与参加投标有关的费用，无论投标过程中的做法和结果如何，</w:t>
      </w:r>
      <w:r>
        <w:rPr>
          <w:rFonts w:hint="eastAsia" w:ascii="宋体" w:hAnsi="宋体" w:eastAsia="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rPr>
        <w:t>在任何情况下均无义务和责任承担这些费用。</w:t>
      </w:r>
    </w:p>
    <w:p w14:paraId="74A7381C">
      <w:pPr>
        <w:pStyle w:val="45"/>
        <w:rPr>
          <w:rFonts w:hint="eastAsia"/>
          <w:color w:val="auto"/>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本次招标采购人不收取标书工本费与中标服务费</w:t>
      </w:r>
    </w:p>
    <w:p w14:paraId="48E5D3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5</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招标文件的约束力</w:t>
      </w:r>
    </w:p>
    <w:p w14:paraId="6A01A8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5.1投标人一旦参加本项目采购活动，即被认为接受了本招标文件的规定和约束。</w:t>
      </w:r>
    </w:p>
    <w:p w14:paraId="43C96C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二、招标文件</w:t>
      </w:r>
    </w:p>
    <w:p w14:paraId="29BABF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6</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招标文件构成</w:t>
      </w:r>
    </w:p>
    <w:p w14:paraId="678A29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 招标文件由以下部分组成：</w:t>
      </w:r>
    </w:p>
    <w:p w14:paraId="774167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（1）招标公告</w:t>
      </w:r>
    </w:p>
    <w:p w14:paraId="22F7B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（2）投标人须知</w:t>
      </w:r>
    </w:p>
    <w:p w14:paraId="526A5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（3）合同文本</w:t>
      </w:r>
    </w:p>
    <w:p w14:paraId="511A6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（4）采购需求</w:t>
      </w:r>
    </w:p>
    <w:p w14:paraId="1F6D5E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（5）评标方法与评标标准</w:t>
      </w:r>
    </w:p>
    <w:p w14:paraId="194CA8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（6）投标文件格式</w:t>
      </w:r>
    </w:p>
    <w:p w14:paraId="39220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请仔细检查招标文件是否齐全，如有缺漏请立即与采购代理机构联系解决。</w:t>
      </w:r>
    </w:p>
    <w:p w14:paraId="6115D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0666E9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7</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招标文件的澄清</w:t>
      </w:r>
    </w:p>
    <w:p w14:paraId="1CE71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7.1任何要求对招标文件进行澄清的投标人，应在投标截止期</w:t>
      </w:r>
      <w:r>
        <w:rPr>
          <w:rFonts w:hint="eastAsia" w:ascii="宋体" w:hAnsi="宋体" w:eastAsia="宋体" w:cs="宋体"/>
          <w:b/>
          <w:bCs w:val="0"/>
          <w:color w:val="auto"/>
          <w:sz w:val="24"/>
          <w:szCs w:val="24"/>
          <w:highlight w:val="none"/>
        </w:rPr>
        <w:t>十日前</w:t>
      </w:r>
      <w:r>
        <w:rPr>
          <w:rFonts w:hint="eastAsia" w:ascii="宋体" w:hAnsi="宋体" w:eastAsia="宋体" w:cs="宋体"/>
          <w:b w:val="0"/>
          <w:bCs/>
          <w:color w:val="auto"/>
          <w:sz w:val="24"/>
          <w:szCs w:val="24"/>
          <w:highlight w:val="none"/>
        </w:rPr>
        <w:t>按招标公告中的通讯地址，以书面形式通知</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w:t>
      </w:r>
    </w:p>
    <w:p w14:paraId="7FAAED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8</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招标文件的修改</w:t>
      </w:r>
    </w:p>
    <w:p w14:paraId="51A6CA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8.1在投标截止时间前，</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可以对招标文件进行修改。</w:t>
      </w:r>
    </w:p>
    <w:p w14:paraId="4A7D4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8.2</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有权按照法定的要求推迟投标截止日期和开标日期。</w:t>
      </w:r>
    </w:p>
    <w:p w14:paraId="58414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8.3招标文件的修改将在“中国政府采购网”、“江苏政府采购网”、“盐城市政府采购网”公布，补充文件将作为招标文件的组成部分，并对投标人具有约束力。</w:t>
      </w:r>
    </w:p>
    <w:p w14:paraId="5F1AFE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三、投标文件的编制</w:t>
      </w:r>
    </w:p>
    <w:p w14:paraId="0B16F6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9</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投标文件的语言及度量衡单位</w:t>
      </w:r>
    </w:p>
    <w:p w14:paraId="350596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9.1投标人提交的投标文件以及投标人与</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就有关投标的所有来往通知、函件和文件均应使用</w:t>
      </w:r>
      <w:r>
        <w:rPr>
          <w:rFonts w:hint="eastAsia" w:ascii="宋体" w:hAnsi="宋体" w:eastAsia="宋体" w:cs="宋体"/>
          <w:b/>
          <w:bCs w:val="0"/>
          <w:color w:val="auto"/>
          <w:sz w:val="24"/>
          <w:szCs w:val="24"/>
          <w:highlight w:val="none"/>
        </w:rPr>
        <w:t>简体中文</w:t>
      </w:r>
      <w:r>
        <w:rPr>
          <w:rFonts w:hint="eastAsia" w:ascii="宋体" w:hAnsi="宋体" w:eastAsia="宋体" w:cs="宋体"/>
          <w:b w:val="0"/>
          <w:bCs/>
          <w:color w:val="auto"/>
          <w:sz w:val="24"/>
          <w:szCs w:val="24"/>
          <w:highlight w:val="none"/>
        </w:rPr>
        <w:t>。</w:t>
      </w:r>
    </w:p>
    <w:p w14:paraId="10E3F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9.2除技术性能另有规定外，投标文件所使用的度量衡单位，均须采用国家法定计量单位。</w:t>
      </w:r>
    </w:p>
    <w:p w14:paraId="446E79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10</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投标文件构成</w:t>
      </w:r>
    </w:p>
    <w:p w14:paraId="2B953C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DC4FD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19D208B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11</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证明投标人及投标标的符合招标文件规定的文件</w:t>
      </w:r>
    </w:p>
    <w:p w14:paraId="72E6A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11.1投标人应按照法律、法规、规章和规范性文件以及招标文件要求提交证明文件，证明其及投标标的符合招标文件规定。</w:t>
      </w:r>
    </w:p>
    <w:p w14:paraId="6D5B6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11.2招标文件对证明文件无明确形式要求的，证明文件可以以文字资料、图纸和数据等形式提交。</w:t>
      </w:r>
    </w:p>
    <w:p w14:paraId="61A07DD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12</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投标分项报价表</w:t>
      </w:r>
    </w:p>
    <w:p w14:paraId="21324C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12.1投标人应按照招标文件规定格式填报投标分项报价表。</w:t>
      </w:r>
    </w:p>
    <w:p w14:paraId="6333DD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12.2投标货币。投标文件中的单价和总价无特殊规定的采用人民币报价，以元为单位标注。招标文件中另有规定的按规定执行。</w:t>
      </w:r>
    </w:p>
    <w:p w14:paraId="0D4FE651">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12.3投标配置和分项明细报价，不仅应包括所有人员的工资、法定节假日加班费、社保、公积金、福利费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意外保险费、应急事件处理开支</w:t>
      </w:r>
      <w:r>
        <w:rPr>
          <w:rFonts w:hint="eastAsia" w:ascii="宋体" w:hAnsi="宋体" w:eastAsia="宋体" w:cs="宋体"/>
          <w:b w:val="0"/>
          <w:bCs/>
          <w:color w:val="auto"/>
          <w:sz w:val="24"/>
          <w:szCs w:val="24"/>
          <w:highlight w:val="none"/>
          <w:lang w:val="en-US" w:eastAsia="zh-CN"/>
        </w:rPr>
        <w:t>及</w:t>
      </w:r>
      <w:r>
        <w:rPr>
          <w:rFonts w:hint="eastAsia" w:ascii="宋体" w:hAnsi="宋体" w:eastAsia="宋体" w:cs="宋体"/>
          <w:b w:val="0"/>
          <w:bCs/>
          <w:color w:val="auto"/>
          <w:sz w:val="24"/>
          <w:szCs w:val="24"/>
          <w:highlight w:val="none"/>
          <w:lang w:eastAsia="zh-CN"/>
        </w:rPr>
        <w:t>必须的用具耗材及材料费和维护费</w:t>
      </w:r>
      <w:r>
        <w:rPr>
          <w:rFonts w:hint="eastAsia" w:ascii="宋体" w:hAnsi="宋体" w:eastAsia="宋体" w:cs="宋体"/>
          <w:b w:val="0"/>
          <w:bCs/>
          <w:color w:val="auto"/>
          <w:sz w:val="24"/>
          <w:szCs w:val="24"/>
          <w:highlight w:val="none"/>
        </w:rPr>
        <w:t>，还应包括：管理、劳务、培训、风险、税金、合理利润及政策性文件规定等各项应有费用，以及为完成招标文件规定的服务工作所涉及到的一切相关费用。</w:t>
      </w:r>
    </w:p>
    <w:p w14:paraId="7240618F">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12.3.1</w:t>
      </w:r>
      <w:r>
        <w:rPr>
          <w:rFonts w:hint="eastAsia" w:ascii="宋体" w:hAnsi="宋体" w:eastAsia="宋体" w:cs="宋体"/>
          <w:b w:val="0"/>
          <w:bCs/>
          <w:color w:val="auto"/>
          <w:sz w:val="24"/>
          <w:szCs w:val="24"/>
          <w:highlight w:val="none"/>
        </w:rPr>
        <w:t>所有人员必须足额缴纳保险费用，保险费用应满足《省人力资源社会保障厅 省财政厅 省医疗保障局 省税务局关于发布</w:t>
      </w:r>
      <w:r>
        <w:rPr>
          <w:rFonts w:hint="eastAsia" w:ascii="宋体" w:hAnsi="宋体" w:eastAsia="宋体" w:cs="宋体"/>
          <w:b w:val="0"/>
          <w:bCs/>
          <w:color w:val="auto"/>
          <w:sz w:val="24"/>
          <w:szCs w:val="24"/>
          <w:highlight w:val="none"/>
          <w:lang w:eastAsia="zh-CN"/>
        </w:rPr>
        <w:t>2026</w:t>
      </w:r>
      <w:r>
        <w:rPr>
          <w:rFonts w:hint="eastAsia" w:ascii="宋体" w:hAnsi="宋体" w:eastAsia="宋体" w:cs="宋体"/>
          <w:b w:val="0"/>
          <w:bCs/>
          <w:color w:val="auto"/>
          <w:sz w:val="24"/>
          <w:szCs w:val="24"/>
          <w:highlight w:val="none"/>
        </w:rPr>
        <w:t>年度社会保险有关基数的通知》，社保（企业部分）不得低于上述文件标准及规定险种测算（规定险种为“五险”，指养老保险金16%、医疗保险金8%、工伤保险金0.7%、生育保险金0.9%、失业保险金0.5%），即不得低于</w:t>
      </w:r>
      <w:r>
        <w:rPr>
          <w:rFonts w:hint="eastAsia" w:ascii="宋体" w:hAnsi="宋体" w:eastAsia="宋体" w:cs="宋体"/>
          <w:b w:val="0"/>
          <w:bCs/>
          <w:color w:val="auto"/>
          <w:sz w:val="24"/>
          <w:szCs w:val="24"/>
          <w:highlight w:val="none"/>
          <w:lang w:val="en-US" w:eastAsia="zh-CN"/>
        </w:rPr>
        <w:t>1292.47</w:t>
      </w:r>
      <w:r>
        <w:rPr>
          <w:rFonts w:hint="eastAsia" w:ascii="宋体" w:hAnsi="宋体" w:eastAsia="宋体" w:cs="宋体"/>
          <w:b w:val="0"/>
          <w:bCs/>
          <w:color w:val="auto"/>
          <w:sz w:val="24"/>
          <w:szCs w:val="24"/>
          <w:highlight w:val="none"/>
        </w:rPr>
        <w:t>元/人每月。</w:t>
      </w:r>
    </w:p>
    <w:p w14:paraId="7326F630">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12.3.2</w:t>
      </w:r>
      <w:r>
        <w:rPr>
          <w:rFonts w:hint="eastAsia" w:ascii="宋体" w:hAnsi="宋体" w:eastAsia="宋体" w:cs="宋体"/>
          <w:b w:val="0"/>
          <w:bCs/>
          <w:color w:val="auto"/>
          <w:sz w:val="24"/>
          <w:szCs w:val="24"/>
          <w:highlight w:val="none"/>
        </w:rPr>
        <w:t>所有工作人员工资不低于本市最新公布的最低工资标准（</w:t>
      </w:r>
      <w:r>
        <w:rPr>
          <w:rFonts w:hint="eastAsia" w:ascii="宋体" w:hAnsi="宋体" w:eastAsia="宋体" w:cs="宋体"/>
          <w:b w:val="0"/>
          <w:bCs/>
          <w:color w:val="auto"/>
          <w:sz w:val="24"/>
          <w:szCs w:val="24"/>
          <w:highlight w:val="none"/>
          <w:lang w:val="en-US" w:eastAsia="zh-CN"/>
        </w:rPr>
        <w:t>2430</w:t>
      </w:r>
      <w:r>
        <w:rPr>
          <w:rFonts w:hint="eastAsia" w:ascii="宋体" w:hAnsi="宋体" w:eastAsia="宋体" w:cs="宋体"/>
          <w:b w:val="0"/>
          <w:bCs/>
          <w:color w:val="auto"/>
          <w:sz w:val="24"/>
          <w:szCs w:val="24"/>
          <w:highlight w:val="none"/>
        </w:rPr>
        <w:t>元/人每月），法定加班工资不低于4357.25/人/每年（2</w:t>
      </w:r>
      <w:r>
        <w:rPr>
          <w:rFonts w:hint="eastAsia" w:ascii="宋体" w:hAnsi="宋体" w:eastAsia="宋体" w:cs="宋体"/>
          <w:b w:val="0"/>
          <w:bCs/>
          <w:color w:val="auto"/>
          <w:sz w:val="24"/>
          <w:szCs w:val="24"/>
          <w:highlight w:val="none"/>
          <w:lang w:val="en-US" w:eastAsia="zh-CN"/>
        </w:rPr>
        <w:t>430</w:t>
      </w:r>
      <w:r>
        <w:rPr>
          <w:rFonts w:hint="eastAsia" w:ascii="宋体" w:hAnsi="宋体" w:eastAsia="宋体" w:cs="宋体"/>
          <w:b w:val="0"/>
          <w:bCs/>
          <w:color w:val="auto"/>
          <w:sz w:val="24"/>
          <w:szCs w:val="24"/>
          <w:highlight w:val="none"/>
        </w:rPr>
        <w:t>元/21.75天*3倍*13天）。所提供人员的费用不得低于上述标准进行测算，否则将视为未实质性响应采购文件要求。</w:t>
      </w:r>
    </w:p>
    <w:p w14:paraId="21870302">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12.3.3</w:t>
      </w:r>
      <w:r>
        <w:rPr>
          <w:rFonts w:hint="eastAsia" w:ascii="宋体" w:hAnsi="宋体" w:eastAsia="宋体" w:cs="宋体"/>
          <w:b w:val="0"/>
          <w:bCs/>
          <w:color w:val="auto"/>
          <w:sz w:val="24"/>
          <w:szCs w:val="24"/>
          <w:highlight w:val="none"/>
        </w:rPr>
        <w:t>住房公积金不得低于</w:t>
      </w:r>
      <w:r>
        <w:rPr>
          <w:rFonts w:hint="eastAsia" w:ascii="宋体" w:hAnsi="宋体" w:eastAsia="宋体" w:cs="宋体"/>
          <w:b w:val="0"/>
          <w:bCs/>
          <w:color w:val="auto"/>
          <w:sz w:val="24"/>
          <w:szCs w:val="24"/>
          <w:highlight w:val="none"/>
          <w:lang w:val="en-US" w:eastAsia="zh-CN"/>
        </w:rPr>
        <w:t>114</w:t>
      </w:r>
      <w:r>
        <w:rPr>
          <w:rFonts w:hint="eastAsia" w:ascii="宋体" w:hAnsi="宋体" w:eastAsia="宋体" w:cs="宋体"/>
          <w:b w:val="0"/>
          <w:bCs/>
          <w:color w:val="auto"/>
          <w:sz w:val="24"/>
          <w:szCs w:val="24"/>
          <w:highlight w:val="none"/>
        </w:rPr>
        <w:t>元</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人/每月</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福利费用、服装费均不得低于</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00元/人/</w:t>
      </w:r>
      <w:r>
        <w:rPr>
          <w:rFonts w:hint="eastAsia" w:ascii="宋体" w:hAnsi="宋体" w:eastAsia="宋体" w:cs="宋体"/>
          <w:b w:val="0"/>
          <w:bCs/>
          <w:color w:val="auto"/>
          <w:sz w:val="24"/>
          <w:szCs w:val="24"/>
          <w:highlight w:val="none"/>
          <w:lang w:val="en-US" w:eastAsia="zh-CN"/>
        </w:rPr>
        <w:t>每</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投入设备及耗材费</w:t>
      </w:r>
      <w:r>
        <w:rPr>
          <w:rFonts w:hint="eastAsia" w:ascii="宋体" w:hAnsi="宋体" w:eastAsia="宋体" w:cs="宋体"/>
          <w:b w:val="0"/>
          <w:bCs/>
          <w:color w:val="auto"/>
          <w:sz w:val="24"/>
          <w:szCs w:val="24"/>
          <w:highlight w:val="none"/>
          <w:lang w:val="en-US" w:eastAsia="zh-CN"/>
        </w:rPr>
        <w:t>不得低于2000元/</w:t>
      </w:r>
      <w:r>
        <w:rPr>
          <w:rFonts w:hint="eastAsia" w:ascii="宋体" w:hAnsi="宋体" w:eastAsia="宋体" w:cs="宋体"/>
          <w:b w:val="0"/>
          <w:bCs/>
          <w:color w:val="auto"/>
          <w:sz w:val="24"/>
          <w:szCs w:val="24"/>
          <w:highlight w:val="none"/>
        </w:rPr>
        <w:t>人/</w:t>
      </w:r>
      <w:r>
        <w:rPr>
          <w:rFonts w:hint="eastAsia" w:ascii="宋体" w:hAnsi="宋体" w:eastAsia="宋体" w:cs="宋体"/>
          <w:b w:val="0"/>
          <w:bCs/>
          <w:color w:val="auto"/>
          <w:sz w:val="24"/>
          <w:szCs w:val="24"/>
          <w:highlight w:val="none"/>
          <w:lang w:val="en-US" w:eastAsia="zh-CN"/>
        </w:rPr>
        <w:t>每</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否则将视为未实质性响应招标文件要求。</w:t>
      </w:r>
    </w:p>
    <w:p w14:paraId="4106B89A">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12.3.4</w:t>
      </w:r>
      <w:r>
        <w:rPr>
          <w:rFonts w:hint="eastAsia" w:ascii="宋体" w:hAnsi="宋体" w:eastAsia="宋体" w:cs="宋体"/>
          <w:b w:val="0"/>
          <w:bCs/>
          <w:color w:val="auto"/>
          <w:sz w:val="24"/>
          <w:szCs w:val="24"/>
          <w:highlight w:val="none"/>
        </w:rPr>
        <w:t>各投标人统一按照6.72%缴纳法定税费。</w:t>
      </w:r>
    </w:p>
    <w:p w14:paraId="5F034D72">
      <w:pPr>
        <w:widowControl/>
        <w:spacing w:line="360" w:lineRule="auto"/>
        <w:ind w:firstLine="482" w:firstLineChars="200"/>
        <w:jc w:val="both"/>
        <w:textAlignment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投标人</w:t>
      </w:r>
      <w:r>
        <w:rPr>
          <w:rFonts w:hint="eastAsia" w:ascii="宋体" w:hAnsi="宋体" w:eastAsia="宋体" w:cs="宋体"/>
          <w:b/>
          <w:bCs w:val="0"/>
          <w:color w:val="auto"/>
          <w:sz w:val="24"/>
          <w:szCs w:val="24"/>
          <w:highlight w:val="none"/>
          <w:lang w:val="zh-CN" w:eastAsia="zh-CN"/>
        </w:rPr>
        <w:t>所提供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6AAD985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bookmarkStart w:id="50" w:name="_Hlt26954850"/>
      <w:bookmarkStart w:id="51" w:name="_Hlt26670489"/>
      <w:bookmarkStart w:id="52" w:name="_Hlt26954734"/>
      <w:bookmarkStart w:id="53" w:name="_Toc513029226"/>
      <w:bookmarkStart w:id="54" w:name="_Hlt26954739"/>
      <w:bookmarkStart w:id="55" w:name="_Hlt26954852"/>
      <w:r>
        <w:rPr>
          <w:rFonts w:hint="eastAsia" w:ascii="黑体" w:hAnsi="黑体" w:eastAsia="黑体" w:cs="黑体"/>
          <w:b w:val="0"/>
          <w:bCs/>
          <w:color w:val="auto"/>
          <w:sz w:val="28"/>
          <w:szCs w:val="28"/>
          <w:highlight w:val="none"/>
        </w:rPr>
        <w:t>13</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技术要求响应及偏离表、商务要求响应及偏离表</w:t>
      </w:r>
    </w:p>
    <w:p w14:paraId="55C7BDA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3957EEB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344F3C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14.投标函和开标一览表</w:t>
      </w:r>
    </w:p>
    <w:p w14:paraId="5C5C87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43A8EDC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4413968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15.投标有效期</w:t>
      </w:r>
    </w:p>
    <w:p w14:paraId="5C7F553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规定的开标之日后</w:t>
      </w:r>
      <w:r>
        <w:rPr>
          <w:rFonts w:hint="eastAsia" w:ascii="宋体" w:hAnsi="宋体" w:cs="宋体"/>
          <w:b/>
          <w:bCs/>
          <w:color w:val="auto"/>
          <w:sz w:val="24"/>
          <w:szCs w:val="24"/>
          <w:highlight w:val="none"/>
          <w:u w:val="single"/>
          <w:lang w:val="en-US" w:eastAsia="zh-CN"/>
        </w:rPr>
        <w:t>九</w:t>
      </w:r>
      <w:r>
        <w:rPr>
          <w:rFonts w:hint="eastAsia" w:ascii="宋体" w:hAnsi="宋体" w:eastAsia="宋体" w:cs="宋体"/>
          <w:b/>
          <w:bCs/>
          <w:color w:val="auto"/>
          <w:sz w:val="24"/>
          <w:szCs w:val="24"/>
          <w:highlight w:val="none"/>
          <w:u w:val="single"/>
        </w:rPr>
        <w:t>十（</w:t>
      </w:r>
      <w:r>
        <w:rPr>
          <w:rFonts w:hint="eastAsia" w:ascii="宋体" w:hAnsi="宋体" w:cs="宋体"/>
          <w:b/>
          <w:bCs/>
          <w:color w:val="auto"/>
          <w:sz w:val="24"/>
          <w:szCs w:val="24"/>
          <w:highlight w:val="none"/>
          <w:u w:val="single"/>
          <w:lang w:val="en-US" w:eastAsia="zh-CN"/>
        </w:rPr>
        <w:t>90</w:t>
      </w:r>
      <w:r>
        <w:rPr>
          <w:rFonts w:hint="eastAsia" w:ascii="宋体" w:hAnsi="宋体" w:eastAsia="宋体" w:cs="宋体"/>
          <w:b/>
          <w:bCs/>
          <w:color w:val="auto"/>
          <w:sz w:val="24"/>
          <w:szCs w:val="24"/>
          <w:highlight w:val="none"/>
          <w:u w:val="single"/>
        </w:rPr>
        <w:t>）天</w:t>
      </w:r>
      <w:r>
        <w:rPr>
          <w:rFonts w:hint="eastAsia" w:ascii="宋体" w:hAnsi="宋体" w:eastAsia="宋体" w:cs="宋体"/>
          <w:color w:val="auto"/>
          <w:sz w:val="24"/>
          <w:szCs w:val="24"/>
          <w:highlight w:val="none"/>
        </w:rPr>
        <w:t>。投标有效期比规定短的将被视为未实质性响应招标文件而予以拒绝。</w:t>
      </w:r>
    </w:p>
    <w:p w14:paraId="479703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16.投标有效期的延长</w:t>
      </w:r>
    </w:p>
    <w:p w14:paraId="5B7F073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0DD352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四、投标文件的递交</w:t>
      </w:r>
    </w:p>
    <w:p w14:paraId="4171E6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17.投标文件的递交</w:t>
      </w:r>
    </w:p>
    <w:p w14:paraId="43179C5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2FF70B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p>
    <w:p w14:paraId="629C350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18.投标截止时间</w:t>
      </w:r>
    </w:p>
    <w:p w14:paraId="1FB6CD2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18.1投标人上传电子投标文件的时间不得迟于招标公告中规定的投标截止时间。</w:t>
      </w:r>
    </w:p>
    <w:p w14:paraId="6235BFE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460D7F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1BBCB63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19.投标文件的拒收</w:t>
      </w:r>
    </w:p>
    <w:p w14:paraId="191D8C7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1E9D55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20.投标文件的撤回和修改</w:t>
      </w:r>
    </w:p>
    <w:p w14:paraId="16FA89D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2A2616B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03900C5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4013FA4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0BD7C7B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44DF7F7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58F15D6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2D8575B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2BDAFFD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五、开标与评标</w:t>
      </w:r>
    </w:p>
    <w:p w14:paraId="51C929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21.开标</w:t>
      </w:r>
    </w:p>
    <w:p w14:paraId="746E19E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759EBFE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04ED437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314A81E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7B89F1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22.评标委员会</w:t>
      </w:r>
    </w:p>
    <w:p w14:paraId="68353E3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049129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00E8404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cs="宋体"/>
          <w:color w:val="auto"/>
          <w:sz w:val="24"/>
          <w:szCs w:val="24"/>
          <w:highlight w:val="none"/>
          <w:lang w:val="en-US" w:eastAsia="zh-CN"/>
        </w:rPr>
        <w:t>候选人</w:t>
      </w:r>
      <w:r>
        <w:rPr>
          <w:rFonts w:hint="eastAsia" w:ascii="宋体" w:hAnsi="宋体" w:eastAsia="宋体" w:cs="宋体"/>
          <w:color w:val="auto"/>
          <w:sz w:val="24"/>
          <w:szCs w:val="24"/>
          <w:highlight w:val="none"/>
        </w:rPr>
        <w:t>。</w:t>
      </w:r>
    </w:p>
    <w:p w14:paraId="68B2E95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23.评标过程的保密与公正</w:t>
      </w:r>
    </w:p>
    <w:p w14:paraId="16DEE42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均不得向投标人或与评标无关的其他人员透露。</w:t>
      </w:r>
    </w:p>
    <w:p w14:paraId="31F86B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1513030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8821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03DAF2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24.投标文件的澄清</w:t>
      </w:r>
    </w:p>
    <w:p w14:paraId="4BCC61C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6AAC63F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97C9D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2B694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E697A7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5EC3DB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25.对投标文件的初审</w:t>
      </w:r>
    </w:p>
    <w:p w14:paraId="7B8E602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7EF2233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273060A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668470B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8FDEB6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6C7DB4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将不再告知未通过资格审查和符合性审查的原因。</w:t>
      </w:r>
    </w:p>
    <w:p w14:paraId="6564DE8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FA695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04264C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3D02D8D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69EBB6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C6F1AA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FC7237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60FF77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518C60A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7AE927D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22E789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25.6投标人在开、评标全过程中应保持</w:t>
      </w:r>
      <w:r>
        <w:rPr>
          <w:rFonts w:hint="eastAsia" w:ascii="宋体" w:hAnsi="宋体" w:cs="宋体"/>
          <w:color w:val="auto"/>
          <w:sz w:val="24"/>
          <w:szCs w:val="24"/>
          <w:highlight w:val="none"/>
          <w:lang w:val="en-US" w:eastAsia="zh-CN"/>
        </w:rPr>
        <w:t>通信</w:t>
      </w:r>
      <w:r>
        <w:rPr>
          <w:rFonts w:hint="eastAsia" w:ascii="宋体" w:hAnsi="宋体" w:eastAsia="宋体" w:cs="宋体"/>
          <w:color w:val="auto"/>
          <w:sz w:val="24"/>
          <w:szCs w:val="24"/>
          <w:highlight w:val="none"/>
        </w:rPr>
        <w:t>畅通，及时登录苏采云系统查阅、答复相关信息，并安排专人与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4A507A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26.无效投标条款和废标条款</w:t>
      </w:r>
    </w:p>
    <w:p w14:paraId="5DD835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26.1无效投标条款</w:t>
      </w:r>
    </w:p>
    <w:p w14:paraId="243E43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574B38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326331F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0BE9692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5FE2C3A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6EFA5B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5F72D3F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iCs/>
          <w:color w:val="auto"/>
          <w:sz w:val="24"/>
          <w:szCs w:val="24"/>
          <w:highlight w:val="none"/>
          <w:u w:val="single"/>
        </w:rPr>
        <w:t>（本招标文件中斜体且有下划线部分为实质性要求和条件）</w:t>
      </w:r>
      <w:r>
        <w:rPr>
          <w:rFonts w:hint="eastAsia" w:ascii="宋体" w:hAnsi="宋体" w:eastAsia="宋体" w:cs="宋体"/>
          <w:color w:val="auto"/>
          <w:sz w:val="24"/>
          <w:szCs w:val="24"/>
          <w:highlight w:val="none"/>
        </w:rPr>
        <w:t>。</w:t>
      </w:r>
    </w:p>
    <w:p w14:paraId="2D2E81A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1EB14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7511D6A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26.1.10投标人不能证明其报价合理性的，评标委员会应当将其作为无效投标处理</w:t>
      </w:r>
      <w:r>
        <w:rPr>
          <w:rFonts w:hint="eastAsia" w:ascii="宋体" w:hAnsi="宋体" w:cs="宋体"/>
          <w:color w:val="auto"/>
          <w:sz w:val="24"/>
          <w:szCs w:val="24"/>
          <w:highlight w:val="none"/>
          <w:lang w:eastAsia="zh-CN"/>
        </w:rPr>
        <w:t>。</w:t>
      </w:r>
    </w:p>
    <w:p w14:paraId="6530437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（一）评审过程中出现下列情形之一的，评标委员会应当启动异常低价投标审查程序：</w:t>
      </w:r>
    </w:p>
    <w:p w14:paraId="02BF1FC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9C3074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FCF85E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3.投标（响应）报价低于采购项目最高限价45%的，即投标（响应）报价&lt;采购项目最高限价×45%；</w:t>
      </w:r>
    </w:p>
    <w:p w14:paraId="01D4F5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4.评审委员会基于专业判断，认为供应商报价过低，有可能影响产品质量或者不能诚信履约的其他情形。</w:t>
      </w:r>
    </w:p>
    <w:p w14:paraId="79F05E8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提醒：采购人可以结合具体项目实际情况，提高上述第1项至第3项中启动异常低价投标（响应）审查的数值标准，但是最高不得超过65%。</w:t>
      </w:r>
    </w:p>
    <w:p w14:paraId="3E1EC23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相关法律法规对供应商报价有规定的，从其规定。</w:t>
      </w:r>
    </w:p>
    <w:p w14:paraId="5A457E0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F9C8CB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0B923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DD11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13CF3D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0DED03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59E3B19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6E1B2E2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79" w:leftChars="228"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26.2.1符合专业条件的供应商或者对招标文件作实质响应的供应商不足三家的。26.2.2出现影响采购公正的违法、违规行为的。</w:t>
      </w:r>
    </w:p>
    <w:p w14:paraId="13DC1D2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1C565C0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0F1CCA8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3DF0782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379E40D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1254C1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六、定标</w:t>
      </w:r>
    </w:p>
    <w:p w14:paraId="6A979A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27.确定中标单位</w:t>
      </w:r>
    </w:p>
    <w:p w14:paraId="742A2D9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38DAD90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586189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将在“中国政府采购网”、“江苏政府采购网”、“盐城市政府采购网”发布中标公告，公告期限为1个工作日。</w:t>
      </w:r>
    </w:p>
    <w:p w14:paraId="3124401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A483DF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6862A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5166AC5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6C2F750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69CB9FA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52C1E70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6512622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0C84C9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6BDBAA5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35CDEA4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2BE4AC8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28.质疑处理</w:t>
      </w:r>
    </w:p>
    <w:p w14:paraId="619A8E1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72A252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提出质疑。上述应知其权益受到损害之日，是指：</w:t>
      </w:r>
    </w:p>
    <w:p w14:paraId="7759397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2479241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3F78314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31583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3870BD3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28DF4B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提出，由采购</w:t>
      </w:r>
      <w:r>
        <w:rPr>
          <w:rFonts w:hint="eastAsia" w:ascii="宋体" w:hAnsi="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负责答复。</w:t>
      </w:r>
    </w:p>
    <w:p w14:paraId="23AA5F0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采购人只接收以纸质原件形式送达的质疑,采购人不接受未填写快递运单的快件。质疑接收部门联系地址</w:t>
      </w:r>
      <w:r>
        <w:rPr>
          <w:rFonts w:ascii="宋体" w:hAnsi="宋体" w:eastAsia="宋体" w:cs="宋体"/>
          <w:color w:val="auto"/>
          <w:sz w:val="24"/>
          <w:highlight w:val="none"/>
        </w:rPr>
        <w:t>：</w:t>
      </w:r>
      <w:r>
        <w:rPr>
          <w:rFonts w:hint="eastAsia" w:ascii="宋体" w:hAnsi="宋体" w:eastAsia="宋体" w:cs="宋体"/>
          <w:color w:val="auto"/>
          <w:sz w:val="24"/>
          <w:highlight w:val="none"/>
        </w:rPr>
        <w:t>盐南高新区科城街道财富港9号楼</w:t>
      </w:r>
      <w:r>
        <w:rPr>
          <w:rFonts w:ascii="宋体" w:hAnsi="宋体" w:eastAsia="宋体" w:cs="宋体"/>
          <w:color w:val="auto"/>
          <w:sz w:val="24"/>
          <w:highlight w:val="none"/>
        </w:rPr>
        <w:t>，联系电话：</w:t>
      </w:r>
      <w:r>
        <w:rPr>
          <w:rFonts w:hint="eastAsia" w:ascii="宋体" w:hAnsi="宋体" w:cs="宋体"/>
          <w:color w:val="auto"/>
          <w:sz w:val="24"/>
          <w:highlight w:val="none"/>
          <w:lang w:val="en-US" w:eastAsia="zh-CN"/>
        </w:rPr>
        <w:t>17712522918</w:t>
      </w:r>
      <w:r>
        <w:rPr>
          <w:rFonts w:ascii="宋体" w:hAnsi="宋体" w:eastAsia="宋体" w:cs="宋体"/>
          <w:color w:val="auto"/>
          <w:sz w:val="24"/>
          <w:highlight w:val="none"/>
        </w:rPr>
        <w:t>。</w:t>
      </w:r>
    </w:p>
    <w:p w14:paraId="796FA1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44D8F58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23AC2AB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40A7B02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1F4156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7981EF5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24C5CE4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4CA845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29.中标通知书</w:t>
      </w:r>
    </w:p>
    <w:p w14:paraId="6AB880F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8CCE8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06D4B3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七、授予合同</w:t>
      </w:r>
    </w:p>
    <w:p w14:paraId="3AE682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30.签订合同</w:t>
      </w:r>
    </w:p>
    <w:p w14:paraId="0E9A067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670E967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3509ED4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iCs/>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05D5D3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31.服务（包含与服务相关的货物）的追加</w:t>
      </w:r>
    </w:p>
    <w:p w14:paraId="650EBE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9860E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32.政府采购政策功能落实</w:t>
      </w:r>
    </w:p>
    <w:p w14:paraId="11576BF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3A2DCEB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7C987C2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32.2进口产品</w:t>
      </w:r>
    </w:p>
    <w:p w14:paraId="313D179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BFD0AF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32.3中小企业、监狱企业及残疾人福利性单位</w:t>
      </w:r>
    </w:p>
    <w:p w14:paraId="683FA73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399A3C4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2A8FAC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0C0479A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74C71D5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5C45354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0E90CC1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415FB5C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7E79A15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1701F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62AFBD3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5EF458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4E933FE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901A5A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7ED7B49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521EBAC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9639F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446AB90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404F885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5A2002F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0C02EE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98AA7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08559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0754695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D35A10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32.6政府采购创新产品</w:t>
      </w:r>
    </w:p>
    <w:p w14:paraId="617E56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37B3F1B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p>
    <w:p w14:paraId="2C199B4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6CFD7B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32.8实施本国产品标准及相关政策</w:t>
      </w:r>
    </w:p>
    <w:p w14:paraId="6A06873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1.本项目对采购本国产品给予政策支持，具体内容见招标文件“第五章 评标方法与评标标准”。</w:t>
      </w:r>
    </w:p>
    <w:p w14:paraId="2B63AB8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00439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C26BA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1A1458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履约保证金政策</w:t>
      </w:r>
    </w:p>
    <w:p w14:paraId="321C7A9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272A72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F123E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49EA7C4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履约保证金金额为合同金额的</w:t>
      </w:r>
      <w:r>
        <w:rPr>
          <w:rFonts w:hint="eastAsia" w:ascii="宋体" w:hAnsi="宋体" w:eastAsia="宋体" w:cs="宋体"/>
          <w:color w:val="auto"/>
          <w:sz w:val="24"/>
          <w:szCs w:val="24"/>
          <w:highlight w:val="none"/>
          <w:u w:val="none"/>
          <w:lang w:val="en-US" w:eastAsia="zh-CN"/>
        </w:rPr>
        <w:t>10%</w:t>
      </w:r>
      <w:r>
        <w:rPr>
          <w:rFonts w:hint="eastAsia" w:ascii="宋体" w:hAnsi="宋体" w:eastAsia="宋体" w:cs="宋体"/>
          <w:color w:val="auto"/>
          <w:sz w:val="24"/>
          <w:szCs w:val="24"/>
          <w:highlight w:val="none"/>
          <w:lang w:val="en-US" w:eastAsia="zh-CN"/>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color w:val="auto"/>
          <w:sz w:val="24"/>
          <w:szCs w:val="24"/>
          <w:highlight w:val="none"/>
          <w:lang w:val="en-US" w:eastAsia="zh-CN"/>
        </w:rPr>
        <w:t>。</w:t>
      </w:r>
    </w:p>
    <w:p w14:paraId="35D3FD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 预付款制度</w:t>
      </w:r>
    </w:p>
    <w:p w14:paraId="64F805F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本项目落实预付款制度，预付款比例为</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lang w:val="en-US" w:eastAsia="zh-CN"/>
        </w:rPr>
        <w:t>%。在签订合同时，中标、成交供应商明确书面表示无需预付款或者主动要求降低预付款比例的，采购人可就预付款比例作相应调整。</w:t>
      </w:r>
    </w:p>
    <w:p w14:paraId="591EB980">
      <w:pPr>
        <w:pStyle w:val="107"/>
        <w:keepNext w:val="0"/>
        <w:keepLines w:val="0"/>
        <w:pageBreakBefore w:val="0"/>
        <w:widowControl w:val="0"/>
        <w:spacing w:beforeAutospacing="0" w:afterAutospacing="0" w:line="360" w:lineRule="auto"/>
        <w:ind w:firstLine="480" w:firstLineChars="200"/>
        <w:jc w:val="both"/>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2"/>
          <w:szCs w:val="22"/>
          <w:highlight w:val="none"/>
        </w:rPr>
        <w:t> </w:t>
      </w:r>
    </w:p>
    <w:p w14:paraId="7515F8FA">
      <w:pPr>
        <w:ind w:firstLine="880" w:firstLineChars="20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6E74585C">
      <w:pPr>
        <w:ind w:firstLine="883" w:firstLineChars="20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第三章  合同文本</w:t>
      </w:r>
    </w:p>
    <w:p w14:paraId="3AD94BC7">
      <w:pPr>
        <w:spacing w:line="440" w:lineRule="exact"/>
        <w:ind w:right="26"/>
        <w:jc w:val="center"/>
        <w:rPr>
          <w:rFonts w:hint="eastAsia" w:ascii="宋体" w:hAnsi="宋体" w:cs="宋体"/>
          <w:b/>
          <w:color w:val="auto"/>
          <w:sz w:val="32"/>
          <w:szCs w:val="44"/>
          <w:highlight w:val="none"/>
          <w:lang w:eastAsia="zh-CN"/>
        </w:rPr>
      </w:pPr>
    </w:p>
    <w:p w14:paraId="4B2FCF6E">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cs="宋体"/>
          <w:b/>
          <w:color w:val="auto"/>
          <w:sz w:val="32"/>
          <w:szCs w:val="44"/>
          <w:highlight w:val="none"/>
          <w:lang w:eastAsia="zh-CN"/>
        </w:rPr>
      </w:pPr>
    </w:p>
    <w:p w14:paraId="6B3B5064">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盐南高新区科城街道办事处食堂承包服务项目（二次）</w:t>
      </w:r>
    </w:p>
    <w:p w14:paraId="3BD87DD4">
      <w:pPr>
        <w:rPr>
          <w:rFonts w:hint="eastAsia" w:ascii="宋体" w:hAnsi="宋体" w:eastAsia="宋体" w:cs="宋体"/>
          <w:color w:val="auto"/>
          <w:sz w:val="44"/>
          <w:szCs w:val="44"/>
          <w:highlight w:val="none"/>
        </w:rPr>
      </w:pPr>
    </w:p>
    <w:p w14:paraId="795F6A42">
      <w:pPr>
        <w:pStyle w:val="34"/>
        <w:rPr>
          <w:rFonts w:hint="eastAsia"/>
          <w:color w:val="auto"/>
          <w:highlight w:val="none"/>
        </w:rPr>
      </w:pPr>
    </w:p>
    <w:p w14:paraId="78598278">
      <w:pPr>
        <w:spacing w:line="360" w:lineRule="auto"/>
        <w:jc w:val="center"/>
        <w:rPr>
          <w:rFonts w:ascii="宋体" w:hAnsi="宋体" w:cs="宋体"/>
          <w:color w:val="auto"/>
          <w:sz w:val="56"/>
          <w:szCs w:val="56"/>
          <w:highlight w:val="none"/>
        </w:rPr>
      </w:pPr>
      <w:bookmarkStart w:id="56" w:name="_Toc20823315"/>
      <w:bookmarkStart w:id="57" w:name="_Toc16938559"/>
      <w:bookmarkStart w:id="58" w:name="_Toc513029243"/>
      <w:bookmarkStart w:id="59" w:name="_Toc479757211"/>
      <w:bookmarkStart w:id="60" w:name="_Toc462564139"/>
      <w:bookmarkStart w:id="61" w:name="_Toc20823346"/>
      <w:bookmarkStart w:id="62" w:name="_Toc16938590"/>
      <w:bookmarkStart w:id="63" w:name="_Toc120614244"/>
      <w:bookmarkStart w:id="64" w:name="_Hlt16619350"/>
      <w:bookmarkStart w:id="65" w:name="_Hlt16619369"/>
      <w:r>
        <w:rPr>
          <w:rFonts w:hint="eastAsia" w:ascii="宋体" w:hAnsi="宋体" w:cs="宋体"/>
          <w:color w:val="auto"/>
          <w:sz w:val="56"/>
          <w:szCs w:val="56"/>
          <w:highlight w:val="none"/>
        </w:rPr>
        <w:t>合</w:t>
      </w:r>
    </w:p>
    <w:p w14:paraId="1149EC68">
      <w:pPr>
        <w:spacing w:line="360" w:lineRule="auto"/>
        <w:jc w:val="center"/>
        <w:rPr>
          <w:rFonts w:ascii="宋体" w:hAnsi="宋体" w:cs="宋体"/>
          <w:color w:val="auto"/>
          <w:sz w:val="56"/>
          <w:szCs w:val="56"/>
          <w:highlight w:val="none"/>
        </w:rPr>
      </w:pPr>
    </w:p>
    <w:p w14:paraId="351E3E27">
      <w:pPr>
        <w:spacing w:line="360" w:lineRule="auto"/>
        <w:jc w:val="center"/>
        <w:rPr>
          <w:rFonts w:ascii="宋体" w:hAnsi="宋体" w:cs="宋体"/>
          <w:color w:val="auto"/>
          <w:sz w:val="56"/>
          <w:szCs w:val="56"/>
          <w:highlight w:val="none"/>
        </w:rPr>
      </w:pPr>
      <w:r>
        <w:rPr>
          <w:rFonts w:hint="eastAsia" w:ascii="宋体" w:hAnsi="宋体" w:cs="宋体"/>
          <w:color w:val="auto"/>
          <w:sz w:val="56"/>
          <w:szCs w:val="56"/>
          <w:highlight w:val="none"/>
        </w:rPr>
        <w:t>同</w:t>
      </w:r>
    </w:p>
    <w:p w14:paraId="519D0756">
      <w:pPr>
        <w:spacing w:line="360" w:lineRule="auto"/>
        <w:jc w:val="center"/>
        <w:rPr>
          <w:rFonts w:ascii="宋体" w:hAnsi="宋体" w:cs="宋体"/>
          <w:color w:val="auto"/>
          <w:sz w:val="56"/>
          <w:szCs w:val="56"/>
          <w:highlight w:val="none"/>
        </w:rPr>
      </w:pPr>
    </w:p>
    <w:p w14:paraId="5D52C681">
      <w:pPr>
        <w:spacing w:line="360" w:lineRule="auto"/>
        <w:jc w:val="center"/>
        <w:rPr>
          <w:rFonts w:hint="eastAsia" w:ascii="宋体" w:hAnsi="宋体" w:cs="宋体"/>
          <w:color w:val="auto"/>
          <w:sz w:val="56"/>
          <w:szCs w:val="56"/>
          <w:highlight w:val="none"/>
        </w:rPr>
      </w:pPr>
      <w:r>
        <w:rPr>
          <w:rFonts w:hint="eastAsia" w:ascii="宋体" w:hAnsi="宋体" w:cs="宋体"/>
          <w:color w:val="auto"/>
          <w:sz w:val="56"/>
          <w:szCs w:val="56"/>
          <w:highlight w:val="none"/>
        </w:rPr>
        <w:t>书</w:t>
      </w:r>
    </w:p>
    <w:p w14:paraId="7A4DB01D">
      <w:pPr>
        <w:rPr>
          <w:rFonts w:hint="eastAsia" w:ascii="宋体" w:hAnsi="宋体" w:cs="宋体"/>
          <w:color w:val="auto"/>
          <w:sz w:val="56"/>
          <w:szCs w:val="56"/>
          <w:highlight w:val="none"/>
        </w:rPr>
      </w:pPr>
    </w:p>
    <w:p w14:paraId="0D376FEB">
      <w:pPr>
        <w:spacing w:line="400" w:lineRule="exact"/>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发包方：（简称甲方）</w:t>
      </w:r>
      <w:r>
        <w:rPr>
          <w:rFonts w:hint="eastAsia" w:ascii="宋体" w:hAnsi="宋体" w:eastAsia="宋体"/>
          <w:color w:val="auto"/>
          <w:sz w:val="28"/>
          <w:szCs w:val="28"/>
          <w:highlight w:val="none"/>
          <w:u w:val="single"/>
        </w:rPr>
        <w:t>江苏省盐南高新技术产业开发区科城街道办事处</w:t>
      </w:r>
    </w:p>
    <w:p w14:paraId="7CB80FB8">
      <w:pPr>
        <w:spacing w:line="400" w:lineRule="exact"/>
        <w:rPr>
          <w:rFonts w:ascii="宋体" w:hAnsi="宋体" w:eastAsia="宋体"/>
          <w:color w:val="auto"/>
          <w:sz w:val="28"/>
          <w:szCs w:val="28"/>
          <w:highlight w:val="none"/>
        </w:rPr>
      </w:pPr>
    </w:p>
    <w:p w14:paraId="0DDBD607">
      <w:pPr>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承包方：（简称乙方）</w:t>
      </w:r>
      <w:r>
        <w:rPr>
          <w:rFonts w:hint="eastAsia" w:ascii="宋体" w:hAnsi="宋体" w:eastAsia="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 xml:space="preserve"> </w:t>
      </w:r>
    </w:p>
    <w:p w14:paraId="173D199F">
      <w:pPr>
        <w:rPr>
          <w:rFonts w:hint="eastAsia" w:ascii="宋体" w:hAnsi="宋体" w:eastAsia="宋体"/>
          <w:color w:val="auto"/>
          <w:sz w:val="28"/>
          <w:szCs w:val="28"/>
          <w:highlight w:val="none"/>
        </w:rPr>
      </w:pPr>
    </w:p>
    <w:p w14:paraId="74F8AA37">
      <w:pPr>
        <w:rPr>
          <w:rFonts w:hint="eastAsia" w:ascii="宋体" w:hAnsi="宋体" w:eastAsia="宋体"/>
          <w:color w:val="auto"/>
          <w:sz w:val="28"/>
          <w:szCs w:val="28"/>
          <w:highlight w:val="none"/>
        </w:rPr>
      </w:pPr>
    </w:p>
    <w:p w14:paraId="2676A53F">
      <w:pPr>
        <w:jc w:val="center"/>
        <w:rPr>
          <w:rFonts w:hint="eastAsia" w:ascii="宋体" w:hAnsi="宋体" w:cs="宋体"/>
          <w:bCs/>
          <w:color w:val="auto"/>
          <w:sz w:val="24"/>
          <w:highlight w:val="none"/>
        </w:rPr>
      </w:pPr>
      <w:r>
        <w:rPr>
          <w:rFonts w:hint="eastAsia" w:ascii="宋体" w:hAnsi="宋体" w:eastAsia="宋体"/>
          <w:color w:val="auto"/>
          <w:sz w:val="28"/>
          <w:szCs w:val="28"/>
          <w:highlight w:val="none"/>
          <w:lang w:val="en-US" w:eastAsia="zh-CN"/>
        </w:rPr>
        <w:t>2026年   月    日</w:t>
      </w:r>
      <w:r>
        <w:rPr>
          <w:rFonts w:hint="eastAsia" w:ascii="宋体" w:hAnsi="宋体" w:cs="宋体"/>
          <w:bCs/>
          <w:color w:val="auto"/>
          <w:sz w:val="24"/>
          <w:highlight w:val="none"/>
        </w:rPr>
        <w:br w:type="page"/>
      </w:r>
    </w:p>
    <w:p w14:paraId="7842AE9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以下为中标后签定本项目合同的通用条款，中标人不得提出实质性的修改，关于专用条款将由采购人与中标人结合本项目具体情况协商后签订。</w:t>
      </w:r>
      <w:bookmarkEnd w:id="56"/>
      <w:bookmarkEnd w:id="57"/>
      <w:bookmarkEnd w:id="58"/>
    </w:p>
    <w:p w14:paraId="4367A5E3">
      <w:pPr>
        <w:pStyle w:val="107"/>
        <w:spacing w:before="145" w:beforeAutospacing="0" w:after="145" w:afterAutospacing="0" w:line="36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政府采购合同（服务）（合同编号）</w:t>
      </w:r>
    </w:p>
    <w:p w14:paraId="55A1CA2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项目名称：</w:t>
      </w:r>
      <w:r>
        <w:rPr>
          <w:rFonts w:hint="eastAsia" w:ascii="宋体" w:hAnsi="宋体" w:eastAsia="宋体" w:cs="宋体"/>
          <w:b/>
          <w:bCs/>
          <w:color w:val="auto"/>
          <w:sz w:val="24"/>
          <w:szCs w:val="24"/>
          <w:highlight w:val="none"/>
          <w:lang w:eastAsia="zh-CN"/>
        </w:rPr>
        <w:t>盐南高新区科城街道办事处食堂承包服务项目（二次）</w:t>
      </w:r>
    </w:p>
    <w:p w14:paraId="4DFACE7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项目编号：</w:t>
      </w:r>
    </w:p>
    <w:p w14:paraId="0B5717C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eastAsia="zh-CN"/>
        </w:rPr>
        <w:t>江苏省盐南高新技术产业开发区科城街道办事处</w:t>
      </w:r>
    </w:p>
    <w:p w14:paraId="6B5320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A0B605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22FEF0A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一、合同内容</w:t>
      </w:r>
    </w:p>
    <w:p w14:paraId="4C0533B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 标的名称：</w:t>
      </w:r>
    </w:p>
    <w:p w14:paraId="6B0380E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 标的质量：优质、高效的服务，具体人员安排服从甲方要求。</w:t>
      </w:r>
    </w:p>
    <w:p w14:paraId="5ED6C86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 履行时间（期限）：服务期三年，合同一年一签，上一年度经甲方综合考核合格后可续签下一年度合同；</w:t>
      </w:r>
      <w:r>
        <w:rPr>
          <w:rFonts w:hint="eastAsia" w:ascii="宋体" w:hAnsi="宋体" w:cs="宋体"/>
          <w:color w:val="auto"/>
          <w:sz w:val="24"/>
          <w:highlight w:val="none"/>
        </w:rPr>
        <w:t>本合同服务期自2026年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日至20</w:t>
      </w:r>
      <w:r>
        <w:rPr>
          <w:rFonts w:hint="eastAsia" w:ascii="宋体" w:hAnsi="宋体" w:cs="宋体"/>
          <w:color w:val="auto"/>
          <w:sz w:val="24"/>
          <w:highlight w:val="none"/>
          <w:lang w:val="en-US" w:eastAsia="zh-CN"/>
        </w:rPr>
        <w:t>27</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lang w:val="en-US" w:eastAsia="zh-CN" w:bidi="ar-SA"/>
        </w:rPr>
        <w:t>每年度综合考核未达到考核要求，采购人可自行终止合同）。</w:t>
      </w:r>
    </w:p>
    <w:p w14:paraId="5B1D728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 履行地点：盐南高新区科城街道境内。</w:t>
      </w:r>
    </w:p>
    <w:p w14:paraId="1334408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二、合同金额</w:t>
      </w:r>
    </w:p>
    <w:p w14:paraId="38425F1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 本合同金额为人民币（大写）：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元/年）,其中：服务费为（￥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年），餐费（暂估价）为（￥750000.00元/年）餐费最终按实结算，按照其规定标准单价执行:早餐8元一份、中餐16元一份、晚餐16元一份。合同价为全包价，包含但不限于餐费、服务酬金（含员工工资、各类保险、节假日加班费用等）、法定税费、公众责任保险费、合理利润及管理费、工作服费用、教育培训、身体健康检查费等）、不可预见费（指在酬金和可报销费用之外，在执行本服务任务的过程中所发生的额外的其它所有费用）等所有与供餐服务相关的费用。</w:t>
      </w:r>
    </w:p>
    <w:p w14:paraId="4953930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 承包方式</w:t>
      </w:r>
    </w:p>
    <w:p w14:paraId="6D80499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甲方为乙方免费提供现有厨房、餐厅及厨房一般设备。在服务期间，如需要新增厨房设备，由乙方负责购买。甲方可根据就餐需要，向乙方提出新增相关厨房设备，乙方不得拒绝。</w:t>
      </w:r>
    </w:p>
    <w:p w14:paraId="6E479CE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3.2 </w:t>
      </w:r>
      <w:r>
        <w:rPr>
          <w:rFonts w:hint="eastAsia" w:ascii="宋体" w:hAnsi="宋体" w:eastAsia="宋体" w:cs="宋体"/>
          <w:b w:val="0"/>
          <w:bCs w:val="0"/>
          <w:color w:val="auto"/>
          <w:sz w:val="24"/>
          <w:szCs w:val="24"/>
          <w:highlight w:val="none"/>
          <w:lang w:val="en-US" w:eastAsia="zh-CN"/>
        </w:rPr>
        <w:t>食堂的水、电、燃气由甲方承担。食堂所有厨房设备的维护、维修及保养由乙方负责。厨房设备损坏后，乙方必须第一时间组织维修，确保食堂能够正常供餐。食堂内的清洁卫生、餐具清洗及食堂内部及涉及外通下水道在甲方监督下由乙方负责。</w:t>
      </w:r>
    </w:p>
    <w:p w14:paraId="6FE3418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乙方派驻食堂所有员工的工资、福利、社保等均由乙方负责，乙方所有员工如产生劳动纠纷，由乙方负责。食堂使用的餐具、餐巾纸等清洁用品用具的易耗品由乙方负责。乙方要确保食堂饭桌上有餐巾纸。</w:t>
      </w:r>
    </w:p>
    <w:p w14:paraId="3BC0D04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四、知识产权</w:t>
      </w:r>
    </w:p>
    <w:p w14:paraId="23276831">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乙方应保证甲方在使用、接受本合同服务（包含与服务相关的货物）或其任何一部分时不受第三方提出侵犯其专利权、版权、商标权和工业设计权等知识产权的起诉。一旦出现侵权，由乙方负全部责任。</w:t>
      </w:r>
    </w:p>
    <w:p w14:paraId="0832482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五、产权担保</w:t>
      </w:r>
    </w:p>
    <w:p w14:paraId="5B86516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乙方保证所交付的服务（包含与服务相关的货物）的所有权完全属于乙方且无任何抵押、查封等产权瑕疵。</w:t>
      </w:r>
    </w:p>
    <w:p w14:paraId="42BF5DF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六、履约保证金</w:t>
      </w:r>
    </w:p>
    <w:p w14:paraId="7AE4989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乙方交纳人民币_________元作为本合同的履约保证金。</w:t>
      </w:r>
    </w:p>
    <w:p w14:paraId="2FA340D1">
      <w:pPr>
        <w:pStyle w:val="107"/>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（备注：履约保证金为合同金额的10%，采购人应当对AA评级及以上政府采购供应商（需提供信用管理部门备案的第三方信用报告）免收履约保证金或降低履约保证金缴纳比例。）</w:t>
      </w:r>
    </w:p>
    <w:p w14:paraId="063C48CE">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确需收取履约保证金的，履约保证金的缴纳形式：</w:t>
      </w:r>
    </w:p>
    <w:p w14:paraId="0C1BD92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04112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59C29B2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合同履行结束后，甲方应及时退还交纳的履约保证金。</w:t>
      </w:r>
    </w:p>
    <w:p w14:paraId="6307B7B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履约保证金的退还：</w:t>
      </w:r>
    </w:p>
    <w:p w14:paraId="12831B61">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6.4.1方式：退还至投标人缴纳履约保证金的账户。如为保函，在到期时自行失效。</w:t>
      </w:r>
    </w:p>
    <w:p w14:paraId="4CA7EFE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6.4.2时间：验收合格且采购人收到发票后30日内。</w:t>
      </w:r>
    </w:p>
    <w:p w14:paraId="3D63BE1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6.4.3条件：按合同要求全部履约完成并经采购人验收合格。</w:t>
      </w:r>
    </w:p>
    <w:p w14:paraId="6A36CE5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6.4.4不予退还情形：</w:t>
      </w:r>
    </w:p>
    <w:p w14:paraId="1DDE4DD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除不可抗力情况外，投标人出现下列情形之一的，其履约保证金，招标人将视情节决定不予退还或部分不予退还。</w:t>
      </w:r>
    </w:p>
    <w:p w14:paraId="43B719C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（1）中标人无正当理由拒绝签订合同的，或者在签订合同时向采购人提出附加条件或者更改合同实质性内容要求的；</w:t>
      </w:r>
    </w:p>
    <w:p w14:paraId="30C3E45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（2）中标人不履行与采购人订立的合同的；</w:t>
      </w:r>
    </w:p>
    <w:p w14:paraId="2826235D">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（3）中标人所供货物或服务不符合招标文件规定要求的；</w:t>
      </w:r>
    </w:p>
    <w:p w14:paraId="3400D9F2">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（4）中标人采取欺骗、弄虚作假方式投标的或与其它投标人串通投标的；</w:t>
      </w:r>
    </w:p>
    <w:p w14:paraId="54AFDB2F">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（5）中标人将合同内容转包、违法分包的；</w:t>
      </w:r>
    </w:p>
    <w:p w14:paraId="45F7372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（6）中标人故意捏造事实或伪造证明材料，进行虚假恶意投诉或反映的。</w:t>
      </w:r>
    </w:p>
    <w:p w14:paraId="1DD80CD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6.4.5逾期退还的违约责任：采购人逾期无故未退还履约保证金的，按中国人民银行同期贷款基准利率上浮20%后的利率支付超期资金占用费，但因供应商自身原因导致无法及时退还的除外。</w:t>
      </w:r>
    </w:p>
    <w:p w14:paraId="14A11A3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七、合同转包或分包</w:t>
      </w:r>
    </w:p>
    <w:p w14:paraId="15DD10A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乙方不得将合同标的转包给他人履行。</w:t>
      </w:r>
    </w:p>
    <w:p w14:paraId="559B63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乙方如有转包或未经甲方同意的分包行为，甲方有权解除合同。</w:t>
      </w:r>
    </w:p>
    <w:p w14:paraId="7D8391AC">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合同款项支付</w:t>
      </w:r>
    </w:p>
    <w:p w14:paraId="3F72F32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合同款项的支付方式及进度安排：</w:t>
      </w:r>
    </w:p>
    <w:p w14:paraId="710A810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8.1.1预付款支付时间：合同签订后，采购人收到预付款发票后10个工作日内，预付款支付比例：合同金额（服务费）的30%。（在签订合同时，供应商明确表示无需预付款或者主动要求降低预付款比例的，采购人可不适用前述规定。）</w:t>
      </w:r>
    </w:p>
    <w:p w14:paraId="3B6D421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 尾款支付时间：</w:t>
      </w:r>
    </w:p>
    <w:p w14:paraId="4D03672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8.2.1 </w:t>
      </w:r>
      <w:r>
        <w:rPr>
          <w:rFonts w:hint="eastAsia" w:ascii="宋体" w:hAnsi="宋体" w:eastAsia="宋体" w:cs="宋体"/>
          <w:color w:val="auto"/>
          <w:sz w:val="24"/>
          <w:szCs w:val="24"/>
          <w:highlight w:val="none"/>
        </w:rPr>
        <w:t>服务费为按</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结算，</w:t>
      </w:r>
      <w:r>
        <w:rPr>
          <w:rFonts w:hint="eastAsia" w:ascii="宋体" w:hAnsi="宋体" w:eastAsia="宋体" w:cs="宋体"/>
          <w:color w:val="auto"/>
          <w:sz w:val="24"/>
          <w:szCs w:val="24"/>
          <w:highlight w:val="none"/>
          <w:lang w:val="en-US" w:eastAsia="zh-CN"/>
        </w:rPr>
        <w:t>服务费余款按照合同（服务费）总价的70%除以12为每月支付的价款，对照考核办法，采用当月考核，根据考核结果扣除处罚后，</w:t>
      </w:r>
      <w:r>
        <w:rPr>
          <w:rFonts w:hint="eastAsia" w:ascii="宋体" w:hAnsi="宋体" w:eastAsia="宋体" w:cs="宋体"/>
          <w:color w:val="auto"/>
          <w:sz w:val="24"/>
          <w:szCs w:val="24"/>
          <w:highlight w:val="none"/>
        </w:rPr>
        <w:t>下一</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支付上一个</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费用（如有处罚，则扣除罚款后支付）。</w:t>
      </w:r>
    </w:p>
    <w:p w14:paraId="7F09BE5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8.2.2 餐费为按月按实结算，下一月支付上一个月费用，按照其规定标准单价执行：早餐8元一份、中餐16元一份、晚餐16元一份。</w:t>
      </w:r>
    </w:p>
    <w:p w14:paraId="20E0C0F6">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8.2.3 考核办法：甲方每月对乙方提供的服务及菜品质量进行测评，平均满意度低于90%的，每低1个百分点扣合同总价的1%，扣至合同总价的25%为止。满意度连续2次考核低于90%的，甲方可单方解除合同。</w:t>
      </w:r>
    </w:p>
    <w:p w14:paraId="183ABC6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九、税费</w:t>
      </w:r>
    </w:p>
    <w:p w14:paraId="46846038">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9.1本合同执行中相关税费均由乙方承担。</w:t>
      </w:r>
    </w:p>
    <w:p w14:paraId="6A6B93BF">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十、双方的权利及义务</w:t>
      </w:r>
    </w:p>
    <w:p w14:paraId="36D0F0E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甲方的权利与义务</w:t>
      </w:r>
    </w:p>
    <w:p w14:paraId="149A7F3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10.1.1甲方对乙方的配菜、营养搭配、卫生状况及服务水平进行全面监督，使其合法并按照合同履行责任，对不合理现象，有权责令乙方修改并要求其不断提高管理水平。</w:t>
      </w:r>
    </w:p>
    <w:p w14:paraId="4B32DFC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10.1.2甲方有权对乙方采购的菜品、调料进行检查，并按甲方要求进行整改。</w:t>
      </w:r>
    </w:p>
    <w:p w14:paraId="7EA8D3F8">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乙方的权利与义务</w:t>
      </w:r>
    </w:p>
    <w:p w14:paraId="14772AA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乙方需做好服务场所内和甲方指定的与本项目有关公共场所的保洁、防火防盗、防恐、防食物中毒以及用电设备安全工作，签订安全责任状。对甲方提供的房屋及其他设备未经采购人同意不得擅自改造，爱护炉灶、冰箱与桌椅等设施设备，人为损坏或因使用不当造成损坏的，照价赔偿。</w:t>
      </w:r>
    </w:p>
    <w:p w14:paraId="345E079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10.2.2厨房的泔脚料、垃圾应由乙方按规定处理，产生的合理费用由乙方承担。</w:t>
      </w:r>
    </w:p>
    <w:p w14:paraId="063F08DA">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10.2.3员工就餐用之餐具应为本单位员工专用，严禁给非本单位员工使用。</w:t>
      </w:r>
    </w:p>
    <w:p w14:paraId="1962CAA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10.2.4废水、废气、废弃物之排放处置应符合国家及地方相关环保法律法规规定，若未相符，乙方须立即按照甲方和相关规定进行整改。</w:t>
      </w:r>
    </w:p>
    <w:p w14:paraId="1A91E8A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10.2.5配合甲方之环境政策、安全健康等进行改善及管理。</w:t>
      </w:r>
    </w:p>
    <w:p w14:paraId="57DE96F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10.2.6遵守国家和地方的安全卫生规定，做到优秀服务，文明服务，严格把好菜肴的质量关，绝对禁止腐烂变质的食物进入食堂。严格执行国家、各级政府常态化疫情防控有关要求。</w:t>
      </w:r>
    </w:p>
    <w:p w14:paraId="008ACD5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10.2.7国家食品卫生监督机构检查有异常时，乙方应将异常情况及改善对策报知甲方，因检查产生的一切后果由乙方承担，甲方因此产生的损失由乙方赔偿。</w:t>
      </w:r>
    </w:p>
    <w:p w14:paraId="023F06C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10.2.8乙方工作人员在工作期间，要注重个人卫生，佩戴好工作帽与口罩，持有政府部门核发的有效健康证，随时接受甲方食堂管理人员的检查。</w:t>
      </w:r>
    </w:p>
    <w:p w14:paraId="6C6B04EB">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10.2.9乙方承保餐饮场所责任险，附保险单复印本，为甲方提供完善具体的保证。</w:t>
      </w:r>
    </w:p>
    <w:p w14:paraId="6BC7D82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10.2.10乙方所用食材与材料，若发现食物有腐烂变质现象，应及时向甲方反映相关情况，如若乙方使用存在腐烂变质现象的食物造成甲方人员食物中毒或身体不适，经医院确诊后，</w:t>
      </w:r>
      <w:r>
        <w:rPr>
          <w:rFonts w:hint="eastAsia" w:ascii="宋体" w:hAnsi="宋体" w:eastAsia="宋体" w:cs="宋体"/>
          <w:b w:val="0"/>
          <w:bCs w:val="0"/>
          <w:color w:val="auto"/>
          <w:sz w:val="24"/>
          <w:szCs w:val="24"/>
          <w:highlight w:val="none"/>
          <w:lang w:val="en-US" w:eastAsia="zh-CN"/>
        </w:rPr>
        <w:t>由乙方负责赔偿甲方员工因医疗因素而引起的实际经济损失，并承担相应的法律责任。</w:t>
      </w:r>
    </w:p>
    <w:p w14:paraId="3DFC3838">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十一、其他条款</w:t>
      </w:r>
    </w:p>
    <w:p w14:paraId="77B9E14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 加强对食品加工生产环节的管理。杜绝日常用品及水、电等原材料的浪费。</w:t>
      </w:r>
    </w:p>
    <w:p w14:paraId="30C1743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保证食堂的饮食安全卫生，按要求做好食品留样工作；食堂工作人员不得私自携带食堂用品离开。</w:t>
      </w:r>
    </w:p>
    <w:p w14:paraId="1C6B5D3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 乙方应保证食堂的食品质量、菜肴口味、食堂卫生、规范服务等达到三星级酒店以上标准（重要接待达到四星以上标准），达到餐饮行业4D日常管理标准。</w:t>
      </w:r>
    </w:p>
    <w:p w14:paraId="2E1543B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 食堂工作人员所有工资（福利待遇）、劳动安全、社会保险等责任均由乙方负责；食堂工作人员在工作期间和上下班途中发生人身安全事故，由乙方负责。</w:t>
      </w:r>
    </w:p>
    <w:p w14:paraId="743A572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 所有工作人员必须身体健康并持有效“健康证”上岗，厨师须有从事类似工作经历。</w:t>
      </w:r>
    </w:p>
    <w:p w14:paraId="275DD0C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 乙方要配合做好突发事件、重大事项的公务接待及服务工作。</w:t>
      </w:r>
    </w:p>
    <w:p w14:paraId="6AA5A72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 乙方应配合甲方做好上级相关部门的检查和创文创卫相关工作。</w:t>
      </w:r>
    </w:p>
    <w:p w14:paraId="74F4581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 乙方食堂工作人员在工作中必须统一着装，服装费用由乙方承担。</w:t>
      </w:r>
    </w:p>
    <w:p w14:paraId="428F5B4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 乙方提供服务所需用工必须符合《劳动合同法》要求，依法用工。如发生用工纠纷，由乙方自行负责，甲方不承担连带责任，用工调整须报甲方备案。</w:t>
      </w:r>
    </w:p>
    <w:p w14:paraId="5379181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11.10 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p>
    <w:p w14:paraId="20E3881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11.11 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p>
    <w:p w14:paraId="418A0A9E">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11.12 食堂的卫生防疫、就餐环境卫生等级必须达到市卫生监督部门有关要求，甲方有权监督，并定期检查。</w:t>
      </w:r>
    </w:p>
    <w:p w14:paraId="5C2A7FF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11.13 本项目所有服务人员进场前必须得到采购人（甲方）的确认，所有服务人员劳动合同须严格按照《中华人民共和国劳动法》之标准执行，发生一切法律、安全责任事故，均由投标供应商（乙方）自行承担，与采购人（甲方）无涉。</w:t>
      </w:r>
    </w:p>
    <w:p w14:paraId="5029053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十二、违约责任</w:t>
      </w:r>
    </w:p>
    <w:p w14:paraId="3232883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 服务期间，双方不得擅自中断合同，如有异议，需提前一个月以书面形式通知对方。</w:t>
      </w:r>
    </w:p>
    <w:p w14:paraId="3CB95EEC">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 乙方不得克扣食堂工作人员工资、社保及相关福利待遇等。如有发现，追究其相关责任。</w:t>
      </w:r>
    </w:p>
    <w:p w14:paraId="0CE0B283">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十三、处罚条款</w:t>
      </w:r>
    </w:p>
    <w:p w14:paraId="0FF6EFA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 乙方拟报本项目人员不得私自更换，如更换需经甲方同意。若私自更换人员或发现乙方人员存在违规违纪行为的，甲方有权对乙方作出警告、责令整改、赔偿损失、限期调离当事人等决定。</w:t>
      </w:r>
    </w:p>
    <w:p w14:paraId="6BAC38F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 甲方对乙方管理进行全方位考核，并进行满意度测评，考核总分需达到90分以上、满意度应达到90%以上。如未达到相关考核标准，甲方有权根据考核标准对乙方进行处罚。</w:t>
      </w:r>
    </w:p>
    <w:p w14:paraId="023209C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十四、争议解决</w:t>
      </w:r>
    </w:p>
    <w:p w14:paraId="25AA8909">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双方在签订、履行合同中所发生的一切争议，应通过友好协商解决。如协商不成，由甲方住所地人民法院管辖。</w:t>
      </w:r>
    </w:p>
    <w:p w14:paraId="58449C5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十五、不可抗力事件处理</w:t>
      </w:r>
    </w:p>
    <w:p w14:paraId="2DEFFBEE">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15.1在合同有效期内，任何一方因不可抗力事件导致不能履行合同，则合同履行期可延长，其延长期与不可抗力影响期相同。</w:t>
      </w:r>
    </w:p>
    <w:p w14:paraId="10845C01">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15.2不可抗力事件发生后，应立即通知对方，并寄送有关权威机构出具的证明。</w:t>
      </w:r>
    </w:p>
    <w:p w14:paraId="46B5850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15.3不可抗力事件延续120天以上，双方应通过友好协商，确定是否继续履行合同。</w:t>
      </w:r>
    </w:p>
    <w:p w14:paraId="58D09462">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十六、合同生效及其它</w:t>
      </w:r>
    </w:p>
    <w:p w14:paraId="0045305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 合同经双方法定代表人或授权委托代表人签字并加盖单位公章后生效。</w:t>
      </w:r>
    </w:p>
    <w:p w14:paraId="3C7C186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 </w:t>
      </w:r>
      <w:r>
        <w:rPr>
          <w:rFonts w:hint="eastAsia" w:ascii="宋体" w:hAnsi="宋体" w:eastAsia="宋体" w:cs="宋体"/>
          <w:color w:val="auto"/>
          <w:sz w:val="24"/>
          <w:szCs w:val="24"/>
          <w:highlight w:val="none"/>
        </w:rPr>
        <w:t>经双方协商一致，可对本合同的内容进行变更，另行签订补充协议。</w:t>
      </w:r>
    </w:p>
    <w:p w14:paraId="6EB596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16.3 </w:t>
      </w:r>
      <w:r>
        <w:rPr>
          <w:rFonts w:hint="eastAsia" w:ascii="宋体" w:hAnsi="宋体" w:eastAsia="宋体" w:cs="宋体"/>
          <w:color w:val="auto"/>
          <w:sz w:val="24"/>
          <w:szCs w:val="24"/>
          <w:highlight w:val="none"/>
        </w:rPr>
        <w:t>本合同未有约定的，按招、投标文件的内容执行。</w:t>
      </w:r>
    </w:p>
    <w:p w14:paraId="47C0985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 本合同未尽事宜，遵照《中华人民共和国民法典》、《中华人民共和国政府采购法》有关条文执行。</w:t>
      </w:r>
    </w:p>
    <w:p w14:paraId="212716E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 本合同正本一式捌份，具有同等法律效力，甲方、乙方各执肆份。</w:t>
      </w:r>
    </w:p>
    <w:p w14:paraId="750CD3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p>
    <w:p w14:paraId="6B737FFF">
      <w:pPr>
        <w:pStyle w:val="42"/>
        <w:rPr>
          <w:rFonts w:hint="eastAsia"/>
          <w:color w:val="auto"/>
          <w:highlight w:val="none"/>
        </w:rPr>
      </w:pPr>
    </w:p>
    <w:p w14:paraId="6EC0070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乙方（盖章）：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p>
    <w:p w14:paraId="5633B6BF">
      <w:pPr>
        <w:keepNext w:val="0"/>
        <w:keepLines w:val="0"/>
        <w:pageBreakBefore w:val="0"/>
        <w:widowControl w:val="0"/>
        <w:tabs>
          <w:tab w:val="left" w:pos="357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highlight w:val="none"/>
        </w:rPr>
        <w:t>法定代表人或授权代表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法定代表人或授权代表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 xml:space="preserve">                 </w:t>
      </w:r>
    </w:p>
    <w:p w14:paraId="31BE3D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p>
    <w:p w14:paraId="03B8ED69">
      <w:pPr>
        <w:spacing w:line="360" w:lineRule="auto"/>
        <w:ind w:firstLine="3840" w:firstLineChars="1600"/>
        <w:rPr>
          <w:rFonts w:hint="eastAsia" w:ascii="宋体" w:hAnsi="宋体" w:eastAsia="宋体" w:cs="宋体"/>
          <w:color w:val="auto"/>
          <w:sz w:val="24"/>
          <w:szCs w:val="24"/>
          <w:highlight w:val="none"/>
        </w:rPr>
      </w:pPr>
    </w:p>
    <w:p w14:paraId="07F61258">
      <w:pPr>
        <w:spacing w:line="360" w:lineRule="auto"/>
        <w:ind w:firstLine="1080" w:firstLineChars="4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日期：    </w:t>
      </w:r>
      <w:r>
        <w:rPr>
          <w:rFonts w:hint="eastAsia" w:ascii="宋体" w:hAnsi="宋体" w:eastAsia="宋体" w:cs="宋体"/>
          <w:color w:val="auto"/>
          <w:sz w:val="24"/>
          <w:szCs w:val="24"/>
          <w:highlight w:val="none"/>
        </w:rPr>
        <w:t>年    月     日</w:t>
      </w:r>
      <w:r>
        <w:rPr>
          <w:rFonts w:hint="eastAsia" w:ascii="宋体" w:hAnsi="宋体" w:eastAsia="宋体" w:cs="宋体"/>
          <w:color w:val="auto"/>
          <w:sz w:val="24"/>
          <w:szCs w:val="24"/>
          <w:highlight w:val="none"/>
          <w:lang w:val="en-US" w:eastAsia="zh-CN"/>
        </w:rPr>
        <w:t xml:space="preserve"> </w:t>
      </w:r>
    </w:p>
    <w:p w14:paraId="35C9598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F5972EA">
      <w:pPr>
        <w:spacing w:line="560" w:lineRule="exact"/>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食堂管理考核办法</w:t>
      </w:r>
    </w:p>
    <w:p w14:paraId="6A631142">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为进一步加强对机关食堂工作的管理，督促食堂工作人员认真做好服务工作，确保饮食安全，更好地为用餐人员提供优质、规范的服务，现制定本考核办法:</w:t>
      </w:r>
    </w:p>
    <w:p w14:paraId="420A737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一、考核人员组成</w:t>
      </w:r>
    </w:p>
    <w:p w14:paraId="7A45DC68">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由街道党政办公室及就餐人员参加。</w:t>
      </w:r>
    </w:p>
    <w:p w14:paraId="66048F3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二、考核范围</w:t>
      </w:r>
    </w:p>
    <w:p w14:paraId="640F5AC4">
      <w:pPr>
        <w:widowControl/>
        <w:adjustRightInd w:val="0"/>
        <w:snapToGrid w:val="0"/>
        <w:spacing w:line="56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1、食堂日常工作考核：包括伙食质量、服务质量、卫生标准、食堂管理等（见附表一）。</w:t>
      </w:r>
    </w:p>
    <w:p w14:paraId="0A86BE30">
      <w:pPr>
        <w:widowControl/>
        <w:adjustRightInd w:val="0"/>
        <w:snapToGrid w:val="0"/>
        <w:spacing w:line="56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2、食堂满意度调查：包括饭菜质量、服务态度、卫生状况、饭菜分量等（见附表二）。</w:t>
      </w:r>
    </w:p>
    <w:p w14:paraId="2ED599B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三、考核办法</w:t>
      </w:r>
    </w:p>
    <w:p w14:paraId="673B7255">
      <w:pPr>
        <w:spacing w:line="560" w:lineRule="exact"/>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1、定期考核：每月组织一次食堂管理考核，由党政办组织人员到食堂实际检查，并对照《食堂管理考核细则》量化打分；每月组织一次食堂满意度调查，一半以上就餐就餐员工填写《食堂满意度调查表》进行打分。</w:t>
      </w:r>
    </w:p>
    <w:p w14:paraId="43DC566C">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2、不定期考核: 根据就餐人员意见，由党政办牵头，随时对食堂工作进行检查。</w:t>
      </w:r>
    </w:p>
    <w:p w14:paraId="6AE2B910">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四、考核结果的运用</w:t>
      </w:r>
    </w:p>
    <w:p w14:paraId="6C8105E9">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1、在日常检查考核中，第一次检查结果在 90 分以下，机关将对食堂工作人员进行批评教育;两次月检查考核90分以下，机关将对食堂负责人进行处罚，处罚金额1000元，并限期整改。</w:t>
      </w:r>
    </w:p>
    <w:p w14:paraId="5BC50B7F">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2、街道每月对食堂提供的服务及菜品质量进行测评，平均满意度考核分低于90分的，每低1分扣合同总价的1%，扣至合同总价的25%为止。满意度连续2次考核分低于90分的，机关有权单方解除合同。</w:t>
      </w:r>
    </w:p>
    <w:p w14:paraId="1429DCBE">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五、本办法自发布之日起实行，由党政办负责解释。</w:t>
      </w:r>
    </w:p>
    <w:p w14:paraId="6D55E839">
      <w:pPr>
        <w:spacing w:line="560" w:lineRule="exact"/>
        <w:ind w:firstLine="480" w:firstLineChars="200"/>
        <w:rPr>
          <w:rFonts w:hint="eastAsia" w:ascii="宋体" w:hAnsi="宋体" w:cs="宋体"/>
          <w:color w:val="auto"/>
          <w:sz w:val="24"/>
          <w:highlight w:val="none"/>
        </w:rPr>
      </w:pPr>
    </w:p>
    <w:p w14:paraId="575AA701">
      <w:pPr>
        <w:spacing w:line="560" w:lineRule="exact"/>
        <w:ind w:firstLine="480" w:firstLineChars="200"/>
        <w:rPr>
          <w:rFonts w:hint="eastAsia" w:ascii="宋体" w:hAnsi="宋体" w:cs="宋体"/>
          <w:color w:val="auto"/>
          <w:sz w:val="24"/>
          <w:highlight w:val="none"/>
        </w:rPr>
      </w:pPr>
    </w:p>
    <w:p w14:paraId="5041C967">
      <w:pPr>
        <w:spacing w:line="560" w:lineRule="exact"/>
        <w:ind w:firstLine="3840" w:firstLineChars="1600"/>
        <w:jc w:val="right"/>
        <w:rPr>
          <w:rFonts w:hint="eastAsia" w:ascii="宋体" w:hAnsi="宋体" w:cs="宋体"/>
          <w:color w:val="auto"/>
          <w:sz w:val="24"/>
          <w:highlight w:val="none"/>
        </w:rPr>
      </w:pPr>
      <w:r>
        <w:rPr>
          <w:rFonts w:hint="eastAsia" w:ascii="宋体" w:hAnsi="宋体" w:cs="宋体"/>
          <w:color w:val="auto"/>
          <w:sz w:val="24"/>
          <w:highlight w:val="none"/>
          <w:lang w:eastAsia="zh-CN"/>
        </w:rPr>
        <w:t>科城</w:t>
      </w:r>
      <w:r>
        <w:rPr>
          <w:rFonts w:hint="eastAsia" w:ascii="宋体" w:hAnsi="宋体" w:cs="宋体"/>
          <w:color w:val="auto"/>
          <w:sz w:val="24"/>
          <w:highlight w:val="none"/>
        </w:rPr>
        <w:t>街道党政办公室</w:t>
      </w:r>
    </w:p>
    <w:p w14:paraId="717FA4C7">
      <w:pPr>
        <w:pStyle w:val="42"/>
        <w:rPr>
          <w:rFonts w:hint="eastAsia"/>
          <w:color w:val="auto"/>
          <w:highlight w:val="none"/>
        </w:rPr>
      </w:pPr>
    </w:p>
    <w:p w14:paraId="6DA1BF06">
      <w:pPr>
        <w:keepNext w:val="0"/>
        <w:keepLines w:val="0"/>
        <w:pageBreakBefore w:val="0"/>
        <w:widowControl w:val="0"/>
        <w:kinsoku/>
        <w:wordWrap/>
        <w:overflowPunct/>
        <w:topLinePunct w:val="0"/>
        <w:autoSpaceDE/>
        <w:autoSpaceDN/>
        <w:bidi w:val="0"/>
        <w:adjustRightInd/>
        <w:snapToGrid/>
        <w:spacing w:before="120" w:after="120" w:line="400" w:lineRule="exact"/>
        <w:ind w:firstLine="120" w:firstLineChars="50"/>
        <w:textAlignment w:val="auto"/>
        <w:rPr>
          <w:rFonts w:hint="eastAsia" w:ascii="宋体" w:hAnsi="宋体" w:cs="宋体"/>
          <w:bCs/>
          <w:color w:val="auto"/>
          <w:sz w:val="24"/>
          <w:highlight w:val="none"/>
        </w:rPr>
      </w:pPr>
      <w:r>
        <w:rPr>
          <w:rFonts w:hint="eastAsia" w:ascii="宋体" w:hAnsi="宋体" w:cs="宋体"/>
          <w:bCs/>
          <w:color w:val="auto"/>
          <w:sz w:val="24"/>
          <w:highlight w:val="none"/>
        </w:rPr>
        <w:t>附表一：食堂管理考核细则</w:t>
      </w:r>
    </w:p>
    <w:tbl>
      <w:tblPr>
        <w:tblStyle w:val="36"/>
        <w:tblW w:w="10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556"/>
        <w:gridCol w:w="5000"/>
        <w:gridCol w:w="2314"/>
        <w:gridCol w:w="773"/>
        <w:gridCol w:w="699"/>
      </w:tblGrid>
      <w:tr w14:paraId="63EA5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44" w:type="dxa"/>
            <w:noWrap w:val="0"/>
            <w:vAlign w:val="center"/>
          </w:tcPr>
          <w:p w14:paraId="2DF39E04">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5556" w:type="dxa"/>
            <w:gridSpan w:val="2"/>
            <w:noWrap w:val="0"/>
            <w:vAlign w:val="center"/>
          </w:tcPr>
          <w:p w14:paraId="766BFED8">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检查具体内容</w:t>
            </w:r>
          </w:p>
        </w:tc>
        <w:tc>
          <w:tcPr>
            <w:tcW w:w="2314" w:type="dxa"/>
            <w:noWrap w:val="0"/>
            <w:vAlign w:val="center"/>
          </w:tcPr>
          <w:p w14:paraId="54CB366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评分标准</w:t>
            </w:r>
          </w:p>
        </w:tc>
        <w:tc>
          <w:tcPr>
            <w:tcW w:w="773" w:type="dxa"/>
            <w:noWrap w:val="0"/>
            <w:vAlign w:val="center"/>
          </w:tcPr>
          <w:p w14:paraId="1AE428B8">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分值</w:t>
            </w:r>
          </w:p>
        </w:tc>
        <w:tc>
          <w:tcPr>
            <w:tcW w:w="699" w:type="dxa"/>
            <w:noWrap w:val="0"/>
            <w:vAlign w:val="center"/>
          </w:tcPr>
          <w:p w14:paraId="23C76E0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得分</w:t>
            </w:r>
          </w:p>
        </w:tc>
      </w:tr>
      <w:tr w14:paraId="4EC1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944" w:type="dxa"/>
            <w:vMerge w:val="restart"/>
            <w:noWrap w:val="0"/>
            <w:vAlign w:val="center"/>
          </w:tcPr>
          <w:p w14:paraId="444C10D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伙</w:t>
            </w:r>
          </w:p>
          <w:p w14:paraId="1E0A0BE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w:t>
            </w:r>
          </w:p>
          <w:p w14:paraId="1E2B716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w:t>
            </w:r>
          </w:p>
          <w:p w14:paraId="3512EB8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量</w:t>
            </w:r>
          </w:p>
          <w:p w14:paraId="4342A36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22分</w:t>
            </w:r>
          </w:p>
        </w:tc>
        <w:tc>
          <w:tcPr>
            <w:tcW w:w="556" w:type="dxa"/>
            <w:noWrap w:val="0"/>
            <w:vAlign w:val="center"/>
          </w:tcPr>
          <w:p w14:paraId="31E22C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打饭</w:t>
            </w:r>
          </w:p>
        </w:tc>
        <w:tc>
          <w:tcPr>
            <w:tcW w:w="5000" w:type="dxa"/>
            <w:noWrap w:val="0"/>
            <w:vAlign w:val="top"/>
          </w:tcPr>
          <w:p w14:paraId="5842B2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1、饭菜不热或口感较差现象；</w:t>
            </w:r>
          </w:p>
          <w:p w14:paraId="54B5B6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2、饭菜内发现异物、杂物；</w:t>
            </w:r>
          </w:p>
          <w:p w14:paraId="2BE5BE7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3、供应隔夜饭菜；</w:t>
            </w:r>
          </w:p>
          <w:p w14:paraId="1CC008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4、超过规定用餐时间继续供应饭菜；</w:t>
            </w:r>
          </w:p>
        </w:tc>
        <w:tc>
          <w:tcPr>
            <w:tcW w:w="2314" w:type="dxa"/>
            <w:noWrap w:val="0"/>
            <w:vAlign w:val="center"/>
          </w:tcPr>
          <w:p w14:paraId="5B946B9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发现一次或者有人举报（经核实后）扣2分</w:t>
            </w:r>
          </w:p>
        </w:tc>
        <w:tc>
          <w:tcPr>
            <w:tcW w:w="773" w:type="dxa"/>
            <w:noWrap w:val="0"/>
            <w:vAlign w:val="center"/>
          </w:tcPr>
          <w:p w14:paraId="026B34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618B0D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r>
      <w:tr w14:paraId="0AA8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4" w:type="dxa"/>
            <w:vMerge w:val="continue"/>
            <w:noWrap w:val="0"/>
            <w:vAlign w:val="center"/>
          </w:tcPr>
          <w:p w14:paraId="48938E5C">
            <w:pPr>
              <w:spacing w:line="240" w:lineRule="auto"/>
              <w:jc w:val="center"/>
              <w:rPr>
                <w:rFonts w:hint="eastAsia" w:ascii="宋体" w:hAnsi="宋体" w:eastAsia="宋体" w:cs="宋体"/>
                <w:color w:val="auto"/>
                <w:sz w:val="21"/>
                <w:szCs w:val="21"/>
                <w:highlight w:val="none"/>
              </w:rPr>
            </w:pPr>
          </w:p>
        </w:tc>
        <w:tc>
          <w:tcPr>
            <w:tcW w:w="556" w:type="dxa"/>
            <w:noWrap w:val="0"/>
            <w:vAlign w:val="center"/>
          </w:tcPr>
          <w:p w14:paraId="196B581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菜谱</w:t>
            </w:r>
          </w:p>
        </w:tc>
        <w:tc>
          <w:tcPr>
            <w:tcW w:w="5000" w:type="dxa"/>
            <w:noWrap w:val="0"/>
            <w:vAlign w:val="center"/>
          </w:tcPr>
          <w:p w14:paraId="3A96209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实际饭菜是否于菜谱吻合；</w:t>
            </w:r>
          </w:p>
        </w:tc>
        <w:tc>
          <w:tcPr>
            <w:tcW w:w="2314" w:type="dxa"/>
            <w:noWrap w:val="0"/>
            <w:vAlign w:val="center"/>
          </w:tcPr>
          <w:p w14:paraId="601E393B">
            <w:pPr>
              <w:spacing w:line="240" w:lineRule="auto"/>
              <w:jc w:val="left"/>
              <w:rPr>
                <w:rFonts w:hint="eastAsia" w:ascii="宋体" w:hAnsi="宋体" w:eastAsia="宋体" w:cs="宋体"/>
                <w:color w:val="auto"/>
                <w:sz w:val="21"/>
                <w:szCs w:val="21"/>
                <w:highlight w:val="none"/>
              </w:rPr>
            </w:pPr>
          </w:p>
        </w:tc>
        <w:tc>
          <w:tcPr>
            <w:tcW w:w="773" w:type="dxa"/>
            <w:noWrap w:val="0"/>
            <w:vAlign w:val="center"/>
          </w:tcPr>
          <w:p w14:paraId="1ABBFA0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99" w:type="dxa"/>
            <w:noWrap w:val="0"/>
            <w:vAlign w:val="center"/>
          </w:tcPr>
          <w:p w14:paraId="5C0981E1">
            <w:pPr>
              <w:spacing w:line="240" w:lineRule="auto"/>
              <w:jc w:val="center"/>
              <w:rPr>
                <w:rFonts w:hint="eastAsia" w:ascii="宋体" w:hAnsi="宋体" w:eastAsia="宋体" w:cs="宋体"/>
                <w:color w:val="auto"/>
                <w:sz w:val="21"/>
                <w:szCs w:val="21"/>
                <w:highlight w:val="none"/>
              </w:rPr>
            </w:pPr>
          </w:p>
        </w:tc>
      </w:tr>
      <w:tr w14:paraId="22F5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944" w:type="dxa"/>
            <w:vMerge w:val="restart"/>
            <w:noWrap w:val="0"/>
            <w:vAlign w:val="center"/>
          </w:tcPr>
          <w:p w14:paraId="6AD49C0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 务 质 量</w:t>
            </w:r>
          </w:p>
          <w:p w14:paraId="49C1DFB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18分</w:t>
            </w:r>
          </w:p>
        </w:tc>
        <w:tc>
          <w:tcPr>
            <w:tcW w:w="556" w:type="dxa"/>
            <w:noWrap w:val="0"/>
            <w:vAlign w:val="center"/>
          </w:tcPr>
          <w:p w14:paraId="3736529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仪容仪表</w:t>
            </w:r>
          </w:p>
        </w:tc>
        <w:tc>
          <w:tcPr>
            <w:tcW w:w="5000" w:type="dxa"/>
            <w:noWrap w:val="0"/>
            <w:vAlign w:val="top"/>
          </w:tcPr>
          <w:p w14:paraId="1959EF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1、厨师工作期间需着整洁干净的工作服；</w:t>
            </w:r>
          </w:p>
          <w:p w14:paraId="7E097F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2、厨工必须保持整洁，手、腕部不允许佩戴首饰、双手干净；</w:t>
            </w:r>
          </w:p>
          <w:p w14:paraId="0D8D8B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3、食堂工作区、用餐区禁止吸烟；</w:t>
            </w:r>
          </w:p>
          <w:p w14:paraId="6ADB76A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4、供应食品时不能用手直接接触食品；</w:t>
            </w:r>
          </w:p>
        </w:tc>
        <w:tc>
          <w:tcPr>
            <w:tcW w:w="2314" w:type="dxa"/>
            <w:noWrap w:val="0"/>
            <w:vAlign w:val="center"/>
          </w:tcPr>
          <w:p w14:paraId="797A2E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773" w:type="dxa"/>
            <w:noWrap w:val="0"/>
            <w:vAlign w:val="center"/>
          </w:tcPr>
          <w:p w14:paraId="7A75E0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3F0F1789">
            <w:pPr>
              <w:spacing w:line="240" w:lineRule="auto"/>
              <w:jc w:val="center"/>
              <w:rPr>
                <w:rFonts w:hint="eastAsia" w:ascii="宋体" w:hAnsi="宋体" w:eastAsia="宋体" w:cs="宋体"/>
                <w:color w:val="auto"/>
                <w:sz w:val="21"/>
                <w:szCs w:val="21"/>
                <w:highlight w:val="none"/>
              </w:rPr>
            </w:pPr>
          </w:p>
        </w:tc>
      </w:tr>
      <w:tr w14:paraId="66A9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944" w:type="dxa"/>
            <w:vMerge w:val="continue"/>
            <w:noWrap w:val="0"/>
            <w:vAlign w:val="top"/>
          </w:tcPr>
          <w:p w14:paraId="7382C657">
            <w:pPr>
              <w:spacing w:line="240" w:lineRule="auto"/>
              <w:rPr>
                <w:rFonts w:hint="eastAsia" w:ascii="宋体" w:hAnsi="宋体" w:eastAsia="宋体" w:cs="宋体"/>
                <w:color w:val="auto"/>
                <w:sz w:val="21"/>
                <w:szCs w:val="21"/>
                <w:highlight w:val="none"/>
              </w:rPr>
            </w:pPr>
          </w:p>
        </w:tc>
        <w:tc>
          <w:tcPr>
            <w:tcW w:w="556" w:type="dxa"/>
            <w:noWrap w:val="0"/>
            <w:vAlign w:val="top"/>
          </w:tcPr>
          <w:p w14:paraId="4E40218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tc>
        <w:tc>
          <w:tcPr>
            <w:tcW w:w="5000" w:type="dxa"/>
            <w:noWrap w:val="0"/>
            <w:vAlign w:val="top"/>
          </w:tcPr>
          <w:p w14:paraId="0679B9D9">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1、食堂服务人员要微笑、文明服务；</w:t>
            </w:r>
          </w:p>
          <w:p w14:paraId="10237409">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2、不得发生吵架、打骂不文明行为；</w:t>
            </w:r>
          </w:p>
        </w:tc>
        <w:tc>
          <w:tcPr>
            <w:tcW w:w="2314" w:type="dxa"/>
            <w:noWrap w:val="0"/>
            <w:vAlign w:val="center"/>
          </w:tcPr>
          <w:p w14:paraId="7C8F0BD8">
            <w:pPr>
              <w:spacing w:line="240" w:lineRule="auto"/>
              <w:jc w:val="center"/>
              <w:rPr>
                <w:rFonts w:hint="eastAsia" w:ascii="宋体" w:hAnsi="宋体" w:eastAsia="宋体" w:cs="宋体"/>
                <w:color w:val="auto"/>
                <w:sz w:val="21"/>
                <w:szCs w:val="21"/>
                <w:highlight w:val="none"/>
              </w:rPr>
            </w:pPr>
          </w:p>
        </w:tc>
        <w:tc>
          <w:tcPr>
            <w:tcW w:w="773" w:type="dxa"/>
            <w:noWrap w:val="0"/>
            <w:vAlign w:val="center"/>
          </w:tcPr>
          <w:p w14:paraId="73E13B7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99" w:type="dxa"/>
            <w:noWrap w:val="0"/>
            <w:vAlign w:val="center"/>
          </w:tcPr>
          <w:p w14:paraId="7FCB3EC1">
            <w:pPr>
              <w:spacing w:line="240" w:lineRule="auto"/>
              <w:jc w:val="center"/>
              <w:rPr>
                <w:rFonts w:hint="eastAsia" w:ascii="宋体" w:hAnsi="宋体" w:eastAsia="宋体" w:cs="宋体"/>
                <w:color w:val="auto"/>
                <w:sz w:val="21"/>
                <w:szCs w:val="21"/>
                <w:highlight w:val="none"/>
              </w:rPr>
            </w:pPr>
          </w:p>
        </w:tc>
      </w:tr>
      <w:tr w14:paraId="62F4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44" w:type="dxa"/>
            <w:vMerge w:val="restart"/>
            <w:noWrap w:val="0"/>
            <w:vAlign w:val="center"/>
          </w:tcPr>
          <w:p w14:paraId="7424C356">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 生 标 准</w:t>
            </w:r>
          </w:p>
          <w:p w14:paraId="155E0D8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56分</w:t>
            </w:r>
          </w:p>
        </w:tc>
        <w:tc>
          <w:tcPr>
            <w:tcW w:w="556" w:type="dxa"/>
            <w:noWrap w:val="0"/>
            <w:vAlign w:val="center"/>
          </w:tcPr>
          <w:p w14:paraId="4AF3EE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制作</w:t>
            </w:r>
          </w:p>
        </w:tc>
        <w:tc>
          <w:tcPr>
            <w:tcW w:w="5000" w:type="dxa"/>
            <w:noWrap w:val="0"/>
            <w:vAlign w:val="top"/>
          </w:tcPr>
          <w:p w14:paraId="56DE1106">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1、原料、半成品、成品的加工，存放及使用容器是否存在交叉污染并有明显的区分标志；</w:t>
            </w:r>
          </w:p>
          <w:p w14:paraId="084B59C8">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2、生熟食品分开；</w:t>
            </w:r>
          </w:p>
          <w:p w14:paraId="7DD8947F">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3、食品存放分类分架；</w:t>
            </w:r>
          </w:p>
          <w:p w14:paraId="5CA0E14C">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4、无过期、变质食品原材料；</w:t>
            </w:r>
          </w:p>
        </w:tc>
        <w:tc>
          <w:tcPr>
            <w:tcW w:w="2314" w:type="dxa"/>
            <w:noWrap w:val="0"/>
            <w:vAlign w:val="center"/>
          </w:tcPr>
          <w:p w14:paraId="502497BE">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存在交叉污染的或无明显区分标志扣2分；生熟食品未分开，食品存放无分类扣3分；</w:t>
            </w:r>
          </w:p>
        </w:tc>
        <w:tc>
          <w:tcPr>
            <w:tcW w:w="773" w:type="dxa"/>
            <w:noWrap w:val="0"/>
            <w:vAlign w:val="center"/>
          </w:tcPr>
          <w:p w14:paraId="3428E616">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760C8E95">
            <w:pPr>
              <w:spacing w:line="240" w:lineRule="auto"/>
              <w:jc w:val="center"/>
              <w:rPr>
                <w:rFonts w:hint="eastAsia" w:ascii="宋体" w:hAnsi="宋体" w:eastAsia="宋体" w:cs="宋体"/>
                <w:color w:val="auto"/>
                <w:sz w:val="21"/>
                <w:szCs w:val="21"/>
                <w:highlight w:val="none"/>
              </w:rPr>
            </w:pPr>
          </w:p>
        </w:tc>
      </w:tr>
      <w:tr w14:paraId="1409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jc w:val="center"/>
        </w:trPr>
        <w:tc>
          <w:tcPr>
            <w:tcW w:w="944" w:type="dxa"/>
            <w:vMerge w:val="continue"/>
            <w:noWrap w:val="0"/>
            <w:vAlign w:val="top"/>
          </w:tcPr>
          <w:p w14:paraId="4ED7F2BF">
            <w:pPr>
              <w:spacing w:line="240" w:lineRule="auto"/>
              <w:rPr>
                <w:rFonts w:hint="eastAsia" w:ascii="宋体" w:hAnsi="宋体" w:eastAsia="宋体" w:cs="宋体"/>
                <w:color w:val="auto"/>
                <w:sz w:val="21"/>
                <w:szCs w:val="21"/>
                <w:highlight w:val="none"/>
              </w:rPr>
            </w:pPr>
          </w:p>
        </w:tc>
        <w:tc>
          <w:tcPr>
            <w:tcW w:w="556" w:type="dxa"/>
            <w:noWrap w:val="0"/>
            <w:vAlign w:val="center"/>
          </w:tcPr>
          <w:p w14:paraId="1A97675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厨房</w:t>
            </w:r>
          </w:p>
        </w:tc>
        <w:tc>
          <w:tcPr>
            <w:tcW w:w="5000" w:type="dxa"/>
            <w:noWrap w:val="0"/>
            <w:vAlign w:val="top"/>
          </w:tcPr>
          <w:p w14:paraId="37C97644">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1、灯管、风扇、抽烟机、排风扇、墙壁、抽烟机干净；无油污、灰尘、蜘蛛网；</w:t>
            </w:r>
          </w:p>
          <w:p w14:paraId="7A257B6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2、各种蒸饭、煲汤炉具整洁、里外干净光亮、饭盘无饭粒；</w:t>
            </w:r>
          </w:p>
          <w:p w14:paraId="2EC716C7">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3、工作间地面干净、无积水、无杂物；</w:t>
            </w:r>
          </w:p>
          <w:p w14:paraId="6C4CC31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4、货架经常擦拭，保持干净，各种刀具手套摆放整齐；</w:t>
            </w:r>
          </w:p>
          <w:p w14:paraId="6FFA3A37">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5、操作台、灶台及售饭台干净整洁；</w:t>
            </w:r>
          </w:p>
          <w:p w14:paraId="73A342AA">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6、洗菜池、餐具、热食容器定期消毒并保持清洁，做到“一洗二净三冲四消毒。”</w:t>
            </w:r>
          </w:p>
          <w:p w14:paraId="63F9769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7、各种机器设备保持整洁，标识清晰；</w:t>
            </w:r>
          </w:p>
        </w:tc>
        <w:tc>
          <w:tcPr>
            <w:tcW w:w="2314" w:type="dxa"/>
            <w:noWrap w:val="0"/>
            <w:vAlign w:val="center"/>
          </w:tcPr>
          <w:p w14:paraId="71563ABB">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有一项不清洁扣1分；无消毒扣2分；不按食品安全工作规定执行扣2分；</w:t>
            </w:r>
          </w:p>
        </w:tc>
        <w:tc>
          <w:tcPr>
            <w:tcW w:w="773" w:type="dxa"/>
            <w:noWrap w:val="0"/>
            <w:vAlign w:val="center"/>
          </w:tcPr>
          <w:p w14:paraId="0D1AF2B4">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699" w:type="dxa"/>
            <w:noWrap w:val="0"/>
            <w:vAlign w:val="center"/>
          </w:tcPr>
          <w:p w14:paraId="41D3C036">
            <w:pPr>
              <w:spacing w:line="240" w:lineRule="auto"/>
              <w:jc w:val="center"/>
              <w:rPr>
                <w:rFonts w:hint="eastAsia" w:ascii="宋体" w:hAnsi="宋体" w:eastAsia="宋体" w:cs="宋体"/>
                <w:color w:val="auto"/>
                <w:sz w:val="21"/>
                <w:szCs w:val="21"/>
                <w:highlight w:val="none"/>
              </w:rPr>
            </w:pPr>
          </w:p>
        </w:tc>
      </w:tr>
      <w:tr w14:paraId="76C2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44" w:type="dxa"/>
            <w:vMerge w:val="continue"/>
            <w:noWrap w:val="0"/>
            <w:vAlign w:val="top"/>
          </w:tcPr>
          <w:p w14:paraId="12DFD73C">
            <w:pPr>
              <w:spacing w:line="240" w:lineRule="auto"/>
              <w:rPr>
                <w:rFonts w:hint="eastAsia" w:ascii="宋体" w:hAnsi="宋体" w:eastAsia="宋体" w:cs="宋体"/>
                <w:color w:val="auto"/>
                <w:sz w:val="21"/>
                <w:szCs w:val="21"/>
                <w:highlight w:val="none"/>
              </w:rPr>
            </w:pPr>
          </w:p>
        </w:tc>
        <w:tc>
          <w:tcPr>
            <w:tcW w:w="556" w:type="dxa"/>
            <w:noWrap w:val="0"/>
            <w:vAlign w:val="center"/>
          </w:tcPr>
          <w:p w14:paraId="6B17363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餐厅</w:t>
            </w:r>
          </w:p>
        </w:tc>
        <w:tc>
          <w:tcPr>
            <w:tcW w:w="5000" w:type="dxa"/>
            <w:noWrap w:val="0"/>
            <w:vAlign w:val="top"/>
          </w:tcPr>
          <w:p w14:paraId="33B0276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1、餐厅地面每日清扫，地面清洁；</w:t>
            </w:r>
          </w:p>
          <w:p w14:paraId="648FD92E">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2、餐桌摆成一条线，干净整洁无污渍；</w:t>
            </w:r>
          </w:p>
          <w:p w14:paraId="6E2DA0A3">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3、餐余回收处干燥整洁无残渣；</w:t>
            </w:r>
          </w:p>
        </w:tc>
        <w:tc>
          <w:tcPr>
            <w:tcW w:w="2314" w:type="dxa"/>
            <w:noWrap w:val="0"/>
            <w:vAlign w:val="center"/>
          </w:tcPr>
          <w:p w14:paraId="4E5C49D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发现一次扣2分；</w:t>
            </w:r>
          </w:p>
        </w:tc>
        <w:tc>
          <w:tcPr>
            <w:tcW w:w="773" w:type="dxa"/>
            <w:noWrap w:val="0"/>
            <w:vAlign w:val="center"/>
          </w:tcPr>
          <w:p w14:paraId="3D5F5DA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99" w:type="dxa"/>
            <w:noWrap w:val="0"/>
            <w:vAlign w:val="center"/>
          </w:tcPr>
          <w:p w14:paraId="376E317D">
            <w:pPr>
              <w:spacing w:line="240" w:lineRule="auto"/>
              <w:jc w:val="center"/>
              <w:rPr>
                <w:rFonts w:hint="eastAsia" w:ascii="宋体" w:hAnsi="宋体" w:eastAsia="宋体" w:cs="宋体"/>
                <w:color w:val="auto"/>
                <w:sz w:val="21"/>
                <w:szCs w:val="21"/>
                <w:highlight w:val="none"/>
              </w:rPr>
            </w:pPr>
          </w:p>
        </w:tc>
      </w:tr>
      <w:tr w14:paraId="12BD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944" w:type="dxa"/>
            <w:vMerge w:val="continue"/>
            <w:noWrap w:val="0"/>
            <w:vAlign w:val="top"/>
          </w:tcPr>
          <w:p w14:paraId="2C376365">
            <w:pPr>
              <w:spacing w:line="240" w:lineRule="auto"/>
              <w:rPr>
                <w:rFonts w:hint="eastAsia" w:ascii="宋体" w:hAnsi="宋体" w:eastAsia="宋体" w:cs="宋体"/>
                <w:color w:val="auto"/>
                <w:sz w:val="21"/>
                <w:szCs w:val="21"/>
                <w:highlight w:val="none"/>
              </w:rPr>
            </w:pPr>
          </w:p>
        </w:tc>
        <w:tc>
          <w:tcPr>
            <w:tcW w:w="556" w:type="dxa"/>
            <w:noWrap w:val="0"/>
            <w:vAlign w:val="center"/>
          </w:tcPr>
          <w:p w14:paraId="1979E9C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库房</w:t>
            </w:r>
          </w:p>
        </w:tc>
        <w:tc>
          <w:tcPr>
            <w:tcW w:w="5000" w:type="dxa"/>
            <w:noWrap w:val="0"/>
            <w:vAlign w:val="top"/>
          </w:tcPr>
          <w:p w14:paraId="285C2441">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1、地面保持清洁；</w:t>
            </w:r>
          </w:p>
          <w:p w14:paraId="299CDCB2">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2、所有食物必须上架，禁止随意摆放；</w:t>
            </w:r>
          </w:p>
          <w:p w14:paraId="010053D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3、夏季须保持通风透气，库房无异味，保持蔬菜新鲜；</w:t>
            </w:r>
          </w:p>
          <w:p w14:paraId="58E0FA21">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4、冰箱责任落实到人，标志、温控清楚；外表整洁、生熟分开、标识清晰。</w:t>
            </w:r>
          </w:p>
        </w:tc>
        <w:tc>
          <w:tcPr>
            <w:tcW w:w="2314" w:type="dxa"/>
            <w:noWrap w:val="0"/>
            <w:vAlign w:val="center"/>
          </w:tcPr>
          <w:p w14:paraId="6D55F7D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发现一次扣1.5分；</w:t>
            </w:r>
          </w:p>
        </w:tc>
        <w:tc>
          <w:tcPr>
            <w:tcW w:w="773" w:type="dxa"/>
            <w:noWrap w:val="0"/>
            <w:vAlign w:val="center"/>
          </w:tcPr>
          <w:p w14:paraId="214C91F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73168DF9">
            <w:pPr>
              <w:spacing w:line="240" w:lineRule="auto"/>
              <w:jc w:val="center"/>
              <w:rPr>
                <w:rFonts w:hint="eastAsia" w:ascii="宋体" w:hAnsi="宋体" w:eastAsia="宋体" w:cs="宋体"/>
                <w:color w:val="auto"/>
                <w:sz w:val="21"/>
                <w:szCs w:val="21"/>
                <w:highlight w:val="none"/>
              </w:rPr>
            </w:pPr>
          </w:p>
        </w:tc>
      </w:tr>
      <w:tr w14:paraId="78D6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44" w:type="dxa"/>
            <w:noWrap w:val="0"/>
            <w:vAlign w:val="center"/>
          </w:tcPr>
          <w:p w14:paraId="5291BFC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食 堂  管 理   4分</w:t>
            </w:r>
          </w:p>
        </w:tc>
        <w:tc>
          <w:tcPr>
            <w:tcW w:w="556" w:type="dxa"/>
            <w:noWrap w:val="0"/>
            <w:vAlign w:val="center"/>
          </w:tcPr>
          <w:p w14:paraId="2F2969C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5000" w:type="dxa"/>
            <w:noWrap w:val="0"/>
            <w:vAlign w:val="center"/>
          </w:tcPr>
          <w:p w14:paraId="0225E8D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严禁非食堂人员随意进入食堂的食品加工操作间及原料仓库。</w:t>
            </w:r>
          </w:p>
        </w:tc>
        <w:tc>
          <w:tcPr>
            <w:tcW w:w="2314" w:type="dxa"/>
            <w:noWrap w:val="0"/>
            <w:vAlign w:val="center"/>
          </w:tcPr>
          <w:p w14:paraId="3A7FC30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发现非食堂人员随意进入食堂一次减2分</w:t>
            </w:r>
          </w:p>
        </w:tc>
        <w:tc>
          <w:tcPr>
            <w:tcW w:w="773" w:type="dxa"/>
            <w:noWrap w:val="0"/>
            <w:vAlign w:val="center"/>
          </w:tcPr>
          <w:p w14:paraId="0234E95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99" w:type="dxa"/>
            <w:noWrap w:val="0"/>
            <w:vAlign w:val="center"/>
          </w:tcPr>
          <w:p w14:paraId="05EFF4F7">
            <w:pPr>
              <w:spacing w:line="240" w:lineRule="auto"/>
              <w:jc w:val="center"/>
              <w:rPr>
                <w:rFonts w:hint="eastAsia" w:ascii="宋体" w:hAnsi="宋体" w:eastAsia="宋体" w:cs="宋体"/>
                <w:color w:val="auto"/>
                <w:sz w:val="21"/>
                <w:szCs w:val="21"/>
                <w:highlight w:val="none"/>
              </w:rPr>
            </w:pPr>
          </w:p>
        </w:tc>
      </w:tr>
    </w:tbl>
    <w:p w14:paraId="11A96D69">
      <w:pPr>
        <w:ind w:firstLine="120" w:firstLineChars="50"/>
        <w:rPr>
          <w:rFonts w:hint="eastAsia" w:ascii="宋体" w:hAnsi="宋体" w:cs="宋体"/>
          <w:bCs/>
          <w:color w:val="auto"/>
          <w:kern w:val="0"/>
          <w:sz w:val="24"/>
          <w:highlight w:val="none"/>
        </w:rPr>
      </w:pPr>
    </w:p>
    <w:p w14:paraId="5302B5DF">
      <w:pPr>
        <w:ind w:firstLine="120" w:firstLineChars="50"/>
        <w:rPr>
          <w:rFonts w:hint="eastAsia" w:ascii="宋体" w:hAnsi="宋体" w:cs="宋体"/>
          <w:color w:val="auto"/>
          <w:sz w:val="24"/>
          <w:highlight w:val="none"/>
        </w:rPr>
      </w:pPr>
      <w:r>
        <w:rPr>
          <w:rFonts w:hint="eastAsia" w:ascii="宋体" w:hAnsi="宋体" w:cs="宋体"/>
          <w:bCs/>
          <w:color w:val="auto"/>
          <w:kern w:val="0"/>
          <w:sz w:val="24"/>
          <w:highlight w:val="none"/>
        </w:rPr>
        <w:t xml:space="preserve">检查部门：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 xml:space="preserve">检查人：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 xml:space="preserve">  总得分：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日期：</w:t>
      </w:r>
    </w:p>
    <w:p w14:paraId="0A129AD8">
      <w:pPr>
        <w:rPr>
          <w:rFonts w:hint="eastAsia" w:ascii="宋体" w:hAnsi="宋体" w:cs="宋体"/>
          <w:color w:val="auto"/>
          <w:sz w:val="24"/>
          <w:highlight w:val="none"/>
        </w:rPr>
      </w:pPr>
      <w:r>
        <w:rPr>
          <w:rFonts w:hint="eastAsia" w:ascii="宋体" w:hAnsi="宋体" w:cs="宋体"/>
          <w:color w:val="auto"/>
          <w:sz w:val="24"/>
          <w:highlight w:val="none"/>
        </w:rPr>
        <w:br w:type="page"/>
      </w:r>
    </w:p>
    <w:p w14:paraId="45F21036">
      <w:pPr>
        <w:spacing w:line="400" w:lineRule="exact"/>
        <w:rPr>
          <w:rFonts w:hint="eastAsia" w:ascii="宋体" w:hAnsi="宋体" w:cs="宋体"/>
          <w:color w:val="auto"/>
          <w:sz w:val="24"/>
          <w:highlight w:val="none"/>
        </w:rPr>
      </w:pPr>
      <w:r>
        <w:rPr>
          <w:rFonts w:hint="eastAsia" w:ascii="宋体" w:hAnsi="宋体" w:cs="宋体"/>
          <w:color w:val="auto"/>
          <w:sz w:val="24"/>
          <w:highlight w:val="none"/>
        </w:rPr>
        <w:t>附表：食堂满意度调查表</w:t>
      </w:r>
    </w:p>
    <w:tbl>
      <w:tblPr>
        <w:tblStyle w:val="36"/>
        <w:tblpPr w:leftFromText="180" w:rightFromText="180" w:topFromText="100" w:bottomFromText="100" w:vertAnchor="text" w:horzAnchor="margin" w:tblpX="-530" w:tblpY="191"/>
        <w:tblOverlap w:val="never"/>
        <w:tblW w:w="10297"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10"/>
        <w:gridCol w:w="900"/>
        <w:gridCol w:w="862"/>
        <w:gridCol w:w="864"/>
        <w:gridCol w:w="855"/>
        <w:gridCol w:w="839"/>
        <w:gridCol w:w="900"/>
        <w:gridCol w:w="958"/>
        <w:gridCol w:w="959"/>
        <w:gridCol w:w="760"/>
        <w:gridCol w:w="750"/>
        <w:gridCol w:w="740"/>
      </w:tblGrid>
      <w:tr w14:paraId="727C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1C8604D5">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饭菜质量30分</w:t>
            </w: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0E0CB17B">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服务态度30分</w:t>
            </w: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27A1BBB4">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卫生状况30分</w:t>
            </w: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37C8272E">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饭菜分量10分</w:t>
            </w:r>
          </w:p>
        </w:tc>
      </w:tr>
      <w:tr w14:paraId="63C6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5F6EA6EC">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5476329">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基本</w:t>
            </w:r>
          </w:p>
          <w:p w14:paraId="71ADFEE9">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8E86170">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不满意</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1BD87FF7">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2AED1FB">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基本</w:t>
            </w:r>
          </w:p>
          <w:p w14:paraId="5A8A9336">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7EF56810">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不满意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76298D2">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66B5C4A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基本</w:t>
            </w:r>
          </w:p>
          <w:p w14:paraId="01FF4A11">
            <w:pPr>
              <w:widowControl/>
              <w:spacing w:line="260" w:lineRule="exact"/>
              <w:jc w:val="center"/>
              <w:rPr>
                <w:rFonts w:hint="eastAsia" w:ascii="宋体" w:hAnsi="宋体" w:cs="宋体"/>
                <w:color w:val="auto"/>
                <w:kern w:val="0"/>
                <w:sz w:val="24"/>
                <w:highlight w:val="none"/>
              </w:rPr>
            </w:pPr>
          </w:p>
          <w:p w14:paraId="635320D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1A9FBCD6">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不满意</w:t>
            </w:r>
          </w:p>
        </w:tc>
        <w:tc>
          <w:tcPr>
            <w:tcW w:w="760" w:type="dxa"/>
            <w:tcBorders>
              <w:top w:val="single" w:color="auto" w:sz="4" w:space="0"/>
              <w:left w:val="single" w:color="auto" w:sz="4" w:space="0"/>
              <w:bottom w:val="single" w:color="auto" w:sz="4" w:space="0"/>
              <w:right w:val="single" w:color="auto" w:sz="4" w:space="0"/>
            </w:tcBorders>
            <w:noWrap w:val="0"/>
            <w:vAlign w:val="center"/>
          </w:tcPr>
          <w:p w14:paraId="059B0772">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9945A3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基本</w:t>
            </w:r>
          </w:p>
          <w:p w14:paraId="09447BBD">
            <w:pPr>
              <w:widowControl/>
              <w:spacing w:line="260" w:lineRule="exact"/>
              <w:jc w:val="center"/>
              <w:rPr>
                <w:rFonts w:hint="eastAsia" w:ascii="宋体" w:hAnsi="宋体" w:cs="宋体"/>
                <w:color w:val="auto"/>
                <w:kern w:val="0"/>
                <w:sz w:val="24"/>
                <w:highlight w:val="none"/>
              </w:rPr>
            </w:pPr>
          </w:p>
          <w:p w14:paraId="4B2F8401">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A54FE8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不满意</w:t>
            </w:r>
          </w:p>
        </w:tc>
      </w:tr>
      <w:tr w14:paraId="1AE0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6121DA34">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30－25</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34F5B41">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25－20</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F4D370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20分以下</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288E05CA">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30－25</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07F71AD">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25－20</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1D1B96B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20分以下</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5FC8639">
            <w:pPr>
              <w:widowControl/>
              <w:adjustRightInd w:val="0"/>
              <w:snapToGrid w:val="0"/>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30－25</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29E7CA63">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25－20</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1A40FC3B">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20分以下</w:t>
            </w:r>
          </w:p>
        </w:tc>
        <w:tc>
          <w:tcPr>
            <w:tcW w:w="760" w:type="dxa"/>
            <w:tcBorders>
              <w:top w:val="single" w:color="auto" w:sz="4" w:space="0"/>
              <w:left w:val="single" w:color="auto" w:sz="4" w:space="0"/>
              <w:bottom w:val="single" w:color="auto" w:sz="4" w:space="0"/>
              <w:right w:val="single" w:color="auto" w:sz="4" w:space="0"/>
            </w:tcBorders>
            <w:noWrap w:val="0"/>
            <w:vAlign w:val="center"/>
          </w:tcPr>
          <w:p w14:paraId="1C45D1C5">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10－8</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6BB123A7">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8－5</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19CBC8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5分以下</w:t>
            </w:r>
          </w:p>
        </w:tc>
      </w:tr>
      <w:tr w14:paraId="4064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415CF978">
            <w:pPr>
              <w:widowControl/>
              <w:jc w:val="center"/>
              <w:rPr>
                <w:rFonts w:hint="eastAsia" w:ascii="宋体" w:hAnsi="宋体" w:cs="宋体"/>
                <w:bCs/>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BDCE4AF">
            <w:pPr>
              <w:widowControl/>
              <w:jc w:val="center"/>
              <w:rPr>
                <w:rFonts w:hint="eastAsia" w:ascii="宋体" w:hAnsi="宋体" w:cs="宋体"/>
                <w:bCs/>
                <w:color w:val="auto"/>
                <w:kern w:val="0"/>
                <w:sz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AAD62D9">
            <w:pPr>
              <w:widowControl/>
              <w:jc w:val="center"/>
              <w:rPr>
                <w:rFonts w:hint="eastAsia" w:ascii="宋体" w:hAnsi="宋体" w:cs="宋体"/>
                <w:bCs/>
                <w:color w:val="auto"/>
                <w:kern w:val="0"/>
                <w:sz w:val="24"/>
                <w:highlight w:val="none"/>
              </w:rPr>
            </w:pPr>
          </w:p>
        </w:tc>
        <w:tc>
          <w:tcPr>
            <w:tcW w:w="864" w:type="dxa"/>
            <w:tcBorders>
              <w:top w:val="single" w:color="auto" w:sz="4" w:space="0"/>
              <w:left w:val="single" w:color="auto" w:sz="4" w:space="0"/>
              <w:bottom w:val="single" w:color="auto" w:sz="4" w:space="0"/>
              <w:right w:val="single" w:color="auto" w:sz="4" w:space="0"/>
            </w:tcBorders>
            <w:noWrap w:val="0"/>
            <w:vAlign w:val="center"/>
          </w:tcPr>
          <w:p w14:paraId="105B484F">
            <w:pPr>
              <w:widowControl/>
              <w:jc w:val="center"/>
              <w:rPr>
                <w:rFonts w:hint="eastAsia" w:ascii="宋体" w:hAnsi="宋体" w:cs="宋体"/>
                <w:bCs/>
                <w:color w:val="auto"/>
                <w:kern w:val="0"/>
                <w:sz w:val="24"/>
                <w:highlight w:val="none"/>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4701BAAC">
            <w:pPr>
              <w:widowControl/>
              <w:jc w:val="center"/>
              <w:rPr>
                <w:rFonts w:hint="eastAsia" w:ascii="宋体" w:hAnsi="宋体" w:cs="宋体"/>
                <w:bCs/>
                <w:color w:val="auto"/>
                <w:kern w:val="0"/>
                <w:sz w:val="24"/>
                <w:highlight w:val="none"/>
              </w:rPr>
            </w:pPr>
          </w:p>
        </w:tc>
        <w:tc>
          <w:tcPr>
            <w:tcW w:w="839" w:type="dxa"/>
            <w:tcBorders>
              <w:top w:val="single" w:color="auto" w:sz="4" w:space="0"/>
              <w:left w:val="single" w:color="auto" w:sz="4" w:space="0"/>
              <w:bottom w:val="single" w:color="auto" w:sz="4" w:space="0"/>
              <w:right w:val="single" w:color="auto" w:sz="4" w:space="0"/>
            </w:tcBorders>
            <w:noWrap w:val="0"/>
            <w:vAlign w:val="center"/>
          </w:tcPr>
          <w:p w14:paraId="4A0E92A4">
            <w:pPr>
              <w:widowControl/>
              <w:jc w:val="center"/>
              <w:rPr>
                <w:rFonts w:hint="eastAsia" w:ascii="宋体" w:hAnsi="宋体" w:cs="宋体"/>
                <w:bCs/>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652AB51">
            <w:pPr>
              <w:widowControl/>
              <w:spacing w:line="260" w:lineRule="exact"/>
              <w:jc w:val="center"/>
              <w:rPr>
                <w:rFonts w:hint="eastAsia" w:ascii="宋体" w:hAnsi="宋体" w:cs="宋体"/>
                <w:color w:val="auto"/>
                <w:kern w:val="0"/>
                <w:sz w:val="24"/>
                <w:highlight w:val="none"/>
              </w:rPr>
            </w:pPr>
          </w:p>
        </w:tc>
        <w:tc>
          <w:tcPr>
            <w:tcW w:w="958" w:type="dxa"/>
            <w:tcBorders>
              <w:top w:val="single" w:color="auto" w:sz="4" w:space="0"/>
              <w:left w:val="single" w:color="auto" w:sz="4" w:space="0"/>
              <w:bottom w:val="single" w:color="auto" w:sz="4" w:space="0"/>
              <w:right w:val="single" w:color="auto" w:sz="4" w:space="0"/>
            </w:tcBorders>
            <w:noWrap w:val="0"/>
            <w:vAlign w:val="center"/>
          </w:tcPr>
          <w:p w14:paraId="45A4A7D4">
            <w:pPr>
              <w:widowControl/>
              <w:spacing w:line="260" w:lineRule="exact"/>
              <w:jc w:val="center"/>
              <w:rPr>
                <w:rFonts w:hint="eastAsia" w:ascii="宋体" w:hAnsi="宋体" w:cs="宋体"/>
                <w:color w:val="auto"/>
                <w:kern w:val="0"/>
                <w:sz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3C6814E0">
            <w:pPr>
              <w:widowControl/>
              <w:spacing w:line="260" w:lineRule="exact"/>
              <w:jc w:val="center"/>
              <w:rPr>
                <w:rFonts w:hint="eastAsia" w:ascii="宋体" w:hAnsi="宋体" w:cs="宋体"/>
                <w:color w:val="auto"/>
                <w:kern w:val="0"/>
                <w:sz w:val="24"/>
                <w:highlight w:val="none"/>
              </w:rPr>
            </w:pPr>
          </w:p>
        </w:tc>
        <w:tc>
          <w:tcPr>
            <w:tcW w:w="760" w:type="dxa"/>
            <w:tcBorders>
              <w:top w:val="single" w:color="auto" w:sz="4" w:space="0"/>
              <w:left w:val="single" w:color="auto" w:sz="4" w:space="0"/>
              <w:bottom w:val="single" w:color="auto" w:sz="4" w:space="0"/>
              <w:right w:val="single" w:color="auto" w:sz="4" w:space="0"/>
            </w:tcBorders>
            <w:noWrap w:val="0"/>
            <w:vAlign w:val="center"/>
          </w:tcPr>
          <w:p w14:paraId="4E0A415C">
            <w:pPr>
              <w:widowControl/>
              <w:spacing w:line="260" w:lineRule="exact"/>
              <w:jc w:val="center"/>
              <w:rPr>
                <w:rFonts w:hint="eastAsia" w:ascii="宋体" w:hAnsi="宋体" w:cs="宋体"/>
                <w:color w:val="auto"/>
                <w:kern w:val="0"/>
                <w:sz w:val="24"/>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7E641CC3">
            <w:pPr>
              <w:widowControl/>
              <w:spacing w:line="260" w:lineRule="exact"/>
              <w:jc w:val="center"/>
              <w:rPr>
                <w:rFonts w:hint="eastAsia" w:ascii="宋体" w:hAnsi="宋体" w:cs="宋体"/>
                <w:color w:val="auto"/>
                <w:kern w:val="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5B3AE853">
            <w:pPr>
              <w:widowControl/>
              <w:spacing w:line="260" w:lineRule="exact"/>
              <w:jc w:val="center"/>
              <w:rPr>
                <w:rFonts w:hint="eastAsia" w:ascii="宋体" w:hAnsi="宋体" w:cs="宋体"/>
                <w:color w:val="auto"/>
                <w:kern w:val="0"/>
                <w:sz w:val="24"/>
                <w:highlight w:val="none"/>
              </w:rPr>
            </w:pPr>
          </w:p>
        </w:tc>
      </w:tr>
      <w:tr w14:paraId="0C15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64EEF6CD">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得分</w:t>
            </w: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3047F28F">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得分</w:t>
            </w: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1D63F3C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得分</w:t>
            </w: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3AE6198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得分</w:t>
            </w:r>
          </w:p>
        </w:tc>
      </w:tr>
      <w:tr w14:paraId="38CE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0531D5CF">
            <w:pPr>
              <w:widowControl/>
              <w:jc w:val="center"/>
              <w:rPr>
                <w:rFonts w:hint="eastAsia" w:ascii="宋体" w:hAnsi="宋体" w:cs="宋体"/>
                <w:bCs/>
                <w:color w:val="auto"/>
                <w:kern w:val="0"/>
                <w:sz w:val="24"/>
                <w:highlight w:val="none"/>
              </w:rPr>
            </w:pP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26D303AD">
            <w:pPr>
              <w:widowControl/>
              <w:jc w:val="center"/>
              <w:rPr>
                <w:rFonts w:hint="eastAsia" w:ascii="宋体" w:hAnsi="宋体" w:cs="宋体"/>
                <w:bCs/>
                <w:color w:val="auto"/>
                <w:kern w:val="0"/>
                <w:sz w:val="24"/>
                <w:highlight w:val="none"/>
              </w:rPr>
            </w:pP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34A57B8F">
            <w:pPr>
              <w:widowControl/>
              <w:adjustRightInd w:val="0"/>
              <w:snapToGrid w:val="0"/>
              <w:spacing w:line="500" w:lineRule="exact"/>
              <w:jc w:val="center"/>
              <w:rPr>
                <w:rFonts w:hint="eastAsia" w:ascii="宋体" w:hAnsi="宋体" w:cs="宋体"/>
                <w:color w:val="auto"/>
                <w:kern w:val="0"/>
                <w:sz w:val="24"/>
                <w:highlight w:val="none"/>
              </w:rPr>
            </w:pP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2D980620">
            <w:pPr>
              <w:widowControl/>
              <w:adjustRightInd w:val="0"/>
              <w:snapToGrid w:val="0"/>
              <w:spacing w:line="500" w:lineRule="exact"/>
              <w:jc w:val="center"/>
              <w:rPr>
                <w:rFonts w:hint="eastAsia" w:ascii="宋体" w:hAnsi="宋体" w:cs="宋体"/>
                <w:color w:val="auto"/>
                <w:kern w:val="0"/>
                <w:sz w:val="24"/>
                <w:highlight w:val="none"/>
              </w:rPr>
            </w:pPr>
          </w:p>
        </w:tc>
      </w:tr>
    </w:tbl>
    <w:p w14:paraId="1A3A956D">
      <w:pPr>
        <w:ind w:firstLine="720" w:firstLineChars="300"/>
        <w:rPr>
          <w:rFonts w:hint="eastAsia"/>
          <w:color w:val="auto"/>
          <w:highlight w:val="none"/>
        </w:rPr>
      </w:pPr>
      <w:r>
        <w:rPr>
          <w:rFonts w:hint="eastAsia" w:ascii="宋体" w:hAnsi="宋体" w:cs="宋体"/>
          <w:bCs/>
          <w:color w:val="auto"/>
          <w:kern w:val="0"/>
          <w:sz w:val="24"/>
          <w:highlight w:val="none"/>
        </w:rPr>
        <w:t>调查人：              总得分：            日期：</w:t>
      </w:r>
    </w:p>
    <w:p w14:paraId="66E53FA6">
      <w:pPr>
        <w:spacing w:line="240" w:lineRule="atLeast"/>
        <w:jc w:val="left"/>
        <w:rPr>
          <w:rFonts w:hint="eastAsia" w:ascii="宋体" w:hAnsi="宋体" w:cs="宋体"/>
          <w:color w:val="auto"/>
          <w:sz w:val="24"/>
          <w:highlight w:val="none"/>
        </w:rPr>
      </w:pPr>
      <w:r>
        <w:rPr>
          <w:rFonts w:hint="eastAsia" w:ascii="宋体" w:hAnsi="宋体" w:cs="宋体"/>
          <w:color w:val="auto"/>
          <w:sz w:val="24"/>
          <w:highlight w:val="none"/>
        </w:rPr>
        <w:t>您对食堂的意见和建议：</w:t>
      </w:r>
    </w:p>
    <w:p w14:paraId="0A9DE839">
      <w:pPr>
        <w:spacing w:line="240" w:lineRule="atLeast"/>
        <w:rPr>
          <w:rFonts w:hint="eastAsia" w:ascii="宋体" w:hAnsi="宋体" w:cs="宋体"/>
          <w:color w:val="auto"/>
          <w:sz w:val="24"/>
          <w:highlight w:val="none"/>
          <w:u w:val="single"/>
          <w:bdr w:val="single" w:color="auto" w:sz="4" w:space="0"/>
        </w:rPr>
      </w:pPr>
      <w:r>
        <w:rPr>
          <w:rFonts w:hint="eastAsia" w:ascii="宋体" w:hAnsi="宋体" w:cs="宋体"/>
          <w:color w:val="auto"/>
          <w:sz w:val="24"/>
          <w:highlight w:val="none"/>
        </w:rPr>
        <w:t>1、</w:t>
      </w:r>
      <w:r>
        <w:rPr>
          <w:rFonts w:hint="eastAsia" w:ascii="宋体" w:hAnsi="宋体" w:cs="宋体"/>
          <w:color w:val="auto"/>
          <w:sz w:val="24"/>
          <w:highlight w:val="none"/>
          <w:bdr w:val="single" w:color="auto" w:sz="4" w:space="0"/>
        </w:rPr>
        <w:t xml:space="preserve"> </w:t>
      </w:r>
      <w:r>
        <w:rPr>
          <w:rFonts w:hint="eastAsia" w:ascii="宋体" w:hAnsi="宋体" w:cs="宋体"/>
          <w:color w:val="auto"/>
          <w:sz w:val="24"/>
          <w:highlight w:val="none"/>
          <w:u w:val="single"/>
          <w:bdr w:val="single" w:color="auto" w:sz="4" w:space="0"/>
        </w:rPr>
        <w:t xml:space="preserve">                                                            </w:t>
      </w:r>
    </w:p>
    <w:p w14:paraId="3E7D8A2F">
      <w:pPr>
        <w:spacing w:line="240" w:lineRule="atLeast"/>
        <w:rPr>
          <w:rFonts w:hint="eastAsia" w:ascii="宋体" w:hAnsi="宋体" w:cs="宋体"/>
          <w:color w:val="auto"/>
          <w:sz w:val="24"/>
          <w:highlight w:val="none"/>
          <w:u w:val="singl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p>
    <w:p w14:paraId="58C2B3E0">
      <w:pPr>
        <w:spacing w:line="240" w:lineRule="atLeast"/>
        <w:rPr>
          <w:rFonts w:hint="eastAsia" w:ascii="宋体" w:hAnsi="宋体" w:cs="宋体"/>
          <w:color w:val="auto"/>
          <w:sz w:val="24"/>
          <w:highlight w:val="none"/>
          <w:u w:val="singl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w:t>
      </w:r>
    </w:p>
    <w:p w14:paraId="50FDF245">
      <w:pPr>
        <w:spacing w:line="560" w:lineRule="exact"/>
        <w:ind w:firstLine="5440" w:firstLineChars="1700"/>
        <w:rPr>
          <w:rFonts w:hint="eastAsia" w:eastAsia="仿宋_GB2312"/>
          <w:color w:val="auto"/>
          <w:sz w:val="32"/>
          <w:szCs w:val="32"/>
          <w:highlight w:val="none"/>
        </w:rPr>
      </w:pPr>
    </w:p>
    <w:p w14:paraId="5733B341">
      <w:pPr>
        <w:spacing w:line="560" w:lineRule="exact"/>
        <w:ind w:firstLine="5440" w:firstLineChars="1700"/>
        <w:rPr>
          <w:rFonts w:eastAsia="仿宋_GB2312"/>
          <w:color w:val="auto"/>
          <w:sz w:val="32"/>
          <w:szCs w:val="32"/>
          <w:highlight w:val="none"/>
        </w:rPr>
      </w:pPr>
    </w:p>
    <w:p w14:paraId="2A1407F8">
      <w:pPr>
        <w:spacing w:line="520" w:lineRule="exact"/>
        <w:jc w:val="center"/>
        <w:rPr>
          <w:rFonts w:hint="eastAsia" w:ascii="宋体" w:hAnsi="宋体" w:cs="宋体"/>
          <w:b/>
          <w:bCs/>
          <w:color w:val="auto"/>
          <w:sz w:val="36"/>
          <w:szCs w:val="36"/>
          <w:highlight w:val="none"/>
        </w:rPr>
      </w:pPr>
    </w:p>
    <w:p w14:paraId="44B18180">
      <w:pPr>
        <w:spacing w:line="520" w:lineRule="exact"/>
        <w:jc w:val="center"/>
        <w:rPr>
          <w:rFonts w:hint="eastAsia" w:ascii="宋体" w:hAnsi="宋体" w:cs="宋体"/>
          <w:b/>
          <w:bCs/>
          <w:color w:val="auto"/>
          <w:sz w:val="36"/>
          <w:szCs w:val="36"/>
          <w:highlight w:val="none"/>
        </w:rPr>
      </w:pPr>
    </w:p>
    <w:p w14:paraId="6E2D7EF5">
      <w:pPr>
        <w:spacing w:line="520" w:lineRule="exact"/>
        <w:jc w:val="center"/>
        <w:rPr>
          <w:rFonts w:hint="eastAsia" w:ascii="宋体" w:hAnsi="宋体" w:cs="宋体"/>
          <w:b/>
          <w:bCs/>
          <w:color w:val="auto"/>
          <w:sz w:val="36"/>
          <w:szCs w:val="36"/>
          <w:highlight w:val="none"/>
        </w:rPr>
      </w:pPr>
    </w:p>
    <w:p w14:paraId="035CF661">
      <w:pPr>
        <w:spacing w:line="520" w:lineRule="exact"/>
        <w:jc w:val="center"/>
        <w:rPr>
          <w:rFonts w:hint="eastAsia" w:ascii="宋体" w:hAnsi="宋体" w:cs="宋体"/>
          <w:b/>
          <w:bCs/>
          <w:color w:val="auto"/>
          <w:sz w:val="36"/>
          <w:szCs w:val="36"/>
          <w:highlight w:val="none"/>
        </w:rPr>
      </w:pPr>
    </w:p>
    <w:p w14:paraId="3C3848ED">
      <w:pPr>
        <w:spacing w:line="520" w:lineRule="exact"/>
        <w:jc w:val="center"/>
        <w:rPr>
          <w:rFonts w:hint="eastAsia" w:ascii="宋体" w:hAnsi="宋体" w:cs="宋体"/>
          <w:b/>
          <w:bCs/>
          <w:color w:val="auto"/>
          <w:sz w:val="36"/>
          <w:szCs w:val="36"/>
          <w:highlight w:val="none"/>
        </w:rPr>
      </w:pPr>
    </w:p>
    <w:p w14:paraId="67D3F529">
      <w:pPr>
        <w:spacing w:line="520" w:lineRule="exact"/>
        <w:jc w:val="center"/>
        <w:rPr>
          <w:rFonts w:hint="eastAsia" w:ascii="宋体" w:hAnsi="宋体" w:cs="宋体"/>
          <w:b/>
          <w:bCs/>
          <w:color w:val="auto"/>
          <w:sz w:val="36"/>
          <w:szCs w:val="36"/>
          <w:highlight w:val="none"/>
        </w:rPr>
      </w:pPr>
    </w:p>
    <w:p w14:paraId="2F2D07ED">
      <w:pPr>
        <w:spacing w:line="520" w:lineRule="exact"/>
        <w:jc w:val="center"/>
        <w:rPr>
          <w:rFonts w:hint="eastAsia" w:ascii="宋体" w:hAnsi="宋体" w:cs="宋体"/>
          <w:b/>
          <w:bCs/>
          <w:color w:val="auto"/>
          <w:sz w:val="36"/>
          <w:szCs w:val="36"/>
          <w:highlight w:val="none"/>
        </w:rPr>
      </w:pPr>
    </w:p>
    <w:p w14:paraId="28EF1502">
      <w:pPr>
        <w:spacing w:line="520" w:lineRule="exact"/>
        <w:jc w:val="center"/>
        <w:rPr>
          <w:rFonts w:hint="eastAsia" w:ascii="宋体" w:hAnsi="宋体" w:cs="宋体"/>
          <w:b/>
          <w:bCs/>
          <w:color w:val="auto"/>
          <w:sz w:val="36"/>
          <w:szCs w:val="36"/>
          <w:highlight w:val="none"/>
        </w:rPr>
      </w:pPr>
    </w:p>
    <w:p w14:paraId="7F218D04">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14:paraId="317982F1">
      <w:pPr>
        <w:rPr>
          <w:rFonts w:hint="eastAsia" w:ascii="宋体" w:hAnsi="宋体" w:eastAsia="宋体" w:cs="宋体"/>
          <w:color w:val="auto"/>
          <w:sz w:val="24"/>
          <w:szCs w:val="24"/>
          <w:highlight w:val="none"/>
        </w:rPr>
      </w:pPr>
    </w:p>
    <w:p w14:paraId="205EC6E2">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w:t>
      </w:r>
      <w:bookmarkEnd w:id="59"/>
      <w:r>
        <w:rPr>
          <w:rFonts w:hint="eastAsia" w:ascii="宋体" w:hAnsi="宋体" w:eastAsia="宋体" w:cs="宋体"/>
          <w:b/>
          <w:color w:val="auto"/>
          <w:sz w:val="44"/>
          <w:szCs w:val="44"/>
          <w:highlight w:val="none"/>
        </w:rPr>
        <w:t>四章 采购需求</w:t>
      </w:r>
      <w:bookmarkEnd w:id="60"/>
      <w:bookmarkEnd w:id="61"/>
      <w:bookmarkEnd w:id="62"/>
      <w:bookmarkEnd w:id="63"/>
      <w:bookmarkEnd w:id="64"/>
    </w:p>
    <w:p w14:paraId="276FBC7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项目属性:服务类项目。</w:t>
      </w:r>
    </w:p>
    <w:p w14:paraId="395E2708">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一、项目基本情况 </w:t>
      </w:r>
    </w:p>
    <w:p w14:paraId="3E694F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盐南高新区科城街道办事处食堂承包服务项目（二次）</w:t>
      </w:r>
      <w:r>
        <w:rPr>
          <w:rFonts w:hint="eastAsia" w:ascii="宋体" w:hAnsi="宋体" w:eastAsia="宋体" w:cs="宋体"/>
          <w:color w:val="auto"/>
          <w:sz w:val="24"/>
          <w:szCs w:val="24"/>
          <w:highlight w:val="none"/>
        </w:rPr>
        <w:t>，供应商在服务期间为采购人保障单位职工的日常三餐供应、公务接待餐及临时供餐需求，为就餐人员提供品种多样化、营养搭配合理化的餐品。</w:t>
      </w:r>
    </w:p>
    <w:p w14:paraId="5EE4739F">
      <w:pPr>
        <w:keepNext w:val="0"/>
        <w:keepLines w:val="0"/>
        <w:pageBreakBefore w:val="0"/>
        <w:kinsoku/>
        <w:wordWrap/>
        <w:overflowPunct/>
        <w:topLinePunct w:val="0"/>
        <w:bidi w:val="0"/>
        <w:snapToGrid w:val="0"/>
        <w:spacing w:line="360" w:lineRule="auto"/>
        <w:ind w:left="0" w:firstLine="42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1、食堂就餐人数及时间</w:t>
      </w:r>
    </w:p>
    <w:p w14:paraId="51055860">
      <w:pPr>
        <w:keepNext w:val="0"/>
        <w:keepLines w:val="0"/>
        <w:pageBreakBefore w:val="0"/>
        <w:kinsoku/>
        <w:wordWrap/>
        <w:overflowPunct/>
        <w:topLinePunct w:val="0"/>
        <w:autoSpaceDE w:val="0"/>
        <w:autoSpaceDN w:val="0"/>
        <w:bidi w:val="0"/>
        <w:adjustRightInd w:val="0"/>
        <w:snapToGrid w:val="0"/>
        <w:spacing w:line="360" w:lineRule="auto"/>
        <w:ind w:left="0"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每日就餐人数：午餐约</w:t>
      </w:r>
      <w:r>
        <w:rPr>
          <w:rFonts w:hint="eastAsia" w:ascii="宋体" w:hAnsi="宋体" w:eastAsia="宋体" w:cs="宋体"/>
          <w:bCs/>
          <w:color w:val="auto"/>
          <w:sz w:val="24"/>
          <w:szCs w:val="24"/>
          <w:highlight w:val="none"/>
          <w:lang w:val="en-US" w:eastAsia="zh-CN"/>
        </w:rPr>
        <w:t>120</w:t>
      </w:r>
      <w:r>
        <w:rPr>
          <w:rFonts w:hint="eastAsia" w:ascii="宋体" w:hAnsi="宋体" w:eastAsia="宋体" w:cs="宋体"/>
          <w:color w:val="auto"/>
          <w:sz w:val="24"/>
          <w:szCs w:val="24"/>
          <w:highlight w:val="none"/>
        </w:rPr>
        <w:t>人，早餐和晚餐根据实际需要提供；</w:t>
      </w:r>
    </w:p>
    <w:p w14:paraId="4B7A6628">
      <w:pPr>
        <w:keepNext w:val="0"/>
        <w:keepLines w:val="0"/>
        <w:pageBreakBefore w:val="0"/>
        <w:kinsoku/>
        <w:wordWrap/>
        <w:overflowPunct/>
        <w:topLinePunct w:val="0"/>
        <w:autoSpaceDE w:val="0"/>
        <w:autoSpaceDN w:val="0"/>
        <w:bidi w:val="0"/>
        <w:adjustRightInd w:val="0"/>
        <w:snapToGrid w:val="0"/>
        <w:spacing w:line="360" w:lineRule="auto"/>
        <w:ind w:left="0"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用餐时间为：早餐</w:t>
      </w:r>
      <w:r>
        <w:rPr>
          <w:rFonts w:hint="eastAsia" w:ascii="宋体" w:hAnsi="宋体" w:eastAsia="宋体" w:cs="宋体"/>
          <w:color w:val="auto"/>
          <w:sz w:val="24"/>
          <w:szCs w:val="24"/>
          <w:highlight w:val="none"/>
          <w:lang w:val="en-US" w:eastAsia="zh-CN"/>
        </w:rPr>
        <w:t>为7:15-8:15 ；</w:t>
      </w:r>
      <w:r>
        <w:rPr>
          <w:rFonts w:hint="eastAsia" w:ascii="宋体" w:hAnsi="宋体" w:eastAsia="宋体" w:cs="宋体"/>
          <w:color w:val="auto"/>
          <w:sz w:val="24"/>
          <w:szCs w:val="24"/>
          <w:highlight w:val="none"/>
        </w:rPr>
        <w:t>午餐为1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0；晚餐为1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0-19:30；双休及法定节假日需正常供餐；（用餐时间为暂定）</w:t>
      </w:r>
    </w:p>
    <w:p w14:paraId="7D8C85D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注：由于采购人工作的特殊性，上述食堂全年均需提供用餐服务，用餐人数没有确定性，所涉及的相关费用应全部考虑在项目报价内。</w:t>
      </w:r>
    </w:p>
    <w:p w14:paraId="5BBCB67C">
      <w:pPr>
        <w:keepNext w:val="0"/>
        <w:keepLines w:val="0"/>
        <w:pageBreakBefore w:val="0"/>
        <w:kinsoku/>
        <w:wordWrap/>
        <w:overflowPunct/>
        <w:topLinePunct w:val="0"/>
        <w:bidi w:val="0"/>
        <w:snapToGrid w:val="0"/>
        <w:spacing w:line="360" w:lineRule="auto"/>
        <w:ind w:left="0" w:firstLine="42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食堂供应标准</w:t>
      </w:r>
    </w:p>
    <w:p w14:paraId="39BF9C8F">
      <w:pPr>
        <w:keepNext w:val="0"/>
        <w:keepLines w:val="0"/>
        <w:pageBreakBefore w:val="0"/>
        <w:numPr>
          <w:ilvl w:val="0"/>
          <w:numId w:val="0"/>
        </w:numPr>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早餐</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lang w:val="en-US" w:eastAsia="zh-CN"/>
        </w:rPr>
        <w:t>稀饭1种、面条1种、点心2种、小菜2种；</w:t>
      </w:r>
    </w:p>
    <w:p w14:paraId="25BE8CCD">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午餐 ：</w:t>
      </w:r>
      <w:r>
        <w:rPr>
          <w:rFonts w:hint="eastAsia" w:ascii="宋体" w:hAnsi="宋体" w:eastAsia="宋体" w:cs="宋体"/>
          <w:color w:val="auto"/>
          <w:sz w:val="24"/>
          <w:szCs w:val="24"/>
          <w:highlight w:val="none"/>
          <w:lang w:val="en-US" w:eastAsia="zh-CN"/>
        </w:rPr>
        <w:t>主食2</w:t>
      </w:r>
      <w:r>
        <w:rPr>
          <w:rFonts w:hint="eastAsia" w:ascii="宋体" w:hAnsi="宋体" w:eastAsia="宋体" w:cs="宋体"/>
          <w:color w:val="auto"/>
          <w:sz w:val="24"/>
          <w:szCs w:val="24"/>
          <w:highlight w:val="none"/>
        </w:rPr>
        <w:t>种、荤菜</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大荤</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种、小荤1种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，素菜</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种，汤类1种、水果1种（不限于水果单品，可以为奶制品、应季瓜果等）；</w:t>
      </w:r>
    </w:p>
    <w:p w14:paraId="764FF991">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晚餐</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主食2</w:t>
      </w:r>
      <w:r>
        <w:rPr>
          <w:rFonts w:hint="eastAsia" w:ascii="宋体" w:hAnsi="宋体" w:eastAsia="宋体" w:cs="宋体"/>
          <w:color w:val="auto"/>
          <w:sz w:val="24"/>
          <w:szCs w:val="24"/>
          <w:highlight w:val="none"/>
        </w:rPr>
        <w:t>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荤菜</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种（大荤</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种、小荤1种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，素菜2种，汤类1种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水果1种（不限于水果单品，可以为奶制品、应季瓜果等）；</w:t>
      </w:r>
    </w:p>
    <w:p w14:paraId="7D6FDF16">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其他：三餐中根据实际需要可提供除米饭类以外产品供应服务（不限于炒饭、面条、粉丝等）。</w:t>
      </w:r>
    </w:p>
    <w:p w14:paraId="383C8098">
      <w:pPr>
        <w:pStyle w:val="45"/>
        <w:keepNext w:val="0"/>
        <w:keepLines w:val="0"/>
        <w:pageBreakBefore w:val="0"/>
        <w:numPr>
          <w:ilvl w:val="0"/>
          <w:numId w:val="1"/>
        </w:numPr>
        <w:kinsoku/>
        <w:wordWrap/>
        <w:overflowPunct/>
        <w:topLinePunct w:val="0"/>
        <w:bidi w:val="0"/>
        <w:spacing w:line="360" w:lineRule="auto"/>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餐费标准</w:t>
      </w:r>
    </w:p>
    <w:p w14:paraId="29C34A2C">
      <w:pPr>
        <w:keepNext w:val="0"/>
        <w:keepLines w:val="0"/>
        <w:pageBreakBefore w:val="0"/>
        <w:widowControl/>
        <w:kinsoku/>
        <w:wordWrap/>
        <w:overflowPunct/>
        <w:topLinePunct w:val="0"/>
        <w:bidi w:val="0"/>
        <w:spacing w:line="360" w:lineRule="auto"/>
        <w:ind w:lef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盐南高新区科城街道办事处食堂承包服务项目（二次），中标人中标后需提供以下餐食标准，经采购人审核后方可执行。共分为主食、大荤（主要包含以鸡、鸭、鹅、猪肉、牛肉、羊肉、鱼、海鲜等肉类作为主食材制作的菜品）、小荤（主要包含以鸡、鸭、鹅、猪肉、牛肉、羊肉、鱼、海鲜等肉类、禽蛋等动物生产性加工品作为辅食材制作的菜品）、素菜、汤、水果。其中早餐8元一份、中餐16元一份、晚餐16元一份（按照其规定标准单价执行），按实结算。</w:t>
      </w:r>
    </w:p>
    <w:p w14:paraId="6A962C5C">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二、项目相关要求</w:t>
      </w:r>
    </w:p>
    <w:p w14:paraId="337169B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bidi="ar-SA"/>
        </w:rPr>
        <w:t>1、供应商应具备高规格接待、应急保障、西餐等特殊用餐保障能力。食堂的日常服务接待、运行管理由供应商负责，项目负责人由供应商委派，管理、服务团队的组建由供应商负责，管理骨干和员工等由供应商根据项目需求人数进行配备。</w:t>
      </w:r>
      <w:r>
        <w:rPr>
          <w:rFonts w:hint="eastAsia" w:ascii="宋体" w:hAnsi="宋体" w:eastAsia="宋体" w:cs="宋体"/>
          <w:b/>
          <w:color w:val="auto"/>
          <w:sz w:val="24"/>
          <w:szCs w:val="24"/>
          <w:highlight w:val="none"/>
          <w:u w:val="single"/>
        </w:rPr>
        <w:t>服务期间，</w:t>
      </w:r>
      <w:r>
        <w:rPr>
          <w:rFonts w:hint="eastAsia" w:ascii="宋体" w:hAnsi="宋体" w:eastAsia="宋体" w:cs="宋体"/>
          <w:color w:val="auto"/>
          <w:sz w:val="24"/>
          <w:szCs w:val="24"/>
          <w:highlight w:val="none"/>
        </w:rPr>
        <w:t>供应商</w:t>
      </w:r>
      <w:r>
        <w:rPr>
          <w:rFonts w:hint="eastAsia" w:ascii="宋体" w:hAnsi="宋体" w:eastAsia="宋体" w:cs="宋体"/>
          <w:b/>
          <w:bCs/>
          <w:color w:val="auto"/>
          <w:sz w:val="24"/>
          <w:szCs w:val="24"/>
          <w:highlight w:val="none"/>
          <w:u w:val="single"/>
        </w:rPr>
        <w:t>应当按照国家有关规定为相关员工支付工资、加班费、社保等（所有人事关系、工资、加班费、社保等均与采购人无关，由投标人一方负责）。</w:t>
      </w:r>
    </w:p>
    <w:p w14:paraId="75CC7C8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2、采购人提供主食原材料及食用油，</w:t>
      </w:r>
      <w:r>
        <w:rPr>
          <w:rFonts w:hint="eastAsia" w:ascii="宋体" w:hAnsi="宋体" w:eastAsia="宋体" w:cs="宋体"/>
          <w:color w:val="auto"/>
          <w:sz w:val="24"/>
          <w:szCs w:val="24"/>
          <w:highlight w:val="none"/>
        </w:rPr>
        <w:t>供应商自行负责疏菜、肉、调味品、饮料及其他食材等原材料的采购。</w:t>
      </w:r>
      <w:r>
        <w:rPr>
          <w:rFonts w:hint="eastAsia" w:ascii="宋体" w:hAnsi="宋体" w:eastAsia="宋体" w:cs="宋体"/>
          <w:color w:val="auto"/>
          <w:sz w:val="24"/>
          <w:szCs w:val="24"/>
          <w:highlight w:val="none"/>
          <w:lang w:val="en-US" w:eastAsia="zh-CN"/>
        </w:rPr>
        <w:t>水、电、天然气及</w:t>
      </w:r>
      <w:r>
        <w:rPr>
          <w:rFonts w:hint="eastAsia" w:ascii="宋体" w:hAnsi="宋体" w:eastAsia="宋体" w:cs="宋体"/>
          <w:color w:val="auto"/>
          <w:sz w:val="24"/>
          <w:szCs w:val="24"/>
          <w:highlight w:val="none"/>
        </w:rPr>
        <w:t>现有厨房设备免费提供中标人使用，后期厨房设备、餐具采购及维护由中标人自行负责。供应商根据采购人的要求负责为采购人提供所需的各项餐饮服务。供应商必须按规定准时开餐，每餐所供食品在开餐前15分钟布置完毕，如变更或其他情况，不能准时开餐，成交供应商应提前通知采购人，并留有充分时间做出补救。</w:t>
      </w:r>
    </w:p>
    <w:p w14:paraId="7C2E395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合理安排用餐人数，做好用餐人员分流工作，保持供餐器皿内食品在一半以上，不可出现用餐人员等候拥挤混乱现象。</w:t>
      </w:r>
    </w:p>
    <w:p w14:paraId="3BF7BB1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分餐服务人员及时准确进行分餐，保证菜量。</w:t>
      </w:r>
    </w:p>
    <w:p w14:paraId="6F30F6E5">
      <w:pPr>
        <w:keepNext w:val="0"/>
        <w:keepLines w:val="0"/>
        <w:pageBreakBefore w:val="0"/>
        <w:kinsoku/>
        <w:wordWrap/>
        <w:overflowPunct/>
        <w:topLinePunct w:val="0"/>
        <w:bidi w:val="0"/>
        <w:spacing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项目人员与岗位概述</w:t>
      </w:r>
    </w:p>
    <w:p w14:paraId="518A25DD">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厨师岗位职责</w:t>
      </w:r>
    </w:p>
    <w:p w14:paraId="6FC5C54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（1）负责对各种食品的加工制作，保证食品质量；  </w:t>
      </w:r>
    </w:p>
    <w:p w14:paraId="2065CB4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（2）遵守作息时间，准时开餐，不擅离职守，不脱岗、串岗；</w:t>
      </w:r>
    </w:p>
    <w:p w14:paraId="1614A92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（3）服从分配，按质、按量、按时烹制饭菜，做到饭菜可口，保质保量；    </w:t>
      </w:r>
    </w:p>
    <w:p w14:paraId="07C9EDE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（4）遵守安全操作规程，正确使用操作工具，合理使用原材料，节约水、电、煤气等用料；    </w:t>
      </w:r>
    </w:p>
    <w:p w14:paraId="372F4C9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（5）严格遵守食堂的各项规章制度，搞好厨房、餐厅卫生，保证不让师生吃有异味食品，防止食物中毒；    </w:t>
      </w:r>
    </w:p>
    <w:p w14:paraId="582A24D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（6）自觉遵守食堂各项规章制度，努力钻研业务，提高烹饪技术；    </w:t>
      </w:r>
    </w:p>
    <w:p w14:paraId="18C005C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（7）服从组长调动，维护好厨房灶具、设备，协助员工餐厅服务员做好开餐准备工作。</w:t>
      </w:r>
    </w:p>
    <w:p w14:paraId="2C959B0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（8）完成领导安排的其他工作任务。</w:t>
      </w:r>
    </w:p>
    <w:p w14:paraId="50ED697F">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服务员岗位职责</w:t>
      </w:r>
    </w:p>
    <w:p w14:paraId="0F92416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（1）负责工作餐用餐餐具的清洁消毒工作，做好厨房物品的清洁工作（桶子、盆子、篓子等）。所有餐具均要晾干水后再放置消毒柜进行消毒。</w:t>
      </w:r>
    </w:p>
    <w:p w14:paraId="27062C39">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（2）负责勤杂间环境卫生工作，要求餐具、工具放置有序，保证地面、墙面、窗户面干净、无油渍。 </w:t>
      </w:r>
    </w:p>
    <w:p w14:paraId="1BF65BA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食堂环境卫生工作，餐厅地面干净，餐桌椅干净无灰尘和水渍，打饭操作台区域干净无杂物、台面无油腻，食堂窗户无明显灰尘，及时摆放摆正餐巾纸和牙签，爱护食堂公用财产，对损坏或缺少的物资及时上报。 </w:t>
      </w:r>
    </w:p>
    <w:p w14:paraId="4714B22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（4）配合厨师做好洗、择菜工作，做好菜盘的摆放整理和清洁工作，所有餐具均要晾干水后再放置消毒柜进行消毒。</w:t>
      </w:r>
    </w:p>
    <w:p w14:paraId="410A80DE">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（5）负责食堂泔水桶和垃圾桶的摆放和清洁工作。</w:t>
      </w:r>
    </w:p>
    <w:p w14:paraId="7D9E41B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（6）遵守工作纪律，参与食堂其他团队工作（大扫除、加班、集体活动）。</w:t>
      </w:r>
    </w:p>
    <w:p w14:paraId="2305EFC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（7）完成领导交办的其他工作任务。</w:t>
      </w:r>
    </w:p>
    <w:p w14:paraId="7FB81EAA">
      <w:pPr>
        <w:keepNext w:val="0"/>
        <w:keepLines w:val="0"/>
        <w:pageBreakBefore w:val="0"/>
        <w:kinsoku/>
        <w:wordWrap/>
        <w:overflowPunct/>
        <w:topLinePunct w:val="0"/>
        <w:bidi w:val="0"/>
        <w:spacing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餐饮管理工作内容</w:t>
      </w:r>
    </w:p>
    <w:p w14:paraId="73C8F6D5">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餐饮所须主辅料</w:t>
      </w:r>
      <w:r>
        <w:rPr>
          <w:rFonts w:hint="eastAsia" w:ascii="宋体" w:hAnsi="宋体" w:eastAsia="宋体" w:cs="宋体"/>
          <w:color w:val="auto"/>
          <w:sz w:val="24"/>
          <w:szCs w:val="24"/>
          <w:highlight w:val="none"/>
          <w:lang w:val="en-US" w:eastAsia="zh-CN"/>
        </w:rPr>
        <w:t>(大米、面、食用油）</w:t>
      </w:r>
      <w:r>
        <w:rPr>
          <w:rFonts w:hint="eastAsia" w:ascii="宋体" w:hAnsi="宋体" w:eastAsia="宋体" w:cs="宋体"/>
          <w:color w:val="auto"/>
          <w:sz w:val="24"/>
          <w:szCs w:val="24"/>
          <w:highlight w:val="none"/>
        </w:rPr>
        <w:t>由采购人采购，供应商配合验收并负责加工。</w:t>
      </w:r>
    </w:p>
    <w:p w14:paraId="228062A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根据拟定的工作餐标准，编排菜单，菜肴保质保量，定期更新，菜谱每星期内不完全重复；</w:t>
      </w:r>
    </w:p>
    <w:p w14:paraId="264292E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供应商须协助采购人对收支成本进行核算，协助采购人对食谱上每样饭菜单品进行全要素成本分析并拟定价格。协助采购人对当日材料消耗统计工作、对经营收入记录，对每周收支情况进行核算、分析。</w:t>
      </w:r>
    </w:p>
    <w:p w14:paraId="289DA88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餐饮管理工作标准具体如下</w:t>
      </w:r>
    </w:p>
    <w:p w14:paraId="7ECC3A1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严格执行《食品卫生法》，各种餐用具做到卫生、洁净、消毒，保证食物卫生、食材每天留样，确保全年无食物中毒现象。</w:t>
      </w:r>
    </w:p>
    <w:p w14:paraId="134EF19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严把进货关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安排专人负责采购，不合格的菜、肉、鱼、油、佐料等不得接受，若发生食品安全事故，一切责任由</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承担。</w:t>
      </w:r>
    </w:p>
    <w:p w14:paraId="74E604C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5.3</w:t>
      </w:r>
      <w:r>
        <w:rPr>
          <w:rFonts w:hint="eastAsia" w:ascii="宋体" w:hAnsi="宋体" w:eastAsia="宋体" w:cs="宋体"/>
          <w:color w:val="auto"/>
          <w:sz w:val="24"/>
          <w:szCs w:val="24"/>
          <w:highlight w:val="none"/>
        </w:rPr>
        <w:t>严把处理关。进入食堂的食材，在细加工之前，一定要摘好洗净，在干净的水池中清洗三遍以上。在细加工之前，做到生熟食品分开，容器分开，工作区分开，杜绝交叉感染。</w:t>
      </w:r>
    </w:p>
    <w:p w14:paraId="69CF011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5.4</w:t>
      </w:r>
      <w:r>
        <w:rPr>
          <w:rFonts w:hint="eastAsia" w:ascii="宋体" w:hAnsi="宋体" w:eastAsia="宋体" w:cs="宋体"/>
          <w:color w:val="auto"/>
          <w:sz w:val="24"/>
          <w:szCs w:val="24"/>
          <w:highlight w:val="none"/>
        </w:rPr>
        <w:t>严格按照食品卫生规定进行食物加工，主辅食物保证煮熟、煮烂，根据季节和食物特点合理加工食物，确保烹饪菜肴的色、香、味俱全。确保每星期内菜谱不完全重复，每周五上午提前公布下周菜单，保证每日工作餐准时供应。</w:t>
      </w:r>
    </w:p>
    <w:p w14:paraId="75C9D56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rPr>
        <w:t>严格做到不合格或霉坏变质的食品不上餐桌，剩余饭菜不上餐桌，加工失误（过生或过糊）的饭菜不上餐桌，天天重复的饭菜不上餐桌。</w:t>
      </w:r>
    </w:p>
    <w:p w14:paraId="38D381C9">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5.6</w:t>
      </w:r>
      <w:r>
        <w:rPr>
          <w:rFonts w:hint="eastAsia" w:ascii="宋体" w:hAnsi="宋体" w:eastAsia="宋体" w:cs="宋体"/>
          <w:color w:val="auto"/>
          <w:sz w:val="24"/>
          <w:szCs w:val="24"/>
          <w:highlight w:val="none"/>
        </w:rPr>
        <w:t>供应商做好餐厅、加工间、清洗间及仓库卫生，确保桌面无油渍，地面无杂物和积水，无蚊、蝇、虫现象。保证碗筷餐前消毒，做到无水垢、油垢现象，确保卫生安全。</w:t>
      </w:r>
    </w:p>
    <w:p w14:paraId="5B49CAE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5.7</w:t>
      </w:r>
      <w:r>
        <w:rPr>
          <w:rFonts w:hint="eastAsia" w:ascii="宋体" w:hAnsi="宋体" w:eastAsia="宋体" w:cs="宋体"/>
          <w:color w:val="auto"/>
          <w:sz w:val="24"/>
          <w:szCs w:val="24"/>
          <w:highlight w:val="none"/>
        </w:rPr>
        <w:t>厨房要保持设备摆放整齐有序。工作台、餐具、炊具、地面、墙面按时消毒，干净无异味。冰箱保持干净卫生，分档分类存放食物（生熟分开，肉类、鱼类、海鲜类等分档分类保存）。</w:t>
      </w:r>
    </w:p>
    <w:p w14:paraId="6587DFA7">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采购人负责对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的工作实施检查和管理，每月进行一次考核评定。任务安排和管理要求以采购人意见为主，如成交供应商派出的管理、服务人员工作表现不好，采购人可要求供应商更换人员。供应商每</w:t>
      </w:r>
      <w:r>
        <w:rPr>
          <w:rFonts w:hint="eastAsia" w:ascii="宋体" w:hAnsi="宋体" w:eastAsia="宋体" w:cs="宋体"/>
          <w:color w:val="auto"/>
          <w:sz w:val="24"/>
          <w:szCs w:val="24"/>
          <w:highlight w:val="none"/>
          <w:lang w:val="en-US" w:eastAsia="zh-CN"/>
        </w:rPr>
        <w:t>季度</w:t>
      </w:r>
      <w:r>
        <w:rPr>
          <w:rFonts w:hint="eastAsia" w:ascii="宋体" w:hAnsi="宋体" w:eastAsia="宋体" w:cs="宋体"/>
          <w:color w:val="auto"/>
          <w:sz w:val="24"/>
          <w:szCs w:val="24"/>
          <w:highlight w:val="none"/>
        </w:rPr>
        <w:t>需向采购人提供工作人员健康证复印件。</w:t>
      </w:r>
    </w:p>
    <w:p w14:paraId="2F583DA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必须承担其雇员的劳动报酬、福利待遇、按劳动法交纳社会养老保险、医疗保险、失业保险、工伤抚恤等用人费用，维护和保障员工的合法权益，承担未正确执行劳动用工规定所产生的法律责任。</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人员工在工作期间、上下班途中发生人身意外事故的，由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一方负责处理并承担赔偿责任（与采购人无关）。</w:t>
      </w:r>
    </w:p>
    <w:p w14:paraId="7BB8DEC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8、成交供应商</w:t>
      </w:r>
      <w:r>
        <w:rPr>
          <w:rFonts w:hint="eastAsia" w:ascii="宋体" w:hAnsi="宋体" w:eastAsia="宋体" w:cs="宋体"/>
          <w:color w:val="auto"/>
          <w:sz w:val="24"/>
          <w:szCs w:val="24"/>
          <w:highlight w:val="none"/>
        </w:rPr>
        <w:t>工作人员需接受采购人监督，遵守采购人各项规章制度和保密制度。自觉接受技术培训和指导，掌握服务基本技能，正确操作使用设备设施。因</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工作人员操作不当、使用不当、管理不当造成设备设施损坏，由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负责赔偿经济损失，如造成重大事故，采购人有权立即终止合同，并追究投标人的法律责任；构成一般性事故，损坏不严重的，扣减当月服务费用（全额，约定性赔偿）。</w:t>
      </w:r>
    </w:p>
    <w:p w14:paraId="2A426D4B">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9、成交供应商</w:t>
      </w:r>
      <w:r>
        <w:rPr>
          <w:rFonts w:hint="eastAsia" w:ascii="宋体" w:hAnsi="宋体" w:eastAsia="宋体" w:cs="宋体"/>
          <w:color w:val="auto"/>
          <w:sz w:val="24"/>
          <w:szCs w:val="24"/>
          <w:highlight w:val="none"/>
        </w:rPr>
        <w:t>必须严格履行消防安全、食品安全等安全生产责任，确保安全。自觉遵守国家法律法规和双方的各项规章制度，严格遵循安全生产规定，杜绝各类事故发生。</w:t>
      </w:r>
    </w:p>
    <w:p w14:paraId="51FB2230">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三、项目小组成员（服务人员）要求</w:t>
      </w:r>
    </w:p>
    <w:p w14:paraId="3BF4038E">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项目小组成员组成及相关要求</w:t>
      </w:r>
    </w:p>
    <w:p w14:paraId="4EE20878">
      <w:pPr>
        <w:keepNext w:val="0"/>
        <w:keepLines w:val="0"/>
        <w:pageBreakBefore w:val="0"/>
        <w:kinsoku/>
        <w:wordWrap/>
        <w:overflowPunct/>
        <w:topLinePunct w:val="0"/>
        <w:bidi w:val="0"/>
        <w:spacing w:line="360" w:lineRule="auto"/>
        <w:ind w:left="0"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项目经理1</w:t>
      </w:r>
      <w:r>
        <w:rPr>
          <w:rFonts w:hint="eastAsia" w:ascii="宋体" w:hAnsi="宋体" w:eastAsia="宋体" w:cs="宋体"/>
          <w:color w:val="auto"/>
          <w:sz w:val="24"/>
          <w:szCs w:val="24"/>
          <w:highlight w:val="none"/>
          <w:lang w:val="en-US" w:eastAsia="zh-CN"/>
        </w:rPr>
        <w:t>名</w:t>
      </w:r>
      <w:r>
        <w:rPr>
          <w:rFonts w:hint="eastAsia" w:ascii="宋体" w:hAnsi="宋体" w:eastAsia="宋体" w:cs="宋体"/>
          <w:color w:val="auto"/>
          <w:sz w:val="24"/>
          <w:szCs w:val="24"/>
          <w:highlight w:val="none"/>
        </w:rPr>
        <w:t>、大厨1名、辅厨1</w:t>
      </w:r>
      <w:r>
        <w:rPr>
          <w:rFonts w:hint="eastAsia" w:ascii="宋体" w:hAnsi="宋体" w:eastAsia="宋体" w:cs="宋体"/>
          <w:color w:val="auto"/>
          <w:sz w:val="24"/>
          <w:szCs w:val="24"/>
          <w:highlight w:val="none"/>
          <w:lang w:val="en-US" w:eastAsia="zh-CN"/>
        </w:rPr>
        <w:t>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面点师1名、</w:t>
      </w:r>
      <w:r>
        <w:rPr>
          <w:rFonts w:hint="eastAsia" w:ascii="宋体" w:hAnsi="宋体" w:eastAsia="宋体" w:cs="宋体"/>
          <w:color w:val="auto"/>
          <w:sz w:val="24"/>
          <w:szCs w:val="24"/>
          <w:highlight w:val="none"/>
        </w:rPr>
        <w:t>服务员</w:t>
      </w:r>
      <w:r>
        <w:rPr>
          <w:rFonts w:hint="eastAsia" w:ascii="宋体" w:hAnsi="宋体" w:eastAsia="宋体" w:cs="宋体"/>
          <w:color w:val="auto"/>
          <w:sz w:val="24"/>
          <w:szCs w:val="24"/>
          <w:highlight w:val="none"/>
          <w:lang w:val="en-US" w:eastAsia="zh-CN"/>
        </w:rPr>
        <w:t>4名</w:t>
      </w:r>
      <w:r>
        <w:rPr>
          <w:rFonts w:hint="eastAsia" w:ascii="宋体" w:hAnsi="宋体" w:eastAsia="宋体" w:cs="宋体"/>
          <w:b/>
          <w:color w:val="auto"/>
          <w:sz w:val="24"/>
          <w:szCs w:val="24"/>
          <w:highlight w:val="none"/>
        </w:rPr>
        <w:t>（各岗位人员可自行调配），岗位设置服务人数为最低要求，投标人必须保证不低于以上标准。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以上人须为本单位正式员工，投标时需提供相关证明材料）</w:t>
      </w:r>
    </w:p>
    <w:p w14:paraId="4369DE8D">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注：项目负责人须具备</w:t>
      </w:r>
      <w:r>
        <w:rPr>
          <w:rFonts w:hint="eastAsia" w:ascii="宋体" w:hAnsi="宋体" w:eastAsia="宋体" w:cs="宋体"/>
          <w:b/>
          <w:bCs w:val="0"/>
          <w:color w:val="auto"/>
          <w:sz w:val="24"/>
          <w:szCs w:val="24"/>
          <w:highlight w:val="none"/>
          <w:lang w:val="en-US" w:eastAsia="zh-CN"/>
        </w:rPr>
        <w:t>大专及以上文凭，</w:t>
      </w:r>
      <w:r>
        <w:rPr>
          <w:rFonts w:hint="eastAsia" w:ascii="宋体" w:hAnsi="宋体" w:eastAsia="宋体" w:cs="宋体"/>
          <w:b/>
          <w:bCs w:val="0"/>
          <w:color w:val="auto"/>
          <w:sz w:val="24"/>
          <w:szCs w:val="24"/>
          <w:highlight w:val="none"/>
        </w:rPr>
        <w:t>丰富的从业经历和实体管理经验</w:t>
      </w:r>
      <w:r>
        <w:rPr>
          <w:rFonts w:hint="eastAsia" w:ascii="宋体" w:hAnsi="宋体" w:eastAsia="宋体" w:cs="宋体"/>
          <w:b/>
          <w:bCs w:val="0"/>
          <w:color w:val="auto"/>
          <w:sz w:val="24"/>
          <w:szCs w:val="24"/>
          <w:highlight w:val="none"/>
          <w:lang w:eastAsia="zh-CN"/>
        </w:rPr>
        <w:t>。</w:t>
      </w:r>
    </w:p>
    <w:p w14:paraId="7A027DE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项目小组所有成员年龄须在5</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周岁以下</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男、女不限</w:t>
      </w:r>
      <w:r>
        <w:rPr>
          <w:rFonts w:hint="eastAsia" w:ascii="宋体" w:hAnsi="宋体" w:eastAsia="宋体" w:cs="宋体"/>
          <w:b/>
          <w:bCs/>
          <w:color w:val="auto"/>
          <w:sz w:val="24"/>
          <w:szCs w:val="24"/>
          <w:highlight w:val="none"/>
        </w:rPr>
        <w:t>，身体健康，无传染病，持有有效《健康证》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投标时无需提供，上岗前向交采购人提供服务人员身份证及健康证明材料</w:t>
      </w:r>
      <w:r>
        <w:rPr>
          <w:rFonts w:hint="eastAsia" w:ascii="宋体" w:hAnsi="宋体" w:eastAsia="宋体" w:cs="宋体"/>
          <w:b/>
          <w:bCs/>
          <w:color w:val="auto"/>
          <w:sz w:val="24"/>
          <w:szCs w:val="24"/>
          <w:highlight w:val="none"/>
          <w:lang w:eastAsia="zh-CN"/>
        </w:rPr>
        <w:t>）</w:t>
      </w:r>
    </w:p>
    <w:p w14:paraId="0AC8520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p>
    <w:p w14:paraId="0818142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项目小组所有成员应当严格劳动纪律，严禁带朋友或亲戚进入工作场所，严禁脱岗、串岗，严禁在服务作业区域内抽烟、吃零食、闲谈等，工作中使用语言要文明，举止要大方。</w:t>
      </w:r>
    </w:p>
    <w:p w14:paraId="6EA96BF8">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项目小组所有成员应熟练掌握消防安全常识，严格执行消防安全标准，严格遵守天然气操作规范，定期对管道、气阀等进行检查、防止发生燃气泄露，做到人走灯灭，人走水停，注重节约，确保安全。</w:t>
      </w:r>
    </w:p>
    <w:p w14:paraId="3DE9E66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要对项目小组所有成员实施考勤、督查和考核，每月将考勤、督查和考核情况向采购人进行反馈。</w:t>
      </w:r>
    </w:p>
    <w:p w14:paraId="776E352B">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需确保项目小组所有成员政治面貌良好、无不良嗜好、无犯罪记录、无失信记录等，并向采购人提供所有配备人员本人身份证原件，允许采购人进行证件核实、诚信记录查验、违法违规记录查询（无须提供证明材料）。</w:t>
      </w:r>
    </w:p>
    <w:p w14:paraId="20B39E4E">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四、投标报价要求</w:t>
      </w:r>
    </w:p>
    <w:p w14:paraId="03FAF98F">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1、投标报价组成方式：（服务费+餐费两部分组成）</w:t>
      </w:r>
    </w:p>
    <w:p w14:paraId="04A6384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服务费：</w:t>
      </w:r>
      <w:r>
        <w:rPr>
          <w:rFonts w:hint="eastAsia" w:ascii="宋体" w:hAnsi="宋体" w:eastAsia="宋体" w:cs="宋体"/>
          <w:b w:val="0"/>
          <w:bCs w:val="0"/>
          <w:color w:val="auto"/>
          <w:sz w:val="24"/>
          <w:szCs w:val="24"/>
          <w:highlight w:val="none"/>
        </w:rPr>
        <w:t>报价为全包价，包含但不限于服务酬金（含员工工资、各类保险、节假日加班费用等）、法定税费、公众责任保险费、合理利润及管理费、工作服费用、教育培训、身体健康检查费等）、和不可预见费（指在酬金和可报销费用之外，在执行本服务任务的过程中所发生的额外的其它所有费用）等所有与供餐服务相关的费用。投标人的报价中应充分考虑因采购人工作需要安排的其他工作所产生的相关费用。</w:t>
      </w:r>
    </w:p>
    <w:p w14:paraId="3320B9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投标人应充分考虑所有可能影响到报价的价格及政策（如最低工资标准变动）等风险因素，一旦中标，总价将包定，并不予调整。投标人的任何错漏、优惠、不得作为减轻责任、减少服务、增加收费、降低质量的理由（合同期内，即使遇盐城市最低工资标准上调，合同总额也不得变动）。</w:t>
      </w:r>
    </w:p>
    <w:p w14:paraId="5C5200E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餐费：按照其规定标准单价执行及早餐8元一份、中餐16元一份、晚餐16元一份，最终按实结算。本次招标采购暂估价为75万元整。此项费用为不可竞争费，投标人不得更改，否则作无效标书处理。</w:t>
      </w:r>
    </w:p>
    <w:p w14:paraId="1B009BF5">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五、其他要求</w:t>
      </w:r>
    </w:p>
    <w:p w14:paraId="4CD1F7E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投标人可自行勘察现场，任何投标报价均视为理解并承诺按采购人要求提供服务。</w:t>
      </w:r>
    </w:p>
    <w:p w14:paraId="290D977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2、成交供应商</w:t>
      </w:r>
      <w:r>
        <w:rPr>
          <w:rFonts w:hint="eastAsia" w:ascii="宋体" w:hAnsi="宋体" w:eastAsia="宋体" w:cs="宋体"/>
          <w:color w:val="auto"/>
          <w:sz w:val="24"/>
          <w:szCs w:val="24"/>
          <w:highlight w:val="none"/>
        </w:rPr>
        <w:t>须按《劳动合同法》的有关规定与相关聘用人员签订劳动合同，办理相关保险，并及时发放员工工资。劳资纠纷及产生的后果由乙方负责。</w:t>
      </w:r>
    </w:p>
    <w:p w14:paraId="376B7E1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做好服务场所内和采购人指定的与本项目有关公共场所的保洁、防火防盗、防恐、防食物中毒以及用电设备安全工作，签订安全责任状。对采购人提供的房屋及其他设备未经采购人同意不得擅自改造，爱护炉灶、冰箱与桌椅等设施设备，人为损坏或因使用不当造成损坏的，照价赔偿。</w:t>
      </w:r>
    </w:p>
    <w:p w14:paraId="0F59E02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4、成交供应商</w:t>
      </w:r>
      <w:r>
        <w:rPr>
          <w:rFonts w:hint="eastAsia" w:ascii="宋体" w:hAnsi="宋体" w:eastAsia="宋体" w:cs="宋体"/>
          <w:color w:val="auto"/>
          <w:sz w:val="24"/>
          <w:szCs w:val="24"/>
          <w:highlight w:val="none"/>
        </w:rPr>
        <w:t>需独立完成本项目，不得将本项目整体或部分对外分包或转包。如违约，采购人有权终止合同，并没收履约保证金。</w:t>
      </w:r>
    </w:p>
    <w:p w14:paraId="5A004D62">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六、项目管理服务方案</w:t>
      </w:r>
    </w:p>
    <w:p w14:paraId="712ED1C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1、餐饮管理组织实施方案：</w:t>
      </w:r>
    </w:p>
    <w:p w14:paraId="5ECDAEFB">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企业介绍（2）餐饮服务（3）项目管理制度（4）工作流程标准（5）服务质量标准等内容。要求方案细致完整、针对性强、措施有力，方案的贯彻应能满足本项目各项服务要求。</w:t>
      </w:r>
    </w:p>
    <w:p w14:paraId="07349088">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2、组织机构设置、人员配备、培训与管理方案：</w:t>
      </w:r>
    </w:p>
    <w:p w14:paraId="5B1F7864">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组织机构设置（2）人员配备（3）岗位职责（4）人员培训（5）人员管理等内容。要求方案细致完整、针对性强、措施有力，方案的贯彻应能满足本项目各项服务要求。</w:t>
      </w:r>
    </w:p>
    <w:p w14:paraId="7173AA77">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3、原材料安全管理方案：</w:t>
      </w:r>
    </w:p>
    <w:p w14:paraId="39C98A3E">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原材料采购方式（2）验货标准（3）登记和统计（4）登记和统计等内容。要求方案细致完整、针对性强、措施有力，方案的贯彻应能满足本项目各项服务要求。</w:t>
      </w:r>
    </w:p>
    <w:p w14:paraId="439A6F25">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4、食品质量、安全保障及控制方案</w:t>
      </w:r>
    </w:p>
    <w:p w14:paraId="37DA1100">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食品质量（2）食品保鲜（3）食品保温（4）食品储存（5）剩余食品处理（6）食品留样制度（7）餐厅卫生管理、（8）食品安全保障等内容。要求方案细致完整、针对性强、措施有力，方案的贯彻应能满足本项目各项服务要求。</w:t>
      </w:r>
    </w:p>
    <w:p w14:paraId="4131CF45">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5、突发事件，应急预案：</w:t>
      </w:r>
    </w:p>
    <w:p w14:paraId="49776204">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餐厅停水（停电）停气紧急情况处理措施（2）火灾应急预案处理（3）食物中毒应急方案（4）意外受伤处理预案（5）紧急供餐应急方案等内容。要求方案细致完整、针对性强、措施有力，方案的贯彻应能满足本项目各项服务要求。</w:t>
      </w:r>
    </w:p>
    <w:p w14:paraId="5A9A2CC0">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七、业绩</w:t>
      </w:r>
    </w:p>
    <w:p w14:paraId="74D4EF2A">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投标人需要具备丰富的相关项目承接经验，确保本项目的顺利实施，投标人自2023年1月1日（以合同签订时间为准）以来具有类似业绩的优先。</w:t>
      </w:r>
    </w:p>
    <w:p w14:paraId="7ADD9ECC">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八、体系认证</w:t>
      </w:r>
    </w:p>
    <w:p w14:paraId="24E7382E">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需具备各种良好的管理体系，规范日常管理与服务流程，确保项目服务质量稳定,积极保障员工健康等，整合管理流程，减少重复工作，提高资源利用效率，以保障本项目的顺利实施，具有全国认证认可信息公共服务平台的有效期内的质量管理体系认证证书、IS022000食品安全管理体系认证证书的优先。</w:t>
      </w:r>
    </w:p>
    <w:p w14:paraId="0C91367F">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采购标的对应的中小企业划分标准所属行业一览表</w:t>
      </w:r>
    </w:p>
    <w:tbl>
      <w:tblPr>
        <w:tblStyle w:val="36"/>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5239"/>
        <w:gridCol w:w="3974"/>
      </w:tblGrid>
      <w:tr w14:paraId="2466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noWrap w:val="0"/>
            <w:vAlign w:val="center"/>
          </w:tcPr>
          <w:p w14:paraId="7D2B4F6B">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序号</w:t>
            </w:r>
            <w:r>
              <w:rPr>
                <w:rFonts w:hint="eastAsia" w:ascii="宋体" w:hAnsi="宋体" w:eastAsia="宋体" w:cs="宋体"/>
                <w:i/>
                <w:iCs/>
                <w:color w:val="auto"/>
                <w:sz w:val="24"/>
                <w:szCs w:val="24"/>
                <w:highlight w:val="none"/>
              </w:rPr>
              <w:br w:type="page" w:clear="all"/>
            </w:r>
          </w:p>
        </w:tc>
        <w:tc>
          <w:tcPr>
            <w:tcW w:w="5239" w:type="dxa"/>
            <w:noWrap w:val="0"/>
            <w:vAlign w:val="center"/>
          </w:tcPr>
          <w:p w14:paraId="61A72DF8">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采购标的</w:t>
            </w:r>
          </w:p>
        </w:tc>
        <w:tc>
          <w:tcPr>
            <w:tcW w:w="3974" w:type="dxa"/>
            <w:noWrap w:val="0"/>
            <w:vAlign w:val="center"/>
          </w:tcPr>
          <w:p w14:paraId="69AD770A">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对应中小企业划分标准所属行业</w:t>
            </w:r>
          </w:p>
        </w:tc>
      </w:tr>
      <w:tr w14:paraId="191A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709" w:type="dxa"/>
            <w:noWrap w:val="0"/>
            <w:vAlign w:val="center"/>
          </w:tcPr>
          <w:p w14:paraId="4724F7E0">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1</w:t>
            </w:r>
          </w:p>
        </w:tc>
        <w:tc>
          <w:tcPr>
            <w:tcW w:w="5239" w:type="dxa"/>
            <w:noWrap w:val="0"/>
            <w:vAlign w:val="center"/>
          </w:tcPr>
          <w:p w14:paraId="4E022E60">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lang w:eastAsia="zh-CN"/>
              </w:rPr>
              <w:t>盐南高新区科城街道办事处食堂承包服务项目（二次）</w:t>
            </w:r>
          </w:p>
        </w:tc>
        <w:tc>
          <w:tcPr>
            <w:tcW w:w="3974" w:type="dxa"/>
            <w:noWrap w:val="0"/>
            <w:vAlign w:val="center"/>
          </w:tcPr>
          <w:p w14:paraId="084A0C6D">
            <w:pPr>
              <w:jc w:val="center"/>
              <w:rPr>
                <w:rFonts w:hint="eastAsia" w:ascii="宋体" w:hAnsi="宋体" w:eastAsia="宋体" w:cs="宋体"/>
                <w:i/>
                <w:iCs/>
                <w:color w:val="auto"/>
                <w:sz w:val="24"/>
                <w:szCs w:val="24"/>
                <w:highlight w:val="none"/>
                <w:vertAlign w:val="baseline"/>
                <w:lang w:val="en-US" w:eastAsia="zh-CN"/>
              </w:rPr>
            </w:pPr>
            <w:r>
              <w:rPr>
                <w:rFonts w:hint="eastAsia" w:ascii="宋体" w:hAnsi="宋体" w:eastAsia="宋体" w:cs="宋体"/>
                <w:i/>
                <w:iCs/>
                <w:color w:val="auto"/>
                <w:sz w:val="24"/>
                <w:szCs w:val="24"/>
                <w:highlight w:val="none"/>
                <w:vertAlign w:val="baseline"/>
                <w:lang w:val="en-US" w:eastAsia="zh-CN"/>
              </w:rPr>
              <w:t>餐饮业</w:t>
            </w:r>
          </w:p>
        </w:tc>
      </w:tr>
    </w:tbl>
    <w:p w14:paraId="7793CEF7">
      <w:pPr>
        <w:rPr>
          <w:rFonts w:hint="eastAsia" w:ascii="宋体" w:hAnsi="宋体" w:eastAsia="宋体" w:cs="宋体"/>
          <w:b/>
          <w:color w:val="auto"/>
          <w:sz w:val="44"/>
          <w:szCs w:val="44"/>
          <w:highlight w:val="none"/>
        </w:rPr>
      </w:pPr>
      <w:bookmarkStart w:id="66" w:name="_Toc120614281"/>
      <w:r>
        <w:rPr>
          <w:rFonts w:hint="eastAsia" w:ascii="宋体" w:hAnsi="宋体" w:eastAsia="宋体" w:cs="宋体"/>
          <w:b/>
          <w:color w:val="auto"/>
          <w:sz w:val="44"/>
          <w:szCs w:val="44"/>
          <w:highlight w:val="none"/>
        </w:rPr>
        <w:br w:type="page"/>
      </w:r>
    </w:p>
    <w:p w14:paraId="6149616D">
      <w:pPr>
        <w:ind w:firstLine="883" w:firstLineChars="20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第五章 评标方法与评标标准</w:t>
      </w:r>
    </w:p>
    <w:p w14:paraId="79C3B344">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B8D99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一、定标原则</w:t>
      </w:r>
    </w:p>
    <w:p w14:paraId="71FCC75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本项目采用</w:t>
      </w:r>
      <w:r>
        <w:rPr>
          <w:rFonts w:hint="eastAsia" w:ascii="宋体" w:hAnsi="宋体" w:eastAsia="宋体" w:cs="宋体"/>
          <w:color w:val="auto"/>
          <w:kern w:val="0"/>
          <w:sz w:val="24"/>
          <w:szCs w:val="24"/>
          <w:highlight w:val="none"/>
          <w:u w:val="single"/>
          <w:lang w:val="en-US" w:eastAsia="zh-CN"/>
        </w:rPr>
        <w:t xml:space="preserve"> 综合评分 </w:t>
      </w:r>
      <w:r>
        <w:rPr>
          <w:rFonts w:hint="eastAsia" w:ascii="宋体" w:hAnsi="宋体" w:eastAsia="宋体" w:cs="宋体"/>
          <w:color w:val="auto"/>
          <w:kern w:val="0"/>
          <w:sz w:val="24"/>
          <w:szCs w:val="24"/>
          <w:highlight w:val="none"/>
          <w:lang w:val="en-US" w:eastAsia="zh-CN"/>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380F4E8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政府采购政策功能落实</w:t>
      </w:r>
    </w:p>
    <w:p w14:paraId="04EFC15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1、小微型企业价格扣除</w:t>
      </w:r>
    </w:p>
    <w:p w14:paraId="73B2020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（1）本项目为专门面向中小企业采购，不再对小型和微型企业报价给予价格扣除。</w:t>
      </w:r>
    </w:p>
    <w:p w14:paraId="7093310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（2）供应商需按照采购文件的要求提供相应的《中小企业声明函》。</w:t>
      </w:r>
    </w:p>
    <w:p w14:paraId="6D09915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（3）企业标准请参照《关于印发中小企业划型标准规定的通知》（工信部联企业[2011]300号）文件规定自行填写。</w:t>
      </w:r>
    </w:p>
    <w:p w14:paraId="221F303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2、残疾人福利单位价格扣除</w:t>
      </w:r>
    </w:p>
    <w:p w14:paraId="30A2A71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（1）本项目对残疾人福利性单位视同小型、微型企业。</w:t>
      </w:r>
    </w:p>
    <w:p w14:paraId="732F62D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（2）残疾人福利单位需按照采购文件的要求提供《残疾人福利性单位声明函》。</w:t>
      </w:r>
    </w:p>
    <w:p w14:paraId="6D85DDF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（3）残疾人福利单位标准请参照《关于促进残疾人就业政府采购政策的通知》（财库〔2017〕141号）。</w:t>
      </w:r>
    </w:p>
    <w:p w14:paraId="192B3F5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3、监狱和戒毒企业价格扣除</w:t>
      </w:r>
    </w:p>
    <w:p w14:paraId="2A45A41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（1）本项目对监狱和戒毒企业（简称监狱企业）视同小型、微型企业。</w:t>
      </w:r>
    </w:p>
    <w:p w14:paraId="1976DFD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63F3E63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（3）监狱企业标准请参照《关于政府采购支持监狱企业发展有关问题的通知》（财库[2014]68号）。</w:t>
      </w:r>
    </w:p>
    <w:p w14:paraId="4A1ED60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4、残疾人福利单位、监狱企业属于小型、微型企业的，不重复享受政策。</w:t>
      </w:r>
    </w:p>
    <w:p w14:paraId="578DD25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本项目不适用）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BC4564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6、（本项目不适用）联合体各方均为小型、微型企业（残疾人福利单位、监狱企业）的，联合体享受20%的价格扣除。</w:t>
      </w:r>
    </w:p>
    <w:p w14:paraId="4BB45E4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7、采购本国产品的支持政策</w:t>
      </w:r>
    </w:p>
    <w:p w14:paraId="15354E5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7.1 本项目政府采购活动中既有本国产品又有非本国产品参与竞争的，依法对本国产品给予价格评审优惠，对本国产品的报价给予</w:t>
      </w:r>
      <w:r>
        <w:rPr>
          <w:rFonts w:hint="eastAsia" w:ascii="宋体" w:hAnsi="宋体" w:eastAsia="宋体" w:cs="宋体"/>
          <w:color w:val="auto"/>
          <w:kern w:val="0"/>
          <w:sz w:val="24"/>
          <w:szCs w:val="24"/>
          <w:highlight w:val="none"/>
          <w:u w:val="single"/>
          <w:lang w:val="en-US" w:eastAsia="zh-CN"/>
        </w:rPr>
        <w:t>20</w:t>
      </w:r>
      <w:r>
        <w:rPr>
          <w:rFonts w:hint="eastAsia" w:ascii="宋体" w:hAnsi="宋体" w:eastAsia="宋体" w:cs="宋体"/>
          <w:color w:val="auto"/>
          <w:kern w:val="0"/>
          <w:sz w:val="24"/>
          <w:szCs w:val="24"/>
          <w:highlight w:val="none"/>
          <w:lang w:val="en-US" w:eastAsia="zh-CN"/>
        </w:rPr>
        <w:t>%的价格扣除，用扣除后的价格参与评审。</w:t>
      </w:r>
    </w:p>
    <w:p w14:paraId="33738E5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kern w:val="0"/>
          <w:sz w:val="24"/>
          <w:szCs w:val="24"/>
          <w:highlight w:val="none"/>
          <w:u w:val="single"/>
          <w:lang w:val="en-US" w:eastAsia="zh-CN"/>
        </w:rPr>
        <w:t>80</w:t>
      </w:r>
      <w:r>
        <w:rPr>
          <w:rFonts w:hint="eastAsia" w:ascii="宋体" w:hAnsi="宋体" w:eastAsia="宋体" w:cs="宋体"/>
          <w:color w:val="auto"/>
          <w:kern w:val="0"/>
          <w:sz w:val="24"/>
          <w:szCs w:val="24"/>
          <w:highlight w:val="none"/>
          <w:lang w:val="en-US" w:eastAsia="zh-CN"/>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kern w:val="0"/>
          <w:sz w:val="24"/>
          <w:szCs w:val="24"/>
          <w:highlight w:val="none"/>
          <w:u w:val="single"/>
          <w:lang w:val="en-US" w:eastAsia="zh-CN"/>
        </w:rPr>
        <w:t>20</w:t>
      </w:r>
      <w:r>
        <w:rPr>
          <w:rFonts w:hint="eastAsia" w:ascii="宋体" w:hAnsi="宋体" w:eastAsia="宋体" w:cs="宋体"/>
          <w:color w:val="auto"/>
          <w:kern w:val="0"/>
          <w:sz w:val="24"/>
          <w:szCs w:val="24"/>
          <w:highlight w:val="none"/>
          <w:lang w:val="en-US" w:eastAsia="zh-CN"/>
        </w:rPr>
        <w:t>%的价格扣除，用扣除后的价格参与评审。供应商未填写比例数值，或比例数值未达到80%的，将不享受本国产品价格评审优惠。</w:t>
      </w:r>
    </w:p>
    <w:p w14:paraId="438F119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7.3 供应商需按照招标文件的要求提供《关于符合本国产品标准的声明函》（以下简称《声明函》），如不提供将不享受本国产品价格评审优惠。</w:t>
      </w:r>
    </w:p>
    <w:p w14:paraId="7F3EB6E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9C95B3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F498B5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kern w:val="0"/>
          <w:sz w:val="24"/>
          <w:szCs w:val="24"/>
          <w:highlight w:val="none"/>
          <w:lang w:val="en-US" w:eastAsia="zh-CN"/>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lang w:val="en-US" w:eastAsia="zh-CN"/>
        </w:rPr>
        <w:t>其他条件相同情况下，应当优先采购节能产品、环境标志产品。</w:t>
      </w:r>
    </w:p>
    <w:p w14:paraId="5B18A5B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二、评标方法与评标标准</w:t>
      </w:r>
    </w:p>
    <w:p w14:paraId="7712C38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本项目评分总分值为100分。</w:t>
      </w:r>
    </w:p>
    <w:tbl>
      <w:tblPr>
        <w:tblStyle w:val="36"/>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6"/>
        <w:gridCol w:w="1129"/>
        <w:gridCol w:w="986"/>
        <w:gridCol w:w="7685"/>
      </w:tblGrid>
      <w:tr w14:paraId="4047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36" w:type="dxa"/>
            <w:noWrap w:val="0"/>
            <w:vAlign w:val="center"/>
          </w:tcPr>
          <w:p w14:paraId="7224A7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29" w:type="dxa"/>
            <w:noWrap w:val="0"/>
            <w:vAlign w:val="center"/>
          </w:tcPr>
          <w:p w14:paraId="5AD815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w:t>
            </w:r>
          </w:p>
          <w:p w14:paraId="00DD7B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986" w:type="dxa"/>
            <w:noWrap w:val="0"/>
            <w:vAlign w:val="center"/>
          </w:tcPr>
          <w:p w14:paraId="52950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7685" w:type="dxa"/>
            <w:noWrap w:val="0"/>
            <w:vAlign w:val="center"/>
          </w:tcPr>
          <w:p w14:paraId="016A49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3D46D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4" w:hRule="atLeast"/>
          <w:jc w:val="center"/>
        </w:trPr>
        <w:tc>
          <w:tcPr>
            <w:tcW w:w="636" w:type="dxa"/>
            <w:noWrap w:val="0"/>
            <w:vAlign w:val="center"/>
          </w:tcPr>
          <w:p w14:paraId="53FC7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9" w:type="dxa"/>
            <w:noWrap w:val="0"/>
            <w:vAlign w:val="center"/>
          </w:tcPr>
          <w:p w14:paraId="744A9D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14:paraId="290E9F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986" w:type="dxa"/>
            <w:noWrap w:val="0"/>
            <w:vAlign w:val="center"/>
          </w:tcPr>
          <w:p w14:paraId="335716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7685" w:type="dxa"/>
            <w:noWrap w:val="0"/>
            <w:vAlign w:val="center"/>
          </w:tcPr>
          <w:p w14:paraId="747E5273">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采用低价优先法，即满足招标文件要求且投标价格最低的投标报价为评标基准价，其价格分为满分。</w:t>
            </w:r>
          </w:p>
          <w:p w14:paraId="59481575">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其他投标人的价格分统一按下列公式计算：投标报价得分＝（评标基准价/投标报价）×30（小数点保留两位）</w:t>
            </w:r>
          </w:p>
        </w:tc>
      </w:tr>
      <w:tr w14:paraId="22B89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8" w:hRule="atLeast"/>
          <w:jc w:val="center"/>
        </w:trPr>
        <w:tc>
          <w:tcPr>
            <w:tcW w:w="636" w:type="dxa"/>
            <w:noWrap w:val="0"/>
            <w:vAlign w:val="center"/>
          </w:tcPr>
          <w:p w14:paraId="38C948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29" w:type="dxa"/>
            <w:noWrap w:val="0"/>
            <w:vAlign w:val="center"/>
          </w:tcPr>
          <w:p w14:paraId="43F40B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企业综合实力</w:t>
            </w:r>
          </w:p>
        </w:tc>
        <w:tc>
          <w:tcPr>
            <w:tcW w:w="986" w:type="dxa"/>
            <w:noWrap w:val="0"/>
            <w:vAlign w:val="center"/>
          </w:tcPr>
          <w:p w14:paraId="3EB17C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4分</w:t>
            </w:r>
          </w:p>
        </w:tc>
        <w:tc>
          <w:tcPr>
            <w:tcW w:w="7685" w:type="dxa"/>
            <w:noWrap w:val="0"/>
            <w:vAlign w:val="center"/>
          </w:tcPr>
          <w:p w14:paraId="789E6121">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投标人具有有效期的质量管理体系认证证书、</w:t>
            </w:r>
            <w:bookmarkStart w:id="67" w:name="OLE_LINK1"/>
            <w:r>
              <w:rPr>
                <w:rFonts w:hint="eastAsia" w:ascii="宋体" w:hAnsi="宋体" w:eastAsia="宋体" w:cs="宋体"/>
                <w:bCs/>
                <w:color w:val="auto"/>
                <w:sz w:val="21"/>
                <w:szCs w:val="21"/>
                <w:highlight w:val="none"/>
                <w:lang w:val="en-US" w:eastAsia="zh-CN"/>
              </w:rPr>
              <w:t>IS022000食品安全管理体系认证证书</w:t>
            </w:r>
            <w:bookmarkEnd w:id="67"/>
            <w:r>
              <w:rPr>
                <w:rFonts w:hint="eastAsia" w:ascii="宋体" w:hAnsi="宋体" w:eastAsia="宋体" w:cs="宋体"/>
                <w:bCs/>
                <w:color w:val="auto"/>
                <w:sz w:val="21"/>
                <w:szCs w:val="21"/>
                <w:highlight w:val="none"/>
                <w:lang w:val="en-US" w:eastAsia="zh-CN"/>
              </w:rPr>
              <w:t>有一个得2分，本项最高得4分。注：投标时提供原件的彩色扫描件，并提供中国认监委网站（http://www.cnca.gov.cn/）查询截图，不提供或提供不全不得分。</w:t>
            </w:r>
          </w:p>
        </w:tc>
      </w:tr>
      <w:tr w14:paraId="39DF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8" w:hRule="atLeast"/>
          <w:jc w:val="center"/>
        </w:trPr>
        <w:tc>
          <w:tcPr>
            <w:tcW w:w="636" w:type="dxa"/>
            <w:noWrap w:val="0"/>
            <w:vAlign w:val="center"/>
          </w:tcPr>
          <w:p w14:paraId="0C9964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29" w:type="dxa"/>
            <w:noWrap w:val="0"/>
            <w:vAlign w:val="center"/>
          </w:tcPr>
          <w:p w14:paraId="130883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986" w:type="dxa"/>
            <w:noWrap w:val="0"/>
            <w:vAlign w:val="center"/>
          </w:tcPr>
          <w:p w14:paraId="04F0B6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4分</w:t>
            </w:r>
          </w:p>
        </w:tc>
        <w:tc>
          <w:tcPr>
            <w:tcW w:w="7685" w:type="dxa"/>
            <w:noWrap w:val="0"/>
            <w:vAlign w:val="center"/>
          </w:tcPr>
          <w:p w14:paraId="6885134D">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投标人自2023年1月1日以来（以合同签订时间为准）承担过类似业绩的，每提供一个类似业绩得2分，本项最高得4分。</w:t>
            </w:r>
          </w:p>
          <w:p w14:paraId="2311F7F2">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rPr>
              <w:t>注：</w:t>
            </w:r>
            <w:r>
              <w:rPr>
                <w:rFonts w:hint="eastAsia" w:ascii="宋体" w:hAnsi="宋体" w:eastAsia="宋体" w:cs="宋体"/>
                <w:b/>
                <w:bCs/>
                <w:color w:val="auto"/>
                <w:kern w:val="0"/>
                <w:sz w:val="21"/>
                <w:szCs w:val="21"/>
                <w:highlight w:val="none"/>
              </w:rPr>
              <w:t>同一甲方委托的</w:t>
            </w:r>
            <w:r>
              <w:rPr>
                <w:rFonts w:hint="eastAsia" w:ascii="宋体" w:hAnsi="宋体" w:eastAsia="宋体" w:cs="宋体"/>
                <w:b/>
                <w:bCs/>
                <w:color w:val="auto"/>
                <w:kern w:val="0"/>
                <w:sz w:val="21"/>
                <w:szCs w:val="21"/>
                <w:highlight w:val="none"/>
                <w:lang w:val="en-US" w:eastAsia="zh-CN"/>
              </w:rPr>
              <w:t>只计一个</w:t>
            </w:r>
            <w:r>
              <w:rPr>
                <w:rFonts w:hint="eastAsia" w:ascii="宋体" w:hAnsi="宋体" w:eastAsia="宋体" w:cs="宋体"/>
                <w:b/>
                <w:bCs/>
                <w:color w:val="auto"/>
                <w:kern w:val="2"/>
                <w:sz w:val="21"/>
                <w:szCs w:val="21"/>
                <w:highlight w:val="none"/>
                <w:lang w:val="en-US" w:eastAsia="zh-CN" w:bidi="ar-SA"/>
              </w:rPr>
              <w:t>，须提供合同原件扫描件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不提供不得分</w:t>
            </w:r>
            <w:r>
              <w:rPr>
                <w:rFonts w:hint="eastAsia" w:ascii="宋体" w:hAnsi="宋体" w:eastAsia="宋体" w:cs="宋体"/>
                <w:b/>
                <w:bCs/>
                <w:color w:val="auto"/>
                <w:sz w:val="21"/>
                <w:szCs w:val="21"/>
                <w:highlight w:val="none"/>
                <w:lang w:eastAsia="zh-CN"/>
              </w:rPr>
              <w:t>。</w:t>
            </w:r>
          </w:p>
        </w:tc>
      </w:tr>
      <w:tr w14:paraId="59A8E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6" w:type="dxa"/>
            <w:noWrap w:val="0"/>
            <w:vAlign w:val="center"/>
          </w:tcPr>
          <w:p w14:paraId="23A6D6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129" w:type="dxa"/>
            <w:noWrap w:val="0"/>
            <w:vAlign w:val="center"/>
          </w:tcPr>
          <w:p w14:paraId="69DE6E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拟派人员证书情况</w:t>
            </w:r>
          </w:p>
        </w:tc>
        <w:tc>
          <w:tcPr>
            <w:tcW w:w="986" w:type="dxa"/>
            <w:noWrap w:val="0"/>
            <w:vAlign w:val="center"/>
          </w:tcPr>
          <w:p w14:paraId="711946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2分</w:t>
            </w:r>
          </w:p>
        </w:tc>
        <w:tc>
          <w:tcPr>
            <w:tcW w:w="7685" w:type="dxa"/>
            <w:noWrap w:val="0"/>
            <w:vAlign w:val="center"/>
          </w:tcPr>
          <w:p w14:paraId="68BDF012">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210" w:firstLineChars="1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投标人拟派项目负责人：</w:t>
            </w:r>
            <w:r>
              <w:rPr>
                <w:rFonts w:hint="eastAsia" w:ascii="宋体" w:hAnsi="宋体" w:cs="宋体"/>
                <w:color w:val="auto"/>
                <w:spacing w:val="0"/>
                <w:kern w:val="2"/>
                <w:sz w:val="21"/>
                <w:szCs w:val="21"/>
                <w:highlight w:val="none"/>
                <w:lang w:val="en-US" w:eastAsia="zh-CN" w:bidi="ar-SA"/>
              </w:rPr>
              <w:t>具有</w:t>
            </w:r>
            <w:r>
              <w:rPr>
                <w:rFonts w:hint="eastAsia" w:ascii="宋体" w:hAnsi="宋体" w:eastAsia="宋体" w:cs="宋体"/>
                <w:color w:val="auto"/>
                <w:spacing w:val="0"/>
                <w:kern w:val="2"/>
                <w:sz w:val="21"/>
                <w:szCs w:val="21"/>
                <w:highlight w:val="none"/>
                <w:lang w:val="en-US" w:eastAsia="zh-CN" w:bidi="ar-SA"/>
              </w:rPr>
              <w:t>中国人力资源职业能力人才评价中心</w:t>
            </w:r>
            <w:r>
              <w:rPr>
                <w:rFonts w:hint="eastAsia" w:ascii="宋体" w:hAnsi="宋体" w:cs="宋体"/>
                <w:color w:val="auto"/>
                <w:spacing w:val="0"/>
                <w:kern w:val="2"/>
                <w:sz w:val="21"/>
                <w:szCs w:val="21"/>
                <w:highlight w:val="none"/>
                <w:lang w:val="en-US" w:eastAsia="zh-CN" w:bidi="ar-SA"/>
              </w:rPr>
              <w:t>颁发的</w:t>
            </w:r>
            <w:r>
              <w:rPr>
                <w:rFonts w:hint="eastAsia" w:ascii="宋体" w:hAnsi="宋体" w:eastAsia="宋体" w:cs="宋体"/>
                <w:color w:val="auto"/>
                <w:spacing w:val="0"/>
                <w:kern w:val="2"/>
                <w:sz w:val="21"/>
                <w:szCs w:val="21"/>
                <w:highlight w:val="none"/>
                <w:lang w:val="en-US" w:eastAsia="zh-CN" w:bidi="ar-SA"/>
              </w:rPr>
              <w:t>餐饮职业经理人</w:t>
            </w:r>
            <w:r>
              <w:rPr>
                <w:rFonts w:hint="eastAsia" w:ascii="宋体" w:hAnsi="宋体" w:cs="宋体"/>
                <w:color w:val="auto"/>
                <w:spacing w:val="0"/>
                <w:kern w:val="2"/>
                <w:sz w:val="21"/>
                <w:szCs w:val="21"/>
                <w:highlight w:val="none"/>
                <w:lang w:val="en-US" w:eastAsia="zh-CN" w:bidi="ar-SA"/>
              </w:rPr>
              <w:t>证书</w:t>
            </w:r>
            <w:r>
              <w:rPr>
                <w:rFonts w:hint="eastAsia" w:ascii="宋体" w:hAnsi="宋体" w:eastAsia="宋体" w:cs="宋体"/>
                <w:color w:val="auto"/>
                <w:spacing w:val="0"/>
                <w:kern w:val="2"/>
                <w:sz w:val="21"/>
                <w:szCs w:val="21"/>
                <w:highlight w:val="none"/>
                <w:lang w:val="en-US" w:eastAsia="zh-CN" w:bidi="ar-SA"/>
              </w:rPr>
              <w:t>的得</w:t>
            </w:r>
            <w:r>
              <w:rPr>
                <w:rFonts w:hint="eastAsia" w:ascii="宋体" w:hAnsi="宋体" w:cs="宋体"/>
                <w:color w:val="auto"/>
                <w:spacing w:val="0"/>
                <w:kern w:val="2"/>
                <w:sz w:val="21"/>
                <w:szCs w:val="21"/>
                <w:highlight w:val="none"/>
                <w:lang w:val="en-US" w:eastAsia="zh-CN" w:bidi="ar-SA"/>
              </w:rPr>
              <w:t>2</w:t>
            </w:r>
            <w:r>
              <w:rPr>
                <w:rFonts w:hint="eastAsia" w:ascii="宋体" w:hAnsi="宋体" w:eastAsia="宋体" w:cs="宋体"/>
                <w:color w:val="auto"/>
                <w:spacing w:val="0"/>
                <w:kern w:val="2"/>
                <w:sz w:val="21"/>
                <w:szCs w:val="21"/>
                <w:highlight w:val="none"/>
                <w:lang w:val="en-US" w:eastAsia="zh-CN" w:bidi="ar-SA"/>
              </w:rPr>
              <w:t>分，本项最高得2分；</w:t>
            </w:r>
          </w:p>
          <w:p w14:paraId="7A0A79D3">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注:以上需提供证书原件扫描件，以上人员须提供招标文件上网公示之日当月向前3个月内任意1个月为其缴纳社保的相关证明材料，不提供不得分。</w:t>
            </w:r>
          </w:p>
        </w:tc>
      </w:tr>
      <w:tr w14:paraId="154F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636" w:type="dxa"/>
            <w:vMerge w:val="restart"/>
            <w:noWrap w:val="0"/>
            <w:vAlign w:val="center"/>
          </w:tcPr>
          <w:p w14:paraId="00A323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29" w:type="dxa"/>
            <w:vMerge w:val="restart"/>
            <w:noWrap w:val="0"/>
            <w:vAlign w:val="center"/>
          </w:tcPr>
          <w:p w14:paraId="7328A5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p w14:paraId="0E0198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w:t>
            </w:r>
          </w:p>
        </w:tc>
        <w:tc>
          <w:tcPr>
            <w:tcW w:w="986" w:type="dxa"/>
            <w:vMerge w:val="restart"/>
            <w:noWrap w:val="0"/>
            <w:vAlign w:val="center"/>
          </w:tcPr>
          <w:p w14:paraId="1E5AEF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60分</w:t>
            </w:r>
          </w:p>
        </w:tc>
        <w:tc>
          <w:tcPr>
            <w:tcW w:w="7685" w:type="dxa"/>
            <w:noWrap w:val="0"/>
            <w:vAlign w:val="center"/>
          </w:tcPr>
          <w:p w14:paraId="4B18781C">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1、餐饮管理组织实施方案（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1A47AC30">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投标人根据第四章第六条第1款要求，提供“餐饮管理组织实施方案”包含但不限于：</w:t>
            </w:r>
            <w:r>
              <w:rPr>
                <w:rFonts w:hint="eastAsia" w:ascii="宋体" w:hAnsi="宋体" w:eastAsia="宋体" w:cs="宋体"/>
                <w:color w:val="auto"/>
                <w:sz w:val="21"/>
                <w:szCs w:val="21"/>
                <w:highlight w:val="none"/>
                <w:u w:val="single"/>
                <w:lang w:val="en-US" w:eastAsia="zh-CN"/>
              </w:rPr>
              <w:t>企业介绍、餐饮服务、项目管理制度、工作流程标准、服务质量标准等内容</w:t>
            </w:r>
            <w:r>
              <w:rPr>
                <w:rFonts w:hint="eastAsia" w:ascii="宋体" w:hAnsi="宋体" w:eastAsia="宋体" w:cs="宋体"/>
                <w:color w:val="auto"/>
                <w:sz w:val="21"/>
                <w:szCs w:val="21"/>
                <w:highlight w:val="none"/>
                <w:lang w:val="en-US" w:eastAsia="zh-CN"/>
              </w:rPr>
              <w:t>；要求，提供细致完整、措施有力、针对性和操作性强的</w:t>
            </w:r>
            <w:r>
              <w:rPr>
                <w:rFonts w:hint="eastAsia" w:ascii="宋体" w:hAnsi="宋体" w:eastAsia="宋体" w:cs="宋体"/>
                <w:b w:val="0"/>
                <w:bCs w:val="0"/>
                <w:color w:val="auto"/>
                <w:sz w:val="21"/>
                <w:szCs w:val="21"/>
                <w:highlight w:val="none"/>
              </w:rPr>
              <w:t>餐饮管理组织实施</w:t>
            </w:r>
            <w:r>
              <w:rPr>
                <w:rFonts w:hint="eastAsia" w:ascii="宋体" w:hAnsi="宋体" w:eastAsia="宋体" w:cs="宋体"/>
                <w:b w:val="0"/>
                <w:bCs w:val="0"/>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措施方案。</w:t>
            </w:r>
          </w:p>
          <w:p w14:paraId="17116D4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p>
        </w:tc>
      </w:tr>
      <w:tr w14:paraId="41932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0" w:hRule="atLeast"/>
          <w:jc w:val="center"/>
        </w:trPr>
        <w:tc>
          <w:tcPr>
            <w:tcW w:w="636" w:type="dxa"/>
            <w:vMerge w:val="continue"/>
            <w:noWrap w:val="0"/>
            <w:vAlign w:val="center"/>
          </w:tcPr>
          <w:p w14:paraId="2FA189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6D5065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138C33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147D12D2">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2、组织机构设置、人员配备、培训与管理方案（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5E3BB384">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投标人根据第四章第六条第2款要求，提供“</w:t>
            </w:r>
            <w:r>
              <w:rPr>
                <w:rFonts w:hint="eastAsia" w:ascii="宋体" w:hAnsi="宋体" w:eastAsia="宋体" w:cs="宋体"/>
                <w:color w:val="auto"/>
                <w:sz w:val="21"/>
                <w:szCs w:val="21"/>
                <w:highlight w:val="none"/>
              </w:rPr>
              <w:t>组织机构设置、人员配备、培训与管理方案</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包含但不限于：组织机构设置、人员配备、岗位职责、人员培训、人员管理等内容</w:t>
            </w:r>
            <w:r>
              <w:rPr>
                <w:rFonts w:hint="eastAsia" w:ascii="宋体" w:hAnsi="宋体" w:eastAsia="宋体" w:cs="宋体"/>
                <w:color w:val="auto"/>
                <w:sz w:val="21"/>
                <w:szCs w:val="21"/>
                <w:highlight w:val="none"/>
                <w:lang w:val="en-US" w:eastAsia="zh-CN"/>
              </w:rPr>
              <w:t>；要求，提供细致完整、措施有力、针对性和操作性强的组织机构设置、人员配备、培训与管理方案。</w:t>
            </w:r>
          </w:p>
          <w:p w14:paraId="4847E804">
            <w:pPr>
              <w:keepNext w:val="0"/>
              <w:keepLines w:val="0"/>
              <w:pageBreakBefore w:val="0"/>
              <w:widowControl w:val="0"/>
              <w:kinsoku/>
              <w:wordWrap/>
              <w:overflowPunct/>
              <w:topLinePunct w:val="0"/>
              <w:autoSpaceDE/>
              <w:autoSpaceDN/>
              <w:bidi w:val="0"/>
              <w:adjustRightInd/>
              <w:snapToGrid/>
              <w:spacing w:line="400" w:lineRule="exact"/>
              <w:ind w:firstLine="369" w:firstLineChars="176"/>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p>
        </w:tc>
      </w:tr>
      <w:tr w14:paraId="5DC11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0" w:hRule="atLeast"/>
          <w:jc w:val="center"/>
        </w:trPr>
        <w:tc>
          <w:tcPr>
            <w:tcW w:w="636" w:type="dxa"/>
            <w:vMerge w:val="continue"/>
            <w:noWrap w:val="0"/>
            <w:vAlign w:val="center"/>
          </w:tcPr>
          <w:p w14:paraId="2D7485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309799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178CC0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39145B39">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、原材料安全管理方案（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7DE9812D">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投标人根据第四章第六条第3款要求，提供“</w:t>
            </w:r>
            <w:r>
              <w:rPr>
                <w:rFonts w:hint="eastAsia" w:ascii="宋体" w:hAnsi="宋体" w:eastAsia="宋体" w:cs="宋体"/>
                <w:b w:val="0"/>
                <w:bCs w:val="0"/>
                <w:color w:val="auto"/>
                <w:sz w:val="21"/>
                <w:szCs w:val="21"/>
                <w:highlight w:val="none"/>
              </w:rPr>
              <w:t>原材料安全管理方案</w:t>
            </w:r>
            <w:r>
              <w:rPr>
                <w:rFonts w:hint="eastAsia" w:ascii="宋体" w:hAnsi="宋体" w:eastAsia="宋体" w:cs="宋体"/>
                <w:b w:val="0"/>
                <w:bCs w:val="0"/>
                <w:color w:val="auto"/>
                <w:sz w:val="21"/>
                <w:szCs w:val="21"/>
                <w:highlight w:val="none"/>
                <w:lang w:val="en-US" w:eastAsia="zh-CN"/>
              </w:rPr>
              <w:t>”包</w:t>
            </w:r>
            <w:r>
              <w:rPr>
                <w:rFonts w:hint="eastAsia" w:ascii="宋体" w:hAnsi="宋体" w:eastAsia="宋体" w:cs="宋体"/>
                <w:color w:val="auto"/>
                <w:sz w:val="21"/>
                <w:szCs w:val="21"/>
                <w:highlight w:val="none"/>
                <w:lang w:val="en-US" w:eastAsia="zh-CN"/>
              </w:rPr>
              <w:t>含但不限于：</w:t>
            </w:r>
            <w:r>
              <w:rPr>
                <w:rFonts w:hint="eastAsia" w:ascii="宋体" w:hAnsi="宋体" w:eastAsia="宋体" w:cs="宋体"/>
                <w:color w:val="auto"/>
                <w:sz w:val="21"/>
                <w:szCs w:val="21"/>
                <w:highlight w:val="none"/>
                <w:u w:val="single"/>
                <w:lang w:val="en-US" w:eastAsia="zh-CN"/>
              </w:rPr>
              <w:t>原材料采购方式、验货标准、登记和统计、库房管理等内容</w:t>
            </w:r>
            <w:r>
              <w:rPr>
                <w:rFonts w:hint="eastAsia" w:ascii="宋体" w:hAnsi="宋体" w:eastAsia="宋体" w:cs="宋体"/>
                <w:color w:val="auto"/>
                <w:sz w:val="21"/>
                <w:szCs w:val="21"/>
                <w:highlight w:val="none"/>
                <w:lang w:val="en-US" w:eastAsia="zh-CN"/>
              </w:rPr>
              <w:t>；要求，提供细致完整、措施有力、针对性和操作性强的原材料安全管理方案。</w:t>
            </w:r>
          </w:p>
          <w:p w14:paraId="72107BD4">
            <w:pPr>
              <w:keepNext w:val="0"/>
              <w:keepLines w:val="0"/>
              <w:pageBreakBefore w:val="0"/>
              <w:widowControl w:val="0"/>
              <w:kinsoku/>
              <w:wordWrap/>
              <w:overflowPunct/>
              <w:topLinePunct w:val="0"/>
              <w:autoSpaceDE/>
              <w:autoSpaceDN/>
              <w:bidi w:val="0"/>
              <w:adjustRightInd/>
              <w:snapToGrid/>
              <w:spacing w:line="400" w:lineRule="exact"/>
              <w:ind w:firstLine="369" w:firstLineChars="176"/>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r w14:paraId="7486D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636" w:type="dxa"/>
            <w:vMerge w:val="continue"/>
            <w:noWrap w:val="0"/>
            <w:vAlign w:val="center"/>
          </w:tcPr>
          <w:p w14:paraId="45F5F0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382D7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2D32AA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75EF9915">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4、食品质量、安全保障及控制方案</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1D61D483">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投标人根据第四章第六条第4款要求，提供提供“</w:t>
            </w:r>
            <w:r>
              <w:rPr>
                <w:rFonts w:hint="eastAsia" w:ascii="宋体" w:hAnsi="宋体" w:eastAsia="宋体" w:cs="宋体"/>
                <w:color w:val="auto"/>
                <w:sz w:val="21"/>
                <w:szCs w:val="21"/>
                <w:highlight w:val="none"/>
              </w:rPr>
              <w:t>食品质量、安全保障及控制方案</w:t>
            </w:r>
            <w:r>
              <w:rPr>
                <w:rFonts w:hint="eastAsia" w:ascii="宋体" w:hAnsi="宋体" w:eastAsia="宋体" w:cs="宋体"/>
                <w:color w:val="auto"/>
                <w:sz w:val="21"/>
                <w:szCs w:val="21"/>
                <w:highlight w:val="none"/>
                <w:lang w:val="en-US" w:eastAsia="zh-CN"/>
              </w:rPr>
              <w:t>”包含但不限于：</w:t>
            </w:r>
            <w:r>
              <w:rPr>
                <w:rFonts w:hint="eastAsia" w:ascii="宋体" w:hAnsi="宋体" w:eastAsia="宋体" w:cs="宋体"/>
                <w:color w:val="auto"/>
                <w:sz w:val="21"/>
                <w:szCs w:val="21"/>
                <w:highlight w:val="none"/>
                <w:u w:val="single"/>
              </w:rPr>
              <w:t>食品质量</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食品保温、食品</w:t>
            </w:r>
            <w:r>
              <w:rPr>
                <w:rFonts w:hint="eastAsia" w:ascii="宋体" w:hAnsi="宋体" w:eastAsia="宋体" w:cs="宋体"/>
                <w:color w:val="auto"/>
                <w:sz w:val="21"/>
                <w:szCs w:val="21"/>
                <w:highlight w:val="none"/>
                <w:u w:val="single"/>
                <w:lang w:val="en-US" w:eastAsia="zh-CN"/>
              </w:rPr>
              <w:t>保鲜、</w:t>
            </w:r>
            <w:r>
              <w:rPr>
                <w:rFonts w:hint="eastAsia" w:ascii="宋体" w:hAnsi="宋体" w:eastAsia="宋体" w:cs="宋体"/>
                <w:color w:val="auto"/>
                <w:sz w:val="21"/>
                <w:szCs w:val="21"/>
                <w:highlight w:val="none"/>
                <w:u w:val="single"/>
              </w:rPr>
              <w:t>食品</w:t>
            </w:r>
            <w:r>
              <w:rPr>
                <w:rFonts w:hint="eastAsia" w:ascii="宋体" w:hAnsi="宋体" w:eastAsia="宋体" w:cs="宋体"/>
                <w:color w:val="auto"/>
                <w:sz w:val="21"/>
                <w:szCs w:val="21"/>
                <w:highlight w:val="none"/>
                <w:u w:val="single"/>
                <w:lang w:val="en-US" w:eastAsia="zh-CN"/>
              </w:rPr>
              <w:t>储存</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剩余食品处理、食品留样制度、餐厅卫生管理</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食品</w:t>
            </w:r>
            <w:r>
              <w:rPr>
                <w:rFonts w:hint="eastAsia" w:ascii="宋体" w:hAnsi="宋体" w:eastAsia="宋体" w:cs="宋体"/>
                <w:color w:val="auto"/>
                <w:sz w:val="21"/>
                <w:szCs w:val="21"/>
                <w:highlight w:val="none"/>
                <w:u w:val="single"/>
              </w:rPr>
              <w:t>安全保障</w:t>
            </w:r>
            <w:r>
              <w:rPr>
                <w:rFonts w:hint="eastAsia" w:ascii="宋体" w:hAnsi="宋体" w:eastAsia="宋体" w:cs="宋体"/>
                <w:color w:val="auto"/>
                <w:sz w:val="21"/>
                <w:szCs w:val="21"/>
                <w:highlight w:val="none"/>
                <w:u w:val="single"/>
                <w:lang w:val="en-US" w:eastAsia="zh-CN"/>
              </w:rPr>
              <w:t>等内容</w:t>
            </w:r>
            <w:r>
              <w:rPr>
                <w:rFonts w:hint="eastAsia" w:ascii="宋体" w:hAnsi="宋体" w:eastAsia="宋体" w:cs="宋体"/>
                <w:color w:val="auto"/>
                <w:sz w:val="21"/>
                <w:szCs w:val="21"/>
                <w:highlight w:val="none"/>
                <w:lang w:val="en-US" w:eastAsia="zh-CN"/>
              </w:rPr>
              <w:t>；要求，提供细致完整、措施有力、针对性和操作性强的食品质量、安全保障及控制方案。</w:t>
            </w:r>
          </w:p>
          <w:p w14:paraId="2020381D">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r w14:paraId="4CE6D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6" w:hRule="atLeast"/>
          <w:jc w:val="center"/>
        </w:trPr>
        <w:tc>
          <w:tcPr>
            <w:tcW w:w="636" w:type="dxa"/>
            <w:vMerge w:val="continue"/>
            <w:noWrap w:val="0"/>
            <w:vAlign w:val="center"/>
          </w:tcPr>
          <w:p w14:paraId="3935AC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7AD884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7BF328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0CDB5274">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5、突发事件，应急预案</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20A8E0E0">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投标人根据第四章第六条第5款要求，提供“突发事件，应急预案”包含但不限于：</w:t>
            </w:r>
            <w:r>
              <w:rPr>
                <w:rFonts w:hint="eastAsia" w:ascii="宋体" w:hAnsi="宋体" w:eastAsia="宋体" w:cs="宋体"/>
                <w:color w:val="auto"/>
                <w:sz w:val="21"/>
                <w:szCs w:val="21"/>
                <w:highlight w:val="none"/>
                <w:u w:val="single"/>
                <w:lang w:val="en-US" w:eastAsia="zh-CN"/>
              </w:rPr>
              <w:t>餐厅停水（停电）停气紧急情况处理措施、火灾应急预案处理、食物中毒应急方案、意外受伤处理预案、紧急供餐应急方案等内容</w:t>
            </w:r>
            <w:r>
              <w:rPr>
                <w:rFonts w:hint="eastAsia" w:ascii="宋体" w:hAnsi="宋体" w:eastAsia="宋体" w:cs="宋体"/>
                <w:color w:val="auto"/>
                <w:sz w:val="21"/>
                <w:szCs w:val="21"/>
                <w:highlight w:val="none"/>
                <w:lang w:val="en-US" w:eastAsia="zh-CN"/>
              </w:rPr>
              <w:t>；要求，提供细致完整、措施有力、针对性和操作性强的突发事件，应急预案方案。</w:t>
            </w:r>
          </w:p>
          <w:p w14:paraId="46638D57">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bl>
    <w:p w14:paraId="74CBF3A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br w:type="page"/>
      </w:r>
    </w:p>
    <w:p w14:paraId="2039EAC1">
      <w:pPr>
        <w:jc w:val="center"/>
        <w:rPr>
          <w:rFonts w:hint="eastAsia" w:ascii="宋体" w:hAnsi="宋体" w:eastAsia="宋体" w:cs="宋体"/>
          <w:b/>
          <w:color w:val="auto"/>
          <w:sz w:val="44"/>
          <w:szCs w:val="44"/>
          <w:highlight w:val="none"/>
          <w:lang w:val="en-US" w:eastAsia="zh-CN"/>
        </w:rPr>
      </w:pPr>
      <w:bookmarkStart w:id="68" w:name="_Toc120614282"/>
      <w:bookmarkStart w:id="69" w:name="_Toc49090576"/>
      <w:r>
        <w:rPr>
          <w:rFonts w:hint="eastAsia" w:ascii="宋体" w:hAnsi="宋体" w:eastAsia="宋体" w:cs="宋体"/>
          <w:b/>
          <w:color w:val="auto"/>
          <w:sz w:val="44"/>
          <w:szCs w:val="44"/>
          <w:highlight w:val="none"/>
          <w:lang w:val="en-US" w:eastAsia="zh-CN"/>
        </w:rPr>
        <w:t>第六章  投标文件格式</w:t>
      </w:r>
    </w:p>
    <w:p w14:paraId="7342C504">
      <w:pPr>
        <w:pStyle w:val="32"/>
        <w:keepNext w:val="0"/>
        <w:keepLines w:val="0"/>
        <w:widowControl w:val="0"/>
        <w:suppressLineNumbers w:val="0"/>
        <w:spacing w:before="0" w:beforeAutospacing="1" w:after="0" w:afterAutospacing="1"/>
        <w:ind w:left="0" w:right="0"/>
        <w:jc w:val="center"/>
        <w:rPr>
          <w:rFonts w:hint="eastAsia" w:ascii="宋体" w:hAnsi="宋体" w:eastAsia="宋体" w:cs="宋体"/>
          <w:b/>
          <w:bCs w:val="0"/>
          <w:color w:val="auto"/>
          <w:sz w:val="72"/>
          <w:szCs w:val="72"/>
          <w:highlight w:val="none"/>
          <w:lang w:val="en-US" w:eastAsia="zh-CN" w:bidi="ar"/>
        </w:rPr>
      </w:pPr>
    </w:p>
    <w:p w14:paraId="7E24DFC0">
      <w:pPr>
        <w:pStyle w:val="32"/>
        <w:keepNext w:val="0"/>
        <w:keepLines w:val="0"/>
        <w:widowControl w:val="0"/>
        <w:suppressLineNumbers w:val="0"/>
        <w:spacing w:before="0" w:beforeAutospacing="1" w:after="0" w:afterAutospacing="1"/>
        <w:ind w:left="0" w:right="0"/>
        <w:jc w:val="center"/>
        <w:rPr>
          <w:rFonts w:hint="eastAsia" w:ascii="宋体" w:hAnsi="宋体" w:eastAsia="宋体" w:cs="宋体"/>
          <w:b/>
          <w:bCs w:val="0"/>
          <w:color w:val="auto"/>
          <w:sz w:val="72"/>
          <w:szCs w:val="72"/>
          <w:highlight w:val="none"/>
          <w:lang w:val="en-US" w:eastAsia="zh-CN" w:bidi="ar"/>
        </w:rPr>
      </w:pPr>
    </w:p>
    <w:p w14:paraId="7D3987E9">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eastAsia" w:ascii="宋体" w:hAnsi="宋体" w:eastAsia="宋体" w:cs="宋体"/>
          <w:b/>
          <w:bCs w:val="0"/>
          <w:color w:val="auto"/>
          <w:sz w:val="72"/>
          <w:szCs w:val="72"/>
          <w:highlight w:val="none"/>
          <w:lang w:val="en-US" w:eastAsia="zh-CN" w:bidi="ar"/>
        </w:rPr>
        <w:t>投  标  文  件</w:t>
      </w:r>
    </w:p>
    <w:p w14:paraId="3B48987E">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365CF66">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6E2A9A9">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3A12F708">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B10EA8F">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3BE8409D">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项目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名</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称：</w:t>
      </w:r>
      <w:r>
        <w:rPr>
          <w:rFonts w:hint="eastAsia" w:ascii="宋体" w:hAnsi="宋体" w:eastAsia="宋体" w:cs="宋体"/>
          <w:b/>
          <w:bCs w:val="0"/>
          <w:color w:val="auto"/>
          <w:sz w:val="36"/>
          <w:szCs w:val="36"/>
          <w:highlight w:val="none"/>
          <w:u w:val="single"/>
          <w:lang w:val="en-US" w:eastAsia="zh-CN" w:bidi="ar"/>
        </w:rPr>
        <w:t xml:space="preserve">                         </w:t>
      </w:r>
    </w:p>
    <w:p w14:paraId="30FA60EB">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项目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编</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号：</w:t>
      </w:r>
      <w:r>
        <w:rPr>
          <w:rFonts w:hint="eastAsia" w:ascii="宋体" w:hAnsi="宋体" w:eastAsia="宋体" w:cs="宋体"/>
          <w:b/>
          <w:bCs w:val="0"/>
          <w:color w:val="auto"/>
          <w:sz w:val="36"/>
          <w:szCs w:val="36"/>
          <w:highlight w:val="none"/>
          <w:u w:val="single"/>
          <w:lang w:val="en-US" w:eastAsia="zh-CN" w:bidi="ar"/>
        </w:rPr>
        <w:t xml:space="preserve">                         </w:t>
      </w:r>
    </w:p>
    <w:p w14:paraId="1FD6B85A">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投标人名称：</w:t>
      </w:r>
      <w:r>
        <w:rPr>
          <w:rFonts w:hint="eastAsia" w:ascii="宋体" w:hAnsi="宋体" w:eastAsia="宋体" w:cs="宋体"/>
          <w:b/>
          <w:bCs w:val="0"/>
          <w:color w:val="auto"/>
          <w:sz w:val="36"/>
          <w:szCs w:val="36"/>
          <w:highlight w:val="none"/>
          <w:u w:val="single"/>
          <w:lang w:val="en-US" w:eastAsia="zh-CN" w:bidi="ar"/>
        </w:rPr>
        <w:t xml:space="preserve">（加盖CA电子公章）      </w:t>
      </w:r>
    </w:p>
    <w:p w14:paraId="3EADDA25">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日      期：</w:t>
      </w:r>
      <w:r>
        <w:rPr>
          <w:rFonts w:hint="eastAsia" w:ascii="宋体" w:hAnsi="宋体" w:eastAsia="宋体" w:cs="宋体"/>
          <w:b/>
          <w:bCs w:val="0"/>
          <w:color w:val="auto"/>
          <w:sz w:val="36"/>
          <w:szCs w:val="36"/>
          <w:highlight w:val="none"/>
          <w:u w:val="single"/>
          <w:lang w:val="en-US" w:eastAsia="zh-CN" w:bidi="ar"/>
        </w:rPr>
        <w:t xml:space="preserve">                         </w:t>
      </w:r>
    </w:p>
    <w:p w14:paraId="57DCE872">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9BA9124">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8DA4389">
      <w:pPr>
        <w:ind w:firstLine="723" w:firstLineChars="200"/>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r>
    </w:p>
    <w:p w14:paraId="68FF4039">
      <w:pPr>
        <w:pStyle w:val="107"/>
        <w:spacing w:beforeAutospacing="0" w:afterAutospacing="0" w:line="0" w:lineRule="atLeast"/>
        <w:ind w:firstLine="643" w:firstLineChars="20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74ECF67A">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2510BA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一、法人或者其他组织的营业执照等证明文件，自然人的身份证明</w:t>
      </w:r>
    </w:p>
    <w:p w14:paraId="5EE6453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二、上一年度的财务状况报告（至少提供资产负债表、利润表、现金流量表，投标人成立不满一年无需提供）</w:t>
      </w:r>
    </w:p>
    <w:p w14:paraId="081FFDB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三、具备履行合同所必需的设备和专业技术能力的书面声明</w:t>
      </w:r>
    </w:p>
    <w:p w14:paraId="4D7778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四、依法缴纳税收和社会保障资金的相关材料（提供提交投标文件截止时间前一年内至少一个月依法缴纳税收及缴纳社会保障资金</w:t>
      </w:r>
      <w:r>
        <w:rPr>
          <w:rFonts w:hint="eastAsia" w:ascii="宋体" w:hAnsi="宋体" w:eastAsia="宋体" w:cs="宋体"/>
          <w:i w:val="0"/>
          <w:iCs/>
          <w:color w:val="auto"/>
          <w:highlight w:val="none"/>
          <w:u w:val="none"/>
        </w:rPr>
        <w:t>的证明材料。投标人依法享受缓缴、免缴税收、社会保障资金的提供证明材料）</w:t>
      </w:r>
    </w:p>
    <w:p w14:paraId="24BF019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18E693E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1F6113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33310E4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43FE6463">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九、</w:t>
      </w:r>
      <w:r>
        <w:rPr>
          <w:rFonts w:hint="eastAsia" w:ascii="宋体" w:hAnsi="宋体" w:eastAsia="宋体" w:cs="宋体"/>
          <w:i w:val="0"/>
          <w:iCs/>
          <w:color w:val="auto"/>
          <w:highlight w:val="none"/>
          <w:lang w:val="en-US" w:eastAsia="zh-CN"/>
        </w:rPr>
        <w:t>中</w:t>
      </w:r>
      <w:r>
        <w:rPr>
          <w:rFonts w:hint="eastAsia" w:ascii="宋体" w:hAnsi="宋体" w:eastAsia="宋体" w:cs="宋体"/>
          <w:i w:val="0"/>
          <w:iCs/>
          <w:color w:val="auto"/>
          <w:highlight w:val="none"/>
        </w:rPr>
        <w:t>小微企业声明函</w:t>
      </w:r>
    </w:p>
    <w:p w14:paraId="7A57A21A">
      <w:pPr>
        <w:pStyle w:val="107"/>
        <w:spacing w:beforeAutospacing="0" w:afterAutospacing="0" w:line="360" w:lineRule="auto"/>
        <w:ind w:firstLine="480" w:firstLineChars="200"/>
        <w:jc w:val="both"/>
        <w:rPr>
          <w:rFonts w:hint="eastAsia" w:ascii="宋体" w:hAnsi="宋体" w:cs="宋体"/>
          <w:i w:val="0"/>
          <w:iCs/>
          <w:color w:val="auto"/>
          <w:highlight w:val="none"/>
          <w:lang w:eastAsia="zh-CN"/>
        </w:rPr>
      </w:pPr>
      <w:r>
        <w:rPr>
          <w:rFonts w:hint="eastAsia" w:ascii="宋体" w:hAnsi="宋体" w:eastAsia="宋体" w:cs="宋体"/>
          <w:i w:val="0"/>
          <w:iCs/>
          <w:color w:val="auto"/>
          <w:highlight w:val="none"/>
        </w:rPr>
        <w:t>十、残疾人福利性单位声明函</w:t>
      </w:r>
    </w:p>
    <w:p w14:paraId="76223CE9">
      <w:pPr>
        <w:pStyle w:val="107"/>
        <w:spacing w:beforeAutospacing="0" w:afterAutospacing="0" w:line="360" w:lineRule="auto"/>
        <w:ind w:firstLine="480" w:firstLineChars="200"/>
        <w:jc w:val="both"/>
        <w:rPr>
          <w:rFonts w:hint="eastAsia" w:ascii="宋体" w:hAnsi="宋体" w:eastAsia="宋体" w:cs="宋体"/>
          <w:i w:val="0"/>
          <w:iCs/>
          <w:color w:val="auto"/>
          <w:highlight w:val="none"/>
          <w:lang w:eastAsia="zh-CN"/>
        </w:rPr>
      </w:pPr>
      <w:r>
        <w:rPr>
          <w:rFonts w:hint="eastAsia" w:ascii="宋体" w:hAnsi="宋体" w:eastAsia="宋体" w:cs="宋体"/>
          <w:i w:val="0"/>
          <w:iCs/>
          <w:color w:val="auto"/>
          <w:highlight w:val="none"/>
          <w:lang w:val="en-US" w:eastAsia="zh-CN"/>
        </w:rPr>
        <w:t>十一、</w:t>
      </w:r>
      <w:r>
        <w:rPr>
          <w:rFonts w:hint="eastAsia" w:ascii="宋体" w:hAnsi="宋体" w:eastAsia="宋体" w:cs="宋体"/>
          <w:i w:val="0"/>
          <w:iCs/>
          <w:color w:val="auto"/>
          <w:highlight w:val="none"/>
        </w:rPr>
        <w:t xml:space="preserve"> 关于符合本国产品标准的声明函</w:t>
      </w:r>
      <w:r>
        <w:rPr>
          <w:rFonts w:hint="eastAsia" w:ascii="宋体" w:hAnsi="宋体" w:cs="宋体"/>
          <w:i w:val="0"/>
          <w:iCs/>
          <w:color w:val="auto"/>
          <w:highlight w:val="none"/>
          <w:lang w:eastAsia="zh-CN"/>
        </w:rPr>
        <w:t>（</w:t>
      </w:r>
      <w:r>
        <w:rPr>
          <w:rFonts w:hint="eastAsia" w:ascii="宋体" w:hAnsi="宋体" w:cs="宋体"/>
          <w:i w:val="0"/>
          <w:iCs/>
          <w:color w:val="auto"/>
          <w:highlight w:val="none"/>
          <w:lang w:val="en-US" w:eastAsia="zh-CN"/>
        </w:rPr>
        <w:t>如有</w:t>
      </w:r>
      <w:r>
        <w:rPr>
          <w:rFonts w:hint="eastAsia" w:ascii="宋体" w:hAnsi="宋体" w:cs="宋体"/>
          <w:i w:val="0"/>
          <w:iCs/>
          <w:color w:val="auto"/>
          <w:highlight w:val="none"/>
          <w:lang w:eastAsia="zh-CN"/>
        </w:rPr>
        <w:t>）</w:t>
      </w:r>
    </w:p>
    <w:p w14:paraId="37F20F44">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二</w:t>
      </w:r>
      <w:r>
        <w:rPr>
          <w:rFonts w:hint="eastAsia" w:ascii="宋体" w:hAnsi="宋体" w:eastAsia="宋体" w:cs="宋体"/>
          <w:i w:val="0"/>
          <w:iCs/>
          <w:color w:val="auto"/>
          <w:highlight w:val="none"/>
        </w:rPr>
        <w:t>、投标分项报价表</w:t>
      </w:r>
    </w:p>
    <w:p w14:paraId="65BB05E7">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三</w:t>
      </w:r>
      <w:r>
        <w:rPr>
          <w:rFonts w:hint="eastAsia" w:ascii="宋体" w:hAnsi="宋体" w:eastAsia="宋体" w:cs="宋体"/>
          <w:i w:val="0"/>
          <w:iCs/>
          <w:color w:val="auto"/>
          <w:highlight w:val="none"/>
        </w:rPr>
        <w:t>、技术要求响应及偏离表</w:t>
      </w:r>
    </w:p>
    <w:p w14:paraId="30202398">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四</w:t>
      </w:r>
      <w:r>
        <w:rPr>
          <w:rFonts w:hint="eastAsia" w:ascii="宋体" w:hAnsi="宋体" w:eastAsia="宋体" w:cs="宋体"/>
          <w:i w:val="0"/>
          <w:iCs/>
          <w:color w:val="auto"/>
          <w:highlight w:val="none"/>
        </w:rPr>
        <w:t>、商务要求响应及偏离表</w:t>
      </w:r>
    </w:p>
    <w:p w14:paraId="42642273">
      <w:pPr>
        <w:pStyle w:val="107"/>
        <w:spacing w:beforeAutospacing="0" w:afterAutospacing="0" w:line="360" w:lineRule="auto"/>
        <w:ind w:firstLine="480" w:firstLineChars="20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cs="宋体"/>
          <w:i w:val="0"/>
          <w:iCs/>
          <w:color w:val="auto"/>
          <w:highlight w:val="none"/>
          <w:u w:val="none"/>
          <w:lang w:val="en-US" w:eastAsia="zh-CN"/>
        </w:rPr>
        <w:t>五</w:t>
      </w:r>
      <w:r>
        <w:rPr>
          <w:rFonts w:hint="eastAsia" w:ascii="宋体" w:hAnsi="宋体" w:eastAsia="宋体" w:cs="宋体"/>
          <w:i w:val="0"/>
          <w:iCs/>
          <w:color w:val="auto"/>
          <w:highlight w:val="none"/>
          <w:u w:val="none"/>
        </w:rPr>
        <w:t>、开标一览表</w:t>
      </w:r>
    </w:p>
    <w:p w14:paraId="1A526C77">
      <w:pPr>
        <w:widowControl/>
        <w:spacing w:before="50" w:after="50" w:line="360" w:lineRule="auto"/>
        <w:ind w:firstLine="480" w:firstLineChars="200"/>
        <w:rPr>
          <w:rFonts w:hint="default" w:ascii="宋体" w:hAnsi="宋体" w:eastAsia="宋体" w:cs="宋体"/>
          <w:i w:val="0"/>
          <w:iCs/>
          <w:color w:val="auto"/>
          <w:sz w:val="24"/>
          <w:highlight w:val="none"/>
          <w:lang w:val="en-US"/>
        </w:rPr>
      </w:pPr>
      <w:r>
        <w:rPr>
          <w:rFonts w:hint="eastAsia" w:ascii="宋体" w:hAnsi="宋体" w:eastAsia="宋体" w:cs="宋体"/>
          <w:i w:val="0"/>
          <w:iCs/>
          <w:color w:val="auto"/>
          <w:sz w:val="24"/>
          <w:highlight w:val="none"/>
        </w:rPr>
        <w:t>十</w:t>
      </w:r>
      <w:r>
        <w:rPr>
          <w:rFonts w:hint="eastAsia" w:ascii="宋体" w:hAnsi="宋体" w:eastAsia="宋体" w:cs="宋体"/>
          <w:i w:val="0"/>
          <w:iCs/>
          <w:color w:val="auto"/>
          <w:sz w:val="24"/>
          <w:highlight w:val="none"/>
          <w:lang w:val="en-US" w:eastAsia="zh-CN"/>
        </w:rPr>
        <w:t>六</w:t>
      </w:r>
      <w:r>
        <w:rPr>
          <w:rFonts w:hint="eastAsia" w:ascii="宋体" w:hAnsi="宋体" w:eastAsia="宋体" w:cs="宋体"/>
          <w:i w:val="0"/>
          <w:iCs/>
          <w:color w:val="auto"/>
          <w:sz w:val="24"/>
          <w:highlight w:val="none"/>
        </w:rPr>
        <w:t>、</w:t>
      </w:r>
      <w:r>
        <w:rPr>
          <w:rFonts w:hint="eastAsia" w:ascii="宋体" w:hAnsi="宋体" w:eastAsia="宋体" w:cs="宋体"/>
          <w:i w:val="0"/>
          <w:iCs/>
          <w:color w:val="auto"/>
          <w:sz w:val="24"/>
          <w:highlight w:val="none"/>
          <w:lang w:val="en-US" w:eastAsia="zh-CN"/>
        </w:rPr>
        <w:t>服务方案</w:t>
      </w:r>
    </w:p>
    <w:p w14:paraId="5DE64802">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sz w:val="24"/>
          <w:highlight w:val="none"/>
          <w:lang w:val="en-US" w:eastAsia="zh-CN"/>
        </w:rPr>
        <w:t>十</w:t>
      </w:r>
      <w:r>
        <w:rPr>
          <w:rFonts w:hint="eastAsia" w:ascii="宋体" w:hAnsi="宋体" w:cs="宋体"/>
          <w:i w:val="0"/>
          <w:iCs/>
          <w:color w:val="auto"/>
          <w:sz w:val="24"/>
          <w:highlight w:val="none"/>
          <w:lang w:val="en-US" w:eastAsia="zh-CN"/>
        </w:rPr>
        <w:t>七</w:t>
      </w:r>
      <w:r>
        <w:rPr>
          <w:rFonts w:hint="eastAsia" w:ascii="宋体" w:hAnsi="宋体" w:eastAsia="宋体" w:cs="宋体"/>
          <w:i w:val="0"/>
          <w:iCs/>
          <w:color w:val="auto"/>
          <w:sz w:val="24"/>
          <w:highlight w:val="none"/>
          <w:lang w:val="en-US" w:eastAsia="zh-CN"/>
        </w:rPr>
        <w:t>、</w:t>
      </w:r>
      <w:r>
        <w:rPr>
          <w:rFonts w:hint="eastAsia" w:ascii="宋体" w:hAnsi="宋体" w:eastAsia="宋体" w:cs="宋体"/>
          <w:i w:val="0"/>
          <w:iCs/>
          <w:color w:val="auto"/>
          <w:highlight w:val="none"/>
        </w:rPr>
        <w:t>盐城市政府采购事前信用承诺书</w:t>
      </w:r>
    </w:p>
    <w:p w14:paraId="584791A3">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ECDAE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3CA6E38">
      <w:pPr>
        <w:pStyle w:val="107"/>
        <w:spacing w:beforeAutospacing="0" w:afterAutospacing="0"/>
        <w:jc w:val="both"/>
        <w:rPr>
          <w:rFonts w:hint="eastAsia" w:ascii="黑体" w:hAnsi="宋体" w:eastAsia="黑体" w:cs="黑体"/>
          <w:i/>
          <w:iCs w:val="0"/>
          <w:color w:val="auto"/>
          <w:sz w:val="32"/>
          <w:szCs w:val="32"/>
          <w:highlight w:val="none"/>
          <w:u w:val="single"/>
        </w:rPr>
      </w:pPr>
    </w:p>
    <w:p w14:paraId="0D3C813A">
      <w:pPr>
        <w:pStyle w:val="107"/>
        <w:spacing w:beforeAutospacing="0" w:afterAutospacing="0"/>
        <w:jc w:val="both"/>
        <w:rPr>
          <w:rFonts w:hint="eastAsia" w:ascii="黑体" w:hAnsi="黑体" w:eastAsia="黑体" w:cs="黑体"/>
          <w:b w:val="0"/>
          <w:bCs w:val="0"/>
          <w:iCs/>
          <w:color w:val="auto"/>
          <w:sz w:val="32"/>
          <w:szCs w:val="32"/>
          <w:highlight w:val="none"/>
        </w:rPr>
      </w:pPr>
      <w:r>
        <w:rPr>
          <w:rFonts w:hint="eastAsia" w:ascii="黑体" w:hAnsi="黑体" w:eastAsia="黑体" w:cs="黑体"/>
          <w:b w:val="0"/>
          <w:bCs w:val="0"/>
          <w:i/>
          <w:iCs w:val="0"/>
          <w:color w:val="auto"/>
          <w:sz w:val="32"/>
          <w:szCs w:val="32"/>
          <w:highlight w:val="none"/>
          <w:u w:val="single"/>
        </w:rPr>
        <w:t>一、法人或者其他组织的营业执照等证明文件，自然人的身份证明</w:t>
      </w:r>
    </w:p>
    <w:p w14:paraId="1AF1CAD3">
      <w:pPr>
        <w:pStyle w:val="107"/>
        <w:spacing w:beforeAutospacing="0" w:afterAutospacing="0" w:line="0" w:lineRule="atLeast"/>
        <w:ind w:firstLine="480"/>
        <w:jc w:val="both"/>
        <w:rPr>
          <w:iCs/>
          <w:color w:val="auto"/>
          <w:highlight w:val="none"/>
        </w:rPr>
      </w:pPr>
    </w:p>
    <w:p w14:paraId="03F01A86">
      <w:pPr>
        <w:pStyle w:val="107"/>
        <w:spacing w:beforeAutospacing="0" w:afterAutospacing="0" w:line="0" w:lineRule="atLeast"/>
        <w:ind w:firstLine="480"/>
        <w:jc w:val="both"/>
        <w:rPr>
          <w:iCs/>
          <w:color w:val="auto"/>
          <w:highlight w:val="none"/>
        </w:rPr>
      </w:pPr>
      <w:r>
        <w:rPr>
          <w:iCs/>
          <w:color w:val="auto"/>
          <w:highlight w:val="none"/>
        </w:rPr>
        <w:t> </w:t>
      </w:r>
    </w:p>
    <w:p w14:paraId="1D0E1469">
      <w:pPr>
        <w:pStyle w:val="107"/>
        <w:spacing w:beforeAutospacing="0" w:afterAutospacing="0"/>
        <w:jc w:val="both"/>
        <w:rPr>
          <w:rFonts w:hint="eastAsia" w:eastAsia="黑体"/>
          <w:i/>
          <w:iCs w:val="0"/>
          <w:color w:val="auto"/>
          <w:highlight w:val="none"/>
          <w:lang w:eastAsia="zh-CN"/>
        </w:rPr>
      </w:pPr>
      <w:r>
        <w:rPr>
          <w:rFonts w:hint="eastAsia" w:ascii="黑体" w:hAnsi="宋体" w:eastAsia="黑体" w:cs="黑体"/>
          <w:i/>
          <w:iCs w:val="0"/>
          <w:color w:val="auto"/>
          <w:sz w:val="32"/>
          <w:szCs w:val="32"/>
          <w:highlight w:val="none"/>
          <w:u w:val="single"/>
        </w:rPr>
        <w:t>二、</w:t>
      </w:r>
      <w:r>
        <w:rPr>
          <w:rFonts w:hint="eastAsia" w:ascii="黑体" w:hAnsi="宋体" w:eastAsia="黑体" w:cs="黑体"/>
          <w:i/>
          <w:iCs w:val="0"/>
          <w:color w:val="auto"/>
          <w:sz w:val="32"/>
          <w:szCs w:val="32"/>
          <w:highlight w:val="none"/>
          <w:u w:val="single"/>
          <w:lang w:eastAsia="zh-CN"/>
        </w:rPr>
        <w:t>上一年度的财务状况报告</w:t>
      </w:r>
    </w:p>
    <w:p w14:paraId="0D5D1077">
      <w:pPr>
        <w:pStyle w:val="107"/>
        <w:spacing w:beforeAutospacing="0" w:afterAutospacing="0"/>
        <w:jc w:val="both"/>
        <w:rPr>
          <w:iCs/>
          <w:color w:val="auto"/>
          <w:highlight w:val="none"/>
        </w:rPr>
      </w:pPr>
      <w:r>
        <w:rPr>
          <w:rFonts w:hint="eastAsia" w:ascii="宋体" w:hAnsi="宋体" w:eastAsia="宋体" w:cs="宋体"/>
          <w:iCs/>
          <w:color w:val="auto"/>
          <w:highlight w:val="none"/>
        </w:rPr>
        <w:t>至少提供资产负债表、利润表、现金流量表，投标人成立不满一年无需提供</w:t>
      </w:r>
      <w:r>
        <w:rPr>
          <w:iCs/>
          <w:color w:val="auto"/>
          <w:highlight w:val="none"/>
        </w:rPr>
        <w:t> </w:t>
      </w:r>
    </w:p>
    <w:p w14:paraId="78ACE824">
      <w:pPr>
        <w:pStyle w:val="107"/>
        <w:spacing w:beforeAutospacing="0" w:afterAutospacing="0"/>
        <w:jc w:val="both"/>
        <w:rPr>
          <w:iCs/>
          <w:color w:val="auto"/>
          <w:highlight w:val="none"/>
        </w:rPr>
      </w:pPr>
    </w:p>
    <w:p w14:paraId="60E90BA3">
      <w:pPr>
        <w:pStyle w:val="107"/>
        <w:spacing w:beforeAutospacing="0" w:afterAutospacing="0"/>
        <w:jc w:val="both"/>
        <w:rPr>
          <w:iCs/>
          <w:color w:val="auto"/>
          <w:highlight w:val="none"/>
        </w:rPr>
      </w:pPr>
      <w:r>
        <w:rPr>
          <w:iCs/>
          <w:color w:val="auto"/>
          <w:highlight w:val="none"/>
        </w:rPr>
        <w:t> </w:t>
      </w:r>
    </w:p>
    <w:p w14:paraId="7A159F64">
      <w:pPr>
        <w:pStyle w:val="107"/>
        <w:spacing w:beforeAutospacing="0" w:afterAutospacing="0"/>
        <w:jc w:val="both"/>
        <w:rPr>
          <w:i/>
          <w:iCs w:val="0"/>
          <w:color w:val="auto"/>
          <w:highlight w:val="none"/>
        </w:rPr>
      </w:pPr>
      <w:r>
        <w:rPr>
          <w:rFonts w:hint="eastAsia" w:ascii="黑体" w:hAnsi="宋体" w:eastAsia="黑体" w:cs="黑体"/>
          <w:i/>
          <w:iCs w:val="0"/>
          <w:color w:val="auto"/>
          <w:sz w:val="32"/>
          <w:szCs w:val="32"/>
          <w:highlight w:val="none"/>
          <w:u w:val="single"/>
        </w:rPr>
        <w:t>三、具备履行合同所必需的设备和专业技术能力的书面声明</w:t>
      </w:r>
    </w:p>
    <w:p w14:paraId="544D00F8">
      <w:pPr>
        <w:pStyle w:val="107"/>
        <w:spacing w:beforeAutospacing="0" w:afterAutospacing="0" w:line="0" w:lineRule="atLeast"/>
        <w:ind w:firstLine="492"/>
        <w:jc w:val="both"/>
        <w:rPr>
          <w:rFonts w:hint="eastAsia" w:ascii="宋体" w:hAnsi="宋体" w:eastAsia="宋体" w:cs="宋体"/>
          <w:iCs/>
          <w:color w:val="auto"/>
          <w:highlight w:val="none"/>
        </w:rPr>
      </w:pPr>
    </w:p>
    <w:p w14:paraId="4BF31B36">
      <w:pPr>
        <w:pStyle w:val="107"/>
        <w:spacing w:beforeAutospacing="0" w:afterAutospacing="0" w:line="0" w:lineRule="atLeast"/>
        <w:ind w:firstLine="492"/>
        <w:jc w:val="both"/>
        <w:rPr>
          <w:iCs/>
          <w:color w:val="auto"/>
          <w:highlight w:val="none"/>
        </w:rPr>
      </w:pPr>
      <w:r>
        <w:rPr>
          <w:rFonts w:hint="eastAsia" w:ascii="宋体" w:hAnsi="宋体" w:eastAsia="宋体" w:cs="宋体"/>
          <w:iCs/>
          <w:color w:val="auto"/>
          <w:highlight w:val="none"/>
        </w:rPr>
        <w:t>我单位郑重声明：我单位具备履行本项采购合同所必需的设备和专业技术能力，为履行本项采购合同我公司具备如下主要设备和主要专业技术能力：</w:t>
      </w:r>
    </w:p>
    <w:p w14:paraId="57180229">
      <w:pPr>
        <w:pStyle w:val="107"/>
        <w:spacing w:beforeAutospacing="0" w:afterAutospacing="0" w:line="0" w:lineRule="atLeast"/>
        <w:ind w:firstLine="492"/>
        <w:jc w:val="both"/>
        <w:rPr>
          <w:iCs/>
          <w:color w:val="auto"/>
          <w:highlight w:val="none"/>
        </w:rPr>
      </w:pPr>
      <w:r>
        <w:rPr>
          <w:rFonts w:hint="eastAsia" w:ascii="宋体" w:hAnsi="宋体" w:eastAsia="宋体" w:cs="宋体"/>
          <w:iCs/>
          <w:color w:val="auto"/>
          <w:highlight w:val="none"/>
        </w:rPr>
        <w:t>主要设备有：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48FEEC29">
      <w:pPr>
        <w:pStyle w:val="107"/>
        <w:spacing w:beforeAutospacing="0" w:afterAutospacing="0"/>
        <w:jc w:val="both"/>
        <w:rPr>
          <w:rFonts w:hint="eastAsia" w:ascii="宋体" w:hAnsi="宋体" w:eastAsia="宋体" w:cs="宋体"/>
          <w:iCs/>
          <w:color w:val="auto"/>
          <w:highlight w:val="none"/>
        </w:rPr>
      </w:pPr>
      <w:r>
        <w:rPr>
          <w:rFonts w:hint="eastAsia" w:ascii="宋体" w:hAnsi="宋体" w:eastAsia="宋体" w:cs="宋体"/>
          <w:iCs/>
          <w:color w:val="auto"/>
          <w:highlight w:val="none"/>
        </w:rPr>
        <w:t>主要专业技术能力有：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196FBBB4">
      <w:pPr>
        <w:pStyle w:val="107"/>
        <w:spacing w:beforeAutospacing="0" w:afterAutospacing="0"/>
        <w:jc w:val="both"/>
        <w:rPr>
          <w:rFonts w:hint="eastAsia" w:ascii="宋体" w:hAnsi="宋体" w:eastAsia="宋体" w:cs="宋体"/>
          <w:iCs/>
          <w:color w:val="auto"/>
          <w:highlight w:val="none"/>
        </w:rPr>
      </w:pPr>
    </w:p>
    <w:p w14:paraId="2A889329">
      <w:pPr>
        <w:pStyle w:val="107"/>
        <w:numPr>
          <w:ilvl w:val="0"/>
          <w:numId w:val="2"/>
        </w:numPr>
        <w:spacing w:beforeAutospacing="0" w:afterAutospacing="0"/>
        <w:jc w:val="both"/>
        <w:rPr>
          <w:rFonts w:hint="eastAsia"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t>依法缴纳税收和社会保障资金的相关材料</w:t>
      </w:r>
    </w:p>
    <w:p w14:paraId="7532C5D4">
      <w:pPr>
        <w:pStyle w:val="107"/>
        <w:numPr>
          <w:ilvl w:val="0"/>
          <w:numId w:val="0"/>
        </w:numPr>
        <w:spacing w:beforeAutospacing="0" w:afterAutospacing="0"/>
        <w:jc w:val="both"/>
        <w:rPr>
          <w:rFonts w:hint="eastAsia" w:ascii="黑体" w:hAnsi="宋体" w:eastAsia="黑体" w:cs="黑体"/>
          <w:i/>
          <w:iCs w:val="0"/>
          <w:color w:val="auto"/>
          <w:sz w:val="32"/>
          <w:szCs w:val="32"/>
          <w:highlight w:val="none"/>
          <w:u w:val="single"/>
        </w:rPr>
      </w:pPr>
    </w:p>
    <w:p w14:paraId="72694612">
      <w:pPr>
        <w:pStyle w:val="107"/>
        <w:spacing w:beforeAutospacing="0" w:afterAutospacing="0"/>
        <w:ind w:firstLine="480"/>
        <w:jc w:val="both"/>
        <w:rPr>
          <w:iCs/>
          <w:color w:val="auto"/>
          <w:highlight w:val="none"/>
        </w:rPr>
      </w:pPr>
      <w:r>
        <w:rPr>
          <w:rFonts w:hint="eastAsia" w:ascii="宋体" w:hAnsi="宋体" w:eastAsia="宋体" w:cs="宋体"/>
          <w:iCs/>
          <w:color w:val="auto"/>
          <w:highlight w:val="none"/>
        </w:rPr>
        <w:t>提供提交投标文件截止时间前一年内至少一个月依法缴纳税收及缴纳社会保障资金的证明材料。投标人依法享受缓缴、免缴税收、社会保障资金的提供证明材料。</w:t>
      </w:r>
    </w:p>
    <w:p w14:paraId="31BE723E">
      <w:pPr>
        <w:pStyle w:val="107"/>
        <w:spacing w:beforeAutospacing="0" w:afterAutospacing="0"/>
        <w:jc w:val="both"/>
        <w:rPr>
          <w:rFonts w:hint="eastAsia" w:ascii="黑体" w:hAnsi="宋体" w:eastAsia="黑体" w:cs="黑体"/>
          <w:i/>
          <w:iCs w:val="0"/>
          <w:color w:val="auto"/>
          <w:sz w:val="32"/>
          <w:szCs w:val="32"/>
          <w:highlight w:val="none"/>
          <w:u w:val="single"/>
        </w:rPr>
      </w:pPr>
    </w:p>
    <w:p w14:paraId="1AE12C1F">
      <w:pPr>
        <w:pStyle w:val="107"/>
        <w:spacing w:beforeAutospacing="0" w:afterAutospacing="0"/>
        <w:jc w:val="both"/>
        <w:rPr>
          <w:iCs/>
          <w:color w:val="auto"/>
          <w:highlight w:val="none"/>
        </w:rPr>
      </w:pPr>
      <w:r>
        <w:rPr>
          <w:rFonts w:hint="eastAsia" w:ascii="黑体" w:hAnsi="宋体" w:eastAsia="黑体" w:cs="黑体"/>
          <w:i/>
          <w:iCs w:val="0"/>
          <w:color w:val="auto"/>
          <w:sz w:val="32"/>
          <w:szCs w:val="32"/>
          <w:highlight w:val="none"/>
          <w:u w:val="single"/>
        </w:rPr>
        <w:t>五、参加政府采购活动前 3 年内在经营活动中没有重大违法记录的书面声明</w:t>
      </w:r>
    </w:p>
    <w:p w14:paraId="102AF623">
      <w:pPr>
        <w:pStyle w:val="107"/>
        <w:spacing w:beforeAutospacing="0" w:afterAutospacing="0" w:line="0" w:lineRule="atLeast"/>
        <w:jc w:val="both"/>
        <w:rPr>
          <w:iCs/>
          <w:color w:val="auto"/>
          <w:highlight w:val="none"/>
        </w:rPr>
      </w:pPr>
      <w:r>
        <w:rPr>
          <w:rFonts w:hint="eastAsia" w:ascii="宋体" w:hAnsi="宋体" w:eastAsia="宋体" w:cs="宋体"/>
          <w:b/>
          <w:iCs/>
          <w:color w:val="auto"/>
          <w:sz w:val="44"/>
          <w:szCs w:val="44"/>
          <w:highlight w:val="none"/>
        </w:rPr>
        <w:t>       声  明</w:t>
      </w:r>
    </w:p>
    <w:p w14:paraId="4D068326">
      <w:pPr>
        <w:pStyle w:val="107"/>
        <w:spacing w:beforeAutospacing="0" w:afterAutospacing="0" w:line="0" w:lineRule="atLeast"/>
        <w:jc w:val="both"/>
        <w:rPr>
          <w:iCs/>
          <w:color w:val="auto"/>
          <w:highlight w:val="none"/>
        </w:rPr>
      </w:pPr>
      <w:r>
        <w:rPr>
          <w:rFonts w:hint="eastAsia" w:ascii="宋体" w:hAnsi="宋体" w:eastAsia="宋体" w:cs="宋体"/>
          <w:b/>
          <w:iCs/>
          <w:color w:val="auto"/>
          <w:highlight w:val="none"/>
        </w:rPr>
        <w:t xml:space="preserve">    </w:t>
      </w:r>
      <w:r>
        <w:rPr>
          <w:rFonts w:hint="eastAsia" w:ascii="宋体" w:hAnsi="宋体" w:eastAsia="宋体" w:cs="宋体"/>
          <w:i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62C61A0E">
      <w:pPr>
        <w:pStyle w:val="107"/>
        <w:spacing w:beforeAutospacing="0" w:afterAutospacing="0"/>
        <w:jc w:val="both"/>
        <w:rPr>
          <w:iCs/>
          <w:color w:val="auto"/>
          <w:highlight w:val="none"/>
        </w:rPr>
      </w:pPr>
      <w:r>
        <w:rPr>
          <w:iCs/>
          <w:color w:val="auto"/>
          <w:highlight w:val="none"/>
        </w:rPr>
        <w:t> </w:t>
      </w:r>
    </w:p>
    <w:p w14:paraId="1F140AC4">
      <w:pPr>
        <w:pStyle w:val="107"/>
        <w:spacing w:beforeAutospacing="0" w:afterAutospacing="0"/>
        <w:jc w:val="both"/>
        <w:rPr>
          <w:rFonts w:hint="eastAsia" w:ascii="黑体" w:hAnsi="宋体" w:eastAsia="黑体" w:cs="黑体"/>
          <w:i/>
          <w:iCs w:val="0"/>
          <w:color w:val="auto"/>
          <w:sz w:val="32"/>
          <w:szCs w:val="32"/>
          <w:highlight w:val="none"/>
          <w:u w:val="single"/>
        </w:rPr>
      </w:pPr>
    </w:p>
    <w:p w14:paraId="3E1C6AD3">
      <w:pPr>
        <w:pStyle w:val="107"/>
        <w:spacing w:beforeAutospacing="0" w:afterAutospacing="0"/>
        <w:jc w:val="both"/>
        <w:rPr>
          <w:i/>
          <w:iCs w:val="0"/>
          <w:color w:val="auto"/>
          <w:highlight w:val="none"/>
        </w:rPr>
      </w:pPr>
      <w:r>
        <w:rPr>
          <w:rFonts w:hint="eastAsia" w:ascii="黑体" w:hAnsi="宋体" w:eastAsia="黑体" w:cs="黑体"/>
          <w:i/>
          <w:iCs w:val="0"/>
          <w:color w:val="auto"/>
          <w:sz w:val="32"/>
          <w:szCs w:val="32"/>
          <w:highlight w:val="none"/>
          <w:u w:val="single"/>
        </w:rPr>
        <w:t>六、特定资格要求的证明文件</w:t>
      </w:r>
    </w:p>
    <w:p w14:paraId="6C1ADEEE">
      <w:pPr>
        <w:pStyle w:val="107"/>
        <w:spacing w:beforeAutospacing="0" w:afterAutospacing="0" w:line="0" w:lineRule="atLeast"/>
        <w:jc w:val="both"/>
        <w:rPr>
          <w:iCs/>
          <w:color w:val="auto"/>
          <w:highlight w:val="none"/>
        </w:rPr>
      </w:pPr>
      <w:r>
        <w:rPr>
          <w:rFonts w:hint="eastAsia" w:ascii="宋体" w:hAnsi="宋体" w:eastAsia="宋体" w:cs="宋体"/>
          <w:iCs/>
          <w:color w:val="auto"/>
          <w:highlight w:val="none"/>
        </w:rPr>
        <w:t>    如果本项目申请人的特定资格要求中要求提供的，必须提供。</w:t>
      </w:r>
    </w:p>
    <w:p w14:paraId="40F38530">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3CA0C0">
      <w:pPr>
        <w:ind w:firstLine="480" w:firstLineChars="200"/>
        <w:rPr>
          <w:rFonts w:hint="eastAsia" w:ascii="宋体" w:hAnsi="宋体" w:eastAsia="宋体" w:cs="宋体"/>
          <w:i/>
          <w:color w:val="auto"/>
          <w:sz w:val="32"/>
          <w:szCs w:val="32"/>
          <w:highlight w:val="none"/>
          <w:u w:val="single"/>
        </w:rPr>
      </w:pPr>
      <w:r>
        <w:rPr>
          <w:rFonts w:hint="eastAsia" w:ascii="宋体" w:hAnsi="宋体" w:eastAsia="宋体" w:cs="宋体"/>
          <w:i/>
          <w:color w:val="auto"/>
          <w:sz w:val="24"/>
          <w:szCs w:val="24"/>
          <w:highlight w:val="none"/>
          <w:u w:val="single"/>
        </w:rPr>
        <w:t>1. 投标人须具有有效的食品经营许可证；</w:t>
      </w:r>
      <w:r>
        <w:rPr>
          <w:rFonts w:hint="eastAsia" w:ascii="宋体" w:hAnsi="宋体" w:eastAsia="宋体" w:cs="宋体"/>
          <w:i/>
          <w:color w:val="auto"/>
          <w:sz w:val="32"/>
          <w:szCs w:val="32"/>
          <w:highlight w:val="none"/>
          <w:u w:val="single"/>
        </w:rPr>
        <w:br w:type="page" w:clear="all"/>
      </w:r>
    </w:p>
    <w:p w14:paraId="0A346BC1">
      <w:pPr>
        <w:pStyle w:val="107"/>
        <w:spacing w:beforeAutospacing="0" w:afterAutospacing="0"/>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53A0ED28">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p>
    <w:p w14:paraId="58CDF90D">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本授权书声明：____________（投标人名称）授权_____________（被授权人的姓名）为我方就</w:t>
      </w:r>
      <w:r>
        <w:rPr>
          <w:rFonts w:hint="eastAsia" w:ascii="宋体" w:hAnsi="宋体" w:cs="宋体"/>
          <w:b/>
          <w:bCs/>
          <w:color w:val="auto"/>
          <w:highlight w:val="none"/>
          <w:u w:val="none"/>
          <w:lang w:eastAsia="zh-CN"/>
        </w:rPr>
        <w:t>JSZC-</w:t>
      </w:r>
      <w:r>
        <w:rPr>
          <w:rFonts w:hint="eastAsia" w:ascii="宋体" w:hAnsi="宋体" w:cs="宋体"/>
          <w:b/>
          <w:bCs/>
          <w:color w:val="auto"/>
          <w:highlight w:val="none"/>
          <w:u w:val="non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06E9925B">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29D248E0">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被授权人身份证号码：</w:t>
      </w:r>
      <w:r>
        <w:rPr>
          <w:rFonts w:hint="eastAsia" w:ascii="宋体" w:hAnsi="宋体" w:eastAsia="宋体" w:cs="宋体"/>
          <w:color w:val="auto"/>
          <w:highlight w:val="none"/>
          <w:u w:val="single"/>
        </w:rPr>
        <w:t xml:space="preserve">              </w:t>
      </w:r>
    </w:p>
    <w:p w14:paraId="6733C2CF">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xml:space="preserve">           </w:t>
      </w:r>
    </w:p>
    <w:p w14:paraId="4A1A1B22">
      <w:pPr>
        <w:pStyle w:val="107"/>
        <w:tabs>
          <w:tab w:val="left" w:pos="360"/>
        </w:tabs>
        <w:spacing w:beforeAutospacing="0" w:afterAutospacing="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r>
        <w:rPr>
          <w:rFonts w:hint="eastAsia" w:ascii="宋体" w:hAnsi="宋体" w:cs="宋体"/>
          <w:color w:val="auto"/>
          <w:highlight w:val="none"/>
          <w:u w:val="single"/>
          <w:lang w:val="en-US" w:eastAsia="zh-CN"/>
        </w:rPr>
        <w:t xml:space="preserve">              </w:t>
      </w:r>
    </w:p>
    <w:p w14:paraId="7586795B">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 xml:space="preserve">         </w:t>
      </w:r>
    </w:p>
    <w:p w14:paraId="50285437">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日期：</w:t>
      </w:r>
      <w:bookmarkStart w:id="70" w:name="_Hlt26671380"/>
      <w:bookmarkStart w:id="71" w:name="_格式3__银行出具的资信证明"/>
      <w:bookmarkStart w:id="72" w:name="_Hlt26955070"/>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619FFD19">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2A19ED">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8B42CC">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BC8390A">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E7E6CD">
      <w:pPr>
        <w:pStyle w:val="107"/>
        <w:keepNext/>
        <w:keepLines/>
        <w:spacing w:before="260" w:beforeAutospacing="0" w:after="260" w:afterAutospacing="0" w:line="415" w:lineRule="auto"/>
        <w:ind w:firstLine="482"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黑体" w:hAnsi="黑体" w:eastAsia="黑体" w:cs="黑体"/>
          <w:i/>
          <w:color w:val="auto"/>
          <w:sz w:val="32"/>
          <w:szCs w:val="32"/>
          <w:highlight w:val="none"/>
          <w:u w:val="single"/>
        </w:rPr>
        <w:t>八、投标函</w:t>
      </w:r>
    </w:p>
    <w:p w14:paraId="0D93803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致：</w:t>
      </w:r>
      <w:r>
        <w:rPr>
          <w:rFonts w:hint="eastAsia" w:ascii="宋体" w:hAnsi="宋体" w:cs="宋体"/>
          <w:color w:val="auto"/>
          <w:highlight w:val="none"/>
          <w:u w:val="single"/>
          <w:lang w:val="en-US" w:eastAsia="zh-CN"/>
        </w:rPr>
        <w:t>江苏省盐南高新技术产业开发区科城街道办事处</w:t>
      </w:r>
    </w:p>
    <w:p w14:paraId="11C589B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(姓名)代表我方______________（投标人的名称），全权处理本次项目投标的有关事宜。</w:t>
      </w:r>
    </w:p>
    <w:p w14:paraId="46FC6F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69F15D8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791FA8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53BAC19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E385A8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B8412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4DFCAA2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748166B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404083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w:t>
      </w:r>
    </w:p>
    <w:p w14:paraId="7A7E3CD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邮          编：</w:t>
      </w:r>
    </w:p>
    <w:p w14:paraId="776C00D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w:t>
      </w:r>
    </w:p>
    <w:p w14:paraId="15776E9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传          真：</w:t>
      </w:r>
    </w:p>
    <w:p w14:paraId="2719F4B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5E17FE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367ECE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期：________年____月____日</w:t>
      </w:r>
    </w:p>
    <w:p w14:paraId="130CA780">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3832E87">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02665EF">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D93280">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824567">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BAF8FF3">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九、中小微企业声明函（服务）</w:t>
      </w:r>
    </w:p>
    <w:p w14:paraId="64689EE9">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highlight w:val="none"/>
        </w:rPr>
        <w:t>本公司（联合体）郑重声明，根据《政府采购促进中小企业发展管理办法》(财库[2020]46号)的规定，本公司（联合体）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江苏瑞泰项目管理有限公司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江苏省盐南高新技术产业开发区科城街道办事处 </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eastAsia="zh-CN"/>
        </w:rPr>
        <w:t>盐南高新区科城街道办事处食堂承包服务项目（二次）</w:t>
      </w:r>
      <w:r>
        <w:rPr>
          <w:rFonts w:hint="eastAsia" w:ascii="宋体" w:hAnsi="宋体" w:eastAsia="宋体" w:cs="宋体"/>
          <w:color w:val="auto"/>
          <w:sz w:val="24"/>
          <w:szCs w:val="24"/>
          <w:highlight w:val="none"/>
        </w:rPr>
        <w:t>（项目名称）（分包号：**）的采购活动，</w:t>
      </w:r>
      <w:r>
        <w:rPr>
          <w:rFonts w:hint="eastAsia" w:ascii="宋体" w:hAnsi="宋体" w:eastAsia="宋体" w:cs="宋体"/>
          <w:color w:val="auto"/>
          <w:sz w:val="24"/>
          <w:highlight w:val="none"/>
        </w:rPr>
        <w:t>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6ED35E25">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2C4C25C4">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0863BA9F">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1D6E90F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2F59B68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本企业对上述声明内容的真实性负责。如有虚假，将依法承担相应责任</w:t>
      </w:r>
    </w:p>
    <w:p w14:paraId="5F0BA8F0">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91DC32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right"/>
        <w:rPr>
          <w:rFonts w:hint="eastAsia" w:ascii="宋体" w:hAnsi="宋体" w:eastAsia="宋体" w:cs="宋体"/>
          <w:color w:val="auto"/>
          <w:highlight w:val="none"/>
        </w:rPr>
      </w:pPr>
      <w:r>
        <w:rPr>
          <w:rFonts w:hint="eastAsia" w:ascii="宋体" w:hAnsi="宋体" w:eastAsia="宋体" w:cs="宋体"/>
          <w:color w:val="auto"/>
          <w:sz w:val="24"/>
          <w:highlight w:val="none"/>
        </w:rPr>
        <w:t>企业名称（加盖CA电子公章）：</w:t>
      </w:r>
    </w:p>
    <w:p w14:paraId="1EFBC8A2">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cente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  期：</w:t>
      </w:r>
    </w:p>
    <w:p w14:paraId="118E2238">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6CFA244">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备注1：从业人员、营业收入、资产总额填报上一年度数据，无上一年度数据的新成立企业可不填报。</w:t>
      </w:r>
    </w:p>
    <w:p w14:paraId="62FBD68D">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sz w:val="24"/>
          <w:highlight w:val="none"/>
        </w:rPr>
        <w:t>备注2：供应商如不提供此声明函，价格将不做相应扣除（如项目全面面向中小企业，则资格审查不通过）。</w:t>
      </w:r>
    </w:p>
    <w:p w14:paraId="143DD82C">
      <w:pPr>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2545E438">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十、残疾人福利性单位声明函</w:t>
      </w:r>
    </w:p>
    <w:p w14:paraId="12CF03FB">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江苏省盐南高新技术产业开发区科城街道办事处</w:t>
      </w:r>
      <w:r>
        <w:rPr>
          <w:rFonts w:hint="eastAsia" w:ascii="宋体" w:hAnsi="宋体" w:eastAsia="宋体" w:cs="宋体"/>
          <w:color w:val="auto"/>
          <w:highlight w:val="none"/>
        </w:rPr>
        <w:t>_单位的采购文件编号为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的</w:t>
      </w:r>
      <w:r>
        <w:rPr>
          <w:rFonts w:hint="eastAsia" w:ascii="宋体" w:hAnsi="宋体" w:cs="宋体"/>
          <w:color w:val="auto"/>
          <w:sz w:val="24"/>
          <w:szCs w:val="24"/>
          <w:highlight w:val="none"/>
          <w:u w:val="single"/>
          <w:lang w:eastAsia="zh-CN"/>
        </w:rPr>
        <w:t>盐南高新区科城街道办事处食堂承包服务项目（二次）</w:t>
      </w:r>
      <w:r>
        <w:rPr>
          <w:rFonts w:hint="eastAsia" w:ascii="宋体" w:hAnsi="宋体" w:eastAsia="宋体" w:cs="宋体"/>
          <w:color w:val="auto"/>
          <w:highlight w:val="none"/>
        </w:rPr>
        <w:t>（分包号：**）采购活动由本单位提供服务。</w:t>
      </w:r>
    </w:p>
    <w:p w14:paraId="1FE2E0F5">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FC3184E">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C4C78D">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（备注：1、供应商如不提供此声明函，价格将不做相应扣除。2、中标人为残疾人福利单位的，此声明函将随中标结果同时公告，接受社会监督）</w:t>
      </w:r>
    </w:p>
    <w:p w14:paraId="235DA018">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7177D88">
      <w:pPr>
        <w:pStyle w:val="107"/>
        <w:tabs>
          <w:tab w:val="left" w:pos="4864"/>
        </w:tabs>
        <w:spacing w:beforeAutospacing="0" w:afterAutospacing="0" w:line="360" w:lineRule="auto"/>
        <w:ind w:right="1560" w:firstLine="600" w:firstLineChars="200"/>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w:t>
      </w:r>
      <w:bookmarkStart w:id="87" w:name="_GoBack"/>
      <w:bookmarkEnd w:id="87"/>
      <w:r>
        <w:rPr>
          <w:rFonts w:hint="eastAsia" w:ascii="宋体" w:hAnsi="宋体" w:eastAsia="宋体" w:cs="宋体"/>
          <w:color w:val="auto"/>
          <w:highlight w:val="none"/>
        </w:rPr>
        <w:t>供应商全称（加盖CA电子公章）：</w:t>
      </w:r>
    </w:p>
    <w:p w14:paraId="6067C298">
      <w:pPr>
        <w:pStyle w:val="107"/>
        <w:tabs>
          <w:tab w:val="left" w:pos="4864"/>
        </w:tabs>
        <w:spacing w:beforeAutospacing="0" w:afterAutospacing="0" w:line="360" w:lineRule="auto"/>
        <w:ind w:right="1560"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4677FB72">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564728F">
      <w:pPr>
        <w:jc w:val="center"/>
        <w:rPr>
          <w:color w:val="auto"/>
          <w:highlight w:val="none"/>
        </w:rPr>
      </w:pPr>
      <w:r>
        <w:rPr>
          <w:rFonts w:hint="eastAsia" w:ascii="黑体" w:hAnsi="宋体" w:eastAsia="黑体" w:cs="黑体"/>
          <w:b/>
          <w:bCs/>
          <w:color w:val="auto"/>
          <w:sz w:val="32"/>
          <w:szCs w:val="32"/>
          <w:highlight w:val="none"/>
          <w:lang w:val="en-US" w:eastAsia="zh-CN"/>
        </w:rPr>
        <w:t>十一、</w:t>
      </w:r>
      <w:r>
        <w:rPr>
          <w:rFonts w:ascii="黑体" w:hAnsi="宋体" w:eastAsia="黑体" w:cs="黑体"/>
          <w:b/>
          <w:bCs/>
          <w:color w:val="auto"/>
          <w:sz w:val="32"/>
          <w:szCs w:val="32"/>
          <w:highlight w:val="none"/>
        </w:rPr>
        <w:t>关于符合本国产品标准的声明函（采购包号：**）</w:t>
      </w:r>
    </w:p>
    <w:p w14:paraId="4D8092C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7474D328">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FF564D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1.</w:t>
      </w:r>
      <w:r>
        <w:rPr>
          <w:rFonts w:ascii="宋体" w:hAnsi="宋体" w:eastAsia="宋体" w:cs="宋体"/>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vertAlign w:val="superscript"/>
        </w:rPr>
        <w:t>1</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vertAlign w:val="superscript"/>
        </w:rPr>
        <w:t>2</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 （产品名称1）</w:t>
      </w:r>
      <w:r>
        <w:rPr>
          <w:rFonts w:ascii="宋体" w:hAnsi="宋体" w:eastAsia="宋体" w:cs="宋体"/>
          <w:color w:val="auto"/>
          <w:sz w:val="24"/>
          <w:szCs w:val="24"/>
          <w:highlight w:val="none"/>
          <w:u w:val="single"/>
          <w:shd w:val="clear" w:fill="FFFFFF"/>
        </w:rPr>
        <w:t> </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strike/>
          <w:dstrike w:val="0"/>
          <w:color w:val="auto"/>
          <w:sz w:val="24"/>
          <w:szCs w:val="24"/>
          <w:highlight w:val="none"/>
          <w:shd w:val="clear" w:fill="FFFFFF"/>
          <w:vertAlign w:val="superscript"/>
        </w:rPr>
        <w:t>3</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strike/>
          <w:dstrike w:val="0"/>
          <w:color w:val="auto"/>
          <w:sz w:val="24"/>
          <w:szCs w:val="24"/>
          <w:highlight w:val="none"/>
          <w:shd w:val="clear" w:fill="FFFFFF"/>
          <w:vertAlign w:val="superscript"/>
        </w:rPr>
        <w:t>4</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strike/>
          <w:dstrike w:val="0"/>
          <w:color w:val="auto"/>
          <w:sz w:val="24"/>
          <w:szCs w:val="24"/>
          <w:highlight w:val="none"/>
          <w:shd w:val="clear" w:fill="FFFFFF"/>
          <w:vertAlign w:val="superscript"/>
        </w:rPr>
        <w:t>5</w:t>
      </w:r>
      <w:r>
        <w:rPr>
          <w:rFonts w:ascii="宋体" w:hAnsi="宋体" w:eastAsia="宋体" w:cs="宋体"/>
          <w:color w:val="auto"/>
          <w:sz w:val="24"/>
          <w:szCs w:val="24"/>
          <w:highlight w:val="none"/>
          <w:shd w:val="clear" w:fill="FFFFFF"/>
        </w:rPr>
        <w:t>在中国境内完成。</w:t>
      </w:r>
    </w:p>
    <w:p w14:paraId="2AE8E9B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2.</w:t>
      </w:r>
      <w:r>
        <w:rPr>
          <w:rFonts w:ascii="宋体" w:hAnsi="宋体" w:eastAsia="宋体" w:cs="宋体"/>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rPr>
        <w:t>在中国境内完成。</w:t>
      </w:r>
    </w:p>
    <w:p w14:paraId="099E2B9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w:t>
      </w:r>
    </w:p>
    <w:p w14:paraId="314FDD9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本公司（单位）对上述声明内容的真实性负责。如有虚假，愿承担相应法律责任。</w:t>
      </w:r>
    </w:p>
    <w:p w14:paraId="6BE447BA">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7662604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highlight w:val="none"/>
        </w:rPr>
      </w:pPr>
      <w:r>
        <w:rPr>
          <w:rFonts w:ascii="宋体" w:hAnsi="宋体" w:eastAsia="宋体" w:cs="宋体"/>
          <w:color w:val="auto"/>
          <w:sz w:val="24"/>
          <w:szCs w:val="24"/>
          <w:highlight w:val="none"/>
          <w:shd w:val="clear" w:fill="FFFFFF"/>
        </w:rPr>
        <w:t>公司（单位）名称（盖章）：　</w:t>
      </w:r>
    </w:p>
    <w:p w14:paraId="5111020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highlight w:val="none"/>
        </w:rPr>
      </w:pPr>
      <w:r>
        <w:rPr>
          <w:rFonts w:ascii="宋体" w:hAnsi="宋体" w:eastAsia="宋体" w:cs="宋体"/>
          <w:color w:val="auto"/>
          <w:sz w:val="24"/>
          <w:szCs w:val="24"/>
          <w:highlight w:val="none"/>
          <w:shd w:val="clear" w:fill="FFFFFF"/>
        </w:rPr>
        <w:t>                  日期：　   年　  月　  日         </w:t>
      </w:r>
    </w:p>
    <w:p w14:paraId="785995F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__________________</w:t>
      </w:r>
    </w:p>
    <w:p w14:paraId="1804773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1.产品如有型号，请在“产品名称”栏一并填写。</w:t>
      </w:r>
    </w:p>
    <w:p w14:paraId="0D42588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2.生产厂名与厂址应与生产厂营业执照载明的相关信息保持一致。</w:t>
      </w:r>
    </w:p>
    <w:p w14:paraId="6B0A782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3.该产品的中国境内生产的组件成本占比相关要求实施前，“规定比例”栏可不填，下同。</w:t>
      </w:r>
    </w:p>
    <w:p w14:paraId="1217826B">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4.该产品的关键组件要求实施前，“关键组件”栏可不填，下同。</w:t>
      </w:r>
    </w:p>
    <w:p w14:paraId="36CCC92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5.该产品的关键工序要求实施前，“关键工序”栏可不填，下同。</w:t>
      </w:r>
    </w:p>
    <w:p w14:paraId="6132030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color w:val="auto"/>
          <w:sz w:val="24"/>
          <w:szCs w:val="24"/>
          <w:highlight w:val="none"/>
          <w:shd w:val="clear" w:fill="FFFFFF"/>
        </w:rPr>
      </w:pPr>
      <w:r>
        <w:rPr>
          <w:rFonts w:ascii="宋体" w:hAnsi="宋体" w:eastAsia="宋体" w:cs="宋体"/>
          <w:color w:val="auto"/>
          <w:sz w:val="24"/>
          <w:szCs w:val="24"/>
          <w:highlight w:val="none"/>
          <w:shd w:val="clear" w:fill="FFFFFF"/>
        </w:rPr>
        <w:t>6.用</w:t>
      </w:r>
      <w:r>
        <w:rPr>
          <w:rFonts w:hint="eastAsia" w:ascii="宋体" w:hAnsi="宋体" w:eastAsia="宋体" w:cs="宋体"/>
          <w:color w:val="auto"/>
          <w:sz w:val="24"/>
          <w:szCs w:val="24"/>
          <w:highlight w:val="none"/>
          <w:shd w:val="clear" w:fill="FFFFFF"/>
          <w:lang w:val="en-US" w:eastAsia="zh-CN"/>
        </w:rPr>
        <w:t>横</w:t>
      </w:r>
      <w:r>
        <w:rPr>
          <w:rFonts w:ascii="宋体" w:hAnsi="宋体" w:eastAsia="宋体" w:cs="宋体"/>
          <w:color w:val="auto"/>
          <w:sz w:val="24"/>
          <w:szCs w:val="24"/>
          <w:highlight w:val="none"/>
          <w:shd w:val="clear" w:fill="FFFFFF"/>
        </w:rPr>
        <w:t>线划除的地方无需填写。</w:t>
      </w:r>
    </w:p>
    <w:p w14:paraId="3199962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color w:val="auto"/>
          <w:sz w:val="24"/>
          <w:szCs w:val="24"/>
          <w:highlight w:val="none"/>
          <w:shd w:val="clear" w:fill="FFFFFF"/>
          <w:lang w:val="en-US" w:eastAsia="zh-CN"/>
        </w:rPr>
      </w:pPr>
      <w:r>
        <w:rPr>
          <w:rFonts w:hint="eastAsia" w:ascii="宋体" w:hAnsi="宋体" w:eastAsia="宋体" w:cs="宋体"/>
          <w:color w:val="auto"/>
          <w:sz w:val="24"/>
          <w:szCs w:val="24"/>
          <w:highlight w:val="none"/>
          <w:shd w:val="clear" w:fill="FFFFFF"/>
          <w:lang w:val="en-US" w:eastAsia="zh-CN"/>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5262D07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p>
    <w:p w14:paraId="10461704">
      <w:pPr>
        <w:pStyle w:val="107"/>
        <w:tabs>
          <w:tab w:val="left" w:pos="4864"/>
        </w:tabs>
        <w:spacing w:beforeAutospacing="0" w:afterAutospacing="0" w:line="360" w:lineRule="auto"/>
        <w:ind w:right="1560" w:firstLine="480" w:firstLineChars="200"/>
        <w:jc w:val="center"/>
        <w:rPr>
          <w:rFonts w:hint="eastAsia" w:ascii="宋体" w:hAnsi="宋体" w:eastAsia="宋体" w:cs="宋体"/>
          <w:color w:val="auto"/>
          <w:highlight w:val="none"/>
        </w:rPr>
        <w:sectPr>
          <w:footerReference r:id="rId4" w:type="default"/>
          <w:pgSz w:w="11906" w:h="16838"/>
          <w:pgMar w:top="1191" w:right="1191" w:bottom="1191" w:left="1191" w:header="851" w:footer="850" w:gutter="0"/>
          <w:pgNumType w:fmt="decimal" w:start="2"/>
          <w:cols w:space="1701" w:num="1"/>
          <w:docGrid w:linePitch="360" w:charSpace="0"/>
        </w:sectPr>
      </w:pPr>
    </w:p>
    <w:p w14:paraId="7DD9AC28">
      <w:pPr>
        <w:pStyle w:val="107"/>
        <w:keepNext/>
        <w:keepLines/>
        <w:pageBreakBefore w:val="0"/>
        <w:widowControl w:val="0"/>
        <w:kinsoku/>
        <w:wordWrap/>
        <w:overflowPunct/>
        <w:topLinePunct w:val="0"/>
        <w:autoSpaceDE/>
        <w:autoSpaceDN/>
        <w:bidi w:val="0"/>
        <w:adjustRightInd/>
        <w:snapToGrid/>
        <w:spacing w:before="20" w:beforeAutospacing="0" w:after="20" w:afterAutospacing="0" w:line="416" w:lineRule="auto"/>
        <w:ind w:firstLine="640" w:firstLineChars="200"/>
        <w:jc w:val="center"/>
        <w:textAlignment w:val="auto"/>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十二、投标分项报价表</w:t>
      </w:r>
    </w:p>
    <w:p w14:paraId="0C581CD0">
      <w:pPr>
        <w:pStyle w:val="25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p w14:paraId="45847034">
      <w:pPr>
        <w:pStyle w:val="253"/>
        <w:spacing w:line="360" w:lineRule="auto"/>
        <w:rPr>
          <w:rFonts w:hint="default" w:ascii="宋体" w:hAnsi="宋体" w:eastAsia="宋体" w:cs="宋体"/>
          <w:color w:val="auto"/>
          <w:sz w:val="21"/>
          <w:highlight w:val="none"/>
          <w:lang w:val="en-US" w:eastAsia="zh-CN"/>
        </w:rPr>
      </w:pPr>
      <w:r>
        <w:rPr>
          <w:rFonts w:hint="eastAsia" w:hAnsi="宋体" w:eastAsia="宋体" w:cs="宋体"/>
          <w:color w:val="auto"/>
          <w:sz w:val="21"/>
          <w:highlight w:val="none"/>
          <w:lang w:val="en-US" w:eastAsia="zh-CN"/>
        </w:rPr>
        <w:t>投标编号：</w:t>
      </w:r>
    </w:p>
    <w:p w14:paraId="30BBEE54">
      <w:pPr>
        <w:pStyle w:val="25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投标</w:t>
      </w:r>
      <w:r>
        <w:rPr>
          <w:rFonts w:hint="eastAsia" w:hAnsi="宋体" w:eastAsia="宋体" w:cs="宋体"/>
          <w:color w:val="auto"/>
          <w:sz w:val="21"/>
          <w:highlight w:val="none"/>
          <w:lang w:val="en-US" w:eastAsia="zh-CN"/>
        </w:rPr>
        <w:t>单位</w:t>
      </w:r>
      <w:r>
        <w:rPr>
          <w:rFonts w:hint="eastAsia" w:ascii="宋体" w:hAnsi="宋体" w:eastAsia="宋体" w:cs="宋体"/>
          <w:color w:val="auto"/>
          <w:sz w:val="21"/>
          <w:highlight w:val="none"/>
        </w:rPr>
        <w:t xml:space="preserve">（加盖CA电子签章）：  </w:t>
      </w:r>
    </w:p>
    <w:tbl>
      <w:tblPr>
        <w:tblStyle w:val="36"/>
        <w:tblpPr w:leftFromText="180" w:rightFromText="180" w:vertAnchor="text" w:horzAnchor="page" w:tblpXSpec="center" w:tblpY="98"/>
        <w:tblOverlap w:val="never"/>
        <w:tblW w:w="9863" w:type="dxa"/>
        <w:jc w:val="center"/>
        <w:tblLayout w:type="fixed"/>
        <w:tblCellMar>
          <w:top w:w="0" w:type="dxa"/>
          <w:left w:w="108" w:type="dxa"/>
          <w:bottom w:w="0" w:type="dxa"/>
          <w:right w:w="108" w:type="dxa"/>
        </w:tblCellMar>
      </w:tblPr>
      <w:tblGrid>
        <w:gridCol w:w="860"/>
        <w:gridCol w:w="1587"/>
        <w:gridCol w:w="910"/>
        <w:gridCol w:w="986"/>
        <w:gridCol w:w="2014"/>
        <w:gridCol w:w="1786"/>
        <w:gridCol w:w="1720"/>
      </w:tblGrid>
      <w:tr w14:paraId="273199C0">
        <w:tblPrEx>
          <w:tblCellMar>
            <w:top w:w="0" w:type="dxa"/>
            <w:left w:w="108" w:type="dxa"/>
            <w:bottom w:w="0" w:type="dxa"/>
            <w:right w:w="108" w:type="dxa"/>
          </w:tblCellMar>
        </w:tblPrEx>
        <w:trPr>
          <w:trHeight w:val="746"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DFF4FCB">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序号</w:t>
            </w:r>
          </w:p>
        </w:tc>
        <w:tc>
          <w:tcPr>
            <w:tcW w:w="1587" w:type="dxa"/>
            <w:tcBorders>
              <w:top w:val="single" w:color="000000" w:sz="4" w:space="0"/>
              <w:left w:val="nil"/>
              <w:bottom w:val="single" w:color="000000" w:sz="4" w:space="0"/>
              <w:right w:val="single" w:color="000000" w:sz="4" w:space="0"/>
            </w:tcBorders>
            <w:noWrap w:val="0"/>
            <w:vAlign w:val="center"/>
          </w:tcPr>
          <w:p w14:paraId="6EFAB9D1">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项目</w:t>
            </w:r>
          </w:p>
        </w:tc>
        <w:tc>
          <w:tcPr>
            <w:tcW w:w="910" w:type="dxa"/>
            <w:tcBorders>
              <w:top w:val="single" w:color="000000" w:sz="4" w:space="0"/>
              <w:left w:val="nil"/>
              <w:right w:val="single" w:color="000000" w:sz="4" w:space="0"/>
            </w:tcBorders>
            <w:noWrap w:val="0"/>
            <w:vAlign w:val="center"/>
          </w:tcPr>
          <w:p w14:paraId="4A921E3C">
            <w:pPr>
              <w:widowControl/>
              <w:jc w:val="center"/>
              <w:textAlignment w:val="center"/>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数量</w:t>
            </w:r>
          </w:p>
        </w:tc>
        <w:tc>
          <w:tcPr>
            <w:tcW w:w="986" w:type="dxa"/>
            <w:tcBorders>
              <w:top w:val="single" w:color="000000" w:sz="4" w:space="0"/>
              <w:left w:val="nil"/>
              <w:right w:val="single" w:color="000000" w:sz="4" w:space="0"/>
            </w:tcBorders>
            <w:noWrap w:val="0"/>
            <w:vAlign w:val="center"/>
          </w:tcPr>
          <w:p w14:paraId="64920488">
            <w:pPr>
              <w:widowControl/>
              <w:jc w:val="center"/>
              <w:textAlignment w:val="center"/>
              <w:rPr>
                <w:rFonts w:hint="default"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单位</w:t>
            </w:r>
          </w:p>
        </w:tc>
        <w:tc>
          <w:tcPr>
            <w:tcW w:w="2014" w:type="dxa"/>
            <w:tcBorders>
              <w:top w:val="single" w:color="000000" w:sz="4" w:space="0"/>
              <w:left w:val="nil"/>
              <w:right w:val="single" w:color="000000" w:sz="4" w:space="0"/>
            </w:tcBorders>
            <w:noWrap w:val="0"/>
            <w:vAlign w:val="center"/>
          </w:tcPr>
          <w:p w14:paraId="45C1467B">
            <w:pPr>
              <w:widowControl/>
              <w:jc w:val="center"/>
              <w:textAlignment w:val="center"/>
              <w:rPr>
                <w:rFonts w:hint="eastAsia"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单价</w:t>
            </w:r>
          </w:p>
          <w:p w14:paraId="54C3D4ED">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（元</w:t>
            </w:r>
            <w:r>
              <w:rPr>
                <w:rFonts w:hint="eastAsia" w:ascii="宋体" w:hAnsi="宋体" w:eastAsia="宋体" w:cs="宋体"/>
                <w:b/>
                <w:bCs/>
                <w:color w:val="auto"/>
                <w:kern w:val="0"/>
                <w:sz w:val="22"/>
                <w:highlight w:val="none"/>
                <w:lang w:val="en-US" w:eastAsia="zh-CN"/>
              </w:rPr>
              <w:t>/人</w:t>
            </w:r>
            <w:r>
              <w:rPr>
                <w:rFonts w:hint="eastAsia" w:ascii="宋体" w:hAnsi="宋体" w:eastAsia="宋体" w:cs="宋体"/>
                <w:b/>
                <w:bCs/>
                <w:color w:val="auto"/>
                <w:kern w:val="0"/>
                <w:sz w:val="22"/>
                <w:highlight w:val="none"/>
              </w:rPr>
              <w:t>/</w:t>
            </w:r>
            <w:r>
              <w:rPr>
                <w:rFonts w:hint="eastAsia" w:ascii="宋体" w:hAnsi="宋体" w:eastAsia="宋体" w:cs="宋体"/>
                <w:b/>
                <w:bCs/>
                <w:color w:val="auto"/>
                <w:kern w:val="0"/>
                <w:sz w:val="22"/>
                <w:highlight w:val="none"/>
                <w:lang w:val="en-US" w:eastAsia="zh-CN"/>
              </w:rPr>
              <w:t>年</w:t>
            </w:r>
            <w:r>
              <w:rPr>
                <w:rFonts w:hint="eastAsia" w:ascii="宋体" w:hAnsi="宋体" w:eastAsia="宋体" w:cs="宋体"/>
                <w:b/>
                <w:bCs/>
                <w:color w:val="auto"/>
                <w:kern w:val="0"/>
                <w:sz w:val="22"/>
                <w:highlight w:val="none"/>
              </w:rPr>
              <w:t>）</w:t>
            </w:r>
          </w:p>
        </w:tc>
        <w:tc>
          <w:tcPr>
            <w:tcW w:w="1786" w:type="dxa"/>
            <w:tcBorders>
              <w:top w:val="single" w:color="000000" w:sz="4" w:space="0"/>
              <w:left w:val="nil"/>
              <w:right w:val="single" w:color="000000" w:sz="4" w:space="0"/>
            </w:tcBorders>
            <w:noWrap w:val="0"/>
            <w:vAlign w:val="center"/>
          </w:tcPr>
          <w:p w14:paraId="6BB06426">
            <w:pPr>
              <w:widowControl/>
              <w:jc w:val="center"/>
              <w:textAlignment w:val="center"/>
              <w:rPr>
                <w:rFonts w:hint="default"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合价（元/年）</w:t>
            </w:r>
          </w:p>
        </w:tc>
        <w:tc>
          <w:tcPr>
            <w:tcW w:w="1720" w:type="dxa"/>
            <w:tcBorders>
              <w:top w:val="single" w:color="000000" w:sz="4" w:space="0"/>
              <w:left w:val="nil"/>
              <w:bottom w:val="single" w:color="auto" w:sz="4" w:space="0"/>
              <w:right w:val="single" w:color="000000" w:sz="4" w:space="0"/>
            </w:tcBorders>
            <w:noWrap w:val="0"/>
            <w:vAlign w:val="center"/>
          </w:tcPr>
          <w:p w14:paraId="206DFC22">
            <w:pPr>
              <w:widowControl/>
              <w:jc w:val="center"/>
              <w:textAlignment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备注</w:t>
            </w:r>
          </w:p>
        </w:tc>
      </w:tr>
      <w:tr w14:paraId="3909E037">
        <w:tblPrEx>
          <w:tblCellMar>
            <w:top w:w="0" w:type="dxa"/>
            <w:left w:w="108" w:type="dxa"/>
            <w:bottom w:w="0" w:type="dxa"/>
            <w:right w:w="108" w:type="dxa"/>
          </w:tblCellMar>
        </w:tblPrEx>
        <w:trPr>
          <w:trHeight w:val="9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0C2B7B3D">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一</w:t>
            </w:r>
          </w:p>
        </w:tc>
        <w:tc>
          <w:tcPr>
            <w:tcW w:w="1587" w:type="dxa"/>
            <w:tcBorders>
              <w:top w:val="single" w:color="000000" w:sz="4" w:space="0"/>
              <w:left w:val="single" w:color="000000" w:sz="4" w:space="0"/>
              <w:bottom w:val="single" w:color="000000" w:sz="4" w:space="0"/>
              <w:right w:val="single" w:color="000000" w:sz="4" w:space="0"/>
            </w:tcBorders>
            <w:noWrap w:val="0"/>
            <w:vAlign w:val="center"/>
          </w:tcPr>
          <w:p w14:paraId="3EFA14B7">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rPr>
              <w:t>人员工资</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3F273E14">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single" w:color="000000" w:sz="4" w:space="0"/>
              <w:bottom w:val="single" w:color="000000" w:sz="4" w:space="0"/>
              <w:right w:val="single" w:color="000000" w:sz="4" w:space="0"/>
            </w:tcBorders>
            <w:noWrap w:val="0"/>
            <w:vAlign w:val="center"/>
          </w:tcPr>
          <w:p w14:paraId="717C3794">
            <w:pPr>
              <w:widowControl/>
              <w:spacing w:line="240" w:lineRule="auto"/>
              <w:jc w:val="center"/>
              <w:textAlignment w:val="center"/>
              <w:rPr>
                <w:rFonts w:hint="eastAsia"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人</w:t>
            </w:r>
          </w:p>
        </w:tc>
        <w:tc>
          <w:tcPr>
            <w:tcW w:w="2014" w:type="dxa"/>
            <w:tcBorders>
              <w:top w:val="single" w:color="000000" w:sz="4" w:space="0"/>
              <w:left w:val="single" w:color="000000" w:sz="4" w:space="0"/>
              <w:bottom w:val="single" w:color="000000" w:sz="4" w:space="0"/>
              <w:right w:val="single" w:color="000000" w:sz="4" w:space="0"/>
            </w:tcBorders>
            <w:noWrap w:val="0"/>
            <w:vAlign w:val="center"/>
          </w:tcPr>
          <w:p w14:paraId="660AEFC7">
            <w:pPr>
              <w:widowControl/>
              <w:spacing w:line="240" w:lineRule="auto"/>
              <w:jc w:val="left"/>
              <w:textAlignment w:val="center"/>
              <w:rPr>
                <w:rFonts w:hint="eastAsia" w:ascii="宋体" w:hAnsi="宋体" w:eastAsia="宋体" w:cs="宋体"/>
                <w:b w:val="0"/>
                <w:bCs w:val="0"/>
                <w:color w:val="auto"/>
                <w:kern w:val="0"/>
                <w:sz w:val="22"/>
                <w:highlight w:val="none"/>
              </w:rPr>
            </w:pPr>
          </w:p>
        </w:tc>
        <w:tc>
          <w:tcPr>
            <w:tcW w:w="1786" w:type="dxa"/>
            <w:tcBorders>
              <w:top w:val="single" w:color="000000" w:sz="4" w:space="0"/>
              <w:left w:val="single" w:color="000000" w:sz="4" w:space="0"/>
              <w:bottom w:val="single" w:color="000000" w:sz="4" w:space="0"/>
              <w:right w:val="single" w:color="auto" w:sz="4" w:space="0"/>
            </w:tcBorders>
            <w:noWrap w:val="0"/>
            <w:vAlign w:val="center"/>
          </w:tcPr>
          <w:p w14:paraId="003F0AC8">
            <w:pPr>
              <w:widowControl/>
              <w:spacing w:line="240" w:lineRule="auto"/>
              <w:jc w:val="left"/>
              <w:textAlignment w:val="center"/>
              <w:rPr>
                <w:rFonts w:hint="eastAsia" w:ascii="宋体" w:hAnsi="宋体" w:eastAsia="宋体" w:cs="宋体"/>
                <w:b w:val="0"/>
                <w:bCs w:val="0"/>
                <w:color w:val="auto"/>
                <w:kern w:val="0"/>
                <w:sz w:val="22"/>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3375668D">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p>
        </w:tc>
      </w:tr>
      <w:tr w14:paraId="0F7ACB7C">
        <w:tblPrEx>
          <w:tblCellMar>
            <w:top w:w="0" w:type="dxa"/>
            <w:left w:w="108" w:type="dxa"/>
            <w:bottom w:w="0" w:type="dxa"/>
            <w:right w:w="108" w:type="dxa"/>
          </w:tblCellMar>
        </w:tblPrEx>
        <w:trPr>
          <w:trHeight w:val="2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7FAD8457">
            <w:pPr>
              <w:widowControl/>
              <w:spacing w:line="240" w:lineRule="auto"/>
              <w:jc w:val="center"/>
              <w:textAlignment w:val="center"/>
              <w:rPr>
                <w:rFonts w:hint="eastAsia" w:ascii="宋体" w:hAnsi="宋体" w:eastAsia="宋体" w:cs="宋体"/>
                <w:b w:val="0"/>
                <w:bCs w:val="0"/>
                <w:color w:val="auto"/>
                <w:sz w:val="22"/>
                <w:highlight w:val="none"/>
              </w:rPr>
            </w:pPr>
            <w:r>
              <w:rPr>
                <w:rFonts w:hint="eastAsia" w:ascii="宋体" w:hAnsi="宋体" w:eastAsia="宋体" w:cs="宋体"/>
                <w:b w:val="0"/>
                <w:bCs w:val="0"/>
                <w:color w:val="auto"/>
                <w:kern w:val="0"/>
                <w:sz w:val="22"/>
                <w:highlight w:val="none"/>
                <w:lang w:val="en-US" w:eastAsia="zh-CN"/>
              </w:rPr>
              <w:t>二</w:t>
            </w:r>
          </w:p>
        </w:tc>
        <w:tc>
          <w:tcPr>
            <w:tcW w:w="1587" w:type="dxa"/>
            <w:tcBorders>
              <w:top w:val="single" w:color="000000" w:sz="4" w:space="0"/>
              <w:left w:val="nil"/>
              <w:bottom w:val="single" w:color="000000" w:sz="4" w:space="0"/>
              <w:right w:val="single" w:color="000000" w:sz="4" w:space="0"/>
            </w:tcBorders>
            <w:noWrap w:val="0"/>
            <w:vAlign w:val="center"/>
          </w:tcPr>
          <w:p w14:paraId="2855069B">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社会保险费</w:t>
            </w:r>
          </w:p>
        </w:tc>
        <w:tc>
          <w:tcPr>
            <w:tcW w:w="910" w:type="dxa"/>
            <w:tcBorders>
              <w:top w:val="single" w:color="000000" w:sz="4" w:space="0"/>
              <w:left w:val="nil"/>
              <w:bottom w:val="single" w:color="000000" w:sz="4" w:space="0"/>
              <w:right w:val="single" w:color="000000" w:sz="4" w:space="0"/>
            </w:tcBorders>
            <w:noWrap w:val="0"/>
            <w:vAlign w:val="center"/>
          </w:tcPr>
          <w:p w14:paraId="56C4D36C">
            <w:pPr>
              <w:widowControl/>
              <w:spacing w:line="240" w:lineRule="auto"/>
              <w:jc w:val="center"/>
              <w:textAlignment w:val="center"/>
              <w:rPr>
                <w:rFonts w:hint="default" w:ascii="宋体" w:hAnsi="宋体" w:eastAsia="宋体" w:cs="宋体"/>
                <w:b w:val="0"/>
                <w:bCs w:val="0"/>
                <w:color w:val="auto"/>
                <w:sz w:val="22"/>
                <w:highlight w:val="none"/>
                <w:lang w:val="en-US"/>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nil"/>
              <w:bottom w:val="single" w:color="000000" w:sz="4" w:space="0"/>
              <w:right w:val="single" w:color="000000" w:sz="4" w:space="0"/>
            </w:tcBorders>
            <w:noWrap w:val="0"/>
            <w:vAlign w:val="center"/>
          </w:tcPr>
          <w:p w14:paraId="6F4B3DCD">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人</w:t>
            </w:r>
          </w:p>
        </w:tc>
        <w:tc>
          <w:tcPr>
            <w:tcW w:w="2014" w:type="dxa"/>
            <w:tcBorders>
              <w:top w:val="single" w:color="000000" w:sz="4" w:space="0"/>
              <w:left w:val="nil"/>
              <w:bottom w:val="single" w:color="000000" w:sz="4" w:space="0"/>
              <w:right w:val="single" w:color="000000" w:sz="4" w:space="0"/>
            </w:tcBorders>
            <w:noWrap w:val="0"/>
            <w:vAlign w:val="center"/>
          </w:tcPr>
          <w:p w14:paraId="15B49EB7">
            <w:pPr>
              <w:widowControl/>
              <w:spacing w:line="240" w:lineRule="auto"/>
              <w:jc w:val="center"/>
              <w:textAlignment w:val="center"/>
              <w:rPr>
                <w:rFonts w:hint="eastAsia" w:ascii="宋体" w:hAnsi="宋体" w:eastAsia="宋体" w:cs="宋体"/>
                <w:b w:val="0"/>
                <w:bCs w:val="0"/>
                <w:color w:val="auto"/>
                <w:sz w:val="22"/>
                <w:highlight w:val="none"/>
              </w:rPr>
            </w:pPr>
          </w:p>
        </w:tc>
        <w:tc>
          <w:tcPr>
            <w:tcW w:w="1786" w:type="dxa"/>
            <w:tcBorders>
              <w:top w:val="single" w:color="000000" w:sz="4" w:space="0"/>
              <w:left w:val="nil"/>
              <w:bottom w:val="single" w:color="000000" w:sz="4" w:space="0"/>
              <w:right w:val="single" w:color="auto" w:sz="4" w:space="0"/>
            </w:tcBorders>
            <w:noWrap w:val="0"/>
            <w:vAlign w:val="center"/>
          </w:tcPr>
          <w:p w14:paraId="0AE83E3C">
            <w:pPr>
              <w:widowControl/>
              <w:spacing w:line="240" w:lineRule="auto"/>
              <w:jc w:val="left"/>
              <w:textAlignment w:val="center"/>
              <w:rPr>
                <w:rFonts w:hint="eastAsia" w:ascii="宋体" w:hAnsi="宋体" w:eastAsia="宋体" w:cs="宋体"/>
                <w:b w:val="0"/>
                <w:bCs w:val="0"/>
                <w:color w:val="auto"/>
                <w:sz w:val="20"/>
                <w:szCs w:val="20"/>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24F74893">
            <w:pPr>
              <w:widowControl/>
              <w:spacing w:line="240" w:lineRule="auto"/>
              <w:jc w:val="center"/>
              <w:textAlignment w:val="center"/>
              <w:rPr>
                <w:rFonts w:hint="eastAsia" w:ascii="宋体" w:hAnsi="宋体" w:eastAsia="宋体" w:cs="宋体"/>
                <w:b w:val="0"/>
                <w:bCs w:val="0"/>
                <w:color w:val="auto"/>
                <w:sz w:val="20"/>
                <w:szCs w:val="20"/>
                <w:highlight w:val="none"/>
              </w:rPr>
            </w:pPr>
          </w:p>
        </w:tc>
      </w:tr>
      <w:tr w14:paraId="660CAEAF">
        <w:tblPrEx>
          <w:tblCellMar>
            <w:top w:w="0" w:type="dxa"/>
            <w:left w:w="108" w:type="dxa"/>
            <w:bottom w:w="0" w:type="dxa"/>
            <w:right w:w="108" w:type="dxa"/>
          </w:tblCellMar>
        </w:tblPrEx>
        <w:trPr>
          <w:trHeight w:val="303"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6B3E4070">
            <w:pPr>
              <w:widowControl/>
              <w:spacing w:line="240" w:lineRule="auto"/>
              <w:jc w:val="center"/>
              <w:textAlignment w:val="center"/>
              <w:rPr>
                <w:rFonts w:hint="eastAsia" w:ascii="宋体" w:hAnsi="宋体" w:eastAsia="宋体" w:cs="宋体"/>
                <w:b w:val="0"/>
                <w:bCs w:val="0"/>
                <w:color w:val="auto"/>
                <w:sz w:val="22"/>
                <w:highlight w:val="none"/>
              </w:rPr>
            </w:pPr>
            <w:r>
              <w:rPr>
                <w:rFonts w:hint="eastAsia" w:ascii="宋体" w:hAnsi="宋体" w:eastAsia="宋体" w:cs="宋体"/>
                <w:b w:val="0"/>
                <w:bCs w:val="0"/>
                <w:color w:val="auto"/>
                <w:kern w:val="0"/>
                <w:sz w:val="22"/>
                <w:highlight w:val="none"/>
                <w:lang w:val="en-US" w:eastAsia="zh-CN"/>
              </w:rPr>
              <w:t>三</w:t>
            </w:r>
          </w:p>
        </w:tc>
        <w:tc>
          <w:tcPr>
            <w:tcW w:w="1587" w:type="dxa"/>
            <w:tcBorders>
              <w:top w:val="single" w:color="000000" w:sz="4" w:space="0"/>
              <w:left w:val="nil"/>
              <w:bottom w:val="single" w:color="000000" w:sz="4" w:space="0"/>
              <w:right w:val="single" w:color="000000" w:sz="4" w:space="0"/>
            </w:tcBorders>
            <w:noWrap w:val="0"/>
            <w:vAlign w:val="center"/>
          </w:tcPr>
          <w:p w14:paraId="5ECF054C">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rPr>
              <w:t>国假加班费</w:t>
            </w:r>
          </w:p>
        </w:tc>
        <w:tc>
          <w:tcPr>
            <w:tcW w:w="910" w:type="dxa"/>
            <w:tcBorders>
              <w:top w:val="single" w:color="000000" w:sz="4" w:space="0"/>
              <w:left w:val="nil"/>
              <w:bottom w:val="single" w:color="000000" w:sz="4" w:space="0"/>
              <w:right w:val="single" w:color="000000" w:sz="4" w:space="0"/>
            </w:tcBorders>
            <w:noWrap w:val="0"/>
            <w:vAlign w:val="center"/>
          </w:tcPr>
          <w:p w14:paraId="5AC4CABA">
            <w:pPr>
              <w:widowControl/>
              <w:spacing w:line="240" w:lineRule="auto"/>
              <w:jc w:val="center"/>
              <w:textAlignment w:val="center"/>
              <w:rPr>
                <w:rFonts w:hint="default" w:ascii="宋体" w:hAnsi="宋体" w:eastAsia="宋体" w:cs="宋体"/>
                <w:b w:val="0"/>
                <w:bCs w:val="0"/>
                <w:color w:val="auto"/>
                <w:sz w:val="22"/>
                <w:highlight w:val="none"/>
                <w:lang w:val="en-US" w:eastAsia="zh-CN"/>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nil"/>
              <w:bottom w:val="single" w:color="000000" w:sz="4" w:space="0"/>
              <w:right w:val="single" w:color="000000" w:sz="4" w:space="0"/>
            </w:tcBorders>
            <w:noWrap w:val="0"/>
            <w:vAlign w:val="center"/>
          </w:tcPr>
          <w:p w14:paraId="1C2017DA">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人</w:t>
            </w:r>
          </w:p>
        </w:tc>
        <w:tc>
          <w:tcPr>
            <w:tcW w:w="2014" w:type="dxa"/>
            <w:tcBorders>
              <w:top w:val="single" w:color="000000" w:sz="4" w:space="0"/>
              <w:left w:val="nil"/>
              <w:bottom w:val="single" w:color="000000" w:sz="4" w:space="0"/>
              <w:right w:val="single" w:color="000000" w:sz="4" w:space="0"/>
            </w:tcBorders>
            <w:noWrap w:val="0"/>
            <w:vAlign w:val="center"/>
          </w:tcPr>
          <w:p w14:paraId="5AD0ADF9">
            <w:pPr>
              <w:widowControl/>
              <w:spacing w:line="240" w:lineRule="auto"/>
              <w:jc w:val="center"/>
              <w:textAlignment w:val="center"/>
              <w:rPr>
                <w:rFonts w:hint="eastAsia" w:ascii="宋体" w:hAnsi="宋体" w:eastAsia="宋体" w:cs="宋体"/>
                <w:b w:val="0"/>
                <w:bCs w:val="0"/>
                <w:color w:val="auto"/>
                <w:sz w:val="22"/>
                <w:highlight w:val="none"/>
              </w:rPr>
            </w:pPr>
          </w:p>
        </w:tc>
        <w:tc>
          <w:tcPr>
            <w:tcW w:w="1786" w:type="dxa"/>
            <w:tcBorders>
              <w:top w:val="single" w:color="000000" w:sz="4" w:space="0"/>
              <w:left w:val="nil"/>
              <w:bottom w:val="single" w:color="000000" w:sz="4" w:space="0"/>
              <w:right w:val="single" w:color="auto" w:sz="4" w:space="0"/>
            </w:tcBorders>
            <w:noWrap w:val="0"/>
            <w:vAlign w:val="center"/>
          </w:tcPr>
          <w:p w14:paraId="24EC6056">
            <w:pPr>
              <w:widowControl/>
              <w:spacing w:line="240" w:lineRule="auto"/>
              <w:jc w:val="left"/>
              <w:textAlignment w:val="center"/>
              <w:rPr>
                <w:rFonts w:hint="eastAsia" w:ascii="宋体" w:hAnsi="宋体" w:eastAsia="宋体" w:cs="宋体"/>
                <w:b w:val="0"/>
                <w:bCs w:val="0"/>
                <w:color w:val="auto"/>
                <w:sz w:val="20"/>
                <w:szCs w:val="20"/>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66145B82">
            <w:pPr>
              <w:widowControl/>
              <w:spacing w:line="240" w:lineRule="auto"/>
              <w:jc w:val="center"/>
              <w:textAlignment w:val="center"/>
              <w:rPr>
                <w:rFonts w:hint="default" w:ascii="宋体" w:hAnsi="宋体" w:eastAsia="宋体" w:cs="宋体"/>
                <w:b w:val="0"/>
                <w:bCs w:val="0"/>
                <w:color w:val="auto"/>
                <w:sz w:val="20"/>
                <w:szCs w:val="20"/>
                <w:highlight w:val="none"/>
                <w:lang w:val="en-US" w:eastAsia="zh-CN"/>
              </w:rPr>
            </w:pPr>
          </w:p>
        </w:tc>
      </w:tr>
      <w:tr w14:paraId="524578B7">
        <w:tblPrEx>
          <w:tblCellMar>
            <w:top w:w="0" w:type="dxa"/>
            <w:left w:w="108" w:type="dxa"/>
            <w:bottom w:w="0" w:type="dxa"/>
            <w:right w:w="108" w:type="dxa"/>
          </w:tblCellMar>
        </w:tblPrEx>
        <w:trPr>
          <w:trHeight w:val="236"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5BA38E5A">
            <w:pPr>
              <w:widowControl/>
              <w:spacing w:line="240" w:lineRule="auto"/>
              <w:jc w:val="center"/>
              <w:textAlignment w:val="center"/>
              <w:rPr>
                <w:rFonts w:hint="eastAsia"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四</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36CBA136">
            <w:pPr>
              <w:widowControl/>
              <w:spacing w:line="240" w:lineRule="auto"/>
              <w:jc w:val="left"/>
              <w:textAlignment w:val="center"/>
              <w:rPr>
                <w:rFonts w:hint="eastAsia" w:ascii="宋体" w:hAnsi="宋体" w:eastAsia="宋体" w:cs="宋体"/>
                <w:b w:val="0"/>
                <w:bCs w:val="0"/>
                <w:color w:val="auto"/>
                <w:kern w:val="0"/>
                <w:sz w:val="22"/>
                <w:szCs w:val="22"/>
                <w:highlight w:val="none"/>
                <w:lang w:val="en-US" w:eastAsia="zh-CN" w:bidi="ar-SA"/>
              </w:rPr>
            </w:pPr>
            <w:r>
              <w:rPr>
                <w:rFonts w:hint="eastAsia" w:ascii="宋体" w:hAnsi="宋体" w:eastAsia="宋体" w:cs="宋体"/>
                <w:b w:val="0"/>
                <w:bCs w:val="0"/>
                <w:color w:val="auto"/>
                <w:kern w:val="0"/>
                <w:sz w:val="22"/>
                <w:szCs w:val="22"/>
                <w:highlight w:val="none"/>
                <w:lang w:val="en-US" w:eastAsia="zh-CN"/>
              </w:rPr>
              <w:t>公积金</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130AFEBE">
            <w:pPr>
              <w:spacing w:line="240" w:lineRule="auto"/>
              <w:jc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34AE08E0">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7CF7EE6F">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6D8ACC32">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786D2AD4">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30F1606F">
        <w:tblPrEx>
          <w:tblCellMar>
            <w:top w:w="0" w:type="dxa"/>
            <w:left w:w="108" w:type="dxa"/>
            <w:bottom w:w="0" w:type="dxa"/>
            <w:right w:w="108" w:type="dxa"/>
          </w:tblCellMar>
        </w:tblPrEx>
        <w:trPr>
          <w:trHeight w:val="421"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1219F13">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五</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0DE4DF43">
            <w:pPr>
              <w:widowControl/>
              <w:spacing w:line="240" w:lineRule="auto"/>
              <w:jc w:val="both"/>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福利费</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0B1C4BE3">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2F1A3FB4">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3630FC0D">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1CF8BE90">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27299017">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11608F39">
        <w:tblPrEx>
          <w:tblCellMar>
            <w:top w:w="0" w:type="dxa"/>
            <w:left w:w="108" w:type="dxa"/>
            <w:bottom w:w="0" w:type="dxa"/>
            <w:right w:w="108" w:type="dxa"/>
          </w:tblCellMar>
        </w:tblPrEx>
        <w:trPr>
          <w:trHeight w:val="421" w:hRule="atLeast"/>
          <w:jc w:val="center"/>
        </w:trPr>
        <w:tc>
          <w:tcPr>
            <w:tcW w:w="860" w:type="dxa"/>
            <w:tcBorders>
              <w:top w:val="single" w:color="000000" w:sz="4" w:space="0"/>
              <w:left w:val="single" w:color="000000" w:sz="4" w:space="0"/>
              <w:bottom w:val="single" w:color="000000" w:sz="4" w:space="0"/>
              <w:right w:val="single" w:color="000000" w:sz="4" w:space="0"/>
            </w:tcBorders>
            <w:shd w:val="clear"/>
            <w:noWrap w:val="0"/>
            <w:vAlign w:val="center"/>
          </w:tcPr>
          <w:p w14:paraId="73B12C99">
            <w:pPr>
              <w:widowControl/>
              <w:spacing w:line="240" w:lineRule="auto"/>
              <w:jc w:val="center"/>
              <w:textAlignment w:val="center"/>
              <w:rPr>
                <w:rFonts w:hint="eastAsia"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六</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42BF869B">
            <w:pPr>
              <w:widowControl/>
              <w:spacing w:line="240" w:lineRule="auto"/>
              <w:jc w:val="both"/>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color w:val="auto"/>
                <w:sz w:val="22"/>
                <w:szCs w:val="22"/>
                <w:highlight w:val="none"/>
                <w:u w:val="none"/>
              </w:rPr>
              <w:t>服装费</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0503DB43">
            <w:pPr>
              <w:spacing w:line="240" w:lineRule="auto"/>
              <w:jc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41CA1E3D">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626844AF">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1B14B498">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7B9FD058">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790C0AA2">
        <w:tblPrEx>
          <w:tblCellMar>
            <w:top w:w="0" w:type="dxa"/>
            <w:left w:w="108" w:type="dxa"/>
            <w:bottom w:w="0" w:type="dxa"/>
            <w:right w:w="108" w:type="dxa"/>
          </w:tblCellMar>
        </w:tblPrEx>
        <w:trPr>
          <w:trHeight w:val="565" w:hRule="atLeast"/>
          <w:jc w:val="center"/>
        </w:trPr>
        <w:tc>
          <w:tcPr>
            <w:tcW w:w="860" w:type="dxa"/>
            <w:tcBorders>
              <w:top w:val="single" w:color="000000" w:sz="4" w:space="0"/>
              <w:left w:val="single" w:color="000000" w:sz="4" w:space="0"/>
              <w:bottom w:val="single" w:color="000000" w:sz="4" w:space="0"/>
              <w:right w:val="single" w:color="000000" w:sz="4" w:space="0"/>
            </w:tcBorders>
            <w:shd w:val="clear"/>
            <w:noWrap w:val="0"/>
            <w:vAlign w:val="center"/>
          </w:tcPr>
          <w:p w14:paraId="746C393F">
            <w:pPr>
              <w:widowControl/>
              <w:spacing w:line="240" w:lineRule="auto"/>
              <w:jc w:val="center"/>
              <w:textAlignment w:val="center"/>
              <w:rPr>
                <w:rFonts w:hint="eastAsia"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七</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57C82C37">
            <w:pPr>
              <w:widowControl/>
              <w:spacing w:line="240" w:lineRule="auto"/>
              <w:jc w:val="left"/>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color w:val="auto"/>
                <w:sz w:val="22"/>
                <w:szCs w:val="22"/>
                <w:highlight w:val="none"/>
                <w:u w:val="none"/>
              </w:rPr>
              <w:t>投入设备及耗材费</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19775FBB">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27FC767C">
            <w:pPr>
              <w:widowControl/>
              <w:spacing w:line="240" w:lineRule="auto"/>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3889AE68">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18990176">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7369A365">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475160CE">
        <w:tblPrEx>
          <w:tblCellMar>
            <w:top w:w="0" w:type="dxa"/>
            <w:left w:w="108" w:type="dxa"/>
            <w:bottom w:w="0" w:type="dxa"/>
            <w:right w:w="108" w:type="dxa"/>
          </w:tblCellMar>
        </w:tblPrEx>
        <w:trPr>
          <w:trHeight w:val="565" w:hRule="atLeast"/>
          <w:jc w:val="center"/>
        </w:trPr>
        <w:tc>
          <w:tcPr>
            <w:tcW w:w="860" w:type="dxa"/>
            <w:tcBorders>
              <w:top w:val="single" w:color="000000" w:sz="4" w:space="0"/>
              <w:left w:val="single" w:color="000000" w:sz="4" w:space="0"/>
              <w:bottom w:val="single" w:color="000000" w:sz="4" w:space="0"/>
              <w:right w:val="single" w:color="000000" w:sz="4" w:space="0"/>
            </w:tcBorders>
            <w:shd w:val="clear"/>
            <w:noWrap w:val="0"/>
            <w:vAlign w:val="center"/>
          </w:tcPr>
          <w:p w14:paraId="0E69D2E6">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0"/>
                <w:sz w:val="22"/>
                <w:highlight w:val="none"/>
                <w:lang w:val="en-US" w:eastAsia="zh-CN"/>
              </w:rPr>
              <w:t>八</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12D6814E">
            <w:pPr>
              <w:widowControl/>
              <w:spacing w:line="240" w:lineRule="auto"/>
              <w:jc w:val="left"/>
              <w:textAlignment w:val="center"/>
              <w:rPr>
                <w:rFonts w:hint="default"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企业管理费及利润等</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56E65497">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031F6B1B">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65FEB93E">
            <w:pPr>
              <w:widowControl/>
              <w:spacing w:line="240" w:lineRule="auto"/>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7C6CAFA9">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2BAB3C1E">
            <w:pPr>
              <w:widowControl/>
              <w:spacing w:line="240" w:lineRule="auto"/>
              <w:jc w:val="left"/>
              <w:textAlignment w:val="center"/>
              <w:rPr>
                <w:rFonts w:hint="default"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投标人自主报价</w:t>
            </w:r>
          </w:p>
        </w:tc>
      </w:tr>
      <w:tr w14:paraId="3BBAE6F7">
        <w:tblPrEx>
          <w:tblCellMar>
            <w:top w:w="0" w:type="dxa"/>
            <w:left w:w="108" w:type="dxa"/>
            <w:bottom w:w="0" w:type="dxa"/>
            <w:right w:w="108" w:type="dxa"/>
          </w:tblCellMar>
        </w:tblPrEx>
        <w:trPr>
          <w:trHeight w:val="659" w:hRule="atLeast"/>
          <w:jc w:val="center"/>
        </w:trPr>
        <w:tc>
          <w:tcPr>
            <w:tcW w:w="860" w:type="dxa"/>
            <w:tcBorders>
              <w:top w:val="single" w:color="000000" w:sz="4" w:space="0"/>
              <w:left w:val="single" w:color="000000" w:sz="4" w:space="0"/>
              <w:bottom w:val="single" w:color="auto" w:sz="4" w:space="0"/>
              <w:right w:val="single" w:color="000000" w:sz="4" w:space="0"/>
            </w:tcBorders>
            <w:shd w:val="clear"/>
            <w:noWrap w:val="0"/>
            <w:vAlign w:val="center"/>
          </w:tcPr>
          <w:p w14:paraId="069109F5">
            <w:pPr>
              <w:widowControl/>
              <w:jc w:val="center"/>
              <w:textAlignment w:val="center"/>
              <w:rPr>
                <w:rFonts w:hint="eastAsia"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九</w:t>
            </w:r>
          </w:p>
        </w:tc>
        <w:tc>
          <w:tcPr>
            <w:tcW w:w="1587" w:type="dxa"/>
            <w:tcBorders>
              <w:top w:val="single" w:color="000000" w:sz="4" w:space="0"/>
              <w:left w:val="single" w:color="000000" w:sz="4" w:space="0"/>
              <w:bottom w:val="single" w:color="auto" w:sz="4" w:space="0"/>
              <w:right w:val="single" w:color="000000" w:sz="4" w:space="0"/>
            </w:tcBorders>
            <w:noWrap w:val="0"/>
            <w:vAlign w:val="center"/>
          </w:tcPr>
          <w:p w14:paraId="0CF0D7A0">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0"/>
                <w:sz w:val="22"/>
                <w:szCs w:val="22"/>
                <w:highlight w:val="none"/>
              </w:rPr>
              <w:t>税金</w:t>
            </w:r>
          </w:p>
        </w:tc>
        <w:tc>
          <w:tcPr>
            <w:tcW w:w="910" w:type="dxa"/>
            <w:tcBorders>
              <w:top w:val="single" w:color="000000" w:sz="4" w:space="0"/>
              <w:left w:val="nil"/>
              <w:bottom w:val="single" w:color="auto" w:sz="4" w:space="0"/>
              <w:right w:val="single" w:color="000000" w:sz="4" w:space="0"/>
            </w:tcBorders>
            <w:noWrap w:val="0"/>
            <w:vAlign w:val="center"/>
          </w:tcPr>
          <w:p w14:paraId="11DDC7EE">
            <w:pPr>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000000" w:sz="4" w:space="0"/>
              <w:left w:val="nil"/>
              <w:bottom w:val="single" w:color="auto" w:sz="4" w:space="0"/>
              <w:right w:val="single" w:color="000000" w:sz="4" w:space="0"/>
            </w:tcBorders>
            <w:noWrap w:val="0"/>
            <w:vAlign w:val="center"/>
          </w:tcPr>
          <w:p w14:paraId="172175D7">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000000" w:sz="4" w:space="0"/>
              <w:left w:val="nil"/>
              <w:bottom w:val="single" w:color="auto" w:sz="4" w:space="0"/>
              <w:right w:val="single" w:color="000000" w:sz="4" w:space="0"/>
            </w:tcBorders>
            <w:noWrap w:val="0"/>
            <w:vAlign w:val="center"/>
          </w:tcPr>
          <w:p w14:paraId="1046DD06">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nil"/>
              <w:bottom w:val="single" w:color="auto" w:sz="4" w:space="0"/>
              <w:right w:val="single" w:color="000000" w:sz="4" w:space="0"/>
            </w:tcBorders>
            <w:noWrap w:val="0"/>
            <w:vAlign w:val="center"/>
          </w:tcPr>
          <w:p w14:paraId="2A06F910">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000000" w:sz="4" w:space="0"/>
              <w:left w:val="nil"/>
              <w:bottom w:val="single" w:color="auto" w:sz="4" w:space="0"/>
              <w:right w:val="single" w:color="000000" w:sz="4" w:space="0"/>
            </w:tcBorders>
            <w:noWrap w:val="0"/>
            <w:vAlign w:val="center"/>
          </w:tcPr>
          <w:p w14:paraId="43DA3A09">
            <w:pPr>
              <w:widowControl/>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0"/>
                <w:sz w:val="20"/>
                <w:szCs w:val="20"/>
                <w:highlight w:val="none"/>
              </w:rPr>
              <w:t>(1+2+</w:t>
            </w:r>
            <w:r>
              <w:rPr>
                <w:rFonts w:hint="eastAsia" w:ascii="宋体" w:hAnsi="宋体" w:eastAsia="宋体" w:cs="宋体"/>
                <w:b w:val="0"/>
                <w:bCs w:val="0"/>
                <w:color w:val="auto"/>
                <w:kern w:val="0"/>
                <w:sz w:val="20"/>
                <w:szCs w:val="20"/>
                <w:highlight w:val="none"/>
                <w:lang w:val="en-US" w:eastAsia="zh-CN"/>
              </w:rPr>
              <w:t>...</w:t>
            </w:r>
            <w:r>
              <w:rPr>
                <w:rFonts w:hint="eastAsia" w:ascii="宋体" w:hAnsi="宋体" w:eastAsia="宋体" w:cs="宋体"/>
                <w:b w:val="0"/>
                <w:bCs w:val="0"/>
                <w:color w:val="auto"/>
                <w:kern w:val="0"/>
                <w:sz w:val="20"/>
                <w:szCs w:val="20"/>
                <w:highlight w:val="none"/>
              </w:rPr>
              <w:t>+</w:t>
            </w:r>
            <w:r>
              <w:rPr>
                <w:rFonts w:hint="eastAsia" w:ascii="宋体" w:hAnsi="宋体" w:eastAsia="宋体" w:cs="宋体"/>
                <w:b w:val="0"/>
                <w:bCs w:val="0"/>
                <w:color w:val="auto"/>
                <w:kern w:val="0"/>
                <w:sz w:val="20"/>
                <w:szCs w:val="20"/>
                <w:highlight w:val="none"/>
                <w:lang w:val="en-US" w:eastAsia="zh-CN"/>
              </w:rPr>
              <w:t>7</w:t>
            </w:r>
            <w:r>
              <w:rPr>
                <w:rFonts w:hint="eastAsia" w:ascii="宋体" w:hAnsi="宋体" w:eastAsia="宋体" w:cs="宋体"/>
                <w:b w:val="0"/>
                <w:bCs w:val="0"/>
                <w:color w:val="auto"/>
                <w:kern w:val="0"/>
                <w:sz w:val="20"/>
                <w:szCs w:val="20"/>
                <w:highlight w:val="none"/>
              </w:rPr>
              <w:t>)*国家规定税率各投标人填报的税率统一按照6.72%计算。</w:t>
            </w:r>
          </w:p>
        </w:tc>
      </w:tr>
      <w:tr w14:paraId="35692F40">
        <w:tblPrEx>
          <w:tblCellMar>
            <w:top w:w="0" w:type="dxa"/>
            <w:left w:w="108" w:type="dxa"/>
            <w:bottom w:w="0" w:type="dxa"/>
            <w:right w:w="108" w:type="dxa"/>
          </w:tblCellMar>
        </w:tblPrEx>
        <w:trPr>
          <w:trHeight w:val="110" w:hRule="atLeast"/>
          <w:jc w:val="center"/>
        </w:trPr>
        <w:tc>
          <w:tcPr>
            <w:tcW w:w="860" w:type="dxa"/>
            <w:tcBorders>
              <w:top w:val="single" w:color="000000" w:sz="4" w:space="0"/>
              <w:left w:val="single" w:color="000000" w:sz="4" w:space="0"/>
              <w:bottom w:val="single" w:color="auto" w:sz="4" w:space="0"/>
              <w:right w:val="single" w:color="000000" w:sz="4" w:space="0"/>
            </w:tcBorders>
            <w:shd w:val="clear"/>
            <w:noWrap w:val="0"/>
            <w:vAlign w:val="center"/>
          </w:tcPr>
          <w:p w14:paraId="0247854C">
            <w:pPr>
              <w:widowControl/>
              <w:jc w:val="center"/>
              <w:textAlignment w:val="center"/>
              <w:rPr>
                <w:rFonts w:hint="default"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十</w:t>
            </w:r>
          </w:p>
        </w:tc>
        <w:tc>
          <w:tcPr>
            <w:tcW w:w="1587" w:type="dxa"/>
            <w:tcBorders>
              <w:top w:val="single" w:color="000000" w:sz="4" w:space="0"/>
              <w:left w:val="single" w:color="000000" w:sz="4" w:space="0"/>
              <w:bottom w:val="single" w:color="auto" w:sz="4" w:space="0"/>
              <w:right w:val="single" w:color="000000" w:sz="4" w:space="0"/>
            </w:tcBorders>
            <w:noWrap w:val="0"/>
            <w:vAlign w:val="center"/>
          </w:tcPr>
          <w:p w14:paraId="481B5627">
            <w:pPr>
              <w:widowControl/>
              <w:jc w:val="center"/>
              <w:textAlignment w:val="center"/>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lang w:val="en-US" w:eastAsia="zh-CN"/>
              </w:rPr>
              <w:t>餐费</w:t>
            </w:r>
          </w:p>
        </w:tc>
        <w:tc>
          <w:tcPr>
            <w:tcW w:w="910" w:type="dxa"/>
            <w:tcBorders>
              <w:top w:val="single" w:color="000000" w:sz="4" w:space="0"/>
              <w:left w:val="nil"/>
              <w:bottom w:val="single" w:color="auto" w:sz="4" w:space="0"/>
              <w:right w:val="single" w:color="000000" w:sz="4" w:space="0"/>
            </w:tcBorders>
            <w:noWrap w:val="0"/>
            <w:vAlign w:val="center"/>
          </w:tcPr>
          <w:p w14:paraId="2E3683E7">
            <w:pPr>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000000" w:sz="4" w:space="0"/>
              <w:left w:val="nil"/>
              <w:bottom w:val="single" w:color="auto" w:sz="4" w:space="0"/>
              <w:right w:val="single" w:color="000000" w:sz="4" w:space="0"/>
            </w:tcBorders>
            <w:noWrap w:val="0"/>
            <w:vAlign w:val="center"/>
          </w:tcPr>
          <w:p w14:paraId="49781041">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000000" w:sz="4" w:space="0"/>
              <w:left w:val="nil"/>
              <w:bottom w:val="single" w:color="auto" w:sz="4" w:space="0"/>
              <w:right w:val="single" w:color="000000" w:sz="4" w:space="0"/>
            </w:tcBorders>
            <w:noWrap w:val="0"/>
            <w:vAlign w:val="center"/>
          </w:tcPr>
          <w:p w14:paraId="29FE726F">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nil"/>
              <w:bottom w:val="single" w:color="auto" w:sz="4" w:space="0"/>
              <w:right w:val="single" w:color="000000" w:sz="4" w:space="0"/>
            </w:tcBorders>
            <w:noWrap w:val="0"/>
            <w:vAlign w:val="center"/>
          </w:tcPr>
          <w:p w14:paraId="1DF39D38">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750000.00</w:t>
            </w:r>
          </w:p>
        </w:tc>
        <w:tc>
          <w:tcPr>
            <w:tcW w:w="1720" w:type="dxa"/>
            <w:tcBorders>
              <w:top w:val="single" w:color="000000" w:sz="4" w:space="0"/>
              <w:left w:val="nil"/>
              <w:bottom w:val="single" w:color="auto" w:sz="4" w:space="0"/>
              <w:right w:val="single" w:color="000000" w:sz="4" w:space="0"/>
            </w:tcBorders>
            <w:noWrap w:val="0"/>
            <w:vAlign w:val="center"/>
          </w:tcPr>
          <w:p w14:paraId="01A1263A">
            <w:pPr>
              <w:widowControl/>
              <w:jc w:val="center"/>
              <w:textAlignment w:val="center"/>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不可竞争费</w:t>
            </w:r>
          </w:p>
        </w:tc>
      </w:tr>
      <w:tr w14:paraId="6A9AC2A6">
        <w:tblPrEx>
          <w:tblCellMar>
            <w:top w:w="0" w:type="dxa"/>
            <w:left w:w="108" w:type="dxa"/>
            <w:bottom w:w="0" w:type="dxa"/>
            <w:right w:w="108" w:type="dxa"/>
          </w:tblCellMar>
        </w:tblPrEx>
        <w:trPr>
          <w:trHeight w:val="780"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E5F780B">
            <w:pPr>
              <w:widowControl/>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十一</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71EB406">
            <w:pPr>
              <w:widowControl/>
              <w:jc w:val="center"/>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合计（元）</w:t>
            </w:r>
          </w:p>
        </w:tc>
        <w:tc>
          <w:tcPr>
            <w:tcW w:w="5696" w:type="dxa"/>
            <w:gridSpan w:val="4"/>
            <w:tcBorders>
              <w:top w:val="single" w:color="auto" w:sz="4" w:space="0"/>
              <w:left w:val="single" w:color="auto" w:sz="4" w:space="0"/>
              <w:bottom w:val="single" w:color="auto" w:sz="4" w:space="0"/>
              <w:right w:val="single" w:color="auto" w:sz="4" w:space="0"/>
            </w:tcBorders>
            <w:noWrap w:val="0"/>
            <w:vAlign w:val="center"/>
          </w:tcPr>
          <w:p w14:paraId="61A4DAFD">
            <w:pPr>
              <w:widowControl/>
              <w:jc w:val="left"/>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人民币（大写）               （小写）</w:t>
            </w:r>
          </w:p>
        </w:tc>
        <w:tc>
          <w:tcPr>
            <w:tcW w:w="1720" w:type="dxa"/>
            <w:tcBorders>
              <w:top w:val="single" w:color="auto" w:sz="4" w:space="0"/>
              <w:left w:val="single" w:color="auto" w:sz="4" w:space="0"/>
              <w:bottom w:val="single" w:color="auto" w:sz="4" w:space="0"/>
              <w:right w:val="single" w:color="auto" w:sz="4" w:space="0"/>
            </w:tcBorders>
            <w:noWrap w:val="0"/>
            <w:vAlign w:val="center"/>
          </w:tcPr>
          <w:p w14:paraId="0B478D64">
            <w:pPr>
              <w:widowControl/>
              <w:jc w:val="left"/>
              <w:textAlignment w:val="center"/>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eastAsia="zh-CN"/>
              </w:rPr>
              <w:t>（</w:t>
            </w:r>
            <w:r>
              <w:rPr>
                <w:rFonts w:hint="eastAsia" w:ascii="宋体" w:hAnsi="宋体" w:eastAsia="宋体" w:cs="宋体"/>
                <w:b w:val="0"/>
                <w:bCs w:val="0"/>
                <w:color w:val="auto"/>
                <w:kern w:val="0"/>
                <w:sz w:val="20"/>
                <w:szCs w:val="20"/>
                <w:highlight w:val="none"/>
                <w:lang w:val="en-US" w:eastAsia="zh-CN"/>
              </w:rPr>
              <w:t>1+2+...+10）</w:t>
            </w:r>
          </w:p>
        </w:tc>
      </w:tr>
      <w:tr w14:paraId="79AE4172">
        <w:tblPrEx>
          <w:tblCellMar>
            <w:top w:w="0" w:type="dxa"/>
            <w:left w:w="108" w:type="dxa"/>
            <w:bottom w:w="0" w:type="dxa"/>
            <w:right w:w="108" w:type="dxa"/>
          </w:tblCellMar>
        </w:tblPrEx>
        <w:trPr>
          <w:trHeight w:val="780" w:hRule="atLeast"/>
          <w:jc w:val="center"/>
        </w:trPr>
        <w:tc>
          <w:tcPr>
            <w:tcW w:w="9863" w:type="dxa"/>
            <w:gridSpan w:val="7"/>
            <w:tcBorders>
              <w:top w:val="single" w:color="auto" w:sz="4" w:space="0"/>
              <w:left w:val="nil"/>
              <w:bottom w:val="nil"/>
              <w:right w:val="nil"/>
            </w:tcBorders>
            <w:noWrap w:val="0"/>
            <w:vAlign w:val="center"/>
          </w:tcPr>
          <w:p w14:paraId="7B79400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81" w:beforeLines="50" w:after="0" w:line="360" w:lineRule="auto"/>
              <w:ind w:right="0"/>
              <w:jc w:val="center"/>
              <w:rPr>
                <w:color w:val="auto"/>
                <w:sz w:val="21"/>
                <w:szCs w:val="21"/>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1"/>
                <w:szCs w:val="21"/>
                <w:highlight w:val="none"/>
                <w:lang w:val="en-US" w:eastAsia="zh-CN"/>
              </w:rPr>
              <w:t xml:space="preserve">       法</w:t>
            </w:r>
            <w:r>
              <w:rPr>
                <w:rFonts w:ascii="宋体" w:hAnsi="宋体" w:eastAsia="宋体" w:cs="宋体"/>
                <w:color w:val="auto"/>
                <w:sz w:val="21"/>
                <w:szCs w:val="21"/>
                <w:highlight w:val="none"/>
              </w:rPr>
              <w:t>人</w:t>
            </w:r>
            <w:r>
              <w:rPr>
                <w:rFonts w:hint="eastAsia" w:ascii="宋体" w:hAnsi="宋体" w:eastAsia="宋体" w:cs="宋体"/>
                <w:color w:val="auto"/>
                <w:sz w:val="21"/>
                <w:szCs w:val="21"/>
                <w:highlight w:val="none"/>
                <w:lang w:val="en-US" w:eastAsia="zh-CN"/>
              </w:rPr>
              <w:t>或授权委托人</w:t>
            </w:r>
            <w:r>
              <w:rPr>
                <w:rFonts w:ascii="宋体" w:hAnsi="宋体" w:eastAsia="宋体" w:cs="宋体"/>
                <w:color w:val="auto"/>
                <w:sz w:val="21"/>
                <w:szCs w:val="21"/>
                <w:highlight w:val="none"/>
              </w:rPr>
              <w:t>（盖章或签字）：</w:t>
            </w:r>
          </w:p>
          <w:p w14:paraId="7F98507D">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center"/>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tc>
      </w:tr>
    </w:tbl>
    <w:tbl>
      <w:tblPr>
        <w:tblStyle w:val="36"/>
        <w:tblpPr w:leftFromText="180" w:rightFromText="180" w:vertAnchor="text" w:horzAnchor="page" w:tblpXSpec="center" w:tblpY="-45"/>
        <w:tblOverlap w:val="never"/>
        <w:tblW w:w="9675" w:type="dxa"/>
        <w:jc w:val="center"/>
        <w:tblLayout w:type="fixed"/>
        <w:tblCellMar>
          <w:top w:w="0" w:type="dxa"/>
          <w:left w:w="108" w:type="dxa"/>
          <w:bottom w:w="0" w:type="dxa"/>
          <w:right w:w="108" w:type="dxa"/>
        </w:tblCellMar>
      </w:tblPr>
      <w:tblGrid>
        <w:gridCol w:w="9675"/>
      </w:tblGrid>
      <w:tr w14:paraId="45083363">
        <w:tblPrEx>
          <w:tblCellMar>
            <w:top w:w="0" w:type="dxa"/>
            <w:left w:w="108" w:type="dxa"/>
            <w:bottom w:w="0" w:type="dxa"/>
            <w:right w:w="108" w:type="dxa"/>
          </w:tblCellMar>
        </w:tblPrEx>
        <w:trPr>
          <w:trHeight w:val="850" w:hRule="atLeast"/>
          <w:jc w:val="center"/>
        </w:trPr>
        <w:tc>
          <w:tcPr>
            <w:tcW w:w="9675" w:type="dxa"/>
            <w:tcBorders>
              <w:top w:val="nil"/>
              <w:left w:val="nil"/>
              <w:bottom w:val="nil"/>
              <w:right w:val="nil"/>
            </w:tcBorders>
            <w:noWrap w:val="0"/>
            <w:vAlign w:val="center"/>
          </w:tcPr>
          <w:p w14:paraId="295B2834">
            <w:pPr>
              <w:spacing w:line="360" w:lineRule="auto"/>
              <w:rPr>
                <w:rFonts w:hint="eastAsia" w:ascii="宋体" w:hAnsi="宋体" w:eastAsia="宋体" w:cs="宋体"/>
                <w:b w:val="0"/>
                <w:bCs/>
                <w:color w:val="auto"/>
                <w:sz w:val="18"/>
                <w:szCs w:val="18"/>
                <w:highlight w:val="none"/>
                <w:u w:val="none"/>
              </w:rPr>
            </w:pPr>
            <w:r>
              <w:rPr>
                <w:rFonts w:hint="eastAsia" w:ascii="宋体" w:hAnsi="宋体"/>
                <w:b w:val="0"/>
                <w:bCs/>
                <w:color w:val="auto"/>
                <w:sz w:val="18"/>
                <w:szCs w:val="18"/>
                <w:highlight w:val="none"/>
                <w:u w:val="none"/>
              </w:rPr>
              <w:t>价格构成或报价要求：</w:t>
            </w:r>
          </w:p>
          <w:p w14:paraId="34D990B8">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1</w:t>
            </w:r>
            <w:r>
              <w:rPr>
                <w:rFonts w:hint="eastAsia" w:ascii="宋体" w:hAnsi="宋体" w:eastAsia="宋体" w:cs="宋体"/>
                <w:b w:val="0"/>
                <w:bCs/>
                <w:color w:val="auto"/>
                <w:sz w:val="18"/>
                <w:szCs w:val="18"/>
                <w:highlight w:val="none"/>
                <w:u w:val="none"/>
              </w:rPr>
              <w:t>）所有人员必须足额缴纳保险费用，保险费用应满足《省人力资源社会保障厅 省财政厅 省医疗保障局 省税务局关于发布</w:t>
            </w:r>
            <w:r>
              <w:rPr>
                <w:rFonts w:hint="eastAsia" w:ascii="宋体" w:hAnsi="宋体" w:eastAsia="宋体" w:cs="宋体"/>
                <w:b w:val="0"/>
                <w:bCs/>
                <w:color w:val="auto"/>
                <w:sz w:val="18"/>
                <w:szCs w:val="18"/>
                <w:highlight w:val="none"/>
                <w:u w:val="none"/>
                <w:lang w:eastAsia="zh-CN"/>
              </w:rPr>
              <w:t>2026</w:t>
            </w:r>
            <w:r>
              <w:rPr>
                <w:rFonts w:hint="eastAsia" w:ascii="宋体" w:hAnsi="宋体" w:eastAsia="宋体" w:cs="宋体"/>
                <w:b w:val="0"/>
                <w:bCs/>
                <w:color w:val="auto"/>
                <w:sz w:val="18"/>
                <w:szCs w:val="18"/>
                <w:highlight w:val="none"/>
                <w:u w:val="none"/>
              </w:rPr>
              <w:t>年度社会保险有关基数的通知》，社保（企业部分）不得低于上述文件标准及规定险种测算（规定险种为“五险”，指养老保险金16%、医疗保险金8%、工伤保险金0.7%、生育保险金0.9%、失业保险金0.5%），即不得低于</w:t>
            </w:r>
            <w:r>
              <w:rPr>
                <w:rFonts w:hint="eastAsia" w:ascii="宋体" w:hAnsi="宋体" w:eastAsia="宋体" w:cs="宋体"/>
                <w:b w:val="0"/>
                <w:bCs/>
                <w:color w:val="auto"/>
                <w:sz w:val="18"/>
                <w:szCs w:val="18"/>
                <w:highlight w:val="none"/>
                <w:u w:val="none"/>
                <w:lang w:val="en-US" w:eastAsia="zh-CN"/>
              </w:rPr>
              <w:t>1292.47</w:t>
            </w:r>
            <w:r>
              <w:rPr>
                <w:rFonts w:hint="eastAsia" w:ascii="宋体" w:hAnsi="宋体" w:eastAsia="宋体" w:cs="宋体"/>
                <w:b w:val="0"/>
                <w:bCs/>
                <w:color w:val="auto"/>
                <w:sz w:val="18"/>
                <w:szCs w:val="18"/>
                <w:highlight w:val="none"/>
                <w:u w:val="none"/>
              </w:rPr>
              <w:t>元/人每月。</w:t>
            </w:r>
          </w:p>
          <w:p w14:paraId="1990B160">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2</w:t>
            </w:r>
            <w:r>
              <w:rPr>
                <w:rFonts w:hint="eastAsia" w:ascii="宋体" w:hAnsi="宋体" w:eastAsia="宋体" w:cs="宋体"/>
                <w:b w:val="0"/>
                <w:bCs/>
                <w:color w:val="auto"/>
                <w:sz w:val="18"/>
                <w:szCs w:val="18"/>
                <w:highlight w:val="none"/>
                <w:u w:val="none"/>
              </w:rPr>
              <w:t>）所有工作人员工资不低于本市最新公布的最低工资标准（</w:t>
            </w:r>
            <w:r>
              <w:rPr>
                <w:rFonts w:hint="eastAsia" w:ascii="宋体" w:hAnsi="宋体" w:eastAsia="宋体" w:cs="宋体"/>
                <w:b w:val="0"/>
                <w:bCs/>
                <w:color w:val="auto"/>
                <w:sz w:val="18"/>
                <w:szCs w:val="18"/>
                <w:highlight w:val="none"/>
                <w:u w:val="none"/>
                <w:lang w:val="en-US" w:eastAsia="zh-CN"/>
              </w:rPr>
              <w:t>2430</w:t>
            </w:r>
            <w:r>
              <w:rPr>
                <w:rFonts w:hint="eastAsia" w:ascii="宋体" w:hAnsi="宋体" w:eastAsia="宋体" w:cs="宋体"/>
                <w:b w:val="0"/>
                <w:bCs/>
                <w:color w:val="auto"/>
                <w:sz w:val="18"/>
                <w:szCs w:val="18"/>
                <w:highlight w:val="none"/>
                <w:u w:val="none"/>
              </w:rPr>
              <w:t>元/人每月），法定加班工资不低于4357.25/人/每年（2</w:t>
            </w:r>
            <w:r>
              <w:rPr>
                <w:rFonts w:hint="eastAsia" w:ascii="宋体" w:hAnsi="宋体" w:eastAsia="宋体" w:cs="宋体"/>
                <w:b w:val="0"/>
                <w:bCs/>
                <w:color w:val="auto"/>
                <w:sz w:val="18"/>
                <w:szCs w:val="18"/>
                <w:highlight w:val="none"/>
                <w:u w:val="none"/>
                <w:lang w:val="en-US" w:eastAsia="zh-CN"/>
              </w:rPr>
              <w:t>430</w:t>
            </w:r>
            <w:r>
              <w:rPr>
                <w:rFonts w:hint="eastAsia" w:ascii="宋体" w:hAnsi="宋体" w:eastAsia="宋体" w:cs="宋体"/>
                <w:b w:val="0"/>
                <w:bCs/>
                <w:color w:val="auto"/>
                <w:sz w:val="18"/>
                <w:szCs w:val="18"/>
                <w:highlight w:val="none"/>
                <w:u w:val="none"/>
              </w:rPr>
              <w:t>元/21.75天*3倍*13天）。所提供人员的费用不得低于上述标准进行测算，否则将视为未实质性响应采购文件要求。</w:t>
            </w:r>
          </w:p>
          <w:p w14:paraId="72B35514">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3</w:t>
            </w:r>
            <w:r>
              <w:rPr>
                <w:rFonts w:hint="eastAsia" w:ascii="宋体" w:hAnsi="宋体" w:eastAsia="宋体" w:cs="宋体"/>
                <w:b w:val="0"/>
                <w:bCs/>
                <w:color w:val="auto"/>
                <w:sz w:val="18"/>
                <w:szCs w:val="18"/>
                <w:highlight w:val="none"/>
                <w:u w:val="none"/>
              </w:rPr>
              <w:t>）住房公积金不得低于</w:t>
            </w:r>
            <w:r>
              <w:rPr>
                <w:rFonts w:hint="eastAsia" w:ascii="宋体" w:hAnsi="宋体" w:eastAsia="宋体" w:cs="宋体"/>
                <w:b w:val="0"/>
                <w:bCs/>
                <w:color w:val="auto"/>
                <w:sz w:val="18"/>
                <w:szCs w:val="18"/>
                <w:highlight w:val="none"/>
                <w:u w:val="none"/>
                <w:lang w:val="en-US" w:eastAsia="zh-CN"/>
              </w:rPr>
              <w:t>114</w:t>
            </w:r>
            <w:r>
              <w:rPr>
                <w:rFonts w:hint="eastAsia" w:ascii="宋体" w:hAnsi="宋体" w:eastAsia="宋体" w:cs="宋体"/>
                <w:b w:val="0"/>
                <w:bCs/>
                <w:color w:val="auto"/>
                <w:sz w:val="18"/>
                <w:szCs w:val="18"/>
                <w:highlight w:val="none"/>
                <w:u w:val="none"/>
              </w:rPr>
              <w:t>元</w:t>
            </w:r>
            <w:r>
              <w:rPr>
                <w:rFonts w:hint="eastAsia" w:ascii="宋体" w:hAnsi="宋体" w:eastAsia="宋体" w:cs="宋体"/>
                <w:b w:val="0"/>
                <w:bCs/>
                <w:color w:val="auto"/>
                <w:sz w:val="18"/>
                <w:szCs w:val="18"/>
                <w:highlight w:val="none"/>
                <w:u w:val="none"/>
                <w:lang w:val="en-US" w:eastAsia="zh-CN"/>
              </w:rPr>
              <w:t>/</w:t>
            </w:r>
            <w:r>
              <w:rPr>
                <w:rFonts w:hint="eastAsia" w:ascii="宋体" w:hAnsi="宋体" w:eastAsia="宋体" w:cs="宋体"/>
                <w:b w:val="0"/>
                <w:bCs/>
                <w:color w:val="auto"/>
                <w:sz w:val="18"/>
                <w:szCs w:val="18"/>
                <w:highlight w:val="none"/>
                <w:u w:val="none"/>
              </w:rPr>
              <w:t>人/每月</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福利费用、服装费均不得低于</w:t>
            </w:r>
            <w:r>
              <w:rPr>
                <w:rFonts w:hint="eastAsia" w:ascii="宋体" w:hAnsi="宋体" w:eastAsia="宋体" w:cs="宋体"/>
                <w:b w:val="0"/>
                <w:bCs/>
                <w:color w:val="auto"/>
                <w:sz w:val="18"/>
                <w:szCs w:val="18"/>
                <w:highlight w:val="none"/>
                <w:u w:val="none"/>
                <w:lang w:val="en-US" w:eastAsia="zh-CN"/>
              </w:rPr>
              <w:t>8</w:t>
            </w:r>
            <w:r>
              <w:rPr>
                <w:rFonts w:hint="eastAsia" w:ascii="宋体" w:hAnsi="宋体" w:eastAsia="宋体" w:cs="宋体"/>
                <w:b w:val="0"/>
                <w:bCs/>
                <w:color w:val="auto"/>
                <w:sz w:val="18"/>
                <w:szCs w:val="18"/>
                <w:highlight w:val="none"/>
                <w:u w:val="none"/>
              </w:rPr>
              <w:t>00元/人/</w:t>
            </w:r>
            <w:r>
              <w:rPr>
                <w:rFonts w:hint="eastAsia" w:ascii="宋体" w:hAnsi="宋体" w:eastAsia="宋体" w:cs="宋体"/>
                <w:b w:val="0"/>
                <w:bCs/>
                <w:color w:val="auto"/>
                <w:sz w:val="18"/>
                <w:szCs w:val="18"/>
                <w:highlight w:val="none"/>
                <w:u w:val="none"/>
                <w:lang w:val="en-US" w:eastAsia="zh-CN"/>
              </w:rPr>
              <w:t>每</w:t>
            </w:r>
            <w:r>
              <w:rPr>
                <w:rFonts w:hint="eastAsia" w:ascii="宋体" w:hAnsi="宋体" w:eastAsia="宋体" w:cs="宋体"/>
                <w:b w:val="0"/>
                <w:bCs/>
                <w:color w:val="auto"/>
                <w:sz w:val="18"/>
                <w:szCs w:val="18"/>
                <w:highlight w:val="none"/>
                <w:u w:val="none"/>
              </w:rPr>
              <w:t>年，投入设备及耗材费</w:t>
            </w:r>
            <w:r>
              <w:rPr>
                <w:rFonts w:hint="eastAsia" w:ascii="宋体" w:hAnsi="宋体" w:eastAsia="宋体" w:cs="宋体"/>
                <w:b w:val="0"/>
                <w:bCs/>
                <w:color w:val="auto"/>
                <w:sz w:val="18"/>
                <w:szCs w:val="18"/>
                <w:highlight w:val="none"/>
                <w:u w:val="none"/>
                <w:lang w:val="en-US" w:eastAsia="zh-CN"/>
              </w:rPr>
              <w:t>不得低于2000元/</w:t>
            </w:r>
            <w:r>
              <w:rPr>
                <w:rFonts w:hint="eastAsia" w:ascii="宋体" w:hAnsi="宋体" w:eastAsia="宋体" w:cs="宋体"/>
                <w:b w:val="0"/>
                <w:bCs/>
                <w:color w:val="auto"/>
                <w:sz w:val="18"/>
                <w:szCs w:val="18"/>
                <w:highlight w:val="none"/>
                <w:u w:val="none"/>
              </w:rPr>
              <w:t>人/</w:t>
            </w:r>
            <w:r>
              <w:rPr>
                <w:rFonts w:hint="eastAsia" w:ascii="宋体" w:hAnsi="宋体" w:eastAsia="宋体" w:cs="宋体"/>
                <w:b w:val="0"/>
                <w:bCs/>
                <w:color w:val="auto"/>
                <w:sz w:val="18"/>
                <w:szCs w:val="18"/>
                <w:highlight w:val="none"/>
                <w:u w:val="none"/>
                <w:lang w:val="en-US" w:eastAsia="zh-CN"/>
              </w:rPr>
              <w:t>每</w:t>
            </w:r>
            <w:r>
              <w:rPr>
                <w:rFonts w:hint="eastAsia" w:ascii="宋体" w:hAnsi="宋体" w:eastAsia="宋体" w:cs="宋体"/>
                <w:b w:val="0"/>
                <w:bCs/>
                <w:color w:val="auto"/>
                <w:sz w:val="18"/>
                <w:szCs w:val="18"/>
                <w:highlight w:val="none"/>
                <w:u w:val="none"/>
              </w:rPr>
              <w:t>年</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否则将视为未实质性响应招标文件要求。</w:t>
            </w:r>
          </w:p>
          <w:p w14:paraId="63D2C1A9">
            <w:pPr>
              <w:widowControl/>
              <w:spacing w:line="360" w:lineRule="auto"/>
              <w:ind w:firstLine="360" w:firstLineChars="200"/>
              <w:jc w:val="both"/>
              <w:textAlignment w:val="center"/>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4</w:t>
            </w:r>
            <w:r>
              <w:rPr>
                <w:rFonts w:hint="eastAsia" w:ascii="宋体" w:hAnsi="宋体" w:eastAsia="宋体" w:cs="宋体"/>
                <w:b w:val="0"/>
                <w:bCs/>
                <w:color w:val="auto"/>
                <w:sz w:val="18"/>
                <w:szCs w:val="18"/>
                <w:highlight w:val="none"/>
                <w:u w:val="none"/>
              </w:rPr>
              <w:t>）测算费用时必须严格按照国家最新的相关法律、法规、同类项目管理成本及盐城市劳动用人规定测算人员工资成本、加班工资和社会保险及其他费用等，并为所招聘的服务人员缴纳国家规定的社会保险，否则作废标处理不予接受。用工制度必须按国家《劳动法》、《江苏省劳动管理条例》有关规定执行。</w:t>
            </w:r>
          </w:p>
          <w:p w14:paraId="45E89E99">
            <w:pPr>
              <w:widowControl/>
              <w:spacing w:line="360" w:lineRule="auto"/>
              <w:ind w:firstLine="360" w:firstLineChars="200"/>
              <w:jc w:val="both"/>
              <w:textAlignment w:val="center"/>
              <w:rPr>
                <w:rFonts w:hint="eastAsia" w:ascii="宋体" w:hAnsi="宋体"/>
                <w:b w:val="0"/>
                <w:bCs/>
                <w:color w:val="auto"/>
                <w:sz w:val="22"/>
                <w:highlight w:val="none"/>
                <w:u w:val="none"/>
              </w:rPr>
            </w:pP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lang w:val="en-US" w:eastAsia="zh-CN"/>
              </w:rPr>
              <w:t>5</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各投标人统一按照6.72%缴纳法定税费。</w:t>
            </w:r>
          </w:p>
        </w:tc>
      </w:tr>
    </w:tbl>
    <w:p w14:paraId="7889028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6889766">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十三、技术要求响应及偏离表</w:t>
      </w:r>
    </w:p>
    <w:tbl>
      <w:tblPr>
        <w:tblStyle w:val="36"/>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A5D214C">
        <w:tblPrEx>
          <w:tblCellMar>
            <w:top w:w="0" w:type="dxa"/>
            <w:left w:w="108" w:type="dxa"/>
            <w:bottom w:w="0" w:type="dxa"/>
            <w:right w:w="108" w:type="dxa"/>
          </w:tblCellMar>
        </w:tblPrEx>
        <w:trPr>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2ECBD3D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83FE32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7FAEC91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3572DD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388702A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70C93EB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D7D360F">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2107018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10C7186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04FBDA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1A09EF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2513C2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AF2B695">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3A9B52C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7E5A180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751EA6B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C06C19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7CEEB5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B211A9">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7D99F85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A10DA0E">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569FEC3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DFE1E2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644001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E059CCC">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6A54F00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188B065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6B296D9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CE64D4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56A868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6702E5">
        <w:tblPrEx>
          <w:tblCellMar>
            <w:top w:w="0" w:type="dxa"/>
            <w:left w:w="108" w:type="dxa"/>
            <w:bottom w:w="0" w:type="dxa"/>
            <w:right w:w="108" w:type="dxa"/>
          </w:tblCellMar>
        </w:tblPrEx>
        <w:trPr>
          <w:trHeight w:val="654"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4914D04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C12D5D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324427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EBF257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249EF4D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ECE029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43AE40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3C5E12F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C18116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323361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0A86F26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A7B2F2A">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0776725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2F68DEE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48FBE07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6FA3F8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AB462C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5F37624">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05126FD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4759DDC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43B0E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134682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B55E5E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01774719">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263D84CC">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1E3D830">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402F336">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91DFDF0">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0405AC5">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D968CF">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D221A6">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CF9EA3">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986631">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1A5FF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271C315">
      <w:pPr>
        <w:pStyle w:val="107"/>
        <w:keepNext/>
        <w:keepLines/>
        <w:spacing w:before="260" w:beforeAutospacing="0" w:after="260" w:afterAutospacing="0" w:line="415" w:lineRule="auto"/>
        <w:ind w:firstLine="640" w:firstLineChars="200"/>
        <w:jc w:val="center"/>
        <w:rPr>
          <w:rFonts w:hint="eastAsia" w:ascii="黑体" w:hAnsi="黑体" w:eastAsia="黑体" w:cs="黑体"/>
          <w:i/>
          <w:iCs/>
          <w:color w:val="auto"/>
          <w:sz w:val="32"/>
          <w:szCs w:val="32"/>
          <w:highlight w:val="none"/>
          <w:u w:val="single"/>
          <w:lang w:val="en-US" w:eastAsia="zh-CN"/>
        </w:rPr>
      </w:pPr>
      <w:r>
        <w:rPr>
          <w:rFonts w:hint="eastAsia" w:ascii="黑体" w:hAnsi="黑体" w:eastAsia="黑体" w:cs="黑体"/>
          <w:i/>
          <w:iCs/>
          <w:color w:val="auto"/>
          <w:sz w:val="32"/>
          <w:szCs w:val="32"/>
          <w:highlight w:val="none"/>
          <w:u w:val="single"/>
        </w:rPr>
        <w:t> </w:t>
      </w:r>
      <w:bookmarkStart w:id="73" w:name="_Hlt26955054"/>
      <w:r>
        <w:rPr>
          <w:rFonts w:hint="eastAsia" w:ascii="黑体" w:hAnsi="黑体" w:eastAsia="黑体" w:cs="黑体"/>
          <w:i/>
          <w:iCs/>
          <w:color w:val="auto"/>
          <w:sz w:val="32"/>
          <w:szCs w:val="32"/>
          <w:highlight w:val="none"/>
          <w:u w:val="single"/>
          <w:lang w:val="en-US" w:eastAsia="zh-CN"/>
        </w:rPr>
        <w:t>十四、商务要求响应及偏离表</w:t>
      </w:r>
    </w:p>
    <w:tbl>
      <w:tblPr>
        <w:tblStyle w:val="36"/>
        <w:tblW w:w="8520" w:type="dxa"/>
        <w:tblCellSpacing w:w="0" w:type="dxa"/>
        <w:tblInd w:w="-108" w:type="dxa"/>
        <w:tblLayout w:type="fixed"/>
        <w:tblCellMar>
          <w:top w:w="0" w:type="dxa"/>
          <w:left w:w="108" w:type="dxa"/>
          <w:bottom w:w="0" w:type="dxa"/>
          <w:right w:w="108" w:type="dxa"/>
        </w:tblCellMar>
      </w:tblPr>
      <w:tblGrid>
        <w:gridCol w:w="661"/>
        <w:gridCol w:w="2469"/>
        <w:gridCol w:w="2645"/>
        <w:gridCol w:w="1244"/>
        <w:gridCol w:w="1501"/>
      </w:tblGrid>
      <w:tr w14:paraId="1449EE0F">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AB52545">
            <w:pPr>
              <w:pStyle w:val="107"/>
              <w:spacing w:beforeAutospacing="0" w:afterAutospacing="0"/>
              <w:jc w:val="center"/>
              <w:rPr>
                <w:rFonts w:hint="eastAsia" w:ascii="宋体" w:hAnsi="宋体" w:eastAsia="宋体" w:cs="宋体"/>
                <w:color w:val="auto"/>
                <w:highlight w:val="none"/>
              </w:rPr>
            </w:pPr>
            <w:bookmarkStart w:id="74" w:name="_Hlt26580838"/>
            <w:bookmarkStart w:id="75" w:name="_Hlt24879081"/>
            <w:bookmarkStart w:id="76" w:name="_Hlt26609391"/>
            <w:bookmarkStart w:id="77" w:name="_Hlt26671372"/>
            <w:bookmarkStart w:id="78" w:name="_Hlt26955064"/>
            <w:bookmarkStart w:id="79" w:name="_Hlt26955056"/>
            <w:bookmarkStart w:id="80" w:name="_Hlt26671343"/>
            <w:bookmarkStart w:id="81" w:name="_Hlt26782999"/>
            <w:r>
              <w:rPr>
                <w:rFonts w:hint="eastAsia" w:ascii="宋体" w:hAnsi="宋体" w:eastAsia="宋体" w:cs="宋体"/>
                <w:color w:val="auto"/>
                <w:highlight w:val="none"/>
              </w:rPr>
              <w:t>序号</w:t>
            </w:r>
            <w:bookmarkEnd w:id="74"/>
            <w:bookmarkEnd w:id="75"/>
            <w:bookmarkEnd w:id="76"/>
            <w:bookmarkEnd w:id="77"/>
            <w:bookmarkEnd w:id="78"/>
            <w:bookmarkEnd w:id="79"/>
            <w:bookmarkEnd w:id="80"/>
            <w:bookmarkEnd w:id="81"/>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69DFF3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3BF5DD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761D63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97615BE">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证明</w:t>
            </w:r>
          </w:p>
          <w:p w14:paraId="14686056">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5A6970B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C221D2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9AC6DB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B08DA4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E3FFBF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3F2105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0E220D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ACC839E">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F687F9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58A27B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4F3E0A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905F94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6ABF78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D8E5AA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2C8E6F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3FD885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A84A42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2C6B3F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367658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E96999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AA7AF7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E882B7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FFC976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03AA2D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FE10F7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C228D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950FC4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DD53F5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207C19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58270B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EFA7A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E72DFA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6699D0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E7280A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5C5600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B7A1AE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E3444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67EDAD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6859D6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D0BC55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98D90B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5494B1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01C49A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6B77BC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A28250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6A1AE7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DA6C1D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63D2F9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EBB2960">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6755EBDA">
      <w:pPr>
        <w:pStyle w:val="107"/>
        <w:spacing w:beforeAutospacing="0" w:afterAutospacing="0" w:line="48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2737516">
      <w:pPr>
        <w:pStyle w:val="107"/>
        <w:spacing w:beforeAutospacing="0" w:afterAutospacing="0" w:line="48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5307DE6">
      <w:pPr>
        <w:pStyle w:val="107"/>
        <w:spacing w:beforeAutospacing="0" w:afterAutospacing="0"/>
        <w:ind w:firstLine="480" w:firstLineChars="200"/>
        <w:jc w:val="center"/>
        <w:rPr>
          <w:rFonts w:hint="eastAsia" w:ascii="宋体" w:hAnsi="宋体" w:eastAsia="宋体" w:cs="宋体"/>
          <w:color w:val="auto"/>
          <w:highlight w:val="none"/>
        </w:rPr>
      </w:pPr>
      <w:bookmarkStart w:id="82" w:name="_Toc462564146"/>
      <w:bookmarkStart w:id="83" w:name="_Hlt26955066"/>
      <w:bookmarkStart w:id="84" w:name="_Hlt26609389"/>
      <w:bookmarkStart w:id="85" w:name="_Hlt26671374"/>
      <w:bookmarkStart w:id="86" w:name="_格式2__法定代表人授权书"/>
      <w:r>
        <w:rPr>
          <w:rFonts w:hint="eastAsia" w:ascii="宋体" w:hAnsi="宋体" w:eastAsia="宋体" w:cs="宋体"/>
          <w:color w:val="auto"/>
          <w:highlight w:val="none"/>
        </w:rPr>
        <w:t> </w:t>
      </w:r>
    </w:p>
    <w:p w14:paraId="1BC36D5F">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8834D7">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AAA38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4825CB">
      <w:pPr>
        <w:pStyle w:val="107"/>
        <w:spacing w:beforeAutospacing="0" w:afterAutospacing="0"/>
        <w:ind w:firstLine="480" w:firstLineChars="200"/>
        <w:jc w:val="both"/>
        <w:rPr>
          <w:rFonts w:hint="eastAsia" w:ascii="宋体" w:hAnsi="宋体" w:eastAsia="宋体" w:cs="宋体"/>
          <w:color w:val="auto"/>
          <w:highlight w:val="none"/>
        </w:rPr>
      </w:pPr>
    </w:p>
    <w:p w14:paraId="662ED7B5">
      <w:pPr>
        <w:pStyle w:val="107"/>
        <w:keepNext/>
        <w:keepLines/>
        <w:pageBreakBefore w:val="0"/>
        <w:widowControl w:val="0"/>
        <w:kinsoku/>
        <w:wordWrap/>
        <w:overflowPunct/>
        <w:topLinePunct w:val="0"/>
        <w:autoSpaceDE/>
        <w:autoSpaceDN/>
        <w:bidi w:val="0"/>
        <w:adjustRightInd/>
        <w:snapToGrid/>
        <w:spacing w:before="20" w:beforeAutospacing="0" w:after="140" w:afterAutospacing="0" w:line="416" w:lineRule="auto"/>
        <w:ind w:firstLine="640" w:firstLineChars="200"/>
        <w:jc w:val="center"/>
        <w:textAlignment w:val="auto"/>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十五、开标一览表</w:t>
      </w:r>
    </w:p>
    <w:p w14:paraId="0FBCD6B4">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27C644A2">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37645A82">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招标编号：           </w:t>
      </w:r>
    </w:p>
    <w:tbl>
      <w:tblPr>
        <w:tblStyle w:val="36"/>
        <w:tblW w:w="8206" w:type="dxa"/>
        <w:jc w:val="center"/>
        <w:tblCellSpacing w:w="0" w:type="dxa"/>
        <w:tblLayout w:type="fixed"/>
        <w:tblCellMar>
          <w:top w:w="0" w:type="dxa"/>
          <w:left w:w="108" w:type="dxa"/>
          <w:bottom w:w="0" w:type="dxa"/>
          <w:right w:w="108" w:type="dxa"/>
        </w:tblCellMar>
      </w:tblPr>
      <w:tblGrid>
        <w:gridCol w:w="8206"/>
      </w:tblGrid>
      <w:tr w14:paraId="0F3A41C5">
        <w:tblPrEx>
          <w:tblCellMar>
            <w:top w:w="0" w:type="dxa"/>
            <w:left w:w="108" w:type="dxa"/>
            <w:bottom w:w="0" w:type="dxa"/>
            <w:right w:w="108" w:type="dxa"/>
          </w:tblCellMar>
        </w:tblPrEx>
        <w:trPr>
          <w:trHeight w:val="1091"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2ABF278">
            <w:pPr>
              <w:pStyle w:val="10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47901EBF">
        <w:tblPrEx>
          <w:tblCellMar>
            <w:top w:w="0" w:type="dxa"/>
            <w:left w:w="108" w:type="dxa"/>
            <w:bottom w:w="0" w:type="dxa"/>
            <w:right w:w="108" w:type="dxa"/>
          </w:tblCellMar>
        </w:tblPrEx>
        <w:trPr>
          <w:trHeight w:val="11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74C81CE8">
            <w:pPr>
              <w:pStyle w:val="107"/>
              <w:spacing w:beforeAutospacing="0" w:afterAutospacing="0" w:line="0" w:lineRule="atLeast"/>
              <w:jc w:val="lef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（人民币：元</w:t>
            </w:r>
            <w:r>
              <w:rPr>
                <w:rFonts w:hint="eastAsia" w:ascii="宋体" w:hAnsi="宋体" w:eastAsia="宋体" w:cs="宋体"/>
                <w:color w:val="auto"/>
                <w:highlight w:val="none"/>
                <w:lang w:val="en-US" w:eastAsia="zh-CN"/>
              </w:rPr>
              <w:t>/年</w:t>
            </w:r>
            <w:r>
              <w:rPr>
                <w:rFonts w:hint="eastAsia" w:ascii="宋体" w:hAnsi="宋体" w:eastAsia="宋体" w:cs="宋体"/>
                <w:color w:val="auto"/>
                <w:highlight w:val="none"/>
              </w:rPr>
              <w:t>）</w:t>
            </w:r>
          </w:p>
        </w:tc>
      </w:tr>
      <w:tr w14:paraId="32D04CE7">
        <w:tblPrEx>
          <w:tblCellMar>
            <w:top w:w="0" w:type="dxa"/>
            <w:left w:w="108" w:type="dxa"/>
            <w:bottom w:w="0" w:type="dxa"/>
            <w:right w:w="108" w:type="dxa"/>
          </w:tblCellMar>
        </w:tblPrEx>
        <w:trPr>
          <w:trHeight w:val="11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9A30DE7">
            <w:pPr>
              <w:pStyle w:val="107"/>
              <w:spacing w:beforeAutospacing="0" w:afterAutospacing="0" w:line="0" w:lineRule="atLeast"/>
              <w:jc w:val="left"/>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其中服务费：￥</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none"/>
                <w:lang w:val="en-US" w:eastAsia="zh-CN"/>
              </w:rPr>
              <w:t>元/年，餐费：￥</w:t>
            </w:r>
            <w:r>
              <w:rPr>
                <w:rFonts w:hint="eastAsia" w:ascii="宋体" w:hAnsi="宋体" w:eastAsia="宋体" w:cs="宋体"/>
                <w:b/>
                <w:bCs/>
                <w:color w:val="auto"/>
                <w:sz w:val="28"/>
                <w:szCs w:val="28"/>
                <w:highlight w:val="none"/>
                <w:u w:val="single"/>
                <w:lang w:val="en-US" w:eastAsia="zh-CN"/>
              </w:rPr>
              <w:t>750000.00</w:t>
            </w:r>
            <w:r>
              <w:rPr>
                <w:rFonts w:hint="eastAsia" w:ascii="宋体" w:hAnsi="宋体" w:eastAsia="宋体" w:cs="宋体"/>
                <w:b/>
                <w:bCs/>
                <w:color w:val="auto"/>
                <w:sz w:val="28"/>
                <w:szCs w:val="28"/>
                <w:highlight w:val="none"/>
                <w:u w:val="none"/>
                <w:lang w:val="en-US" w:eastAsia="zh-CN"/>
              </w:rPr>
              <w:t>元/年</w:t>
            </w:r>
            <w:r>
              <w:rPr>
                <w:rFonts w:hint="eastAsia" w:ascii="宋体" w:hAnsi="宋体" w:eastAsia="宋体" w:cs="宋体"/>
                <w:b/>
                <w:bCs/>
                <w:color w:val="auto"/>
                <w:sz w:val="28"/>
                <w:szCs w:val="28"/>
                <w:highlight w:val="none"/>
                <w:lang w:eastAsia="zh-CN"/>
              </w:rPr>
              <w:t>）</w:t>
            </w:r>
          </w:p>
        </w:tc>
      </w:tr>
    </w:tbl>
    <w:p w14:paraId="4ADAF990">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59488C">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36DB5FD">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CCC064">
      <w:pPr>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3D1314B0">
      <w:pPr>
        <w:widowControl/>
        <w:spacing w:line="499" w:lineRule="atLeast"/>
        <w:jc w:val="center"/>
        <w:rPr>
          <w:rFonts w:hint="default" w:ascii="宋体" w:hAnsi="宋体" w:eastAsia="黑体" w:cs="宋体"/>
          <w:color w:val="auto"/>
          <w:sz w:val="32"/>
          <w:szCs w:val="32"/>
          <w:highlight w:val="none"/>
          <w:lang w:val="en-US" w:eastAsia="zh-CN"/>
        </w:rPr>
        <w:sectPr>
          <w:pgSz w:w="11906" w:h="16838"/>
          <w:pgMar w:top="1270" w:right="1746" w:bottom="1327" w:left="1746" w:header="851" w:footer="992" w:gutter="0"/>
          <w:pgNumType w:fmt="decimal"/>
          <w:cols w:space="1701" w:num="1"/>
          <w:docGrid w:linePitch="360" w:charSpace="0"/>
        </w:sectPr>
      </w:pPr>
      <w:r>
        <w:rPr>
          <w:rFonts w:hint="eastAsia" w:ascii="黑体" w:hAnsi="黑体" w:eastAsia="黑体" w:cs="黑体"/>
          <w:i/>
          <w:iCs/>
          <w:color w:val="auto"/>
          <w:sz w:val="32"/>
          <w:szCs w:val="32"/>
          <w:highlight w:val="none"/>
          <w:u w:val="single"/>
        </w:rPr>
        <w:t>十</w:t>
      </w:r>
      <w:r>
        <w:rPr>
          <w:rFonts w:hint="eastAsia" w:ascii="黑体" w:hAnsi="黑体" w:eastAsia="黑体" w:cs="黑体"/>
          <w:i/>
          <w:iCs/>
          <w:color w:val="auto"/>
          <w:sz w:val="32"/>
          <w:szCs w:val="32"/>
          <w:highlight w:val="none"/>
          <w:u w:val="single"/>
          <w:lang w:val="en-US" w:eastAsia="zh-CN"/>
        </w:rPr>
        <w:t>六</w:t>
      </w:r>
      <w:r>
        <w:rPr>
          <w:rFonts w:hint="eastAsia" w:ascii="黑体" w:hAnsi="黑体" w:eastAsia="黑体" w:cs="黑体"/>
          <w:i/>
          <w:iCs/>
          <w:color w:val="auto"/>
          <w:sz w:val="32"/>
          <w:szCs w:val="32"/>
          <w:highlight w:val="none"/>
          <w:u w:val="single"/>
        </w:rPr>
        <w:t>、</w:t>
      </w:r>
      <w:r>
        <w:rPr>
          <w:rFonts w:hint="eastAsia" w:ascii="黑体" w:hAnsi="黑体" w:eastAsia="黑体" w:cs="黑体"/>
          <w:i/>
          <w:iCs/>
          <w:color w:val="auto"/>
          <w:sz w:val="32"/>
          <w:szCs w:val="32"/>
          <w:highlight w:val="none"/>
          <w:u w:val="single"/>
          <w:lang w:val="en-US" w:eastAsia="zh-CN"/>
        </w:rPr>
        <w:t>服务方案</w:t>
      </w:r>
    </w:p>
    <w:p w14:paraId="5630E287">
      <w:pPr>
        <w:widowControl/>
        <w:spacing w:line="499" w:lineRule="atLeast"/>
        <w:ind w:firstLine="640" w:firstLineChars="200"/>
        <w:jc w:val="center"/>
        <w:rPr>
          <w:rFonts w:hint="eastAsia" w:ascii="黑体" w:hAnsi="黑体" w:eastAsia="黑体" w:cs="黑体"/>
          <w:i/>
          <w:iCs/>
          <w:color w:val="auto"/>
          <w:sz w:val="32"/>
          <w:szCs w:val="32"/>
          <w:highlight w:val="none"/>
          <w:u w:val="single"/>
          <w:lang w:val="en-US" w:eastAsia="zh-CN"/>
        </w:rPr>
      </w:pPr>
      <w:r>
        <w:rPr>
          <w:rFonts w:hint="eastAsia" w:ascii="黑体" w:hAnsi="黑体" w:eastAsia="黑体" w:cs="黑体"/>
          <w:i/>
          <w:iCs/>
          <w:color w:val="auto"/>
          <w:sz w:val="32"/>
          <w:szCs w:val="32"/>
          <w:highlight w:val="none"/>
          <w:u w:val="single"/>
          <w:lang w:val="en-US" w:eastAsia="zh-CN"/>
        </w:rPr>
        <w:t>十七、盐城市政府采购事前信用承诺书 </w:t>
      </w:r>
    </w:p>
    <w:p w14:paraId="570DAB7D">
      <w:pPr>
        <w:widowControl/>
        <w:numPr>
          <w:ilvl w:val="0"/>
          <w:numId w:val="0"/>
        </w:numPr>
        <w:spacing w:line="499" w:lineRule="atLeast"/>
        <w:jc w:val="both"/>
        <w:rPr>
          <w:rFonts w:hint="eastAsia" w:ascii="宋体" w:hAnsi="宋体" w:eastAsia="宋体" w:cs="宋体"/>
          <w:color w:val="auto"/>
          <w:sz w:val="32"/>
          <w:szCs w:val="32"/>
          <w:highlight w:val="none"/>
        </w:rPr>
      </w:pPr>
    </w:p>
    <w:p w14:paraId="68EA6A7A">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64AB393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EA379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31FA70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（三）严格依照国家和省、市关于政府采购的法律、法规、规章、规范性文件，参加政府采购投标活动；积极履行社会责任，促进廉政建设；</w:t>
      </w:r>
    </w:p>
    <w:p w14:paraId="20EE5BBA">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15F4D355">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00336BE">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6101337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001078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045767DE">
      <w:pPr>
        <w:widowControl/>
        <w:spacing w:line="499"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1CA663DC">
      <w:pPr>
        <w:widowControl/>
        <w:spacing w:line="499" w:lineRule="atLeas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37BC553">
      <w:pPr>
        <w:widowControl/>
        <w:spacing w:line="499" w:lineRule="atLeas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65"/>
    <w:bookmarkEnd w:id="66"/>
    <w:bookmarkEnd w:id="68"/>
    <w:bookmarkEnd w:id="69"/>
    <w:bookmarkEnd w:id="70"/>
    <w:bookmarkEnd w:id="71"/>
    <w:bookmarkEnd w:id="72"/>
    <w:bookmarkEnd w:id="73"/>
    <w:bookmarkEnd w:id="82"/>
    <w:bookmarkEnd w:id="83"/>
    <w:bookmarkEnd w:id="84"/>
    <w:bookmarkEnd w:id="85"/>
    <w:bookmarkEnd w:id="86"/>
    <w:p w14:paraId="34A05F8F">
      <w:pPr>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EAB717B">
      <w:pPr>
        <w:pStyle w:val="107"/>
        <w:spacing w:beforeAutospacing="0" w:afterAutospacing="0"/>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7FE12A63">
      <w:pPr>
        <w:pStyle w:val="32"/>
        <w:keepNext w:val="0"/>
        <w:keepLines w:val="0"/>
        <w:widowControl w:val="0"/>
        <w:suppressLineNumbers w:val="0"/>
        <w:spacing w:before="290" w:beforeAutospacing="0"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一、质疑供应商基本信息</w:t>
      </w:r>
    </w:p>
    <w:p w14:paraId="588F5E8F">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质疑供应商：</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A6CA91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7CEE2B6D">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邮编：</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086E8C59">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联系人：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152C6278">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联系电话：</w:t>
      </w:r>
      <w:r>
        <w:rPr>
          <w:rFonts w:hint="eastAsia" w:ascii="宋体" w:hAnsi="宋体" w:eastAsia="宋体" w:cs="宋体"/>
          <w:color w:val="auto"/>
          <w:sz w:val="24"/>
          <w:szCs w:val="24"/>
          <w:highlight w:val="none"/>
          <w:u w:val="single"/>
          <w:lang w:val="en-US" w:eastAsia="zh-CN" w:bidi="ar"/>
        </w:rPr>
        <w:t xml:space="preserve">                                           </w:t>
      </w:r>
    </w:p>
    <w:p w14:paraId="716CCEDB">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授权代表：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9F07EA8">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5C848377">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 xml:space="preserve">地址：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DE7A52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邮编：</w:t>
      </w:r>
      <w:r>
        <w:rPr>
          <w:rFonts w:hint="eastAsia" w:ascii="宋体" w:hAnsi="宋体" w:eastAsia="宋体" w:cs="宋体"/>
          <w:color w:val="auto"/>
          <w:sz w:val="24"/>
          <w:szCs w:val="24"/>
          <w:highlight w:val="none"/>
          <w:u w:val="single"/>
          <w:lang w:val="en-US" w:eastAsia="zh-CN" w:bidi="ar"/>
        </w:rPr>
        <w:t xml:space="preserve">                                </w:t>
      </w:r>
    </w:p>
    <w:p w14:paraId="6F2CF010">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二、质疑项目基本情况</w:t>
      </w:r>
    </w:p>
    <w:p w14:paraId="2A8EE9CA">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质疑项目的名称：</w:t>
      </w:r>
      <w:r>
        <w:rPr>
          <w:rFonts w:hint="eastAsia" w:ascii="宋体" w:hAnsi="宋体" w:eastAsia="宋体" w:cs="宋体"/>
          <w:color w:val="auto"/>
          <w:sz w:val="24"/>
          <w:szCs w:val="24"/>
          <w:highlight w:val="none"/>
          <w:u w:val="single"/>
          <w:lang w:val="en-US" w:eastAsia="zh-CN" w:bidi="ar"/>
        </w:rPr>
        <w:t xml:space="preserve">                            </w:t>
      </w:r>
    </w:p>
    <w:p w14:paraId="309492E5">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质疑项目的编号：</w:t>
      </w:r>
      <w:r>
        <w:rPr>
          <w:rFonts w:hint="eastAsia" w:ascii="宋体" w:hAnsi="宋体" w:eastAsia="宋体" w:cs="宋体"/>
          <w:color w:val="auto"/>
          <w:sz w:val="24"/>
          <w:szCs w:val="24"/>
          <w:highlight w:val="none"/>
          <w:u w:val="single"/>
          <w:lang w:val="en-US" w:eastAsia="zh-CN" w:bidi="ar"/>
        </w:rPr>
        <w:t xml:space="preserve">                          </w:t>
      </w:r>
    </w:p>
    <w:p w14:paraId="02B0ECF5">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包号：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22FA4B2B">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采购人名称：</w:t>
      </w:r>
      <w:r>
        <w:rPr>
          <w:rFonts w:hint="eastAsia" w:ascii="宋体" w:hAnsi="宋体" w:eastAsia="宋体" w:cs="宋体"/>
          <w:color w:val="auto"/>
          <w:sz w:val="24"/>
          <w:szCs w:val="24"/>
          <w:highlight w:val="none"/>
          <w:u w:val="single"/>
          <w:lang w:val="en-US" w:eastAsia="zh-CN" w:bidi="ar"/>
        </w:rPr>
        <w:t xml:space="preserve">                            </w:t>
      </w:r>
    </w:p>
    <w:p w14:paraId="1EF16A93">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采购文件获取日期：</w:t>
      </w:r>
      <w:r>
        <w:rPr>
          <w:rFonts w:hint="eastAsia" w:ascii="宋体" w:hAnsi="宋体" w:eastAsia="宋体" w:cs="宋体"/>
          <w:color w:val="auto"/>
          <w:sz w:val="24"/>
          <w:szCs w:val="24"/>
          <w:highlight w:val="none"/>
          <w:u w:val="single"/>
          <w:lang w:val="en-US" w:eastAsia="zh-CN" w:bidi="ar"/>
        </w:rPr>
        <w:t xml:space="preserve">                             </w:t>
      </w:r>
    </w:p>
    <w:p w14:paraId="54F650E3">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三、质疑事项具体内容</w:t>
      </w:r>
    </w:p>
    <w:p w14:paraId="3981C5A4">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质疑事项1：</w:t>
      </w:r>
      <w:r>
        <w:rPr>
          <w:rFonts w:hint="eastAsia" w:ascii="宋体" w:hAnsi="宋体" w:eastAsia="宋体" w:cs="宋体"/>
          <w:color w:val="auto"/>
          <w:sz w:val="24"/>
          <w:szCs w:val="24"/>
          <w:highlight w:val="none"/>
          <w:u w:val="single"/>
          <w:lang w:val="en-US" w:eastAsia="zh-CN" w:bidi="ar"/>
        </w:rPr>
        <w:t xml:space="preserve">                             </w:t>
      </w:r>
    </w:p>
    <w:p w14:paraId="68B9ECE6">
      <w:pPr>
        <w:pStyle w:val="32"/>
        <w:keepNext w:val="0"/>
        <w:keepLines w:val="0"/>
        <w:widowControl w:val="0"/>
        <w:suppressLineNumbers w:val="0"/>
        <w:spacing w:before="0" w:beforeAutospacing="1" w:after="0" w:afterAutospacing="1"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事实依据：</w:t>
      </w:r>
      <w:r>
        <w:rPr>
          <w:rFonts w:hint="eastAsia" w:ascii="宋体" w:hAnsi="宋体" w:eastAsia="宋体" w:cs="宋体"/>
          <w:color w:val="auto"/>
          <w:sz w:val="24"/>
          <w:szCs w:val="24"/>
          <w:highlight w:val="none"/>
          <w:u w:val="single"/>
          <w:lang w:val="en-US" w:eastAsia="zh-CN" w:bidi="ar"/>
        </w:rPr>
        <w:t xml:space="preserve">                                                   </w:t>
      </w:r>
    </w:p>
    <w:p w14:paraId="36350F20">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法律依据：</w:t>
      </w:r>
      <w:r>
        <w:rPr>
          <w:rFonts w:hint="eastAsia" w:ascii="宋体" w:hAnsi="宋体" w:eastAsia="宋体" w:cs="宋体"/>
          <w:color w:val="auto"/>
          <w:sz w:val="24"/>
          <w:szCs w:val="24"/>
          <w:highlight w:val="none"/>
          <w:u w:val="single"/>
          <w:lang w:val="en-US" w:eastAsia="zh-CN" w:bidi="ar"/>
        </w:rPr>
        <w:t xml:space="preserve">                                                    </w:t>
      </w:r>
    </w:p>
    <w:p w14:paraId="0D88C64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质疑事项2</w:t>
      </w:r>
    </w:p>
    <w:p w14:paraId="30F20D1F">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w:t>
      </w:r>
    </w:p>
    <w:p w14:paraId="29963BAD">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四、与质疑事项相关的质疑请求</w:t>
      </w:r>
    </w:p>
    <w:p w14:paraId="7F6610E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请求：</w:t>
      </w:r>
      <w:r>
        <w:rPr>
          <w:rFonts w:hint="eastAsia" w:ascii="宋体" w:hAnsi="宋体" w:eastAsia="宋体" w:cs="宋体"/>
          <w:color w:val="auto"/>
          <w:sz w:val="24"/>
          <w:szCs w:val="24"/>
          <w:highlight w:val="none"/>
          <w:u w:val="single"/>
          <w:lang w:val="en-US" w:eastAsia="zh-CN" w:bidi="ar"/>
        </w:rPr>
        <w:t xml:space="preserve">                                                          </w:t>
      </w:r>
    </w:p>
    <w:p w14:paraId="70BA64B8">
      <w:pPr>
        <w:pStyle w:val="32"/>
        <w:keepNext w:val="0"/>
        <w:keepLines w:val="0"/>
        <w:widowControl w:val="0"/>
        <w:suppressLineNumbers w:val="0"/>
        <w:spacing w:before="0" w:beforeAutospacing="1" w:after="0" w:afterAutospacing="1"/>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签字(签章)：                 公章：               日期：    </w:t>
      </w:r>
    </w:p>
    <w:p w14:paraId="477DDDE0">
      <w:pPr>
        <w:pStyle w:val="32"/>
        <w:keepNext w:val="0"/>
        <w:keepLines w:val="0"/>
        <w:widowControl w:val="0"/>
        <w:suppressLineNumbers w:val="0"/>
        <w:spacing w:before="0" w:beforeAutospacing="1" w:after="0" w:afterAutospacing="1" w:line="0" w:lineRule="atLeast"/>
        <w:ind w:left="0" w:right="0"/>
        <w:jc w:val="both"/>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en-US" w:eastAsia="zh-CN" w:bidi="ar"/>
        </w:rPr>
        <w:t>质疑函制作说明：</w:t>
      </w:r>
    </w:p>
    <w:p w14:paraId="4AAD8640">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1.供应商提出质疑时，应提交质疑函和必要的证明材料。</w:t>
      </w:r>
    </w:p>
    <w:p w14:paraId="17BDB31C">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D6F13D">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3.质疑供应商若对项目的某一分包进行质疑，质疑函中应列明具体分包号。</w:t>
      </w:r>
    </w:p>
    <w:p w14:paraId="3F64A369">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4.质疑函的质疑事项应具体、明确，并有必要的事实依据和法律依据。</w:t>
      </w:r>
    </w:p>
    <w:p w14:paraId="0D803CE8">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5.质疑函的质疑请求应与质疑事项相关。</w:t>
      </w:r>
    </w:p>
    <w:p w14:paraId="55131782">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020721F6">
      <w:pPr>
        <w:pStyle w:val="107"/>
        <w:spacing w:beforeAutospacing="0" w:afterAutospacing="0" w:line="360" w:lineRule="auto"/>
        <w:ind w:firstLine="480" w:firstLineChars="200"/>
        <w:jc w:val="both"/>
        <w:rPr>
          <w:rFonts w:hint="eastAsia" w:ascii="宋体" w:hAnsi="宋体" w:eastAsia="宋体" w:cs="宋体"/>
          <w:color w:val="auto"/>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7DC14">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8C6E6">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28C6E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7FEA8">
    <w:pPr>
      <w:pStyle w:val="9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BB907">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DCBB907">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5F747"/>
    <w:multiLevelType w:val="singleLevel"/>
    <w:tmpl w:val="9E05F747"/>
    <w:lvl w:ilvl="0" w:tentative="0">
      <w:start w:val="3"/>
      <w:numFmt w:val="decimal"/>
      <w:suff w:val="nothing"/>
      <w:lvlText w:val="%1、"/>
      <w:lvlJc w:val="left"/>
    </w:lvl>
  </w:abstractNum>
  <w:abstractNum w:abstractNumId="1">
    <w:nsid w:val="CE481E45"/>
    <w:multiLevelType w:val="singleLevel"/>
    <w:tmpl w:val="CE481E45"/>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Nzc0M2MyZTdlMTFmZjkzNmZhZDgwOTRkNGU3MDUifQ=="/>
  </w:docVars>
  <w:rsids>
    <w:rsidRoot w:val="00000000"/>
    <w:rsid w:val="001D5FB4"/>
    <w:rsid w:val="00554755"/>
    <w:rsid w:val="005B02D7"/>
    <w:rsid w:val="00FA7D61"/>
    <w:rsid w:val="030B47EA"/>
    <w:rsid w:val="04103F73"/>
    <w:rsid w:val="0466663E"/>
    <w:rsid w:val="04816866"/>
    <w:rsid w:val="07452BAA"/>
    <w:rsid w:val="08A7481E"/>
    <w:rsid w:val="0A677367"/>
    <w:rsid w:val="0E8A2A67"/>
    <w:rsid w:val="10280789"/>
    <w:rsid w:val="11AD363C"/>
    <w:rsid w:val="141352AC"/>
    <w:rsid w:val="15E40A17"/>
    <w:rsid w:val="16D305CD"/>
    <w:rsid w:val="19090EFA"/>
    <w:rsid w:val="19A37FBE"/>
    <w:rsid w:val="1A8707A2"/>
    <w:rsid w:val="1B17335B"/>
    <w:rsid w:val="1DA40087"/>
    <w:rsid w:val="1E475AC4"/>
    <w:rsid w:val="1EB214A0"/>
    <w:rsid w:val="1ED53695"/>
    <w:rsid w:val="1F615A66"/>
    <w:rsid w:val="200351AE"/>
    <w:rsid w:val="20215A16"/>
    <w:rsid w:val="25761B3F"/>
    <w:rsid w:val="25DD3334"/>
    <w:rsid w:val="260B5301"/>
    <w:rsid w:val="262F18A7"/>
    <w:rsid w:val="276460F3"/>
    <w:rsid w:val="29015BC3"/>
    <w:rsid w:val="294B0ACF"/>
    <w:rsid w:val="2B782A3E"/>
    <w:rsid w:val="2B907A84"/>
    <w:rsid w:val="2C23518F"/>
    <w:rsid w:val="2DD608F4"/>
    <w:rsid w:val="2E6D0C3F"/>
    <w:rsid w:val="2F4316F0"/>
    <w:rsid w:val="32FF1A60"/>
    <w:rsid w:val="33022C64"/>
    <w:rsid w:val="334E0C9C"/>
    <w:rsid w:val="35FC441A"/>
    <w:rsid w:val="3845787B"/>
    <w:rsid w:val="39333E1B"/>
    <w:rsid w:val="39614868"/>
    <w:rsid w:val="39AA35A8"/>
    <w:rsid w:val="3AC825A6"/>
    <w:rsid w:val="3BD80A06"/>
    <w:rsid w:val="3D275C5F"/>
    <w:rsid w:val="3DF106B1"/>
    <w:rsid w:val="3DF54A58"/>
    <w:rsid w:val="3E41290D"/>
    <w:rsid w:val="408C0699"/>
    <w:rsid w:val="40DE6ABE"/>
    <w:rsid w:val="425C070F"/>
    <w:rsid w:val="42B477D7"/>
    <w:rsid w:val="43805C0B"/>
    <w:rsid w:val="4552302D"/>
    <w:rsid w:val="45AA5631"/>
    <w:rsid w:val="470F55A1"/>
    <w:rsid w:val="499461B6"/>
    <w:rsid w:val="4A26458D"/>
    <w:rsid w:val="4AA04DE4"/>
    <w:rsid w:val="4E0B2E1A"/>
    <w:rsid w:val="4E257249"/>
    <w:rsid w:val="4FFF1795"/>
    <w:rsid w:val="50A65A95"/>
    <w:rsid w:val="52682039"/>
    <w:rsid w:val="53DC78A4"/>
    <w:rsid w:val="54EA3A3E"/>
    <w:rsid w:val="57160908"/>
    <w:rsid w:val="57CC5088"/>
    <w:rsid w:val="584A56CC"/>
    <w:rsid w:val="5968792D"/>
    <w:rsid w:val="59BB0560"/>
    <w:rsid w:val="59BB5797"/>
    <w:rsid w:val="5AA70979"/>
    <w:rsid w:val="5B3A19CC"/>
    <w:rsid w:val="5CD42231"/>
    <w:rsid w:val="5D7A7717"/>
    <w:rsid w:val="5E2636F4"/>
    <w:rsid w:val="5F584001"/>
    <w:rsid w:val="60936604"/>
    <w:rsid w:val="62206ADF"/>
    <w:rsid w:val="628F533E"/>
    <w:rsid w:val="62E80C7F"/>
    <w:rsid w:val="633A3BD0"/>
    <w:rsid w:val="64093CC7"/>
    <w:rsid w:val="682859CE"/>
    <w:rsid w:val="68594AF9"/>
    <w:rsid w:val="689478DF"/>
    <w:rsid w:val="68F6766A"/>
    <w:rsid w:val="691611DF"/>
    <w:rsid w:val="691F5354"/>
    <w:rsid w:val="6A842DF8"/>
    <w:rsid w:val="6B9663BB"/>
    <w:rsid w:val="6D513FF0"/>
    <w:rsid w:val="6D745B53"/>
    <w:rsid w:val="6DA04027"/>
    <w:rsid w:val="6E7A1325"/>
    <w:rsid w:val="6E804461"/>
    <w:rsid w:val="6EFD2C28"/>
    <w:rsid w:val="70BE3D24"/>
    <w:rsid w:val="72460034"/>
    <w:rsid w:val="730D1E4E"/>
    <w:rsid w:val="735320E5"/>
    <w:rsid w:val="74BB1FE3"/>
    <w:rsid w:val="75327BC2"/>
    <w:rsid w:val="762B5C4B"/>
    <w:rsid w:val="77B43AFA"/>
    <w:rsid w:val="78745257"/>
    <w:rsid w:val="79AC57FE"/>
    <w:rsid w:val="7A97325F"/>
    <w:rsid w:val="7B9F63FB"/>
    <w:rsid w:val="7C080A93"/>
    <w:rsid w:val="7C9943D2"/>
    <w:rsid w:val="7D126BCC"/>
    <w:rsid w:val="7D830AFC"/>
    <w:rsid w:val="7DC12ACC"/>
    <w:rsid w:val="7E7A711F"/>
    <w:rsid w:val="7F084E50"/>
    <w:rsid w:val="7F0F48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7"/>
    <w:qFormat/>
    <w:uiPriority w:val="0"/>
    <w:pPr>
      <w:widowControl w:val="0"/>
      <w:jc w:val="both"/>
    </w:pPr>
    <w:rPr>
      <w:rFonts w:hint="default" w:ascii="Calibri" w:hAnsi="Calibri" w:eastAsia="Arial" w:cs="Arial"/>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rPr>
      <w:rFonts w:ascii="楷体_GB2312" w:hAnsi="Arial" w:eastAsia="楷体_GB2312"/>
      <w:sz w:val="28"/>
      <w:szCs w:val="28"/>
    </w:rPr>
  </w:style>
  <w:style w:type="paragraph" w:styleId="14">
    <w:name w:val="Body Text Indent"/>
    <w:basedOn w:val="1"/>
    <w:next w:val="15"/>
    <w:qFormat/>
    <w:uiPriority w:val="99"/>
    <w:pPr>
      <w:ind w:firstLine="645"/>
    </w:pPr>
    <w:rPr>
      <w:rFonts w:ascii="楷体_GB2312" w:eastAsia="楷体_GB2312"/>
      <w:sz w:val="32"/>
      <w:szCs w:val="32"/>
    </w:rPr>
  </w:style>
  <w:style w:type="paragraph" w:styleId="15">
    <w:name w:val="envelope return"/>
    <w:basedOn w:val="1"/>
    <w:qFormat/>
    <w:uiPriority w:val="0"/>
    <w:pPr>
      <w:snapToGrid w:val="0"/>
    </w:pPr>
    <w:rPr>
      <w:rFonts w:ascii="Arial" w:hAnsi="Arial"/>
    </w:rPr>
  </w:style>
  <w:style w:type="paragraph" w:styleId="16">
    <w:name w:val="Block Text"/>
    <w:basedOn w:val="1"/>
    <w:qFormat/>
    <w:uiPriority w:val="99"/>
    <w:pPr>
      <w:spacing w:line="360" w:lineRule="auto"/>
      <w:ind w:left="420" w:right="-334" w:rightChars="-159" w:firstLine="420" w:firstLineChars="200"/>
    </w:pPr>
    <w:rPr>
      <w:rFonts w:ascii="Times New Roman" w:hAnsi="Times New Roman" w:eastAsia="宋体" w:cs="Times New Roman"/>
      <w:spacing w:val="20"/>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6"/>
    <w:qFormat/>
    <w:uiPriority w:val="10"/>
    <w:pPr>
      <w:spacing w:before="300" w:after="200"/>
      <w:contextualSpacing/>
    </w:pPr>
    <w:rPr>
      <w:sz w:val="48"/>
      <w:szCs w:val="48"/>
    </w:rPr>
  </w:style>
  <w:style w:type="paragraph" w:styleId="34">
    <w:name w:val="Body Text First Indent"/>
    <w:basedOn w:val="1"/>
    <w:next w:val="1"/>
    <w:qFormat/>
    <w:uiPriority w:val="99"/>
    <w:pPr>
      <w:spacing w:line="360" w:lineRule="auto"/>
      <w:ind w:firstLine="200" w:firstLineChars="200"/>
    </w:pPr>
    <w:rPr>
      <w:rFonts w:ascii="仿宋_GB2312" w:eastAsia="仿宋_GB2312"/>
      <w:sz w:val="30"/>
      <w:szCs w:val="30"/>
    </w:rPr>
  </w:style>
  <w:style w:type="paragraph" w:styleId="35">
    <w:name w:val="Body Text First Indent 2"/>
    <w:basedOn w:val="14"/>
    <w:next w:val="1"/>
    <w:qFormat/>
    <w:uiPriority w:val="99"/>
    <w:pPr>
      <w:spacing w:line="360" w:lineRule="auto"/>
      <w:ind w:firstLine="420" w:firstLineChars="200"/>
    </w:pPr>
    <w:rPr>
      <w:rFonts w:ascii="宋体" w:hAnsi="宋体" w:eastAsia="宋体"/>
      <w:sz w:val="21"/>
      <w:szCs w:val="2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段"/>
    <w:next w:val="43"/>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3">
    <w:name w:val="正文 A"/>
    <w:basedOn w:val="1"/>
    <w:next w:val="42"/>
    <w:qFormat/>
    <w:uiPriority w:val="0"/>
    <w:rPr>
      <w:rFonts w:eastAsia="Calibri" w:cs="Calibri"/>
      <w:color w:val="000000"/>
    </w:rPr>
  </w:style>
  <w:style w:type="paragraph" w:customStyle="1" w:styleId="44">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45">
    <w:name w:val="首行缩进"/>
    <w:basedOn w:val="1"/>
    <w:qFormat/>
    <w:uiPriority w:val="0"/>
    <w:pPr>
      <w:spacing w:line="360" w:lineRule="auto"/>
      <w:ind w:firstLine="480" w:firstLineChars="200"/>
      <w:jc w:val="left"/>
    </w:p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character" w:customStyle="1" w:styleId="56">
    <w:name w:val="Title Char"/>
    <w:link w:val="33"/>
    <w:qFormat/>
    <w:uiPriority w:val="10"/>
    <w:rPr>
      <w:sz w:val="48"/>
      <w:szCs w:val="48"/>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标题 11"/>
    <w:basedOn w:val="1"/>
    <w:next w:val="1"/>
    <w:link w:val="76"/>
    <w:qFormat/>
    <w:uiPriority w:val="0"/>
    <w:pPr>
      <w:keepNext/>
      <w:keepLines/>
      <w:spacing w:before="480" w:after="200"/>
      <w:outlineLvl w:val="0"/>
    </w:pPr>
    <w:rPr>
      <w:rFonts w:ascii="Arial" w:hAnsi="Arial" w:eastAsia="Arial" w:cs="Arial"/>
      <w:sz w:val="40"/>
      <w:szCs w:val="40"/>
    </w:rPr>
  </w:style>
  <w:style w:type="paragraph" w:customStyle="1" w:styleId="65">
    <w:name w:val="标题 21"/>
    <w:basedOn w:val="1"/>
    <w:next w:val="1"/>
    <w:qFormat/>
    <w:uiPriority w:val="0"/>
    <w:pPr>
      <w:spacing w:before="100" w:beforeAutospacing="1" w:after="100" w:afterAutospacing="1"/>
      <w:jc w:val="left"/>
      <w:outlineLvl w:val="1"/>
    </w:pPr>
    <w:rPr>
      <w:rFonts w:hint="eastAsia" w:ascii="宋体" w:hAnsi="宋体" w:eastAsia="宋体" w:cs="宋体"/>
      <w:b/>
      <w:bCs/>
      <w:sz w:val="36"/>
      <w:szCs w:val="36"/>
      <w:lang w:val="en-US" w:eastAsia="zh-CN"/>
    </w:rPr>
  </w:style>
  <w:style w:type="paragraph" w:customStyle="1" w:styleId="66">
    <w:name w:val="标题 31"/>
    <w:basedOn w:val="1"/>
    <w:next w:val="67"/>
    <w:qFormat/>
    <w:uiPriority w:val="0"/>
    <w:pPr>
      <w:keepNext/>
      <w:keepLines/>
      <w:spacing w:before="260" w:after="260" w:line="416" w:lineRule="auto"/>
      <w:outlineLvl w:val="2"/>
    </w:pPr>
    <w:rPr>
      <w:rFonts w:ascii="Times New Roman" w:hAnsi="Times New Roman" w:eastAsia="宋体" w:cs="Times New Roman"/>
      <w:b/>
      <w:sz w:val="32"/>
      <w:szCs w:val="20"/>
    </w:rPr>
  </w:style>
  <w:style w:type="paragraph" w:customStyle="1" w:styleId="67">
    <w:name w:val="正文缩进1"/>
    <w:basedOn w:val="1"/>
    <w:qFormat/>
    <w:uiPriority w:val="0"/>
    <w:pPr>
      <w:ind w:firstLine="420"/>
    </w:pPr>
    <w:rPr>
      <w:rFonts w:ascii="Times New Roman" w:hAnsi="Times New Roman" w:eastAsia="宋体" w:cs="Times New Roman"/>
    </w:rPr>
  </w:style>
  <w:style w:type="paragraph" w:customStyle="1" w:styleId="68">
    <w:name w:val="标题 41"/>
    <w:basedOn w:val="1"/>
    <w:next w:val="1"/>
    <w:link w:val="77"/>
    <w:qFormat/>
    <w:uiPriority w:val="0"/>
    <w:pPr>
      <w:keepNext/>
      <w:keepLines/>
      <w:spacing w:before="320" w:after="200"/>
      <w:outlineLvl w:val="3"/>
    </w:pPr>
    <w:rPr>
      <w:rFonts w:ascii="Arial" w:hAnsi="Arial" w:eastAsia="Arial" w:cs="Arial"/>
      <w:b/>
      <w:bCs/>
      <w:sz w:val="26"/>
      <w:szCs w:val="26"/>
    </w:rPr>
  </w:style>
  <w:style w:type="paragraph" w:customStyle="1" w:styleId="69">
    <w:name w:val="标题 51"/>
    <w:basedOn w:val="1"/>
    <w:next w:val="1"/>
    <w:link w:val="78"/>
    <w:qFormat/>
    <w:uiPriority w:val="0"/>
    <w:pPr>
      <w:keepNext/>
      <w:keepLines/>
      <w:spacing w:before="320" w:after="200"/>
      <w:outlineLvl w:val="4"/>
    </w:pPr>
    <w:rPr>
      <w:rFonts w:ascii="Arial" w:hAnsi="Arial" w:eastAsia="Arial" w:cs="Arial"/>
      <w:b/>
      <w:bCs/>
      <w:sz w:val="24"/>
      <w:szCs w:val="24"/>
    </w:rPr>
  </w:style>
  <w:style w:type="paragraph" w:customStyle="1" w:styleId="70">
    <w:name w:val="标题 61"/>
    <w:basedOn w:val="1"/>
    <w:next w:val="1"/>
    <w:link w:val="79"/>
    <w:qFormat/>
    <w:uiPriority w:val="0"/>
    <w:pPr>
      <w:keepNext/>
      <w:keepLines/>
      <w:spacing w:before="320" w:after="200"/>
      <w:outlineLvl w:val="5"/>
    </w:pPr>
    <w:rPr>
      <w:rFonts w:ascii="Arial" w:hAnsi="Arial" w:eastAsia="Arial" w:cs="Arial"/>
      <w:b/>
      <w:bCs/>
      <w:sz w:val="22"/>
      <w:szCs w:val="22"/>
    </w:rPr>
  </w:style>
  <w:style w:type="paragraph" w:customStyle="1" w:styleId="71">
    <w:name w:val="标题 71"/>
    <w:basedOn w:val="1"/>
    <w:next w:val="1"/>
    <w:link w:val="80"/>
    <w:qFormat/>
    <w:uiPriority w:val="0"/>
    <w:pPr>
      <w:keepNext/>
      <w:keepLines/>
      <w:spacing w:before="320" w:after="200"/>
      <w:outlineLvl w:val="6"/>
    </w:pPr>
    <w:rPr>
      <w:rFonts w:ascii="Arial" w:hAnsi="Arial" w:eastAsia="Arial" w:cs="Arial"/>
      <w:b/>
      <w:bCs/>
      <w:i/>
      <w:iCs/>
      <w:sz w:val="22"/>
      <w:szCs w:val="22"/>
    </w:rPr>
  </w:style>
  <w:style w:type="paragraph" w:customStyle="1" w:styleId="72">
    <w:name w:val="标题 81"/>
    <w:basedOn w:val="1"/>
    <w:next w:val="1"/>
    <w:link w:val="81"/>
    <w:qFormat/>
    <w:uiPriority w:val="0"/>
    <w:pPr>
      <w:keepNext/>
      <w:keepLines/>
      <w:spacing w:before="320" w:after="200"/>
      <w:outlineLvl w:val="7"/>
    </w:pPr>
    <w:rPr>
      <w:rFonts w:ascii="Arial" w:hAnsi="Arial" w:eastAsia="Arial" w:cs="Arial"/>
      <w:i/>
      <w:iCs/>
      <w:sz w:val="22"/>
      <w:szCs w:val="22"/>
    </w:rPr>
  </w:style>
  <w:style w:type="paragraph" w:customStyle="1" w:styleId="73">
    <w:name w:val="标题 91"/>
    <w:basedOn w:val="1"/>
    <w:next w:val="1"/>
    <w:link w:val="82"/>
    <w:qFormat/>
    <w:uiPriority w:val="0"/>
    <w:pPr>
      <w:keepNext/>
      <w:keepLines/>
      <w:spacing w:before="320" w:after="200"/>
      <w:outlineLvl w:val="8"/>
    </w:pPr>
    <w:rPr>
      <w:rFonts w:ascii="Arial" w:hAnsi="Arial" w:eastAsia="Arial" w:cs="Arial"/>
      <w:i/>
      <w:iCs/>
      <w:sz w:val="21"/>
      <w:szCs w:val="21"/>
    </w:rPr>
  </w:style>
  <w:style w:type="character" w:customStyle="1" w:styleId="74">
    <w:name w:val="默认段落字体1"/>
    <w:link w:val="1"/>
    <w:qFormat/>
    <w:uiPriority w:val="0"/>
    <w:rPr>
      <w:rFonts w:ascii="Times New Roman" w:hAnsi="Times New Roman" w:eastAsia="宋体" w:cs="Times New Roman"/>
    </w:rPr>
  </w:style>
  <w:style w:type="table" w:customStyle="1" w:styleId="75">
    <w:name w:val="普通表格1"/>
    <w:qFormat/>
    <w:uiPriority w:val="0"/>
    <w:rPr>
      <w:rFonts w:ascii="Times New Roman" w:hAnsi="Times New Roman" w:eastAsia="宋体" w:cs="Times New Roman"/>
    </w:rPr>
  </w:style>
  <w:style w:type="character" w:customStyle="1" w:styleId="76">
    <w:name w:val="Heading 1 Char_830c6358-8cff-430e-9256-9af79a72943e"/>
    <w:basedOn w:val="74"/>
    <w:link w:val="64"/>
    <w:qFormat/>
    <w:uiPriority w:val="0"/>
    <w:rPr>
      <w:rFonts w:ascii="Arial" w:hAnsi="Arial" w:eastAsia="Arial" w:cs="Arial"/>
      <w:sz w:val="40"/>
      <w:szCs w:val="40"/>
    </w:rPr>
  </w:style>
  <w:style w:type="character" w:customStyle="1" w:styleId="77">
    <w:name w:val="Heading 4 Char_ed2f94e0-2a73-4db1-9431-18a202b76f7a"/>
    <w:basedOn w:val="74"/>
    <w:link w:val="68"/>
    <w:qFormat/>
    <w:uiPriority w:val="0"/>
    <w:rPr>
      <w:rFonts w:ascii="Arial" w:hAnsi="Arial" w:eastAsia="Arial" w:cs="Arial"/>
      <w:b/>
      <w:bCs/>
      <w:sz w:val="26"/>
      <w:szCs w:val="26"/>
    </w:rPr>
  </w:style>
  <w:style w:type="character" w:customStyle="1" w:styleId="78">
    <w:name w:val="Heading 5 Char_0d1144d8-90e4-44fe-b5b2-995535f2a30f"/>
    <w:basedOn w:val="74"/>
    <w:link w:val="69"/>
    <w:qFormat/>
    <w:uiPriority w:val="0"/>
    <w:rPr>
      <w:rFonts w:ascii="Arial" w:hAnsi="Arial" w:eastAsia="Arial" w:cs="Arial"/>
      <w:b/>
      <w:bCs/>
      <w:sz w:val="24"/>
      <w:szCs w:val="24"/>
    </w:rPr>
  </w:style>
  <w:style w:type="character" w:customStyle="1" w:styleId="79">
    <w:name w:val="Heading 6 Char_4fac92d1-86d7-4946-bc5d-c3a80ca8d96d"/>
    <w:basedOn w:val="74"/>
    <w:link w:val="70"/>
    <w:qFormat/>
    <w:uiPriority w:val="0"/>
    <w:rPr>
      <w:rFonts w:ascii="Arial" w:hAnsi="Arial" w:eastAsia="Arial" w:cs="Arial"/>
      <w:b/>
      <w:bCs/>
      <w:sz w:val="22"/>
      <w:szCs w:val="22"/>
    </w:rPr>
  </w:style>
  <w:style w:type="character" w:customStyle="1" w:styleId="80">
    <w:name w:val="Heading 7 Char_0773bd8b-3131-4dbf-84c4-36a133102318"/>
    <w:basedOn w:val="74"/>
    <w:link w:val="71"/>
    <w:qFormat/>
    <w:uiPriority w:val="0"/>
    <w:rPr>
      <w:rFonts w:ascii="Arial" w:hAnsi="Arial" w:eastAsia="Arial" w:cs="Arial"/>
      <w:b/>
      <w:bCs/>
      <w:i/>
      <w:iCs/>
      <w:sz w:val="22"/>
      <w:szCs w:val="22"/>
    </w:rPr>
  </w:style>
  <w:style w:type="character" w:customStyle="1" w:styleId="81">
    <w:name w:val="Heading 8 Char_499c478d-e1d1-43cc-bafe-146d83dbb256"/>
    <w:basedOn w:val="74"/>
    <w:link w:val="72"/>
    <w:qFormat/>
    <w:uiPriority w:val="0"/>
    <w:rPr>
      <w:rFonts w:ascii="Arial" w:hAnsi="Arial" w:eastAsia="Arial" w:cs="Arial"/>
      <w:i/>
      <w:iCs/>
      <w:sz w:val="22"/>
      <w:szCs w:val="22"/>
    </w:rPr>
  </w:style>
  <w:style w:type="character" w:customStyle="1" w:styleId="82">
    <w:name w:val="Heading 9 Char_02437af2-7374-4add-862b-dbb45fc290ec"/>
    <w:basedOn w:val="74"/>
    <w:link w:val="73"/>
    <w:qFormat/>
    <w:uiPriority w:val="0"/>
    <w:rPr>
      <w:rFonts w:ascii="Arial" w:hAnsi="Arial" w:eastAsia="Arial" w:cs="Arial"/>
      <w:i/>
      <w:iCs/>
      <w:sz w:val="21"/>
      <w:szCs w:val="21"/>
    </w:rPr>
  </w:style>
  <w:style w:type="paragraph" w:customStyle="1" w:styleId="83">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84">
    <w:name w:val="题注1"/>
    <w:basedOn w:val="1"/>
    <w:next w:val="1"/>
    <w:qFormat/>
    <w:uiPriority w:val="0"/>
    <w:pPr>
      <w:spacing w:line="276" w:lineRule="auto"/>
    </w:pPr>
    <w:rPr>
      <w:rFonts w:ascii="Times New Roman" w:hAnsi="Times New Roman" w:eastAsia="宋体" w:cs="Times New Roman"/>
      <w:b/>
      <w:bCs/>
      <w:color w:val="5B9BD5"/>
      <w:sz w:val="18"/>
      <w:szCs w:val="18"/>
    </w:rPr>
  </w:style>
  <w:style w:type="paragraph" w:customStyle="1" w:styleId="85">
    <w:name w:val="正文文本1"/>
    <w:basedOn w:val="1"/>
    <w:next w:val="86"/>
    <w:qFormat/>
    <w:uiPriority w:val="0"/>
    <w:rPr>
      <w:rFonts w:ascii="楷体_GB2312" w:hAnsi="Arial" w:eastAsia="楷体_GB2312" w:cs="Times New Roman"/>
      <w:sz w:val="28"/>
      <w:szCs w:val="28"/>
    </w:rPr>
  </w:style>
  <w:style w:type="paragraph" w:customStyle="1" w:styleId="86">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87">
    <w:name w:val="正文文本缩进1"/>
    <w:basedOn w:val="1"/>
    <w:qFormat/>
    <w:uiPriority w:val="0"/>
    <w:pPr>
      <w:ind w:firstLine="645"/>
    </w:pPr>
    <w:rPr>
      <w:rFonts w:ascii="楷体_GB2312" w:hAnsi="Times New Roman" w:eastAsia="楷体_GB2312" w:cs="Times New Roman"/>
      <w:sz w:val="32"/>
      <w:szCs w:val="32"/>
    </w:rPr>
  </w:style>
  <w:style w:type="paragraph" w:customStyle="1" w:styleId="88">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89">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90">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91">
    <w:name w:val="尾注文本1"/>
    <w:basedOn w:val="1"/>
    <w:link w:val="92"/>
    <w:qFormat/>
    <w:uiPriority w:val="0"/>
    <w:pPr>
      <w:spacing w:after="0" w:line="240" w:lineRule="auto"/>
    </w:pPr>
    <w:rPr>
      <w:rFonts w:ascii="Times New Roman" w:hAnsi="Times New Roman" w:eastAsia="宋体" w:cs="Times New Roman"/>
      <w:sz w:val="20"/>
    </w:rPr>
  </w:style>
  <w:style w:type="character" w:customStyle="1" w:styleId="92">
    <w:name w:val="Endnote Text Char"/>
    <w:link w:val="91"/>
    <w:qFormat/>
    <w:uiPriority w:val="0"/>
    <w:rPr>
      <w:rFonts w:ascii="Times New Roman" w:hAnsi="Times New Roman" w:eastAsia="宋体" w:cs="Times New Roman"/>
      <w:sz w:val="20"/>
    </w:rPr>
  </w:style>
  <w:style w:type="paragraph" w:customStyle="1" w:styleId="93">
    <w:name w:val="页脚1"/>
    <w:basedOn w:val="1"/>
    <w:link w:val="9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94">
    <w:name w:val="页脚 Char"/>
    <w:basedOn w:val="74"/>
    <w:link w:val="93"/>
    <w:qFormat/>
    <w:uiPriority w:val="0"/>
    <w:rPr>
      <w:rFonts w:ascii="Times New Roman" w:hAnsi="Times New Roman" w:eastAsia="宋体" w:cs="Times New Roman"/>
      <w:sz w:val="18"/>
      <w:szCs w:val="18"/>
    </w:rPr>
  </w:style>
  <w:style w:type="paragraph" w:customStyle="1" w:styleId="95">
    <w:name w:val="页眉1"/>
    <w:basedOn w:val="1"/>
    <w:link w:val="9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96">
    <w:name w:val="页眉 Char"/>
    <w:basedOn w:val="74"/>
    <w:link w:val="95"/>
    <w:qFormat/>
    <w:uiPriority w:val="0"/>
    <w:rPr>
      <w:rFonts w:ascii="Times New Roman" w:hAnsi="Times New Roman" w:eastAsia="宋体" w:cs="Times New Roman"/>
      <w:sz w:val="18"/>
      <w:szCs w:val="18"/>
    </w:rPr>
  </w:style>
  <w:style w:type="paragraph" w:customStyle="1" w:styleId="97">
    <w:name w:val="目录 11"/>
    <w:basedOn w:val="1"/>
    <w:next w:val="1"/>
    <w:qFormat/>
    <w:uiPriority w:val="0"/>
    <w:pPr>
      <w:spacing w:after="57"/>
      <w:ind w:left="0" w:right="0" w:firstLine="0"/>
    </w:pPr>
    <w:rPr>
      <w:rFonts w:ascii="Times New Roman" w:hAnsi="Times New Roman" w:eastAsia="宋体" w:cs="Times New Roman"/>
    </w:rPr>
  </w:style>
  <w:style w:type="paragraph" w:customStyle="1" w:styleId="98">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99">
    <w:name w:val="副标题1"/>
    <w:basedOn w:val="1"/>
    <w:next w:val="1"/>
    <w:link w:val="100"/>
    <w:qFormat/>
    <w:uiPriority w:val="0"/>
    <w:pPr>
      <w:spacing w:before="200" w:after="200"/>
    </w:pPr>
    <w:rPr>
      <w:rFonts w:ascii="Times New Roman" w:hAnsi="Times New Roman" w:eastAsia="宋体" w:cs="Times New Roman"/>
      <w:sz w:val="24"/>
      <w:szCs w:val="24"/>
    </w:rPr>
  </w:style>
  <w:style w:type="character" w:customStyle="1" w:styleId="100">
    <w:name w:val="Subtitle Char"/>
    <w:basedOn w:val="74"/>
    <w:link w:val="99"/>
    <w:qFormat/>
    <w:uiPriority w:val="0"/>
    <w:rPr>
      <w:rFonts w:ascii="Times New Roman" w:hAnsi="Times New Roman" w:eastAsia="宋体" w:cs="Times New Roman"/>
      <w:sz w:val="24"/>
      <w:szCs w:val="24"/>
    </w:rPr>
  </w:style>
  <w:style w:type="paragraph" w:customStyle="1" w:styleId="101">
    <w:name w:val="脚注文本1"/>
    <w:basedOn w:val="1"/>
    <w:link w:val="102"/>
    <w:qFormat/>
    <w:uiPriority w:val="0"/>
    <w:pPr>
      <w:spacing w:after="40" w:line="240" w:lineRule="auto"/>
    </w:pPr>
    <w:rPr>
      <w:rFonts w:ascii="Times New Roman" w:hAnsi="Times New Roman" w:eastAsia="宋体" w:cs="Times New Roman"/>
      <w:sz w:val="18"/>
    </w:rPr>
  </w:style>
  <w:style w:type="character" w:customStyle="1" w:styleId="102">
    <w:name w:val="Footnote Text Char"/>
    <w:link w:val="101"/>
    <w:qFormat/>
    <w:uiPriority w:val="0"/>
    <w:rPr>
      <w:rFonts w:ascii="Times New Roman" w:hAnsi="Times New Roman" w:eastAsia="宋体" w:cs="Times New Roman"/>
      <w:sz w:val="18"/>
    </w:rPr>
  </w:style>
  <w:style w:type="paragraph" w:customStyle="1" w:styleId="103">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104">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105">
    <w:name w:val="图表目录1"/>
    <w:basedOn w:val="1"/>
    <w:next w:val="1"/>
    <w:qFormat/>
    <w:uiPriority w:val="0"/>
    <w:pPr>
      <w:spacing w:after="0" w:afterAutospacing="0"/>
    </w:pPr>
    <w:rPr>
      <w:rFonts w:ascii="Times New Roman" w:hAnsi="Times New Roman" w:eastAsia="宋体" w:cs="Times New Roman"/>
    </w:rPr>
  </w:style>
  <w:style w:type="paragraph" w:customStyle="1" w:styleId="106">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107">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108">
    <w:name w:val="标题1"/>
    <w:basedOn w:val="1"/>
    <w:next w:val="1"/>
    <w:link w:val="109"/>
    <w:qFormat/>
    <w:uiPriority w:val="0"/>
    <w:pPr>
      <w:spacing w:before="300" w:after="200"/>
      <w:contextualSpacing/>
    </w:pPr>
    <w:rPr>
      <w:rFonts w:ascii="Times New Roman" w:hAnsi="Times New Roman" w:eastAsia="宋体" w:cs="Times New Roman"/>
      <w:sz w:val="48"/>
      <w:szCs w:val="48"/>
    </w:rPr>
  </w:style>
  <w:style w:type="character" w:customStyle="1" w:styleId="109">
    <w:name w:val="Title Char_08720591-4275-402c-841d-0a246034c2ce"/>
    <w:basedOn w:val="74"/>
    <w:link w:val="108"/>
    <w:qFormat/>
    <w:uiPriority w:val="0"/>
    <w:rPr>
      <w:rFonts w:ascii="Times New Roman" w:hAnsi="Times New Roman" w:eastAsia="宋体" w:cs="Times New Roman"/>
      <w:sz w:val="48"/>
      <w:szCs w:val="48"/>
    </w:rPr>
  </w:style>
  <w:style w:type="paragraph" w:customStyle="1" w:styleId="110">
    <w:name w:val="正文首行缩进1"/>
    <w:basedOn w:val="1"/>
    <w:next w:val="1"/>
    <w:qFormat/>
    <w:uiPriority w:val="0"/>
    <w:pPr>
      <w:ind w:firstLine="420"/>
    </w:pPr>
    <w:rPr>
      <w:rFonts w:ascii="Times New Roman" w:hAnsi="Times New Roman" w:eastAsia="宋体" w:cs="Times New Roman"/>
    </w:rPr>
  </w:style>
  <w:style w:type="paragraph" w:customStyle="1" w:styleId="111">
    <w:name w:val="正文首行缩进 21"/>
    <w:basedOn w:val="87"/>
    <w:next w:val="110"/>
    <w:qFormat/>
    <w:uiPriority w:val="0"/>
    <w:pPr>
      <w:spacing w:line="360" w:lineRule="auto"/>
      <w:ind w:firstLine="420"/>
    </w:pPr>
    <w:rPr>
      <w:rFonts w:ascii="宋体" w:hAnsi="宋体" w:eastAsia="宋体" w:cs="Times New Roman"/>
      <w:sz w:val="21"/>
      <w:szCs w:val="20"/>
    </w:rPr>
  </w:style>
  <w:style w:type="table" w:customStyle="1" w:styleId="112">
    <w:name w:val="网格型1"/>
    <w:basedOn w:val="75"/>
    <w:qFormat/>
    <w:uiPriority w:val="0"/>
    <w:pPr>
      <w:widowControl w:val="0"/>
      <w:jc w:val="both"/>
    </w:pPr>
    <w:rPr>
      <w:rFonts w:ascii="Times New Roman" w:hAnsi="Times New Roman" w:eastAsia="宋体" w:cs="Times New Roman"/>
    </w:rPr>
  </w:style>
  <w:style w:type="character" w:customStyle="1" w:styleId="113">
    <w:name w:val="尾注引用1"/>
    <w:basedOn w:val="74"/>
    <w:link w:val="1"/>
    <w:qFormat/>
    <w:uiPriority w:val="0"/>
    <w:rPr>
      <w:rFonts w:ascii="Times New Roman" w:hAnsi="Times New Roman" w:eastAsia="宋体" w:cs="Times New Roman"/>
      <w:vertAlign w:val="superscript"/>
    </w:rPr>
  </w:style>
  <w:style w:type="character" w:customStyle="1" w:styleId="114">
    <w:name w:val="超链接1"/>
    <w:link w:val="1"/>
    <w:qFormat/>
    <w:uiPriority w:val="0"/>
    <w:rPr>
      <w:rFonts w:ascii="Times New Roman" w:hAnsi="Times New Roman" w:eastAsia="宋体" w:cs="Times New Roman"/>
      <w:color w:val="0000FF"/>
      <w:u w:val="single"/>
    </w:rPr>
  </w:style>
  <w:style w:type="character" w:customStyle="1" w:styleId="115">
    <w:name w:val="脚注引用1"/>
    <w:basedOn w:val="74"/>
    <w:link w:val="1"/>
    <w:qFormat/>
    <w:uiPriority w:val="0"/>
    <w:rPr>
      <w:rFonts w:ascii="Times New Roman" w:hAnsi="Times New Roman" w:eastAsia="宋体" w:cs="Times New Roman"/>
      <w:vertAlign w:val="superscript"/>
    </w:rPr>
  </w:style>
  <w:style w:type="character" w:customStyle="1" w:styleId="116">
    <w:name w:val="Heading 2 Char_12e7696f-8b44-4b62-aab3-da754793bfc4"/>
    <w:basedOn w:val="74"/>
    <w:link w:val="1"/>
    <w:qFormat/>
    <w:uiPriority w:val="0"/>
    <w:rPr>
      <w:rFonts w:ascii="Arial" w:hAnsi="Arial" w:eastAsia="Arial" w:cs="Arial"/>
      <w:sz w:val="34"/>
    </w:rPr>
  </w:style>
  <w:style w:type="character" w:customStyle="1" w:styleId="117">
    <w:name w:val="Heading 3 Char_d8fd1a90-e9d2-458b-b279-7c8d4f44b489"/>
    <w:basedOn w:val="74"/>
    <w:link w:val="1"/>
    <w:qFormat/>
    <w:uiPriority w:val="0"/>
    <w:rPr>
      <w:rFonts w:ascii="Arial" w:hAnsi="Arial" w:eastAsia="Arial" w:cs="Arial"/>
      <w:sz w:val="30"/>
      <w:szCs w:val="30"/>
    </w:rPr>
  </w:style>
  <w:style w:type="paragraph" w:styleId="118">
    <w:name w:val="No Spacing"/>
    <w:qFormat/>
    <w:uiPriority w:val="0"/>
    <w:pPr>
      <w:spacing w:before="0" w:after="0" w:line="240" w:lineRule="auto"/>
    </w:pPr>
    <w:rPr>
      <w:rFonts w:hint="default" w:ascii="Times New Roman" w:hAnsi="Times New Roman" w:eastAsia="宋体" w:cs="Times New Roman"/>
    </w:rPr>
  </w:style>
  <w:style w:type="paragraph" w:customStyle="1" w:styleId="119">
    <w:name w:val="引用"/>
    <w:basedOn w:val="1"/>
    <w:next w:val="1"/>
    <w:link w:val="120"/>
    <w:qFormat/>
    <w:uiPriority w:val="0"/>
    <w:pPr>
      <w:ind w:left="720" w:right="720"/>
    </w:pPr>
    <w:rPr>
      <w:rFonts w:ascii="Times New Roman" w:hAnsi="Times New Roman" w:eastAsia="宋体" w:cs="Times New Roman"/>
      <w:i/>
    </w:rPr>
  </w:style>
  <w:style w:type="character" w:customStyle="1" w:styleId="120">
    <w:name w:val="Quote Char_2c53f37f-e3e4-465e-be71-123dc105a019"/>
    <w:link w:val="119"/>
    <w:qFormat/>
    <w:uiPriority w:val="0"/>
    <w:rPr>
      <w:rFonts w:ascii="Times New Roman" w:hAnsi="Times New Roman" w:eastAsia="宋体" w:cs="Times New Roman"/>
      <w:i/>
    </w:rPr>
  </w:style>
  <w:style w:type="paragraph" w:customStyle="1" w:styleId="121">
    <w:name w:val="明显引用"/>
    <w:basedOn w:val="1"/>
    <w:next w:val="1"/>
    <w:link w:val="122"/>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22">
    <w:name w:val="Intense Quote Char_266d9334-8f03-4d80-a93a-1c350f1dcaf0"/>
    <w:link w:val="121"/>
    <w:qFormat/>
    <w:uiPriority w:val="0"/>
    <w:rPr>
      <w:rFonts w:ascii="Times New Roman" w:hAnsi="Times New Roman" w:eastAsia="宋体" w:cs="Times New Roman"/>
      <w:i/>
    </w:rPr>
  </w:style>
  <w:style w:type="character" w:customStyle="1" w:styleId="123">
    <w:name w:val="Header Char_109a66f0-c6b5-408a-86eb-45becfd1063f"/>
    <w:basedOn w:val="74"/>
    <w:link w:val="1"/>
    <w:qFormat/>
    <w:uiPriority w:val="0"/>
    <w:rPr>
      <w:rFonts w:ascii="Times New Roman" w:hAnsi="Times New Roman" w:eastAsia="宋体" w:cs="Times New Roman"/>
    </w:rPr>
  </w:style>
  <w:style w:type="character" w:customStyle="1" w:styleId="124">
    <w:name w:val="Footer Char_73657df1-84d9-4cc8-8c95-6aa524389db8"/>
    <w:basedOn w:val="74"/>
    <w:link w:val="1"/>
    <w:qFormat/>
    <w:uiPriority w:val="0"/>
    <w:rPr>
      <w:rFonts w:ascii="Times New Roman" w:hAnsi="Times New Roman" w:eastAsia="宋体" w:cs="Times New Roman"/>
    </w:rPr>
  </w:style>
  <w:style w:type="character" w:customStyle="1" w:styleId="125">
    <w:name w:val="Caption Char"/>
    <w:link w:val="1"/>
    <w:qFormat/>
    <w:uiPriority w:val="0"/>
    <w:rPr>
      <w:rFonts w:ascii="Times New Roman" w:hAnsi="Times New Roman" w:eastAsia="宋体" w:cs="Times New Roman"/>
    </w:rPr>
  </w:style>
  <w:style w:type="table" w:customStyle="1" w:styleId="126">
    <w:name w:val="Table Grid Light"/>
    <w:basedOn w:val="75"/>
    <w:qFormat/>
    <w:uiPriority w:val="0"/>
    <w:pPr>
      <w:spacing w:after="0" w:line="240" w:lineRule="auto"/>
    </w:pPr>
    <w:rPr>
      <w:rFonts w:ascii="Times New Roman" w:hAnsi="Times New Roman" w:eastAsia="宋体" w:cs="Times New Roman"/>
    </w:rPr>
  </w:style>
  <w:style w:type="table" w:customStyle="1" w:styleId="127">
    <w:name w:val="Plain Table 1"/>
    <w:basedOn w:val="75"/>
    <w:qFormat/>
    <w:uiPriority w:val="0"/>
    <w:pPr>
      <w:spacing w:after="0" w:line="240" w:lineRule="auto"/>
    </w:pPr>
    <w:rPr>
      <w:rFonts w:ascii="Times New Roman" w:hAnsi="Times New Roman" w:eastAsia="宋体" w:cs="Times New Roman"/>
    </w:rPr>
  </w:style>
  <w:style w:type="table" w:customStyle="1" w:styleId="128">
    <w:name w:val="Plain Table 2"/>
    <w:basedOn w:val="75"/>
    <w:qFormat/>
    <w:uiPriority w:val="0"/>
    <w:pPr>
      <w:spacing w:after="0" w:line="240" w:lineRule="auto"/>
    </w:pPr>
    <w:rPr>
      <w:rFonts w:ascii="Times New Roman" w:hAnsi="Times New Roman" w:eastAsia="宋体" w:cs="Times New Roman"/>
    </w:rPr>
  </w:style>
  <w:style w:type="table" w:customStyle="1" w:styleId="129">
    <w:name w:val="Plain Table 3"/>
    <w:basedOn w:val="75"/>
    <w:qFormat/>
    <w:uiPriority w:val="0"/>
    <w:pPr>
      <w:spacing w:after="0" w:line="240" w:lineRule="auto"/>
    </w:pPr>
    <w:rPr>
      <w:rFonts w:ascii="Times New Roman" w:hAnsi="Times New Roman" w:eastAsia="宋体" w:cs="Times New Roman"/>
    </w:rPr>
  </w:style>
  <w:style w:type="table" w:customStyle="1" w:styleId="130">
    <w:name w:val="Plain Table 4"/>
    <w:basedOn w:val="75"/>
    <w:qFormat/>
    <w:uiPriority w:val="0"/>
    <w:pPr>
      <w:spacing w:after="0" w:line="240" w:lineRule="auto"/>
    </w:pPr>
    <w:rPr>
      <w:rFonts w:ascii="Times New Roman" w:hAnsi="Times New Roman" w:eastAsia="宋体" w:cs="Times New Roman"/>
    </w:rPr>
  </w:style>
  <w:style w:type="table" w:customStyle="1" w:styleId="131">
    <w:name w:val="Plain Table 5"/>
    <w:basedOn w:val="75"/>
    <w:qFormat/>
    <w:uiPriority w:val="0"/>
    <w:pPr>
      <w:spacing w:after="0" w:line="240" w:lineRule="auto"/>
    </w:pPr>
    <w:rPr>
      <w:rFonts w:ascii="Times New Roman" w:hAnsi="Times New Roman" w:eastAsia="宋体" w:cs="Times New Roman"/>
    </w:rPr>
  </w:style>
  <w:style w:type="table" w:customStyle="1" w:styleId="132">
    <w:name w:val="Grid Table 1 Light"/>
    <w:basedOn w:val="75"/>
    <w:qFormat/>
    <w:uiPriority w:val="0"/>
    <w:pPr>
      <w:spacing w:after="0" w:line="240" w:lineRule="auto"/>
    </w:pPr>
    <w:rPr>
      <w:rFonts w:ascii="Times New Roman" w:hAnsi="Times New Roman" w:eastAsia="宋体" w:cs="Times New Roman"/>
    </w:rPr>
  </w:style>
  <w:style w:type="table" w:customStyle="1" w:styleId="133">
    <w:name w:val="Grid Table 1 Light - Accent 1"/>
    <w:basedOn w:val="75"/>
    <w:qFormat/>
    <w:uiPriority w:val="0"/>
    <w:pPr>
      <w:spacing w:after="0" w:line="240" w:lineRule="auto"/>
    </w:pPr>
    <w:rPr>
      <w:rFonts w:ascii="Times New Roman" w:hAnsi="Times New Roman" w:eastAsia="宋体" w:cs="Times New Roman"/>
    </w:rPr>
  </w:style>
  <w:style w:type="table" w:customStyle="1" w:styleId="134">
    <w:name w:val="Grid Table 1 Light - Accent 2"/>
    <w:basedOn w:val="75"/>
    <w:qFormat/>
    <w:uiPriority w:val="0"/>
    <w:pPr>
      <w:spacing w:after="0" w:line="240" w:lineRule="auto"/>
    </w:pPr>
    <w:rPr>
      <w:rFonts w:ascii="Times New Roman" w:hAnsi="Times New Roman" w:eastAsia="宋体" w:cs="Times New Roman"/>
    </w:rPr>
  </w:style>
  <w:style w:type="table" w:customStyle="1" w:styleId="135">
    <w:name w:val="Grid Table 1 Light - Accent 3"/>
    <w:basedOn w:val="75"/>
    <w:qFormat/>
    <w:uiPriority w:val="0"/>
    <w:pPr>
      <w:spacing w:after="0" w:line="240" w:lineRule="auto"/>
    </w:pPr>
    <w:rPr>
      <w:rFonts w:ascii="Times New Roman" w:hAnsi="Times New Roman" w:eastAsia="宋体" w:cs="Times New Roman"/>
    </w:rPr>
  </w:style>
  <w:style w:type="table" w:customStyle="1" w:styleId="136">
    <w:name w:val="Grid Table 1 Light - Accent 4"/>
    <w:basedOn w:val="75"/>
    <w:qFormat/>
    <w:uiPriority w:val="0"/>
    <w:pPr>
      <w:spacing w:after="0" w:line="240" w:lineRule="auto"/>
    </w:pPr>
    <w:rPr>
      <w:rFonts w:ascii="Times New Roman" w:hAnsi="Times New Roman" w:eastAsia="宋体" w:cs="Times New Roman"/>
    </w:rPr>
  </w:style>
  <w:style w:type="table" w:customStyle="1" w:styleId="137">
    <w:name w:val="Grid Table 1 Light - Accent 5"/>
    <w:basedOn w:val="75"/>
    <w:qFormat/>
    <w:uiPriority w:val="0"/>
    <w:pPr>
      <w:spacing w:after="0" w:line="240" w:lineRule="auto"/>
    </w:pPr>
    <w:rPr>
      <w:rFonts w:ascii="Times New Roman" w:hAnsi="Times New Roman" w:eastAsia="宋体" w:cs="Times New Roman"/>
    </w:rPr>
  </w:style>
  <w:style w:type="table" w:customStyle="1" w:styleId="138">
    <w:name w:val="Grid Table 1 Light - Accent 6"/>
    <w:basedOn w:val="75"/>
    <w:qFormat/>
    <w:uiPriority w:val="0"/>
    <w:pPr>
      <w:spacing w:after="0" w:line="240" w:lineRule="auto"/>
    </w:pPr>
    <w:rPr>
      <w:rFonts w:ascii="Times New Roman" w:hAnsi="Times New Roman" w:eastAsia="宋体" w:cs="Times New Roman"/>
    </w:rPr>
  </w:style>
  <w:style w:type="table" w:customStyle="1" w:styleId="139">
    <w:name w:val="Grid Table 2"/>
    <w:basedOn w:val="75"/>
    <w:qFormat/>
    <w:uiPriority w:val="0"/>
    <w:pPr>
      <w:spacing w:after="0" w:line="240" w:lineRule="auto"/>
    </w:pPr>
    <w:rPr>
      <w:rFonts w:ascii="Times New Roman" w:hAnsi="Times New Roman" w:eastAsia="宋体" w:cs="Times New Roman"/>
    </w:rPr>
  </w:style>
  <w:style w:type="table" w:customStyle="1" w:styleId="140">
    <w:name w:val="Grid Table 2 - Accent 1"/>
    <w:basedOn w:val="75"/>
    <w:qFormat/>
    <w:uiPriority w:val="0"/>
    <w:pPr>
      <w:spacing w:after="0" w:line="240" w:lineRule="auto"/>
    </w:pPr>
    <w:rPr>
      <w:rFonts w:ascii="Times New Roman" w:hAnsi="Times New Roman" w:eastAsia="宋体" w:cs="Times New Roman"/>
    </w:rPr>
  </w:style>
  <w:style w:type="table" w:customStyle="1" w:styleId="141">
    <w:name w:val="Grid Table 2 - Accent 2"/>
    <w:basedOn w:val="75"/>
    <w:qFormat/>
    <w:uiPriority w:val="0"/>
    <w:pPr>
      <w:spacing w:after="0" w:line="240" w:lineRule="auto"/>
    </w:pPr>
    <w:rPr>
      <w:rFonts w:ascii="Times New Roman" w:hAnsi="Times New Roman" w:eastAsia="宋体" w:cs="Times New Roman"/>
    </w:rPr>
  </w:style>
  <w:style w:type="table" w:customStyle="1" w:styleId="142">
    <w:name w:val="Grid Table 2 - Accent 3"/>
    <w:basedOn w:val="75"/>
    <w:qFormat/>
    <w:uiPriority w:val="0"/>
    <w:pPr>
      <w:spacing w:after="0" w:line="240" w:lineRule="auto"/>
    </w:pPr>
    <w:rPr>
      <w:rFonts w:ascii="Times New Roman" w:hAnsi="Times New Roman" w:eastAsia="宋体" w:cs="Times New Roman"/>
    </w:rPr>
  </w:style>
  <w:style w:type="table" w:customStyle="1" w:styleId="143">
    <w:name w:val="Grid Table 2 - Accent 4"/>
    <w:basedOn w:val="75"/>
    <w:qFormat/>
    <w:uiPriority w:val="0"/>
    <w:pPr>
      <w:spacing w:after="0" w:line="240" w:lineRule="auto"/>
    </w:pPr>
    <w:rPr>
      <w:rFonts w:ascii="Times New Roman" w:hAnsi="Times New Roman" w:eastAsia="宋体" w:cs="Times New Roman"/>
    </w:rPr>
  </w:style>
  <w:style w:type="table" w:customStyle="1" w:styleId="144">
    <w:name w:val="Grid Table 2 - Accent 5"/>
    <w:basedOn w:val="75"/>
    <w:qFormat/>
    <w:uiPriority w:val="0"/>
    <w:pPr>
      <w:spacing w:after="0" w:line="240" w:lineRule="auto"/>
    </w:pPr>
    <w:rPr>
      <w:rFonts w:ascii="Times New Roman" w:hAnsi="Times New Roman" w:eastAsia="宋体" w:cs="Times New Roman"/>
    </w:rPr>
  </w:style>
  <w:style w:type="table" w:customStyle="1" w:styleId="145">
    <w:name w:val="Grid Table 2 - Accent 6"/>
    <w:basedOn w:val="75"/>
    <w:qFormat/>
    <w:uiPriority w:val="0"/>
    <w:pPr>
      <w:spacing w:after="0" w:line="240" w:lineRule="auto"/>
    </w:pPr>
    <w:rPr>
      <w:rFonts w:ascii="Times New Roman" w:hAnsi="Times New Roman" w:eastAsia="宋体" w:cs="Times New Roman"/>
    </w:rPr>
  </w:style>
  <w:style w:type="table" w:customStyle="1" w:styleId="146">
    <w:name w:val="Grid Table 3"/>
    <w:basedOn w:val="75"/>
    <w:qFormat/>
    <w:uiPriority w:val="0"/>
    <w:pPr>
      <w:spacing w:after="0" w:line="240" w:lineRule="auto"/>
    </w:pPr>
    <w:rPr>
      <w:rFonts w:ascii="Times New Roman" w:hAnsi="Times New Roman" w:eastAsia="宋体" w:cs="Times New Roman"/>
    </w:rPr>
  </w:style>
  <w:style w:type="table" w:customStyle="1" w:styleId="147">
    <w:name w:val="Grid Table 3 - Accent 1"/>
    <w:basedOn w:val="75"/>
    <w:qFormat/>
    <w:uiPriority w:val="0"/>
    <w:pPr>
      <w:spacing w:after="0" w:line="240" w:lineRule="auto"/>
    </w:pPr>
    <w:rPr>
      <w:rFonts w:ascii="Times New Roman" w:hAnsi="Times New Roman" w:eastAsia="宋体" w:cs="Times New Roman"/>
    </w:rPr>
  </w:style>
  <w:style w:type="table" w:customStyle="1" w:styleId="148">
    <w:name w:val="Grid Table 3 - Accent 2"/>
    <w:basedOn w:val="75"/>
    <w:qFormat/>
    <w:uiPriority w:val="0"/>
    <w:pPr>
      <w:spacing w:after="0" w:line="240" w:lineRule="auto"/>
    </w:pPr>
    <w:rPr>
      <w:rFonts w:ascii="Times New Roman" w:hAnsi="Times New Roman" w:eastAsia="宋体" w:cs="Times New Roman"/>
    </w:rPr>
  </w:style>
  <w:style w:type="table" w:customStyle="1" w:styleId="149">
    <w:name w:val="Grid Table 3 - Accent 3"/>
    <w:basedOn w:val="75"/>
    <w:qFormat/>
    <w:uiPriority w:val="0"/>
    <w:pPr>
      <w:spacing w:after="0" w:line="240" w:lineRule="auto"/>
    </w:pPr>
    <w:rPr>
      <w:rFonts w:ascii="Times New Roman" w:hAnsi="Times New Roman" w:eastAsia="宋体" w:cs="Times New Roman"/>
    </w:rPr>
  </w:style>
  <w:style w:type="table" w:customStyle="1" w:styleId="150">
    <w:name w:val="Grid Table 3 - Accent 4"/>
    <w:basedOn w:val="75"/>
    <w:qFormat/>
    <w:uiPriority w:val="0"/>
    <w:pPr>
      <w:spacing w:after="0" w:line="240" w:lineRule="auto"/>
    </w:pPr>
    <w:rPr>
      <w:rFonts w:ascii="Times New Roman" w:hAnsi="Times New Roman" w:eastAsia="宋体" w:cs="Times New Roman"/>
    </w:rPr>
  </w:style>
  <w:style w:type="table" w:customStyle="1" w:styleId="151">
    <w:name w:val="Grid Table 3 - Accent 5"/>
    <w:basedOn w:val="75"/>
    <w:qFormat/>
    <w:uiPriority w:val="0"/>
    <w:pPr>
      <w:spacing w:after="0" w:line="240" w:lineRule="auto"/>
    </w:pPr>
    <w:rPr>
      <w:rFonts w:ascii="Times New Roman" w:hAnsi="Times New Roman" w:eastAsia="宋体" w:cs="Times New Roman"/>
    </w:rPr>
  </w:style>
  <w:style w:type="table" w:customStyle="1" w:styleId="152">
    <w:name w:val="Grid Table 3 - Accent 6"/>
    <w:basedOn w:val="75"/>
    <w:qFormat/>
    <w:uiPriority w:val="0"/>
    <w:pPr>
      <w:spacing w:after="0" w:line="240" w:lineRule="auto"/>
    </w:pPr>
    <w:rPr>
      <w:rFonts w:ascii="Times New Roman" w:hAnsi="Times New Roman" w:eastAsia="宋体" w:cs="Times New Roman"/>
    </w:rPr>
  </w:style>
  <w:style w:type="table" w:customStyle="1" w:styleId="153">
    <w:name w:val="Grid Table 4"/>
    <w:basedOn w:val="75"/>
    <w:qFormat/>
    <w:uiPriority w:val="0"/>
    <w:pPr>
      <w:spacing w:after="0" w:line="240" w:lineRule="auto"/>
    </w:pPr>
    <w:rPr>
      <w:rFonts w:ascii="Times New Roman" w:hAnsi="Times New Roman" w:eastAsia="宋体" w:cs="Times New Roman"/>
    </w:rPr>
  </w:style>
  <w:style w:type="table" w:customStyle="1" w:styleId="154">
    <w:name w:val="Grid Table 4 - Accent 1"/>
    <w:basedOn w:val="75"/>
    <w:qFormat/>
    <w:uiPriority w:val="0"/>
    <w:pPr>
      <w:spacing w:after="0" w:line="240" w:lineRule="auto"/>
    </w:pPr>
    <w:rPr>
      <w:rFonts w:ascii="Times New Roman" w:hAnsi="Times New Roman" w:eastAsia="宋体" w:cs="Times New Roman"/>
    </w:rPr>
  </w:style>
  <w:style w:type="table" w:customStyle="1" w:styleId="155">
    <w:name w:val="Grid Table 4 - Accent 2"/>
    <w:basedOn w:val="75"/>
    <w:qFormat/>
    <w:uiPriority w:val="0"/>
    <w:pPr>
      <w:spacing w:after="0" w:line="240" w:lineRule="auto"/>
    </w:pPr>
    <w:rPr>
      <w:rFonts w:ascii="Times New Roman" w:hAnsi="Times New Roman" w:eastAsia="宋体" w:cs="Times New Roman"/>
    </w:rPr>
  </w:style>
  <w:style w:type="table" w:customStyle="1" w:styleId="156">
    <w:name w:val="Grid Table 4 - Accent 3"/>
    <w:basedOn w:val="75"/>
    <w:qFormat/>
    <w:uiPriority w:val="0"/>
    <w:pPr>
      <w:spacing w:after="0" w:line="240" w:lineRule="auto"/>
    </w:pPr>
    <w:rPr>
      <w:rFonts w:ascii="Times New Roman" w:hAnsi="Times New Roman" w:eastAsia="宋体" w:cs="Times New Roman"/>
    </w:rPr>
  </w:style>
  <w:style w:type="table" w:customStyle="1" w:styleId="157">
    <w:name w:val="Grid Table 4 - Accent 4"/>
    <w:basedOn w:val="75"/>
    <w:qFormat/>
    <w:uiPriority w:val="0"/>
    <w:pPr>
      <w:spacing w:after="0" w:line="240" w:lineRule="auto"/>
    </w:pPr>
    <w:rPr>
      <w:rFonts w:ascii="Times New Roman" w:hAnsi="Times New Roman" w:eastAsia="宋体" w:cs="Times New Roman"/>
    </w:rPr>
  </w:style>
  <w:style w:type="table" w:customStyle="1" w:styleId="158">
    <w:name w:val="Grid Table 4 - Accent 5"/>
    <w:basedOn w:val="75"/>
    <w:qFormat/>
    <w:uiPriority w:val="0"/>
    <w:pPr>
      <w:spacing w:after="0" w:line="240" w:lineRule="auto"/>
    </w:pPr>
    <w:rPr>
      <w:rFonts w:ascii="Times New Roman" w:hAnsi="Times New Roman" w:eastAsia="宋体" w:cs="Times New Roman"/>
    </w:rPr>
  </w:style>
  <w:style w:type="table" w:customStyle="1" w:styleId="159">
    <w:name w:val="Grid Table 4 - Accent 6"/>
    <w:basedOn w:val="75"/>
    <w:qFormat/>
    <w:uiPriority w:val="0"/>
    <w:pPr>
      <w:spacing w:after="0" w:line="240" w:lineRule="auto"/>
    </w:pPr>
    <w:rPr>
      <w:rFonts w:ascii="Times New Roman" w:hAnsi="Times New Roman" w:eastAsia="宋体" w:cs="Times New Roman"/>
    </w:rPr>
  </w:style>
  <w:style w:type="table" w:customStyle="1" w:styleId="160">
    <w:name w:val="Grid Table 5 Dark"/>
    <w:basedOn w:val="75"/>
    <w:qFormat/>
    <w:uiPriority w:val="0"/>
    <w:pPr>
      <w:spacing w:after="0" w:line="240" w:lineRule="auto"/>
    </w:pPr>
    <w:rPr>
      <w:rFonts w:ascii="Times New Roman" w:hAnsi="Times New Roman" w:eastAsia="宋体" w:cs="Times New Roman"/>
    </w:rPr>
  </w:style>
  <w:style w:type="table" w:customStyle="1" w:styleId="161">
    <w:name w:val="Grid Table 5 Dark- Accent 1"/>
    <w:basedOn w:val="75"/>
    <w:qFormat/>
    <w:uiPriority w:val="0"/>
    <w:pPr>
      <w:spacing w:after="0" w:line="240" w:lineRule="auto"/>
    </w:pPr>
    <w:rPr>
      <w:rFonts w:ascii="Times New Roman" w:hAnsi="Times New Roman" w:eastAsia="宋体" w:cs="Times New Roman"/>
    </w:rPr>
  </w:style>
  <w:style w:type="table" w:customStyle="1" w:styleId="162">
    <w:name w:val="Grid Table 5 Dark - Accent 2"/>
    <w:basedOn w:val="75"/>
    <w:qFormat/>
    <w:uiPriority w:val="0"/>
    <w:pPr>
      <w:spacing w:after="0" w:line="240" w:lineRule="auto"/>
    </w:pPr>
    <w:rPr>
      <w:rFonts w:ascii="Times New Roman" w:hAnsi="Times New Roman" w:eastAsia="宋体" w:cs="Times New Roman"/>
    </w:rPr>
  </w:style>
  <w:style w:type="table" w:customStyle="1" w:styleId="163">
    <w:name w:val="Grid Table 5 Dark - Accent 3"/>
    <w:basedOn w:val="75"/>
    <w:qFormat/>
    <w:uiPriority w:val="0"/>
    <w:pPr>
      <w:spacing w:after="0" w:line="240" w:lineRule="auto"/>
    </w:pPr>
    <w:rPr>
      <w:rFonts w:ascii="Times New Roman" w:hAnsi="Times New Roman" w:eastAsia="宋体" w:cs="Times New Roman"/>
    </w:rPr>
  </w:style>
  <w:style w:type="table" w:customStyle="1" w:styleId="164">
    <w:name w:val="Grid Table 5 Dark- Accent 4"/>
    <w:basedOn w:val="75"/>
    <w:qFormat/>
    <w:uiPriority w:val="0"/>
    <w:pPr>
      <w:spacing w:after="0" w:line="240" w:lineRule="auto"/>
    </w:pPr>
    <w:rPr>
      <w:rFonts w:ascii="Times New Roman" w:hAnsi="Times New Roman" w:eastAsia="宋体" w:cs="Times New Roman"/>
    </w:rPr>
  </w:style>
  <w:style w:type="table" w:customStyle="1" w:styleId="165">
    <w:name w:val="Grid Table 5 Dark - Accent 5"/>
    <w:basedOn w:val="75"/>
    <w:qFormat/>
    <w:uiPriority w:val="0"/>
    <w:pPr>
      <w:spacing w:after="0" w:line="240" w:lineRule="auto"/>
    </w:pPr>
    <w:rPr>
      <w:rFonts w:ascii="Times New Roman" w:hAnsi="Times New Roman" w:eastAsia="宋体" w:cs="Times New Roman"/>
    </w:rPr>
  </w:style>
  <w:style w:type="table" w:customStyle="1" w:styleId="166">
    <w:name w:val="Grid Table 5 Dark - Accent 6"/>
    <w:basedOn w:val="75"/>
    <w:qFormat/>
    <w:uiPriority w:val="0"/>
    <w:pPr>
      <w:spacing w:after="0" w:line="240" w:lineRule="auto"/>
    </w:pPr>
    <w:rPr>
      <w:rFonts w:ascii="Times New Roman" w:hAnsi="Times New Roman" w:eastAsia="宋体" w:cs="Times New Roman"/>
    </w:rPr>
  </w:style>
  <w:style w:type="table" w:customStyle="1" w:styleId="167">
    <w:name w:val="Grid Table 6 Colorful"/>
    <w:basedOn w:val="75"/>
    <w:qFormat/>
    <w:uiPriority w:val="0"/>
    <w:pPr>
      <w:spacing w:after="0" w:line="240" w:lineRule="auto"/>
    </w:pPr>
    <w:rPr>
      <w:rFonts w:ascii="Times New Roman" w:hAnsi="Times New Roman" w:eastAsia="宋体" w:cs="Times New Roman"/>
    </w:rPr>
  </w:style>
  <w:style w:type="table" w:customStyle="1" w:styleId="168">
    <w:name w:val="Grid Table 6 Colorful - Accent 1"/>
    <w:basedOn w:val="75"/>
    <w:qFormat/>
    <w:uiPriority w:val="0"/>
    <w:pPr>
      <w:spacing w:after="0" w:line="240" w:lineRule="auto"/>
    </w:pPr>
    <w:rPr>
      <w:rFonts w:ascii="Times New Roman" w:hAnsi="Times New Roman" w:eastAsia="宋体" w:cs="Times New Roman"/>
    </w:rPr>
  </w:style>
  <w:style w:type="table" w:customStyle="1" w:styleId="169">
    <w:name w:val="Grid Table 6 Colorful - Accent 2"/>
    <w:basedOn w:val="75"/>
    <w:qFormat/>
    <w:uiPriority w:val="0"/>
    <w:pPr>
      <w:spacing w:after="0" w:line="240" w:lineRule="auto"/>
    </w:pPr>
    <w:rPr>
      <w:rFonts w:ascii="Times New Roman" w:hAnsi="Times New Roman" w:eastAsia="宋体" w:cs="Times New Roman"/>
    </w:rPr>
  </w:style>
  <w:style w:type="table" w:customStyle="1" w:styleId="170">
    <w:name w:val="Grid Table 6 Colorful - Accent 3"/>
    <w:basedOn w:val="75"/>
    <w:qFormat/>
    <w:uiPriority w:val="0"/>
    <w:pPr>
      <w:spacing w:after="0" w:line="240" w:lineRule="auto"/>
    </w:pPr>
    <w:rPr>
      <w:rFonts w:ascii="Times New Roman" w:hAnsi="Times New Roman" w:eastAsia="宋体" w:cs="Times New Roman"/>
    </w:rPr>
  </w:style>
  <w:style w:type="table" w:customStyle="1" w:styleId="171">
    <w:name w:val="Grid Table 6 Colorful - Accent 4"/>
    <w:basedOn w:val="75"/>
    <w:qFormat/>
    <w:uiPriority w:val="0"/>
    <w:pPr>
      <w:spacing w:after="0" w:line="240" w:lineRule="auto"/>
    </w:pPr>
    <w:rPr>
      <w:rFonts w:ascii="Times New Roman" w:hAnsi="Times New Roman" w:eastAsia="宋体" w:cs="Times New Roman"/>
    </w:rPr>
  </w:style>
  <w:style w:type="table" w:customStyle="1" w:styleId="172">
    <w:name w:val="Grid Table 6 Colorful - Accent 5"/>
    <w:basedOn w:val="75"/>
    <w:qFormat/>
    <w:uiPriority w:val="0"/>
    <w:pPr>
      <w:spacing w:after="0" w:line="240" w:lineRule="auto"/>
    </w:pPr>
    <w:rPr>
      <w:rFonts w:ascii="Times New Roman" w:hAnsi="Times New Roman" w:eastAsia="宋体" w:cs="Times New Roman"/>
    </w:rPr>
  </w:style>
  <w:style w:type="table" w:customStyle="1" w:styleId="173">
    <w:name w:val="Grid Table 6 Colorful - Accent 6"/>
    <w:basedOn w:val="75"/>
    <w:qFormat/>
    <w:uiPriority w:val="0"/>
    <w:pPr>
      <w:spacing w:after="0" w:line="240" w:lineRule="auto"/>
    </w:pPr>
    <w:rPr>
      <w:rFonts w:ascii="Times New Roman" w:hAnsi="Times New Roman" w:eastAsia="宋体" w:cs="Times New Roman"/>
    </w:rPr>
  </w:style>
  <w:style w:type="table" w:customStyle="1" w:styleId="174">
    <w:name w:val="Grid Table 7 Colorful"/>
    <w:basedOn w:val="75"/>
    <w:qFormat/>
    <w:uiPriority w:val="0"/>
    <w:pPr>
      <w:spacing w:after="0" w:line="240" w:lineRule="auto"/>
    </w:pPr>
    <w:rPr>
      <w:rFonts w:ascii="Times New Roman" w:hAnsi="Times New Roman" w:eastAsia="宋体" w:cs="Times New Roman"/>
    </w:rPr>
  </w:style>
  <w:style w:type="table" w:customStyle="1" w:styleId="175">
    <w:name w:val="Grid Table 7 Colorful - Accent 1"/>
    <w:basedOn w:val="75"/>
    <w:qFormat/>
    <w:uiPriority w:val="0"/>
    <w:pPr>
      <w:spacing w:after="0" w:line="240" w:lineRule="auto"/>
    </w:pPr>
    <w:rPr>
      <w:rFonts w:ascii="Times New Roman" w:hAnsi="Times New Roman" w:eastAsia="宋体" w:cs="Times New Roman"/>
    </w:rPr>
  </w:style>
  <w:style w:type="table" w:customStyle="1" w:styleId="176">
    <w:name w:val="Grid Table 7 Colorful - Accent 2"/>
    <w:basedOn w:val="75"/>
    <w:qFormat/>
    <w:uiPriority w:val="0"/>
    <w:pPr>
      <w:spacing w:after="0" w:line="240" w:lineRule="auto"/>
    </w:pPr>
    <w:rPr>
      <w:rFonts w:ascii="Times New Roman" w:hAnsi="Times New Roman" w:eastAsia="宋体" w:cs="Times New Roman"/>
    </w:rPr>
  </w:style>
  <w:style w:type="table" w:customStyle="1" w:styleId="177">
    <w:name w:val="Grid Table 7 Colorful - Accent 3"/>
    <w:basedOn w:val="75"/>
    <w:qFormat/>
    <w:uiPriority w:val="0"/>
    <w:pPr>
      <w:spacing w:after="0" w:line="240" w:lineRule="auto"/>
    </w:pPr>
    <w:rPr>
      <w:rFonts w:ascii="Times New Roman" w:hAnsi="Times New Roman" w:eastAsia="宋体" w:cs="Times New Roman"/>
    </w:rPr>
  </w:style>
  <w:style w:type="table" w:customStyle="1" w:styleId="178">
    <w:name w:val="Grid Table 7 Colorful - Accent 4"/>
    <w:basedOn w:val="75"/>
    <w:qFormat/>
    <w:uiPriority w:val="0"/>
    <w:pPr>
      <w:spacing w:after="0" w:line="240" w:lineRule="auto"/>
    </w:pPr>
    <w:rPr>
      <w:rFonts w:ascii="Times New Roman" w:hAnsi="Times New Roman" w:eastAsia="宋体" w:cs="Times New Roman"/>
    </w:rPr>
  </w:style>
  <w:style w:type="table" w:customStyle="1" w:styleId="179">
    <w:name w:val="Grid Table 7 Colorful - Accent 5"/>
    <w:basedOn w:val="75"/>
    <w:qFormat/>
    <w:uiPriority w:val="0"/>
    <w:pPr>
      <w:spacing w:after="0" w:line="240" w:lineRule="auto"/>
    </w:pPr>
    <w:rPr>
      <w:rFonts w:ascii="Times New Roman" w:hAnsi="Times New Roman" w:eastAsia="宋体" w:cs="Times New Roman"/>
    </w:rPr>
  </w:style>
  <w:style w:type="table" w:customStyle="1" w:styleId="180">
    <w:name w:val="Grid Table 7 Colorful - Accent 6"/>
    <w:basedOn w:val="75"/>
    <w:qFormat/>
    <w:uiPriority w:val="0"/>
    <w:pPr>
      <w:spacing w:after="0" w:line="240" w:lineRule="auto"/>
    </w:pPr>
    <w:rPr>
      <w:rFonts w:ascii="Times New Roman" w:hAnsi="Times New Roman" w:eastAsia="宋体" w:cs="Times New Roman"/>
    </w:rPr>
  </w:style>
  <w:style w:type="table" w:customStyle="1" w:styleId="181">
    <w:name w:val="List Table 1 Light"/>
    <w:basedOn w:val="75"/>
    <w:qFormat/>
    <w:uiPriority w:val="0"/>
    <w:pPr>
      <w:spacing w:after="0" w:line="240" w:lineRule="auto"/>
    </w:pPr>
    <w:rPr>
      <w:rFonts w:ascii="Times New Roman" w:hAnsi="Times New Roman" w:eastAsia="宋体" w:cs="Times New Roman"/>
    </w:rPr>
  </w:style>
  <w:style w:type="table" w:customStyle="1" w:styleId="182">
    <w:name w:val="List Table 1 Light - Accent 1"/>
    <w:basedOn w:val="75"/>
    <w:qFormat/>
    <w:uiPriority w:val="0"/>
    <w:pPr>
      <w:spacing w:after="0" w:line="240" w:lineRule="auto"/>
    </w:pPr>
    <w:rPr>
      <w:rFonts w:ascii="Times New Roman" w:hAnsi="Times New Roman" w:eastAsia="宋体" w:cs="Times New Roman"/>
    </w:rPr>
  </w:style>
  <w:style w:type="table" w:customStyle="1" w:styleId="183">
    <w:name w:val="List Table 1 Light - Accent 2"/>
    <w:basedOn w:val="75"/>
    <w:qFormat/>
    <w:uiPriority w:val="0"/>
    <w:pPr>
      <w:spacing w:after="0" w:line="240" w:lineRule="auto"/>
    </w:pPr>
    <w:rPr>
      <w:rFonts w:ascii="Times New Roman" w:hAnsi="Times New Roman" w:eastAsia="宋体" w:cs="Times New Roman"/>
    </w:rPr>
  </w:style>
  <w:style w:type="table" w:customStyle="1" w:styleId="184">
    <w:name w:val="List Table 1 Light - Accent 3"/>
    <w:basedOn w:val="75"/>
    <w:qFormat/>
    <w:uiPriority w:val="0"/>
    <w:pPr>
      <w:spacing w:after="0" w:line="240" w:lineRule="auto"/>
    </w:pPr>
    <w:rPr>
      <w:rFonts w:ascii="Times New Roman" w:hAnsi="Times New Roman" w:eastAsia="宋体" w:cs="Times New Roman"/>
    </w:rPr>
  </w:style>
  <w:style w:type="table" w:customStyle="1" w:styleId="185">
    <w:name w:val="List Table 1 Light - Accent 4"/>
    <w:basedOn w:val="75"/>
    <w:qFormat/>
    <w:uiPriority w:val="0"/>
    <w:pPr>
      <w:spacing w:after="0" w:line="240" w:lineRule="auto"/>
    </w:pPr>
    <w:rPr>
      <w:rFonts w:ascii="Times New Roman" w:hAnsi="Times New Roman" w:eastAsia="宋体" w:cs="Times New Roman"/>
    </w:rPr>
  </w:style>
  <w:style w:type="table" w:customStyle="1" w:styleId="186">
    <w:name w:val="List Table 1 Light - Accent 5"/>
    <w:basedOn w:val="75"/>
    <w:qFormat/>
    <w:uiPriority w:val="0"/>
    <w:pPr>
      <w:spacing w:after="0" w:line="240" w:lineRule="auto"/>
    </w:pPr>
    <w:rPr>
      <w:rFonts w:ascii="Times New Roman" w:hAnsi="Times New Roman" w:eastAsia="宋体" w:cs="Times New Roman"/>
    </w:rPr>
  </w:style>
  <w:style w:type="table" w:customStyle="1" w:styleId="187">
    <w:name w:val="List Table 1 Light - Accent 6"/>
    <w:basedOn w:val="75"/>
    <w:qFormat/>
    <w:uiPriority w:val="0"/>
    <w:pPr>
      <w:spacing w:after="0" w:line="240" w:lineRule="auto"/>
    </w:pPr>
    <w:rPr>
      <w:rFonts w:ascii="Times New Roman" w:hAnsi="Times New Roman" w:eastAsia="宋体" w:cs="Times New Roman"/>
    </w:rPr>
  </w:style>
  <w:style w:type="table" w:customStyle="1" w:styleId="188">
    <w:name w:val="List Table 2"/>
    <w:basedOn w:val="75"/>
    <w:qFormat/>
    <w:uiPriority w:val="0"/>
    <w:pPr>
      <w:spacing w:after="0" w:line="240" w:lineRule="auto"/>
    </w:pPr>
    <w:rPr>
      <w:rFonts w:ascii="Times New Roman" w:hAnsi="Times New Roman" w:eastAsia="宋体" w:cs="Times New Roman"/>
    </w:rPr>
  </w:style>
  <w:style w:type="table" w:customStyle="1" w:styleId="189">
    <w:name w:val="List Table 2 - Accent 1"/>
    <w:basedOn w:val="75"/>
    <w:qFormat/>
    <w:uiPriority w:val="0"/>
    <w:pPr>
      <w:spacing w:after="0" w:line="240" w:lineRule="auto"/>
    </w:pPr>
    <w:rPr>
      <w:rFonts w:ascii="Times New Roman" w:hAnsi="Times New Roman" w:eastAsia="宋体" w:cs="Times New Roman"/>
    </w:rPr>
  </w:style>
  <w:style w:type="table" w:customStyle="1" w:styleId="190">
    <w:name w:val="List Table 2 - Accent 2"/>
    <w:basedOn w:val="75"/>
    <w:qFormat/>
    <w:uiPriority w:val="0"/>
    <w:pPr>
      <w:spacing w:after="0" w:line="240" w:lineRule="auto"/>
    </w:pPr>
    <w:rPr>
      <w:rFonts w:ascii="Times New Roman" w:hAnsi="Times New Roman" w:eastAsia="宋体" w:cs="Times New Roman"/>
    </w:rPr>
  </w:style>
  <w:style w:type="table" w:customStyle="1" w:styleId="191">
    <w:name w:val="List Table 2 - Accent 3"/>
    <w:basedOn w:val="75"/>
    <w:qFormat/>
    <w:uiPriority w:val="0"/>
    <w:pPr>
      <w:spacing w:after="0" w:line="240" w:lineRule="auto"/>
    </w:pPr>
    <w:rPr>
      <w:rFonts w:ascii="Times New Roman" w:hAnsi="Times New Roman" w:eastAsia="宋体" w:cs="Times New Roman"/>
    </w:rPr>
  </w:style>
  <w:style w:type="table" w:customStyle="1" w:styleId="192">
    <w:name w:val="List Table 2 - Accent 4"/>
    <w:basedOn w:val="75"/>
    <w:qFormat/>
    <w:uiPriority w:val="0"/>
    <w:pPr>
      <w:spacing w:after="0" w:line="240" w:lineRule="auto"/>
    </w:pPr>
    <w:rPr>
      <w:rFonts w:ascii="Times New Roman" w:hAnsi="Times New Roman" w:eastAsia="宋体" w:cs="Times New Roman"/>
    </w:rPr>
  </w:style>
  <w:style w:type="table" w:customStyle="1" w:styleId="193">
    <w:name w:val="List Table 2 - Accent 5"/>
    <w:basedOn w:val="75"/>
    <w:qFormat/>
    <w:uiPriority w:val="0"/>
    <w:pPr>
      <w:spacing w:after="0" w:line="240" w:lineRule="auto"/>
    </w:pPr>
    <w:rPr>
      <w:rFonts w:ascii="Times New Roman" w:hAnsi="Times New Roman" w:eastAsia="宋体" w:cs="Times New Roman"/>
    </w:rPr>
  </w:style>
  <w:style w:type="table" w:customStyle="1" w:styleId="194">
    <w:name w:val="List Table 2 - Accent 6"/>
    <w:basedOn w:val="75"/>
    <w:qFormat/>
    <w:uiPriority w:val="0"/>
    <w:pPr>
      <w:spacing w:after="0" w:line="240" w:lineRule="auto"/>
    </w:pPr>
    <w:rPr>
      <w:rFonts w:ascii="Times New Roman" w:hAnsi="Times New Roman" w:eastAsia="宋体" w:cs="Times New Roman"/>
    </w:rPr>
  </w:style>
  <w:style w:type="table" w:customStyle="1" w:styleId="195">
    <w:name w:val="List Table 3"/>
    <w:basedOn w:val="75"/>
    <w:qFormat/>
    <w:uiPriority w:val="0"/>
    <w:pPr>
      <w:spacing w:after="0" w:line="240" w:lineRule="auto"/>
    </w:pPr>
    <w:rPr>
      <w:rFonts w:ascii="Times New Roman" w:hAnsi="Times New Roman" w:eastAsia="宋体" w:cs="Times New Roman"/>
    </w:rPr>
  </w:style>
  <w:style w:type="table" w:customStyle="1" w:styleId="196">
    <w:name w:val="List Table 3 - Accent 1"/>
    <w:basedOn w:val="75"/>
    <w:qFormat/>
    <w:uiPriority w:val="0"/>
    <w:pPr>
      <w:spacing w:after="0" w:line="240" w:lineRule="auto"/>
    </w:pPr>
    <w:rPr>
      <w:rFonts w:ascii="Times New Roman" w:hAnsi="Times New Roman" w:eastAsia="宋体" w:cs="Times New Roman"/>
    </w:rPr>
  </w:style>
  <w:style w:type="table" w:customStyle="1" w:styleId="197">
    <w:name w:val="List Table 3 - Accent 2"/>
    <w:basedOn w:val="75"/>
    <w:qFormat/>
    <w:uiPriority w:val="0"/>
    <w:pPr>
      <w:spacing w:after="0" w:line="240" w:lineRule="auto"/>
    </w:pPr>
    <w:rPr>
      <w:rFonts w:ascii="Times New Roman" w:hAnsi="Times New Roman" w:eastAsia="宋体" w:cs="Times New Roman"/>
    </w:rPr>
  </w:style>
  <w:style w:type="table" w:customStyle="1" w:styleId="198">
    <w:name w:val="List Table 3 - Accent 3"/>
    <w:basedOn w:val="75"/>
    <w:qFormat/>
    <w:uiPriority w:val="0"/>
    <w:pPr>
      <w:spacing w:after="0" w:line="240" w:lineRule="auto"/>
    </w:pPr>
    <w:rPr>
      <w:rFonts w:ascii="Times New Roman" w:hAnsi="Times New Roman" w:eastAsia="宋体" w:cs="Times New Roman"/>
    </w:rPr>
  </w:style>
  <w:style w:type="table" w:customStyle="1" w:styleId="199">
    <w:name w:val="List Table 3 - Accent 4"/>
    <w:basedOn w:val="75"/>
    <w:qFormat/>
    <w:uiPriority w:val="0"/>
    <w:pPr>
      <w:spacing w:after="0" w:line="240" w:lineRule="auto"/>
    </w:pPr>
    <w:rPr>
      <w:rFonts w:ascii="Times New Roman" w:hAnsi="Times New Roman" w:eastAsia="宋体" w:cs="Times New Roman"/>
    </w:rPr>
  </w:style>
  <w:style w:type="table" w:customStyle="1" w:styleId="200">
    <w:name w:val="List Table 3 - Accent 5"/>
    <w:basedOn w:val="75"/>
    <w:qFormat/>
    <w:uiPriority w:val="0"/>
    <w:pPr>
      <w:spacing w:after="0" w:line="240" w:lineRule="auto"/>
    </w:pPr>
    <w:rPr>
      <w:rFonts w:ascii="Times New Roman" w:hAnsi="Times New Roman" w:eastAsia="宋体" w:cs="Times New Roman"/>
    </w:rPr>
  </w:style>
  <w:style w:type="table" w:customStyle="1" w:styleId="201">
    <w:name w:val="List Table 3 - Accent 6"/>
    <w:basedOn w:val="75"/>
    <w:qFormat/>
    <w:uiPriority w:val="0"/>
    <w:pPr>
      <w:spacing w:after="0" w:line="240" w:lineRule="auto"/>
    </w:pPr>
    <w:rPr>
      <w:rFonts w:ascii="Times New Roman" w:hAnsi="Times New Roman" w:eastAsia="宋体" w:cs="Times New Roman"/>
    </w:rPr>
  </w:style>
  <w:style w:type="table" w:customStyle="1" w:styleId="202">
    <w:name w:val="List Table 4"/>
    <w:basedOn w:val="75"/>
    <w:qFormat/>
    <w:uiPriority w:val="0"/>
    <w:pPr>
      <w:spacing w:after="0" w:line="240" w:lineRule="auto"/>
    </w:pPr>
    <w:rPr>
      <w:rFonts w:ascii="Times New Roman" w:hAnsi="Times New Roman" w:eastAsia="宋体" w:cs="Times New Roman"/>
    </w:rPr>
  </w:style>
  <w:style w:type="table" w:customStyle="1" w:styleId="203">
    <w:name w:val="List Table 4 - Accent 1"/>
    <w:basedOn w:val="75"/>
    <w:qFormat/>
    <w:uiPriority w:val="0"/>
    <w:pPr>
      <w:spacing w:after="0" w:line="240" w:lineRule="auto"/>
    </w:pPr>
    <w:rPr>
      <w:rFonts w:ascii="Times New Roman" w:hAnsi="Times New Roman" w:eastAsia="宋体" w:cs="Times New Roman"/>
    </w:rPr>
  </w:style>
  <w:style w:type="table" w:customStyle="1" w:styleId="204">
    <w:name w:val="List Table 4 - Accent 2"/>
    <w:basedOn w:val="75"/>
    <w:qFormat/>
    <w:uiPriority w:val="0"/>
    <w:pPr>
      <w:spacing w:after="0" w:line="240" w:lineRule="auto"/>
    </w:pPr>
    <w:rPr>
      <w:rFonts w:ascii="Times New Roman" w:hAnsi="Times New Roman" w:eastAsia="宋体" w:cs="Times New Roman"/>
    </w:rPr>
  </w:style>
  <w:style w:type="table" w:customStyle="1" w:styleId="205">
    <w:name w:val="List Table 4 - Accent 3"/>
    <w:basedOn w:val="75"/>
    <w:qFormat/>
    <w:uiPriority w:val="0"/>
    <w:pPr>
      <w:spacing w:after="0" w:line="240" w:lineRule="auto"/>
    </w:pPr>
    <w:rPr>
      <w:rFonts w:ascii="Times New Roman" w:hAnsi="Times New Roman" w:eastAsia="宋体" w:cs="Times New Roman"/>
    </w:rPr>
  </w:style>
  <w:style w:type="table" w:customStyle="1" w:styleId="206">
    <w:name w:val="List Table 4 - Accent 4"/>
    <w:basedOn w:val="75"/>
    <w:qFormat/>
    <w:uiPriority w:val="0"/>
    <w:pPr>
      <w:spacing w:after="0" w:line="240" w:lineRule="auto"/>
    </w:pPr>
    <w:rPr>
      <w:rFonts w:ascii="Times New Roman" w:hAnsi="Times New Roman" w:eastAsia="宋体" w:cs="Times New Roman"/>
    </w:rPr>
  </w:style>
  <w:style w:type="table" w:customStyle="1" w:styleId="207">
    <w:name w:val="List Table 4 - Accent 5"/>
    <w:basedOn w:val="75"/>
    <w:qFormat/>
    <w:uiPriority w:val="0"/>
    <w:pPr>
      <w:spacing w:after="0" w:line="240" w:lineRule="auto"/>
    </w:pPr>
    <w:rPr>
      <w:rFonts w:ascii="Times New Roman" w:hAnsi="Times New Roman" w:eastAsia="宋体" w:cs="Times New Roman"/>
    </w:rPr>
  </w:style>
  <w:style w:type="table" w:customStyle="1" w:styleId="208">
    <w:name w:val="List Table 4 - Accent 6"/>
    <w:basedOn w:val="75"/>
    <w:qFormat/>
    <w:uiPriority w:val="0"/>
    <w:pPr>
      <w:spacing w:after="0" w:line="240" w:lineRule="auto"/>
    </w:pPr>
    <w:rPr>
      <w:rFonts w:ascii="Times New Roman" w:hAnsi="Times New Roman" w:eastAsia="宋体" w:cs="Times New Roman"/>
    </w:rPr>
  </w:style>
  <w:style w:type="table" w:customStyle="1" w:styleId="209">
    <w:name w:val="List Table 5 Dark"/>
    <w:basedOn w:val="75"/>
    <w:qFormat/>
    <w:uiPriority w:val="0"/>
    <w:pPr>
      <w:spacing w:after="0" w:line="240" w:lineRule="auto"/>
    </w:pPr>
    <w:rPr>
      <w:rFonts w:ascii="Times New Roman" w:hAnsi="Times New Roman" w:eastAsia="宋体" w:cs="Times New Roman"/>
    </w:rPr>
  </w:style>
  <w:style w:type="table" w:customStyle="1" w:styleId="210">
    <w:name w:val="List Table 5 Dark - Accent 1"/>
    <w:basedOn w:val="75"/>
    <w:qFormat/>
    <w:uiPriority w:val="0"/>
    <w:pPr>
      <w:spacing w:after="0" w:line="240" w:lineRule="auto"/>
    </w:pPr>
    <w:rPr>
      <w:rFonts w:ascii="Times New Roman" w:hAnsi="Times New Roman" w:eastAsia="宋体" w:cs="Times New Roman"/>
    </w:rPr>
  </w:style>
  <w:style w:type="table" w:customStyle="1" w:styleId="211">
    <w:name w:val="List Table 5 Dark - Accent 2"/>
    <w:basedOn w:val="75"/>
    <w:qFormat/>
    <w:uiPriority w:val="0"/>
    <w:pPr>
      <w:spacing w:after="0" w:line="240" w:lineRule="auto"/>
    </w:pPr>
    <w:rPr>
      <w:rFonts w:ascii="Times New Roman" w:hAnsi="Times New Roman" w:eastAsia="宋体" w:cs="Times New Roman"/>
    </w:rPr>
  </w:style>
  <w:style w:type="table" w:customStyle="1" w:styleId="212">
    <w:name w:val="List Table 5 Dark - Accent 3"/>
    <w:basedOn w:val="75"/>
    <w:qFormat/>
    <w:uiPriority w:val="0"/>
    <w:pPr>
      <w:spacing w:after="0" w:line="240" w:lineRule="auto"/>
    </w:pPr>
    <w:rPr>
      <w:rFonts w:ascii="Times New Roman" w:hAnsi="Times New Roman" w:eastAsia="宋体" w:cs="Times New Roman"/>
    </w:rPr>
  </w:style>
  <w:style w:type="table" w:customStyle="1" w:styleId="213">
    <w:name w:val="List Table 5 Dark - Accent 4"/>
    <w:basedOn w:val="75"/>
    <w:qFormat/>
    <w:uiPriority w:val="0"/>
    <w:pPr>
      <w:spacing w:after="0" w:line="240" w:lineRule="auto"/>
    </w:pPr>
    <w:rPr>
      <w:rFonts w:ascii="Times New Roman" w:hAnsi="Times New Roman" w:eastAsia="宋体" w:cs="Times New Roman"/>
    </w:rPr>
  </w:style>
  <w:style w:type="table" w:customStyle="1" w:styleId="214">
    <w:name w:val="List Table 5 Dark - Accent 5"/>
    <w:basedOn w:val="75"/>
    <w:qFormat/>
    <w:uiPriority w:val="0"/>
    <w:pPr>
      <w:spacing w:after="0" w:line="240" w:lineRule="auto"/>
    </w:pPr>
    <w:rPr>
      <w:rFonts w:ascii="Times New Roman" w:hAnsi="Times New Roman" w:eastAsia="宋体" w:cs="Times New Roman"/>
    </w:rPr>
  </w:style>
  <w:style w:type="table" w:customStyle="1" w:styleId="215">
    <w:name w:val="List Table 5 Dark - Accent 6"/>
    <w:basedOn w:val="75"/>
    <w:qFormat/>
    <w:uiPriority w:val="0"/>
    <w:pPr>
      <w:spacing w:after="0" w:line="240" w:lineRule="auto"/>
    </w:pPr>
    <w:rPr>
      <w:rFonts w:ascii="Times New Roman" w:hAnsi="Times New Roman" w:eastAsia="宋体" w:cs="Times New Roman"/>
    </w:rPr>
  </w:style>
  <w:style w:type="table" w:customStyle="1" w:styleId="216">
    <w:name w:val="List Table 6 Colorful"/>
    <w:basedOn w:val="75"/>
    <w:qFormat/>
    <w:uiPriority w:val="0"/>
    <w:pPr>
      <w:spacing w:after="0" w:line="240" w:lineRule="auto"/>
    </w:pPr>
    <w:rPr>
      <w:rFonts w:ascii="Times New Roman" w:hAnsi="Times New Roman" w:eastAsia="宋体" w:cs="Times New Roman"/>
    </w:rPr>
  </w:style>
  <w:style w:type="table" w:customStyle="1" w:styleId="217">
    <w:name w:val="List Table 6 Colorful - Accent 1"/>
    <w:basedOn w:val="75"/>
    <w:qFormat/>
    <w:uiPriority w:val="0"/>
    <w:pPr>
      <w:spacing w:after="0" w:line="240" w:lineRule="auto"/>
    </w:pPr>
    <w:rPr>
      <w:rFonts w:ascii="Times New Roman" w:hAnsi="Times New Roman" w:eastAsia="宋体" w:cs="Times New Roman"/>
    </w:rPr>
  </w:style>
  <w:style w:type="table" w:customStyle="1" w:styleId="218">
    <w:name w:val="List Table 6 Colorful - Accent 2"/>
    <w:basedOn w:val="75"/>
    <w:qFormat/>
    <w:uiPriority w:val="0"/>
    <w:pPr>
      <w:spacing w:after="0" w:line="240" w:lineRule="auto"/>
    </w:pPr>
    <w:rPr>
      <w:rFonts w:ascii="Times New Roman" w:hAnsi="Times New Roman" w:eastAsia="宋体" w:cs="Times New Roman"/>
    </w:rPr>
  </w:style>
  <w:style w:type="table" w:customStyle="1" w:styleId="219">
    <w:name w:val="List Table 6 Colorful - Accent 3"/>
    <w:basedOn w:val="75"/>
    <w:qFormat/>
    <w:uiPriority w:val="0"/>
    <w:pPr>
      <w:spacing w:after="0" w:line="240" w:lineRule="auto"/>
    </w:pPr>
    <w:rPr>
      <w:rFonts w:ascii="Times New Roman" w:hAnsi="Times New Roman" w:eastAsia="宋体" w:cs="Times New Roman"/>
    </w:rPr>
  </w:style>
  <w:style w:type="table" w:customStyle="1" w:styleId="220">
    <w:name w:val="List Table 6 Colorful - Accent 4"/>
    <w:basedOn w:val="75"/>
    <w:qFormat/>
    <w:uiPriority w:val="0"/>
    <w:pPr>
      <w:spacing w:after="0" w:line="240" w:lineRule="auto"/>
    </w:pPr>
    <w:rPr>
      <w:rFonts w:ascii="Times New Roman" w:hAnsi="Times New Roman" w:eastAsia="宋体" w:cs="Times New Roman"/>
    </w:rPr>
  </w:style>
  <w:style w:type="table" w:customStyle="1" w:styleId="221">
    <w:name w:val="List Table 6 Colorful - Accent 5"/>
    <w:basedOn w:val="75"/>
    <w:qFormat/>
    <w:uiPriority w:val="0"/>
    <w:pPr>
      <w:spacing w:after="0" w:line="240" w:lineRule="auto"/>
    </w:pPr>
    <w:rPr>
      <w:rFonts w:ascii="Times New Roman" w:hAnsi="Times New Roman" w:eastAsia="宋体" w:cs="Times New Roman"/>
    </w:rPr>
  </w:style>
  <w:style w:type="table" w:customStyle="1" w:styleId="222">
    <w:name w:val="List Table 6 Colorful - Accent 6"/>
    <w:basedOn w:val="75"/>
    <w:qFormat/>
    <w:uiPriority w:val="0"/>
    <w:pPr>
      <w:spacing w:after="0" w:line="240" w:lineRule="auto"/>
    </w:pPr>
    <w:rPr>
      <w:rFonts w:ascii="Times New Roman" w:hAnsi="Times New Roman" w:eastAsia="宋体" w:cs="Times New Roman"/>
    </w:rPr>
  </w:style>
  <w:style w:type="table" w:customStyle="1" w:styleId="223">
    <w:name w:val="List Table 7 Colorful"/>
    <w:basedOn w:val="75"/>
    <w:qFormat/>
    <w:uiPriority w:val="0"/>
    <w:pPr>
      <w:spacing w:after="0" w:line="240" w:lineRule="auto"/>
    </w:pPr>
    <w:rPr>
      <w:rFonts w:ascii="Times New Roman" w:hAnsi="Times New Roman" w:eastAsia="宋体" w:cs="Times New Roman"/>
    </w:rPr>
  </w:style>
  <w:style w:type="table" w:customStyle="1" w:styleId="224">
    <w:name w:val="List Table 7 Colorful - Accent 1"/>
    <w:basedOn w:val="75"/>
    <w:qFormat/>
    <w:uiPriority w:val="0"/>
    <w:pPr>
      <w:spacing w:after="0" w:line="240" w:lineRule="auto"/>
    </w:pPr>
    <w:rPr>
      <w:rFonts w:ascii="Times New Roman" w:hAnsi="Times New Roman" w:eastAsia="宋体" w:cs="Times New Roman"/>
    </w:rPr>
  </w:style>
  <w:style w:type="table" w:customStyle="1" w:styleId="225">
    <w:name w:val="List Table 7 Colorful - Accent 2"/>
    <w:basedOn w:val="75"/>
    <w:qFormat/>
    <w:uiPriority w:val="0"/>
    <w:pPr>
      <w:spacing w:after="0" w:line="240" w:lineRule="auto"/>
    </w:pPr>
    <w:rPr>
      <w:rFonts w:ascii="Times New Roman" w:hAnsi="Times New Roman" w:eastAsia="宋体" w:cs="Times New Roman"/>
    </w:rPr>
  </w:style>
  <w:style w:type="table" w:customStyle="1" w:styleId="226">
    <w:name w:val="List Table 7 Colorful - Accent 3"/>
    <w:basedOn w:val="75"/>
    <w:qFormat/>
    <w:uiPriority w:val="0"/>
    <w:pPr>
      <w:spacing w:after="0" w:line="240" w:lineRule="auto"/>
    </w:pPr>
    <w:rPr>
      <w:rFonts w:ascii="Times New Roman" w:hAnsi="Times New Roman" w:eastAsia="宋体" w:cs="Times New Roman"/>
    </w:rPr>
  </w:style>
  <w:style w:type="table" w:customStyle="1" w:styleId="227">
    <w:name w:val="List Table 7 Colorful - Accent 4"/>
    <w:basedOn w:val="75"/>
    <w:qFormat/>
    <w:uiPriority w:val="0"/>
    <w:pPr>
      <w:spacing w:after="0" w:line="240" w:lineRule="auto"/>
    </w:pPr>
    <w:rPr>
      <w:rFonts w:ascii="Times New Roman" w:hAnsi="Times New Roman" w:eastAsia="宋体" w:cs="Times New Roman"/>
    </w:rPr>
  </w:style>
  <w:style w:type="table" w:customStyle="1" w:styleId="228">
    <w:name w:val="List Table 7 Colorful - Accent 5"/>
    <w:basedOn w:val="75"/>
    <w:qFormat/>
    <w:uiPriority w:val="0"/>
    <w:pPr>
      <w:spacing w:after="0" w:line="240" w:lineRule="auto"/>
    </w:pPr>
    <w:rPr>
      <w:rFonts w:ascii="Times New Roman" w:hAnsi="Times New Roman" w:eastAsia="宋体" w:cs="Times New Roman"/>
    </w:rPr>
  </w:style>
  <w:style w:type="table" w:customStyle="1" w:styleId="229">
    <w:name w:val="List Table 7 Colorful - Accent 6"/>
    <w:basedOn w:val="75"/>
    <w:qFormat/>
    <w:uiPriority w:val="0"/>
    <w:pPr>
      <w:spacing w:after="0" w:line="240" w:lineRule="auto"/>
    </w:pPr>
    <w:rPr>
      <w:rFonts w:ascii="Times New Roman" w:hAnsi="Times New Roman" w:eastAsia="宋体" w:cs="Times New Roman"/>
    </w:rPr>
  </w:style>
  <w:style w:type="table" w:customStyle="1" w:styleId="230">
    <w:name w:val="Lined - Accent"/>
    <w:basedOn w:val="75"/>
    <w:qFormat/>
    <w:uiPriority w:val="0"/>
    <w:pPr>
      <w:spacing w:after="0" w:line="240" w:lineRule="auto"/>
    </w:pPr>
    <w:rPr>
      <w:rFonts w:ascii="Times New Roman" w:hAnsi="Times New Roman" w:eastAsia="宋体" w:cs="Times New Roman"/>
      <w:color w:val="404040"/>
    </w:rPr>
  </w:style>
  <w:style w:type="table" w:customStyle="1" w:styleId="231">
    <w:name w:val="Lined - Accent 1"/>
    <w:basedOn w:val="75"/>
    <w:qFormat/>
    <w:uiPriority w:val="0"/>
    <w:pPr>
      <w:spacing w:after="0" w:line="240" w:lineRule="auto"/>
    </w:pPr>
    <w:rPr>
      <w:rFonts w:ascii="Times New Roman" w:hAnsi="Times New Roman" w:eastAsia="宋体" w:cs="Times New Roman"/>
      <w:color w:val="404040"/>
    </w:rPr>
  </w:style>
  <w:style w:type="table" w:customStyle="1" w:styleId="232">
    <w:name w:val="Lined - Accent 2"/>
    <w:basedOn w:val="75"/>
    <w:qFormat/>
    <w:uiPriority w:val="0"/>
    <w:pPr>
      <w:spacing w:after="0" w:line="240" w:lineRule="auto"/>
    </w:pPr>
    <w:rPr>
      <w:rFonts w:ascii="Times New Roman" w:hAnsi="Times New Roman" w:eastAsia="宋体" w:cs="Times New Roman"/>
      <w:color w:val="404040"/>
    </w:rPr>
  </w:style>
  <w:style w:type="table" w:customStyle="1" w:styleId="233">
    <w:name w:val="Lined - Accent 3"/>
    <w:basedOn w:val="75"/>
    <w:qFormat/>
    <w:uiPriority w:val="0"/>
    <w:pPr>
      <w:spacing w:after="0" w:line="240" w:lineRule="auto"/>
    </w:pPr>
    <w:rPr>
      <w:rFonts w:ascii="Times New Roman" w:hAnsi="Times New Roman" w:eastAsia="宋体" w:cs="Times New Roman"/>
      <w:color w:val="404040"/>
    </w:rPr>
  </w:style>
  <w:style w:type="table" w:customStyle="1" w:styleId="234">
    <w:name w:val="Lined - Accent 4"/>
    <w:basedOn w:val="75"/>
    <w:qFormat/>
    <w:uiPriority w:val="0"/>
    <w:pPr>
      <w:spacing w:after="0" w:line="240" w:lineRule="auto"/>
    </w:pPr>
    <w:rPr>
      <w:rFonts w:ascii="Times New Roman" w:hAnsi="Times New Roman" w:eastAsia="宋体" w:cs="Times New Roman"/>
      <w:color w:val="404040"/>
    </w:rPr>
  </w:style>
  <w:style w:type="table" w:customStyle="1" w:styleId="235">
    <w:name w:val="Lined - Accent 5"/>
    <w:basedOn w:val="75"/>
    <w:qFormat/>
    <w:uiPriority w:val="0"/>
    <w:pPr>
      <w:spacing w:after="0" w:line="240" w:lineRule="auto"/>
    </w:pPr>
    <w:rPr>
      <w:rFonts w:ascii="Times New Roman" w:hAnsi="Times New Roman" w:eastAsia="宋体" w:cs="Times New Roman"/>
      <w:color w:val="404040"/>
    </w:rPr>
  </w:style>
  <w:style w:type="table" w:customStyle="1" w:styleId="236">
    <w:name w:val="Lined - Accent 6"/>
    <w:basedOn w:val="75"/>
    <w:qFormat/>
    <w:uiPriority w:val="0"/>
    <w:pPr>
      <w:spacing w:after="0" w:line="240" w:lineRule="auto"/>
    </w:pPr>
    <w:rPr>
      <w:rFonts w:ascii="Times New Roman" w:hAnsi="Times New Roman" w:eastAsia="宋体" w:cs="Times New Roman"/>
      <w:color w:val="404040"/>
    </w:rPr>
  </w:style>
  <w:style w:type="table" w:customStyle="1" w:styleId="237">
    <w:name w:val="Bordered &amp; Lined - Accent"/>
    <w:basedOn w:val="75"/>
    <w:qFormat/>
    <w:uiPriority w:val="0"/>
    <w:pPr>
      <w:spacing w:after="0" w:line="240" w:lineRule="auto"/>
    </w:pPr>
    <w:rPr>
      <w:rFonts w:ascii="Times New Roman" w:hAnsi="Times New Roman" w:eastAsia="宋体" w:cs="Times New Roman"/>
      <w:color w:val="404040"/>
    </w:rPr>
  </w:style>
  <w:style w:type="table" w:customStyle="1" w:styleId="238">
    <w:name w:val="Bordered &amp; Lined - Accent 1"/>
    <w:basedOn w:val="75"/>
    <w:qFormat/>
    <w:uiPriority w:val="0"/>
    <w:pPr>
      <w:spacing w:after="0" w:line="240" w:lineRule="auto"/>
    </w:pPr>
    <w:rPr>
      <w:rFonts w:ascii="Times New Roman" w:hAnsi="Times New Roman" w:eastAsia="宋体" w:cs="Times New Roman"/>
      <w:color w:val="404040"/>
    </w:rPr>
  </w:style>
  <w:style w:type="table" w:customStyle="1" w:styleId="239">
    <w:name w:val="Bordered &amp; Lined - Accent 2"/>
    <w:basedOn w:val="75"/>
    <w:qFormat/>
    <w:uiPriority w:val="0"/>
    <w:pPr>
      <w:spacing w:after="0" w:line="240" w:lineRule="auto"/>
    </w:pPr>
    <w:rPr>
      <w:rFonts w:ascii="Times New Roman" w:hAnsi="Times New Roman" w:eastAsia="宋体" w:cs="Times New Roman"/>
      <w:color w:val="404040"/>
    </w:rPr>
  </w:style>
  <w:style w:type="table" w:customStyle="1" w:styleId="240">
    <w:name w:val="Bordered &amp; Lined - Accent 3"/>
    <w:basedOn w:val="75"/>
    <w:qFormat/>
    <w:uiPriority w:val="0"/>
    <w:pPr>
      <w:spacing w:after="0" w:line="240" w:lineRule="auto"/>
    </w:pPr>
    <w:rPr>
      <w:rFonts w:ascii="Times New Roman" w:hAnsi="Times New Roman" w:eastAsia="宋体" w:cs="Times New Roman"/>
      <w:color w:val="404040"/>
    </w:rPr>
  </w:style>
  <w:style w:type="table" w:customStyle="1" w:styleId="241">
    <w:name w:val="Bordered &amp; Lined - Accent 4"/>
    <w:basedOn w:val="75"/>
    <w:qFormat/>
    <w:uiPriority w:val="0"/>
    <w:pPr>
      <w:spacing w:after="0" w:line="240" w:lineRule="auto"/>
    </w:pPr>
    <w:rPr>
      <w:rFonts w:ascii="Times New Roman" w:hAnsi="Times New Roman" w:eastAsia="宋体" w:cs="Times New Roman"/>
      <w:color w:val="404040"/>
    </w:rPr>
  </w:style>
  <w:style w:type="table" w:customStyle="1" w:styleId="242">
    <w:name w:val="Bordered &amp; Lined - Accent 5"/>
    <w:basedOn w:val="75"/>
    <w:qFormat/>
    <w:uiPriority w:val="0"/>
    <w:pPr>
      <w:spacing w:after="0" w:line="240" w:lineRule="auto"/>
    </w:pPr>
    <w:rPr>
      <w:rFonts w:ascii="Times New Roman" w:hAnsi="Times New Roman" w:eastAsia="宋体" w:cs="Times New Roman"/>
      <w:color w:val="404040"/>
    </w:rPr>
  </w:style>
  <w:style w:type="table" w:customStyle="1" w:styleId="243">
    <w:name w:val="Bordered &amp; Lined - Accent 6"/>
    <w:basedOn w:val="75"/>
    <w:qFormat/>
    <w:uiPriority w:val="0"/>
    <w:pPr>
      <w:spacing w:after="0" w:line="240" w:lineRule="auto"/>
    </w:pPr>
    <w:rPr>
      <w:rFonts w:ascii="Times New Roman" w:hAnsi="Times New Roman" w:eastAsia="宋体" w:cs="Times New Roman"/>
      <w:color w:val="404040"/>
    </w:rPr>
  </w:style>
  <w:style w:type="table" w:customStyle="1" w:styleId="244">
    <w:name w:val="Bordered"/>
    <w:basedOn w:val="75"/>
    <w:qFormat/>
    <w:uiPriority w:val="0"/>
    <w:pPr>
      <w:spacing w:after="0" w:line="240" w:lineRule="auto"/>
    </w:pPr>
    <w:rPr>
      <w:rFonts w:ascii="Times New Roman" w:hAnsi="Times New Roman" w:eastAsia="宋体" w:cs="Times New Roman"/>
    </w:rPr>
  </w:style>
  <w:style w:type="table" w:customStyle="1" w:styleId="245">
    <w:name w:val="Bordered - Accent 1"/>
    <w:basedOn w:val="75"/>
    <w:qFormat/>
    <w:uiPriority w:val="0"/>
    <w:pPr>
      <w:spacing w:after="0" w:line="240" w:lineRule="auto"/>
    </w:pPr>
    <w:rPr>
      <w:rFonts w:ascii="Times New Roman" w:hAnsi="Times New Roman" w:eastAsia="宋体" w:cs="Times New Roman"/>
    </w:rPr>
  </w:style>
  <w:style w:type="table" w:customStyle="1" w:styleId="246">
    <w:name w:val="Bordered - Accent 2"/>
    <w:basedOn w:val="75"/>
    <w:qFormat/>
    <w:uiPriority w:val="0"/>
    <w:pPr>
      <w:spacing w:after="0" w:line="240" w:lineRule="auto"/>
    </w:pPr>
    <w:rPr>
      <w:rFonts w:ascii="Times New Roman" w:hAnsi="Times New Roman" w:eastAsia="宋体" w:cs="Times New Roman"/>
    </w:rPr>
  </w:style>
  <w:style w:type="table" w:customStyle="1" w:styleId="247">
    <w:name w:val="Bordered - Accent 3"/>
    <w:basedOn w:val="75"/>
    <w:qFormat/>
    <w:uiPriority w:val="0"/>
    <w:pPr>
      <w:spacing w:after="0" w:line="240" w:lineRule="auto"/>
    </w:pPr>
    <w:rPr>
      <w:rFonts w:ascii="Times New Roman" w:hAnsi="Times New Roman" w:eastAsia="宋体" w:cs="Times New Roman"/>
    </w:rPr>
  </w:style>
  <w:style w:type="table" w:customStyle="1" w:styleId="248">
    <w:name w:val="Bordered - Accent 4"/>
    <w:basedOn w:val="75"/>
    <w:qFormat/>
    <w:uiPriority w:val="0"/>
    <w:pPr>
      <w:spacing w:after="0" w:line="240" w:lineRule="auto"/>
    </w:pPr>
    <w:rPr>
      <w:rFonts w:ascii="Times New Roman" w:hAnsi="Times New Roman" w:eastAsia="宋体" w:cs="Times New Roman"/>
    </w:rPr>
  </w:style>
  <w:style w:type="table" w:customStyle="1" w:styleId="249">
    <w:name w:val="Bordered - Accent 5"/>
    <w:basedOn w:val="75"/>
    <w:qFormat/>
    <w:uiPriority w:val="0"/>
    <w:pPr>
      <w:spacing w:after="0" w:line="240" w:lineRule="auto"/>
    </w:pPr>
    <w:rPr>
      <w:rFonts w:ascii="Times New Roman" w:hAnsi="Times New Roman" w:eastAsia="宋体" w:cs="Times New Roman"/>
    </w:rPr>
  </w:style>
  <w:style w:type="table" w:customStyle="1" w:styleId="250">
    <w:name w:val="Bordered - Accent 6"/>
    <w:basedOn w:val="75"/>
    <w:qFormat/>
    <w:uiPriority w:val="0"/>
    <w:pPr>
      <w:spacing w:after="0" w:line="240" w:lineRule="auto"/>
    </w:pPr>
    <w:rPr>
      <w:rFonts w:ascii="Times New Roman" w:hAnsi="Times New Roman" w:eastAsia="宋体" w:cs="Times New Roman"/>
    </w:rPr>
  </w:style>
  <w:style w:type="paragraph" w:customStyle="1" w:styleId="251">
    <w:name w:val="TOC Heading_f40f51af-e6ca-4493-a7c2-98a14f717376"/>
    <w:qFormat/>
    <w:uiPriority w:val="0"/>
    <w:rPr>
      <w:rFonts w:hint="default" w:ascii="Times New Roman" w:hAnsi="Times New Roman" w:eastAsia="宋体" w:cs="Times New Roman"/>
    </w:rPr>
  </w:style>
  <w:style w:type="paragraph" w:customStyle="1" w:styleId="252">
    <w:name w:val="4"/>
    <w:basedOn w:val="1"/>
    <w:next w:val="104"/>
    <w:qFormat/>
    <w:uiPriority w:val="0"/>
    <w:pPr>
      <w:spacing w:line="360" w:lineRule="auto"/>
      <w:ind w:firstLine="420"/>
    </w:pPr>
    <w:rPr>
      <w:rFonts w:ascii="Times New Roman" w:hAnsi="Times New Roman" w:eastAsia="宋体" w:cs="Times New Roman"/>
      <w:color w:val="FF0000"/>
      <w:sz w:val="24"/>
    </w:rPr>
  </w:style>
  <w:style w:type="paragraph" w:customStyle="1" w:styleId="253">
    <w:name w:val="纯文本1"/>
    <w:basedOn w:val="1"/>
    <w:qFormat/>
    <w:uiPriority w:val="0"/>
    <w:rPr>
      <w:rFonts w:ascii="宋体" w:hAnsi="Courier New" w:eastAsia="楷体_GB2312" w:cs="Times New Roman"/>
      <w:sz w:val="28"/>
      <w:szCs w:val="20"/>
    </w:rPr>
  </w:style>
  <w:style w:type="character" w:customStyle="1" w:styleId="254">
    <w:name w:val="font71"/>
    <w:basedOn w:val="74"/>
    <w:link w:val="1"/>
    <w:qFormat/>
    <w:uiPriority w:val="0"/>
    <w:rPr>
      <w:rFonts w:hint="eastAsia" w:ascii="宋体" w:hAnsi="宋体" w:eastAsia="宋体" w:cs="宋体"/>
      <w:color w:val="000000"/>
      <w:sz w:val="22"/>
      <w:szCs w:val="22"/>
      <w:u w:val="none"/>
    </w:rPr>
  </w:style>
  <w:style w:type="character" w:customStyle="1" w:styleId="255">
    <w:name w:val="font61"/>
    <w:basedOn w:val="74"/>
    <w:link w:val="1"/>
    <w:qFormat/>
    <w:uiPriority w:val="0"/>
    <w:rPr>
      <w:rFonts w:ascii="Arial" w:hAnsi="Arial" w:eastAsia="宋体" w:cs="Arial"/>
      <w:color w:val="000000"/>
      <w:sz w:val="22"/>
      <w:szCs w:val="22"/>
      <w:u w:val="none"/>
    </w:rPr>
  </w:style>
  <w:style w:type="paragraph" w:customStyle="1" w:styleId="256">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57">
    <w:name w:val="font11"/>
    <w:basedOn w:val="74"/>
    <w:link w:val="1"/>
    <w:qFormat/>
    <w:uiPriority w:val="0"/>
    <w:rPr>
      <w:rFonts w:ascii="仿宋_GB2312" w:hAnsi="Times New Roman" w:eastAsia="仿宋_GB2312" w:cs="仿宋_GB2312"/>
      <w:color w:val="000000"/>
      <w:sz w:val="20"/>
      <w:szCs w:val="20"/>
      <w:u w:val="none"/>
    </w:rPr>
  </w:style>
  <w:style w:type="paragraph" w:customStyle="1" w:styleId="258">
    <w:name w:val="普通(网站)111"/>
    <w:basedOn w:val="1"/>
    <w:qFormat/>
    <w:uiPriority w:val="0"/>
    <w:pPr>
      <w:spacing w:beforeAutospacing="1" w:afterAutospacing="1"/>
    </w:pPr>
    <w:rPr>
      <w:sz w:val="24"/>
    </w:rPr>
  </w:style>
  <w:style w:type="paragraph" w:customStyle="1" w:styleId="259">
    <w:name w:val="正文1"/>
    <w:qFormat/>
    <w:uiPriority w:val="0"/>
    <w:rPr>
      <w:rFonts w:ascii="Helvetica" w:hAnsi="Helvetica" w:eastAsia="Arial Unicode MS" w:cs="Arial Unicode MS"/>
      <w:color w:val="000000"/>
      <w:sz w:val="22"/>
      <w:szCs w:val="22"/>
      <w:lang w:val="en-US" w:eastAsia="zh-CN" w:bidi="ar-SA"/>
    </w:rPr>
  </w:style>
  <w:style w:type="paragraph" w:customStyle="1" w:styleId="260">
    <w:name w:val="Andy_正文"/>
    <w:basedOn w:val="1"/>
    <w:qFormat/>
    <w:uiPriority w:val="0"/>
    <w:pPr>
      <w:spacing w:line="360" w:lineRule="auto"/>
      <w:ind w:firstLine="48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58</Pages>
  <Words>19829</Words>
  <Characters>21298</Characters>
  <TotalTime>8</TotalTime>
  <ScaleCrop>false</ScaleCrop>
  <LinksUpToDate>false</LinksUpToDate>
  <CharactersWithSpaces>21841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陆一</dc:creator>
  <cp:lastModifiedBy>盐城市滨海生态环境局(填报)</cp:lastModifiedBy>
  <cp:lastPrinted>2026-03-13T04:55:00Z</cp:lastPrinted>
  <dcterms:modified xsi:type="dcterms:W3CDTF">2026-04-17T03:52:22Z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D3651348EC5A4690896E4C248DC28AAC_13</vt:lpwstr>
  </property>
  <property fmtid="{D5CDD505-2E9C-101B-9397-08002B2CF9AE}" pid="4" name="KSOTemplateDocerSaveRecord">
    <vt:lpwstr>eyJoZGlkIjoiYjIzOTA3YWMyNWU3YmM4NWUxZTQ4NzY2NjljNDYyOWQiLCJ1c2VySWQiOiIxMDA3NjMzOSJ9</vt:lpwstr>
  </property>
</Properties>
</file>