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spacing w:before="120" w:beforeAutospacing="0" w:after="120" w:afterAutospacing="0" w:line="360" w:lineRule="auto"/>
        <w:rPr>
          <w:highlight w:val="none"/>
        </w:rPr>
      </w:pPr>
      <w:r>
        <w:rPr>
          <w:highlight w:val="none"/>
        </w:rPr>
        <w:t xml:space="preserve"> </w:t>
      </w:r>
      <w:r/>
    </w:p>
    <w:p>
      <w:pPr>
        <w:pStyle w:val="674"/>
        <w:jc w:val="center"/>
        <w:rPr>
          <w:rFonts w:hint="eastAsia" w:asciiTheme="majorEastAsia" w:hAnsiTheme="majorEastAsia" w:eastAsiaTheme="majorEastAsia" w:cstheme="majorEastAsia"/>
          <w:sz w:val="84"/>
          <w:szCs w:val="84"/>
          <w:highlight w:val="none"/>
        </w:rPr>
      </w:pPr>
      <w:r>
        <w:rPr>
          <w:rFonts w:hint="eastAsia" w:asciiTheme="majorEastAsia" w:hAnsiTheme="majorEastAsia" w:eastAsiaTheme="majorEastAsia" w:cstheme="majorEastAsia"/>
          <w:sz w:val="84"/>
          <w:szCs w:val="84"/>
          <w:highlight w:val="none"/>
        </w:rPr>
      </w:r>
      <w:r/>
    </w:p>
    <w:p>
      <w:pPr>
        <w:pStyle w:val="674"/>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z w:val="84"/>
          <w:szCs w:val="84"/>
          <w:highlight w:val="none"/>
        </w:rPr>
        <w:t xml:space="preserve">招 标 文 件</w:t>
      </w:r>
      <w:r/>
    </w:p>
    <w:p>
      <w:pPr>
        <w:pStyle w:val="674"/>
        <w:ind w:firstLine="1687"/>
        <w:jc w:val="both"/>
        <w:rPr>
          <w:rFonts w:hint="eastAsia" w:eastAsia="宋体" w:asciiTheme="majorEastAsia" w:hAnsiTheme="majorEastAsia" w:cstheme="majorEastAsia"/>
          <w:sz w:val="28"/>
          <w:szCs w:val="28"/>
          <w:highlight w:val="none"/>
          <w:lang w:eastAsia="zh-CN"/>
        </w:rPr>
      </w:pPr>
      <w:r>
        <w:rPr>
          <w:rFonts w:hint="eastAsia" w:asciiTheme="majorEastAsia" w:hAnsiTheme="majorEastAsia" w:eastAsiaTheme="majorEastAsia" w:cstheme="majorEastAsia"/>
          <w:sz w:val="28"/>
          <w:szCs w:val="28"/>
          <w:highlight w:val="none"/>
        </w:rPr>
        <w:t xml:space="preserve">项目名称：</w:t>
      </w:r>
      <w:r>
        <w:rPr>
          <w:rFonts w:hint="eastAsia" w:asciiTheme="majorEastAsia" w:hAnsiTheme="majorEastAsia" w:eastAsiaTheme="majorEastAsia" w:cstheme="majorEastAsia"/>
          <w:sz w:val="28"/>
          <w:szCs w:val="28"/>
          <w:highlight w:val="none"/>
          <w:lang w:val="en-US" w:eastAsia="zh-CN"/>
        </w:rPr>
        <w:t xml:space="preserve"> </w:t>
      </w:r>
      <w:r>
        <w:rPr>
          <w:rFonts w:hint="eastAsia" w:asciiTheme="majorEastAsia" w:hAnsiTheme="majorEastAsia" w:eastAsiaTheme="majorEastAsia" w:cstheme="majorEastAsia"/>
          <w:sz w:val="28"/>
          <w:szCs w:val="28"/>
          <w:highlight w:val="none"/>
          <w:lang w:eastAsia="zh-CN"/>
        </w:rPr>
        <w:t xml:space="preserve">响水县教育局校园安防建设项目</w:t>
      </w:r>
      <w:r/>
    </w:p>
    <w:p>
      <w:pPr>
        <w:pStyle w:val="674"/>
        <w:ind w:firstLine="1687"/>
        <w:jc w:val="both"/>
        <w:rPr>
          <w:rFonts w:hint="eastAsia" w:eastAsia="宋体" w:asciiTheme="majorEastAsia" w:hAnsiTheme="majorEastAsia" w:cstheme="majorEastAsia"/>
          <w:sz w:val="28"/>
          <w:szCs w:val="28"/>
          <w:highlight w:val="none"/>
          <w:lang w:eastAsia="zh-CN"/>
        </w:rPr>
      </w:pPr>
      <w:r>
        <w:rPr>
          <w:rFonts w:hint="eastAsia" w:asciiTheme="majorEastAsia" w:hAnsiTheme="majorEastAsia" w:eastAsiaTheme="majorEastAsia" w:cstheme="majorEastAsia"/>
          <w:sz w:val="28"/>
          <w:szCs w:val="28"/>
          <w:highlight w:val="none"/>
        </w:rPr>
        <w:t xml:space="preserve">项目编号：</w:t>
      </w:r>
      <w:r>
        <w:rPr>
          <w:rFonts w:hint="eastAsia" w:eastAsia="宋体" w:asciiTheme="majorEastAsia" w:hAnsiTheme="majorEastAsia" w:cstheme="majorEastAsia"/>
          <w:sz w:val="28"/>
          <w:szCs w:val="28"/>
          <w:highlight w:val="none"/>
          <w:lang w:val="en-US" w:eastAsia="zh-CN"/>
        </w:rPr>
        <w:t xml:space="preserve"> JSZC-320921-YCWL-G2026-0002</w:t>
      </w:r>
      <w:r/>
    </w:p>
    <w:p>
      <w:pPr>
        <w:pStyle w:val="674"/>
        <w:jc w:val="center"/>
        <w:rPr>
          <w:rFonts w:hint="eastAsia" w:asciiTheme="majorEastAsia" w:hAnsiTheme="majorEastAsia" w:eastAsiaTheme="majorEastAsia" w:cstheme="majorEastAsia"/>
          <w:sz w:val="28"/>
          <w:szCs w:val="28"/>
          <w:highlight w:val="none"/>
        </w:rPr>
      </w:pPr>
      <w:r>
        <w:rPr>
          <w:rFonts w:hint="eastAsia" w:asciiTheme="majorEastAsia" w:hAnsiTheme="majorEastAsia" w:eastAsiaTheme="majorEastAsia" w:cstheme="majorEastAsia"/>
          <w:sz w:val="28"/>
          <w:szCs w:val="28"/>
          <w:highlight w:val="none"/>
        </w:rPr>
      </w:r>
      <w:r/>
    </w:p>
    <w:p>
      <w:pPr>
        <w:pStyle w:val="674"/>
        <w:jc w:val="center"/>
        <w:rPr>
          <w:rFonts w:hint="eastAsia" w:asciiTheme="majorEastAsia" w:hAnsiTheme="majorEastAsia" w:eastAsiaTheme="majorEastAsia" w:cstheme="majorEastAsia"/>
          <w:sz w:val="28"/>
          <w:szCs w:val="28"/>
          <w:highlight w:val="none"/>
          <w:lang w:val="en-US" w:eastAsia="zh-CN"/>
        </w:rPr>
      </w:pPr>
      <w:r>
        <w:rPr>
          <w:rFonts w:hint="eastAsia" w:asciiTheme="majorEastAsia" w:hAnsiTheme="majorEastAsia" w:eastAsiaTheme="majorEastAsia" w:cstheme="majorEastAsia"/>
          <w:sz w:val="28"/>
          <w:szCs w:val="28"/>
          <w:highlight w:val="none"/>
          <w:lang w:val="en-US" w:eastAsia="zh-CN"/>
        </w:rPr>
        <w:t xml:space="preserve">响水县教育局</w:t>
      </w:r>
      <w:r/>
    </w:p>
    <w:p>
      <w:pPr>
        <w:pStyle w:val="674"/>
        <w:jc w:val="center"/>
        <w:rPr>
          <w:rFonts w:hint="eastAsia" w:asciiTheme="majorEastAsia" w:hAnsiTheme="majorEastAsia" w:eastAsiaTheme="majorEastAsia" w:cstheme="majorEastAsia"/>
          <w:sz w:val="28"/>
          <w:szCs w:val="28"/>
          <w:highlight w:val="none"/>
          <w:lang w:val="en-US" w:eastAsia="zh-CN"/>
        </w:rPr>
      </w:pPr>
      <w:r>
        <w:rPr>
          <w:rFonts w:hint="eastAsia" w:asciiTheme="majorEastAsia" w:hAnsiTheme="majorEastAsia" w:eastAsiaTheme="majorEastAsia" w:cstheme="majorEastAsia"/>
          <w:sz w:val="28"/>
          <w:szCs w:val="28"/>
          <w:highlight w:val="none"/>
          <w:lang w:val="en-US" w:eastAsia="zh-CN"/>
        </w:rPr>
        <w:t xml:space="preserve">2026年9月</w:t>
      </w:r>
      <w:r/>
    </w:p>
    <w:p>
      <w:pPr>
        <w:pStyle w:val="704"/>
        <w:spacing w:before="120" w:beforeAutospacing="0" w:after="120" w:afterAutospacing="0" w:line="360" w:lineRule="auto"/>
        <w:rPr>
          <w:highlight w:val="none"/>
        </w:rPr>
      </w:pPr>
      <w:r>
        <w:rPr>
          <w:rFonts w:ascii="Arial" w:hAnsi="Arial" w:cs="Arial"/>
          <w:color w:val="000000"/>
          <w:highlight w:val="none"/>
        </w:rPr>
        <w:t xml:space="preserve">                        </w:t>
      </w:r>
      <w:r/>
    </w:p>
    <w:p>
      <w:pPr>
        <w:pStyle w:val="704"/>
        <w:jc w:val="center"/>
        <w:spacing w:before="120" w:beforeAutospacing="0" w:after="120" w:afterAutospacing="0" w:line="360" w:lineRule="auto"/>
        <w:rPr>
          <w:highlight w:val="none"/>
        </w:rPr>
      </w:pPr>
      <w:r>
        <w:rPr>
          <w:highlight w:val="none"/>
        </w:rPr>
        <w:t xml:space="preserve"> </w:t>
      </w:r>
      <w:r/>
    </w:p>
    <w:p>
      <w:pPr>
        <w:pStyle w:val="70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120614210"/>
      <w:r/>
      <w:bookmarkStart w:id="2" w:name="_Toc479757206"/>
      <w:r/>
      <w:bookmarkStart w:id="3" w:name="_Toc16938516"/>
      <w:r/>
      <w:bookmarkStart w:id="4" w:name="_Toc523127445"/>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04"/>
        <w:jc w:val="both"/>
        <w:spacing w:beforeAutospacing="0" w:afterAutospacing="0" w:line="480" w:lineRule="auto"/>
        <w:rPr>
          <w:highlight w:val="none"/>
        </w:rPr>
      </w:pPr>
      <w:r>
        <w:rPr>
          <w:highlight w:val="none"/>
        </w:rPr>
        <w:t xml:space="preserve"> </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70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center"/>
        <w:keepNext/>
        <w:pageBreakBefore w:val="0"/>
        <w:spacing w:beforeAutospacing="0" w:afterAutospacing="0" w:line="480" w:lineRule="exact"/>
        <w:rPr>
          <w:rFonts w:hint="default" w:ascii="宋体" w:hAnsi="宋体" w:eastAsia="宋体" w:cs="宋体"/>
          <w:b/>
          <w:bCs/>
          <w:color w:val="000000"/>
          <w:sz w:val="44"/>
          <w:szCs w:val="44"/>
          <w:highlight w:val="none"/>
          <w:lang w:val="en-US" w:eastAsia="zh-CN"/>
        </w:rPr>
      </w:pPr>
      <w:r>
        <w:rPr>
          <w:highlight w:val="none"/>
        </w:rPr>
        <w:t xml:space="preserve"> </w:t>
      </w:r>
      <w:bookmarkStart w:id="6"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704"/>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响水县教育局校园安防建设项目</w:t>
      </w:r>
      <w:r>
        <w:rPr>
          <w:rFonts w:hint="eastAsia" w:ascii="宋体" w:hAnsi="宋体" w:eastAsia="宋体" w:cs="宋体"/>
          <w:color w:val="000000"/>
          <w:sz w:val="24"/>
          <w:szCs w:val="24"/>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000000"/>
          <w:sz w:val="24"/>
          <w:szCs w:val="24"/>
          <w:highlight w:val="none"/>
          <w:lang w:val="en-US" w:eastAsia="zh-CN"/>
        </w:rPr>
        <w:t xml:space="preserve">2026年10月29日9点00分</w:t>
      </w:r>
      <w:r>
        <w:rPr>
          <w:rFonts w:hint="eastAsia" w:ascii="宋体" w:hAnsi="宋体" w:eastAsia="宋体" w:cs="宋体"/>
          <w:color w:val="000000"/>
          <w:sz w:val="24"/>
          <w:szCs w:val="24"/>
          <w:highlight w:val="none"/>
        </w:rPr>
        <w:t xml:space="preserve">（北京时间）前递交投标文件。</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7" w:name="_Toc28359079"/>
      <w:r/>
      <w:bookmarkStart w:id="8" w:name="_Toc28359002"/>
      <w:r/>
      <w:bookmarkStart w:id="9" w:name="_Hlk24379207"/>
      <w:r/>
      <w:bookmarkStart w:id="10" w:name="_Toc35393621"/>
      <w:r/>
      <w:bookmarkStart w:id="11" w:name="_Toc38985263"/>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1.项目编号：JSZC-320921-YCWL-G2026-0002</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响水县教育局校园安防建设项目</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p>
    <w:p>
      <w:pPr>
        <w:ind w:firstLine="480"/>
        <w:jc w:val="left"/>
        <w:spacing w:before="60" w:after="60" w:line="420" w:lineRule="exact"/>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4.预算金额：</w:t>
      </w:r>
      <w:bookmarkStart w:id="13" w:name="OLE_LINK94"/>
      <w:r/>
      <w:bookmarkStart w:id="14" w:name="OLE_LINK77"/>
      <w:r>
        <w:rPr>
          <w:rFonts w:hint="eastAsia" w:ascii="宋体" w:hAnsi="宋体" w:eastAsia="宋体"/>
          <w:sz w:val="24"/>
          <w:highlight w:val="none"/>
          <w:shd w:val="clear" w:color="auto" w:fill="ffffff" w:themeFill="background1"/>
        </w:rPr>
        <w:t xml:space="preserve">1200万元</w:t>
      </w:r>
      <w:bookmarkEnd w:id="13"/>
      <w:r/>
      <w:bookmarkEnd w:id="14"/>
      <w:r/>
      <w:r/>
    </w:p>
    <w:p>
      <w:pPr>
        <w:ind w:firstLine="480"/>
        <w:jc w:val="left"/>
        <w:spacing w:before="60" w:after="60" w:line="420" w:lineRule="exact"/>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5.最高限价：11961783元</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ascii="宋体" w:hAnsi="宋体" w:eastAsia="宋体" w:cs="宋体"/>
          <w:sz w:val="24"/>
          <w:szCs w:val="24"/>
          <w:highlight w:val="none"/>
        </w:rPr>
        <w:t xml:space="preserve">响水县教育局校园安防建设项目涵盖前端安防硬件设备、网络安全设备及</w:t>
      </w:r>
      <w:r>
        <w:rPr>
          <w:rFonts w:hint="eastAsia" w:ascii="宋体" w:hAnsi="宋体" w:eastAsia="宋体" w:cs="宋体"/>
          <w:sz w:val="24"/>
          <w:szCs w:val="24"/>
          <w:highlight w:val="none"/>
          <w:lang w:eastAsia="zh-CN"/>
        </w:rPr>
        <w:t xml:space="preserve">一体化运营平台等</w:t>
      </w:r>
      <w:r>
        <w:rPr>
          <w:rFonts w:ascii="宋体" w:hAnsi="宋体" w:eastAsia="宋体" w:cs="宋体"/>
          <w:sz w:val="24"/>
          <w:szCs w:val="24"/>
          <w:highlight w:val="none"/>
        </w:rPr>
        <w:t xml:space="preserve">，覆盖全县 66 所公办学校与 24 所民办学校，实现各校视频监控资源统一接入县教育局管理平台。项目依托专用数据传输链路承载全量视频画面、设备状态及控制指令的闭环传输，配套提供设备安装布设、系统集成调试及三年全周期质保运维服务，补齐校园安防能力短板，构建全域覆盖、稳定可靠、统一管控的全县校园安防技术支撑体系</w:t>
      </w:r>
      <w:r>
        <w:rPr>
          <w:rFonts w:hint="eastAsia" w:asciiTheme="minorEastAsia" w:hAnsiTheme="minorEastAsia" w:eastAsiaTheme="minorEastAsia" w:cstheme="minorEastAsia"/>
          <w:sz w:val="24"/>
          <w:szCs w:val="24"/>
          <w:highlight w:val="none"/>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704"/>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rPr>
        <w:t xml:space="preserve">合同签订后</w:t>
      </w:r>
      <w:r>
        <w:rPr>
          <w:rFonts w:hint="eastAsia" w:ascii="宋体" w:hAnsi="宋体" w:eastAsia="宋体"/>
          <w:sz w:val="24"/>
          <w:highlight w:val="none"/>
          <w:shd w:val="clear" w:color="auto" w:fill="ffffff" w:themeFill="background1"/>
        </w:rPr>
        <w:t xml:space="preserve">90</w:t>
      </w:r>
      <w:r>
        <w:rPr>
          <w:rFonts w:hint="eastAsia" w:ascii="宋体" w:hAnsi="宋体" w:eastAsia="宋体" w:cs="宋体"/>
          <w:color w:val="auto"/>
          <w:sz w:val="24"/>
          <w:szCs w:val="24"/>
          <w:highlight w:val="none"/>
        </w:rPr>
        <w:t xml:space="preserve">个日历天完成供货（安装）并交付使用，并提供三年全周期质保运维服务。</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本项目接受联合体参与投标。以联合体形式参加投标的，联合体各方均应符合《中华人民共和国政府采购法》第二十二条第一款的规定，并按本招标文件第六章要求提供《联合体协议》；联合体各方不得再单独参加或者与其他供应商另行组成联合体参加同一合同项下的政府采购活动。联合体应当指定牵头人，联合体各方共同与采购人签订合同，就合同约定的事项对采购人承担连带责任。本项目的特定资格要求，由联合体中承担相应工作的成员具备即可，联合体各方均应具备其所承担工作所需的相应资质条件。</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9.本项目允许分包。为鼓励中小企业发展，中标人经采购人书面同意，可将合同中的非关键性、非技术性内容分包给具备相应资质条件的供应商。</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5" w:name="_Toc28359080"/>
      <w:r/>
      <w:bookmarkStart w:id="16" w:name="_Toc38985264"/>
      <w:r/>
      <w:bookmarkStart w:id="17" w:name="_Toc28359003"/>
      <w:r/>
      <w:bookmarkStart w:id="18" w:name="_Toc35393791"/>
      <w:r/>
      <w:bookmarkStart w:id="19" w:name="_Toc35393622"/>
      <w:r>
        <w:rPr>
          <w:rFonts w:hint="eastAsia" w:ascii="宋体" w:hAnsi="宋体" w:eastAsia="宋体" w:cs="宋体"/>
          <w:b/>
          <w:color w:val="000000"/>
          <w:sz w:val="24"/>
          <w:szCs w:val="24"/>
          <w:highlight w:val="none"/>
        </w:rPr>
        <w:t xml:space="preserve">二、申请人的资格要求：</w:t>
      </w:r>
      <w:bookmarkEnd w:id="15"/>
      <w:r/>
      <w:bookmarkEnd w:id="16"/>
      <w:r/>
      <w:bookmarkEnd w:id="17"/>
      <w:r/>
      <w:bookmarkEnd w:id="18"/>
      <w:r/>
      <w:bookmarkEnd w:id="19"/>
      <w: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1.满足《中华人民共和国政府采购法》第二十二条规定，并提供下列材料：</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1.1法人或者其他组织的营业执照等证明文件，自然人的身份证明；</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1.2上一年度的财务状况报告（成立不满一年无需提供）；</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1.3具备履行合同所必需的设备和专业技术能力的书面声明；</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2.落实政府采购政策需满足的资格要求：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sz w:val="24"/>
          <w:szCs w:val="24"/>
          <w:highlight w:val="none"/>
          <w:lang w:val="en-US" w:eastAsia="zh-CN"/>
        </w:rP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3.本项目的特定资格要求：投标人必须是在中国境内注册，具有中华人民共和国工业和信息化部颁发的中华人民共和国基础电信业务经营许可证的运营商或其分（支）公司。</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20" w:name="_Toc28359082"/>
      <w:r/>
      <w:bookmarkStart w:id="21" w:name="_Toc35393793"/>
      <w:r/>
      <w:bookmarkStart w:id="22" w:name="_Toc35393624"/>
      <w:r/>
      <w:bookmarkStart w:id="23" w:name="_Toc28359005"/>
      <w:r/>
      <w:bookmarkStart w:id="24" w:name="_Toc38985266"/>
      <w:r>
        <w:rPr>
          <w:rFonts w:hint="eastAsia" w:ascii="宋体" w:hAnsi="宋体" w:eastAsia="宋体" w:cs="宋体"/>
          <w:color w:val="000000"/>
          <w:sz w:val="24"/>
          <w:szCs w:val="24"/>
          <w:highlight w:val="none"/>
          <w:lang w:val="en-US" w:eastAsia="zh-CN"/>
        </w:rPr>
        <w:t xml:space="preserve">1.时间：</w:t>
      </w:r>
      <w:bookmarkEnd w:id="20"/>
      <w:r/>
      <w:bookmarkEnd w:id="21"/>
      <w:r/>
      <w:bookmarkEnd w:id="22"/>
      <w:r/>
      <w:bookmarkEnd w:id="23"/>
      <w:r/>
      <w:bookmarkEnd w:id="24"/>
      <w:r>
        <w:rPr>
          <w:rFonts w:hint="eastAsia" w:ascii="宋体" w:hAnsi="宋体" w:eastAsia="宋体" w:cs="宋体"/>
          <w:color w:val="000000"/>
          <w:sz w:val="24"/>
          <w:szCs w:val="24"/>
          <w:highlight w:val="none"/>
          <w:lang w:val="en-US" w:eastAsia="zh-CN"/>
        </w:rPr>
        <w:t xml:space="preserve">自招标文件公告发布之日起5个工作日。</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4.售价：0元</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25" w:name="_Toc35393794"/>
      <w:r/>
      <w:bookmarkStart w:id="26" w:name="_Toc28359007"/>
      <w:r/>
      <w:bookmarkStart w:id="27" w:name="_Toc35393625"/>
      <w:r/>
      <w:bookmarkStart w:id="28" w:name="_Toc28359084"/>
      <w:r/>
      <w:bookmarkStart w:id="29" w:name="_Toc38985267"/>
      <w:r>
        <w:rPr>
          <w:rFonts w:hint="eastAsia" w:ascii="宋体" w:hAnsi="宋体" w:eastAsia="宋体" w:cs="宋体"/>
          <w:color w:val="000000"/>
          <w:sz w:val="24"/>
          <w:szCs w:val="24"/>
          <w:highlight w:val="none"/>
          <w:lang w:val="en-US" w:eastAsia="zh-CN"/>
        </w:rPr>
        <w:t xml:space="preserve">1.提交投标文件截止时间：2026年10月29日9点00分（北京时间）</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2.开标时间：2026年10月29日9点00分（北京时间）</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3.地点：苏采云“不见面”开标大厅。</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bookmarkEnd w:id="25"/>
      <w:r/>
      <w:bookmarkEnd w:id="26"/>
      <w:r/>
      <w:bookmarkEnd w:id="27"/>
      <w:r/>
      <w:bookmarkEnd w:id="28"/>
      <w:r/>
      <w:bookmarkEnd w:id="29"/>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0" w:name="_Toc35393626"/>
      <w:r/>
      <w:bookmarkStart w:id="31" w:name="_Toc35393795"/>
      <w:r/>
      <w:bookmarkStart w:id="32"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30"/>
      <w:r/>
      <w:bookmarkEnd w:id="31"/>
      <w:r/>
      <w:bookmarkEnd w:id="32"/>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六、其他补充事宜</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3"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2.4采购人将数据电文形式的采购文件加载至“苏采云”系统，供潜在供应商下载或者查阅。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3.有关本次招标的事项若存在变动或修改，敬请及时关注采购人在“中国政府采购网”“江苏政府采购网”“盐城市政府采购网”发布的更正公告。</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本项目收取履约保证金，金额为中标合同金额的10%，中标人可自主选择以支票、汇票、本票或金融机构、担保机构出具的保函（含电子履约保函）等非现金形式提交；对第三方信用服务机构依据标准规范评定为AA级及以上、且信用报告通过“信用盐城网”可查实的政府采购供应商，免收履约保证金。</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获取招标文件的供应商，视为未参与该项政府采购活动，不具备对该政府采购项目提出质疑的法定权利。</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6.电子投标文件一份（通过系统提交）；纸质投标文件正本一份，副本四份（评审结束后由中标候选人邮寄至（代理机构），未中标单位不需要提供），中标候选人提供的纸质投标文件必须与电子投标文件一致。</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7.本项目落实节能环保产品（财库〔2019〕9号）、（财库</w:t>
      </w:r>
      <w:r>
        <w:rPr>
          <w:rFonts w:hint="eastAsia" w:ascii="宋体" w:hAnsi="宋体" w:eastAsia="宋体" w:cs="宋体"/>
          <w:color w:val="000000"/>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8.各投标人在投标截止时间前应当每天都上网查询，以便获取更新的澄清、修改、补充内容。凡涉及该项目的补充说明和修改，均以江苏政府采购网上的更正或补充通知为准。</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9.因供应商的系统环境、操作等原因导致开评标过程中出现问题由供应商自行承担负责。</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33"/>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名 称：响水县教育局</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地 址：响水县城黄海路98号</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联系人：刘先生</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联系方式：13815500033</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2.采购代理机构信息</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名 称：盐城文力项目管理有限公司　</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地　址：响水县城幸福南路107号　</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联系人：蒋工</w:t>
      </w:r>
      <w:r/>
    </w:p>
    <w:p>
      <w:pPr>
        <w:ind w:firstLine="480"/>
        <w:spacing w:before="60" w:after="6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sz w:val="24"/>
          <w:highlight w:val="none"/>
        </w:rPr>
        <w:t xml:space="preserve">联系方式：19551288069</w:t>
      </w:r>
      <w:r>
        <w:rPr>
          <w:rFonts w:hint="eastAsia" w:ascii="宋体" w:hAnsi="宋体" w:eastAsia="宋体" w:cs="宋体"/>
          <w:color w:val="000000"/>
          <w:sz w:val="24"/>
          <w:szCs w:val="24"/>
          <w:highlight w:val="none"/>
          <w:shd w:val="clear" w:color="auto" w:fill="auto"/>
          <w:lang w:val="en-US" w:eastAsia="zh-CN"/>
        </w:rPr>
        <w:t xml:space="preserve">                </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项目联系人：蒋工</w:t>
      </w:r>
      <w:r/>
    </w:p>
    <w:p>
      <w:pPr>
        <w:ind w:firstLine="480"/>
        <w:spacing w:before="60" w:after="60" w:line="420" w:lineRule="exact"/>
        <w:rPr>
          <w:rFonts w:hint="eastAsia" w:ascii="宋体" w:hAnsi="宋体" w:eastAsia="宋体"/>
          <w:sz w:val="24"/>
          <w:highlight w:val="none"/>
        </w:rPr>
      </w:pPr>
      <w:r>
        <w:rPr>
          <w:rFonts w:hint="eastAsia" w:ascii="宋体" w:hAnsi="宋体" w:eastAsia="宋体"/>
          <w:sz w:val="24"/>
          <w:highlight w:val="none"/>
        </w:rPr>
        <w:t xml:space="preserve">电　话：19551288069</w:t>
      </w:r>
      <w:r/>
    </w:p>
    <w:p>
      <w:pPr>
        <w:pStyle w:val="704"/>
        <w:ind w:firstLine="480"/>
        <w:jc w:val="right"/>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w:t>
      </w:r>
      <w:r/>
    </w:p>
    <w:p>
      <w:pPr>
        <w:pStyle w:val="704"/>
        <w:ind w:firstLine="2429"/>
        <w:jc w:val="both"/>
        <w:keepLines/>
        <w:keepNext/>
        <w:pageBreakBefore w:val="0"/>
        <w:spacing w:before="260" w:beforeAutospacing="0" w:after="260" w:afterAutospacing="0" w:line="480" w:lineRule="exact"/>
        <w:rPr>
          <w:rFonts w:hint="eastAsia" w:ascii="宋体" w:hAnsi="宋体" w:eastAsia="宋体" w:cs="宋体"/>
          <w:b/>
          <w:bCs w:val="0"/>
          <w:color w:val="000000"/>
          <w:sz w:val="44"/>
          <w:szCs w:val="44"/>
          <w:highlight w:val="none"/>
        </w:rPr>
      </w:pPr>
      <w:r/>
      <w:bookmarkStart w:id="34" w:name="_Toc120614214"/>
      <w:r/>
      <w:bookmarkStart w:id="35" w:name="_Toc20823275"/>
      <w:r/>
      <w:bookmarkStart w:id="36" w:name="_Toc513029203"/>
      <w:r/>
      <w:bookmarkStart w:id="37" w:name="_Toc16938519"/>
      <w:r>
        <w:rPr>
          <w:rFonts w:hint="eastAsia" w:ascii="宋体" w:hAnsi="宋体" w:eastAsia="宋体" w:cs="宋体"/>
          <w:b/>
          <w:bCs w:val="0"/>
          <w:color w:val="000000"/>
          <w:sz w:val="44"/>
          <w:szCs w:val="44"/>
          <w:highlight w:val="none"/>
        </w:rPr>
        <w:t xml:space="preserve">第二章  </w:t>
      </w:r>
      <w:bookmarkStart w:id="38" w:name="_Toc16938518"/>
      <w:r/>
      <w:bookmarkStart w:id="39" w:name="_Toc120614213"/>
      <w:r/>
      <w:bookmarkStart w:id="40" w:name="_Toc513029202"/>
      <w:r/>
      <w:bookmarkStart w:id="41" w:name="_Toc20823274"/>
      <w:r>
        <w:rPr>
          <w:rFonts w:hint="eastAsia" w:ascii="宋体" w:hAnsi="宋体" w:eastAsia="宋体" w:cs="宋体"/>
          <w:b/>
          <w:bCs w:val="0"/>
          <w:color w:val="000000"/>
          <w:sz w:val="44"/>
          <w:szCs w:val="44"/>
          <w:highlight w:val="none"/>
        </w:rPr>
        <w:t xml:space="preserve">投标人须知</w:t>
      </w:r>
      <w:bookmarkEnd w:id="34"/>
      <w:r/>
      <w:bookmarkEnd w:id="35"/>
      <w:r/>
      <w:bookmarkEnd w:id="36"/>
      <w:r/>
      <w:bookmarkEnd w:id="37"/>
      <w:r/>
      <w:bookmarkEnd w:id="38"/>
      <w:r/>
      <w:bookmarkEnd w:id="39"/>
      <w:r/>
      <w:bookmarkEnd w:id="40"/>
      <w:r/>
      <w:bookmarkEnd w:id="41"/>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42" w:name="_Hlt26954846"/>
      <w:r/>
      <w:bookmarkStart w:id="43" w:name="_Toc513029226"/>
      <w:r/>
      <w:bookmarkStart w:id="44" w:name="_Hlt26670360"/>
      <w:r/>
      <w:bookmarkStart w:id="45" w:name="_Hlt16619475"/>
      <w:r/>
      <w:bookmarkStart w:id="46" w:name="_Hlt26954838"/>
      <w:r/>
      <w:bookmarkStart w:id="47" w:name="_Hlt26670482"/>
      <w:r/>
      <w:bookmarkStart w:id="48" w:name="_Hlt26954848"/>
      <w:r/>
      <w:bookmarkStart w:id="49" w:name="_Hlt26670486"/>
      <w:r/>
      <w:bookmarkStart w:id="50" w:name="_Hlt26954852"/>
      <w:r/>
      <w:bookmarkStart w:id="51" w:name="_Hlt26668975"/>
      <w:r/>
      <w:bookmarkStart w:id="52" w:name="_Hlt26954739"/>
      <w:r/>
      <w:bookmarkStart w:id="53" w:name="_Hlt26954731"/>
      <w:r>
        <w:rPr>
          <w:rFonts w:hint="eastAsia" w:ascii="宋体" w:hAnsi="宋体" w:eastAsia="宋体" w:cs="宋体"/>
          <w:b/>
          <w:color w:val="000000"/>
          <w:sz w:val="24"/>
          <w:szCs w:val="24"/>
          <w:highlight w:val="none"/>
        </w:rPr>
        <w:t xml:space="preserve">一、总则</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4" w:name="_Toc16938520"/>
      <w:r/>
      <w:bookmarkStart w:id="55" w:name="_Toc513029204"/>
      <w:r/>
      <w:bookmarkStart w:id="56" w:name="_Toc20823276"/>
      <w:r/>
      <w:bookmarkStart w:id="57" w:name="_Toc458694821"/>
      <w:r>
        <w:rPr>
          <w:rFonts w:hint="eastAsia" w:ascii="宋体" w:hAnsi="宋体" w:eastAsia="宋体" w:cs="宋体"/>
          <w:color w:val="000000"/>
          <w:sz w:val="24"/>
          <w:szCs w:val="24"/>
          <w:highlight w:val="none"/>
        </w:rPr>
        <w:t xml:space="preserve">1</w:t>
      </w:r>
      <w:bookmarkEnd w:id="54"/>
      <w:r>
        <w:rPr>
          <w:rFonts w:hint="eastAsia" w:ascii="宋体" w:hAnsi="宋体" w:eastAsia="宋体" w:cs="宋体"/>
          <w:color w:val="000000"/>
          <w:sz w:val="24"/>
          <w:szCs w:val="24"/>
          <w:highlight w:val="none"/>
        </w:rPr>
        <w:t xml:space="preserve">、招标方式</w:t>
      </w:r>
      <w:bookmarkEnd w:id="55"/>
      <w:r/>
      <w:bookmarkEnd w:id="56"/>
      <w:r/>
      <w:bookmarkEnd w:id="5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8" w:name="_Toc16938521"/>
      <w:r/>
      <w:bookmarkStart w:id="59" w:name="_Toc513029205"/>
      <w:r/>
      <w:bookmarkStart w:id="60" w:name="_Toc20823277"/>
      <w:r>
        <w:rPr>
          <w:rFonts w:hint="eastAsia" w:ascii="宋体" w:hAnsi="宋体" w:eastAsia="宋体" w:cs="宋体"/>
          <w:color w:val="000000"/>
          <w:sz w:val="24"/>
          <w:szCs w:val="24"/>
          <w:highlight w:val="none"/>
        </w:rPr>
        <w:t xml:space="preserve">2、合格的投标人</w:t>
      </w:r>
      <w:bookmarkEnd w:id="58"/>
      <w:r/>
      <w:bookmarkEnd w:id="59"/>
      <w:r/>
      <w:bookmarkEnd w:id="60"/>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61" w:name="_Toc16938522"/>
      <w:r/>
      <w:bookmarkStart w:id="62" w:name="_Toc20823278"/>
      <w:r/>
      <w:bookmarkStart w:id="63" w:name="_Toc513029206"/>
      <w:r/>
      <w:bookmarkStart w:id="64" w:name="_Toc513029207"/>
      <w:r/>
      <w:bookmarkStart w:id="65" w:name="_Toc462564067"/>
      <w:r/>
      <w:bookmarkStart w:id="66" w:name="_Toc16938523"/>
      <w:r/>
      <w:bookmarkStart w:id="67" w:name="_Toc20823279"/>
      <w:r>
        <w:rPr>
          <w:rFonts w:hint="eastAsia" w:ascii="宋体" w:hAnsi="宋体" w:eastAsia="宋体" w:cs="宋体"/>
          <w:color w:val="000000"/>
          <w:sz w:val="24"/>
          <w:szCs w:val="24"/>
          <w:highlight w:val="none"/>
        </w:rPr>
        <w:t xml:space="preserve">3、适用法律</w:t>
      </w:r>
      <w:bookmarkEnd w:id="61"/>
      <w:r/>
      <w:bookmarkEnd w:id="62"/>
      <w:r/>
      <w:bookmarkEnd w:id="63"/>
      <w:r>
        <w:rPr>
          <w:rFonts w:hint="eastAsia" w:ascii="宋体" w:hAnsi="宋体" w:eastAsia="宋体" w:cs="宋体"/>
          <w:color w:val="000000"/>
          <w:sz w:val="24"/>
          <w:szCs w:val="24"/>
          <w:highlight w:val="none"/>
        </w:rPr>
        <w:t xml:space="preserve">和标准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4、投标费用</w:t>
      </w:r>
      <w:bookmarkEnd w:id="64"/>
      <w:r/>
      <w:bookmarkEnd w:id="65"/>
      <w:r/>
      <w:bookmarkEnd w:id="66"/>
      <w:r/>
      <w:bookmarkEnd w:id="6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计取），并一次性付清，上述费用含在投标综合报价中，不得单列，采购人不再另行支付此项费用。支付方式：现金或者转账。</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和采购人不收取标书工本费。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68" w:name="_Toc20823281"/>
      <w:r/>
      <w:bookmarkStart w:id="69" w:name="_Toc513029209"/>
      <w:r/>
      <w:bookmarkStart w:id="70" w:name="_Toc120614215"/>
      <w:r/>
      <w:bookmarkStart w:id="71" w:name="_Toc16938525"/>
      <w:r>
        <w:rPr>
          <w:rFonts w:hint="eastAsia" w:ascii="宋体" w:hAnsi="宋体" w:eastAsia="宋体" w:cs="宋体"/>
          <w:b/>
          <w:color w:val="000000"/>
          <w:sz w:val="24"/>
          <w:szCs w:val="24"/>
          <w:highlight w:val="none"/>
        </w:rPr>
        <w:t xml:space="preserve">二、招标文件</w:t>
      </w:r>
      <w:bookmarkEnd w:id="68"/>
      <w:r/>
      <w:bookmarkEnd w:id="69"/>
      <w:r/>
      <w:bookmarkEnd w:id="70"/>
      <w:r/>
      <w:bookmarkEnd w:id="7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2" w:name="_Toc20823282"/>
      <w:r/>
      <w:bookmarkStart w:id="73" w:name="_Toc16938526"/>
      <w:r/>
      <w:bookmarkStart w:id="74" w:name="_Toc513029210"/>
      <w:r>
        <w:rPr>
          <w:rFonts w:hint="eastAsia" w:ascii="宋体" w:hAnsi="宋体" w:eastAsia="宋体" w:cs="宋体"/>
          <w:color w:val="000000"/>
          <w:sz w:val="24"/>
          <w:szCs w:val="24"/>
          <w:highlight w:val="none"/>
        </w:rPr>
        <w:t xml:space="preserve">6、招标文件构成</w:t>
      </w:r>
      <w:bookmarkEnd w:id="72"/>
      <w:r/>
      <w:bookmarkEnd w:id="73"/>
      <w:r/>
      <w:bookmarkEnd w:id="74"/>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5" w:name="_Toc462564070"/>
      <w:r/>
      <w:bookmarkStart w:id="76" w:name="_Toc16938527"/>
      <w:r/>
      <w:bookmarkStart w:id="77" w:name="_Toc20823283"/>
      <w:r/>
      <w:bookmarkStart w:id="78" w:name="_Toc513029211"/>
      <w:r>
        <w:rPr>
          <w:rFonts w:hint="eastAsia" w:ascii="宋体" w:hAnsi="宋体" w:eastAsia="宋体" w:cs="宋体"/>
          <w:color w:val="000000"/>
          <w:sz w:val="24"/>
          <w:szCs w:val="24"/>
          <w:highlight w:val="none"/>
        </w:rPr>
        <w:t xml:space="preserve">7、招标文件的澄清</w:t>
      </w:r>
      <w:bookmarkEnd w:id="75"/>
      <w:r/>
      <w:bookmarkEnd w:id="76"/>
      <w:r/>
      <w:bookmarkEnd w:id="77"/>
      <w:r/>
      <w:bookmarkEnd w:id="78"/>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7.1任何要求对招标文件进行澄清的投标人，应在投标截止期十五日前按招标公告中的通讯地址，以书面形式通知</w:t>
      </w:r>
      <w:r>
        <w:rPr>
          <w:rFonts w:hint="eastAsia" w:ascii="宋体" w:hAnsi="宋体" w:eastAsia="宋体" w:cs="宋体"/>
          <w:color w:val="000000"/>
          <w:sz w:val="24"/>
          <w:szCs w:val="24"/>
          <w:highlight w:val="none"/>
          <w:lang w:val="en-US" w:eastAsia="zh-CN"/>
        </w:rPr>
        <w:t xml:space="preserve">采购人或代理机构</w:t>
      </w:r>
      <w:r>
        <w:rPr>
          <w:rFonts w:hint="eastAsia" w:ascii="宋体" w:hAnsi="宋体" w:eastAsia="宋体" w:cs="宋体"/>
          <w:color w:val="000000"/>
          <w:sz w:val="24"/>
          <w:szCs w:val="24"/>
          <w:highlight w:val="none"/>
        </w:rPr>
        <w:t xml:space="preserve">。</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9" w:name="_Toc462564071"/>
      <w:r/>
      <w:bookmarkStart w:id="80" w:name="_Toc16938528"/>
      <w:r/>
      <w:bookmarkStart w:id="81" w:name="_Toc20823284"/>
      <w:r/>
      <w:bookmarkStart w:id="82" w:name="_Toc513029212"/>
      <w:r>
        <w:rPr>
          <w:rFonts w:hint="eastAsia" w:ascii="宋体" w:hAnsi="宋体" w:eastAsia="宋体" w:cs="宋体"/>
          <w:color w:val="000000"/>
          <w:sz w:val="24"/>
          <w:szCs w:val="24"/>
          <w:highlight w:val="none"/>
        </w:rPr>
        <w:t xml:space="preserve">8、招标文件的修改</w:t>
      </w:r>
      <w:bookmarkEnd w:id="79"/>
      <w:r/>
      <w:bookmarkEnd w:id="80"/>
      <w:r/>
      <w:bookmarkEnd w:id="81"/>
      <w:r/>
      <w:bookmarkEnd w:id="82"/>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83" w:name="_Toc120614216"/>
      <w:r/>
      <w:bookmarkStart w:id="84" w:name="_Toc462564072"/>
      <w:r/>
      <w:bookmarkStart w:id="85" w:name="_Toc16938529"/>
      <w:r/>
      <w:bookmarkStart w:id="86" w:name="_Toc513029213"/>
      <w:r/>
      <w:bookmarkStart w:id="87" w:name="_Toc20823285"/>
      <w:r>
        <w:rPr>
          <w:rFonts w:hint="eastAsia" w:ascii="宋体" w:hAnsi="宋体" w:eastAsia="宋体" w:cs="宋体"/>
          <w:b/>
          <w:color w:val="000000"/>
          <w:sz w:val="24"/>
          <w:szCs w:val="24"/>
          <w:highlight w:val="none"/>
        </w:rPr>
        <w:t xml:space="preserve">三、投标文件的编制</w:t>
      </w:r>
      <w:bookmarkEnd w:id="83"/>
      <w:r/>
      <w:bookmarkEnd w:id="84"/>
      <w:r/>
      <w:bookmarkEnd w:id="85"/>
      <w:r/>
      <w:bookmarkEnd w:id="86"/>
      <w:r/>
      <w:bookmarkEnd w:id="8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88" w:name="_Toc462564073"/>
      <w:r/>
      <w:bookmarkStart w:id="89" w:name="_Toc16938530"/>
      <w:r/>
      <w:bookmarkStart w:id="90" w:name="_Toc20823286"/>
      <w:r/>
      <w:bookmarkStart w:id="91" w:name="_Toc513029214"/>
      <w:r>
        <w:rPr>
          <w:rFonts w:hint="eastAsia" w:ascii="宋体" w:hAnsi="宋体" w:eastAsia="宋体" w:cs="宋体"/>
          <w:color w:val="000000"/>
          <w:sz w:val="24"/>
          <w:szCs w:val="24"/>
          <w:highlight w:val="none"/>
        </w:rPr>
        <w:t xml:space="preserve">9、投标文件的语言及度量衡单位</w:t>
      </w:r>
      <w:bookmarkEnd w:id="88"/>
      <w:r/>
      <w:bookmarkEnd w:id="89"/>
      <w:r/>
      <w:bookmarkEnd w:id="90"/>
      <w:r/>
      <w:bookmarkEnd w:id="9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就有关投标的所有来往通知、函件和文件均应使用简体中文。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2" w:name="_Toc513029215"/>
      <w:r/>
      <w:bookmarkStart w:id="93" w:name="_Toc20823287"/>
      <w:r/>
      <w:bookmarkStart w:id="94" w:name="_Toc16938531"/>
      <w:r/>
      <w:bookmarkStart w:id="95" w:name="_Toc462564074"/>
      <w:r>
        <w:rPr>
          <w:rFonts w:hint="eastAsia" w:ascii="宋体" w:hAnsi="宋体" w:eastAsia="宋体" w:cs="宋体"/>
          <w:color w:val="000000"/>
          <w:sz w:val="24"/>
          <w:szCs w:val="24"/>
          <w:highlight w:val="none"/>
        </w:rPr>
        <w:t xml:space="preserve">10、投标文件构成</w:t>
      </w:r>
      <w:bookmarkEnd w:id="92"/>
      <w:r/>
      <w:bookmarkEnd w:id="93"/>
      <w:r/>
      <w:bookmarkEnd w:id="94"/>
      <w:r/>
      <w:bookmarkEnd w:id="95"/>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6" w:name="_Toc513029216"/>
      <w:r/>
      <w:bookmarkStart w:id="97" w:name="_Toc49090507"/>
      <w:r/>
      <w:bookmarkStart w:id="98" w:name="_Toc49090509"/>
      <w:r/>
      <w:bookmarkStart w:id="99" w:name="_Toc14577354"/>
      <w:r/>
      <w:bookmarkStart w:id="100" w:name="_Toc14577357"/>
      <w:r/>
      <w:bookmarkStart w:id="101" w:name="_Toc513029219"/>
      <w:r>
        <w:rPr>
          <w:rFonts w:hint="eastAsia" w:ascii="宋体" w:hAnsi="宋体" w:eastAsia="宋体" w:cs="宋体"/>
          <w:color w:val="000000"/>
          <w:sz w:val="24"/>
          <w:szCs w:val="24"/>
          <w:highlight w:val="none"/>
        </w:rPr>
        <w:t xml:space="preserve">11、证明投标人及投标标的符合招标文件规定的文件</w:t>
      </w:r>
      <w:bookmarkEnd w:id="96"/>
      <w:r/>
      <w:bookmarkEnd w:id="97"/>
      <w:r/>
      <w:bookmarkEnd w:id="98"/>
      <w:r/>
      <w:bookmarkEnd w:id="99"/>
      <w:r/>
      <w:bookmarkEnd w:id="100"/>
      <w:r/>
      <w:bookmarkEnd w:id="10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2" w:name="_Toc14577355"/>
      <w:r/>
      <w:bookmarkStart w:id="103"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02"/>
      <w:r/>
      <w:bookmarkEnd w:id="103"/>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12、投标分项报价表</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4" w:name="_Toc49090510"/>
      <w:r/>
      <w:bookmarkStart w:id="105" w:name="_Toc14577359"/>
      <w:r>
        <w:rPr>
          <w:rFonts w:hint="eastAsia" w:ascii="宋体" w:hAnsi="宋体" w:eastAsia="宋体" w:cs="宋体"/>
          <w:color w:val="000000"/>
          <w:sz w:val="24"/>
          <w:szCs w:val="24"/>
          <w:highlight w:val="none"/>
        </w:rPr>
        <w:t xml:space="preserve">14、投标函和开标一览表</w:t>
      </w:r>
      <w:bookmarkEnd w:id="104"/>
      <w:r/>
      <w:bookmarkEnd w:id="105"/>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6" w:name="_Toc49090511"/>
      <w:r/>
      <w:bookmarkStart w:id="107" w:name="_Toc14577360"/>
      <w:r>
        <w:rPr>
          <w:rFonts w:hint="eastAsia" w:ascii="宋体" w:hAnsi="宋体" w:eastAsia="宋体" w:cs="宋体"/>
          <w:color w:val="000000"/>
          <w:sz w:val="24"/>
          <w:szCs w:val="24"/>
          <w:highlight w:val="none"/>
        </w:rPr>
        <w:t xml:space="preserve">15、投标有效期</w:t>
      </w:r>
      <w:bookmarkEnd w:id="106"/>
      <w:r/>
      <w:bookmarkEnd w:id="10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0）天。投标有效期比规定短的将被视为未实质性响应招标文件而予以拒绝。</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08" w:name="_Toc513029224"/>
      <w:r/>
      <w:bookmarkStart w:id="109" w:name="_Toc16938540"/>
      <w:r/>
      <w:bookmarkStart w:id="110" w:name="_Toc120614217"/>
      <w:r/>
      <w:bookmarkStart w:id="111" w:name="_Toc20823296"/>
      <w:r>
        <w:rPr>
          <w:rFonts w:hint="eastAsia" w:ascii="宋体" w:hAnsi="宋体" w:eastAsia="宋体" w:cs="宋体"/>
          <w:b/>
          <w:color w:val="000000"/>
          <w:sz w:val="24"/>
          <w:szCs w:val="24"/>
          <w:highlight w:val="none"/>
        </w:rPr>
        <w:t xml:space="preserve">四、投标文件的递交</w:t>
      </w:r>
      <w:bookmarkEnd w:id="108"/>
      <w:r/>
      <w:bookmarkEnd w:id="109"/>
      <w:r/>
      <w:bookmarkEnd w:id="110"/>
      <w:r/>
      <w:bookmarkEnd w:id="11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17、电子投标文件的递交</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17.1投标人应当按照《操作手册》规定，在投标截止时间前制作并上传电子投标文件。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18、投标截止日期</w:t>
      </w:r>
      <w:r/>
    </w:p>
    <w:p>
      <w:pPr>
        <w:pStyle w:val="704"/>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18.1投标人上传电子投标文件的时间不得迟于招标公告中规定的投标截止时间。</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000000"/>
          <w:sz w:val="24"/>
          <w:szCs w:val="24"/>
          <w:highlight w:val="none"/>
          <w:lang w:eastAsia="zh-CN"/>
        </w:rPr>
        <w:t xml:space="preserve">作无效投标</w:t>
      </w:r>
      <w:r>
        <w:rPr>
          <w:rFonts w:hint="eastAsia" w:ascii="宋体" w:hAnsi="宋体" w:eastAsia="宋体" w:cs="宋体"/>
          <w:color w:val="000000"/>
          <w:sz w:val="24"/>
          <w:szCs w:val="24"/>
          <w:highlight w:val="none"/>
        </w:rPr>
        <w:t xml:space="preserve">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18.2采购人可以按照规定，通过修改招标文件酌情延长投标截止日期，在此情况下，投标人的所有权利和义务以及投标人受制的截止时间均应以延长后新的截止日期为准。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2" w:name="_Toc16938543"/>
      <w:r/>
      <w:bookmarkStart w:id="113" w:name="_Toc513029227"/>
      <w:r/>
      <w:bookmarkStart w:id="114" w:name="_Toc20823299"/>
      <w:r>
        <w:rPr>
          <w:rFonts w:hint="eastAsia" w:ascii="宋体" w:hAnsi="宋体" w:eastAsia="宋体" w:cs="宋体"/>
          <w:color w:val="000000"/>
          <w:sz w:val="24"/>
          <w:szCs w:val="24"/>
          <w:highlight w:val="none"/>
        </w:rPr>
        <w:t xml:space="preserve">19、投标文件</w:t>
      </w:r>
      <w:bookmarkEnd w:id="112"/>
      <w:r/>
      <w:bookmarkEnd w:id="113"/>
      <w:r/>
      <w:bookmarkEnd w:id="114"/>
      <w:r>
        <w:rPr>
          <w:rFonts w:hint="eastAsia" w:ascii="宋体" w:hAnsi="宋体" w:eastAsia="宋体" w:cs="宋体"/>
          <w:color w:val="000000"/>
          <w:sz w:val="24"/>
          <w:szCs w:val="24"/>
          <w:highlight w:val="none"/>
        </w:rPr>
        <w:t xml:space="preserve">的拒收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5" w:name="_Toc16938544"/>
      <w:r/>
      <w:bookmarkStart w:id="116" w:name="_Toc513029228"/>
      <w:r/>
      <w:bookmarkStart w:id="117" w:name="_Toc20823300"/>
      <w:r>
        <w:rPr>
          <w:rFonts w:hint="eastAsia" w:ascii="宋体" w:hAnsi="宋体" w:eastAsia="宋体" w:cs="宋体"/>
          <w:color w:val="000000"/>
          <w:sz w:val="24"/>
          <w:szCs w:val="24"/>
          <w:highlight w:val="none"/>
        </w:rPr>
        <w:t xml:space="preserve">20、投标文件的撤回和修改</w:t>
      </w:r>
      <w:bookmarkEnd w:id="115"/>
      <w:r/>
      <w:bookmarkEnd w:id="116"/>
      <w:r/>
      <w:bookmarkEnd w:id="11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20.1投标文件的撤回</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18" w:name="_Toc513029229"/>
      <w:r/>
      <w:bookmarkStart w:id="119" w:name="_Toc16938545"/>
      <w:r/>
      <w:bookmarkStart w:id="120" w:name="_Toc120614218"/>
      <w:r/>
      <w:bookmarkStart w:id="121" w:name="_Toc20823301"/>
      <w:r>
        <w:rPr>
          <w:rFonts w:hint="eastAsia" w:ascii="宋体" w:hAnsi="宋体" w:eastAsia="宋体" w:cs="宋体"/>
          <w:b/>
          <w:color w:val="000000"/>
          <w:sz w:val="24"/>
          <w:szCs w:val="24"/>
          <w:highlight w:val="none"/>
        </w:rPr>
        <w:t xml:space="preserve">五、开标与评标</w:t>
      </w:r>
      <w:bookmarkEnd w:id="118"/>
      <w:r/>
      <w:bookmarkEnd w:id="119"/>
      <w:r/>
      <w:bookmarkEnd w:id="120"/>
      <w:r/>
      <w:bookmarkEnd w:id="12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2" w:name="_Toc20823302"/>
      <w:r/>
      <w:bookmarkStart w:id="123" w:name="_Toc513029230"/>
      <w:r/>
      <w:bookmarkStart w:id="124" w:name="_Toc16938546"/>
      <w:r>
        <w:rPr>
          <w:rFonts w:hint="eastAsia" w:ascii="宋体" w:hAnsi="宋体" w:eastAsia="宋体" w:cs="宋体"/>
          <w:color w:val="000000"/>
          <w:sz w:val="24"/>
          <w:szCs w:val="24"/>
          <w:highlight w:val="none"/>
        </w:rPr>
        <w:t xml:space="preserve">21、开标</w:t>
      </w:r>
      <w:bookmarkEnd w:id="122"/>
      <w:r/>
      <w:bookmarkEnd w:id="123"/>
      <w:r/>
      <w:bookmarkEnd w:id="124"/>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5" w:name="_Toc20823303"/>
      <w:r/>
      <w:bookmarkStart w:id="126" w:name="_Toc513029231"/>
      <w:r/>
      <w:bookmarkStart w:id="127" w:name="_Toc16938547"/>
      <w:r>
        <w:rPr>
          <w:rFonts w:hint="eastAsia" w:ascii="宋体" w:hAnsi="宋体" w:eastAsia="宋体" w:cs="宋体"/>
          <w:color w:val="000000"/>
          <w:sz w:val="24"/>
          <w:szCs w:val="24"/>
          <w:highlight w:val="none"/>
        </w:rPr>
        <w:t xml:space="preserve">22、评标委员会</w:t>
      </w:r>
      <w:bookmarkEnd w:id="125"/>
      <w:r/>
      <w:bookmarkEnd w:id="126"/>
      <w:r/>
      <w:bookmarkEnd w:id="127"/>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w:t>
      </w:r>
      <w:r>
        <w:rPr>
          <w:rFonts w:hint="eastAsia" w:ascii="宋体" w:hAnsi="宋体" w:eastAsia="宋体" w:cs="宋体"/>
          <w:color w:val="000000"/>
          <w:sz w:val="24"/>
          <w:szCs w:val="24"/>
          <w:highlight w:val="none"/>
          <w:lang w:val="en-US" w:eastAsia="zh-CN"/>
        </w:rPr>
        <w:t xml:space="preserve">人及代理机构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23.4采用综合评分法的项目，未中标的投标人可于中标结果公告期限届满之日起通过苏采云系统查看自己的评审得分及排序情况。</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8" w:name="_Toc513029232"/>
      <w:r/>
      <w:bookmarkStart w:id="129" w:name="_Toc16938548"/>
      <w:r/>
      <w:bookmarkStart w:id="130" w:name="_Toc20823304"/>
      <w:r>
        <w:rPr>
          <w:rFonts w:hint="eastAsia" w:ascii="宋体" w:hAnsi="宋体" w:eastAsia="宋体" w:cs="宋体"/>
          <w:color w:val="000000"/>
          <w:sz w:val="24"/>
          <w:szCs w:val="24"/>
          <w:highlight w:val="none"/>
        </w:rPr>
        <w:t xml:space="preserve">24、投标文件的澄清</w:t>
      </w:r>
      <w:bookmarkEnd w:id="128"/>
      <w:r/>
      <w:bookmarkEnd w:id="129"/>
      <w:r/>
      <w:bookmarkEnd w:id="130"/>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1" w:name="_Toc20823305"/>
      <w:r/>
      <w:bookmarkStart w:id="132" w:name="_Toc513029233"/>
      <w:r/>
      <w:bookmarkStart w:id="133" w:name="_Toc16938549"/>
      <w:r>
        <w:rPr>
          <w:rFonts w:hint="eastAsia" w:ascii="宋体" w:hAnsi="宋体" w:eastAsia="宋体" w:cs="宋体"/>
          <w:color w:val="000000"/>
          <w:sz w:val="24"/>
          <w:szCs w:val="24"/>
          <w:highlight w:val="none"/>
        </w:rPr>
        <w:t xml:space="preserve">25、对投标文件的初审</w:t>
      </w:r>
      <w:bookmarkEnd w:id="131"/>
      <w:r/>
      <w:bookmarkEnd w:id="132"/>
      <w:r/>
      <w:bookmarkEnd w:id="133"/>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25.1.3未通过资格审查或符合性审查的投标人，代理机构将在苏采云系统中告知未通过资格审查或符合性审查的原因，评审结束后，采购代理机构将不再告知未通过资格审查或符合性审查的原因。</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25.4评委会将对确定为实质性响应的投标进行进一步审核，看其是否有计算上或累加上的算术错误，修正错误的原则如下：</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4" w:name="_Toc20823306"/>
      <w:r/>
      <w:bookmarkStart w:id="135" w:name="_Toc513029234"/>
      <w:r/>
      <w:bookmarkStart w:id="136" w:name="_Toc16938550"/>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及评标委员会联系。</w:t>
      </w:r>
      <w:bookmarkEnd w:id="134"/>
      <w:r/>
      <w:bookmarkEnd w:id="135"/>
      <w:r/>
      <w:bookmarkEnd w:id="136"/>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7" w:name="_Toc513029235"/>
      <w:r/>
      <w:bookmarkStart w:id="138" w:name="_Toc16938551"/>
      <w:r/>
      <w:bookmarkStart w:id="139" w:name="_Toc20823307"/>
      <w:r>
        <w:rPr>
          <w:rFonts w:hint="eastAsia" w:ascii="宋体" w:hAnsi="宋体" w:eastAsia="宋体" w:cs="宋体"/>
          <w:color w:val="000000"/>
          <w:sz w:val="24"/>
          <w:szCs w:val="24"/>
          <w:highlight w:val="none"/>
        </w:rPr>
        <w:t xml:space="preserve">26.1无效投标条款</w:t>
      </w:r>
      <w:bookmarkEnd w:id="137"/>
      <w:r/>
      <w:bookmarkEnd w:id="138"/>
      <w:r/>
      <w:bookmarkEnd w:id="139"/>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704"/>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iCs/>
          <w:color w:val="000000"/>
          <w:sz w:val="24"/>
          <w:szCs w:val="24"/>
          <w:highlight w:val="none"/>
        </w:rPr>
        <w:t xml:space="preserve">（本招标文件中斜体且有下划线部分为实质性要求和条件）。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投标文件未按照招标文件要求加盖CA电子公章的。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其他法律、法规及本招标文件规定的属无效投标的情形。</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26.2.2出现影响采购公正的违法、违规行为的。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26.2.5因苏采云系统故障原因造成开标不成功的。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04"/>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40" w:name="_Toc120614219"/>
      <w:r>
        <w:rPr>
          <w:rFonts w:hint="eastAsia" w:ascii="宋体" w:hAnsi="宋体" w:eastAsia="宋体" w:cs="宋体"/>
          <w:b/>
          <w:color w:val="000000"/>
          <w:sz w:val="24"/>
          <w:szCs w:val="24"/>
          <w:highlight w:val="none"/>
        </w:rPr>
        <w:t xml:space="preserve">六、定标</w:t>
      </w:r>
      <w:bookmarkEnd w:id="140"/>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1" w:name="_Toc20823310"/>
      <w:r/>
      <w:bookmarkStart w:id="142" w:name="_Toc513029238"/>
      <w:r/>
      <w:bookmarkStart w:id="143" w:name="_Toc16938554"/>
      <w:r>
        <w:rPr>
          <w:rFonts w:hint="eastAsia" w:ascii="宋体" w:hAnsi="宋体" w:eastAsia="宋体" w:cs="宋体"/>
          <w:color w:val="000000"/>
          <w:sz w:val="24"/>
          <w:szCs w:val="24"/>
          <w:highlight w:val="none"/>
        </w:rPr>
        <w:t xml:space="preserve">27、</w:t>
      </w:r>
      <w:bookmarkEnd w:id="141"/>
      <w:r>
        <w:rPr>
          <w:rFonts w:hint="eastAsia" w:ascii="宋体" w:hAnsi="宋体" w:eastAsia="宋体" w:cs="宋体"/>
          <w:color w:val="000000"/>
          <w:sz w:val="24"/>
          <w:szCs w:val="24"/>
          <w:highlight w:val="none"/>
        </w:rPr>
        <w:t xml:space="preserve">确定</w:t>
      </w:r>
      <w:bookmarkEnd w:id="142"/>
      <w:r/>
      <w:bookmarkEnd w:id="143"/>
      <w:r>
        <w:rPr>
          <w:rFonts w:hint="eastAsia" w:ascii="宋体" w:hAnsi="宋体" w:eastAsia="宋体" w:cs="宋体"/>
          <w:color w:val="000000"/>
          <w:sz w:val="24"/>
          <w:szCs w:val="24"/>
          <w:highlight w:val="none"/>
        </w:rPr>
        <w:t xml:space="preserve">中标单位</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4" w:name="_Toc200451960"/>
      <w:r>
        <w:rPr>
          <w:rFonts w:hint="eastAsia" w:ascii="宋体" w:hAnsi="宋体" w:eastAsia="宋体" w:cs="宋体"/>
          <w:color w:val="000000"/>
          <w:sz w:val="24"/>
          <w:szCs w:val="24"/>
          <w:highlight w:val="none"/>
        </w:rPr>
        <w:t xml:space="preserve">27.5 有下列情形之一的，视为投标人串通投标，投标无效：</w:t>
      </w:r>
      <w:bookmarkEnd w:id="144"/>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28.4供应商（含潜在供应商）</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w:t>
      </w:r>
      <w:r>
        <w:rPr>
          <w:rFonts w:hint="eastAsia" w:ascii="宋体" w:hAnsi="宋体" w:eastAsia="宋体" w:cs="宋体"/>
          <w:color w:val="000000"/>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代理机构及采购人只接收以纸质原件形式送达的质疑,采购人和代理机构不接受未填写快递运单的快件。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采购人联系地址：</w:t>
      </w:r>
      <w:r>
        <w:rPr>
          <w:rFonts w:hint="eastAsia" w:ascii="宋体" w:hAnsi="宋体" w:eastAsia="宋体"/>
          <w:sz w:val="24"/>
          <w:highlight w:val="none"/>
        </w:rPr>
        <w:t xml:space="preserve">响水县城黄海路98号</w:t>
      </w: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sz w:val="24"/>
          <w:highlight w:val="none"/>
        </w:rPr>
        <w:t xml:space="preserve">13815500033</w:t>
      </w:r>
      <w:r>
        <w:rPr>
          <w:rFonts w:hint="eastAsia" w:ascii="宋体" w:hAnsi="宋体" w:eastAsia="宋体" w:cs="宋体"/>
          <w:color w:val="000000"/>
          <w:sz w:val="24"/>
          <w:szCs w:val="24"/>
          <w:highlight w:val="none"/>
          <w:lang w:val="en-US" w:eastAsia="zh-CN"/>
        </w:rPr>
        <w:t xml:space="preserve">。</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代理机构联系地址：</w:t>
      </w:r>
      <w:r>
        <w:rPr>
          <w:rFonts w:hint="eastAsia" w:ascii="宋体" w:hAnsi="宋体" w:eastAsia="宋体"/>
          <w:sz w:val="24"/>
          <w:highlight w:val="none"/>
        </w:rPr>
        <w:t xml:space="preserve">响水县城幸福南路107号</w:t>
      </w: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sz w:val="24"/>
          <w:highlight w:val="none"/>
        </w:rPr>
        <w:t xml:space="preserve">19551288069</w:t>
      </w:r>
      <w:r>
        <w:rPr>
          <w:rFonts w:hint="eastAsia" w:ascii="宋体" w:hAnsi="宋体" w:eastAsia="宋体" w:cs="宋体"/>
          <w:color w:val="000000"/>
          <w:sz w:val="24"/>
          <w:szCs w:val="24"/>
          <w:highlight w:val="none"/>
          <w:lang w:val="en-US" w:eastAsia="zh-CN"/>
        </w:rPr>
        <w:t xml:space="preserve">。</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29、中标通知书</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29.2对采购人和中标供应商均具有法律效力。中标通知书发出后，采购人改变中标结果的，或者中标供应商放弃中标项目的，应当依法承担法律责任。</w:t>
      </w:r>
      <w:r/>
    </w:p>
    <w:p>
      <w:pPr>
        <w:pStyle w:val="704"/>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5" w:name="_Toc16938552"/>
      <w:r/>
      <w:bookmarkStart w:id="146" w:name="_Toc20823308"/>
      <w:r/>
      <w:bookmarkStart w:id="147" w:name="_Toc513029236"/>
      <w:r/>
      <w:bookmarkStart w:id="148" w:name="_Toc120614220"/>
      <w:r>
        <w:rPr>
          <w:rFonts w:hint="eastAsia" w:ascii="宋体" w:hAnsi="宋体" w:eastAsia="宋体" w:cs="宋体"/>
          <w:b/>
          <w:color w:val="000000"/>
          <w:sz w:val="24"/>
          <w:szCs w:val="24"/>
          <w:highlight w:val="none"/>
        </w:rPr>
        <w:t xml:space="preserve">七、授予合同</w:t>
      </w:r>
      <w:bookmarkEnd w:id="145"/>
      <w:r/>
      <w:bookmarkEnd w:id="146"/>
      <w:r/>
      <w:bookmarkEnd w:id="147"/>
      <w:r/>
      <w:bookmarkEnd w:id="148"/>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49" w:name="_Toc513029237"/>
      <w:r/>
      <w:bookmarkStart w:id="150" w:name="_Toc16938553"/>
      <w:r/>
      <w:bookmarkStart w:id="151" w:name="_Toc20823309"/>
      <w:r>
        <w:rPr>
          <w:rFonts w:hint="eastAsia" w:ascii="宋体" w:hAnsi="宋体" w:eastAsia="宋体" w:cs="宋体"/>
          <w:color w:val="000000"/>
          <w:sz w:val="24"/>
          <w:szCs w:val="24"/>
          <w:highlight w:val="none"/>
          <w:lang w:val="en-US" w:eastAsia="zh-CN"/>
        </w:rPr>
        <w:t xml:space="preserve">30.签订合同</w:t>
      </w:r>
      <w:bookmarkEnd w:id="149"/>
      <w:r/>
      <w:bookmarkEnd w:id="150"/>
      <w:r/>
      <w:bookmarkEnd w:id="151"/>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30.1中标人应当在中标通知书发出之日起三十日内，按照招标文件确定的事项与采购人签订政府采购合同。</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30.2招标文件、中标人的投标文件及招标过程中有关澄清、承诺文件均应作为合同附件。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30.3签订合同后，中标人不得将合同标的转包。经采购人书面同意，中标人可以将合同中的非关键性、非技术性内容（包括但不限于土建预埋施工</w:t>
      </w:r>
      <w:r>
        <w:rPr>
          <w:rFonts w:hint="eastAsia" w:ascii="宋体" w:hAnsi="宋体" w:eastAsia="宋体" w:cs="宋体"/>
          <w:color w:val="000000"/>
          <w:sz w:val="24"/>
          <w:szCs w:val="24"/>
          <w:highlight w:val="none"/>
          <w:lang w:val="en-US" w:eastAsia="zh-CN"/>
        </w:rPr>
        <w:t xml:space="preserve">、管线敷设、开槽及路面恢复、辅材供应、垃圾清运、普通劳务等辅助性工作）分包给具备相应资质条件的供应商，拟分包的内容、分包金额及分包供应商须在投标文件中载明并签订《分包意向协议》；本项目的关键性、技术性内容（包括但不限于专用数据传输链路、一体化运营平台、前端核心安防设备供货、系统集成调试及整体运维保障）不得分包。中标人就全部履约内容向采购人承担责任，分包供应商就分包内容承担连带责任。中标人未经采购人同意擅自分包、违法分包或者转包的，采购人有权终止合同；转包、违法分包造成采购人损失的，中标人应承担相应赔偿责任。</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31、货物（包含与货物相关的服务）的追加</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32.1政府采购线上合同信用融资政策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32.2进口产品</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t xml:space="preserve">本项目不接受进口产品投标</w:t>
      </w:r>
      <w:r>
        <w:rPr>
          <w:rFonts w:hint="eastAsia" w:ascii="宋体" w:hAnsi="宋体" w:eastAsia="宋体" w:cs="宋体"/>
          <w:color w:val="000000"/>
          <w:sz w:val="24"/>
          <w:szCs w:val="24"/>
          <w:highlight w:val="none"/>
          <w:lang w:val="en-US" w:eastAsia="zh-CN"/>
        </w:rPr>
        <w:t xml:space="preserve">。</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32.3中小企业、监狱企业及残疾人福利性单位</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32.3.7本项目是否专门面向中小企业预留采购份额见第一章《招标公告》。</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32.3.10 本项目不专门面向中小企业采购</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本项目采购预算1200 万元，属于预算金额超过 400 万元的货物类采购项目。经采购人论证，本项目整体不适宜专门面向中小企业采购，理由如下：</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（一）本项目需新开通并运维 90 条百兆专用数据传输链路，作为全县校园视频监控实时传输、平台联网及应急调度的核心通信底座，要求投标人自身具备基础电信业务经营资质、具有统一的开通与运维责任主体。中小企业普遍不具备该资质条件。</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（二）项目涵盖前端安防硬件、网络安全设备及一体化运营平台的整体集成，并对全县 90 所公办及民办学校的统一平台部署、三年全周期质保运维承担责任，对资金实力、技术集成与本地化服务能力要求较高。</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（三）项目涉及多校统一接入、链路贯通、故障可追溯的刚性要求，履约责任主体须具备较强的统筹实施与应急处置能力。</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综上，本项目不预留专门面向中小企业的采购份额，仅按规定执行小微企业价格扣除、监狱企业及残疾人福利性单位价格扣除等支持政策。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如属政府强制采购产品未提供认证证书的或认证证书提供不全的将视为未实质性响应采购要求。其他条件相同情况下，应当优先采购节能产品、环境标志产品。</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 节能产品、环境标志产品的品目清单依据《关于调整优化节能产品、环境标志产品政府采购执行机制的通知》（财库〔2019〕9号）执行，具体品目以《关于印发节能产品政府采购品目清单的通知》（财库〔2019〕19号）、《关于印发环境标志产品政府采购品目清单的通知》（财库〔2019〕18号）公布的品目清单为准；国家对品目清单进行调整的，按照财政部、发展改革委、生态环境部公布的最新品目清单执行。相关认证证书须为国家确定的认证机构（市场监管总局公布）出具、处于有效期之内。</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32.6政府采购创新产品</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32.7绿色数据中心政策 </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32.8实施本国产品标准及相关政策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1.本项目对采购本国产品给予政策支持，具体内容见招标文件“第五章 评标方法与评标标准”。</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704"/>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本项目落实预付款制度，预付款比例为30%。在签订合同时，中标供应商明确书面表示无需预付款或者主动要求降低预付款比例的，采购人可就预付款比例作相应调整。</w:t>
      </w:r>
      <w:r/>
    </w:p>
    <w:p>
      <w:pPr>
        <w:rPr>
          <w:sz w:val="36"/>
          <w:szCs w:val="44"/>
          <w:highlight w:val="none"/>
        </w:rPr>
      </w:pPr>
      <w:r/>
      <w:bookmarkStart w:id="152" w:name="_Toc479757211"/>
      <w:r/>
      <w:bookmarkStart w:id="153" w:name="_Toc120614244"/>
      <w:r/>
      <w:bookmarkStart w:id="154" w:name="_Hlt16619350"/>
      <w:r/>
      <w:bookmarkStart w:id="155" w:name="_Toc16938590"/>
      <w:r/>
      <w:bookmarkStart w:id="156" w:name="_Toc20823346"/>
      <w:r/>
      <w:bookmarkStart w:id="157" w:name="_Toc462564139"/>
      <w:r/>
      <w:bookmarkStart w:id="158" w:name="_Hlt16619369"/>
      <w:r>
        <w:rPr>
          <w:sz w:val="36"/>
          <w:szCs w:val="44"/>
          <w:highlight w:val="none"/>
        </w:rPr>
        <w:br w:type="page" w:clear="all"/>
      </w:r>
      <w:r/>
    </w:p>
    <w:p>
      <w:pPr>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59" w:name="EB6d2006462e294de090c16e672cecc3bd"/>
      <w:r/>
      <w:bookmarkEnd w:id="159"/>
      <w:r/>
      <w:r/>
    </w:p>
    <w:p>
      <w:pPr>
        <w:jc w:val="center"/>
        <w:rPr>
          <w:rFonts w:ascii="宋体" w:hAnsi="宋体" w:cs="宋体"/>
          <w:b/>
          <w:bCs/>
          <w:spacing w:val="-20"/>
          <w:sz w:val="48"/>
          <w:szCs w:val="48"/>
          <w:highlight w:val="none"/>
        </w:rPr>
      </w:pPr>
      <w:r/>
      <w:bookmarkStart w:id="160"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ind w:firstLine="64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bookmarkEnd w:id="160"/>
      <w:r/>
      <w:r/>
    </w:p>
    <w:p>
      <w:pPr>
        <w:ind w:firstLine="880"/>
        <w:rPr>
          <w:rFonts w:eastAsia="黑体"/>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pStyle w:val="675"/>
        <w:ind w:firstLine="482"/>
        <w:jc w:val="center"/>
        <w:rPr>
          <w:rFonts w:hint="default"/>
          <w:highlight w:val="none"/>
        </w:rPr>
      </w:pPr>
      <w:r/>
      <w:bookmarkStart w:id="161" w:name="_Toc211901911"/>
      <w:r/>
      <w:bookmarkStart w:id="162" w:name="_Toc184145588"/>
      <w:r>
        <w:rPr>
          <w:rFonts w:hAnsi="黑体"/>
          <w:highlight w:val="none"/>
        </w:rPr>
        <w:t xml:space="preserve">第一节 </w:t>
      </w:r>
      <w:r>
        <w:rPr>
          <w:highlight w:val="none"/>
        </w:rPr>
        <w:t xml:space="preserve">政府采购合同协议书</w:t>
      </w:r>
      <w:bookmarkEnd w:id="161"/>
      <w:r/>
      <w:bookmarkEnd w:id="162"/>
      <w:r/>
      <w:r/>
    </w:p>
    <w:p>
      <w:pPr>
        <w:ind w:right="1557"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甲方（全称）：</w:t>
      </w:r>
      <w:r>
        <w:rPr>
          <w:rFonts w:hint="eastAsia" w:asciiTheme="minorEastAsia" w:hAnsiTheme="minorEastAsia" w:cstheme="minorEastAsia"/>
          <w:sz w:val="24"/>
          <w:szCs w:val="24"/>
          <w:highlight w:val="none"/>
          <w:u w:val="single"/>
          <w:lang w:val="en-US" w:eastAsia="zh-CN"/>
        </w:rPr>
        <w:t xml:space="preserve">响水县教育局</w:t>
      </w:r>
      <w:r>
        <w:rPr>
          <w:rFonts w:hint="eastAsia" w:asciiTheme="minorEastAsia" w:hAnsiTheme="minorEastAsia" w:eastAsiaTheme="minorEastAsia" w:cstheme="minorEastAsia"/>
          <w:sz w:val="24"/>
          <w:szCs w:val="24"/>
          <w:highlight w:val="none"/>
          <w:u w:val="single"/>
        </w:rPr>
        <w:t xml:space="preserve">                      </w:t>
      </w:r>
      <w:r/>
    </w:p>
    <w:p>
      <w:pPr>
        <w:ind w:right="1557"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乙方（全称）：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项目信息</w:t>
      </w:r>
      <w:r/>
    </w:p>
    <w:p>
      <w:pPr>
        <w:ind w:firstLine="560"/>
        <w:rPr>
          <w:rFonts w:hint="eastAsia" w:eastAsia="宋体" w:asciiTheme="minorEastAsia" w:hAnsiTheme="minorEastAsia" w:cstheme="minorEastAsia"/>
          <w:sz w:val="24"/>
          <w:szCs w:val="24"/>
          <w:highlight w:val="none"/>
          <w:u w:val="single"/>
          <w:lang w:eastAsia="zh-CN"/>
        </w:rPr>
      </w:pPr>
      <w:r>
        <w:rPr>
          <w:rFonts w:hint="eastAsia" w:asciiTheme="minorEastAsia" w:hAnsiTheme="minorEastAsia" w:eastAsiaTheme="minorEastAsia" w:cstheme="minorEastAsia"/>
          <w:sz w:val="24"/>
          <w:szCs w:val="24"/>
          <w:highlight w:val="none"/>
        </w:rPr>
        <w:t xml:space="preserve">采购项目名称：</w:t>
      </w:r>
      <w:r>
        <w:rPr>
          <w:rFonts w:hint="eastAsia" w:eastAsia="宋体" w:asciiTheme="minorEastAsia" w:hAnsiTheme="minorEastAsia" w:cstheme="minorEastAsia"/>
          <w:sz w:val="24"/>
          <w:szCs w:val="24"/>
          <w:highlight w:val="none"/>
          <w:lang w:eastAsia="zh-CN"/>
        </w:rPr>
        <w:t xml:space="preserve">响水县教育局校园安防建设项目</w:t>
      </w:r>
      <w:r/>
    </w:p>
    <w:p>
      <w:pPr>
        <w:ind w:firstLine="560"/>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采购项目编号：JSZC-</w:t>
      </w:r>
      <w:r>
        <w:rPr>
          <w:rFonts w:hint="eastAsia" w:asciiTheme="minorEastAsia" w:hAnsiTheme="minorEastAsia" w:cstheme="minorEastAsia"/>
          <w:sz w:val="24"/>
          <w:szCs w:val="24"/>
          <w:highlight w:val="none"/>
          <w:u w:val="single"/>
          <w:lang w:val="en-US" w:eastAsia="zh-CN"/>
        </w:rPr>
        <w:t xml:space="preserve">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（2）采购计划编号：/</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（3）项目内容：</w:t>
      </w:r>
      <w:r/>
    </w:p>
    <w:p>
      <w:pPr>
        <w:ind w:firstLine="560"/>
        <w:rPr>
          <w:rFonts w:hint="eastAsia" w:asciiTheme="minorEastAsia" w:hAnsiTheme="minorEastAsia" w:eastAsiaTheme="minorEastAsia" w:cstheme="minorEastAsia"/>
          <w:sz w:val="24"/>
          <w:szCs w:val="24"/>
          <w:highlight w:val="none"/>
        </w:rPr>
      </w:pPr>
      <w:r>
        <w:rPr>
          <w:rFonts w:ascii="宋体" w:hAnsi="宋体" w:eastAsia="宋体" w:cs="宋体"/>
          <w:sz w:val="24"/>
          <w:szCs w:val="24"/>
          <w:highlight w:val="none"/>
        </w:rPr>
        <w:t xml:space="preserve">响水县教育局校园安防建设项目涵盖前端安防硬件设备、网络安全设备及</w:t>
      </w:r>
      <w:r>
        <w:rPr>
          <w:rFonts w:hint="eastAsia" w:ascii="宋体" w:hAnsi="宋体" w:eastAsia="宋体" w:cs="宋体"/>
          <w:sz w:val="24"/>
          <w:szCs w:val="24"/>
          <w:highlight w:val="none"/>
          <w:lang w:eastAsia="zh-CN"/>
        </w:rPr>
        <w:t xml:space="preserve">一体化运营平台等</w:t>
      </w:r>
      <w:r>
        <w:rPr>
          <w:rFonts w:ascii="宋体" w:hAnsi="宋体" w:eastAsia="宋体" w:cs="宋体"/>
          <w:sz w:val="24"/>
          <w:szCs w:val="24"/>
          <w:highlight w:val="none"/>
        </w:rPr>
        <w:t xml:space="preserve">，覆盖全县 66 所公办学校与 24 所民办学校，实现各校视频监控资源统一接入县教育局管理平台。项目依托专用数据传输链路承载全量视频画面、设备状态及控制指令的闭环传输，配套提供设备安装布设、系统集成调试及三年全周期质保运维服务，补齐校园安防能力短板，构建全域覆盖、稳定可靠、统一管控的全县校园安防技术支撑体系</w:t>
      </w:r>
      <w:r>
        <w:rPr>
          <w:rFonts w:hint="eastAsia" w:asciiTheme="minorEastAsia" w:hAnsiTheme="minorEastAsia" w:eastAsiaTheme="minorEastAsia" w:cstheme="minorEastAsia"/>
          <w:sz w:val="24"/>
          <w:szCs w:val="24"/>
          <w:highlight w:val="none"/>
        </w:rPr>
        <w:t xml:space="preserve">。清单如下：</w:t>
      </w:r>
      <w:r/>
    </w:p>
    <w:tbl>
      <w:tblPr>
        <w:tblStyle w:val="6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7"/>
        <w:gridCol w:w="652"/>
        <w:gridCol w:w="3045"/>
        <w:gridCol w:w="481"/>
        <w:gridCol w:w="569"/>
        <w:gridCol w:w="1206"/>
        <w:gridCol w:w="961"/>
        <w:gridCol w:w="1025"/>
      </w:tblGrid>
      <w:tr>
        <w:trPr>
          <w:trHeight w:val="643"/>
        </w:trPr>
        <w:tc>
          <w:tcPr>
            <w:tcW w:w="227"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序号</w:t>
            </w:r>
            <w:r/>
          </w:p>
        </w:tc>
        <w:tc>
          <w:tcPr>
            <w:tcW w:w="392"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名称</w:t>
            </w:r>
            <w:r/>
          </w:p>
        </w:tc>
        <w:tc>
          <w:tcPr>
            <w:tcW w:w="1831"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主要规格描述</w:t>
            </w:r>
            <w:r/>
          </w:p>
        </w:tc>
        <w:tc>
          <w:tcPr>
            <w:tcW w:w="289"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单位</w:t>
            </w:r>
            <w:r/>
          </w:p>
        </w:tc>
        <w:tc>
          <w:tcPr>
            <w:tcW w:w="342"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数量</w:t>
            </w:r>
            <w:r/>
          </w:p>
        </w:tc>
        <w:tc>
          <w:tcPr>
            <w:tcW w:w="725"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品牌及型号</w:t>
            </w:r>
            <w:r/>
          </w:p>
        </w:tc>
        <w:tc>
          <w:tcPr>
            <w:tcW w:w="578"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单价（元）</w:t>
            </w:r>
            <w:r/>
          </w:p>
        </w:tc>
        <w:tc>
          <w:tcPr>
            <w:tcW w:w="616" w:type="pct"/>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合价（元）</w:t>
            </w:r>
            <w:r/>
          </w:p>
        </w:tc>
      </w:tr>
      <w:tr>
        <w:trPr>
          <w:trHeight w:val="371"/>
        </w:trPr>
        <w:tc>
          <w:tcPr>
            <w:tcW w:w="227"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39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83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4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25"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78"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16"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371"/>
        </w:trPr>
        <w:tc>
          <w:tcPr>
            <w:tcW w:w="227"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9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83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4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25"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78"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16"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371"/>
        </w:trPr>
        <w:tc>
          <w:tcPr>
            <w:tcW w:w="227"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9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83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4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25"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78"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16"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371"/>
        </w:trPr>
        <w:tc>
          <w:tcPr>
            <w:tcW w:w="227"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9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83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4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25"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78"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16"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371"/>
        </w:trPr>
        <w:tc>
          <w:tcPr>
            <w:tcW w:w="227"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9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83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42"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25"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78"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16"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503"/>
        </w:trPr>
        <w:tc>
          <w:tcPr>
            <w:gridSpan w:val="2"/>
            <w:tcW w:w="619"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总价</w:t>
            </w:r>
            <w:r/>
          </w:p>
        </w:tc>
        <w:tc>
          <w:tcPr>
            <w:gridSpan w:val="6"/>
            <w:tcW w:w="4381" w:type="pct"/>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大写：              （小写：￥       元）</w:t>
            </w:r>
            <w:r/>
          </w:p>
        </w:tc>
      </w:tr>
    </w:tbl>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w:t>
      </w:r>
      <w:r>
        <w:rPr>
          <w:rFonts w:hint="eastAsia" w:asciiTheme="minorEastAsia" w:hAnsiTheme="minorEastAsia" w:eastAsiaTheme="minorEastAsia" w:cstheme="minorEastAsia"/>
          <w:color w:val="auto"/>
          <w:sz w:val="24"/>
          <w:szCs w:val="24"/>
          <w:highlight w:val="none"/>
        </w:rPr>
        <w:t xml:space="preserve">另行支付其他费用。</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（4）政府采购组织形式：</w:t>
      </w:r>
      <w:r>
        <w:rPr>
          <w:rFonts w:hint="eastAsia" w:asciiTheme="minorEastAsia" w:hAnsiTheme="minorEastAsia" w:eastAsiaTheme="minorEastAsia" w:cstheme="minorEastAsia"/>
          <w:b/>
          <w:color w:val="auto"/>
          <w:sz w:val="24"/>
          <w:szCs w:val="24"/>
          <w:highlight w:val="none"/>
        </w:rPr>
        <w:t xml:space="preserve">分散采购</w:t>
      </w:r>
      <w:r/>
    </w:p>
    <w:p>
      <w:pPr>
        <w:ind w:firstLine="5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（5）政府采购方式：</w:t>
      </w:r>
      <w:r>
        <w:rPr>
          <w:rFonts w:hint="eastAsia" w:asciiTheme="minorEastAsia" w:hAnsiTheme="minorEastAsia" w:eastAsiaTheme="minorEastAsia" w:cstheme="minorEastAsia"/>
          <w:b/>
          <w:color w:val="auto"/>
          <w:sz w:val="24"/>
          <w:szCs w:val="24"/>
          <w:highlight w:val="none"/>
        </w:rPr>
        <w:t xml:space="preserve">公开招标</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（6）中标（成交）采购标的</w:t>
      </w:r>
      <w:r>
        <w:rPr>
          <w:rFonts w:hint="eastAsia" w:asciiTheme="minorEastAsia" w:hAnsiTheme="minorEastAsia" w:eastAsiaTheme="minorEastAsia" w:cstheme="minorEastAsia"/>
          <w:sz w:val="24"/>
          <w:szCs w:val="24"/>
          <w:highlight w:val="none"/>
        </w:rPr>
        <w:t xml:space="preserve">制造商是否为中小企业：</w:t>
      </w:r>
      <w:r>
        <w:rPr>
          <w:rFonts w:hint="eastAsia" w:asciiTheme="minorEastAsia" w:hAnsiTheme="minorEastAsia" w:eastAsiaTheme="minorEastAsia" w:cstheme="minorEastAsia"/>
          <w:color w:val="auto"/>
          <w:sz w:val="24"/>
          <w:szCs w:val="24"/>
          <w:highlight w:val="none"/>
          <w:u w:val="single"/>
        </w:rPr>
        <w:t xml:space="preserve">（以成交情况为准）  </w:t>
      </w:r>
      <w:r/>
    </w:p>
    <w:p>
      <w:pPr>
        <w:ind w:firstLine="48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本合同是否为专门面向中小企业的采购合同（中小企业预留合同）：</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否 </w:t>
      </w:r>
      <w:r>
        <w:rPr>
          <w:rFonts w:hint="eastAsia" w:asciiTheme="minorEastAsia" w:hAnsiTheme="minorEastAsia" w:eastAsiaTheme="minorEastAsia" w:cstheme="minorEastAsia"/>
          <w:iCs/>
          <w:color w:val="auto"/>
          <w:sz w:val="24"/>
          <w:szCs w:val="24"/>
          <w:highlight w:val="none"/>
          <w:u w:val="single"/>
        </w:rPr>
        <w:t xml:space="preserve"> </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若本项目不专门面向中小企业采购，是否给予小微企业评审优惠：</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中标（成交）采购标的制造商是否为残疾人福利性单位：</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b/>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中标（成交）采购标的制造商是否为监狱企业：</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（7）合同是否分包：</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是，允许将非关键性、非技术性内容分包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（8）中标（成交）供应商是否为外商投资企业：</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（9）是否涉及进口产品：</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否 </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sz w:val="24"/>
          <w:szCs w:val="24"/>
          <w:highlight w:val="none"/>
        </w:rPr>
        <w:t xml:space="preserve">   </w:t>
      </w:r>
      <w:r/>
    </w:p>
    <w:p>
      <w:pPr>
        <w:ind w:firstLine="560"/>
        <w:rPr>
          <w:rFonts w:ascii="宋体" w:hAnsi="宋体" w:cs="Wingdings"/>
          <w:iCs/>
          <w:sz w:val="24"/>
          <w:szCs w:val="24"/>
          <w:highlight w:val="none"/>
          <w:u w:val="singl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）是否涉及节能产品：</w:t>
      </w:r>
      <w:r/>
    </w:p>
    <w:p>
      <w:pPr>
        <w:ind w:firstLine="560"/>
        <w:rPr>
          <w:iCs/>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是，《节能产品政府采购品目清单》的底级品目名称：</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强制采购</w:t>
      </w:r>
      <w:r>
        <w:rPr>
          <w:rFonts w:ascii="Wingdings" w:hAnsi="Wingdings" w:eastAsia="Wingdings" w:cs="Wingdings"/>
          <w:sz w:val="24"/>
          <w:szCs w:val="24"/>
          <w:highlight w:val="none"/>
        </w:rPr>
        <w:t xml:space="preserve">¨</w:t>
      </w:r>
      <w:r>
        <w:rPr>
          <w:rFonts w:hint="eastAsia"/>
          <w:sz w:val="24"/>
          <w:szCs w:val="24"/>
          <w:highlight w:val="none"/>
        </w:rPr>
        <w:t xml:space="preserve">优先采购</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否</w:t>
      </w:r>
      <w:r/>
    </w:p>
    <w:p>
      <w:pPr>
        <w:ind w:firstLine="560"/>
        <w:rPr>
          <w:sz w:val="24"/>
          <w:szCs w:val="24"/>
          <w:highlight w:val="none"/>
        </w:rPr>
      </w:pPr>
      <w:r>
        <w:rPr>
          <w:rFonts w:hint="eastAsia"/>
          <w:sz w:val="24"/>
          <w:szCs w:val="24"/>
          <w:highlight w:val="none"/>
        </w:rPr>
        <w:t xml:space="preserve">是否涉及环境标志产品：</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是，《环境标志产品政府采购品目清单》的底级品目名称：</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强制采购</w:t>
      </w:r>
      <w:r>
        <w:rPr>
          <w:rFonts w:ascii="Wingdings" w:hAnsi="Wingdings" w:eastAsia="Wingdings" w:cs="Wingdings"/>
          <w:sz w:val="24"/>
          <w:szCs w:val="24"/>
          <w:highlight w:val="none"/>
        </w:rPr>
        <w:t xml:space="preserve">¨</w:t>
      </w:r>
      <w:r>
        <w:rPr>
          <w:rFonts w:hint="eastAsia"/>
          <w:sz w:val="24"/>
          <w:szCs w:val="24"/>
          <w:highlight w:val="none"/>
        </w:rPr>
        <w:t xml:space="preserve">优先采购</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否</w:t>
      </w:r>
      <w:r/>
    </w:p>
    <w:p>
      <w:pPr>
        <w:ind w:firstLine="560"/>
        <w:rPr>
          <w:sz w:val="24"/>
          <w:szCs w:val="24"/>
          <w:highlight w:val="none"/>
        </w:rPr>
      </w:pPr>
      <w:r>
        <w:rPr>
          <w:rFonts w:hint="eastAsia"/>
          <w:sz w:val="24"/>
          <w:szCs w:val="24"/>
          <w:highlight w:val="none"/>
        </w:rPr>
        <w:t xml:space="preserve">是否涉及绿色产品：</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是，绿色产品政府采购相关政策确定的底级品目名称：</w:t>
      </w:r>
      <w:r/>
    </w:p>
    <w:p>
      <w:pPr>
        <w:ind w:firstLine="560"/>
        <w:rPr>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强制采购</w:t>
      </w:r>
      <w:r>
        <w:rPr>
          <w:rFonts w:ascii="Wingdings" w:hAnsi="Wingdings" w:eastAsia="Wingdings" w:cs="Wingdings"/>
          <w:sz w:val="24"/>
          <w:szCs w:val="24"/>
          <w:highlight w:val="none"/>
        </w:rPr>
        <w:t xml:space="preserve">¨</w:t>
      </w:r>
      <w:r>
        <w:rPr>
          <w:rFonts w:hint="eastAsia"/>
          <w:sz w:val="24"/>
          <w:szCs w:val="24"/>
          <w:highlight w:val="none"/>
        </w:rPr>
        <w:t xml:space="preserve">优先采购</w:t>
      </w:r>
      <w:r/>
    </w:p>
    <w:p>
      <w:pPr>
        <w:ind w:firstLine="560"/>
        <w:rPr>
          <w:rFonts w:ascii="宋体" w:hAnsi="宋体"/>
          <w:sz w:val="24"/>
          <w:szCs w:val="24"/>
          <w:highlight w:val="none"/>
        </w:rPr>
      </w:pPr>
      <w:r>
        <w:rPr>
          <w:rFonts w:ascii="Wingdings" w:hAnsi="Wingdings" w:eastAsia="Wingdings" w:cs="Wingdings"/>
          <w:sz w:val="24"/>
          <w:szCs w:val="24"/>
          <w:highlight w:val="none"/>
        </w:rPr>
        <w:t xml:space="preserve">¨</w:t>
      </w:r>
      <w:r>
        <w:rPr>
          <w:rFonts w:hint="eastAsia"/>
          <w:sz w:val="24"/>
          <w:szCs w:val="24"/>
          <w:highlight w:val="none"/>
        </w:rPr>
        <w:t xml:space="preserve">否</w:t>
      </w:r>
      <w:r/>
    </w:p>
    <w:p>
      <w:pPr>
        <w:ind w:firstLine="560"/>
        <w:rPr>
          <w:rFonts w:hint="eastAsia" w:asciiTheme="minorEastAsia" w:hAnsiTheme="minorEastAsia" w:eastAsiaTheme="minorEastAsia" w:cstheme="minorEastAsia"/>
          <w:iCs/>
          <w:color w:val="auto"/>
          <w:sz w:val="24"/>
          <w:szCs w:val="24"/>
          <w:highlight w:val="none"/>
          <w:u w:val="single"/>
        </w:rPr>
      </w:pPr>
      <w:r>
        <w:rPr>
          <w:rFonts w:hint="eastAsia" w:asciiTheme="minorEastAsia" w:hAnsiTheme="minorEastAsia" w:eastAsiaTheme="minorEastAsia" w:cstheme="minorEastAsia"/>
          <w:sz w:val="24"/>
          <w:szCs w:val="24"/>
          <w:highlight w:val="none"/>
        </w:rPr>
        <w:t xml:space="preserve">（11）涉及商品包装和快递包装的，是否参考《商品包装政府采购需求标准（试行）》、《快</w:t>
      </w:r>
      <w:r>
        <w:rPr>
          <w:rFonts w:hint="eastAsia" w:asciiTheme="minorEastAsia" w:hAnsiTheme="minorEastAsia" w:eastAsiaTheme="minorEastAsia" w:cstheme="minorEastAsia"/>
          <w:color w:val="auto"/>
          <w:sz w:val="24"/>
          <w:szCs w:val="24"/>
          <w:highlight w:val="none"/>
        </w:rPr>
        <w:t xml:space="preserve">递包装政府采购需求标准（试行）》明确产品及相关快递服务的具体包装要求：</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不涉及 </w:t>
      </w:r>
      <w:r>
        <w:rPr>
          <w:rFonts w:hint="eastAsia" w:asciiTheme="minorEastAsia" w:hAnsiTheme="minorEastAsia" w:eastAsiaTheme="minorEastAsia" w:cstheme="minorEastAsia"/>
          <w:iCs/>
          <w:color w:val="auto"/>
          <w:sz w:val="24"/>
          <w:szCs w:val="24"/>
          <w:highlight w:val="none"/>
          <w:u w:val="single"/>
        </w:rPr>
        <w:t xml:space="preserve"> </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2.合同金额</w:t>
      </w:r>
      <w:r/>
    </w:p>
    <w:p>
      <w:pPr>
        <w:ind w:firstLine="5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（1）合同金额小写：</w:t>
      </w:r>
      <w:r>
        <w:rPr>
          <w:rFonts w:hint="eastAsia" w:asciiTheme="minorEastAsia" w:hAnsiTheme="minorEastAsia" w:eastAsiaTheme="minorEastAsia" w:cstheme="minorEastAsia"/>
          <w:sz w:val="24"/>
          <w:szCs w:val="24"/>
          <w:highlight w:val="none"/>
          <w:u w:val="single"/>
        </w:rPr>
        <w:t xml:space="preserve">                                              </w:t>
      </w:r>
      <w:r/>
    </w:p>
    <w:p>
      <w:pPr>
        <w:ind w:firstLine="21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大写：</w:t>
      </w:r>
      <w:r>
        <w:rPr>
          <w:rFonts w:hint="eastAsia" w:asciiTheme="minorEastAsia" w:hAnsiTheme="minorEastAsia" w:eastAsiaTheme="minorEastAsia" w:cstheme="minorEastAsia"/>
          <w:sz w:val="24"/>
          <w:szCs w:val="24"/>
          <w:highlight w:val="none"/>
          <w:u w:val="single"/>
        </w:rPr>
        <w:t xml:space="preserve">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（2）付款方式：</w:t>
      </w:r>
      <w:r/>
    </w:p>
    <w:p>
      <w:pPr>
        <w:ind w:firstLine="56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sz w:val="24"/>
          <w:szCs w:val="24"/>
          <w:highlight w:val="none"/>
        </w:rPr>
        <w:t xml:space="preserve">分期付款</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b/>
          <w:color w:val="auto"/>
          <w:sz w:val="24"/>
          <w:szCs w:val="24"/>
          <w:highlight w:val="none"/>
          <w:u w:val="single"/>
        </w:rPr>
        <w:t xml:space="preserve">①自合同签订生效之日起，自收到发票后按政策要求和部门管理规定期限内，甲方向乙方支付合同总价的30%作为预付款。②所有设备经安装调试并验收合格后支付</w:t>
      </w:r>
      <w:r>
        <w:rPr>
          <w:rFonts w:hint="eastAsia" w:eastAsia="宋体" w:asciiTheme="minorEastAsia" w:hAnsiTheme="minorEastAsia" w:cstheme="minorEastAsia"/>
          <w:b/>
          <w:color w:val="auto"/>
          <w:sz w:val="24"/>
          <w:szCs w:val="24"/>
          <w:highlight w:val="none"/>
          <w:u w:val="single"/>
          <w:lang w:val="en-US" w:eastAsia="zh-CN"/>
        </w:rPr>
        <w:t xml:space="preserve">至</w:t>
      </w:r>
      <w:r>
        <w:rPr>
          <w:rFonts w:hint="eastAsia" w:asciiTheme="minorEastAsia" w:hAnsiTheme="minorEastAsia" w:eastAsiaTheme="minorEastAsia" w:cstheme="minorEastAsia"/>
          <w:b/>
          <w:color w:val="auto"/>
          <w:sz w:val="24"/>
          <w:szCs w:val="24"/>
          <w:highlight w:val="none"/>
          <w:u w:val="single"/>
        </w:rPr>
        <w:t xml:space="preserve">合同金额的</w:t>
      </w:r>
      <w:r>
        <w:rPr>
          <w:rFonts w:hint="eastAsia" w:eastAsia="宋体" w:asciiTheme="minorEastAsia" w:hAnsiTheme="minorEastAsia" w:cstheme="minorEastAsia"/>
          <w:b/>
          <w:color w:val="auto"/>
          <w:sz w:val="24"/>
          <w:szCs w:val="24"/>
          <w:highlight w:val="none"/>
          <w:u w:val="single"/>
          <w:lang w:val="en-US" w:eastAsia="zh-CN"/>
        </w:rPr>
        <w:t xml:space="preserve">4</w:t>
      </w:r>
      <w:r>
        <w:rPr>
          <w:rFonts w:hint="eastAsia" w:asciiTheme="minorEastAsia" w:hAnsiTheme="minorEastAsia" w:eastAsiaTheme="minorEastAsia" w:cstheme="minorEastAsia"/>
          <w:b/>
          <w:color w:val="auto"/>
          <w:sz w:val="24"/>
          <w:szCs w:val="24"/>
          <w:highlight w:val="none"/>
          <w:u w:val="single"/>
        </w:rPr>
        <w:t xml:space="preserve">0%。③正常运行12个月无质量问题并经审计确认后，付至审定价的</w:t>
      </w:r>
      <w:r>
        <w:rPr>
          <w:rFonts w:hint="eastAsia" w:eastAsia="宋体" w:asciiTheme="minorEastAsia" w:hAnsiTheme="minorEastAsia" w:cstheme="minorEastAsia"/>
          <w:b/>
          <w:color w:val="auto"/>
          <w:sz w:val="24"/>
          <w:szCs w:val="24"/>
          <w:highlight w:val="none"/>
          <w:u w:val="single"/>
          <w:lang w:val="en-US" w:eastAsia="zh-CN"/>
        </w:rPr>
        <w:t xml:space="preserve">7</w:t>
      </w:r>
      <w:r>
        <w:rPr>
          <w:rFonts w:hint="eastAsia" w:asciiTheme="minorEastAsia" w:hAnsiTheme="minorEastAsia" w:eastAsiaTheme="minorEastAsia" w:cstheme="minorEastAsia"/>
          <w:b/>
          <w:color w:val="auto"/>
          <w:sz w:val="24"/>
          <w:szCs w:val="24"/>
          <w:highlight w:val="none"/>
          <w:u w:val="single"/>
        </w:rPr>
        <w:t xml:space="preserve">0%。④正常运行24个月无质量问题支付至审定价的</w:t>
      </w:r>
      <w:r>
        <w:rPr>
          <w:rFonts w:hint="eastAsia" w:eastAsia="宋体" w:asciiTheme="minorEastAsia" w:hAnsiTheme="minorEastAsia" w:cstheme="minorEastAsia"/>
          <w:b/>
          <w:color w:val="auto"/>
          <w:sz w:val="24"/>
          <w:szCs w:val="24"/>
          <w:highlight w:val="none"/>
          <w:u w:val="single"/>
          <w:lang w:val="en-US" w:eastAsia="zh-CN"/>
        </w:rPr>
        <w:t xml:space="preserve">95</w:t>
      </w:r>
      <w:r>
        <w:rPr>
          <w:rFonts w:hint="eastAsia" w:asciiTheme="minorEastAsia" w:hAnsiTheme="minorEastAsia" w:eastAsiaTheme="minorEastAsia" w:cstheme="minorEastAsia"/>
          <w:b/>
          <w:color w:val="auto"/>
          <w:sz w:val="24"/>
          <w:szCs w:val="24"/>
          <w:highlight w:val="none"/>
          <w:u w:val="single"/>
        </w:rPr>
        <w:t xml:space="preserve">%，验收合格满</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年后无质量问题付清余款。</w:t>
      </w:r>
      <w:r/>
    </w:p>
    <w:p>
      <w:pPr>
        <w:ind w:firstLine="562"/>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hint="eastAsia" w:asciiTheme="minorEastAsia" w:hAnsiTheme="minorEastAsia" w:eastAsiaTheme="minorEastAsia" w:cstheme="minorEastAsia"/>
          <w:b/>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其中涉及预付款的：</w:t>
      </w:r>
      <w:r>
        <w:rPr>
          <w:rFonts w:hint="eastAsia" w:asciiTheme="minorEastAsia" w:hAnsiTheme="minorEastAsia" w:eastAsiaTheme="minorEastAsia" w:cstheme="minorEastAsia"/>
          <w:b/>
          <w:color w:val="auto"/>
          <w:sz w:val="24"/>
          <w:szCs w:val="24"/>
          <w:highlight w:val="none"/>
          <w:u w:val="single"/>
        </w:rPr>
        <w:t xml:space="preserve">预付款比例为：合同总价的30%</w:t>
      </w:r>
      <w:r/>
    </w:p>
    <w:p>
      <w:pPr>
        <w:ind w:firstLine="562"/>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3.合同履行</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（1）合同履行期限：</w:t>
      </w:r>
      <w:r>
        <w:rPr>
          <w:rFonts w:hint="eastAsia" w:asciiTheme="minorEastAsia" w:hAnsiTheme="minorEastAsia" w:eastAsiaTheme="minorEastAsia" w:cstheme="minorEastAsia"/>
          <w:bCs/>
          <w:sz w:val="24"/>
          <w:szCs w:val="24"/>
          <w:highlight w:val="none"/>
          <w:u w:val="single"/>
        </w:rPr>
        <w:t xml:space="preserve">合同签订后</w:t>
      </w:r>
      <w:r>
        <w:rPr>
          <w:rFonts w:hint="eastAsia" w:eastAsia="宋体" w:asciiTheme="minorEastAsia" w:hAnsiTheme="minorEastAsia" w:cstheme="minorEastAsia"/>
          <w:bCs/>
          <w:sz w:val="24"/>
          <w:szCs w:val="24"/>
          <w:highlight w:val="none"/>
          <w:u w:val="single"/>
          <w:lang w:eastAsia="zh-CN"/>
        </w:rPr>
        <w:t xml:space="preserve">90个日历</w:t>
      </w:r>
      <w:r>
        <w:rPr>
          <w:rFonts w:hint="eastAsia" w:asciiTheme="minorEastAsia" w:hAnsiTheme="minorEastAsia" w:eastAsiaTheme="minorEastAsia" w:cstheme="minorEastAsia"/>
          <w:bCs/>
          <w:sz w:val="24"/>
          <w:szCs w:val="24"/>
          <w:highlight w:val="none"/>
          <w:u w:val="single"/>
        </w:rPr>
        <w:t xml:space="preserve">天完成供货（安装）并交付使用，并提供三年全周期质保运维服务。</w:t>
      </w:r>
      <w:r/>
    </w:p>
    <w:p>
      <w:pPr>
        <w:ind w:firstLine="5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Cs/>
          <w:sz w:val="24"/>
          <w:szCs w:val="24"/>
          <w:highlight w:val="none"/>
          <w:u w:val="none"/>
        </w:rPr>
        <w:t xml:space="preserve">（2）履约地点：</w:t>
      </w:r>
      <w:r>
        <w:rPr>
          <w:rFonts w:hint="eastAsia" w:asciiTheme="minorEastAsia" w:hAnsiTheme="minorEastAsia" w:eastAsiaTheme="minorEastAsia" w:cstheme="minorEastAsia"/>
          <w:bCs/>
          <w:sz w:val="24"/>
          <w:szCs w:val="24"/>
          <w:highlight w:val="none"/>
          <w:u w:val="single"/>
          <w:lang w:val="en-US" w:eastAsia="zh-CN"/>
        </w:rPr>
        <w:t xml:space="preserve">响水县</w:t>
      </w:r>
      <w:r>
        <w:rPr>
          <w:rFonts w:hint="eastAsia" w:asciiTheme="minorEastAsia" w:hAnsiTheme="minorEastAsia" w:eastAsiaTheme="minorEastAsia" w:cstheme="minorEastAsia"/>
          <w:bCs/>
          <w:sz w:val="24"/>
          <w:szCs w:val="24"/>
          <w:highlight w:val="none"/>
          <w:u w:val="single"/>
        </w:rPr>
        <w:t xml:space="preserve">境内 </w:t>
      </w:r>
      <w:r>
        <w:rPr>
          <w:rFonts w:hint="eastAsia" w:asciiTheme="minorEastAsia" w:hAnsiTheme="minorEastAsia" w:eastAsiaTheme="minorEastAsia" w:cstheme="minorEastAsia"/>
          <w:bCs/>
          <w:sz w:val="24"/>
          <w:szCs w:val="24"/>
          <w:highlight w:val="non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履约担保：履约担保：是否收取履约保证金：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收取履约保证金形式：</w:t>
      </w:r>
      <w:r>
        <w:rPr>
          <w:rFonts w:hint="eastAsia" w:asciiTheme="minorEastAsia" w:hAnsiTheme="minorEastAsia" w:eastAsiaTheme="minorEastAsia" w:cstheme="minorEastAsia"/>
          <w:bCs/>
          <w:sz w:val="24"/>
          <w:szCs w:val="24"/>
          <w:highlight w:val="none"/>
          <w:u w:val="single"/>
        </w:rPr>
        <w:t xml:space="preserve"> 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收取履约保证金金额：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rPr>
        <w:t xml:space="preserve">中标价的10%</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sz w:val="24"/>
          <w:szCs w:val="24"/>
          <w:highlight w:val="none"/>
        </w:rPr>
        <w:t xml:space="preserve">                            </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履约担保期限： </w:t>
      </w:r>
      <w:r>
        <w:rPr>
          <w:rFonts w:hint="eastAsia" w:asciiTheme="minorEastAsia" w:hAnsiTheme="minorEastAsia" w:eastAsiaTheme="minorEastAsia" w:cstheme="minorEastAsia"/>
          <w:bCs/>
          <w:sz w:val="24"/>
          <w:szCs w:val="24"/>
          <w:highlight w:val="none"/>
          <w:u w:val="single"/>
        </w:rPr>
        <w:t xml:space="preserve">担保至所供货物安装调试完毕并通过最终验收合格后退还。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确需收取履约保证金的，履约保证金的缴纳形式：</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如以履约保函（保险）形式缴纳履约保证金，供应商可通过政府采购电子履约保函（保险）平台（www.jsdzbh.com）在线申请履约保函（保险）。 </w:t>
      </w:r>
      <w:r/>
    </w:p>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按照《关于在政府采购活动中应用第三方信用报告落实“信易购”应用场景的通知》（盐财购〔2021〕19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w:t>
      </w:r>
      <w:r>
        <w:rPr>
          <w:rFonts w:hint="eastAsia" w:asciiTheme="minorEastAsia" w:hAnsiTheme="minorEastAsia" w:eastAsiaTheme="minorEastAsia" w:cstheme="minorEastAsia"/>
          <w:color w:val="0070c0"/>
          <w:sz w:val="24"/>
          <w:szCs w:val="24"/>
          <w:highlight w:val="none"/>
        </w:rPr>
        <w:t xml:space="preserve">。</w:t>
      </w:r>
      <w:r>
        <w:rPr>
          <w:rFonts w:hint="eastAsia" w:asciiTheme="minorEastAsia" w:hAnsiTheme="minorEastAsia" w:eastAsiaTheme="minorEastAsia" w:cstheme="minorEastAsia"/>
          <w:sz w:val="24"/>
          <w:szCs w:val="24"/>
          <w:highlight w:val="none"/>
        </w:rPr>
        <w:t xml:space="preserve">                                    </w:t>
      </w:r>
      <w:r/>
    </w:p>
    <w:p>
      <w:pPr>
        <w:ind w:firstLine="56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（5）分期履行要求：/</w:t>
      </w:r>
      <w:r/>
    </w:p>
    <w:p>
      <w:pPr>
        <w:ind w:firstLine="5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Cs/>
          <w:sz w:val="24"/>
          <w:szCs w:val="24"/>
          <w:highlight w:val="none"/>
        </w:rPr>
        <w:t xml:space="preserve">（6）风险处置措施和替代方案：/</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4.合同验收</w:t>
      </w:r>
      <w:r/>
    </w:p>
    <w:p>
      <w:pPr>
        <w:ind w:firstLine="560"/>
        <w:rPr>
          <w:rFonts w:ascii="宋体" w:hAnsi="宋体"/>
          <w:bCs/>
          <w:sz w:val="24"/>
          <w:szCs w:val="24"/>
          <w:highlight w:val="none"/>
        </w:rPr>
      </w:pPr>
      <w:r>
        <w:rPr>
          <w:rFonts w:hint="eastAsia" w:ascii="宋体" w:hAnsi="宋体"/>
          <w:bCs/>
          <w:sz w:val="24"/>
          <w:szCs w:val="24"/>
          <w:highlight w:val="none"/>
        </w:rPr>
        <w:t xml:space="preserve">（1）验收组织方式：</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firstLine="560"/>
        <w:rPr>
          <w:rFonts w:ascii="宋体" w:hAnsi="宋体"/>
          <w:sz w:val="24"/>
          <w:szCs w:val="24"/>
          <w:highlight w:val="none"/>
        </w:rPr>
      </w:pPr>
      <w:r>
        <w:rPr>
          <w:rFonts w:hint="eastAsia" w:ascii="宋体" w:hAnsi="宋体"/>
          <w:bCs/>
          <w:sz w:val="24"/>
          <w:szCs w:val="24"/>
          <w:highlight w:val="none"/>
        </w:rPr>
        <w:t xml:space="preserve">验收主体：</w:t>
      </w:r>
      <w:r>
        <w:rPr>
          <w:rFonts w:hint="eastAsia" w:ascii="宋体" w:hAnsi="宋体"/>
          <w:sz w:val="24"/>
          <w:szCs w:val="24"/>
          <w:highlight w:val="non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rPr>
        <w:t xml:space="preserve"> </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是，抽查比例：</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是否存在破坏性检测：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u w:val="single"/>
        </w:rPr>
        <w:t xml:space="preserve">（应明确对被破坏的检测产品的处理方式）</w:t>
      </w:r>
      <w:r/>
    </w:p>
    <w:p>
      <w:pPr>
        <w:ind w:firstLine="560"/>
        <w:rPr>
          <w:rFonts w:ascii="宋体" w:hAnsi="宋体"/>
          <w:bCs/>
          <w:sz w:val="24"/>
          <w:szCs w:val="24"/>
          <w:highlight w:val="none"/>
        </w:rPr>
      </w:pP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验收组织的其他事项：</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（2）履约验收时间：</w:t>
      </w:r>
      <w:r>
        <w:rPr>
          <w:rFonts w:hint="eastAsia" w:ascii="宋体" w:hAnsi="宋体"/>
          <w:bCs/>
          <w:color w:val="auto"/>
          <w:sz w:val="24"/>
          <w:szCs w:val="24"/>
          <w:highlight w:val="none"/>
          <w:u w:val="single"/>
        </w:rPr>
        <w:t xml:space="preserve">乙方提出书面验收申请之日起</w:t>
      </w:r>
      <w:r>
        <w:rPr>
          <w:rFonts w:ascii="宋体" w:hAnsi="宋体"/>
          <w:bCs/>
          <w:color w:val="auto"/>
          <w:sz w:val="24"/>
          <w:szCs w:val="24"/>
          <w:highlight w:val="none"/>
          <w:u w:val="single"/>
        </w:rPr>
        <w:t xml:space="preserve">30</w:t>
      </w:r>
      <w:r>
        <w:rPr>
          <w:rFonts w:hint="eastAsia" w:ascii="宋体" w:hAnsi="宋体"/>
          <w:bCs/>
          <w:color w:val="auto"/>
          <w:sz w:val="24"/>
          <w:szCs w:val="24"/>
          <w:highlight w:val="none"/>
          <w:u w:val="single"/>
        </w:rPr>
        <w:t xml:space="preserve">日内组织验收</w:t>
      </w:r>
      <w:r/>
    </w:p>
    <w:p>
      <w:pPr>
        <w:ind w:firstLine="560"/>
        <w:rPr>
          <w:rFonts w:ascii="宋体" w:hAnsi="宋体"/>
          <w:bCs/>
          <w:sz w:val="24"/>
          <w:szCs w:val="24"/>
          <w:highlight w:val="none"/>
        </w:rPr>
      </w:pPr>
      <w:r>
        <w:rPr>
          <w:rFonts w:hint="eastAsia" w:ascii="宋体" w:hAnsi="宋体"/>
          <w:bCs/>
          <w:sz w:val="24"/>
          <w:szCs w:val="24"/>
          <w:highlight w:val="none"/>
        </w:rPr>
        <w:t xml:space="preserve">（3）履约验收方式：</w:t>
      </w:r>
      <w:r>
        <w:rPr>
          <w:rFonts w:hint="eastAsia" w:ascii="宋体" w:hAnsi="宋体"/>
          <w:bCs/>
          <w:color w:val="auto"/>
          <w:sz w:val="24"/>
          <w:szCs w:val="24"/>
          <w:highlight w:val="none"/>
          <w:u w:val="single"/>
        </w:rPr>
        <w:t xml:space="preserve">按招标文件及付款节点约定    </w:t>
      </w:r>
      <w:r>
        <w:rPr>
          <w:rFonts w:hint="eastAsia" w:ascii="宋体" w:hAnsi="宋体"/>
          <w:bCs/>
          <w:color w:val="auto"/>
          <w:sz w:val="24"/>
          <w:szCs w:val="24"/>
          <w:highlight w:val="none"/>
        </w:rPr>
        <w:t xml:space="preserve">    </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（4）履约验收程序：</w:t>
      </w:r>
      <w:r>
        <w:rPr>
          <w:rFonts w:hint="eastAsia" w:ascii="宋体" w:hAnsi="宋体"/>
          <w:bCs/>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（5）履约验收的内容：</w:t>
      </w:r>
      <w:r>
        <w:rPr>
          <w:rFonts w:hint="eastAsia" w:ascii="宋体" w:hAnsi="宋体"/>
          <w:bCs/>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（6）履约验收标准：</w:t>
      </w:r>
      <w:r>
        <w:rPr>
          <w:rFonts w:hint="eastAsia" w:ascii="宋体" w:hAnsi="宋体"/>
          <w:bCs/>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乙方在交货时，货物的品牌型号必须与投标报价单保持一致，必须保证品牌正宗，原始包装并附有合格证、产品安装使用说明书等相关资料。特殊情况需要调整品牌型号数量的，须</w:t>
      </w:r>
      <w:r>
        <w:rPr>
          <w:rFonts w:hint="eastAsia" w:ascii="宋体" w:hAnsi="宋体"/>
          <w:bCs/>
          <w:sz w:val="24"/>
          <w:szCs w:val="24"/>
          <w:highlight w:val="none"/>
          <w:u w:val="single"/>
          <w:lang w:val="en-US" w:eastAsia="zh-CN"/>
        </w:rPr>
        <w:t xml:space="preserve">得到甲方书面</w:t>
      </w:r>
      <w:r>
        <w:rPr>
          <w:rFonts w:hint="eastAsia" w:ascii="宋体" w:hAnsi="宋体"/>
          <w:bCs/>
          <w:sz w:val="24"/>
          <w:szCs w:val="24"/>
          <w:highlight w:val="none"/>
          <w:u w:val="single"/>
        </w:rPr>
        <w:t xml:space="preserve">同意后方可调整。</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硬件验收标准具体如下：</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A、产品为全新，未使用过的原装合格正品，安装质量符合各项技术标准和国家强制性标准；</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B、货物到达现场后，乙方必须在使用单位人员在场情况下当面开箱，共同清点、检查外观，箱记录，双方签字确认。</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C、乙方应保证货物到达甲方所在地完好无损，如有缺漏、损坏，由乙方负责调换、补齐或赔偿。</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D、乙方应提供完备的技术资料、装箱单和合格证等，验收合格条件（标准）如下：</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①设备技术参数与采购合同一致，性能指标达到规定的标准。</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②货物技术资料、装箱单、合格证等资料齐全。</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③在系统试运行期间所出现的问题得到解决，并运行正常。</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④在规定时间内完成交货并验收，并经甲方确认。</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E、乙方须完成甲方所有采购的软硬件产品安装调试工作，须符合甲方要求。</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F、乙方提供的货物未达到采购文件规定要求，且对甲方造成损失的，由乙方承担一切责任，并赔偿所造成的损失。</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G、甲方可邀请国家认可的质量检测机构参加验收工作。</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H、甲方需要制造商对乙方交付的产品（包括质量、技术参数等）进行确认的，乙方须无条件配合，并出具书面确认证明。</w:t>
      </w:r>
      <w:r/>
    </w:p>
    <w:p>
      <w:pPr>
        <w:ind w:firstLine="560"/>
        <w:rPr>
          <w:rFonts w:ascii="宋体" w:hAnsi="宋体"/>
          <w:bCs/>
          <w:sz w:val="24"/>
          <w:szCs w:val="24"/>
          <w:highlight w:val="none"/>
          <w:u w:val="single"/>
        </w:rPr>
      </w:pPr>
      <w:r>
        <w:rPr>
          <w:rFonts w:hint="eastAsia" w:ascii="宋体" w:hAnsi="宋体"/>
          <w:bCs/>
          <w:sz w:val="24"/>
          <w:szCs w:val="24"/>
          <w:highlight w:val="none"/>
          <w:u w:val="single"/>
        </w:rPr>
        <w:t xml:space="preserve">I、产品包装材料归甲方所有。</w:t>
      </w:r>
      <w:r/>
    </w:p>
    <w:p>
      <w:pPr>
        <w:ind w:firstLine="560"/>
        <w:rPr>
          <w:rFonts w:ascii="宋体" w:hAnsi="宋体"/>
          <w:sz w:val="24"/>
          <w:szCs w:val="24"/>
          <w:highlight w:val="none"/>
          <w:u w:val="single"/>
        </w:rPr>
      </w:pPr>
      <w:r>
        <w:rPr>
          <w:rFonts w:hint="eastAsia" w:ascii="宋体" w:hAnsi="宋体"/>
          <w:bCs/>
          <w:sz w:val="24"/>
          <w:szCs w:val="24"/>
          <w:highlight w:val="none"/>
        </w:rPr>
        <w:t xml:space="preserve">（7）是否以采购活动中供应商提供的样品作为参考：</w:t>
      </w:r>
      <w:r>
        <w:rPr>
          <w:rFonts w:ascii="宋体" w:hAnsi="宋体" w:eastAsia="宋体" w:cs="宋体"/>
          <w:sz w:val="24"/>
          <w:szCs w:val="24"/>
          <w:highlight w:val="none"/>
          <w:u w:val="single"/>
        </w:rPr>
        <w:t xml:space="preserve">¨</w:t>
      </w:r>
      <w:r>
        <w:rPr>
          <w:rFonts w:hint="eastAsia" w:ascii="宋体" w:hAnsi="宋体"/>
          <w:bCs/>
          <w:sz w:val="24"/>
          <w:szCs w:val="24"/>
          <w:highlight w:val="none"/>
          <w:u w:val="single"/>
        </w:rPr>
        <w:t xml:space="preserve">/</w:t>
      </w:r>
      <w:r>
        <w:rPr>
          <w:rFonts w:ascii="宋体" w:hAnsi="宋体"/>
          <w:bCs/>
          <w:sz w:val="24"/>
          <w:szCs w:val="24"/>
          <w:highlight w:val="none"/>
          <w:u w:val="singl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宋体" w:hAnsi="宋体"/>
          <w:bCs/>
          <w:sz w:val="24"/>
          <w:szCs w:val="24"/>
          <w:highlight w:val="none"/>
        </w:rPr>
        <w:t xml:space="preserve">（8）履约验收其他事项：</w:t>
      </w:r>
      <w:r>
        <w:rPr>
          <w:rFonts w:hint="eastAsia" w:ascii="宋体" w:hAnsi="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5.组成合同的文件</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本协议书与下列文件一起构成合同文件，如下述文件之间有任何抵触、矛盾或歧义，应按以下顺序解释：</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（1）政府采购合同协议书及其变更、补充协议</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（2）政府采购合同专用条款</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（3）政府采购合同通用条款</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（4）中标（成交）通知书</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（5）投标（响应）文件</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（6）采购文件</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（7）有关技术文件，图纸</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（8）国家法律、行政法规和规章制度规定或合同约定的作为合同组成部分的其他文件</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6.合同生效</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本合同自</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日生效。</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7.合同份数</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份，甲方执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份，乙方执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w:t>
      </w:r>
      <w:r>
        <w:rPr>
          <w:rFonts w:hint="eastAsia" w:asciiTheme="minorEastAsia" w:hAnsiTheme="minorEastAsia" w:eastAsiaTheme="minorEastAsia" w:cstheme="minorEastAsia"/>
          <w:sz w:val="24"/>
          <w:szCs w:val="24"/>
          <w:highlight w:val="none"/>
        </w:rPr>
        <w:t xml:space="preserve">，均具有同等法律效力。</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合同订立时间：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日</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合同订立地点：</w:t>
      </w:r>
      <w:r>
        <w:rPr>
          <w:rFonts w:hint="eastAsia" w:asciiTheme="minorEastAsia" w:hAnsiTheme="minorEastAsia" w:eastAsiaTheme="minorEastAsia" w:cstheme="minorEastAsia"/>
          <w:sz w:val="24"/>
          <w:szCs w:val="24"/>
          <w:highlight w:val="none"/>
          <w:u w:val="single"/>
        </w:rPr>
        <w:t xml:space="preserve">                           </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附件：具体标的及其技术要求和商务要求、联合协议、分包意向协议等。</w:t>
      </w:r>
      <w:r/>
    </w:p>
    <w:p>
      <w:pPr>
        <w:pStyle w:val="86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684"/>
        <w:tblW w:w="4927" w:type="pct"/>
        <w:tblInd w:w="0" w:type="dxa"/>
        <w:tblLayout w:type="autofit"/>
        <w:tblCellMar>
          <w:left w:w="108" w:type="dxa"/>
          <w:top w:w="0" w:type="dxa"/>
          <w:right w:w="108" w:type="dxa"/>
          <w:bottom w:w="0" w:type="dxa"/>
        </w:tblCellMar>
        <w:tblLook w:val="04A0" w:firstRow="1" w:lastRow="0" w:firstColumn="1" w:lastColumn="0" w:noHBand="0" w:noVBand="1"/>
      </w:tblPr>
      <w:tblGrid>
        <w:gridCol w:w="1801"/>
        <w:gridCol w:w="2498"/>
        <w:gridCol w:w="1883"/>
        <w:gridCol w:w="2216"/>
      </w:tblGrid>
      <w:tr>
        <w:trPr>
          <w:trHeight w:val="490"/>
        </w:trPr>
        <w:tc>
          <w:tcPr>
            <w:gridSpan w:val="2"/>
            <w:tcW w:w="4864"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甲方（采购人）：</w:t>
            </w:r>
            <w:r>
              <w:rPr>
                <w:rFonts w:hint="eastAsia" w:asciiTheme="minorEastAsia" w:hAnsiTheme="minorEastAsia" w:cstheme="minorEastAsia"/>
                <w:sz w:val="24"/>
                <w:szCs w:val="24"/>
                <w:highlight w:val="none"/>
                <w:lang w:val="en-US" w:eastAsia="zh-CN"/>
              </w:rPr>
              <w:t xml:space="preserve">响水县教育局</w:t>
            </w:r>
            <w:r/>
          </w:p>
        </w:tc>
        <w:tc>
          <w:tcPr>
            <w:gridSpan w:val="2"/>
            <w:tcW w:w="4633"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乙方（供应商）</w:t>
            </w:r>
            <w:r/>
          </w:p>
        </w:tc>
      </w:tr>
      <w:tr>
        <w:trPr>
          <w:trHeight w:val="917"/>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单位名称（公章）</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单位名称（公章）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cantSplit/>
          <w:trHeight w:val="1171"/>
        </w:trPr>
        <w:tc>
          <w:tcPr>
            <w:tcW w:w="1985"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p>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或其委托代理人（签章）</w:t>
            </w:r>
            <w:r/>
          </w:p>
        </w:tc>
        <w:tc>
          <w:tcPr>
            <w:tcW w:w="2879"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w:t>
            </w:r>
            <w:r/>
          </w:p>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或其委托代理人（签章）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trHeight w:val="483"/>
        </w:trPr>
        <w:tc>
          <w:tcPr>
            <w:tcW w:w="1985"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79"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拥有者性别</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住所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住所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 系 人</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 系 人</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通信地址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通信地址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电子邮箱</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电子邮箱</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统一社会信用代码</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统一社会信用代码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开户名称</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开户银行</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银行账号</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highlight w:val="none"/>
              </w:rPr>
            </w:pPr>
            <w:r>
              <w:rPr>
                <w:rFonts w:hint="eastAsia" w:asciiTheme="minorEastAsia" w:hAnsiTheme="minorEastAsia" w:eastAsiaTheme="minorEastAsia" w:cstheme="minorEastAsia"/>
                <w:spacing w:val="20"/>
                <w:sz w:val="24"/>
                <w:szCs w:val="24"/>
                <w:highlight w:val="none"/>
              </w:rPr>
            </w:r>
            <w:r/>
          </w:p>
        </w:tc>
      </w:tr>
    </w:tbl>
    <w:p>
      <w:pPr>
        <w:pStyle w:val="675"/>
        <w:ind w:firstLine="482"/>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br w:type="page" w:clear="all"/>
      </w:r>
      <w:bookmarkStart w:id="163" w:name="_Toc27624"/>
      <w:r/>
      <w:bookmarkStart w:id="164" w:name="_Toc184145589"/>
      <w:r/>
      <w:bookmarkStart w:id="165" w:name="_Toc211901912"/>
      <w:r/>
      <w:bookmarkStart w:id="166" w:name="_Toc20313"/>
      <w:r>
        <w:rPr>
          <w:rFonts w:hint="eastAsia" w:asciiTheme="minorEastAsia" w:hAnsiTheme="minorEastAsia" w:eastAsiaTheme="minorEastAsia" w:cstheme="minorEastAsia"/>
          <w:sz w:val="24"/>
          <w:szCs w:val="24"/>
          <w:highlight w:val="none"/>
        </w:rPr>
        <w:t xml:space="preserve">第二节 政府采购合同通用条款</w:t>
      </w:r>
      <w:bookmarkEnd w:id="163"/>
      <w:r/>
      <w:bookmarkEnd w:id="164"/>
      <w:r/>
      <w:bookmarkEnd w:id="165"/>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定义</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1.1合同当事人</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（1）采购人（以下称甲方）是指使用财政性资金，通过政府采购方式向供应商购买货物及其相关服务的国家机关、事业单位、团体组织。</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（2）供应商（以下称乙方）是指参加政府采购活动并且中标（成交），向采购人提供合同约定的货物及其相关服务的法人、非法人组织或者自然人。</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（3）其他合同主体是指除采购人和供应商以外，</w:t>
      </w:r>
      <w:r>
        <w:rPr>
          <w:rFonts w:hint="eastAsia" w:asciiTheme="minorEastAsia" w:hAnsiTheme="minorEastAsia" w:eastAsiaTheme="minorEastAsia" w:cstheme="minorEastAsia"/>
          <w:color w:val="000000"/>
          <w:sz w:val="24"/>
          <w:szCs w:val="24"/>
          <w:highlight w:val="none"/>
        </w:rPr>
        <w:t xml:space="preserve">依法参与合同缔结或履行，享有权利、承担义务的合同当事人</w:t>
      </w:r>
      <w:r>
        <w:rPr>
          <w:rFonts w:hint="eastAsia" w:asciiTheme="minorEastAsia" w:hAnsiTheme="minorEastAsia" w:eastAsiaTheme="minorEastAsia" w:cstheme="minorEastAsia"/>
          <w:sz w:val="24"/>
          <w:szCs w:val="24"/>
          <w:highlight w:val="none"/>
        </w:rPr>
        <w:t xml:space="preserve">。</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1.2本合同下列术语应解释为：</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（1）“合同”系指</w:t>
      </w:r>
      <w:r>
        <w:rPr>
          <w:rFonts w:hint="eastAsia" w:asciiTheme="minorEastAsia" w:hAnsiTheme="minorEastAsia" w:eastAsiaTheme="minorEastAsia" w:cstheme="minorEastAsia"/>
          <w:color w:val="000000"/>
          <w:sz w:val="24"/>
          <w:szCs w:val="24"/>
          <w:highlight w:val="none"/>
        </w:rPr>
        <w:t xml:space="preserve">合同当事人意思表示达成一致的任何协议，包括签署的</w:t>
      </w:r>
      <w:r>
        <w:rPr>
          <w:rFonts w:hint="eastAsia" w:asciiTheme="minorEastAsia" w:hAnsiTheme="minorEastAsia" w:eastAsiaTheme="minorEastAsia" w:cstheme="minorEastAsia"/>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Theme="minorEastAsia" w:hAnsiTheme="minorEastAsia" w:eastAsiaTheme="minorEastAsia" w:cstheme="minorEastAsia"/>
          <w:color w:val="000000"/>
          <w:sz w:val="24"/>
          <w:szCs w:val="24"/>
          <w:highlight w:val="none"/>
        </w:rPr>
        <w:t xml:space="preserve">国家法律、行政法规和规章制度规定或合同约定的作为合同组成部分的其他文件</w:t>
      </w:r>
      <w:r>
        <w:rPr>
          <w:rFonts w:hint="eastAsia" w:asciiTheme="minorEastAsia" w:hAnsiTheme="minorEastAsia" w:eastAsiaTheme="minorEastAsia" w:cstheme="minorEastAsia"/>
          <w:sz w:val="24"/>
          <w:szCs w:val="24"/>
          <w:highlight w:val="none"/>
        </w:rPr>
        <w:t xml:space="preserve">。</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（2）“合同价款”系指根据本合同规定乙方在全面履行合同义务后甲方应支付给乙方的价款。</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（3）“货物”系指乙方根据本合同规定须向甲方提供的各种形态和种类的物品，包括原材料、设备、产品（</w:t>
      </w:r>
      <w:r>
        <w:rPr>
          <w:rFonts w:hint="eastAsia" w:asciiTheme="minorEastAsia" w:hAnsiTheme="minorEastAsia" w:eastAsiaTheme="minorEastAsia" w:cstheme="minorEastAsia"/>
          <w:color w:val="000000"/>
          <w:sz w:val="24"/>
          <w:szCs w:val="24"/>
          <w:highlight w:val="none"/>
        </w:rPr>
        <w:t xml:space="preserve">包括软件）及相关的其他备品备件、工具、手册及其他技术资料和材料等。</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sz w:val="24"/>
          <w:szCs w:val="24"/>
          <w:highlight w:val="none"/>
        </w:rPr>
        <w:t xml:space="preserve">相关</w:t>
      </w:r>
      <w:r>
        <w:rPr>
          <w:rFonts w:hint="eastAsia" w:asciiTheme="minorEastAsia" w:hAnsiTheme="minorEastAsia" w:eastAsiaTheme="minorEastAsia" w:cstheme="minorEastAsia"/>
          <w:color w:val="000000"/>
          <w:sz w:val="24"/>
          <w:szCs w:val="24"/>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（7）其他术语解释，见【</w:t>
      </w:r>
      <w:r>
        <w:rPr>
          <w:rFonts w:hint="eastAsia" w:asciiTheme="minorEastAsia" w:hAnsiTheme="minorEastAsia" w:eastAsiaTheme="minorEastAsia" w:cstheme="minorEastAsia"/>
          <w:b/>
          <w:bCs/>
          <w:color w:val="000000"/>
          <w:sz w:val="24"/>
          <w:szCs w:val="24"/>
          <w:highlight w:val="none"/>
        </w:rPr>
        <w:t xml:space="preserve">政府采购合同专用条款</w:t>
      </w:r>
      <w:r>
        <w:rPr>
          <w:rFonts w:hint="eastAsia" w:asciiTheme="minorEastAsia" w:hAnsiTheme="minorEastAsia" w:eastAsiaTheme="minorEastAsia" w:cstheme="minorEastAsia"/>
          <w:color w:val="000000"/>
          <w:sz w:val="24"/>
          <w:szCs w:val="24"/>
          <w:highlight w:val="none"/>
        </w:rPr>
        <w:t xml:space="preserve">】。</w:t>
      </w:r>
      <w:r/>
    </w:p>
    <w:p>
      <w:pPr>
        <w:ind w:firstLine="562"/>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2.合同标的及金额</w:t>
      </w:r>
      <w:r/>
    </w:p>
    <w:p>
      <w:pPr>
        <w:ind w:firstLine="560"/>
        <w:rPr>
          <w:rFonts w:hint="eastAsia" w:asciiTheme="minorEastAsia" w:hAnsiTheme="minorEastAsia" w:eastAsiaTheme="minorEastAsia" w:cstheme="minorEastAsia"/>
          <w:b/>
          <w:bCs/>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 合同标的及金额应与中标（成交）结果一致。乙方为履行本合同而发生的所有费用均应包含在合同价款中，甲方不再另行支付其他任何费用。</w:t>
      </w:r>
      <w:r/>
    </w:p>
    <w:p>
      <w:pPr>
        <w:ind w:firstLine="562"/>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3. 履行合同的时间、地点和方式</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 </w:t>
      </w:r>
      <w:r>
        <w:rPr>
          <w:rFonts w:hint="eastAsia" w:asciiTheme="minorEastAsia" w:hAnsiTheme="minorEastAsia" w:eastAsiaTheme="minorEastAsia" w:cstheme="minorEastAsia"/>
          <w:sz w:val="24"/>
          <w:szCs w:val="24"/>
          <w:highlight w:val="none"/>
        </w:rPr>
        <w:t xml:space="preserve">乙方应当在约定的时间、地点，按照约定方式履行合同。</w:t>
      </w:r>
      <w:r/>
    </w:p>
    <w:p>
      <w:pPr>
        <w:ind w:firstLine="562"/>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4. 甲方的权利和义务</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 甲方有权要求乙方对缺陷部分予以修复，并按合同约定享有货物保修及其他合同约定的权利。</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4.4 甲方应当按照合同约定及时对交付的货物进行验收，</w:t>
      </w:r>
      <w:r>
        <w:rPr>
          <w:rFonts w:hint="eastAsia" w:asciiTheme="minorEastAsia" w:hAnsiTheme="minorEastAsia" w:eastAsiaTheme="minorEastAsia" w:cstheme="minorEastAsia"/>
          <w:sz w:val="24"/>
          <w:szCs w:val="24"/>
          <w:highlight w:val="none"/>
        </w:rPr>
        <w:t xml:space="preserve">未</w:t>
      </w:r>
      <w:r>
        <w:rPr>
          <w:rFonts w:hint="eastAsia" w:asciiTheme="minorEastAsia" w:hAnsiTheme="minorEastAsia" w:eastAsiaTheme="minorEastAsia" w:cstheme="minorEastAsia"/>
          <w:color w:val="000000"/>
          <w:sz w:val="24"/>
          <w:szCs w:val="24"/>
          <w:highlight w:val="none"/>
        </w:rPr>
        <w:t xml:space="preserve">在</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约定的期限内对乙方履约提出任何异议或者向乙方作出任何说明的，</w:t>
      </w:r>
      <w:r>
        <w:rPr>
          <w:rFonts w:hint="eastAsia" w:asciiTheme="minorEastAsia" w:hAnsiTheme="minorEastAsia" w:eastAsiaTheme="minorEastAsia" w:cstheme="minorEastAsia"/>
          <w:color w:val="000000"/>
          <w:sz w:val="24"/>
          <w:szCs w:val="24"/>
          <w:highlight w:val="none"/>
        </w:rPr>
        <w:t xml:space="preserve">视为验收通过。</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 甲方应当根据合同约定及时向乙方支付合同价款，不得以内部人员变更、履行内部付款流程等为由，拒绝或迟延支付。</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 国家法律法规规定及</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color w:val="000000"/>
          <w:sz w:val="24"/>
          <w:szCs w:val="24"/>
          <w:highlight w:val="none"/>
        </w:rPr>
        <w:t xml:space="preserve">约定应由甲方承担的其他义务和责任。</w:t>
      </w:r>
      <w:r/>
    </w:p>
    <w:p>
      <w:pPr>
        <w:ind w:firstLine="562"/>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5. 乙方的权利和义务</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 签署合同后，乙方应确定项目负责人（或项目联系人），负责与本合同有关的事务。</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5.3乙方有权根据合同约定向甲方收取合同价款。</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5.4国家法律法规规定及</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约定应</w:t>
      </w:r>
      <w:r>
        <w:rPr>
          <w:rFonts w:hint="eastAsia" w:asciiTheme="minorEastAsia" w:hAnsiTheme="minorEastAsia" w:eastAsiaTheme="minorEastAsia" w:cstheme="minorEastAsia"/>
          <w:color w:val="000000"/>
          <w:sz w:val="24"/>
          <w:szCs w:val="24"/>
          <w:highlight w:val="none"/>
        </w:rPr>
        <w:t xml:space="preserve">由乙方承担的其他义务和责任。</w:t>
      </w:r>
      <w:r/>
    </w:p>
    <w:p>
      <w:pPr>
        <w:ind w:firstLine="562"/>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6.合同履行</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 甲乙双方应当按照</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color w:val="000000"/>
          <w:sz w:val="24"/>
          <w:szCs w:val="24"/>
          <w:highlight w:val="none"/>
        </w:rPr>
        <w:t xml:space="preserve">约定顺序履行合同义务；如果没有先后顺序的，应当同时履行。</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7. 货物包装、运输、保险和交付要求</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 本合同</w:t>
      </w:r>
      <w:r>
        <w:rPr>
          <w:rFonts w:hint="eastAsia" w:asciiTheme="minorEastAsia" w:hAnsiTheme="minorEastAsia" w:eastAsiaTheme="minorEastAsia" w:cstheme="minorEastAsia"/>
          <w:bCs/>
          <w:color w:val="000000"/>
          <w:sz w:val="24"/>
          <w:szCs w:val="24"/>
          <w:highlight w:val="none"/>
        </w:rPr>
        <w:t xml:space="preserve">涉及商品包装、快递包装的，</w:t>
      </w:r>
      <w:r>
        <w:rPr>
          <w:rFonts w:hint="eastAsia" w:asciiTheme="minorEastAsia" w:hAnsiTheme="minorEastAsia" w:eastAsiaTheme="minorEastAsia" w:cstheme="minorEastAsia"/>
          <w:color w:val="000000"/>
          <w:sz w:val="24"/>
          <w:szCs w:val="24"/>
          <w:highlight w:val="none"/>
        </w:rPr>
        <w:t xml:space="preserve">除</w:t>
      </w:r>
      <w:r>
        <w:rPr>
          <w:rFonts w:hint="eastAsia" w:asciiTheme="minorEastAsia" w:hAnsiTheme="minorEastAsia" w:eastAsiaTheme="minorEastAsia" w:cstheme="minorEastAsia"/>
          <w:b/>
          <w:color w:val="000000"/>
          <w:sz w:val="24"/>
          <w:szCs w:val="24"/>
          <w:highlight w:val="none"/>
        </w:rPr>
        <w:t xml:space="preserve">【政府采购合同专用条款】</w:t>
      </w:r>
      <w:r>
        <w:rPr>
          <w:rFonts w:hint="eastAsia" w:asciiTheme="minorEastAsia" w:hAnsiTheme="minorEastAsia" w:eastAsiaTheme="minorEastAsia" w:cstheme="minorEastAsia"/>
          <w:bCs/>
          <w:color w:val="000000"/>
          <w:sz w:val="24"/>
          <w:szCs w:val="24"/>
          <w:highlight w:val="none"/>
        </w:rPr>
        <w:t xml:space="preserve">另有约定外，</w:t>
      </w:r>
      <w:r>
        <w:rPr>
          <w:rFonts w:hint="eastAsia" w:asciiTheme="minorEastAsia" w:hAnsiTheme="minorEastAsia" w:eastAsiaTheme="minorEastAsia" w:cstheme="minorEastAsia"/>
          <w:color w:val="000000"/>
          <w:sz w:val="24"/>
          <w:szCs w:val="24"/>
          <w:highlight w:val="none"/>
        </w:rPr>
        <w:t xml:space="preserve">包装应适应远距离运输、防潮、防震、防锈和防野蛮装卸等要求，确保货物安全无损地运抵</w:t>
      </w:r>
      <w:r>
        <w:rPr>
          <w:rFonts w:hint="eastAsia" w:asciiTheme="minorEastAsia" w:hAnsiTheme="minorEastAsia" w:eastAsiaTheme="minorEastAsia" w:cstheme="minorEastAsia"/>
          <w:b/>
          <w:color w:val="000000"/>
          <w:sz w:val="24"/>
          <w:szCs w:val="24"/>
          <w:highlight w:val="none"/>
        </w:rPr>
        <w:t xml:space="preserve">【政府采购合同专用条款】</w:t>
      </w:r>
      <w:r>
        <w:rPr>
          <w:rFonts w:hint="eastAsia" w:asciiTheme="minorEastAsia" w:hAnsiTheme="minorEastAsia" w:eastAsiaTheme="minorEastAsia" w:cstheme="minorEastAsia"/>
          <w:bCs/>
          <w:color w:val="000000"/>
          <w:sz w:val="24"/>
          <w:szCs w:val="24"/>
          <w:highlight w:val="none"/>
        </w:rPr>
        <w:t xml:space="preserve">约定的</w:t>
      </w:r>
      <w:r>
        <w:rPr>
          <w:rFonts w:hint="eastAsia" w:asciiTheme="minorEastAsia" w:hAnsiTheme="minorEastAsia" w:eastAsiaTheme="minorEastAsia" w:cstheme="minorEastAsia"/>
          <w:color w:val="000000"/>
          <w:sz w:val="24"/>
          <w:szCs w:val="24"/>
          <w:highlight w:val="none"/>
        </w:rPr>
        <w:t xml:space="preserve">指定现场。</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7.2 除</w:t>
      </w:r>
      <w:r>
        <w:rPr>
          <w:rFonts w:hint="eastAsia" w:asciiTheme="minorEastAsia" w:hAnsiTheme="minorEastAsia" w:eastAsiaTheme="minorEastAsia" w:cstheme="minorEastAsia"/>
          <w:b/>
          <w:color w:val="000000"/>
          <w:sz w:val="24"/>
          <w:szCs w:val="24"/>
          <w:highlight w:val="none"/>
        </w:rPr>
        <w:t xml:space="preserve">【政府采购合同专用条款】</w:t>
      </w:r>
      <w:r>
        <w:rPr>
          <w:rFonts w:hint="eastAsia" w:asciiTheme="minorEastAsia" w:hAnsiTheme="minorEastAsia" w:eastAsiaTheme="minorEastAsia" w:cstheme="minorEastAsia"/>
          <w:bCs/>
          <w:color w:val="000000"/>
          <w:sz w:val="24"/>
          <w:szCs w:val="24"/>
          <w:highlight w:val="none"/>
        </w:rPr>
        <w:t xml:space="preserve">另有约定外，</w:t>
      </w:r>
      <w:r>
        <w:rPr>
          <w:rFonts w:hint="eastAsia" w:asciiTheme="minorEastAsia" w:hAnsiTheme="minorEastAsia" w:eastAsiaTheme="minorEastAsia" w:cstheme="minorEastAsia"/>
          <w:color w:val="000000"/>
          <w:sz w:val="24"/>
          <w:szCs w:val="24"/>
          <w:highlight w:val="none"/>
        </w:rPr>
        <w:t xml:space="preserve">乙方负责办理将货物运抵本合同规定的交货地点，并装卸、交付至甲方的一切运输事项，相关费用应包含在合同价款中。</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 货物保险要求按</w:t>
      </w:r>
      <w:r>
        <w:rPr>
          <w:rFonts w:hint="eastAsia" w:asciiTheme="minorEastAsia" w:hAnsiTheme="minorEastAsia" w:eastAsiaTheme="minorEastAsia" w:cstheme="minorEastAsia"/>
          <w:b/>
          <w:color w:val="000000"/>
          <w:sz w:val="24"/>
          <w:szCs w:val="24"/>
          <w:highlight w:val="none"/>
        </w:rPr>
        <w:t xml:space="preserve">【政府采购合同专用条款】</w:t>
      </w:r>
      <w:r>
        <w:rPr>
          <w:rFonts w:hint="eastAsia" w:asciiTheme="minorEastAsia" w:hAnsiTheme="minorEastAsia" w:eastAsiaTheme="minorEastAsia" w:cstheme="minorEastAsia"/>
          <w:bCs/>
          <w:color w:val="000000"/>
          <w:sz w:val="24"/>
          <w:szCs w:val="24"/>
          <w:highlight w:val="none"/>
        </w:rPr>
        <w:t xml:space="preserve">规定执行</w:t>
      </w:r>
      <w:r>
        <w:rPr>
          <w:rFonts w:hint="eastAsia" w:asciiTheme="minorEastAsia" w:hAnsiTheme="minorEastAsia" w:eastAsiaTheme="minorEastAsia" w:cstheme="minorEastAsia"/>
          <w:color w:val="000000"/>
          <w:sz w:val="24"/>
          <w:szCs w:val="24"/>
          <w:highlight w:val="none"/>
        </w:rPr>
        <w:t xml:space="preserve">。</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7.5 乙方在运输到达之前应提前通知甲方，并提示货物运输装卸的注意事项，甲方配合乙方做好货物的接收工作。</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color w:val="000000"/>
          <w:sz w:val="24"/>
          <w:szCs w:val="24"/>
          <w:highlight w:val="none"/>
        </w:rPr>
        <w:t xml:space="preserve">8. </w:t>
      </w:r>
      <w:r>
        <w:rPr>
          <w:rFonts w:hint="eastAsia" w:asciiTheme="minorEastAsia" w:hAnsiTheme="minorEastAsia" w:eastAsiaTheme="minorEastAsia" w:cstheme="minorEastAsia"/>
          <w:b/>
          <w:sz w:val="24"/>
          <w:szCs w:val="24"/>
          <w:highlight w:val="none"/>
        </w:rPr>
        <w:t xml:space="preserve">质量标准和保证</w:t>
      </w:r>
      <w:r/>
    </w:p>
    <w:p>
      <w:pPr>
        <w:ind w:firstLine="56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8.1 质量标准</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（2）采用中华人民共和国法定计量单位。</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（3）乙方所提供的货物应符合国家有关安全、环保、卫生的规定。</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 保证</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规定或乙方书面承诺（两者以较长的为准）的质量保证期内，本保证保持有效。</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（2）在质量保证期内所发现的缺陷，甲方应尽快以书面形式通知乙方。</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（3）乙方收到通知后，应在</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规定的响应时间内以合理的速度免费维修或更换有缺陷的货物或部件。</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sz w:val="24"/>
          <w:szCs w:val="24"/>
          <w:highlight w:val="none"/>
        </w:rPr>
        <w:t xml:space="preserve">.1条规定以书面形式</w:t>
      </w:r>
      <w:r>
        <w:rPr>
          <w:rFonts w:hint="eastAsia" w:asciiTheme="minorEastAsia" w:hAnsiTheme="minorEastAsia" w:eastAsiaTheme="minorEastAsia" w:cstheme="minorEastAsia"/>
          <w:color w:val="000000"/>
          <w:sz w:val="24"/>
          <w:szCs w:val="24"/>
          <w:highlight w:val="none"/>
        </w:rPr>
        <w:t xml:space="preserve">追究</w:t>
      </w: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color w:val="000000"/>
          <w:sz w:val="24"/>
          <w:szCs w:val="24"/>
          <w:highlight w:val="none"/>
        </w:rPr>
        <w:t xml:space="preserve">的违约责任</w:t>
      </w:r>
      <w:r>
        <w:rPr>
          <w:rFonts w:hint="eastAsia" w:asciiTheme="minorEastAsia" w:hAnsiTheme="minorEastAsia" w:eastAsiaTheme="minorEastAsia" w:cstheme="minorEastAsia"/>
          <w:sz w:val="24"/>
          <w:szCs w:val="24"/>
          <w:highlight w:val="none"/>
        </w:rPr>
        <w:t xml:space="preserve">。</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9. 权利瑕疵担保</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9.1 乙方保证对其出售的货物享有合法的权利。</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9.2 </w:t>
      </w:r>
      <w:r>
        <w:rPr>
          <w:rFonts w:hint="eastAsia" w:asciiTheme="minorEastAsia" w:hAnsiTheme="minorEastAsia" w:eastAsiaTheme="minorEastAsia" w:cstheme="minorEastAsia"/>
          <w:sz w:val="24"/>
          <w:szCs w:val="24"/>
          <w:highlight w:val="none"/>
        </w:rPr>
        <w:t xml:space="preserve">乙方保证在交付的货物上不存在抵押权等担保物权。</w:t>
      </w:r>
      <w:r/>
    </w:p>
    <w:p>
      <w:pPr>
        <w:ind w:firstLine="56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9.3 如甲方使用上述货物构成对第三人侵权的，则由乙方承担全部责任。</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10. 知识产权保护</w:t>
      </w:r>
      <w:r/>
    </w:p>
    <w:p>
      <w:pPr>
        <w:ind w:firstLine="562"/>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10.2 双方确定，乙方将服务成果交付甲方使用，本项目所有软硬件及相关设施产权归</w:t>
      </w:r>
      <w:r>
        <w:rPr>
          <w:rFonts w:hint="eastAsia" w:eastAsia="宋体" w:asciiTheme="minorEastAsia" w:hAnsiTheme="minorEastAsia" w:cstheme="minorEastAsia"/>
          <w:color w:val="000000"/>
          <w:sz w:val="24"/>
          <w:szCs w:val="24"/>
          <w:highlight w:val="none"/>
          <w:lang w:val="en-US" w:eastAsia="zh-CN"/>
        </w:rPr>
        <w:t xml:space="preserve">投资方</w:t>
      </w:r>
      <w:r>
        <w:rPr>
          <w:rFonts w:hint="eastAsia" w:asciiTheme="minorEastAsia" w:hAnsiTheme="minorEastAsia" w:eastAsiaTheme="minorEastAsia" w:cstheme="minorEastAsia"/>
          <w:color w:val="000000"/>
          <w:sz w:val="24"/>
          <w:szCs w:val="24"/>
          <w:highlight w:val="none"/>
        </w:rPr>
        <w:t xml:space="preserve">所有。</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 保密义务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中约定。</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12. 合同价款支付</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合同价款支付按照国库集中支付制度及财政管理相关规定执行。</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13. 履约保证金</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乙方应当以支票、汇票、本票或者金融机构、担保机构出具的保函等非现金形式提交。</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如果乙方出现</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甲方在项目通过验收后按照</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规定支付。</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14. </w:t>
      </w:r>
      <w:r>
        <w:rPr>
          <w:rFonts w:hint="eastAsia" w:asciiTheme="minorEastAsia" w:hAnsiTheme="minorEastAsia" w:eastAsiaTheme="minorEastAsia" w:cstheme="minorEastAsia"/>
          <w:b/>
          <w:sz w:val="24"/>
          <w:szCs w:val="24"/>
          <w:highlight w:val="none"/>
        </w:rPr>
        <w:t xml:space="preserve">售后服务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除项目不涉及或采购活动中明确约定无须承担外，乙方还应提供下列服务：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（1）货物的现场移动、安装、调试、启动监督及技术支持；</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（2）提供货物组装和维修所需的专用工具和辅助材料；</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（3）在</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约定的期限内对所有的货物实施运行监督、维修，但前提条件是该服务并不能免除乙方在质量保证期内所承担的义务；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（4）在制造商所在地或指定现场就货物的安装、启动、运营、维护、废弃处置等对甲方操作人员进行培训；</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（5）依照法律、行政法规的规定或者按照</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约定，货物在有效使用年限届满后应予回收的，乙方负有自行或者委托第三人对货物予以回收的义务；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规定由乙方提供的其他服务。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 乙方提供的售后服务的费用已包含在合同价款中，甲方不再另行支付。</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15. 违约责任</w:t>
      </w:r>
      <w:r/>
    </w:p>
    <w:p>
      <w:pPr>
        <w:ind w:firstLine="56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15.1质量瑕疵的违约责任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bCs/>
          <w:sz w:val="24"/>
          <w:szCs w:val="24"/>
          <w:highlight w:val="none"/>
        </w:rPr>
        <w:t xml:space="preserve">要求</w:t>
      </w:r>
      <w:r>
        <w:rPr>
          <w:rFonts w:hint="eastAsia" w:asciiTheme="minorEastAsia" w:hAnsiTheme="minorEastAsia" w:eastAsiaTheme="minorEastAsia" w:cstheme="minorEastAsia"/>
          <w:sz w:val="24"/>
          <w:szCs w:val="24"/>
          <w:highlight w:val="none"/>
        </w:rPr>
        <w:t xml:space="preserve">及时修理、重作、更换，并承担由此给甲方造成的损失。</w:t>
      </w:r>
      <w:r/>
    </w:p>
    <w:p>
      <w:pPr>
        <w:ind w:firstLine="56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15.2 迟延交货的违约责任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规定执行。如果涉及公共利益，且赔偿金额无法弥补公共利益损失，甲方可要求继续履行或者采取其他补救措施。</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 迟延支付的违约责任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甲方存在迟延支付乙方合同款项的，应当承担</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规定的逾期付款利息。</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15.4其他违约责任根据项目实际需要按</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规定执行。</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合同变更、中止与终止</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16.1合同的变更</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16.2合同的中止</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（1）合同履行过程中因供应商就采购文件、采购过程或结果提起投诉的，甲方认为有必要的，可以中止合同的履行。</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（4）甲方不得以行政区划调整、政府换届、机构或者职能调整以及相关责任人更替为由中止合同。</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16.3合同的终止</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（1）合同因有效期限届满而终止；</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（2）乙方未按合同约定履行，构成根本性违约的，甲方有权终止合同，并追究乙方的违约责任。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 涉及国家利益、社会公共利益的情形</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17. 合同分包</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17.1 乙方不得将合同转包给其他供应商。涉及合同分包的，乙方应根据采购文件和投标（响应）文件规定进行合同分包。</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18. 不可抗力</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18.1 不可抗力是指合同双方不能预见、不能避免且不能克服的客观情况。</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 任何一方对由于不可抗力造成的部分或全部不能履行合同不承担违约责任。但迟延履行后发生不可抗力的，不能免除责任。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19. 解决争议的方法</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19.2 选择仲裁的，应在</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中明确仲裁机构及仲裁地；通过诉讼方式解决的，可以在</w:t>
      </w:r>
      <w:r>
        <w:rPr>
          <w:rFonts w:hint="eastAsia" w:asciiTheme="minorEastAsia" w:hAnsiTheme="minorEastAsia" w:eastAsiaTheme="minorEastAsia" w:cstheme="minorEastAsia"/>
          <w:b/>
          <w:bCs/>
          <w:sz w:val="24"/>
          <w:szCs w:val="24"/>
          <w:highlight w:val="none"/>
        </w:rPr>
        <w:t xml:space="preserve">【政府采购合同专用条款】</w:t>
      </w:r>
      <w:r>
        <w:rPr>
          <w:rFonts w:hint="eastAsia" w:asciiTheme="minorEastAsia" w:hAnsiTheme="minorEastAsia" w:eastAsiaTheme="minorEastAsia" w:cstheme="minorEastAsia"/>
          <w:sz w:val="24"/>
          <w:szCs w:val="24"/>
          <w:highlight w:val="none"/>
        </w:rPr>
        <w:t xml:space="preserve">中进一步约定选择与争议有实际联系的地点的人民法院管辖，但管辖法院的约定不得违反级别管辖和专属管辖的规定。</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19.3 如甲乙双方有争议的事项不影响合同其他部分的履行，在争议解决期间，合同其他部分应当继续履行。</w:t>
      </w:r>
      <w:r/>
    </w:p>
    <w:p>
      <w:pPr>
        <w:ind w:firstLine="56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20. 政府采购政策</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 </w:t>
      </w:r>
      <w:r>
        <w:rPr>
          <w:rFonts w:hint="eastAsia" w:asciiTheme="minorEastAsia" w:hAnsiTheme="minorEastAsia" w:eastAsiaTheme="minorEastAsia" w:cstheme="minorEastAsia"/>
          <w:sz w:val="24"/>
          <w:szCs w:val="24"/>
          <w:highlight w:val="none"/>
          <w:lang w:val="en-GB"/>
        </w:rPr>
        <w:t xml:space="preserve">本合同应当按照规定执行政府采购政策。</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20.2 本合同依法执行政府采购政策的方式和内容，属于合同履约验收的范围。甲乙双方</w:t>
      </w:r>
      <w:r>
        <w:rPr>
          <w:rFonts w:hint="eastAsia" w:asciiTheme="minorEastAsia" w:hAnsiTheme="minorEastAsia" w:eastAsiaTheme="minorEastAsia" w:cstheme="minorEastAsia"/>
          <w:sz w:val="24"/>
          <w:szCs w:val="24"/>
          <w:highlight w:val="none"/>
          <w:lang w:val="en-GB"/>
        </w:rPr>
        <w:t xml:space="preserve">未按规定要求执行政府采购政策造成损失的</w:t>
      </w:r>
      <w:r>
        <w:rPr>
          <w:rFonts w:hint="eastAsia" w:asciiTheme="minorEastAsia" w:hAnsiTheme="minorEastAsia" w:eastAsiaTheme="minorEastAsia" w:cstheme="minorEastAsia"/>
          <w:sz w:val="24"/>
          <w:szCs w:val="24"/>
          <w:highlight w:val="none"/>
        </w:rPr>
        <w:t xml:space="preserve">，有过错的一方应当承担赔偿责任，双方都有过错的，各自承担相应的责任。</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21. 法律适用</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 本合同的订立、生效、解释、履行及与本合同有关的争议解决，均适用法律、行政法规。</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21.2 本合同条款与法律、行政法规的强制性规定不一致的，双方当事人应按照法律、行政法规的强制性规定修改本合同的相关条款。</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22. 通知</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22.3本合同一方给另一方的通知均应采用书面形式，传真或快递送到本合同中规定的对方的地址和办理签收手续。</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22.4通知以送达之日或通知书中规定的生效之日起生效，两者中以较迟之日为准。</w:t>
      </w:r>
      <w:r/>
    </w:p>
    <w:p>
      <w:pPr>
        <w:ind w:firstLine="56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合同未尽事项</w:t>
      </w:r>
      <w:r/>
    </w:p>
    <w:p>
      <w:pPr>
        <w:ind w:firstLine="56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23.1合同未尽事项见</w:t>
      </w:r>
      <w:r>
        <w:rPr>
          <w:rFonts w:hint="eastAsia" w:asciiTheme="minorEastAsia" w:hAnsiTheme="minorEastAsia" w:eastAsiaTheme="minorEastAsia" w:cstheme="minorEastAsia"/>
          <w:b/>
          <w:sz w:val="24"/>
          <w:szCs w:val="24"/>
          <w:highlight w:val="none"/>
        </w:rPr>
        <w:t xml:space="preserve">【政府采购合同专用条款】</w:t>
      </w:r>
      <w:r>
        <w:rPr>
          <w:rFonts w:hint="eastAsia" w:asciiTheme="minorEastAsia" w:hAnsiTheme="minorEastAsia" w:eastAsiaTheme="minorEastAsia" w:cstheme="minorEastAsia"/>
          <w:bCs/>
          <w:sz w:val="24"/>
          <w:szCs w:val="24"/>
          <w:highlight w:val="none"/>
        </w:rPr>
        <w:t xml:space="preserve">。</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23.2 合同附件与合同正文具有同等的法律效力。</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675"/>
        <w:ind w:firstLine="0"/>
        <w:jc w:val="center"/>
        <w:rPr>
          <w:rFonts w:hint="eastAsia" w:asciiTheme="minorEastAsia" w:hAnsiTheme="minorEastAsia" w:eastAsiaTheme="minorEastAsia" w:cstheme="minorEastAsia"/>
          <w:sz w:val="24"/>
          <w:szCs w:val="24"/>
          <w:highlight w:val="none"/>
        </w:rPr>
      </w:pPr>
      <w:r/>
      <w:bookmarkStart w:id="167" w:name="_Toc184145590"/>
      <w:r/>
      <w:bookmarkStart w:id="168" w:name="_Toc211901913"/>
      <w:r>
        <w:rPr>
          <w:rFonts w:hint="eastAsia" w:asciiTheme="minorEastAsia" w:hAnsiTheme="minorEastAsia" w:eastAsiaTheme="minorEastAsia" w:cstheme="minorEastAsia"/>
          <w:sz w:val="24"/>
          <w:szCs w:val="24"/>
          <w:highlight w:val="none"/>
        </w:rPr>
        <w:t xml:space="preserve">第三节 政府采购合同专用条款</w:t>
      </w:r>
      <w:bookmarkEnd w:id="166"/>
      <w:r/>
      <w:bookmarkEnd w:id="167"/>
      <w:r/>
      <w:bookmarkEnd w:id="168"/>
      <w:r/>
      <w:r/>
    </w:p>
    <w:tbl>
      <w:tblPr>
        <w:tblStyle w:val="684"/>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章节</w:t>
            </w:r>
            <w:r/>
          </w:p>
        </w:tc>
        <w:tc>
          <w:tcPr>
            <w:shd w:val="clear" w:color="auto" w:fill="d9d9d9"/>
            <w:tcW w:w="1418" w:type="dxa"/>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项目名称</w:t>
            </w:r>
            <w:r/>
          </w:p>
        </w:tc>
        <w:tc>
          <w:tcPr>
            <w:shd w:val="clear" w:color="auto" w:fill="d9d9d9"/>
            <w:tcW w:w="7019" w:type="dxa"/>
            <w:vAlign w:val="center"/>
            <w:textDirection w:val="lrTb"/>
            <w:noWrap w:val="false"/>
          </w:tcPr>
          <w:p>
            <w:pPr>
              <w:pStyle w:val="874"/>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相关要求</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第1.2（6）项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联合体具体要求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接受联合体。联合体各方均应符合《中华人民共和国政府采购法》第二十二条第一款规定；联合体各方应按招标文件要求签订并提交《联合体协议》，明确牵头人及各成员单位的工作分工、权利、义务、责任，联合体各方共同与采购人签订合同，就合同约定的事项对采购人承担连带责任；本项目的特定资格要求，由联合体中承担相应工作的成员具备即可；联合体各方不得再单独参加或者与其他供应商另行组成联合体参加同一合同项下的政府采购活动。</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rPr>
                <w:rFonts w:hint="eastAsia" w:asciiTheme="minorEastAsia" w:hAnsiTheme="minorEastAsia" w:eastAsiaTheme="minorEastAsia" w:cstheme="minorEastAsia"/>
                <w:sz w:val="24"/>
                <w:szCs w:val="24"/>
                <w:highlight w:val="none"/>
              </w:rPr>
              <w:br/>
            </w:r>
            <w:r>
              <w:rPr>
                <w:rFonts w:hint="eastAsia" w:asciiTheme="minorEastAsia" w:hAnsiTheme="minorEastAsia" w:eastAsiaTheme="minorEastAsia" w:cstheme="minorEastAsia"/>
                <w:sz w:val="24"/>
                <w:szCs w:val="24"/>
                <w:highlight w:val="none"/>
              </w:rPr>
              <w:t xml:space="preserve">第17.1款</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分包具体要求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允许分包。中标人经采购人书面同意，可将合同中的非关键性、非技术性内容分包给具备相应资质条件的供应商。中标人拟分包的内容、分包金额及分包供应商须在投标文件中载明并签订《分包意向协议》，分包意向协议作为本合同的组成部分。中标人就全部履约内容向采购人承担责任，分包供应商就分包内容承担连带责任。</w:t>
            </w:r>
            <w:r/>
          </w:p>
        </w:tc>
      </w:tr>
      <w:tr>
        <w:trPr>
          <w:jc w:val="center"/>
          <w:trHeight w:val="604"/>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第1.2（7）项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其他术语解释</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第4.4款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履约验收中甲方提出异议或作出说明的期限</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在竣工验收完成后的30日内，甲方对乙方所供货物的技术性能和参数等方面的问题有提出异议的权利。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第4.6款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约定甲方承担的其他义务和责任</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1、甲方责任</w:t>
            </w:r>
            <w:r/>
          </w:p>
          <w:p>
            <w:pPr>
              <w:pStyle w:val="874"/>
              <w:ind w:left="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协助、协调乙方与相关单位的配合工作。</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第5.4款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约定乙方承担的其他义务和责任</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1、乙方保证甲方在使用该货物或其任何一部分时免受第三方关于侵犯其专利权、商标权、工业设计权、知识产权等相关权利的指控。</w:t>
            </w:r>
            <w:r/>
          </w:p>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2、如货物的硬（软）件质量、规格在使用期内被证明存在缺陷，包括潜在的缺陷或使用不合适的材料，甲方或乙方有权凭有关证明文件向供方提出索赔，并交有关部门处理。</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第6.1款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履行合同义务的顺序</w:t>
            </w:r>
            <w:r/>
          </w:p>
        </w:tc>
        <w:tc>
          <w:tcPr>
            <w:tcW w:w="7019" w:type="dxa"/>
            <w:vAlign w:val="center"/>
            <w:textDirection w:val="lrTb"/>
            <w:noWrap w:val="false"/>
          </w:tcPr>
          <w:p>
            <w:pPr>
              <w:pStyle w:val="874"/>
              <w:ind w:firstLine="460"/>
              <w:jc w:val="left"/>
              <w:rPr>
                <w:rFonts w:hint="eastAsia" w:asciiTheme="minorEastAsia" w:hAnsiTheme="minorEastAsia" w:eastAsiaTheme="minorEastAsia" w:cstheme="minorEastAsia"/>
                <w:b/>
                <w:color w:val="ff0000"/>
                <w:sz w:val="24"/>
                <w:szCs w:val="24"/>
                <w:highlight w:val="none"/>
              </w:rPr>
            </w:pPr>
            <w:r>
              <w:rPr>
                <w:rFonts w:hint="eastAsia" w:asciiTheme="minorEastAsia" w:hAnsiTheme="minorEastAsia" w:eastAsiaTheme="minorEastAsia" w:cstheme="minorEastAsia"/>
                <w:b/>
                <w:color w:val="auto"/>
                <w:sz w:val="24"/>
                <w:szCs w:val="24"/>
                <w:highlight w:val="none"/>
              </w:rPr>
              <w:t xml:space="preserve">同时履行</w:t>
            </w:r>
            <w:r>
              <w:rPr>
                <w:rFonts w:hint="eastAsia" w:asciiTheme="minorEastAsia" w:hAnsiTheme="minorEastAsia" w:eastAsiaTheme="minorEastAsia" w:cstheme="minorEastAsia"/>
                <w:b/>
                <w:color w:val="ff0000"/>
                <w:sz w:val="24"/>
                <w:szCs w:val="24"/>
                <w:highlight w:val="none"/>
              </w:rPr>
              <w:t xml:space="preserve">‌</w:t>
            </w:r>
            <w:r/>
          </w:p>
        </w:tc>
      </w:tr>
      <w:tr>
        <w:trPr>
          <w:jc w:val="center"/>
          <w:trHeight w:val="305"/>
        </w:trPr>
        <w:tc>
          <w:tcPr>
            <w:tcW w:w="1352" w:type="dxa"/>
            <w:vAlign w:val="center"/>
            <w:vMerge w:val="restart"/>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第7.1款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包装特殊要求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当参考《财政部办公厅关于印发《商品包装政府采购需求标准（试行）》、《快递包装政府采购需求标准（试行）》的通知》（财办库〔2020〕123号）规定的包装需求标准，现场包装物</w:t>
            </w:r>
            <w:r>
              <w:rPr>
                <w:rFonts w:hint="eastAsia" w:asciiTheme="minorEastAsia" w:hAnsiTheme="minorEastAsia" w:cstheme="minorEastAsia"/>
                <w:sz w:val="24"/>
                <w:szCs w:val="24"/>
                <w:highlight w:val="none"/>
                <w:lang w:eastAsia="zh-CN"/>
              </w:rPr>
              <w:t xml:space="preserve">由</w:t>
            </w:r>
            <w:r>
              <w:rPr>
                <w:rFonts w:hint="eastAsia" w:asciiTheme="minorEastAsia" w:hAnsiTheme="minorEastAsia" w:eastAsiaTheme="minorEastAsia" w:cstheme="minorEastAsia"/>
                <w:sz w:val="24"/>
                <w:szCs w:val="24"/>
                <w:highlight w:val="none"/>
              </w:rPr>
              <w:t xml:space="preserve">供应商负责清理，做到：</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1.商品包装层数不得超过3 层，空隙率不大于40%；</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2.商品包装尽可能使用单一材质的包装材料，如因功能需求必须使用不同材质，不同材质间应便于分离；</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3.商品包装中铅、汞、镉、六价铬的总含量应不大于100mg/kg；</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4.商品包装印刷使用的油墨中挥发性有机化合物(VOCs)含量应不大于 5%（以重量计）；</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5.塑料材质商品包装上呈现的印刷颜色不得超过6色；</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6.纸质商品包装应使用75%以上的可再生纤维原料生产；</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7.木质商品包装的原料应来源于可持续性森林。</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9每件包装箱内应附一份详细装箱单和质量合格凭证。</w:t>
            </w:r>
            <w:r/>
          </w:p>
        </w:tc>
      </w:tr>
      <w:tr>
        <w:trPr>
          <w:jc w:val="center"/>
          <w:trHeight w:val="667"/>
        </w:trPr>
        <w:tc>
          <w:tcPr>
            <w:tcW w:w="1352" w:type="dxa"/>
            <w:vAlign w:val="center"/>
            <w:vMerge w:val="continue"/>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指定现场</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响水县</w:t>
            </w:r>
            <w:r>
              <w:rPr>
                <w:rFonts w:hint="eastAsia" w:asciiTheme="minorEastAsia" w:hAnsiTheme="minorEastAsia" w:eastAsiaTheme="minorEastAsia" w:cstheme="minorEastAsia"/>
                <w:color w:val="auto"/>
                <w:sz w:val="24"/>
                <w:szCs w:val="24"/>
                <w:highlight w:val="none"/>
              </w:rPr>
              <w:t xml:space="preserve">境内</w:t>
            </w:r>
            <w:r/>
          </w:p>
        </w:tc>
      </w:tr>
      <w:tr>
        <w:trPr>
          <w:jc w:val="center"/>
          <w:trHeight w:val="772"/>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第7.2款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运输特殊要求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1.货物验收合格、交付使用并提供所需单据的日期视为交货日期。</w:t>
            </w:r>
            <w:r/>
          </w:p>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2.乙方在货物发运手续办理完毕后24小时内或货到48小时前通知甲方，以准备接货。（具体时间根据双方实际需求调整）</w:t>
            </w:r>
            <w:r/>
          </w:p>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3.乙方装运的货物不应超过合同规定的数量或重量。乙方应对超交数量或超重而产生的一切后果负责。</w:t>
            </w:r>
            <w:r/>
          </w:p>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4.货物在交付甲方前发生的货物损失及人员安全风险均由乙方负责。</w:t>
            </w:r>
            <w:r/>
          </w:p>
        </w:tc>
      </w:tr>
      <w:tr>
        <w:trPr>
          <w:jc w:val="center"/>
          <w:trHeight w:val="452"/>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第7.3款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保险要求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货物交货前由乙方承担保险义务</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第8.2（1）项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质量保证期</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货物免费质保期</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u w:val="single"/>
              </w:rPr>
              <w:t xml:space="preserve">产品的质量保证期及售后服务期为：质保期为：</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年。（自</w:t>
            </w:r>
            <w:r>
              <w:rPr>
                <w:rFonts w:hint="eastAsia" w:eastAsia="宋体" w:asciiTheme="minorEastAsia" w:hAnsiTheme="minorEastAsia" w:cstheme="minorEastAsia"/>
                <w:b/>
                <w:color w:val="auto"/>
                <w:sz w:val="24"/>
                <w:szCs w:val="24"/>
                <w:highlight w:val="none"/>
                <w:u w:val="single"/>
                <w:lang w:val="en-US" w:eastAsia="zh-CN"/>
              </w:rPr>
              <w:t xml:space="preserve">初验</w:t>
            </w:r>
            <w:r>
              <w:rPr>
                <w:rFonts w:hint="eastAsia" w:asciiTheme="minorEastAsia" w:hAnsiTheme="minorEastAsia" w:eastAsiaTheme="minorEastAsia" w:cstheme="minorEastAsia"/>
                <w:b/>
                <w:color w:val="auto"/>
                <w:sz w:val="24"/>
                <w:szCs w:val="24"/>
                <w:highlight w:val="none"/>
                <w:u w:val="single"/>
              </w:rPr>
              <w:t xml:space="preserve">合格之日起计</w:t>
            </w:r>
            <w:r>
              <w:rPr>
                <w:rFonts w:hint="eastAsia" w:asciiTheme="minorEastAsia" w:hAnsiTheme="minorEastAsia" w:cstheme="minorEastAsia"/>
                <w:b/>
                <w:color w:val="auto"/>
                <w:sz w:val="24"/>
                <w:szCs w:val="24"/>
                <w:highlight w:val="none"/>
                <w:u w:val="singl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第8.2（3）项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货物质量缺陷响应时间</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1.在质保保证期内，乙方为用户提供7*24小时电话或电子邮件服务，响应时间不超过30分钟，2小时内远程排除故障，若电话或网络</w:t>
            </w:r>
            <w:r>
              <w:rPr>
                <w:rFonts w:hint="eastAsia" w:asciiTheme="minorEastAsia" w:hAnsiTheme="minorEastAsia" w:cstheme="minorEastAsia"/>
                <w:color w:val="auto"/>
                <w:sz w:val="24"/>
                <w:szCs w:val="24"/>
                <w:highlight w:val="none"/>
                <w:lang w:val="en-US" w:eastAsia="zh-CN"/>
              </w:rPr>
              <w:t xml:space="preserve">线上</w:t>
            </w:r>
            <w:r>
              <w:rPr>
                <w:rFonts w:hint="eastAsia" w:asciiTheme="minorEastAsia" w:hAnsiTheme="minorEastAsia" w:eastAsiaTheme="minorEastAsia" w:cstheme="minorEastAsia"/>
                <w:color w:val="auto"/>
                <w:sz w:val="24"/>
                <w:szCs w:val="24"/>
                <w:highlight w:val="none"/>
              </w:rPr>
              <w:t xml:space="preserve">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pStyle w:val="874"/>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2.质量保证期满后，供应商和厂家应同样提供免费电话咨询服务，并以优惠价格提供售后服务；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第8款补充</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质量保证要求</w:t>
            </w:r>
            <w:r/>
          </w:p>
        </w:tc>
        <w:tc>
          <w:tcPr>
            <w:tcW w:w="7019" w:type="dxa"/>
            <w:vAlign w:val="center"/>
            <w:textDirection w:val="lrTb"/>
            <w:noWrap w:val="false"/>
          </w:tcPr>
          <w:p>
            <w:pPr>
              <w:pStyle w:val="874"/>
              <w:ind w:firstLine="458"/>
              <w:jc w:val="left"/>
              <w:rPr>
                <w:rFonts w:hint="default" w:asciiTheme="minorEastAsia" w:hAnsiTheme="minorEastAsia" w:eastAsiaTheme="minorEastAsia" w:cstheme="minorEastAsia"/>
                <w:color w:val="0070c0"/>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符合招标文件规定的相关要求，未明确的应符合国家、省市及行业现行的标准、规程、规范、技术条例。</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第11.1款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其他应当保密的信息</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乙方在任何情况下的泄密给甲方造成不良影响时，甲方有权立即终止合同并不支付全部货款（货款已付时乙方须无条件退还已收到的全部货款），同时支付20%的违约金，并作为不良记录公示。</w:t>
            </w:r>
            <w:r/>
          </w:p>
        </w:tc>
      </w:tr>
      <w:tr>
        <w:trPr>
          <w:jc w:val="center"/>
          <w:trHeight w:val="697"/>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第12.2款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合同价款支付时间及要求</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b/>
                <w:color w:val="0070c0"/>
                <w:sz w:val="24"/>
                <w:szCs w:val="24"/>
                <w:highlight w:val="none"/>
              </w:rPr>
            </w:pPr>
            <w:r>
              <w:rPr>
                <w:rFonts w:hint="eastAsia" w:asciiTheme="minorEastAsia" w:hAnsiTheme="minorEastAsia" w:eastAsiaTheme="minorEastAsia" w:cstheme="minorEastAsia"/>
                <w:sz w:val="24"/>
                <w:szCs w:val="24"/>
                <w:highlight w:val="none"/>
              </w:rPr>
              <w:t xml:space="preserve">1.合同款项的支付方式及进度安排：</w:t>
            </w:r>
            <w:r>
              <w:rPr>
                <w:rFonts w:hint="eastAsia" w:asciiTheme="minorEastAsia" w:hAnsiTheme="minorEastAsia" w:eastAsiaTheme="minorEastAsia" w:cstheme="minorEastAsia"/>
                <w:b/>
                <w:color w:val="auto"/>
                <w:sz w:val="24"/>
                <w:szCs w:val="24"/>
                <w:highlight w:val="none"/>
              </w:rPr>
              <w:t xml:space="preserve">详见合同协议书。</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发票；</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制造厂家出具的质量检验证书等；</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装箱单；</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甲方加盖公章证明交付使用合格的验收单。</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 报送手续所需的相关货物文件或安装资料。</w:t>
            </w:r>
            <w:r/>
          </w:p>
        </w:tc>
      </w:tr>
      <w:tr>
        <w:trPr>
          <w:jc w:val="center"/>
          <w:trHeight w:val="697"/>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第13.2款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履约保证金不予退还的情形</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除不可抗力情况外，投标人出现下列情形之一的，其履约保证金，招标人将视情节决定不予退还或部分不予退还。</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（1）中标人无正当理由拒绝签订合同的，或者在签订合同时向采购人提出附加条件或者更改合同实质性内容要求的；</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（2）中标人不履行与采购人订立的合同的；</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（3）中标人所供货物或服务不符合招标文件规定要求的；</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（4）中标人采取欺骗、弄虚作假方式投标的或与其它投标人串通投标的；</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（5）中标人未经采购人同意擅自分包、违法分包，或者将合同内容转包的；</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（6）中标人故意捏造事实或伪造证明材料，进行虚假恶意投诉或反映的。</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第13.3款</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履约保证金退还时间及逾期退还的违约金</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1、合同履行结束后，甲方应及时退还交纳的履约保证金。</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2、退还方式：无息退还至投标人缴纳履约保证金的账户。如为保函，在到期时自行失效。</w:t>
            </w:r>
            <w:r/>
          </w:p>
          <w:p>
            <w:pPr>
              <w:pStyle w:val="874"/>
              <w:ind w:firstLine="458"/>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b/>
                <w:color w:val="auto"/>
                <w:sz w:val="24"/>
                <w:szCs w:val="24"/>
                <w:highlight w:val="none"/>
              </w:rPr>
              <w:t xml:space="preserve">退还时间：验收合格且甲方收到发票后30日内。</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4、退还条件：安装调试完毕并经采购人验收合格并移交全部资料，且采购人收到中标人出具的发</w:t>
            </w:r>
            <w:r>
              <w:rPr>
                <w:rFonts w:hint="eastAsia" w:asciiTheme="minorEastAsia" w:hAnsiTheme="minorEastAsia" w:eastAsiaTheme="minorEastAsia" w:cstheme="minorEastAsia"/>
                <w:sz w:val="24"/>
                <w:szCs w:val="24"/>
                <w:highlight w:val="none"/>
              </w:rPr>
              <w:t xml:space="preserve">票。</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第14.1（3）项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运行监督、维修期限</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详见合同协议书</w:t>
            </w:r>
            <w:r/>
          </w:p>
        </w:tc>
      </w:tr>
      <w:tr>
        <w:trPr>
          <w:jc w:val="center"/>
          <w:trHeight w:val="784"/>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第14.1（5）项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货物回收的约定</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70c0"/>
                <w:sz w:val="24"/>
                <w:szCs w:val="24"/>
                <w:highlight w:val="none"/>
              </w:rPr>
              <w:t xml:space="preserve">/</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第14.1（6）项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乙方提供的其他服务</w:t>
            </w:r>
            <w:r/>
          </w:p>
        </w:tc>
        <w:tc>
          <w:tcPr>
            <w:tcW w:w="7019" w:type="dxa"/>
            <w:vAlign w:val="center"/>
            <w:textDirection w:val="lrTb"/>
            <w:noWrap w:val="false"/>
          </w:tcPr>
          <w:p>
            <w:pPr>
              <w:pStyle w:val="874"/>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1.所有货物免费送达甲方指定地点，货物的托运、安装及预装常用软件（如需要）等，均不需另行付费。</w:t>
            </w:r>
            <w:r/>
          </w:p>
          <w:p>
            <w:pPr>
              <w:pStyle w:val="874"/>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2.项目实施期间乙方人员安全和财产损失均由乙方负责，与甲方无涉。</w:t>
            </w:r>
            <w:r/>
          </w:p>
          <w:p>
            <w:pPr>
              <w:pStyle w:val="874"/>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3.根据厂方的规定对所供货物进行保修，在质量保证期内，乙方不得收取任何费用；质量保证期满后，乙方对用户货物的维修，只收成本费，并提供</w:t>
            </w:r>
            <w:r>
              <w:rPr>
                <w:rFonts w:hint="eastAsia" w:asciiTheme="minorEastAsia" w:hAnsiTheme="minorEastAsia" w:cstheme="minorEastAsia"/>
                <w:color w:val="auto"/>
                <w:sz w:val="24"/>
                <w:szCs w:val="24"/>
                <w:highlight w:val="none"/>
                <w:lang w:eastAsia="zh-CN"/>
              </w:rPr>
              <w:t xml:space="preserve">终身</w:t>
            </w:r>
            <w:r>
              <w:rPr>
                <w:rFonts w:hint="eastAsia" w:asciiTheme="minorEastAsia" w:hAnsiTheme="minorEastAsia" w:eastAsiaTheme="minorEastAsia" w:cstheme="minorEastAsia"/>
                <w:color w:val="auto"/>
                <w:sz w:val="24"/>
                <w:szCs w:val="24"/>
                <w:highlight w:val="none"/>
              </w:rPr>
              <w:t xml:space="preserve">技术服务。</w:t>
            </w:r>
            <w:r/>
          </w:p>
          <w:p>
            <w:pPr>
              <w:pStyle w:val="874"/>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4.如甲方使用不当造成货物的毁损，乙方有义务协助维修。</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第15.1款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修理、重做、更换相关具体规定</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详见合同通用条款8.2条款、合同专用条款第二节第8款补充条款及合同专用条款中索赔条款。</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第15.2（2）项</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迟延交货赔偿费</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1.乙方应按照招标文件规定和投标人承诺的交货期或承诺交货和提供服务，并交付甲方验收使用。</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2.如果乙方无正当理由拖延交货，将受到以下制裁：加收误期赔偿或终止合同。</w:t>
            </w:r>
            <w:r/>
          </w:p>
          <w:p>
            <w:pPr>
              <w:pStyle w:val="874"/>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乙方逾期交付货物的，乙方应按逾期交货总额每日</w:t>
            </w:r>
            <w:r>
              <w:rPr>
                <w:rFonts w:hint="eastAsia" w:asciiTheme="minorEastAsia" w:hAnsiTheme="minorEastAsia" w:eastAsiaTheme="minorEastAsia" w:cstheme="minorEastAsia"/>
                <w:b/>
                <w:color w:val="auto"/>
                <w:sz w:val="24"/>
                <w:szCs w:val="24"/>
                <w:highlight w:val="none"/>
                <w:u w:val="single"/>
              </w:rPr>
              <w:t xml:space="preserve">千分之</w:t>
            </w:r>
            <w:r>
              <w:rPr>
                <w:rFonts w:hint="eastAsia" w:eastAsia="宋体" w:asciiTheme="minorEastAsia" w:hAnsiTheme="minorEastAsia" w:cstheme="minorEastAsia"/>
                <w:b/>
                <w:color w:val="auto"/>
                <w:sz w:val="24"/>
                <w:szCs w:val="24"/>
                <w:highlight w:val="none"/>
                <w:u w:val="single"/>
                <w:lang w:val="en-US" w:eastAsia="zh-CN"/>
              </w:rPr>
              <w:t xml:space="preserve">五</w:t>
            </w:r>
            <w:r>
              <w:rPr>
                <w:rFonts w:hint="eastAsia" w:asciiTheme="minorEastAsia" w:hAnsiTheme="minorEastAsia" w:eastAsiaTheme="minorEastAsia" w:cstheme="minorEastAsia"/>
                <w:color w:val="auto"/>
                <w:sz w:val="24"/>
                <w:szCs w:val="24"/>
                <w:highlight w:val="none"/>
              </w:rPr>
              <w:t xml:space="preserve">向甲方支付违约金，由甲方从待付货款中扣除。逾期超过约定</w:t>
            </w:r>
            <w:r>
              <w:rPr>
                <w:rFonts w:hint="eastAsia" w:asciiTheme="minorEastAsia" w:hAnsiTheme="minorEastAsia" w:eastAsiaTheme="minorEastAsia" w:cstheme="minorEastAsia"/>
                <w:b/>
                <w:color w:val="auto"/>
                <w:sz w:val="24"/>
                <w:szCs w:val="24"/>
                <w:highlight w:val="none"/>
                <w:u w:val="single"/>
              </w:rPr>
              <w:t xml:space="preserve">10个工作日</w:t>
            </w:r>
            <w:r>
              <w:rPr>
                <w:rFonts w:hint="eastAsia" w:asciiTheme="minorEastAsia" w:hAnsiTheme="minorEastAsia" w:eastAsiaTheme="minorEastAsia" w:cstheme="minorEastAsia"/>
                <w:color w:val="auto"/>
                <w:sz w:val="24"/>
                <w:szCs w:val="24"/>
                <w:highlight w:val="none"/>
              </w:rPr>
              <w:t xml:space="preserve">不能交货的，甲方有权解除本合同。乙方因逾期交货或因其他违约行为导致甲方解除合同的，乙方应向甲方支付合同总值</w:t>
            </w:r>
            <w:r>
              <w:rPr>
                <w:rFonts w:hint="eastAsia" w:asciiTheme="minorEastAsia" w:hAnsiTheme="minorEastAsia" w:eastAsiaTheme="minorEastAsia" w:cstheme="minorEastAsia"/>
                <w:b/>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4.如乙方不能交付货物，或者有违法转包他人情形，乙方应向甲方支付合同总价5%的滞纳金。</w:t>
            </w:r>
            <w:r/>
          </w:p>
        </w:tc>
      </w:tr>
      <w:tr>
        <w:trPr>
          <w:jc w:val="center"/>
          <w:trHeight w:val="736"/>
        </w:trPr>
        <w:tc>
          <w:tcPr>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第15.3款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逾期付款利息</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874"/>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1、乙方交付合同标的的标准不符合合同规定及招标文件规定标准的，甲方有权拒绝接受合同标的，并可单方面解除合同。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1.因本合同及合同有关事项发生的争议，由双方协商解决，协商不成时，按下列</w:t>
            </w:r>
            <w:r>
              <w:rPr>
                <w:rFonts w:hint="eastAsia" w:asciiTheme="minorEastAsia" w:hAnsiTheme="minorEastAsia" w:eastAsiaTheme="minorEastAsia" w:cstheme="minorEastAsia"/>
                <w:color w:val="auto"/>
                <w:sz w:val="24"/>
                <w:szCs w:val="24"/>
                <w:highlight w:val="none"/>
                <w:u w:val="single"/>
              </w:rPr>
              <w:t xml:space="preserve">第（2）种</w:t>
            </w:r>
            <w:r>
              <w:rPr>
                <w:rFonts w:hint="eastAsia" w:asciiTheme="minorEastAsia" w:hAnsiTheme="minorEastAsia" w:eastAsiaTheme="minorEastAsia" w:cstheme="minorEastAsia"/>
                <w:sz w:val="24"/>
                <w:szCs w:val="24"/>
                <w:highlight w:val="none"/>
              </w:rPr>
              <w:t xml:space="preserve">方式解决：</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（1）向仲裁委员会申请仲裁，仲裁地点为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color w:val="0070c0"/>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（2）向甲方所在地人民法院起诉。</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纠纷解决办法</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第二节</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第23.1款</w:t>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其他专用条款</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3.验收不合格的货物，乙方应在</w:t>
            </w:r>
            <w:r>
              <w:rPr>
                <w:rFonts w:hint="eastAsia" w:asciiTheme="minorEastAsia" w:hAnsiTheme="minorEastAsia" w:eastAsiaTheme="minorEastAsia" w:cstheme="minorEastAsia"/>
                <w:b/>
                <w:color w:val="0070c0"/>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10个</w:t>
            </w:r>
            <w:r>
              <w:rPr>
                <w:rFonts w:hint="eastAsia" w:asciiTheme="minorEastAsia" w:hAnsiTheme="minorEastAsia" w:eastAsiaTheme="minorEastAsia" w:cstheme="minorEastAsia"/>
                <w:color w:val="auto"/>
                <w:sz w:val="24"/>
                <w:szCs w:val="24"/>
                <w:highlight w:val="none"/>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b/>
                <w:color w:val="auto"/>
                <w:sz w:val="24"/>
                <w:szCs w:val="24"/>
                <w:highlight w:val="none"/>
                <w:u w:val="single"/>
              </w:rPr>
              <w:t xml:space="preserve"> 5%</w:t>
            </w:r>
            <w:r>
              <w:rPr>
                <w:rFonts w:hint="eastAsia" w:asciiTheme="minorEastAsia" w:hAnsiTheme="minorEastAsia" w:eastAsiaTheme="minorEastAsia" w:cstheme="minorEastAsia"/>
                <w:color w:val="auto"/>
                <w:sz w:val="24"/>
                <w:szCs w:val="24"/>
                <w:highlight w:val="none"/>
              </w:rPr>
              <w:t xml:space="preserve">的违约金。在乙</w:t>
            </w:r>
            <w:r>
              <w:rPr>
                <w:rFonts w:hint="eastAsia" w:asciiTheme="minorEastAsia" w:hAnsiTheme="minorEastAsia" w:eastAsiaTheme="minorEastAsia" w:cstheme="minorEastAsia"/>
                <w:sz w:val="24"/>
                <w:szCs w:val="24"/>
                <w:highlight w:val="none"/>
              </w:rPr>
              <w:t xml:space="preserve">方承诺的或国家规定的质量保证期内，若经乙方维修或更换，货物仍不能达到合同约定的质量标准，甲方有权退货，乙方应退回全部货款，同时，乙方还须赔偿甲方因此遭受的损失。</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4.货物验收要求</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（1）依照招标文件要求对全部货物、型号、规格、数量、外型、外观、包装及资料、文件（如装箱单、保修单、随箱介质等）进行验收。</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（2）甲方与乙方对货物到货后共同进行开箱检查，出现损坏、数量不全或产品不对等问题时，由乙方负责解决。</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（4）乙方应按照本合同规定的时间、地点和方式向乙方交付货物。</w:t>
            </w:r>
            <w:r/>
          </w:p>
          <w:p>
            <w:pPr>
              <w:pStyle w:val="874"/>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sz w:val="24"/>
                <w:szCs w:val="24"/>
                <w:highlight w:val="none"/>
              </w:rPr>
              <w:t xml:space="preserve">交货时间：</w:t>
            </w:r>
            <w:r>
              <w:rPr>
                <w:rFonts w:hint="eastAsia" w:asciiTheme="minorEastAsia" w:hAnsiTheme="minorEastAsia" w:eastAsiaTheme="minorEastAsia" w:cstheme="minorEastAsia"/>
                <w:color w:val="auto"/>
                <w:sz w:val="24"/>
                <w:szCs w:val="24"/>
                <w:highlight w:val="none"/>
              </w:rPr>
              <w:t xml:space="preserve">详见合同协议书</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交货地点：</w:t>
            </w:r>
            <w:r>
              <w:rPr>
                <w:rFonts w:hint="eastAsia" w:asciiTheme="minorEastAsia" w:hAnsiTheme="minorEastAsia" w:cstheme="minorEastAsia"/>
                <w:sz w:val="24"/>
                <w:szCs w:val="24"/>
                <w:highlight w:val="none"/>
                <w:u w:val="single"/>
                <w:lang w:val="en-US" w:eastAsia="zh-CN"/>
              </w:rPr>
              <w:t xml:space="preserve">响水县教育局</w:t>
            </w:r>
            <w:r>
              <w:rPr>
                <w:rFonts w:hint="eastAsia" w:asciiTheme="minorEastAsia" w:hAnsiTheme="minorEastAsia" w:eastAsiaTheme="minorEastAsia" w:cstheme="minorEastAsia"/>
                <w:sz w:val="24"/>
                <w:szCs w:val="24"/>
                <w:highlight w:val="none"/>
              </w:rPr>
              <w:t xml:space="preserve">。</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（5）甲方应在全部货物到货安装完毕后</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b/>
                <w:color w:val="auto"/>
                <w:sz w:val="24"/>
                <w:szCs w:val="24"/>
                <w:highlight w:val="none"/>
              </w:rPr>
              <w:t xml:space="preserve">30日</w:t>
            </w:r>
            <w:r>
              <w:rPr>
                <w:rFonts w:hint="eastAsia" w:asciiTheme="minorEastAsia" w:hAnsiTheme="minorEastAsia" w:eastAsiaTheme="minorEastAsia" w:cstheme="minorEastAsia"/>
                <w:color w:val="auto"/>
                <w:sz w:val="24"/>
                <w:szCs w:val="24"/>
                <w:highlight w:val="none"/>
              </w:rPr>
              <w:t xml:space="preserve">内</w:t>
            </w:r>
            <w:r>
              <w:rPr>
                <w:rFonts w:hint="eastAsia" w:asciiTheme="minorEastAsia" w:hAnsiTheme="minorEastAsia" w:eastAsiaTheme="minorEastAsia" w:cstheme="minorEastAsia"/>
                <w:sz w:val="24"/>
                <w:szCs w:val="24"/>
                <w:highlight w:val="none"/>
              </w:rPr>
              <w:t xml:space="preserve">进行验收，验收包括：型号、规格、数量、外观是否完好，安装调试是否合格等。甲方组织对货物的质量及使用状况等进行最终验收，验收合格后甲方应在验收报告上签字盖章。</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Theme="minorEastAsia" w:hAnsiTheme="minorEastAsia" w:eastAsiaTheme="minorEastAsia" w:cstheme="minorEastAsia"/>
                <w:color w:val="auto"/>
                <w:sz w:val="24"/>
                <w:szCs w:val="24"/>
                <w:highlight w:val="none"/>
              </w:rPr>
              <w:t xml:space="preserve">和经济赔偿责任</w:t>
            </w:r>
            <w:r/>
          </w:p>
        </w:tc>
      </w:tr>
      <w:tr>
        <w:trPr>
          <w:jc w:val="center"/>
          <w:trHeight w:val="770"/>
        </w:trPr>
        <w:tc>
          <w:tcPr>
            <w:tcW w:w="1352" w:type="dxa"/>
            <w:vAlign w:val="center"/>
            <w:vMerge w:val="continue"/>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税费</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1.中国政府根据现行税法规定对甲方征收的与本合同有关的一切税费均由甲方负担（免税部分除外），招标文件另有规定的除外。</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伴随服务</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1.乙方应按照国家“新三包”规定和合同中所附的服务承诺提供服务。</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2.除第1条规定外，乙方还应提供下列服务：</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招标文件中的“服务要求”所规定的服务内容以及投标文件承诺提供的其他服务内容；</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负责货物的开孔，货物的现场安装；</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提供货物组装和维修所需的工具；</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在合同中乙方承诺的质保期限内对所提供货物正常使用实施监督、维修，但前提条件是该服务并不能免除乙方在质量保证期内应承担的义务；</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 在货物交货现场就货物的安装、启用、维护等对甲方人员进行培训。</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3.伴随服务的费用应含在合同价中，不单独进行支付。</w:t>
            </w:r>
            <w:r/>
          </w:p>
        </w:tc>
      </w:tr>
      <w:tr>
        <w:trPr>
          <w:jc w:val="center"/>
          <w:trHeight w:val="770"/>
        </w:trPr>
        <w:tc>
          <w:tcPr>
            <w:tcW w:w="1352" w:type="dxa"/>
            <w:vAlign w:val="center"/>
            <w:vMerge w:val="continue"/>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索赔</w:t>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1.甲方有权根据当地质检部门出具的检验报告，向乙方提出索赔。</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2.根据合同规定的检验期和质量保证期内，如果乙方对甲方提出的索赔和差异负有责任，乙方应按照甲方同意的下列一种或多种方式解决索赔事宜：</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根据货物的低劣程度、损坏程度以及甲方所遭受损失的数额，乙方必须降低货物的价格。</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合同生效及其它</w:t>
            </w:r>
            <w:r/>
          </w:p>
          <w:p>
            <w:pPr>
              <w:pStyle w:val="87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7019" w:type="dxa"/>
            <w:vAlign w:val="center"/>
            <w:textDirection w:val="lrTb"/>
            <w:noWrap w:val="false"/>
          </w:tcPr>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合同经甲方、乙方盖章后生效。</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货物交付使用后所发生的合同纠纷，由甲方与乙方协商处理。</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4.本合同由下列文件共同构成：</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（1）本合同书；</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（2）中标/成交通知书；</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（3）采购人的招标文件及其补充（答疑）资料；</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（4）投标人的投标文件及其补充（澄清）资料。</w:t>
            </w:r>
            <w:r/>
          </w:p>
          <w:p>
            <w:pPr>
              <w:pStyle w:val="874"/>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5.本合同应按照中华人民共和国的现行法律进行解释。本合同未尽事宜，遵照《</w:t>
            </w:r>
            <w:r>
              <w:rPr>
                <w:rFonts w:hint="eastAsia" w:asciiTheme="minorEastAsia" w:hAnsiTheme="minorEastAsia" w:cstheme="minorEastAsia"/>
                <w:sz w:val="24"/>
                <w:szCs w:val="24"/>
                <w:highlight w:val="none"/>
                <w:lang w:eastAsia="zh-CN"/>
              </w:rPr>
              <w:t xml:space="preserve">中华人民共和国民法典</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eastAsia="zh-CN"/>
              </w:rPr>
              <w:t xml:space="preserve">中华人民共和国政府采购法</w:t>
            </w:r>
            <w:r>
              <w:rPr>
                <w:rFonts w:hint="eastAsia" w:asciiTheme="minorEastAsia" w:hAnsiTheme="minorEastAsia" w:eastAsiaTheme="minorEastAsia" w:cstheme="minorEastAsia"/>
                <w:color w:val="auto"/>
                <w:sz w:val="24"/>
                <w:szCs w:val="24"/>
                <w:highlight w:val="none"/>
              </w:rPr>
              <w:t xml:space="preserve">》、国家法律法规、行业规范等有关条文执行。</w:t>
            </w:r>
            <w:r/>
          </w:p>
        </w:tc>
      </w:tr>
    </w:tbl>
    <w:p>
      <w:pPr>
        <w:pStyle w:val="70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0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 </w:t>
      </w:r>
      <w:r/>
    </w:p>
    <w:p>
      <w:pPr>
        <w:pStyle w:val="70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704"/>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2"/>
      <w:r>
        <w:rPr>
          <w:rFonts w:hint="eastAsia" w:ascii="黑体" w:hAnsi="宋体" w:eastAsia="黑体" w:cs="黑体"/>
          <w:color w:val="000000"/>
          <w:sz w:val="44"/>
          <w:szCs w:val="44"/>
          <w:highlight w:val="none"/>
        </w:rPr>
        <w:t xml:space="preserve">四章 采购需求</w:t>
      </w:r>
      <w:bookmarkEnd w:id="153"/>
      <w:r/>
      <w:bookmarkEnd w:id="154"/>
      <w:r/>
      <w:bookmarkEnd w:id="155"/>
      <w:r/>
      <w:bookmarkEnd w:id="156"/>
      <w:r/>
      <w:bookmarkEnd w:id="157"/>
      <w:r/>
      <w:r/>
    </w:p>
    <w:p>
      <w:pPr>
        <w:ind w:left="0" w:firstLine="0"/>
        <w:spacing w:before="240" w:after="120" w:line="360" w:lineRule="auto"/>
        <w:rPr>
          <w:rFonts w:hint="eastAsia" w:ascii="黑体" w:hAnsi="黑体" w:eastAsia="黑体"/>
          <w:b/>
          <w:color w:val="000000"/>
          <w:sz w:val="28"/>
          <w:highlight w:val="none"/>
          <w:lang w:val="en-US" w:eastAsia="zh-CN"/>
        </w:rPr>
      </w:pPr>
      <w:r>
        <w:rPr>
          <w:rFonts w:hint="eastAsia" w:ascii="黑体" w:hAnsi="黑体" w:eastAsia="黑体"/>
          <w:b/>
          <w:color w:val="000000"/>
          <w:sz w:val="28"/>
          <w:highlight w:val="none"/>
          <w:lang w:val="en-US" w:eastAsia="zh-CN"/>
        </w:rPr>
        <w:t xml:space="preserve">一、项目背景及所要实现的项目目标</w:t>
      </w:r>
      <w:r/>
    </w:p>
    <w:p>
      <w:pPr>
        <w:numPr>
          <w:ilvl w:val="0"/>
          <w:numId w:val="0"/>
        </w:numPr>
        <w:ind w:left="-210" w:firstLine="480"/>
        <w:jc w:val="left"/>
        <w:spacing w:line="440" w:lineRule="exact"/>
        <w:widowControl/>
        <w:rPr>
          <w:rFonts w:hint="default" w:ascii="宋体" w:hAnsi="宋体" w:cs="宋体"/>
          <w:b w:val="0"/>
          <w:bCs w:val="0"/>
          <w:sz w:val="24"/>
          <w:highlight w:val="none"/>
          <w:lang w:val="en-US" w:eastAsia="zh-CN"/>
        </w:rPr>
      </w:pPr>
      <w:r>
        <w:rPr>
          <w:rFonts w:ascii="宋体" w:hAnsi="宋体" w:eastAsia="宋体" w:cs="宋体"/>
          <w:sz w:val="24"/>
          <w:szCs w:val="24"/>
          <w:highlight w:val="none"/>
        </w:rPr>
        <w:t xml:space="preserve">响水县教育局校园安防建设项目涵盖前端安防硬件设备、网络安全设备及</w:t>
      </w:r>
      <w:r>
        <w:rPr>
          <w:rFonts w:hint="eastAsia" w:ascii="宋体" w:hAnsi="宋体" w:eastAsia="宋体" w:cs="宋体"/>
          <w:sz w:val="24"/>
          <w:szCs w:val="24"/>
          <w:highlight w:val="none"/>
          <w:lang w:eastAsia="zh-CN"/>
        </w:rPr>
        <w:t xml:space="preserve">一体化运营平台</w:t>
      </w:r>
      <w:r>
        <w:rPr>
          <w:rFonts w:hint="eastAsia" w:ascii="宋体" w:hAnsi="宋体" w:eastAsia="宋体" w:cs="宋体"/>
          <w:sz w:val="24"/>
          <w:szCs w:val="24"/>
          <w:highlight w:val="none"/>
          <w:lang w:val="en-US" w:eastAsia="zh-CN"/>
        </w:rPr>
        <w:t xml:space="preserve">集成</w:t>
      </w:r>
      <w:r>
        <w:rPr>
          <w:rFonts w:ascii="宋体" w:hAnsi="宋体" w:eastAsia="宋体" w:cs="宋体"/>
          <w:sz w:val="24"/>
          <w:szCs w:val="24"/>
          <w:highlight w:val="none"/>
        </w:rPr>
        <w:t xml:space="preserve">，覆盖全县 66 所公办学校与 24 所民办学校，实现各校视频监控资源统一接入县教育局管理平台。项目依托专用数据传输链路承载全量视频画面、设备状态及控制指令的闭环传输，配套提供设备安装布设、系统集成调试及三年全周期质保运维服务，补齐校园安防能力短板，构建全域覆盖、稳定可靠、统一管控的全县校园安防技术支撑体系</w:t>
      </w:r>
      <w:r>
        <w:rPr>
          <w:rFonts w:hint="eastAsia" w:asciiTheme="minorEastAsia" w:hAnsiTheme="minorEastAsia" w:eastAsiaTheme="minorEastAsia" w:cstheme="minorEastAsia"/>
          <w:sz w:val="24"/>
          <w:szCs w:val="24"/>
          <w:highlight w:val="none"/>
        </w:rPr>
        <w:t xml:space="preserve">。</w:t>
      </w:r>
      <w:r/>
    </w:p>
    <w:p>
      <w:pPr>
        <w:numPr>
          <w:ilvl w:val="0"/>
          <w:numId w:val="0"/>
        </w:numPr>
        <w:ind w:left="-210" w:firstLine="480"/>
        <w:jc w:val="left"/>
        <w:spacing w:line="440" w:lineRule="exact"/>
        <w:widowControl/>
        <w:rPr>
          <w:rFonts w:hint="eastAsia" w:ascii="宋体" w:hAnsi="宋体" w:eastAsia="宋体"/>
          <w:sz w:val="24"/>
          <w:highlight w:val="none"/>
          <w:shd w:val="clear" w:color="auto" w:fill="ffffff" w:themeFill="background1"/>
          <w:lang w:eastAsia="zh-CN"/>
        </w:rPr>
      </w:pPr>
      <w:r>
        <w:rPr>
          <w:rFonts w:hint="eastAsia" w:ascii="宋体" w:hAnsi="宋体" w:eastAsia="宋体"/>
          <w:sz w:val="24"/>
          <w:highlight w:val="none"/>
          <w:shd w:val="clear" w:color="auto" w:fill="ffffff" w:themeFill="background1"/>
        </w:rPr>
        <w:t xml:space="preserve">本项目包含 90 条校园专属数据专线的三年运维服务，属于</w:t>
      </w:r>
      <w:r>
        <w:rPr>
          <w:rFonts w:hint="eastAsia" w:ascii="宋体" w:hAnsi="宋体" w:eastAsia="宋体"/>
          <w:sz w:val="24"/>
          <w:highlight w:val="none"/>
          <w:shd w:val="clear" w:color="auto" w:fill="ffffff" w:themeFill="background1"/>
          <w:lang w:val="en-US" w:eastAsia="zh-CN"/>
        </w:rPr>
        <w:t xml:space="preserve">经营</w:t>
      </w:r>
      <w:r>
        <w:rPr>
          <w:rFonts w:hint="eastAsia" w:ascii="宋体" w:hAnsi="宋体" w:eastAsia="宋体"/>
          <w:sz w:val="24"/>
          <w:highlight w:val="none"/>
          <w:shd w:val="clear" w:color="auto" w:fill="ffffff" w:themeFill="background1"/>
        </w:rPr>
        <w:t xml:space="preserve">基础电信业务范畴，根据《中华人民共和国电信条例》，</w:t>
      </w:r>
      <w:r>
        <w:rPr>
          <w:rFonts w:hint="eastAsia" w:ascii="宋体" w:hAnsi="宋体" w:eastAsia="宋体"/>
          <w:sz w:val="24"/>
          <w:highlight w:val="none"/>
          <w:shd w:val="clear" w:color="auto" w:fill="ffffff" w:themeFill="background1"/>
          <w:lang w:val="en-US" w:eastAsia="zh-CN"/>
        </w:rPr>
        <w:t xml:space="preserve">经营</w:t>
      </w:r>
      <w:r>
        <w:rPr>
          <w:rFonts w:hint="eastAsia" w:ascii="宋体" w:hAnsi="宋体" w:eastAsia="宋体"/>
          <w:sz w:val="24"/>
          <w:highlight w:val="none"/>
          <w:shd w:val="clear" w:color="auto" w:fill="ffffff" w:themeFill="background1"/>
        </w:rPr>
        <w:t xml:space="preserve">基础电信业务须由取得基础电信业务经营许可证的主体经营，设置该资格要求为保障业务合规性</w:t>
      </w:r>
      <w:r>
        <w:rPr>
          <w:rFonts w:hint="eastAsia" w:ascii="宋体" w:hAnsi="宋体" w:eastAsia="宋体"/>
          <w:sz w:val="24"/>
          <w:highlight w:val="none"/>
          <w:shd w:val="clear" w:color="auto" w:fill="ffffff" w:themeFill="background1"/>
          <w:lang w:eastAsia="zh-CN"/>
        </w:rPr>
        <w:t xml:space="preserve">。</w:t>
      </w:r>
      <w:r/>
    </w:p>
    <w:p>
      <w:pPr>
        <w:numPr>
          <w:ilvl w:val="0"/>
          <w:numId w:val="0"/>
        </w:numPr>
        <w:ind w:left="-210" w:firstLine="480"/>
        <w:jc w:val="left"/>
        <w:spacing w:line="440" w:lineRule="exact"/>
        <w:widowControl/>
        <w:rPr>
          <w:rFonts w:hint="eastAsia" w:ascii="宋体" w:hAnsi="宋体" w:eastAsia="宋体"/>
          <w:sz w:val="24"/>
          <w:highlight w:val="none"/>
          <w:shd w:val="clear" w:color="auto" w:fill="ffffff" w:themeFill="background1"/>
          <w:lang w:val="en-US" w:eastAsia="zh-CN"/>
        </w:rPr>
      </w:pPr>
      <w:r>
        <w:rPr>
          <w:rFonts w:hint="eastAsia" w:ascii="宋体" w:hAnsi="宋体" w:eastAsia="宋体"/>
          <w:sz w:val="24"/>
          <w:highlight w:val="none"/>
          <w:shd w:val="clear" w:color="auto" w:fill="ffffff" w:themeFill="background1"/>
          <w:lang w:val="en-US" w:eastAsia="zh-CN"/>
        </w:rPr>
        <w:t xml:space="preserve">本项目部署高点监控点位6处，</w:t>
      </w:r>
      <w:r>
        <w:rPr>
          <w:rFonts w:hint="eastAsia" w:ascii="宋体" w:hAnsi="宋体" w:eastAsia="宋体"/>
          <w:sz w:val="24"/>
          <w:highlight w:val="none"/>
          <w:shd w:val="clear" w:color="auto" w:fill="ffffff" w:themeFill="background1"/>
        </w:rPr>
        <w:t xml:space="preserve">在</w:t>
      </w:r>
      <w:r>
        <w:rPr>
          <w:rFonts w:hint="eastAsia" w:ascii="宋体" w:hAnsi="宋体" w:eastAsia="宋体"/>
          <w:sz w:val="24"/>
          <w:highlight w:val="none"/>
          <w:shd w:val="clear" w:color="auto" w:fill="ffffff" w:themeFill="background1"/>
          <w:lang w:val="en-US" w:eastAsia="zh-CN"/>
        </w:rPr>
        <w:t xml:space="preserve">6</w:t>
      </w:r>
      <w:r>
        <w:rPr>
          <w:rFonts w:hint="eastAsia" w:ascii="宋体" w:hAnsi="宋体" w:eastAsia="宋体"/>
          <w:sz w:val="24"/>
          <w:highlight w:val="none"/>
          <w:shd w:val="clear" w:color="auto" w:fill="ffffff" w:themeFill="background1"/>
        </w:rPr>
        <w:t xml:space="preserve">所重点学校</w:t>
      </w:r>
      <w:r>
        <w:rPr>
          <w:rFonts w:hint="eastAsia" w:ascii="宋体" w:hAnsi="宋体" w:eastAsia="宋体"/>
          <w:sz w:val="24"/>
          <w:highlight w:val="none"/>
          <w:shd w:val="clear" w:color="auto" w:fill="ffffff" w:themeFill="background1"/>
          <w:lang w:val="en-US" w:eastAsia="zh-CN"/>
        </w:rPr>
        <w:t xml:space="preserve">附近</w:t>
      </w:r>
      <w:r>
        <w:rPr>
          <w:rFonts w:hint="eastAsia" w:ascii="宋体" w:hAnsi="宋体" w:eastAsia="宋体"/>
          <w:sz w:val="24"/>
          <w:highlight w:val="none"/>
          <w:shd w:val="clear" w:color="auto" w:fill="ffffff" w:themeFill="background1"/>
        </w:rPr>
        <w:t xml:space="preserve">设置高空监控点位，每处点位可实时监控校园周边区域；采用有线光纤接入专用传输链路，将视频信号传回监控中心。</w:t>
      </w:r>
      <w:r>
        <w:rPr>
          <w:rFonts w:hint="eastAsia" w:ascii="宋体" w:hAnsi="宋体" w:eastAsia="宋体"/>
          <w:sz w:val="24"/>
          <w:highlight w:val="none"/>
          <w:shd w:val="clear" w:color="auto" w:fill="ffffff" w:themeFill="background1"/>
          <w:lang w:val="en-US" w:eastAsia="zh-CN"/>
        </w:rPr>
        <w:t xml:space="preserve">高空监控规划点位由采购人确定，中标人按采购人提供的《高空监控点位规划表》实施安装、调试、接入及运维。具体点位如下：</w:t>
      </w:r>
      <w:r/>
    </w:p>
    <w:tbl>
      <w:tblPr>
        <w:tblStyle w:val="684"/>
        <w:tblW w:w="8180" w:type="dxa"/>
        <w:jc w:val="center"/>
        <w:tblLayout w:type="fixed"/>
        <w:tblCellMar>
          <w:left w:w="108" w:type="dxa"/>
          <w:top w:w="0" w:type="dxa"/>
          <w:right w:w="108" w:type="dxa"/>
          <w:bottom w:w="0" w:type="dxa"/>
        </w:tblCellMar>
        <w:tblLook w:val="04A0" w:firstRow="1" w:lastRow="0" w:firstColumn="1" w:lastColumn="0" w:noHBand="0" w:noVBand="1"/>
      </w:tblPr>
      <w:tblGrid>
        <w:gridCol w:w="3236"/>
        <w:gridCol w:w="2237"/>
        <w:gridCol w:w="2707"/>
      </w:tblGrid>
      <w:tr>
        <w:trPr>
          <w:jc w:val="center"/>
          <w:trHeight w:val="285"/>
        </w:trPr>
        <w:tc>
          <w:tcPr>
            <w:gridSpan w:val="3"/>
            <w:tcBorders>
              <w:top w:val="single" w:color="000000" w:sz="4" w:space="0"/>
              <w:left w:val="single" w:color="000000" w:sz="4" w:space="0"/>
              <w:bottom w:val="single" w:color="000000" w:sz="4" w:space="0"/>
              <w:right w:val="single" w:color="000000" w:sz="4" w:space="0"/>
            </w:tcBorders>
            <w:tcW w:w="8180" w:type="dxa"/>
            <w:vAlign w:val="bottom"/>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lang w:bidi="ar"/>
              </w:rPr>
              <w:t xml:space="preserve">规划点位</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lang w:bidi="ar"/>
              </w:rPr>
              <w:t xml:space="preserve">高空监控点位名称</w:t>
            </w:r>
            <w:r/>
          </w:p>
        </w:tc>
        <w:tc>
          <w:tcPr>
            <w:tcBorders>
              <w:top w:val="single" w:color="000000" w:sz="4" w:space="0"/>
              <w:left w:val="single" w:color="000000" w:sz="4" w:space="0"/>
              <w:bottom w:val="single" w:color="000000" w:sz="4" w:space="0"/>
              <w:right w:val="single" w:color="000000" w:sz="4" w:space="0"/>
            </w:tcBorders>
            <w:tcW w:w="2237" w:type="dxa"/>
            <w:vAlign w:val="bottom"/>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2707" w:type="dxa"/>
            <w:vAlign w:val="bottom"/>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lang w:bidi="ar"/>
              </w:rPr>
              <w:t xml:space="preserve">纬度</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江苏省响水中学</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119.60898</w:t>
            </w:r>
            <w:r>
              <w:rPr>
                <w:rFonts w:hint="eastAsia" w:ascii="宋体" w:hAnsi="宋体" w:eastAsia="宋体" w:cs="宋体"/>
                <w:sz w:val="24"/>
                <w:szCs w:val="3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34.20416</w:t>
            </w:r>
            <w:r>
              <w:rPr>
                <w:rFonts w:hint="eastAsia" w:ascii="宋体" w:hAnsi="宋体" w:eastAsia="宋体" w:cs="宋体"/>
                <w:sz w:val="24"/>
                <w:szCs w:val="32"/>
                <w:highlight w:val="none"/>
                <w:lang w:val="en-US" w:eastAsia="zh-CN"/>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响水县周集实验学校</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119.61</w:t>
            </w:r>
            <w:r>
              <w:rPr>
                <w:rFonts w:hint="eastAsia" w:ascii="宋体" w:hAnsi="宋体" w:eastAsia="宋体" w:cs="宋体"/>
                <w:sz w:val="24"/>
                <w:szCs w:val="32"/>
                <w:highlight w:val="none"/>
                <w:lang w:val="en-US" w:eastAsia="zh-CN"/>
              </w:rPr>
              <w:t xml:space="preserve">4129</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34.11</w:t>
            </w:r>
            <w:r>
              <w:rPr>
                <w:rFonts w:hint="eastAsia" w:ascii="宋体" w:hAnsi="宋体" w:eastAsia="宋体" w:cs="宋体"/>
                <w:sz w:val="24"/>
                <w:szCs w:val="32"/>
                <w:highlight w:val="none"/>
                <w:lang w:val="en-US" w:eastAsia="zh-CN"/>
              </w:rPr>
              <w:t xml:space="preserve">4474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"http://www.cnki.com.cn/Article/CJFDTotal-XISS202403053.htm" \t "_blank"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 xml:space="preserve">响水县张集实验学校</w:t>
            </w:r>
            <w:r>
              <w:rPr>
                <w:rFonts w:hint="eastAsia" w:ascii="宋体" w:hAnsi="宋体" w:eastAsia="宋体" w:cs="宋体"/>
                <w:sz w:val="24"/>
                <w:szCs w:val="32"/>
                <w:highlight w:val="none"/>
              </w:rPr>
              <w:fldChar w:fldCharType="end"/>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119.64301</w:t>
            </w:r>
            <w:r>
              <w:rPr>
                <w:rFonts w:hint="eastAsia" w:ascii="宋体" w:hAnsi="宋体" w:eastAsia="宋体" w:cs="宋体"/>
                <w:sz w:val="24"/>
                <w:szCs w:val="3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34.04601</w:t>
            </w:r>
            <w:r>
              <w:rPr>
                <w:rFonts w:hint="eastAsia" w:ascii="宋体" w:hAnsi="宋体" w:eastAsia="宋体" w:cs="宋体"/>
                <w:sz w:val="24"/>
                <w:szCs w:val="32"/>
                <w:highlight w:val="none"/>
                <w:lang w:val="en-US" w:eastAsia="zh-CN"/>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响水县小尖中学</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119.66528</w:t>
            </w:r>
            <w:r>
              <w:rPr>
                <w:rFonts w:hint="eastAsia" w:ascii="宋体" w:hAnsi="宋体" w:eastAsia="宋体" w:cs="宋体"/>
                <w:sz w:val="24"/>
                <w:szCs w:val="3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34.12774</w:t>
            </w:r>
            <w:r>
              <w:rPr>
                <w:rFonts w:hint="eastAsia" w:ascii="宋体" w:hAnsi="宋体" w:eastAsia="宋体" w:cs="宋体"/>
                <w:sz w:val="24"/>
                <w:szCs w:val="32"/>
                <w:highlight w:val="none"/>
                <w:lang w:val="en-US" w:eastAsia="zh-CN"/>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响水县老舍中心小学</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119.70352</w:t>
            </w:r>
            <w:r>
              <w:rPr>
                <w:rFonts w:hint="eastAsia" w:ascii="宋体" w:hAnsi="宋体" w:eastAsia="宋体" w:cs="宋体"/>
                <w:sz w:val="24"/>
                <w:szCs w:val="3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34.16806</w:t>
            </w:r>
            <w:r>
              <w:rPr>
                <w:rFonts w:hint="eastAsia" w:ascii="宋体" w:hAnsi="宋体" w:eastAsia="宋体" w:cs="宋体"/>
                <w:sz w:val="24"/>
                <w:szCs w:val="32"/>
                <w:highlight w:val="none"/>
                <w:lang w:val="en-US" w:eastAsia="zh-CN"/>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"http://www.cnki.com.cn/Article/CJFDTotal-XISS202403053.htm" \t "_blank"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 xml:space="preserve">响水县</w:t>
            </w:r>
            <w:r>
              <w:rPr>
                <w:rFonts w:hint="eastAsia" w:ascii="宋体" w:hAnsi="宋体" w:eastAsia="宋体" w:cs="宋体"/>
                <w:sz w:val="24"/>
                <w:szCs w:val="32"/>
                <w:highlight w:val="none"/>
                <w:lang w:val="en-US" w:eastAsia="zh-CN"/>
              </w:rPr>
              <w:t xml:space="preserve">银河路</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lang w:val="en-US" w:eastAsia="zh-CN"/>
              </w:rPr>
              <w:t xml:space="preserve">小学</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119.58320</w:t>
            </w:r>
            <w:r>
              <w:rPr>
                <w:rFonts w:hint="eastAsia" w:ascii="宋体" w:hAnsi="宋体" w:eastAsia="宋体" w:cs="宋体"/>
                <w:sz w:val="24"/>
                <w:szCs w:val="3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jc w:val="center"/>
              <w:widowControl/>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34.17762</w:t>
            </w:r>
            <w:r>
              <w:rPr>
                <w:rFonts w:hint="eastAsia" w:ascii="宋体" w:hAnsi="宋体" w:eastAsia="宋体" w:cs="宋体"/>
                <w:sz w:val="24"/>
                <w:szCs w:val="32"/>
                <w:highlight w:val="none"/>
                <w:lang w:val="en-US" w:eastAsia="zh-CN"/>
              </w:rPr>
              <w:t xml:space="preserve">1</w:t>
            </w:r>
            <w:r/>
          </w:p>
        </w:tc>
      </w:tr>
      <w:tr>
        <w:trPr>
          <w:jc w:val="center"/>
        </w:trPr>
        <w:tc>
          <w:tcPr>
            <w:gridSpan w:val="3"/>
            <w:tcW w:w="8180" w:type="dxa"/>
            <w:textDirection w:val="lrTb"/>
            <w:noWrap w:val="false"/>
          </w:tcPr>
          <w:p>
            <w:pPr>
              <w:rPr>
                <w:highlight w:val="none"/>
              </w:rPr>
            </w:pPr>
            <w:r>
              <w:rPr>
                <w:highlight w:val="none"/>
              </w:rPr>
              <w:t xml:space="preserve">注：上述点位由采购人确定并租赁，中标人按采购人确定的点位实施安装、调试、接入、运维并承担三年运行电费</w:t>
            </w:r>
            <w:r>
              <w:rPr>
                <w:rFonts w:hint="eastAsia"/>
                <w:highlight w:val="none"/>
              </w:rPr>
              <w:t xml:space="preserve">（包含在投标报价中）</w:t>
            </w:r>
            <w:r>
              <w:rPr>
                <w:highlight w:val="none"/>
              </w:rPr>
              <w:t xml:space="preserve">。</w:t>
            </w:r>
            <w:r/>
          </w:p>
        </w:tc>
      </w:tr>
    </w:tbl>
    <w:p>
      <w:pPr>
        <w:ind w:left="0" w:firstLine="0"/>
        <w:spacing w:before="240" w:after="120" w:line="360" w:lineRule="auto"/>
        <w:rPr>
          <w:highlight w:val="none"/>
        </w:rPr>
      </w:pPr>
      <w:r>
        <w:rPr>
          <w:rFonts w:hint="eastAsia" w:ascii="黑体" w:hAnsi="黑体" w:eastAsia="黑体"/>
          <w:b/>
          <w:color w:val="000000"/>
          <w:sz w:val="28"/>
          <w:highlight w:val="none"/>
          <w:lang w:val="en-US" w:eastAsia="zh-CN"/>
        </w:rPr>
        <w:t xml:space="preserve">二</w:t>
      </w:r>
      <w:r>
        <w:rPr>
          <w:rFonts w:ascii="黑体" w:hAnsi="黑体" w:eastAsia="黑体"/>
          <w:b/>
          <w:color w:val="000000"/>
          <w:sz w:val="28"/>
          <w:highlight w:val="none"/>
        </w:rPr>
        <w:t xml:space="preserve">、技术要求</w:t>
      </w:r>
      <w:r/>
    </w:p>
    <w:p>
      <w:pPr>
        <w:ind w:left="0" w:firstLine="0"/>
        <w:spacing w:before="160" w:after="60" w:line="360" w:lineRule="auto"/>
        <w:rPr>
          <w:highlight w:val="none"/>
        </w:rPr>
      </w:pPr>
      <w:r>
        <w:rPr>
          <w:rFonts w:ascii="黑体" w:hAnsi="黑体" w:eastAsia="黑体"/>
          <w:b/>
          <w:color w:val="000000"/>
          <w:sz w:val="24"/>
          <w:highlight w:val="none"/>
        </w:rPr>
        <w:t xml:space="preserve">（一）前端安防设备及系统集成</w:t>
      </w:r>
      <w:r/>
    </w:p>
    <w:p>
      <w:pPr>
        <w:ind w:left="0" w:firstLine="480"/>
        <w:spacing w:after="80" w:line="360" w:lineRule="auto"/>
        <w:rPr>
          <w:highlight w:val="none"/>
        </w:rPr>
      </w:pPr>
      <w:r>
        <w:rPr>
          <w:rFonts w:ascii="宋体" w:hAnsi="宋体" w:eastAsia="宋体"/>
          <w:b w:val="0"/>
          <w:color w:val="000000"/>
          <w:sz w:val="24"/>
          <w:highlight w:val="none"/>
        </w:rPr>
        <w:t xml:space="preserve">中标人按清单提供全部前端安防设备，完成公办学校安装布设、民办学校存量设备对接适配，所有设备经专用传输链路统一接入一体化运营平台，实现全县安防数据全域汇聚、统一管控。</w:t>
      </w:r>
      <w:r/>
    </w:p>
    <w:p>
      <w:pPr>
        <w:ind w:left="0" w:firstLine="0"/>
        <w:spacing w:before="60" w:after="40" w:line="360" w:lineRule="auto"/>
        <w:rPr>
          <w:highlight w:val="none"/>
        </w:rPr>
      </w:pPr>
      <w:r>
        <w:rPr>
          <w:rFonts w:ascii="宋体" w:hAnsi="宋体" w:eastAsia="宋体"/>
          <w:b/>
          <w:color w:val="000000"/>
          <w:sz w:val="24"/>
          <w:highlight w:val="none"/>
        </w:rPr>
        <w:t xml:space="preserve">1.公办学校安防点位补盲设备</w:t>
      </w:r>
      <w:r/>
    </w:p>
    <w:p>
      <w:pPr>
        <w:ind w:left="0" w:firstLine="480"/>
        <w:spacing w:after="80" w:line="360" w:lineRule="auto"/>
        <w:rPr>
          <w:highlight w:val="none"/>
        </w:rPr>
      </w:pPr>
      <w:r>
        <w:rPr>
          <w:rFonts w:ascii="宋体" w:hAnsi="宋体" w:eastAsia="宋体"/>
          <w:b w:val="0"/>
          <w:color w:val="000000"/>
          <w:sz w:val="24"/>
          <w:highlight w:val="none"/>
        </w:rPr>
        <w:t xml:space="preserve">对全县66所公办学校盲区、薄弱区域（校园出入口、操场、楼道、周界等）提供高清网络摄像机及辅材，设备须满足低照度、宽动态、IP67防护等级；配套POE交换机、线缆等辅材，完成安装、布线及调试；前端录像存储≥45天；经专用链路接入平台。</w:t>
      </w:r>
      <w:r/>
    </w:p>
    <w:p>
      <w:pPr>
        <w:ind w:left="0" w:firstLine="480"/>
        <w:spacing w:after="80" w:line="360" w:lineRule="auto"/>
        <w:rPr>
          <w:highlight w:val="none"/>
        </w:rPr>
      </w:pPr>
      <w:r>
        <w:rPr>
          <w:rFonts w:ascii="宋体" w:hAnsi="宋体" w:eastAsia="宋体"/>
          <w:b w:val="0"/>
          <w:color w:val="000000"/>
          <w:sz w:val="24"/>
          <w:highlight w:val="none"/>
        </w:rPr>
        <w:t xml:space="preserve">高空监控点位依托的通信铁塔由采购人确定并租赁，并提供挂载及用电条件；中标人按《高空监控点位规划表》实施挂载安装、调试、链路接入、接电、缴纳三年运行电费及三年全周期运维保障，并配合办理相关手续。</w:t>
      </w:r>
      <w:r/>
    </w:p>
    <w:p>
      <w:pPr>
        <w:ind w:left="0" w:firstLine="0"/>
        <w:spacing w:before="60" w:after="40" w:line="360" w:lineRule="auto"/>
        <w:rPr>
          <w:highlight w:val="none"/>
        </w:rPr>
      </w:pPr>
      <w:r>
        <w:rPr>
          <w:rFonts w:ascii="宋体" w:hAnsi="宋体" w:eastAsia="宋体"/>
          <w:b/>
          <w:color w:val="000000"/>
          <w:sz w:val="24"/>
          <w:highlight w:val="none"/>
        </w:rPr>
        <w:t xml:space="preserve">2.民办学校存量监控对接</w:t>
      </w:r>
      <w:r/>
    </w:p>
    <w:p>
      <w:pPr>
        <w:ind w:left="0" w:firstLine="480"/>
        <w:spacing w:after="80" w:line="360" w:lineRule="auto"/>
        <w:rPr>
          <w:highlight w:val="none"/>
        </w:rPr>
      </w:pPr>
      <w:r>
        <w:rPr>
          <w:rFonts w:ascii="宋体" w:hAnsi="宋体" w:eastAsia="宋体"/>
          <w:b w:val="0"/>
          <w:color w:val="000000"/>
          <w:sz w:val="24"/>
          <w:highlight w:val="none"/>
        </w:rPr>
        <w:t xml:space="preserve">完成全县24所民办学校现有监控系统标准化适配与数据汇聚；实现存量视频流、设备状态、告警经专用链路统一接入；对接后画面清晰、状态准确、告警及时。</w:t>
      </w:r>
      <w:r/>
    </w:p>
    <w:p>
      <w:pPr>
        <w:ind w:left="0" w:firstLine="0"/>
        <w:spacing w:before="60" w:after="40" w:line="360" w:lineRule="auto"/>
        <w:rPr>
          <w:highlight w:val="none"/>
        </w:rPr>
      </w:pPr>
      <w:r>
        <w:rPr>
          <w:rFonts w:ascii="宋体" w:hAnsi="宋体" w:eastAsia="宋体"/>
          <w:b/>
          <w:color w:val="000000"/>
          <w:sz w:val="24"/>
          <w:highlight w:val="none"/>
        </w:rPr>
        <w:t xml:space="preserve">3.出入口智能升降柱设备</w:t>
      </w:r>
      <w:r/>
    </w:p>
    <w:p>
      <w:pPr>
        <w:ind w:left="0" w:firstLine="480"/>
        <w:spacing w:after="80" w:line="360" w:lineRule="auto"/>
        <w:rPr>
          <w:highlight w:val="none"/>
        </w:rPr>
      </w:pPr>
      <w:r>
        <w:rPr>
          <w:rFonts w:ascii="宋体" w:hAnsi="宋体" w:eastAsia="宋体"/>
          <w:b w:val="0"/>
          <w:color w:val="000000"/>
          <w:sz w:val="24"/>
          <w:highlight w:val="none"/>
        </w:rPr>
        <w:t xml:space="preserve">校园重点出入口部署全自动液压升降柱，具备防撞、警示、应急手动升降功能；支持平台管控与现场按钮双模式，运行、升降、故障状态实时回传。</w:t>
      </w:r>
      <w:r/>
    </w:p>
    <w:p>
      <w:pPr>
        <w:ind w:left="0" w:firstLine="0"/>
        <w:spacing w:before="60" w:after="40" w:line="360" w:lineRule="auto"/>
        <w:rPr>
          <w:highlight w:val="none"/>
        </w:rPr>
      </w:pPr>
      <w:r>
        <w:rPr>
          <w:rFonts w:ascii="宋体" w:hAnsi="宋体" w:eastAsia="宋体"/>
          <w:b/>
          <w:color w:val="000000"/>
          <w:sz w:val="24"/>
          <w:highlight w:val="none"/>
        </w:rPr>
        <w:t xml:space="preserve">4.周界张力电子围栏设备</w:t>
      </w:r>
      <w:r/>
    </w:p>
    <w:p>
      <w:pPr>
        <w:ind w:left="0" w:firstLine="480"/>
        <w:spacing w:after="80" w:line="360" w:lineRule="auto"/>
        <w:rPr>
          <w:highlight w:val="none"/>
        </w:rPr>
      </w:pPr>
      <w:r>
        <w:rPr>
          <w:rFonts w:ascii="宋体" w:hAnsi="宋体" w:eastAsia="宋体"/>
          <w:b w:val="0"/>
          <w:color w:val="000000"/>
          <w:sz w:val="24"/>
          <w:highlight w:val="none"/>
        </w:rPr>
        <w:t xml:space="preserve">校园周界布设张力式电子围栏，按场景划分独立防区，具备攀爬、剪断、故障多类型精准报警；告警联动现场声光警号及就近视频弹窗，实现快速发现—复核—处置。</w:t>
      </w:r>
      <w:r/>
    </w:p>
    <w:p>
      <w:pPr>
        <w:ind w:left="0" w:firstLine="0"/>
        <w:spacing w:before="60" w:after="40" w:line="360" w:lineRule="auto"/>
        <w:rPr>
          <w:highlight w:val="none"/>
        </w:rPr>
      </w:pPr>
      <w:r>
        <w:rPr>
          <w:rFonts w:ascii="宋体" w:hAnsi="宋体" w:eastAsia="宋体"/>
          <w:b/>
          <w:color w:val="000000"/>
          <w:sz w:val="24"/>
          <w:highlight w:val="none"/>
        </w:rPr>
        <w:t xml:space="preserve">5.智能巡更系统设备</w:t>
      </w:r>
      <w:r/>
    </w:p>
    <w:p>
      <w:pPr>
        <w:ind w:left="0" w:firstLine="480"/>
        <w:spacing w:after="80" w:line="360" w:lineRule="auto"/>
        <w:rPr>
          <w:highlight w:val="none"/>
        </w:rPr>
      </w:pPr>
      <w:r>
        <w:rPr>
          <w:rFonts w:ascii="宋体" w:hAnsi="宋体" w:eastAsia="宋体"/>
          <w:b w:val="0"/>
          <w:color w:val="000000"/>
          <w:sz w:val="24"/>
          <w:highlight w:val="none"/>
        </w:rPr>
        <w:t xml:space="preserve">部署巡更点位与手持终端，支持离线打卡、事件上报、现场图片上传；无信号时本地缓存、恢复后自动补传，同步准确率100%；实现路线配置、排班、打卡、漏检告警、考核报表一体化。</w:t>
      </w:r>
      <w:r/>
    </w:p>
    <w:p>
      <w:pPr>
        <w:ind w:left="0" w:firstLine="0"/>
        <w:spacing w:before="60" w:after="40" w:line="360" w:lineRule="auto"/>
        <w:rPr>
          <w:highlight w:val="none"/>
        </w:rPr>
      </w:pPr>
      <w:r>
        <w:rPr>
          <w:rFonts w:ascii="宋体" w:hAnsi="宋体" w:eastAsia="宋体"/>
          <w:b/>
          <w:color w:val="000000"/>
          <w:sz w:val="24"/>
          <w:highlight w:val="none"/>
        </w:rPr>
        <w:t xml:space="preserve">6.配套集成与数据治理</w:t>
      </w:r>
      <w:r/>
    </w:p>
    <w:p>
      <w:pPr>
        <w:ind w:left="0" w:firstLine="480"/>
        <w:spacing w:after="80" w:line="360" w:lineRule="auto"/>
        <w:rPr>
          <w:highlight w:val="none"/>
        </w:rPr>
      </w:pPr>
      <w:r>
        <w:rPr>
          <w:rFonts w:ascii="宋体" w:hAnsi="宋体" w:eastAsia="宋体"/>
          <w:b w:val="0"/>
          <w:color w:val="000000"/>
          <w:sz w:val="24"/>
          <w:highlight w:val="none"/>
        </w:rPr>
        <w:t xml:space="preserve">完成全链路设备的安装调试、网络配置、专线对接、平台联调，确保链路通畅、</w:t>
      </w:r>
      <w:r>
        <w:rPr>
          <w:rFonts w:hint="eastAsia" w:ascii="宋体" w:hAnsi="宋体" w:eastAsia="宋体"/>
          <w:b w:val="0"/>
          <w:color w:val="000000"/>
          <w:sz w:val="24"/>
          <w:highlight w:val="none"/>
          <w:lang w:val="en-US" w:eastAsia="zh-CN"/>
        </w:rPr>
        <w:t xml:space="preserve">物理隔离、</w:t>
      </w:r>
      <w:r>
        <w:rPr>
          <w:rFonts w:ascii="宋体" w:hAnsi="宋体" w:eastAsia="宋体"/>
          <w:b w:val="0"/>
          <w:color w:val="000000"/>
          <w:sz w:val="24"/>
          <w:highlight w:val="none"/>
        </w:rPr>
        <w:t xml:space="preserve">功能可用、联动正常；对全县安防基础、设备、业务数据进行标准化治理，保障数据准确、完整、</w:t>
      </w:r>
      <w:r>
        <w:rPr>
          <w:rFonts w:hint="eastAsia" w:ascii="宋体" w:hAnsi="宋体" w:eastAsia="宋体"/>
          <w:b w:val="0"/>
          <w:color w:val="000000"/>
          <w:sz w:val="24"/>
          <w:highlight w:val="none"/>
          <w:lang w:val="en-US" w:eastAsia="zh-CN"/>
        </w:rPr>
        <w:t xml:space="preserve">保密和</w:t>
      </w:r>
      <w:r>
        <w:rPr>
          <w:rFonts w:ascii="宋体" w:hAnsi="宋体" w:eastAsia="宋体"/>
          <w:b w:val="0"/>
          <w:color w:val="000000"/>
          <w:sz w:val="24"/>
          <w:highlight w:val="none"/>
        </w:rPr>
        <w:t xml:space="preserve">规范。</w:t>
      </w:r>
      <w:r/>
    </w:p>
    <w:p>
      <w:pPr>
        <w:ind w:left="0" w:firstLine="0"/>
        <w:spacing w:before="160" w:after="60" w:line="360" w:lineRule="auto"/>
        <w:rPr>
          <w:highlight w:val="none"/>
        </w:rPr>
      </w:pPr>
      <w:r>
        <w:rPr>
          <w:rFonts w:ascii="黑体" w:hAnsi="黑体" w:eastAsia="黑体"/>
          <w:b/>
          <w:color w:val="000000"/>
          <w:sz w:val="24"/>
          <w:highlight w:val="none"/>
        </w:rPr>
        <w:t xml:space="preserve">（二）专用数据传输链路</w:t>
      </w:r>
      <w:r/>
    </w:p>
    <w:p>
      <w:pPr>
        <w:ind w:left="0" w:firstLine="0"/>
        <w:spacing w:before="60" w:after="40" w:line="360" w:lineRule="auto"/>
        <w:rPr>
          <w:highlight w:val="none"/>
        </w:rPr>
      </w:pPr>
      <w:r>
        <w:rPr>
          <w:rFonts w:ascii="宋体" w:hAnsi="宋体" w:eastAsia="宋体"/>
          <w:b/>
          <w:color w:val="000000"/>
          <w:sz w:val="24"/>
          <w:highlight w:val="none"/>
        </w:rPr>
        <w:t xml:space="preserve">1.服务内容</w:t>
      </w:r>
      <w:r/>
    </w:p>
    <w:p>
      <w:pPr>
        <w:ind w:left="0" w:firstLine="480"/>
        <w:spacing w:after="80" w:line="360" w:lineRule="auto"/>
        <w:rPr>
          <w:highlight w:val="none"/>
        </w:rPr>
      </w:pPr>
      <w:r>
        <w:rPr>
          <w:rFonts w:ascii="宋体" w:hAnsi="宋体" w:eastAsia="宋体"/>
          <w:b w:val="0"/>
          <w:color w:val="000000"/>
          <w:sz w:val="24"/>
          <w:highlight w:val="none"/>
        </w:rPr>
        <w:t xml:space="preserve">中标人为本项目提供端到端数据专线传输服务，覆盖全县66所公办、24所民办至教育局机房的安防数据传输，承担线路部署、调测、运维、抢修、优化全流程责任；完成全部点位专线方案设计、资源部署、链路开通、端到端调测；服务期内提供全生命周期保障（巡检、故障处置、性能优化、应急抢修、重点时段保障），配合等保测评与上级平台级联对接。</w:t>
      </w:r>
      <w:r/>
    </w:p>
    <w:p>
      <w:pPr>
        <w:ind w:left="0" w:firstLine="0"/>
        <w:spacing w:before="60" w:after="40" w:line="360" w:lineRule="auto"/>
        <w:rPr>
          <w:highlight w:val="none"/>
        </w:rPr>
      </w:pPr>
      <w:r>
        <w:rPr>
          <w:rFonts w:ascii="宋体" w:hAnsi="宋体" w:eastAsia="宋体"/>
          <w:b/>
          <w:color w:val="000000"/>
          <w:sz w:val="24"/>
          <w:highlight w:val="none"/>
        </w:rPr>
        <w:t xml:space="preserve">2.核心技术指标</w:t>
      </w:r>
      <w:r/>
    </w:p>
    <w:p>
      <w:pPr>
        <w:ind w:left="480" w:hanging="480"/>
        <w:spacing w:after="40" w:line="360" w:lineRule="auto"/>
        <w:rPr>
          <w:highlight w:val="none"/>
        </w:rPr>
      </w:pPr>
      <w:r>
        <w:rPr>
          <w:rFonts w:ascii="宋体" w:hAnsi="宋体" w:eastAsia="宋体"/>
          <w:b/>
          <w:color w:val="000000"/>
          <w:sz w:val="24"/>
          <w:highlight w:val="none"/>
        </w:rPr>
        <w:t xml:space="preserve">● 带宽要求：</w:t>
      </w:r>
      <w:r>
        <w:rPr>
          <w:rFonts w:ascii="宋体" w:hAnsi="宋体" w:eastAsia="宋体"/>
          <w:b w:val="0"/>
          <w:color w:val="000000"/>
          <w:sz w:val="24"/>
          <w:highlight w:val="none"/>
        </w:rPr>
        <w:t xml:space="preserve">每条专线可用带宽≥100Mbps，可按需弹性调整，满足视频、设备状态、告警并发传输。</w:t>
      </w:r>
      <w:r/>
    </w:p>
    <w:p>
      <w:pPr>
        <w:ind w:left="480" w:hanging="480"/>
        <w:spacing w:after="40" w:line="360" w:lineRule="auto"/>
        <w:rPr>
          <w:highlight w:val="none"/>
        </w:rPr>
      </w:pPr>
      <w:r>
        <w:rPr>
          <w:rFonts w:ascii="宋体" w:hAnsi="宋体" w:eastAsia="宋体"/>
          <w:b/>
          <w:color w:val="000000"/>
          <w:sz w:val="24"/>
          <w:highlight w:val="none"/>
        </w:rPr>
        <w:t xml:space="preserve">● 传输质量：</w:t>
      </w:r>
      <w:r>
        <w:rPr>
          <w:rFonts w:ascii="宋体" w:hAnsi="宋体" w:eastAsia="宋体"/>
          <w:b w:val="0"/>
          <w:color w:val="000000"/>
          <w:sz w:val="24"/>
          <w:highlight w:val="none"/>
        </w:rPr>
        <w:t xml:space="preserve">端到端丢包率≤0.1%、抖动≤50ms，无闪断、卡顿。</w:t>
      </w:r>
      <w:r/>
    </w:p>
    <w:p>
      <w:pPr>
        <w:ind w:left="480" w:hanging="480"/>
        <w:spacing w:after="40" w:line="360" w:lineRule="auto"/>
        <w:rPr>
          <w:highlight w:val="none"/>
        </w:rPr>
      </w:pPr>
      <w:r>
        <w:rPr>
          <w:rFonts w:ascii="宋体" w:hAnsi="宋体" w:eastAsia="宋体"/>
          <w:b/>
          <w:color w:val="000000"/>
          <w:sz w:val="24"/>
          <w:highlight w:val="none"/>
        </w:rPr>
        <w:t xml:space="preserve">● 组网架构：</w:t>
      </w:r>
      <w:r>
        <w:rPr>
          <w:rFonts w:ascii="宋体" w:hAnsi="宋体" w:eastAsia="宋体"/>
          <w:b w:val="0"/>
          <w:color w:val="000000"/>
          <w:sz w:val="24"/>
          <w:highlight w:val="none"/>
        </w:rPr>
        <w:t xml:space="preserve">采用二层专线或裸光纤，物理逻辑双隔离、独立组网，不与互联网混传，符合等保二级；核心节点冗余保护，单点故障不影响整体。</w:t>
      </w:r>
      <w:r/>
    </w:p>
    <w:p>
      <w:pPr>
        <w:ind w:left="480" w:hanging="480"/>
        <w:spacing w:after="40" w:line="360" w:lineRule="auto"/>
        <w:rPr>
          <w:highlight w:val="none"/>
        </w:rPr>
      </w:pPr>
      <w:r>
        <w:rPr>
          <w:rFonts w:ascii="宋体" w:hAnsi="宋体" w:eastAsia="宋体"/>
          <w:b/>
          <w:color w:val="000000"/>
          <w:sz w:val="24"/>
          <w:highlight w:val="none"/>
        </w:rPr>
        <w:t xml:space="preserve">● 兼容性要求：</w:t>
      </w:r>
      <w:r>
        <w:rPr>
          <w:rFonts w:ascii="宋体" w:hAnsi="宋体" w:eastAsia="宋体"/>
          <w:b w:val="0"/>
          <w:color w:val="000000"/>
          <w:sz w:val="24"/>
          <w:highlight w:val="none"/>
        </w:rPr>
        <w:t xml:space="preserve">链路全面兼容前端安防、网络安全设备及管理平台传输协议，保障端到端无缝对接。</w:t>
      </w:r>
      <w:r/>
    </w:p>
    <w:p>
      <w:pPr>
        <w:ind w:left="0" w:firstLine="0"/>
        <w:spacing w:before="60" w:after="40" w:line="360" w:lineRule="auto"/>
        <w:rPr>
          <w:highlight w:val="none"/>
        </w:rPr>
      </w:pPr>
      <w:r>
        <w:rPr>
          <w:rFonts w:ascii="宋体" w:hAnsi="宋体" w:eastAsia="宋体"/>
          <w:b/>
          <w:color w:val="000000"/>
          <w:sz w:val="24"/>
          <w:highlight w:val="none"/>
        </w:rPr>
        <w:t xml:space="preserve">3.服务等级要求</w:t>
      </w:r>
      <w:r/>
    </w:p>
    <w:p>
      <w:pPr>
        <w:ind w:left="480" w:hanging="480"/>
        <w:spacing w:after="40" w:line="360" w:lineRule="auto"/>
        <w:rPr>
          <w:highlight w:val="none"/>
        </w:rPr>
      </w:pPr>
      <w:r>
        <w:rPr>
          <w:rFonts w:ascii="宋体" w:hAnsi="宋体" w:eastAsia="宋体"/>
          <w:b/>
          <w:color w:val="000000"/>
          <w:sz w:val="24"/>
          <w:highlight w:val="none"/>
        </w:rPr>
        <w:t xml:space="preserve">● 线路可用率：</w:t>
      </w:r>
      <w:r>
        <w:rPr>
          <w:rFonts w:ascii="宋体" w:hAnsi="宋体" w:eastAsia="宋体"/>
          <w:b w:val="0"/>
          <w:color w:val="000000"/>
          <w:sz w:val="24"/>
          <w:highlight w:val="none"/>
        </w:rPr>
        <w:t xml:space="preserve">专线年可用率≥99.95%。</w:t>
      </w:r>
      <w:r/>
    </w:p>
    <w:p>
      <w:pPr>
        <w:ind w:left="480" w:hanging="480"/>
        <w:spacing w:after="40" w:line="360" w:lineRule="auto"/>
        <w:rPr>
          <w:highlight w:val="none"/>
        </w:rPr>
      </w:pPr>
      <w:r>
        <w:rPr>
          <w:rFonts w:ascii="宋体" w:hAnsi="宋体" w:eastAsia="宋体"/>
          <w:b/>
          <w:color w:val="000000"/>
          <w:sz w:val="24"/>
          <w:highlight w:val="none"/>
        </w:rPr>
        <w:t xml:space="preserve">● 故障响应与修复：</w:t>
      </w:r>
      <w:r>
        <w:rPr>
          <w:rFonts w:ascii="宋体" w:hAnsi="宋体" w:eastAsia="宋体"/>
          <w:b w:val="0"/>
          <w:color w:val="000000"/>
          <w:sz w:val="24"/>
          <w:highlight w:val="none"/>
        </w:rPr>
        <w:t xml:space="preserve">提供7×24小时技术支持；一般故障接报响应≤30分钟、2小时远程排除、4小时内修复；重大链路中断4小时到达现场并优先恢复业务。</w:t>
      </w:r>
      <w:r/>
    </w:p>
    <w:p>
      <w:pPr>
        <w:ind w:left="480" w:hanging="480"/>
        <w:spacing w:after="40" w:line="360" w:lineRule="auto"/>
        <w:rPr>
          <w:highlight w:val="none"/>
        </w:rPr>
      </w:pPr>
      <w:r>
        <w:rPr>
          <w:rFonts w:ascii="宋体" w:hAnsi="宋体" w:eastAsia="宋体"/>
          <w:b/>
          <w:color w:val="000000"/>
          <w:sz w:val="24"/>
          <w:highlight w:val="none"/>
        </w:rPr>
        <w:t xml:space="preserve">● 故障通报机制：</w:t>
      </w:r>
      <w:r>
        <w:rPr>
          <w:rFonts w:ascii="宋体" w:hAnsi="宋体" w:eastAsia="宋体"/>
          <w:b w:val="0"/>
          <w:color w:val="000000"/>
          <w:sz w:val="24"/>
          <w:highlight w:val="none"/>
        </w:rPr>
        <w:t xml:space="preserve">故障后第一时间主动告知采购人，同步原因、进度、预计恢复时间，修复后提交故障分析报告。</w:t>
      </w:r>
      <w:r/>
    </w:p>
    <w:p>
      <w:pPr>
        <w:ind w:left="0" w:firstLine="0"/>
        <w:spacing w:before="60" w:after="40" w:line="360" w:lineRule="auto"/>
        <w:rPr>
          <w:highlight w:val="none"/>
        </w:rPr>
      </w:pPr>
      <w:r>
        <w:rPr>
          <w:rFonts w:ascii="宋体" w:hAnsi="宋体" w:eastAsia="宋体"/>
          <w:b/>
          <w:color w:val="000000"/>
          <w:sz w:val="24"/>
          <w:highlight w:val="none"/>
        </w:rPr>
        <w:t xml:space="preserve">4.安全与合规要求</w:t>
      </w:r>
      <w:r/>
    </w:p>
    <w:p>
      <w:pPr>
        <w:ind w:left="0" w:firstLine="480"/>
        <w:spacing w:after="80" w:line="360" w:lineRule="auto"/>
        <w:rPr>
          <w:highlight w:val="none"/>
        </w:rPr>
      </w:pPr>
      <w:r>
        <w:rPr>
          <w:rFonts w:ascii="宋体" w:hAnsi="宋体" w:eastAsia="宋体"/>
          <w:b w:val="0"/>
          <w:color w:val="000000"/>
          <w:sz w:val="24"/>
          <w:highlight w:val="none"/>
        </w:rPr>
        <w:t xml:space="preserve">专线传输须符合等保二级要求，做好物理线路防护，杜绝数据泄露与非法接入；施工运维遵守通信管线、市政施工规定，中标人办理全部手续并承担安全合规责任；安全配置与日志留存满足等保二级审计要求，配合等保定级、测评与整改。</w:t>
      </w:r>
      <w:r/>
    </w:p>
    <w:p>
      <w:pPr>
        <w:ind w:left="0" w:firstLine="0"/>
        <w:spacing w:before="160" w:after="60" w:line="360" w:lineRule="auto"/>
        <w:rPr>
          <w:highlight w:val="none"/>
        </w:rPr>
      </w:pPr>
      <w:r>
        <w:rPr>
          <w:rFonts w:ascii="黑体" w:hAnsi="黑体" w:eastAsia="黑体"/>
          <w:b/>
          <w:color w:val="000000"/>
          <w:sz w:val="24"/>
          <w:highlight w:val="none"/>
        </w:rPr>
        <w:t xml:space="preserve">（三）一体化运营平台</w:t>
      </w:r>
      <w:r/>
    </w:p>
    <w:p>
      <w:pPr>
        <w:ind w:left="0" w:firstLine="480"/>
        <w:spacing w:after="80" w:line="360" w:lineRule="auto"/>
        <w:rPr>
          <w:highlight w:val="none"/>
        </w:rPr>
      </w:pPr>
      <w:r>
        <w:rPr>
          <w:rFonts w:ascii="宋体" w:hAnsi="宋体" w:eastAsia="宋体"/>
          <w:b w:val="0"/>
          <w:color w:val="000000"/>
          <w:sz w:val="24"/>
          <w:highlight w:val="none"/>
        </w:rPr>
        <w:t xml:space="preserve">中标人提供一体化运管平台本地化部署与全系统联调，作为全县校园安防统一运维管控载体，支撑设备统一纳管、数据汇聚展示、状态监测、运维工单闭环；平台功能须支持实际操作演示，与投标技术参数一致。具体要求如下：</w:t>
      </w:r>
      <w:r/>
    </w:p>
    <w:p>
      <w:pPr>
        <w:ind w:left="0" w:firstLine="0"/>
        <w:spacing w:before="60" w:after="40" w:line="360" w:lineRule="auto"/>
        <w:rPr>
          <w:highlight w:val="none"/>
        </w:rPr>
      </w:pPr>
      <w:r>
        <w:rPr>
          <w:rFonts w:ascii="宋体" w:hAnsi="宋体" w:eastAsia="宋体"/>
          <w:b/>
          <w:color w:val="000000"/>
          <w:sz w:val="24"/>
          <w:highlight w:val="none"/>
        </w:rPr>
        <w:t xml:space="preserve">1.基础管理功能</w:t>
      </w:r>
      <w:r/>
    </w:p>
    <w:p>
      <w:pPr>
        <w:ind w:left="480" w:hanging="480"/>
        <w:spacing w:after="40" w:line="360" w:lineRule="auto"/>
        <w:rPr>
          <w:highlight w:val="none"/>
        </w:rPr>
      </w:pPr>
      <w:r>
        <w:rPr>
          <w:rFonts w:ascii="宋体" w:hAnsi="宋体" w:eastAsia="宋体"/>
          <w:b/>
          <w:color w:val="000000"/>
          <w:sz w:val="24"/>
          <w:highlight w:val="none"/>
        </w:rPr>
        <w:t xml:space="preserve">● 全域设备纳管：</w:t>
      </w:r>
      <w:r>
        <w:rPr>
          <w:rFonts w:ascii="宋体" w:hAnsi="宋体" w:eastAsia="宋体"/>
          <w:b w:val="0"/>
          <w:color w:val="000000"/>
          <w:sz w:val="24"/>
          <w:highlight w:val="none"/>
        </w:rPr>
        <w:t xml:space="preserve">支持SNMP/SSH/WMI/JDBC/JMX/HTTP及脚本，覆盖服务器/网络/存储/安全设备，采集CPU/内存/端口指标。</w:t>
      </w:r>
      <w:r/>
    </w:p>
    <w:p>
      <w:pPr>
        <w:ind w:left="480" w:hanging="480"/>
        <w:spacing w:after="40" w:line="360" w:lineRule="auto"/>
        <w:rPr>
          <w:highlight w:val="none"/>
        </w:rPr>
      </w:pPr>
      <w:r>
        <w:rPr>
          <w:rFonts w:ascii="宋体" w:hAnsi="宋体" w:eastAsia="宋体"/>
          <w:b/>
          <w:color w:val="000000"/>
          <w:sz w:val="24"/>
          <w:highlight w:val="none"/>
        </w:rPr>
        <w:t xml:space="preserve">● 传输链路监控：</w:t>
      </w:r>
      <w:r>
        <w:rPr>
          <w:rFonts w:ascii="宋体" w:hAnsi="宋体" w:eastAsia="宋体"/>
          <w:b w:val="0"/>
          <w:color w:val="000000"/>
          <w:sz w:val="24"/>
          <w:highlight w:val="none"/>
        </w:rPr>
        <w:t xml:space="preserve">实时监测专线丢包率、延时、抖动、流速、带宽利用率。</w:t>
      </w:r>
      <w:r/>
    </w:p>
    <w:p>
      <w:pPr>
        <w:ind w:left="480" w:hanging="480"/>
        <w:spacing w:after="40" w:line="360" w:lineRule="auto"/>
        <w:rPr>
          <w:highlight w:val="none"/>
        </w:rPr>
      </w:pPr>
      <w:r>
        <w:rPr>
          <w:rFonts w:ascii="宋体" w:hAnsi="宋体" w:eastAsia="宋体"/>
          <w:b/>
          <w:color w:val="000000"/>
          <w:sz w:val="24"/>
          <w:highlight w:val="none"/>
        </w:rPr>
        <w:t xml:space="preserve">● 安防资产管理：</w:t>
      </w:r>
      <w:r>
        <w:rPr>
          <w:rFonts w:ascii="宋体" w:hAnsi="宋体" w:eastAsia="宋体"/>
          <w:b w:val="0"/>
          <w:color w:val="000000"/>
          <w:sz w:val="24"/>
          <w:highlight w:val="none"/>
        </w:rPr>
        <w:t xml:space="preserve">建立全县安防设备统一电子台账，实现全生命周期管理与拓扑可视化。</w:t>
      </w:r>
      <w:r/>
    </w:p>
    <w:p>
      <w:pPr>
        <w:ind w:left="480" w:hanging="480"/>
        <w:spacing w:after="40" w:line="360" w:lineRule="auto"/>
        <w:rPr>
          <w:highlight w:val="none"/>
        </w:rPr>
      </w:pPr>
      <w:r>
        <w:rPr>
          <w:rFonts w:ascii="宋体" w:hAnsi="宋体" w:eastAsia="宋体"/>
          <w:b/>
          <w:color w:val="000000"/>
          <w:sz w:val="24"/>
          <w:highlight w:val="none"/>
        </w:rPr>
        <w:t xml:space="preserve">● 视频与地图管理：</w:t>
      </w:r>
      <w:r>
        <w:rPr>
          <w:rFonts w:ascii="宋体" w:hAnsi="宋体" w:eastAsia="宋体"/>
          <w:b w:val="0"/>
          <w:color w:val="000000"/>
          <w:sz w:val="24"/>
          <w:highlight w:val="none"/>
        </w:rPr>
        <w:t xml:space="preserve">支持≥5000路视频接入（兼容GB/T 28181-2022，时延≤200ms）及完整播放控制与拼接。</w:t>
      </w:r>
      <w:r/>
    </w:p>
    <w:p>
      <w:pPr>
        <w:ind w:left="480" w:hanging="480"/>
        <w:spacing w:after="40" w:line="360" w:lineRule="auto"/>
        <w:rPr>
          <w:highlight w:val="none"/>
        </w:rPr>
      </w:pPr>
      <w:r>
        <w:rPr>
          <w:rFonts w:ascii="宋体" w:hAnsi="宋体" w:eastAsia="宋体"/>
          <w:b/>
          <w:color w:val="000000"/>
          <w:sz w:val="24"/>
          <w:highlight w:val="none"/>
        </w:rPr>
        <w:t xml:space="preserve">● 数据接入适配：</w:t>
      </w:r>
      <w:r>
        <w:rPr>
          <w:rFonts w:ascii="宋体" w:hAnsi="宋体" w:eastAsia="宋体"/>
          <w:b w:val="0"/>
          <w:color w:val="000000"/>
          <w:sz w:val="24"/>
          <w:highlight w:val="none"/>
        </w:rPr>
        <w:t xml:space="preserve">标准化接口与协议适配，汇聚多品牌前端设备及第三方系统数据。</w:t>
      </w:r>
      <w:r/>
    </w:p>
    <w:p>
      <w:pPr>
        <w:ind w:left="0" w:firstLine="0"/>
        <w:spacing w:before="60" w:after="40" w:line="360" w:lineRule="auto"/>
        <w:rPr>
          <w:highlight w:val="none"/>
        </w:rPr>
      </w:pPr>
      <w:r>
        <w:rPr>
          <w:rFonts w:ascii="宋体" w:hAnsi="宋体" w:eastAsia="宋体"/>
          <w:b/>
          <w:color w:val="000000"/>
          <w:sz w:val="24"/>
          <w:highlight w:val="none"/>
        </w:rPr>
        <w:t xml:space="preserve">2.运维管理功能</w:t>
      </w:r>
      <w:r/>
    </w:p>
    <w:p>
      <w:pPr>
        <w:ind w:left="480" w:hanging="480"/>
        <w:spacing w:after="40" w:line="360" w:lineRule="auto"/>
        <w:rPr>
          <w:highlight w:val="none"/>
        </w:rPr>
      </w:pPr>
      <w:r>
        <w:rPr>
          <w:rFonts w:ascii="宋体" w:hAnsi="宋体" w:eastAsia="宋体"/>
          <w:b/>
          <w:color w:val="000000"/>
          <w:sz w:val="24"/>
          <w:highlight w:val="none"/>
        </w:rPr>
        <w:t xml:space="preserve">● 分级告警管理：</w:t>
      </w:r>
      <w:r>
        <w:rPr>
          <w:rFonts w:ascii="宋体" w:hAnsi="宋体" w:eastAsia="宋体"/>
          <w:b w:val="0"/>
          <w:color w:val="000000"/>
          <w:sz w:val="24"/>
          <w:highlight w:val="none"/>
        </w:rPr>
        <w:t xml:space="preserve">内置≥100条告警规则，支持阈值自定义与多通道（邮件/短信/语音等）通知，自动统计设备在线离线。</w:t>
      </w:r>
      <w:r/>
    </w:p>
    <w:p>
      <w:pPr>
        <w:ind w:left="480" w:hanging="480"/>
        <w:spacing w:after="40" w:line="360" w:lineRule="auto"/>
        <w:rPr>
          <w:highlight w:val="none"/>
        </w:rPr>
      </w:pPr>
      <w:r>
        <w:rPr>
          <w:rFonts w:ascii="宋体" w:hAnsi="宋体" w:eastAsia="宋体"/>
          <w:b/>
          <w:color w:val="000000"/>
          <w:sz w:val="24"/>
          <w:highlight w:val="none"/>
        </w:rPr>
        <w:t xml:space="preserve">● 工单闭环管理：</w:t>
      </w:r>
      <w:r>
        <w:rPr>
          <w:rFonts w:ascii="宋体" w:hAnsi="宋体" w:eastAsia="宋体"/>
          <w:b w:val="0"/>
          <w:color w:val="000000"/>
          <w:sz w:val="24"/>
          <w:highlight w:val="none"/>
        </w:rPr>
        <w:t xml:space="preserve">支持告警自动与人工派单，覆盖事件/问题/变更/发布四类工单的“派单—接单—处置—审核—归档”闭环。</w:t>
      </w:r>
      <w:r/>
    </w:p>
    <w:p>
      <w:pPr>
        <w:ind w:left="480" w:hanging="480"/>
        <w:spacing w:after="40" w:line="360" w:lineRule="auto"/>
        <w:rPr>
          <w:highlight w:val="none"/>
        </w:rPr>
      </w:pPr>
      <w:r>
        <w:rPr>
          <w:rFonts w:ascii="宋体" w:hAnsi="宋体" w:eastAsia="宋体"/>
          <w:b/>
          <w:color w:val="000000"/>
          <w:sz w:val="24"/>
          <w:highlight w:val="none"/>
        </w:rPr>
        <w:t xml:space="preserve">● 运维可视化与报告：</w:t>
      </w:r>
      <w:r>
        <w:rPr>
          <w:rFonts w:ascii="宋体" w:hAnsi="宋体" w:eastAsia="宋体"/>
          <w:b w:val="0"/>
          <w:color w:val="000000"/>
          <w:sz w:val="24"/>
          <w:highlight w:val="none"/>
        </w:rPr>
        <w:t xml:space="preserve">驾驶舱大屏与分中心概览，一键生成多维运维服务报告。</w:t>
      </w:r>
      <w:r/>
    </w:p>
    <w:p>
      <w:pPr>
        <w:ind w:left="480" w:hanging="480"/>
        <w:spacing w:after="40" w:line="360" w:lineRule="auto"/>
        <w:rPr>
          <w:highlight w:val="none"/>
        </w:rPr>
      </w:pPr>
      <w:r>
        <w:rPr>
          <w:rFonts w:ascii="宋体" w:hAnsi="宋体" w:eastAsia="宋体"/>
          <w:b/>
          <w:color w:val="000000"/>
          <w:sz w:val="24"/>
          <w:highlight w:val="none"/>
        </w:rPr>
        <w:t xml:space="preserve">● 运维考核统计：</w:t>
      </w:r>
      <w:r>
        <w:rPr>
          <w:rFonts w:ascii="宋体" w:hAnsi="宋体" w:eastAsia="宋体"/>
          <w:b w:val="0"/>
          <w:color w:val="000000"/>
          <w:sz w:val="24"/>
          <w:highlight w:val="none"/>
        </w:rPr>
        <w:t xml:space="preserve">自动统计设备在线率、故障响应及时率、修复率、工单办结率、巡检完成率，生成考核报表。</w:t>
      </w:r>
      <w:r/>
    </w:p>
    <w:p>
      <w:pPr>
        <w:ind w:left="0" w:firstLine="0"/>
        <w:spacing w:before="60" w:after="40" w:line="360" w:lineRule="auto"/>
        <w:rPr>
          <w:highlight w:val="none"/>
        </w:rPr>
      </w:pPr>
      <w:r>
        <w:rPr>
          <w:rFonts w:ascii="宋体" w:hAnsi="宋体" w:eastAsia="宋体"/>
          <w:b/>
          <w:color w:val="000000"/>
          <w:sz w:val="24"/>
          <w:highlight w:val="none"/>
        </w:rPr>
        <w:t xml:space="preserve">3.业务应用功能</w:t>
      </w:r>
      <w:r/>
    </w:p>
    <w:p>
      <w:pPr>
        <w:ind w:left="480" w:hanging="480"/>
        <w:spacing w:after="40" w:line="360" w:lineRule="auto"/>
        <w:rPr>
          <w:highlight w:val="none"/>
        </w:rPr>
      </w:pPr>
      <w:r>
        <w:rPr>
          <w:rFonts w:ascii="宋体" w:hAnsi="宋体" w:eastAsia="宋体"/>
          <w:b/>
          <w:color w:val="000000"/>
          <w:sz w:val="24"/>
          <w:highlight w:val="none"/>
        </w:rPr>
        <w:t xml:space="preserve">● 综合监管功能：</w:t>
      </w:r>
      <w:r>
        <w:rPr>
          <w:rFonts w:ascii="宋体" w:hAnsi="宋体" w:eastAsia="宋体"/>
          <w:b w:val="0"/>
          <w:color w:val="000000"/>
          <w:sz w:val="24"/>
          <w:highlight w:val="none"/>
        </w:rPr>
        <w:t xml:space="preserve">通知公告、隐患督查督办、资料管理、值班排班，业务线上化可追溯。</w:t>
      </w:r>
      <w:r/>
    </w:p>
    <w:p>
      <w:pPr>
        <w:ind w:left="480" w:hanging="480"/>
        <w:spacing w:after="40" w:line="360" w:lineRule="auto"/>
        <w:rPr>
          <w:highlight w:val="none"/>
        </w:rPr>
      </w:pPr>
      <w:r>
        <w:rPr>
          <w:rFonts w:ascii="宋体" w:hAnsi="宋体" w:eastAsia="宋体"/>
          <w:b/>
          <w:color w:val="000000"/>
          <w:sz w:val="24"/>
          <w:highlight w:val="none"/>
        </w:rPr>
        <w:t xml:space="preserve">● 应急联动功能：</w:t>
      </w:r>
      <w:r>
        <w:rPr>
          <w:rFonts w:ascii="宋体" w:hAnsi="宋体" w:eastAsia="宋体"/>
          <w:b w:val="0"/>
          <w:color w:val="000000"/>
          <w:sz w:val="24"/>
          <w:highlight w:val="none"/>
        </w:rPr>
        <w:t xml:space="preserve">突发事件线上填报、分级响应，应急资源可视化，预案数字化归档。</w:t>
      </w:r>
      <w:r/>
    </w:p>
    <w:p>
      <w:pPr>
        <w:ind w:left="480" w:hanging="480"/>
        <w:spacing w:after="40" w:line="360" w:lineRule="auto"/>
        <w:rPr>
          <w:highlight w:val="none"/>
        </w:rPr>
      </w:pPr>
      <w:r>
        <w:rPr>
          <w:rFonts w:ascii="宋体" w:hAnsi="宋体" w:eastAsia="宋体"/>
          <w:b/>
          <w:color w:val="000000"/>
          <w:sz w:val="24"/>
          <w:highlight w:val="none"/>
        </w:rPr>
        <w:t xml:space="preserve">● 专项管控模块：</w:t>
      </w:r>
      <w:r>
        <w:rPr>
          <w:rFonts w:ascii="宋体" w:hAnsi="宋体" w:eastAsia="宋体"/>
          <w:b w:val="0"/>
          <w:color w:val="000000"/>
          <w:sz w:val="24"/>
          <w:highlight w:val="none"/>
        </w:rPr>
        <w:t xml:space="preserve">视频监控调度。</w:t>
      </w:r>
      <w:r/>
    </w:p>
    <w:p>
      <w:pPr>
        <w:ind w:left="480" w:hanging="480"/>
        <w:spacing w:after="40" w:line="360" w:lineRule="auto"/>
        <w:rPr>
          <w:highlight w:val="none"/>
        </w:rPr>
      </w:pPr>
      <w:r>
        <w:rPr>
          <w:rFonts w:ascii="宋体" w:hAnsi="宋体" w:eastAsia="宋体"/>
          <w:b/>
          <w:color w:val="000000"/>
          <w:sz w:val="24"/>
          <w:highlight w:val="none"/>
        </w:rPr>
        <w:t xml:space="preserve">● 部署适配能力：</w:t>
      </w:r>
      <w:r>
        <w:rPr>
          <w:rFonts w:ascii="宋体" w:hAnsi="宋体" w:eastAsia="宋体"/>
          <w:b w:val="0"/>
          <w:color w:val="000000"/>
          <w:sz w:val="24"/>
          <w:highlight w:val="none"/>
        </w:rPr>
        <w:t xml:space="preserve">支持本地化部署、SaaS、监控一体机，本地一键安装，适配Vmware/华为云/阿里云。</w:t>
      </w:r>
      <w:r/>
    </w:p>
    <w:p>
      <w:pPr>
        <w:ind w:left="480" w:hanging="480"/>
        <w:spacing w:after="40" w:line="360" w:lineRule="auto"/>
        <w:rPr>
          <w:highlight w:val="none"/>
        </w:rPr>
      </w:pPr>
      <w:r>
        <w:rPr>
          <w:rFonts w:ascii="宋体" w:hAnsi="宋体" w:eastAsia="宋体"/>
          <w:b/>
          <w:color w:val="000000"/>
          <w:sz w:val="24"/>
          <w:highlight w:val="none"/>
        </w:rPr>
        <w:t xml:space="preserve">● 安全部署要求：</w:t>
      </w:r>
      <w:r>
        <w:rPr>
          <w:rFonts w:ascii="宋体" w:hAnsi="宋体" w:eastAsia="宋体"/>
          <w:b w:val="0"/>
          <w:color w:val="000000"/>
          <w:sz w:val="24"/>
          <w:highlight w:val="none"/>
        </w:rPr>
        <w:t xml:space="preserve">平台须本地化部署不上外网；外网访问须满足等保二级。</w:t>
      </w:r>
      <w:r/>
    </w:p>
    <w:p>
      <w:pPr>
        <w:ind w:left="0" w:firstLine="0"/>
        <w:spacing w:before="160" w:after="60" w:line="360" w:lineRule="auto"/>
        <w:rPr>
          <w:highlight w:val="none"/>
        </w:rPr>
      </w:pPr>
      <w:r>
        <w:rPr>
          <w:rFonts w:ascii="黑体" w:hAnsi="黑体" w:eastAsia="黑体"/>
          <w:b/>
          <w:color w:val="000000"/>
          <w:sz w:val="24"/>
          <w:highlight w:val="none"/>
        </w:rPr>
        <w:t xml:space="preserve">（四）配套支撑服务</w:t>
      </w:r>
      <w:r/>
    </w:p>
    <w:p>
      <w:pPr>
        <w:ind w:left="0" w:firstLine="0"/>
        <w:spacing w:before="60" w:after="40" w:line="360" w:lineRule="auto"/>
        <w:rPr>
          <w:highlight w:val="none"/>
        </w:rPr>
      </w:pPr>
      <w:r>
        <w:rPr>
          <w:rFonts w:ascii="宋体" w:hAnsi="宋体" w:eastAsia="宋体"/>
          <w:b/>
          <w:color w:val="000000"/>
          <w:sz w:val="24"/>
          <w:highlight w:val="none"/>
        </w:rPr>
        <w:t xml:space="preserve">● 网络安全防护服务：</w:t>
      </w:r>
      <w:r/>
    </w:p>
    <w:p>
      <w:pPr>
        <w:ind w:left="0" w:firstLine="480"/>
        <w:spacing w:after="80" w:line="360" w:lineRule="auto"/>
        <w:rPr>
          <w:highlight w:val="none"/>
        </w:rPr>
      </w:pPr>
      <w:r>
        <w:rPr>
          <w:rFonts w:ascii="宋体" w:hAnsi="宋体" w:eastAsia="宋体"/>
          <w:b w:val="0"/>
          <w:color w:val="000000"/>
          <w:sz w:val="24"/>
          <w:highlight w:val="none"/>
        </w:rPr>
        <w:t xml:space="preserve">按等保二级标准完成平台与链路安全体系建设，部署边界防护、访问控制、日志审计、数据备份，配合等保定级备案与测评整改。</w:t>
      </w:r>
      <w:r/>
    </w:p>
    <w:p>
      <w:pPr>
        <w:ind w:left="0" w:firstLine="0"/>
        <w:spacing w:before="240" w:after="120" w:line="360" w:lineRule="auto"/>
        <w:rPr>
          <w:rFonts w:hint="eastAsia" w:ascii="黑体" w:hAnsi="黑体" w:eastAsia="黑体"/>
          <w:b/>
          <w:color w:val="000000"/>
          <w:sz w:val="28"/>
          <w:highlight w:val="none"/>
          <w:lang w:val="en-US" w:eastAsia="zh-CN"/>
        </w:rPr>
      </w:pPr>
      <w:r>
        <w:rPr>
          <w:rFonts w:hint="eastAsia" w:ascii="黑体" w:hAnsi="黑体" w:eastAsia="黑体"/>
          <w:b/>
          <w:color w:val="000000"/>
          <w:sz w:val="28"/>
          <w:highlight w:val="none"/>
          <w:lang w:val="en-US" w:eastAsia="zh-CN"/>
        </w:rPr>
        <w:t xml:space="preserve">三、采购清单</w:t>
      </w:r>
      <w:r/>
    </w:p>
    <w:tbl>
      <w:tblPr>
        <w:tblStyle w:val="6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56"/>
        <w:gridCol w:w="3696"/>
        <w:gridCol w:w="457"/>
        <w:gridCol w:w="971"/>
        <w:gridCol w:w="1885"/>
      </w:tblGrid>
      <w:tr>
        <w:trPr/>
        <w:tc>
          <w:tcPr>
            <w:gridSpan w:val="6"/>
            <w:tcW w:w="5000" w:type="pct"/>
            <w:vAlign w:val="center"/>
            <w:textDirection w:val="lrTb"/>
            <w:noWrap/>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响水教育局校园安防建设项目</w:t>
            </w:r>
            <w:r/>
          </w:p>
        </w:tc>
      </w:tr>
      <w:tr>
        <w:trPr/>
        <w:tc>
          <w:tcPr>
            <w:tcW w:w="2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619"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w:t>
            </w:r>
            <w:r/>
          </w:p>
        </w:tc>
        <w:tc>
          <w:tcPr>
            <w:tcW w:w="2169"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w:t>
            </w:r>
            <w:r/>
          </w:p>
        </w:tc>
        <w:tc>
          <w:tcPr>
            <w:tcW w:w="2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tcW w:w="5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W w:w="1105" w:type="pct"/>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所属行业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一、视频综合平台及等保</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t xml:space="preserve">　</w:t>
            </w:r>
            <w:r/>
          </w:p>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t xml:space="preserve">　</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工作站</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尺寸：2U机架式工作站；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处理器：1颗国产化CPU，24核 主频不低于2.5GHz；</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内存：配置不低于128G内存，不</w:t>
            </w:r>
            <w:r>
              <w:rPr>
                <w:rFonts w:hint="eastAsia" w:ascii="宋体" w:hAnsi="宋体" w:eastAsia="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于4个DDR4 DIMM插槽；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硬盘：2块4T 3.5吋 SATA 热插拔机械硬盘，最大支持12块3.5吋/2.5吋的SAS/SATA机械硬盘或固态硬盘；</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电源：2个900W交流电源模块，支持1+1冗余；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风扇：4个热拔插风扇，支持N+1冗余</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RAID卡：SAS3908 4G缓存，支持RAID 0,1,10,5,6,50,60</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trHeight w:val="2756"/>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智慧校园综合管理底座</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1.基础资源管理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（1）支持组织、设备、用户、角色、部门、人员、卡片、车辆全品类基础信息的增删改查、导入导出管理；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（2）支持 Windows 域用户同步、密码有效期与 MAC 白名单配置，支持角色权限配置与批量复制；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（3）支持人脸、指纹、卡片信息采集，人脸支持质量检测，支持卡片开卡、挂失、补卡等全生命周期管理；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（4）支持二维 / 光栅 / 三维地图管理，兼容百度、高德、天地图、ArcGIS 等主流厂商；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（5）支持设备、通道等资源统一绑定共享，支持门户页面与展示元素自定义配置；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（6）支持上下级平台级联，实现数据汇聚、视频预览回放、云台反控、抓拍记录上报。</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2.视频管理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（1）支持实时预览、录像回放、录像下载、电视墙上墙、雷球联动、热成像功能；支持移动端视频监看、云台控制、远程回放；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（2）录像支持 1/2~1/64 倍速慢放、2~64 倍速快放，支持时间轴精确定位；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（3）支持浏览器无插件多路视频预览与回放，支持对讲、抓图、云台控制、预置点巡航，支持 25 路并发，兼容软 / 硬解码。</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3.加密数据库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（1）采用多层级密钥体系，支持全链路数据加密、一机一密密态存储，保障传输与存储安全；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（2）支持非加密数据一键导入迁移，提供数据库运行监控大盘，支持数据备份与故障快速恢复。</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4.接入与级联能力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（1）支持不少于 5000 路视频通道接入，兼容 GB/T 28181-2022 国标协议； </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（2）支持多平台多层次国标级联互联，内置不少于 2000 路国标接入授权，可对接上级教育、公安平台。</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软件和信息技术服务业</w:t>
            </w:r>
            <w:r/>
          </w:p>
        </w:tc>
      </w:tr>
      <w:tr>
        <w:trPr>
          <w:trHeight w:val="2549"/>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一体化运管平台</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支持通过 SNMP V1/V2C/V3、SSH、TELNET、WMI、JDBC、JMX、HTTP 及第三方脚本等多种协议，实现入侵防御、日志审计、交换机等全品类监控对象统一管理；</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覆盖操作系统、服务器硬件、网络设备、存储设备、安全设备五类设备纳管，可实时采集展示 CPU、内存、网卡、端口、磁盘分区等运行数据；支持按小时、天、7 天、30 天及自定义周期查看历史数据，支持多指标聚合图形化对比</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支持基于网络数通设备配置线路监控，实现丢包率、延时、抖动、出入流速、带宽利用率等专线传输指标实时监测；</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内置不少于 100 条告警规则，支持批量导入导出、单条启停，可自定义告警阈值、标题、内容及分类分级；支持邮箱、短信、企业微信、钉钉、5G 消息、IVR 语音外呼等多渠道告警通知，可统计设备在线、离线时长及状态</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支持告警自动派单、告警人工派单两种模式，覆盖事件管理、问题管理、变更管理、发布管理四类工单，实现 “派单 - 接单 - 处置 - 审核 - 归档” 全流程线上闭环，支持附件上传、流程可视化追踪、超时工单自动督办</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具备驾驶舱数智大屏，集中展示告警、工单、资产总览数据，设置监控、资产、拨测、工单等分中心概览页面；支持一键生成并导出运维服务报告，包含业务总体健康概览、平台容量分析、设备运行指标分析、业务自动拨测分析、工单闭环管控分析、告警统计与分析六项核心内容</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支持全生命周期资产管理，全局呈现资产数据、维保分布、利用率、供应厂商及品牌信息，资产变更记录自动留存，支持批量导出变更信息；支持力导、辐射、层次等多种布局的资产拓扑可视化展示</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支持分权分域管理，可为不同角色、账号单独分配系统权限；支持多租户模式，实现项目间数据隔离与权限管控，满足大运营模式需求</w:t>
            </w:r>
            <w:r>
              <w:rPr>
                <w:rFonts w:hint="eastAsia" w:ascii="宋体" w:hAnsi="宋体" w:eastAsia="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支持本地化部署、SaaS 服务、监控一体机多种部署方式，本地化部署支持一键安装；具备云平台运维能力，适配 Vmware、华为云、阿里云等主流云平台北向 API 接口，可对接获取云内物理机、虚拟机、集群、存储、网络等运维指标</w:t>
            </w:r>
            <w:r>
              <w:rPr>
                <w:rFonts w:hint="eastAsia" w:ascii="宋体" w:hAnsi="宋体" w:eastAsia="宋体" w:cs="宋体"/>
                <w:color w:val="000000"/>
                <w:sz w:val="24"/>
                <w:szCs w:val="24"/>
                <w:highlight w:val="none"/>
                <w:lang w:eastAsia="zh-CN"/>
              </w:rPr>
              <w:t xml:space="preserve">。</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软件和信息技术服务业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光模块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SFP+ 万兆模块(1550nm,40km,LC)</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双向网闸</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吞吐量≥1Gbps，并发连接数≥10W。标配提供文件交换、数据库访问和同步、视频交换、访问交换等功能模块。≥2U设备，“双主机+隔离卡”架构，单主机硬件信息≥6电4光2万兆光，内存≥16GB，硬盘≥960G SSD，≥冗余电源。</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支持Oracle：11g/12c/19c、SQL Server：2008/2012/2016/2019、MySQL：5/5.6/8、DB2：v9/v11、Sybase：15/16、PostgreSQL：9及国产人大金仓：V7/V8/V8R6、达梦： 7等主流同构异构数据库同步功能，并且支持基于向导式的数据库同步任务配置。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支持国际主流视频控制协议SIP、RTMP、GB28181。</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支持对客户端IP、端口、访问时间、命令的检查过滤功能。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5.具备自负载功能，无需使用第三方负载均衡设备。支持多台设备集群提升平台性能。</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防火墙</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网络层吞吐量≥20G，防病毒吞吐量≥1.5G，IPS吞吐量≥1.5G，并发连接数≥300万，规格≥2U，内存大小≥8G，硬盘容量≥128G SSD，电源≥冗余电源，接口≥8千兆电口+2万兆光口SFP+，本次配置入侵防御及防病毒功能模块。</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▲产品支持Cookie攻击防护功能，并通过日志记录Cookie被篡改。（提供第三方检测机构出具的检测报告原件扫描件）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产品支持BOT防护功能，可过滤机器人自动化流量，并支持用户自定义URL保护范围和保护阈值。</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产品具备勒索病毒防护模块，支持对特定的业务进行勒索风险自动化评估，并依据评估结果自动生成防护策略。</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支持SYN Flood、ICMP Flood、UDP Flood、DNS Flood、ARP Flood等DoS/DDoS攻击防护；支持IP地址扫描和端口扫描防护。</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产品支持对文件传输行为进行安全过滤，支持基于上传、下载、双向的文件内容过滤，内容过滤类型至少支持网页、脚本、压缩文件、图片、可执行文件、适配、文本等常见文件类型。</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可提供最新的威胁情报信息，能够对新爆发的流行高危漏洞进行预警和自动检测，发现问题后支持一键生成防护规则；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▲支持服务器漏洞防扫描功能，并对扫描源IP进行日志记录和联动封锁。（提供第三方检测机构出具的检测报告原件扫描件）</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日志审计</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含主机审计许可证书数量≥50，平均每秒处理日志数（eps）最大性能≥2500。规格≥2U，内存大小≥16G，硬盘容量≥128G minisata+4T SATA*2，电源≥单电源，接口≥6千兆电口+2万兆光口SFP+。</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网站攻击、漏洞利用、C&amp;C通信、暴力破解、拒绝服务、主机脆弱性、主机异常、恶意软件、账号异常、权限异常、侦查探测等内置关联分析规则，内置关联分析规则数量达到350条以上，支持自定义关联分析规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支持资产全生命周期管理，资产入库审核、资产离线风险识别、资产退库、资产数据更新，责任人管理机制等，支持自定义资产标签、属性。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支持对IPv4/ipv6对象的自动发现功能，对自动发现的设备可以修改、删除或转为资产。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支持通过正则、分隔符、json、xml的可视方式进行自定义规则解析，支持对解析结果字段的新增、合并、映射。</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堡垒机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含运维授权数≥50，图形运维最大并发数≥100，字符运维最大并发数≥200。规格≥1U，内存大小≥8G，硬盘容量≥4T SATA，电源≥单电源，接口≥6千兆电口。</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用户登陆认证方式支持静态口令认证、手机动态口令认证、Usbkey（数字证书）认证、AD域认证、Radius认证等认证方式；并支持各种认证方式和静态口令组合认证。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支持一对一、一对多、多对多授权，如将单个资产授权多个用户，一个用户授予多个资产，用户组向资产组授权</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支持RDP安全模式（RDP、NLA、TLS、ANY）设置，以适应RDP-Tcp属性中的所有功能配置，包括加密级别为客户端兼容、低、高、符合FIPS标准等加密级别</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定期变更目标设备真实口令，支持自定义口令变更周期和口令强度。口令变更方式至少支持手动指定固定口令、通过密码表生成口令、依照设备挂载的口令策略生成随机口令、依照密码策略生成同一口令等方式</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支持命令黑命单，对字符型设备（如linux/unix/网络设备）的高危命令执行进行阻断，如rm、shutdown、reboot等</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高空点位服务费</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高空监控点位</w:t>
            </w:r>
            <w:r>
              <w:rPr>
                <w:rFonts w:hint="eastAsia" w:ascii="宋体" w:hAnsi="宋体" w:eastAsia="宋体" w:cs="宋体"/>
                <w:color w:val="000000"/>
                <w:sz w:val="24"/>
                <w:szCs w:val="24"/>
                <w:highlight w:val="none"/>
              </w:rPr>
              <w:t xml:space="preserve">由采购人确定并租赁，提供挂载及用电条件，中标人负责铁塔上的设备安装、系统调试、传输链路接入、取电接电、三年期运行电费及三年全周期运维保障。</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shd w:val="clear" w:color="auto" w:fill="auto"/>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软件和信息技术服务业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传输链路</w:t>
            </w:r>
            <w:r/>
          </w:p>
        </w:tc>
        <w:tc>
          <w:tcPr>
            <w:tcW w:w="2169" w:type="pct"/>
            <w:vAlign w:val="center"/>
            <w:textDirection w:val="lrTb"/>
            <w:noWrap w:val="false"/>
          </w:tcPr>
          <w:p>
            <w:pPr>
              <w:pStyle w:val="6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1.每条专线可用带宽下限不低于 100Mbps。同时必须满足视频画面流畅不卡顿，为专用专线，可用于招标人后期其他项目及任何需求使用，出现安全问题中标人承担。</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2.所有专线统一汇聚至响水县教育局指定核心机房，接入侧设备及核心交换机侧光模块、尾纤、尾缆等全部辅材由中标人提供，相关费用包含在投标总报价内；三年服务期内上述设备、辅材发生故障损坏，由中标人无偿更换。采购人仅负责提供机柜及供电电源。</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3.因链路数量较多，需采用合理且安全的组网方式，所提供的链路接入及传输设备需为全新未使用。</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4.服务期为3年，一次性报价。</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5.本项目链路必须全部采用二层或裸纤方式，根据实现物理、逻辑双隔离，不与互联网混传，满足等保二级要求，核心节点具备冗余保护的安全组网方案可做微调（不允许超过5%)，需要采购方同意。</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w:t>
            </w:r>
            <w:r/>
          </w:p>
        </w:tc>
        <w:tc>
          <w:tcPr>
            <w:tcW w:w="1105" w:type="pct"/>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信息传输业</w:t>
            </w:r>
            <w:r/>
          </w:p>
          <w:p>
            <w:pPr>
              <w:jc w:val="center"/>
              <w:widowControl/>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二、监控系统</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400万球机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1.采用全景细节一体化设计，全景采用不低于8个镜头拼接成不小于360度全景画面，细节内置大倍率高速变焦镜头；</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2.采用8个不低于200万像素1/2.8英寸CMOS图像传感器；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3.支持不低于2颗GPU芯片；</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4.内置</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rPr>
              <w:t xml:space="preserve">4颗补光灯，1个光纤接口；</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5.▲设备内置水平仪,当检测到水平仪内水珠位于水平仪中心位置处时,样机安装基本不倾斜；</w:t>
            </w:r>
            <w:r>
              <w:rPr>
                <w:rFonts w:hint="eastAsia" w:asciiTheme="minorEastAsia" w:hAnsiTheme="minorEastAsia" w:cstheme="minorEastAsia"/>
                <w:sz w:val="24"/>
                <w:highlight w:val="none"/>
                <w:lang w:bidi="ar"/>
              </w:rPr>
              <w:t xml:space="preserve">（提供第三方检测机构出具的检测报告原件扫描件）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6.内置拾音器,具有回声抵消功能,可抵消语音对讲时的回声影响；</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7.全景支持绊线入侵，区域入侵，支持人车分类；细节支持周界防范、视频结构化、人脸检测；</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8.设备能听清距设备5m处声级不小于70dB(A)的声音；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9.全景：2.8mm@F1.0；细节：5.3mm～134mm；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10.不同智能行为分析可设置联动不同的声音,可通过内置扬声器播放；</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11.细节内置4颗高效红外补光灯，最大红外监控距离100米；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12.▲支持自动拼接功能,可将任意连续的2~8个图像传感器输出的监视画面进行无缝拼接显示；</w:t>
            </w:r>
            <w:r>
              <w:rPr>
                <w:rFonts w:hint="eastAsia" w:asciiTheme="minorEastAsia" w:hAnsiTheme="minorEastAsia" w:cstheme="minorEastAsia"/>
                <w:sz w:val="24"/>
                <w:highlight w:val="none"/>
                <w:lang w:bidi="ar"/>
              </w:rPr>
              <w:t xml:space="preserve">（提供第三方检测机构出具的检测报告原件扫描件）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13.主视频图像拼接后：最大水平视场角≥360。最大垂直视场角&gt;110；</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14.支持检测当前镜头指向方向与地平面夹角,并可根据夹角变化自动调整倍率；</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15.支持报警3进2出，音频2进1出，BNC，RS485，最大支持512G Micro SD卡，支持双MIC；内置双扬声器；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16.DC36V供电方式，支持12V电源返送；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17.支持IP67防护等级；</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400万红外枪型网络摄像机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1.采用高性能400万像素1/3英寸CMOS图像传感器，低照度效果好，图像清晰度高</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2.最大可输出400万(2560×1440)@25fps</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3.支持H.265编码，压缩比高，超低码流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4.内置高效红外补光灯，最大红外监控距离50米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5.支持ROI，SMART H.264+/H.265+，灵活编码，适用不同带宽和存储环境</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6.支持数字宽动态，3D降噪，强光抑制，背光补偿，数字水印，适用不同监控环境</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7.支持多种异常检测：动态检测，视频遮挡，网络断开，IP冲突，音频异常侦测，非法访问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8.内置MIC</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9.支持DC12V/POE供电方式</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10.支持IP67防护等级</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438</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出入口智能抓拍相机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1.采用双镜头、独立双舱一体化设计，内置不少于1个云台，支持双通道互为180度夹角监控；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2.通道1（细节）：采用不低于400万像素1/1.8英寸CMOS图像传感器；通道2（细节）：采用不低于400万像素1/1.8英寸CMOS图像传感器；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3.内置1个GPU芯片；</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4.通道1（细节）：8mm~32mm；通道2（细节）：8mm~32mm；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5.▲两路通道均支持独立电动云台控制,通道1（细节）：水平旋转范围：0°~355°;垂直旋转范围：-5°~30°;通道2（细节）垂直旋转范围：-5°~30°,水平-13°～13°；</w:t>
            </w:r>
            <w:r>
              <w:rPr>
                <w:rFonts w:hint="eastAsia" w:asciiTheme="minorEastAsia" w:hAnsiTheme="minorEastAsia" w:cstheme="minorEastAsia"/>
                <w:sz w:val="24"/>
                <w:highlight w:val="none"/>
                <w:lang w:bidi="ar"/>
              </w:rPr>
              <w:t xml:space="preserve">（提供第三方检测机构出具的检测报告原件扫描件）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6.支持手动分区补光控制模式，在手动分区补光模式下,可手动调节视频画面8个区域的补光强度变化；</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8.▲支持光源矩形光斑补光,并可通过矩形光斑朝向的偏移实现偏光补光；</w:t>
            </w:r>
            <w:r>
              <w:rPr>
                <w:rFonts w:hint="eastAsia" w:asciiTheme="minorEastAsia" w:hAnsiTheme="minorEastAsia" w:cstheme="minorEastAsia"/>
                <w:sz w:val="24"/>
                <w:highlight w:val="none"/>
                <w:lang w:bidi="ar"/>
              </w:rPr>
              <w:t xml:space="preserve">（提供第三方检测机构出具的检测报告原件扫描件）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9.支持图像矫正功能，细节摄像机可通过电动控制实现光路轴向±15°的旋转,实现图像矫正,保持图像水平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10.支持GPS/北斗定位功能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11.支持DC12V供电方式，支持12V电源返送，最大电流165mA；</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12.可通过IE浏览器自定义旋转角度,可一键调节云台至设置的角度；</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13.支持IP67防护等级 ；</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400万双光警戒枪型网络摄像机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1.采用星光级低照度1/2.7英寸CMOS图像传感器，低照度效果好，图像清晰度高</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2.最大可输出400万（2688 × 1520）@25fps，内置GPU芯片。</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3.支持H.265编码，压缩比高，实现超低码流传输</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4.内置高效暖光和红外补光灯，最大红外监控距离60米，最大暖光监控距离30米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5.支持车辆检测：支持机动车抓拍及报警联动，支持机动车号牌识别；</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6.支持人脸检测：支持跟踪，支持优选，支持抓拍，支持上报最优的人脸抓图，支持人脸增强，人脸曝光，支持人脸属性提取，支持6种属性，8种表情</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7.支持绊线入侵，区域入侵，快速移动，物品遗留，物品搬移，徘徊检测，人员聚集，停车检测</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8.支持声光报警联动，当报警产生时，可触发联动声音警报和灯光闪烁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9.支持一键撤防，可在自定义设置的时间段内对报警输出，邮件，音频，灯光等事件联动项进行统一撤防控制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10.支持三码流功能，两路高清视频显示</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11.支持走廊模式，宽动态，3D降噪，强光抑制，背光补偿，数字水印，适用不同监控环境</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12.支持ROI，SMART H.264/H.265，AI H.264/H.265，灵活编码，适用不同带宽和存储环境</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13.支持最大支持512G Micro SD卡，内置麦克和扬声器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14.支持DC12V/PoE供电方式</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15.支持IP67防护等级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16.支持SMD 3.0</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球机支架</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出入口相机支架</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枪机支架</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1187</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立杆</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3.5米高不锈钢材质，含抱杆箱和基础，满足使用需求。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网络视频存储器（24盘位）</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1.设备规格：≤4U，≥24盘位；</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3.支持RAID0、1、5、6、10、50、60、JBOD、Hot-Spare（热备）多种RAID模式；电源、风扇、接口、数据通道冗余。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5.前端IPC、NVR、DVR发生断网，待恢复网络连接后，可将断网时段内的录像续传到服务器。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10.支持同时损坏8块硬盘时所属RAID存储数据不应丢失，应能正常读写。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11.设备可建立共享文件夹，共享文件夹同时支持SAMBA和NFS协议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12.支持1/16、1/8、1/4、1/2、2、4、8、16、32、64、128、256倍速回放录像。</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网络视频存储器（48盘位）</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1.设备规格：≤6U，≥48盘位；</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3.支持RAID0、1、5、6、10、50、60、JBOD、Hot-Spare（热备）多种RAID模式；电源、风扇、接口、数据通道冗余。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5.前端IPC、NVR、DVR发生断网，待恢复网络连接后，可将断网时段内的录像续传到服务器。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10.支持同时损坏8块硬盘时所属RAID存储数据不应丢失，应能正常读写。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11.设备可建立共享文件夹，共享文件夹同时支持SAMBA和NFS协议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12.支持1/16、1/8、1/4、1/2、2、4、8、16、32、64、128、256倍速回放录像。</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网络硬盘录像机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1.主处理器：工业级微控制器；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2.操作系统：嵌入式Linux操作系统；</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3.后智能分析：支持后智能人脸检测、人脸识别、周界防范、智能动检；</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4.前智能分析：支持前智能人脸检测、人脸识别、视频结构化、周界防范、智能动检、立体行为分析、人像检测、人群分布、人数统计、热度图、车5.牌识别、车辆密度、物品监控、抛物检测、电瓶车入梯；</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6.精准检索（摘要）性能：最大支持32路，每路1个事件/秒；</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7.周界后智能性能（路数）：4路，每路绘制10规则线；</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8.周界前智能性能（路数）：全通道（最大处理16个事件/秒）；</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9.人脸检测后智能性能（1080P）(路数)：2路，单路同时最多检测12张人脸；</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10.人脸识别后智能性能（1080P）(路数)：1. 前端人脸检测+后端人脸比对支持16路图片流，最多同时处理16张/秒人脸；2. 后端人脸检测+后端11.人脸比对支持2路视频流，最多同时处理12张/秒人脸；</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12.人脸识别前智能性能（路数）：全通道（最大处理16个事件/秒）；</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13.接入路数：32路；</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14.分辨率：32MP；24MP；16MP；12MP；8MP；6MP；5MP；4MP；3MP；1080p；720p；960p；D1；CIF；</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解码能力：不开智能：2路32MP@25fps；2路24MP@25fps；4路16MP@30fps；5路12MP@30fps；8路8MP@30fps；10路6MP@30fps；12路5MP@30fps；16路4MP@30fps；32路1080p@30fps；开智能：1路32MP@25fps；1路24MP@25fps；2路16MP@30fps；4路12MP@30fps；6路8MP@30fps；8路6MP@30fps；8路5MP@30fps；12路4MP@30fps；24路1080p@30fps；</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16.报警输入：16路；</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17.报警输出：8路，其中7路继电器输出，1路12V1A ctrl输出；</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18.硬盘接口：8个SATA，单盘最大20T；</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19.RS-485接口：2个（1个半双工串行AB接口，1个全双工串行接口）；</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20.网络接口：2个（10M/100M/1000M以太网口，RJ-45）</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硬盘（8T）</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1.单盘容量：8TB；</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2.缓存：256MB；</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3.转速：7200RPM；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4.硬盘接口：SATA</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硬盘（16T）</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1.单盘容量：16TB；</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2.缓存：512MB；</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3.转速：7200RPM；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4.硬盘接口：SATA</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监控用壁挂箱</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400mm*400mm*300mm不锈钢材质 满足使用需求。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三、网络系统</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防火墙</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1.网络层吞吐量≥3G，防病毒吞吐量≥500M，IPS吞吐量≥400M，并发连接数≥100万，规格≥1U，电源≥单电源，接口≥6千兆电口+2千兆光口SFP。</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2.支持基于IMAP、FTP、RDP、VNC、SSH、TELNET、ORACLE、MYSQL、MSSQL等应用协议进行深度检测与防护。</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3.支持对已被种植远控木马、病毒等恶意软件的终端进行检测，并且能够对检测到的恶意软件行为进行深入分析，展示与外部命令控制服务器的交互行为及其他可疑行为。</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.支持基于应用类型，网站类型，文件类型进行带宽分配和流量控制，支持基于时间、地域、认证用户、子接口和VLAN等因素实现对象的流量控制。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.产品支持Cookie攻击防护功能，并通过日志记录Cookie被篡改。</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.支持僵尸网络检测，防止失陷主机威胁内网扩散。</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上网行为管理</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1.网络层吞吐量（大包）≥2Gb，应用层吞吐量≥150Mb，带宽性能≥100Mb，规格≥1U，内存大小≥4G，硬盘容量≥</w:t>
            </w: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G SSD，电源≥单电源，接口≥4千兆电口。</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2.支持使用账号密码+动态令牌(Authenticator APP)验证码身份认证，支持通过短信和密码绑定动态令牌。</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3.支持radius、AD、POP3、Proxy、PPPOE等系统进行认证单点登录，可强制指定用户、指定IP段的用户必须使用单点登录。</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4.支持在不同线路上，根据不同的应用、目标IP、时间段、日期、用户/用户组、位置、终端类型来保证或者限制流量，可根据百分比或数值设置通道带宽，并支持设置各通道的优先级。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5.支持加密的网页、论坛、BBS上的发帖行为精细化管理：过滤同时匹配三个以上关键字过滤的网络发帖行为、允许用户浏览帖子但不准发帖功能。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6.支持为用户添加属性（职位、临时项目组、邮件组等），能够根据用户属性配置上网权限策略、流控策略，审计策略等。</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.支持自动注销指定时间内无流量的已认证用户。</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汇聚交换机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1.千兆接入交换机 ，24个10/100/1000M自适应电口，4个1G/10G SFP+光口，固化交流电源和风扇。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交换容量672Gbps/6.72Tbps | 包转发率≥171Mpps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支持</w:t>
            </w:r>
            <w:r>
              <w:rPr>
                <w:rFonts w:hint="eastAsia" w:ascii="宋体" w:hAnsi="宋体" w:eastAsia="宋体" w:cs="宋体"/>
                <w:color w:val="000000"/>
                <w:sz w:val="24"/>
                <w:szCs w:val="24"/>
                <w:highlight w:val="none"/>
                <w:lang w:val="en-US" w:eastAsia="zh-CN"/>
              </w:rPr>
              <w:t xml:space="preserve">堆叠虚拟化技术，实现多台设备逻辑上虚拟为一台</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支持云管理&amp;本地管理</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8口POE交换机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1.千兆接入交换机 ， 8个10/100/1000M自适应电口，2个1G/2.5G SFP光口，带风扇，1-8端口支持PoE/PoE+远程供电。 PoE 输出功率：≥</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0W</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交换容量≥336Gbps  包转发率≥42Mpps</w:t>
            </w:r>
            <w:r/>
          </w:p>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 支持</w:t>
            </w:r>
            <w:r>
              <w:rPr>
                <w:rFonts w:hint="eastAsia" w:ascii="宋体" w:hAnsi="宋体" w:eastAsia="宋体" w:cs="宋体"/>
                <w:color w:val="000000"/>
                <w:sz w:val="24"/>
                <w:szCs w:val="24"/>
                <w:highlight w:val="none"/>
                <w:lang w:val="en-US" w:eastAsia="zh-CN"/>
              </w:rPr>
              <w:t xml:space="preserve">堆叠虚拟化技术，实现多台设备逻辑上虚拟为一台</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支持云管理&amp;本地管理二层</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96</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24口POE交换机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1.千兆接入交换机 ， 24个10/100/1000M自适应电口，2个1G/2.5G SFP光口，带风扇，1-24端口支持PoE/PoE+远程供电。 PoE 输出功率：≥370W。</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交换容量≥336Gbps  包转发率≥42Mpps</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支持静态路由、链路聚合、EEE节能以太网技术、端口防雷能力10KV以上</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支持云管理&amp;本地管理</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光模块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光模块-SFP-GE-单模模块-(1310nm,10km,LC)</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服务器机柜</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1.19英寸标准机架式机柜，符合GB/T3047.2标准，尺寸600*1000*2000MM；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2.全部采用优质冷轧钢板，厚度：方孔条2.0，其他1.2mm，机柜表面采用先喷砂，后喷塑的表面处理工艺，保证机柜表面涂层的牢固可靠，耐酸碱、耐腐蚀、防静电；</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3.采用前后网设计，具备旋把门锁，可拆卸的左右侧门，方便安装调试，可同时安装脚轮和支撑脚，方便移动，结构坚固，承载不小于500Kg</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四、智能升降柱</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智能液压升降柱</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液压驱动；304不锈钢材质；内筒壁厚不低于6mm；升降高度不低于60cm；内筒直径不低于2</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MM。                      　　　　　  　　　　　　　　　                                                                                     　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动力系统电压220V；支持遥控器或按键控制；升降速度不低于150MM/S。  　　　　　                 　　　　　　　　　　　　　　　　　　　                                                                                              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浸水性能：路障阻挡主体置于水池中浸泡48h无漏电现象，且能正常升降。　　　　　　      　　　　　　　　　　　　　                                                                                                   　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阻挡柱体应能正常升降、无卡滞、到位可靠。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冲撞测试性能不低于B3级，在外部供电停止状态下通过自备电源供电具有升降功能。    　　　　　　　   　　   　　　　　　　　　　　　 　　                       　                                                      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升降柱连续升降5000次无停机及故障，且升降灵活，到位准确。　　　　　　　　　　　　　　　　　　　　　　　　　　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▲升降柱系统具备机芯保护功能，当温度低于设置值时，自动开启机芯加热功能，保障液压部件始终处于最佳工作环境。 </w:t>
            </w:r>
            <w:r>
              <w:rPr>
                <w:rFonts w:hint="eastAsia" w:asciiTheme="minorEastAsia" w:hAnsiTheme="minorEastAsia" w:cstheme="minorEastAsia"/>
                <w:sz w:val="24"/>
                <w:highlight w:val="none"/>
                <w:lang w:bidi="ar"/>
              </w:rPr>
              <w:t xml:space="preserve">（提供第三方检测机构出具的检测报告原件扫描件）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抗电强度：应符合GB16796-2009中5.4.3的规定；绝缘电阻应符合GB16796-2009中5.4.4的规定；泄漏电流应符合GB16796-2009中5.4.6的规定。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路桩阻挡主体应进行防锈处理，耐腐蚀等级应大于或等于GA/T1343-2016标准表4规定的7级要求。</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应急功能：在外部供电停止状态下，应具有备用电源或具有手动升降功能。　　　　　　　　　　　　11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防顶车系统：当车辆停止或行驶在升降柱上端时，因具备防顶车功能，手动及遥控平台操控升降柱上升则不接收上升信号，如升降柱正处于上升状态时出现车辆通行，升降柱自动发出下降信号，防止顶车或刮车故障。</w:t>
            </w:r>
            <w:r>
              <w:rPr>
                <w:rFonts w:hint="eastAsia" w:asciiTheme="minorEastAsia" w:hAnsiTheme="minorEastAsia" w:cstheme="minorEastAsia"/>
                <w:sz w:val="24"/>
                <w:highlight w:val="none"/>
                <w:lang w:bidi="ar"/>
              </w:rPr>
              <w:t xml:space="preserve">（提供第三方检测机构出具的检测报告原件扫描件）</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智能控制箱</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断电保护功能：电路出现波动在过压、欠压，电流过大，或者短路时设备应具有自动断电保护功能，电路恢复正常或者手动复位则设备可正常工作。　　　　　　　　　　　　　　　　　　　　　　　　　　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控制系统稳定性：升降柱无信号输入，无操作指令，不会输出信号，设备不会自动运行。　　　　　　　</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分组控制功能：升降柱控制柜可对升降路障的上升和下降实现分组控制。　　　　　　　　　　　　　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保护功能：具备优先升起反恐保护功能及红外保护接口；　　　　 　　　　　　　　　　　　　　　　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治安联动：具备治安报警系统联动控制接口；　　　　　　　　　　　　　　　　　　　　　　　　　　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控制功能：可通过手动按键和无线遥控器控制柱身上升和下降　　　　　　　　　　　　　　　　　　　　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升降柱控制箱可与升降柱控制平台软件无缝联接，平台集中控制功能。</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智能遥控器</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具备自主学习功能，可控制单根起降、多根起降、整体起降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应急电源</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2V7AH，停电时控制升降柱应急下降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主供电电缆</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国标RVV3*4.0</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国标RVV4*1.5</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国标RVV3*1.5</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管道　</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国标PVC材质　直径50MM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排水系统</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每个大门单独设置排水井，安装全自动水泵，水泵功率不低于300W，水面高于设置高度时，自动排水。</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建筑业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土建、预埋及安装调试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包含路面切割，开挖，安装柱体，垃圾运输，混凝土浇筑，路面恢复、安装调试，井盖，固定钢筋等项目所需其它工作量。</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五、巡更系统</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巡更棒</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1.产品材质 三防机身：</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2.感应距离 靠近巡更点0-3cm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3.防护等级 IP65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4.存储容量云端容量无限制(无信号可本地存储≥10000条)</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5.工作温度 -10℃~+55℃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6.通讯方式 免驱通讯</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7.提示方式 ：语音/声音/震动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8.闹钟功能  自定义添加闹钟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9.内置电池 大于等于1800毫安聚合物锂电池：</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10.数据查询：内置4G流量卡，数据自动上传，支持手机、电脑在线看数据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11.带手电照明功能，设备上支持查询打卡信息；</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180</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标识牌含夜标</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1.标识信息钮位置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2.保护墙内信息钮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3.体现巡更管理系统的工程形象</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4.夜光显示</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675</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巡逻点卡</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1.射频卡点位信息。</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2.可选用多种类型可以打孔安装或者粘贴安装，防水防晒。</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675</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巡逻员卡</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1.外型美观，携带方便，外表面有号码印刷，人员射频卡。</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2.使用人员卡可以实现多人共用一台巡更机。可以把巡更计划安排到人，责任落实到人。</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巡更管理软件</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1.智能排班：只需一次排班便可长期使用，不需要反复多次排班</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2.自动识别：自动识别地点和人员，任何点都可以复用到多条线路，自动匹配</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3.自动通讯：自动完成巡更机通讯、时钟校验、数据上载、数据下载等功能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4.联网功能：可以通过因特网将数据传输到管理中心，可通过浏览器进行查询</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5.自动维护：自动完成数据月备份、周备份和即时备份，自动清除过期数据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6.方便安装：可导出基础信息，软件重装后导入即可，不用重新设置</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7.存储时间≥24个月。</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ascii="宋体" w:hAnsi="宋体" w:eastAsia="宋体" w:cs="宋体"/>
                <w:sz w:val="24"/>
                <w:szCs w:val="24"/>
                <w:highlight w:val="none"/>
              </w:rPr>
              <w:t xml:space="preserve">软件和信息技术服务业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巡更通讯座</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1.通信方式 USB接口</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2.读卡类型 EMID 射频格式</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3.工作温度 -10℃～ 45℃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4.工作湿度 0～95℅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5.有指示灯方便识别数据传输状态。</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六、张力围栏</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网络型张力四道双防区控制器</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1.材质：控制杆体采用铝制材料+抗氧化处理，所有配件螺丝采SUS304不锈钢材质；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2.外壳防护等级：IP55；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3.工作电压：AC220V、DC12V~24V；</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功率：2W</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4.避雷隔离：张力模块与外壳完全与钢丝绳隔离；</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5.设备运行指示灯：对系统运行状态进行实时显示；</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6.现场故障、报警提示：蜂鸣音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7.张力模块 张力测量值：100N-450N 张力负荷分度值：1N 可承受最大张力：1000N</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8.网络型设备，控制器具备RJ45通信接口。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9.▲终端具有精准定位功能，能实时显示防区报警的精确位置，精准定位单元实时判断报警发生位置，定位精度不大于5米。</w:t>
            </w:r>
            <w:r>
              <w:rPr>
                <w:rFonts w:hint="eastAsia" w:asciiTheme="minorEastAsia" w:hAnsiTheme="minorEastAsia" w:cstheme="minorEastAsia"/>
                <w:sz w:val="24"/>
                <w:highlight w:val="none"/>
                <w:lang w:bidi="ar"/>
              </w:rPr>
              <w:t xml:space="preserve">（提供第三方检测机构出具的检测报告原件扫描件）</w:t>
            </w:r>
            <w:r>
              <w:rPr>
                <w:rFonts w:hint="eastAsia" w:ascii="宋体" w:hAnsi="宋体" w:eastAsia="宋体" w:cs="宋体"/>
                <w:color w:val="000000"/>
                <w:sz w:val="24"/>
                <w:szCs w:val="24"/>
                <w:highlight w:val="none"/>
              </w:rPr>
              <w:t xml:space="preserve">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10.▲警戒张力值调整功能，调整间隔时间在1S-28800S内可设置。</w:t>
            </w:r>
            <w:r>
              <w:rPr>
                <w:rFonts w:hint="eastAsia" w:asciiTheme="minorEastAsia" w:hAnsiTheme="minorEastAsia" w:cstheme="minorEastAsia"/>
                <w:sz w:val="24"/>
                <w:highlight w:val="none"/>
                <w:lang w:bidi="ar"/>
              </w:rPr>
              <w:t xml:space="preserve">（提供第三方检测机构出具的检测报告原件扫描件）</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网络型张力四道单防区控制器</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1.材质：控制杆体采用铝制材料+抗氧化处理，所有配件螺丝采SUS304不锈钢材质；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2.外壳防护等级：IP55；</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3.工作电压：AC220V、DC12V~24V；</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功率：2W</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4.避雷隔离：张力模块与外壳完全与钢丝绳隔离；</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5.设备运行指示灯：对系统运行状态进行实时显示；</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6.现场故障、报警提示：蜂鸣音</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7.张力模块 张力测量值：100N-450N 张力负荷分度值：1N 可承受最大张力：1000N</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万向底座（控制杆配套）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材质：铝制材料+抗氧化处理，所有配件螺丝采用SUS304不锈钢；跟四道控制杆配套，安装角度、高度可调节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不锈钢弹簧</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材质：SUS304不锈钢； 拉力值80-320KG 永不生锈</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四道受力杆</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材质：铝制材料+抗氧化处理，高度不低于80CM，壁厚不低于3MM，所有配件螺丝采用SUS304不锈钢；安装角度可调节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转向滑轮</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1.材质：铝合金材质；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2.用于拐角处平稳过线,减少磨擦</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3.方向可调,永不生锈</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448</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四道支撑杆</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1.材质：铝制材料+抗氧化处理，高度不低于80CM，壁厚不低于2MM，所有配件螺丝采用SUS304不锈钢；</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2.安装角度、高度可调节</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1422</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万向底座</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1.铝合金材质+抗氧化处理壁厚不低于3MM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2.L型底座</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2157</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紧线器</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1.材质：铝合金材质；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2.钢丝绳收紧自锁功能</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3.方向可调</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620</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压接铝套（和钢丝绳配套）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1.材质：铝制材料；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2.直径：3mm；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3.钢丝绳每端至少固定2只</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不锈钢钢丝绳</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1.材质：SUS304不锈钢；</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2.直径：多股，直径不小于1.2mm；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21800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围栏警示牌</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ABS工程塑料　三扣型设计　不易晃动　尺寸15*25CM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602</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12V旋转声光红色警示灯，警笛音90分贝，LED灯珠，配L型不锈钢支架（厚2MM）。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避雷器</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采用国际先进的加工工艺和科学技术，可实现雷击电子围栏前端时，避雷器上具有双避雷球、扼流圈、等同时，多次放电，以求达到多重保护主机设备。三页避雷器，配不锈钢支架。满足设计及使用需求。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24V电源</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张力探测器专用电源　24V2A</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终端盒</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不锈钢材质  尺寸200*300*100MM，两侧具备散热孔</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中心控制主机</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LED中文液晶显示、密码操作，实时监测前端张力围栏主机，DC12V报警输出，RS232串口输出，具备一键布撤防、自动定时布/撤、高低压切换功能。具有语音提示功能，应能实现防区报警、操作步骤等同步语音提示。</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联动模块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工作电压：12V；防区数量：16；与电子地图无缝联动，每路联动信号常开常闭可调，指示灯显示通讯和工作状态，实时联动电子地图精确显示报警防区的信号灯。</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电子地图</w:t>
            </w:r>
            <w:r>
              <w:rPr>
                <w:rFonts w:hint="eastAsia" w:ascii="宋体" w:hAnsi="宋体" w:eastAsia="宋体" w:cs="宋体"/>
                <w:color w:val="000000"/>
                <w:sz w:val="24"/>
                <w:szCs w:val="24"/>
                <w:highlight w:val="none"/>
                <w:lang w:val="en-US" w:eastAsia="zh-CN"/>
              </w:rPr>
              <w:t xml:space="preserve">模块</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系统工作状态灯：通过LED灯能实时显示系统工作状态（布、撤防）。</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防区指示灯：当有报警信号发生时能及时显示报警区域位置,便于安保人员巡查。</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供电方式：DC12V（电子地图联动模块DC12V输出直接连接）。</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亚克力定制全屏无边框设计　尺寸80*120CM。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信号线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国标RVVP2*1.0</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7710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国标RVV2*1.0</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7710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管道　</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国标直径20MM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7710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工程辅材</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膨胀螺丝 线卡等工程所需辅材</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建筑业</w:t>
            </w:r>
            <w:r/>
          </w:p>
        </w:tc>
      </w:tr>
      <w:tr>
        <w:trPr/>
        <w:tc>
          <w:tcPr>
            <w:gridSpan w:val="5"/>
            <w:tcW w:w="389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七、综合布线系统</w:t>
            </w:r>
            <w:r/>
          </w:p>
        </w:tc>
        <w:tc>
          <w:tcPr>
            <w:tcW w:w="1105" w:type="pct"/>
            <w:vAlign w:val="bottom"/>
            <w:textDirection w:val="lrTb"/>
            <w:noWrap/>
          </w:tcPr>
          <w:p>
            <w:pPr>
              <w:jc w:val="left"/>
              <w:widowControl/>
              <w:rPr>
                <w:rFonts w:hint="eastAsia" w:ascii="等线" w:hAnsi="等线" w:eastAsia="等线" w:cs="宋体"/>
                <w:color w:val="000000"/>
                <w:sz w:val="24"/>
                <w:szCs w:val="24"/>
                <w:highlight w:val="none"/>
              </w:rPr>
            </w:pPr>
            <w:r>
              <w:rPr>
                <w:rFonts w:hint="eastAsia" w:ascii="等线" w:hAnsi="等线" w:eastAsia="等线" w:cs="宋体"/>
                <w:color w:val="000000"/>
                <w:sz w:val="24"/>
                <w:szCs w:val="24"/>
                <w:highlight w:val="none"/>
              </w:rPr>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六类非屏蔽网线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1.名称：六类4对非屏蔽双绞线电缆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2.规格：非屏蔽单股线，铜芯材质：优质无氧铜，芯线外被</w:t>
            </w:r>
            <w:r>
              <w:rPr>
                <w:rFonts w:hint="eastAsia" w:ascii="宋体" w:hAnsi="宋体" w:eastAsia="宋体" w:cs="宋体"/>
                <w:color w:val="000000"/>
                <w:sz w:val="24"/>
                <w:szCs w:val="24"/>
                <w:highlight w:val="none"/>
              </w:rPr>
              <w:t xml:space="preserve">：HDPE，外护套PVC；通过ANSI/TIA/EIA568C.2250MHZ带宽测试要求；适当的外径，安装时不易扭绞和卡住；护套是PVC;颜色可供多种选择；提供线缆长度标记，减少浪费；具有十字PE骨架，保证传输性能；直流电阻≤9.5Ω/100m；特性阻抗100±15Ω；绝缘电阻≧5000MΩ/km；线对直流电阻不平衡≤2.5%；工作电容≤5.6nF/100m；电缆对数：4对；导体材料：无氧圆铜（纯度大于99.99%）；线规：23AWG0.57mm；电缆外径：≤6.1mm；绝缘材料：HDPE（实心聚烯烃）；</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65500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主干电源线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国标3*2.5</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18760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4芯光纤</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1.室外通信光缆 4芯，石英玻璃材质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2.光纤规格 B1.3/OS2，9μm/125μm，适配千兆光模块</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3.传输波长 1310nm、1550nm（长距离）</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4.衰减系数 1310nm≤0.36dB/km；1550nm≤0.22dB/km</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5.结构及敷设 GYTS带铠，支持管道/直埋/架空</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18760</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w:t>
            </w:r>
            <w:r/>
          </w:p>
        </w:tc>
        <w:tc>
          <w:tcPr>
            <w:tcW w:w="619"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网络理线架（8口）</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1.名称：19"标准机柜用1U宽度理线器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3.支持8口交换机配套，可整理≥8根六类网线/4芯光缆，理线有序、便于检修，适配8口交换机机房组网整理需求</w:t>
            </w:r>
            <w:r/>
          </w:p>
        </w:tc>
        <w:tc>
          <w:tcPr>
            <w:tcW w:w="2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96</w:t>
            </w:r>
            <w:r/>
          </w:p>
        </w:tc>
        <w:tc>
          <w:tcPr>
            <w:tcW w:w="110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网络理线架（24口）</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1.名称：19"标准机柜用1U宽度理线器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3.支持24口交换机配套，可整理≥24根六类网线/4芯光缆，理线有序、便于检修，适配24口交换机机房组网整理需求</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光纤跳线</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LC-LC单模双芯 跳线 3m</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PVC管</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φ25</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44180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开槽</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10公分宽，20公分深，含恢复</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6500</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建筑业</w:t>
            </w:r>
            <w:r/>
          </w:p>
        </w:tc>
      </w:tr>
      <w:tr>
        <w:trPr/>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辅材</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管卡、八六盒、扎带、水晶头、胶布、熔纤、熔纤盒</w:t>
            </w:r>
            <w:r/>
          </w:p>
        </w:tc>
        <w:tc>
          <w:tcPr>
            <w:tcW w:w="2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W w:w="110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工业</w:t>
            </w:r>
            <w:r/>
          </w:p>
        </w:tc>
      </w:tr>
      <w:tr>
        <w:trPr/>
        <w:tc>
          <w:tcPr>
            <w:tcW w:w="26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w:t>
            </w:r>
            <w:r/>
          </w:p>
        </w:tc>
        <w:tc>
          <w:tcPr>
            <w:tcW w:w="61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安装及调试</w:t>
            </w:r>
            <w:r/>
          </w:p>
        </w:tc>
        <w:tc>
          <w:tcPr>
            <w:tcW w:w="21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包含不限于设备/系统的安装/部署、接线、组装、调试、试运行、参数配置、功能验证等技术伴随服务。</w:t>
            </w:r>
            <w:r/>
          </w:p>
        </w:tc>
        <w:tc>
          <w:tcPr>
            <w:tcW w:w="26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p>
        </w:tc>
        <w:tc>
          <w:tcPr>
            <w:tcW w:w="5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W w:w="11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建筑业</w:t>
            </w:r>
            <w:r/>
          </w:p>
        </w:tc>
      </w:tr>
    </w:tbl>
    <w:p>
      <w:pPr>
        <w:pStyle w:val="704"/>
        <w:ind w:firstLine="482"/>
        <w:jc w:val="both"/>
        <w:spacing w:beforeAutospacing="0" w:afterAutospacing="0" w:line="480" w:lineRule="exact"/>
        <w:rPr>
          <w:rFonts w:hint="eastAsia" w:ascii="宋体" w:hAnsi="宋体" w:eastAsia="宋体" w:cs="宋体"/>
          <w:b/>
          <w:bCs/>
          <w:highlight w:val="none"/>
        </w:rPr>
      </w:pPr>
      <w:r>
        <w:rPr>
          <w:rFonts w:hint="eastAsia" w:ascii="宋体" w:hAnsi="宋体" w:eastAsia="宋体" w:cs="宋体"/>
          <w:b/>
          <w:bCs/>
          <w:highlight w:val="none"/>
        </w:rPr>
        <w:t xml:space="preserve">本项目核心产品为：400万双光警戒枪型网络摄像机</w:t>
      </w:r>
      <w:r/>
    </w:p>
    <w:p>
      <w:pPr>
        <w:ind w:left="0" w:firstLine="0"/>
        <w:spacing w:before="240" w:after="120" w:line="360" w:lineRule="auto"/>
        <w:rPr>
          <w:rFonts w:hint="eastAsia" w:ascii="黑体" w:hAnsi="黑体" w:eastAsia="黑体"/>
          <w:b/>
          <w:color w:val="000000"/>
          <w:sz w:val="28"/>
          <w:highlight w:val="none"/>
          <w:lang w:val="en-US" w:eastAsia="zh-CN"/>
        </w:rPr>
      </w:pPr>
      <w:r>
        <w:rPr>
          <w:rFonts w:hint="eastAsia" w:ascii="黑体" w:hAnsi="黑体" w:eastAsia="黑体"/>
          <w:b/>
          <w:color w:val="000000"/>
          <w:sz w:val="28"/>
          <w:highlight w:val="none"/>
          <w:lang w:val="en-US" w:eastAsia="zh-CN"/>
        </w:rPr>
        <w:t xml:space="preserve">四、供货、安装与实施要求</w:t>
      </w:r>
      <w:r/>
    </w:p>
    <w:p>
      <w:pPr>
        <w:ind w:left="0" w:firstLine="0"/>
        <w:spacing w:before="160" w:after="60" w:line="360" w:lineRule="auto"/>
        <w:rPr>
          <w:highlight w:val="none"/>
        </w:rPr>
      </w:pPr>
      <w:r>
        <w:rPr>
          <w:rFonts w:ascii="黑体" w:hAnsi="黑体" w:eastAsia="黑体"/>
          <w:b/>
          <w:color w:val="000000"/>
          <w:sz w:val="24"/>
          <w:highlight w:val="none"/>
        </w:rPr>
        <w:t xml:space="preserve">（一）项目管理要求</w:t>
      </w:r>
      <w:r/>
    </w:p>
    <w:p>
      <w:pPr>
        <w:ind w:left="0" w:firstLine="480"/>
        <w:spacing w:after="80" w:line="360" w:lineRule="auto"/>
        <w:rPr>
          <w:highlight w:val="none"/>
        </w:rPr>
      </w:pPr>
      <w:r>
        <w:rPr>
          <w:rFonts w:ascii="宋体" w:hAnsi="宋体" w:eastAsia="宋体"/>
          <w:b w:val="0"/>
          <w:color w:val="000000"/>
          <w:sz w:val="24"/>
          <w:highlight w:val="none"/>
        </w:rPr>
        <w:t xml:space="preserve">中标人建立规范的项目管理体系，制定供货、链路开通、安装实施、质量保障、风险管控方案，接受采购人对进度、质量、安全的全程监督；定期汇报供货、开通、实施进展及问题；重大事项第一时间报备；采购人合理需求调整须在不改整体架构前提下免费适配；施工遵守校园安全与通信管线规范，文明施工、工完场清，不得影响正常教学。</w:t>
      </w:r>
      <w:r/>
    </w:p>
    <w:p>
      <w:pPr>
        <w:ind w:left="0" w:firstLine="0"/>
        <w:spacing w:before="160" w:after="60" w:line="360" w:lineRule="auto"/>
        <w:rPr>
          <w:highlight w:val="none"/>
        </w:rPr>
      </w:pPr>
      <w:r>
        <w:rPr>
          <w:rFonts w:ascii="黑体" w:hAnsi="黑体" w:eastAsia="黑体"/>
          <w:b/>
          <w:color w:val="000000"/>
          <w:sz w:val="24"/>
          <w:highlight w:val="none"/>
        </w:rPr>
        <w:t xml:space="preserve">（二）项目人员要求</w:t>
      </w:r>
      <w:r/>
    </w:p>
    <w:p>
      <w:pPr>
        <w:ind w:left="0" w:firstLine="480"/>
        <w:spacing w:after="80" w:line="360" w:lineRule="auto"/>
        <w:rPr>
          <w:highlight w:val="none"/>
        </w:rPr>
      </w:pPr>
      <w:r>
        <w:rPr>
          <w:rFonts w:ascii="宋体" w:hAnsi="宋体" w:eastAsia="宋体"/>
          <w:b w:val="0"/>
          <w:color w:val="000000"/>
          <w:sz w:val="24"/>
          <w:highlight w:val="none"/>
        </w:rPr>
        <w:t xml:space="preserve">配置专职项目经理1名全程驻场统筹，原则上不得擅换；确需更换须经采购人书面同意。团队须涵盖设备安装、链路调测、软件部署、网络安全等专业人员，配备专属链路技术负责人，具备同类项目经验。质保期内固定专属对接与技术团队，人员变动须提前告知并完成交接。</w:t>
      </w:r>
      <w:r/>
    </w:p>
    <w:p>
      <w:pPr>
        <w:ind w:left="0" w:firstLine="0"/>
        <w:spacing w:before="160" w:after="60" w:line="360" w:lineRule="auto"/>
        <w:rPr>
          <w:highlight w:val="none"/>
        </w:rPr>
      </w:pPr>
      <w:r>
        <w:rPr>
          <w:rFonts w:ascii="黑体" w:hAnsi="黑体" w:eastAsia="黑体"/>
          <w:b/>
          <w:color w:val="000000"/>
          <w:sz w:val="24"/>
          <w:highlight w:val="none"/>
        </w:rPr>
        <w:t xml:space="preserve">（三）交付与验收要求</w:t>
      </w:r>
      <w:r/>
    </w:p>
    <w:p>
      <w:pPr>
        <w:ind w:left="0" w:firstLine="480"/>
        <w:spacing w:after="80" w:line="360" w:lineRule="auto"/>
        <w:rPr>
          <w:highlight w:val="none"/>
        </w:rPr>
      </w:pPr>
      <w:r>
        <w:rPr>
          <w:rFonts w:ascii="宋体" w:hAnsi="宋体" w:eastAsia="宋体"/>
          <w:b w:val="0"/>
          <w:color w:val="000000"/>
          <w:sz w:val="24"/>
          <w:highlight w:val="none"/>
        </w:rPr>
        <w:t xml:space="preserve">项目实行分阶段验收：设备到货验收、链路开通测试、系统初验、试运行、最终验收。</w:t>
      </w:r>
      <w:r/>
    </w:p>
    <w:p>
      <w:pPr>
        <w:ind w:left="0" w:firstLine="0"/>
        <w:spacing w:before="160" w:after="60" w:line="360" w:lineRule="auto"/>
        <w:rPr>
          <w:highlight w:val="none"/>
        </w:rPr>
      </w:pPr>
      <w:r>
        <w:rPr>
          <w:rFonts w:ascii="黑体" w:hAnsi="黑体" w:eastAsia="黑体"/>
          <w:b/>
          <w:color w:val="000000"/>
          <w:sz w:val="24"/>
          <w:highlight w:val="none"/>
        </w:rPr>
        <w:t xml:space="preserve">（四）培训服务要求</w:t>
      </w:r>
      <w:r/>
    </w:p>
    <w:p>
      <w:pPr>
        <w:ind w:left="0" w:firstLine="480"/>
        <w:spacing w:after="80" w:line="360" w:lineRule="auto"/>
        <w:rPr>
          <w:highlight w:val="none"/>
        </w:rPr>
      </w:pPr>
      <w:r>
        <w:rPr>
          <w:rFonts w:ascii="宋体" w:hAnsi="宋体" w:eastAsia="宋体"/>
          <w:b w:val="0"/>
          <w:color w:val="000000"/>
          <w:sz w:val="24"/>
          <w:highlight w:val="none"/>
        </w:rPr>
        <w:t xml:space="preserve">提供分级分类培训，交付全套课件与操作手册：教育局管理员≥2天（全局配置、权限、告警处置、统计、运维）；学校运维人员≥1天（设备检查、故障排查、平台操作、告警上报）；安保人员≥半天（视频调阅、升降柱操作、巡更打卡、应急上报）；质保期内每年1次复训与新增人员培训。</w:t>
      </w:r>
      <w:r/>
    </w:p>
    <w:p>
      <w:pPr>
        <w:ind w:left="0" w:firstLine="0"/>
        <w:spacing w:before="160" w:after="60" w:line="360" w:lineRule="auto"/>
        <w:rPr>
          <w:highlight w:val="none"/>
        </w:rPr>
      </w:pPr>
      <w:r>
        <w:rPr>
          <w:rFonts w:ascii="黑体" w:hAnsi="黑体" w:eastAsia="黑体"/>
          <w:b/>
          <w:color w:val="000000"/>
          <w:sz w:val="24"/>
          <w:highlight w:val="none"/>
        </w:rPr>
        <w:t xml:space="preserve">（五）安全保密要求</w:t>
      </w:r>
      <w:r/>
    </w:p>
    <w:p>
      <w:pPr>
        <w:ind w:left="0" w:firstLine="480"/>
        <w:spacing w:after="80" w:line="360" w:lineRule="auto"/>
        <w:rPr>
          <w:highlight w:val="none"/>
        </w:rPr>
      </w:pPr>
      <w:r>
        <w:rPr>
          <w:rFonts w:ascii="宋体" w:hAnsi="宋体" w:eastAsia="宋体"/>
          <w:b w:val="0"/>
          <w:color w:val="000000"/>
          <w:sz w:val="24"/>
          <w:highlight w:val="none"/>
        </w:rPr>
        <w:t xml:space="preserve">中标人对师生信息、安防布局、系统数据、链路路由等敏感信息严格保密，与采购人签订保密协议；未经书面许可不得向第三方泄露，违者承担全部法律责任与赔偿。</w:t>
      </w:r>
      <w:r/>
    </w:p>
    <w:p>
      <w:pPr>
        <w:ind w:left="0" w:firstLine="0"/>
        <w:spacing w:before="160" w:after="60" w:line="360" w:lineRule="auto"/>
        <w:rPr>
          <w:highlight w:val="none"/>
        </w:rPr>
      </w:pPr>
      <w:r>
        <w:rPr>
          <w:rFonts w:ascii="黑体" w:hAnsi="黑体" w:eastAsia="黑体"/>
          <w:b/>
          <w:color w:val="000000"/>
          <w:sz w:val="24"/>
          <w:highlight w:val="none"/>
        </w:rPr>
        <w:t xml:space="preserve">（六）其他要求</w:t>
      </w:r>
      <w:r/>
    </w:p>
    <w:p>
      <w:pPr>
        <w:ind w:left="0" w:firstLine="480"/>
        <w:spacing w:after="80" w:line="360" w:lineRule="auto"/>
        <w:rPr>
          <w:highlight w:val="none"/>
        </w:rPr>
      </w:pPr>
      <w:r>
        <w:rPr>
          <w:rFonts w:ascii="宋体" w:hAnsi="宋体" w:eastAsia="宋体"/>
          <w:b w:val="0"/>
          <w:color w:val="000000"/>
          <w:sz w:val="24"/>
          <w:highlight w:val="none"/>
        </w:rPr>
        <w:t xml:space="preserve">中标人须为项目人员提供劳动保护并办理人身安全与意外伤害保险，安全责任事故由中标人负责；设备搭建、使用、维护、拆除期间造成的人身、财产损失由中标人承担赔偿；货物到达后，使用方参与清单清点与原材料审核，确认无误方可进场。</w:t>
      </w:r>
      <w:r/>
    </w:p>
    <w:p>
      <w:pPr>
        <w:ind w:left="0" w:firstLine="0"/>
        <w:spacing w:before="160" w:after="60" w:line="360" w:lineRule="auto"/>
        <w:rPr>
          <w:highlight w:val="none"/>
        </w:rPr>
      </w:pPr>
      <w:r>
        <w:rPr>
          <w:rFonts w:ascii="黑体" w:hAnsi="黑体" w:eastAsia="黑体"/>
          <w:b/>
          <w:color w:val="000000"/>
          <w:sz w:val="24"/>
          <w:highlight w:val="none"/>
        </w:rPr>
        <w:t xml:space="preserve">（七）质保运维要求</w:t>
      </w:r>
      <w:r/>
    </w:p>
    <w:p>
      <w:pPr>
        <w:ind w:left="480" w:hanging="480"/>
        <w:spacing w:after="80" w:line="360" w:lineRule="auto"/>
        <w:rPr>
          <w:highlight w:val="none"/>
        </w:rPr>
      </w:pPr>
      <w:r>
        <w:rPr>
          <w:rFonts w:ascii="宋体" w:hAnsi="宋体" w:eastAsia="宋体"/>
          <w:b/>
          <w:color w:val="000000"/>
          <w:sz w:val="24"/>
          <w:highlight w:val="none"/>
        </w:rPr>
        <w:t xml:space="preserve">1.质保运维范围：</w:t>
      </w:r>
      <w:r>
        <w:rPr>
          <w:rFonts w:ascii="宋体" w:hAnsi="宋体" w:eastAsia="宋体"/>
          <w:b w:val="0"/>
          <w:color w:val="000000"/>
          <w:sz w:val="24"/>
          <w:highlight w:val="none"/>
        </w:rPr>
        <w:t xml:space="preserve">全县前端安防设备（含摄像机、升降柱、电子围栏、巡更终端、高空点位等）、存储与网络设备的日常巡检、故障维修、备品更换；专用链路的监测、抢修、优化、质量报告；平台软件版本更新、Bug修复、优化；数据备份、安全规则更新、上级接口维护；日常技术咨询、操作指导与人员复训。</w:t>
      </w:r>
      <w:r/>
    </w:p>
    <w:p>
      <w:pPr>
        <w:ind w:left="480" w:hanging="480"/>
        <w:spacing w:after="80" w:line="360" w:lineRule="auto"/>
        <w:rPr>
          <w:highlight w:val="none"/>
        </w:rPr>
      </w:pPr>
      <w:r>
        <w:rPr>
          <w:rFonts w:ascii="宋体" w:hAnsi="宋体" w:eastAsia="宋体"/>
          <w:b w:val="0"/>
          <w:color w:val="000000"/>
          <w:sz w:val="24"/>
          <w:highlight w:val="none"/>
        </w:rPr>
        <w:t xml:space="preserve">2.服务响应时效：提供7×24热线与专属对接人，分级响应——一般故障（单点位离线、操作问题）接报≤30分钟响应、2小时远程排除、4小时内修复；重大故障（平台宕机、大面积离线/中断、核心业务中断）4小时到达、4小时恢复；无法现场修复的1个工作日内提供备用设备；链路故障优先调度属地抢修。</w:t>
      </w:r>
      <w:r/>
    </w:p>
    <w:p>
      <w:pPr>
        <w:ind w:left="0" w:firstLine="0"/>
        <w:spacing w:before="60" w:after="40" w:line="360" w:lineRule="auto"/>
        <w:rPr>
          <w:highlight w:val="none"/>
        </w:rPr>
      </w:pPr>
      <w:r>
        <w:rPr>
          <w:rFonts w:ascii="宋体" w:hAnsi="宋体" w:eastAsia="宋体"/>
          <w:b/>
          <w:color w:val="000000"/>
          <w:sz w:val="24"/>
          <w:highlight w:val="none"/>
        </w:rPr>
        <w:t xml:space="preserve">3.巡检服务要求：</w:t>
      </w:r>
      <w:r/>
    </w:p>
    <w:p>
      <w:pPr>
        <w:ind w:left="480" w:hanging="480"/>
        <w:spacing w:after="40" w:line="360" w:lineRule="auto"/>
        <w:rPr>
          <w:highlight w:val="none"/>
        </w:rPr>
      </w:pPr>
      <w:r>
        <w:rPr>
          <w:rFonts w:ascii="宋体" w:hAnsi="宋体" w:eastAsia="宋体"/>
          <w:b/>
          <w:color w:val="000000"/>
          <w:sz w:val="24"/>
          <w:highlight w:val="none"/>
        </w:rPr>
        <w:t xml:space="preserve">● 季度巡检：</w:t>
      </w:r>
      <w:r>
        <w:rPr>
          <w:rFonts w:ascii="宋体" w:hAnsi="宋体" w:eastAsia="宋体"/>
          <w:b w:val="0"/>
          <w:color w:val="000000"/>
          <w:sz w:val="24"/>
          <w:highlight w:val="none"/>
        </w:rPr>
        <w:t xml:space="preserve">每季度对学校前端设备、传输链路开展现场巡检，排查隐患、清洁除尘、检查线路安全，形成季度巡检报告。</w:t>
      </w:r>
      <w:r/>
    </w:p>
    <w:p>
      <w:pPr>
        <w:ind w:left="480" w:hanging="480"/>
        <w:spacing w:after="40" w:line="360" w:lineRule="auto"/>
        <w:rPr>
          <w:highlight w:val="none"/>
        </w:rPr>
      </w:pPr>
      <w:r>
        <w:rPr>
          <w:rFonts w:ascii="宋体" w:hAnsi="宋体" w:eastAsia="宋体"/>
          <w:b/>
          <w:color w:val="000000"/>
          <w:sz w:val="24"/>
          <w:highlight w:val="none"/>
        </w:rPr>
        <w:t xml:space="preserve">● 年度总结：</w:t>
      </w:r>
      <w:r>
        <w:rPr>
          <w:rFonts w:ascii="宋体" w:hAnsi="宋体" w:eastAsia="宋体"/>
          <w:b w:val="0"/>
          <w:color w:val="000000"/>
          <w:sz w:val="24"/>
          <w:highlight w:val="none"/>
        </w:rPr>
        <w:t xml:space="preserve">每年出具系统运行评估报告与优化建议，同步完成安全规则库迭代与链路安全合规性核查，保障等保要求持续达标。</w:t>
      </w:r>
      <w:r/>
    </w:p>
    <w:p>
      <w:pPr>
        <w:ind w:left="480" w:hanging="480"/>
        <w:spacing w:after="80" w:line="360" w:lineRule="auto"/>
        <w:rPr>
          <w:highlight w:val="none"/>
        </w:rPr>
      </w:pPr>
      <w:r>
        <w:rPr>
          <w:rFonts w:ascii="宋体" w:hAnsi="宋体" w:eastAsia="宋体"/>
          <w:b/>
          <w:color w:val="000000"/>
          <w:sz w:val="24"/>
          <w:highlight w:val="none"/>
        </w:rPr>
        <w:t xml:space="preserve">4.备品备件要求：</w:t>
      </w:r>
      <w:r>
        <w:rPr>
          <w:rFonts w:ascii="宋体" w:hAnsi="宋体" w:eastAsia="宋体"/>
          <w:b w:val="0"/>
          <w:color w:val="000000"/>
          <w:sz w:val="24"/>
          <w:highlight w:val="none"/>
        </w:rPr>
        <w:t xml:space="preserve">中标人须在响水县域内储备常用备件（摄像机、交换机、升降柱/围栏配件、电源、光模块、尾纤等），核心配件储备量≥部署总量2%，保障快速替换；质保期内非人为损坏免费维修或更换，费用含在报价中。</w:t>
      </w:r>
      <w:r/>
    </w:p>
    <w:p>
      <w:pPr>
        <w:ind w:left="480" w:hanging="480"/>
        <w:spacing w:after="80" w:line="360" w:lineRule="auto"/>
        <w:rPr>
          <w:highlight w:val="none"/>
        </w:rPr>
      </w:pPr>
      <w:r>
        <w:rPr>
          <w:rFonts w:ascii="宋体" w:hAnsi="宋体" w:eastAsia="宋体"/>
          <w:b/>
          <w:color w:val="000000"/>
          <w:sz w:val="24"/>
          <w:highlight w:val="none"/>
        </w:rPr>
        <w:t xml:space="preserve">5.重点时段保障：</w:t>
      </w:r>
      <w:r>
        <w:rPr>
          <w:rFonts w:ascii="宋体" w:hAnsi="宋体" w:eastAsia="宋体"/>
          <w:b w:val="0"/>
          <w:color w:val="000000"/>
          <w:sz w:val="24"/>
          <w:highlight w:val="none"/>
        </w:rPr>
        <w:t xml:space="preserve">中考、高考、开学季、重大节假日及重要活动期间，提供专人值守，提前全链路全设备巡检排查、应急团队待命；实行链路专项保障，提前扩容冗余、排查隐患，确保突发问题第一时间处置、零中断。</w:t>
      </w:r>
      <w:r/>
    </w:p>
    <w:p>
      <w:pPr>
        <w:ind w:left="0" w:firstLine="0"/>
        <w:spacing w:before="240" w:after="120" w:line="360" w:lineRule="auto"/>
        <w:rPr>
          <w:rFonts w:hint="eastAsia" w:ascii="黑体" w:hAnsi="黑体" w:eastAsia="黑体"/>
          <w:b/>
          <w:color w:val="000000"/>
          <w:sz w:val="28"/>
          <w:highlight w:val="none"/>
          <w:lang w:val="en-US" w:eastAsia="zh-CN"/>
        </w:rPr>
      </w:pPr>
      <w:r>
        <w:rPr>
          <w:rFonts w:hint="eastAsia" w:ascii="黑体" w:hAnsi="黑体" w:eastAsia="黑体"/>
          <w:b/>
          <w:color w:val="000000"/>
          <w:sz w:val="28"/>
          <w:highlight w:val="none"/>
          <w:lang w:val="en-US" w:eastAsia="zh-CN"/>
        </w:rPr>
        <w:t xml:space="preserve">五、投标要求</w:t>
      </w:r>
      <w:r/>
    </w:p>
    <w:p>
      <w:pPr>
        <w:ind w:left="480" w:hanging="480"/>
        <w:spacing w:before="120" w:after="40" w:line="360" w:lineRule="auto"/>
        <w:rPr>
          <w:highlight w:val="none"/>
        </w:rPr>
      </w:pPr>
      <w:r>
        <w:rPr>
          <w:rFonts w:ascii="宋体" w:hAnsi="宋体" w:eastAsia="宋体"/>
          <w:b/>
          <w:color w:val="000000"/>
          <w:sz w:val="24"/>
          <w:highlight w:val="none"/>
        </w:rPr>
        <w:t xml:space="preserve">1.产品技术参数响应证明：</w:t>
      </w:r>
      <w:r/>
    </w:p>
    <w:p>
      <w:pPr>
        <w:ind w:firstLine="480"/>
        <w:spacing w:after="80" w:line="360" w:lineRule="auto"/>
        <w:rPr>
          <w:rFonts w:hint="eastAsia" w:ascii="宋体" w:hAnsi="宋体" w:eastAsia="宋体"/>
          <w:b w:val="0"/>
          <w:color w:val="000000"/>
          <w:sz w:val="24"/>
          <w:highlight w:val="none"/>
          <w:lang w:val="en-US" w:eastAsia="zh-CN"/>
        </w:rPr>
      </w:pPr>
      <w:r>
        <w:rPr>
          <w:rFonts w:hint="eastAsia" w:ascii="宋体" w:hAnsi="宋体" w:eastAsia="宋体"/>
          <w:b w:val="0"/>
          <w:color w:val="000000"/>
          <w:sz w:val="24"/>
          <w:highlight w:val="none"/>
          <w:lang w:val="en-US" w:eastAsia="zh-CN"/>
        </w:rPr>
        <w:t xml:space="preserve">为保证产品质量，对于标“▲”的重要参数投标人提供满足招标文件要求的第三方检测机构出具的检测报告原件扫描件。标“▲”</w:t>
      </w:r>
      <w:r>
        <w:rPr>
          <w:rFonts w:ascii="宋体" w:hAnsi="宋体" w:eastAsia="宋体" w:cs="宋体"/>
          <w:sz w:val="24"/>
          <w:szCs w:val="24"/>
        </w:rPr>
        <w:t xml:space="preserve">仅为</w:t>
      </w:r>
      <w:r>
        <w:rPr>
          <w:rStyle w:val="707"/>
          <w:rFonts w:ascii="宋体" w:hAnsi="宋体" w:eastAsia="宋体" w:cs="宋体"/>
          <w:b w:val="0"/>
          <w:bCs/>
          <w:sz w:val="24"/>
          <w:szCs w:val="24"/>
        </w:rPr>
        <w:t xml:space="preserve">评审得分项，不属于实质性响应条款，负偏离不做无效投标处理</w:t>
      </w:r>
      <w:r>
        <w:rPr>
          <w:rStyle w:val="707"/>
          <w:rFonts w:hint="eastAsia" w:ascii="宋体" w:hAnsi="宋体" w:eastAsia="宋体" w:cs="宋体"/>
          <w:b w:val="0"/>
          <w:bCs/>
          <w:sz w:val="24"/>
          <w:szCs w:val="24"/>
          <w:lang w:eastAsia="zh-CN"/>
        </w:rPr>
        <w:t xml:space="preserve">。</w:t>
      </w:r>
      <w:r/>
    </w:p>
    <w:p>
      <w:pPr>
        <w:ind w:left="480" w:hanging="480"/>
        <w:spacing w:before="120" w:after="40" w:line="360" w:lineRule="auto"/>
        <w:rPr>
          <w:highlight w:val="none"/>
        </w:rPr>
      </w:pPr>
      <w:r>
        <w:rPr>
          <w:rFonts w:ascii="宋体" w:hAnsi="宋体" w:eastAsia="宋体"/>
          <w:b/>
          <w:color w:val="000000"/>
          <w:sz w:val="24"/>
          <w:highlight w:val="none"/>
        </w:rPr>
        <w:t xml:space="preserve">2.投标人</w:t>
      </w:r>
      <w:r>
        <w:rPr>
          <w:rFonts w:hint="eastAsia" w:ascii="宋体" w:hAnsi="宋体" w:eastAsia="宋体"/>
          <w:b/>
          <w:color w:val="000000"/>
          <w:sz w:val="24"/>
          <w:highlight w:val="none"/>
          <w:lang w:val="en-US" w:eastAsia="zh-CN"/>
        </w:rPr>
        <w:t xml:space="preserve">履约能力要求</w:t>
      </w:r>
      <w:r>
        <w:rPr>
          <w:rFonts w:ascii="宋体" w:hAnsi="宋体" w:eastAsia="宋体"/>
          <w:b/>
          <w:color w:val="000000"/>
          <w:sz w:val="24"/>
          <w:highlight w:val="none"/>
        </w:rPr>
        <w:t xml:space="preserve">：</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（1）供应商具有有效的信息技术服务管理体系认证证书、信息安全管理体系认证证书（提供有效期内证书原件彩色扫描件并加盖投标人公章）；</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（2）拟投入本项目组成员中，具有 ITSS-IT 服务工程师、信息系统项目管理师（高级）、注册信息安全专业人员（CISP）</w:t>
      </w:r>
      <w:r>
        <w:rPr>
          <w:rFonts w:hint="eastAsia" w:ascii="宋体" w:hAnsi="宋体" w:eastAsia="宋体"/>
          <w:b w:val="0"/>
          <w:color w:val="000000"/>
          <w:sz w:val="24"/>
          <w:highlight w:val="none"/>
          <w:lang w:val="en-US" w:eastAsia="zh-CN"/>
        </w:rPr>
        <w:t xml:space="preserve">等</w:t>
      </w:r>
      <w:r>
        <w:rPr>
          <w:rFonts w:ascii="宋体" w:hAnsi="宋体" w:eastAsia="宋体"/>
          <w:b w:val="0"/>
          <w:color w:val="000000"/>
          <w:sz w:val="24"/>
          <w:highlight w:val="none"/>
        </w:rPr>
        <w:t xml:space="preserve">证书。</w:t>
      </w:r>
      <w:r/>
    </w:p>
    <w:p>
      <w:pPr>
        <w:ind w:left="480" w:hanging="480"/>
        <w:spacing w:before="120" w:after="40" w:line="360" w:lineRule="auto"/>
        <w:rPr>
          <w:highlight w:val="none"/>
        </w:rPr>
      </w:pPr>
      <w:r>
        <w:rPr>
          <w:rFonts w:ascii="宋体" w:hAnsi="宋体" w:eastAsia="宋体"/>
          <w:b/>
          <w:color w:val="000000"/>
          <w:sz w:val="24"/>
          <w:highlight w:val="none"/>
        </w:rPr>
        <w:t xml:space="preserve">3.技术服务方案</w:t>
      </w:r>
      <w:r>
        <w:rPr>
          <w:rFonts w:hint="eastAsia" w:ascii="宋体" w:hAnsi="宋体" w:eastAsia="宋体"/>
          <w:b/>
          <w:color w:val="000000"/>
          <w:sz w:val="24"/>
          <w:highlight w:val="none"/>
          <w:lang w:val="en-US" w:eastAsia="zh-CN"/>
        </w:rPr>
        <w:t xml:space="preserve">要求</w:t>
      </w:r>
      <w:r>
        <w:rPr>
          <w:rFonts w:ascii="宋体" w:hAnsi="宋体" w:eastAsia="宋体"/>
          <w:b/>
          <w:color w:val="000000"/>
          <w:sz w:val="24"/>
          <w:highlight w:val="none"/>
        </w:rPr>
        <w:t xml:space="preserve">：</w:t>
      </w:r>
      <w:r/>
    </w:p>
    <w:p>
      <w:pPr>
        <w:ind w:firstLine="480"/>
        <w:spacing w:after="80" w:line="360" w:lineRule="auto"/>
        <w:rPr>
          <w:highlight w:val="none"/>
        </w:rPr>
      </w:pPr>
      <w:r>
        <w:rPr>
          <w:rFonts w:ascii="宋体" w:hAnsi="宋体" w:eastAsia="宋体"/>
          <w:b w:val="0"/>
          <w:color w:val="000000"/>
          <w:sz w:val="24"/>
          <w:highlight w:val="none"/>
        </w:rPr>
        <w:t xml:space="preserve">供应商须结合本项目建设运维一体化服务属性，编制覆盖全县90所中小学校（66所公办、24所民办）安防现状与需求的专项技术服务方案，并对下列内容逐条响应：</w:t>
      </w:r>
      <w:r/>
    </w:p>
    <w:p>
      <w:pPr>
        <w:ind w:firstLine="480"/>
        <w:spacing w:after="80" w:line="360" w:lineRule="auto"/>
        <w:rPr>
          <w:highlight w:val="none"/>
        </w:rPr>
      </w:pPr>
      <w:r>
        <w:rPr>
          <w:rFonts w:ascii="宋体" w:hAnsi="宋体" w:eastAsia="宋体"/>
          <w:b w:val="0"/>
          <w:color w:val="000000"/>
          <w:sz w:val="24"/>
          <w:highlight w:val="none"/>
        </w:rPr>
        <w:t xml:space="preserve">（1）项目深度理解与服务架构设计：分析全县校园安防现状、缺口与统一管控需求，提出契合“全域覆盖、稳定可靠、统一管控”目标的总体服务架构与技术路线，说明前端感知—专用链路—县平台—应用的分层架构及与采购目标的对应关系；</w:t>
      </w:r>
      <w:r/>
    </w:p>
    <w:p>
      <w:pPr>
        <w:ind w:firstLine="480"/>
        <w:spacing w:after="80" w:line="360" w:lineRule="auto"/>
        <w:rPr>
          <w:highlight w:val="none"/>
        </w:rPr>
      </w:pPr>
      <w:r>
        <w:rPr>
          <w:rFonts w:ascii="宋体" w:hAnsi="宋体" w:eastAsia="宋体"/>
          <w:b w:val="0"/>
          <w:color w:val="000000"/>
          <w:sz w:val="24"/>
          <w:highlight w:val="none"/>
        </w:rPr>
        <w:t xml:space="preserve">（2）服务承载能力、兼容性与可扩展性：说明高并发视频接入、统一存储及多品牌设备兼容接入能力，论证后续新增校（园）及点位扩容的扩展架构；</w:t>
      </w:r>
      <w:r/>
    </w:p>
    <w:p>
      <w:pPr>
        <w:ind w:firstLine="480"/>
        <w:spacing w:after="80" w:line="360" w:lineRule="auto"/>
        <w:rPr>
          <w:highlight w:val="none"/>
        </w:rPr>
      </w:pPr>
      <w:r>
        <w:rPr>
          <w:rFonts w:ascii="宋体" w:hAnsi="宋体" w:eastAsia="宋体"/>
          <w:b w:val="0"/>
          <w:color w:val="000000"/>
          <w:sz w:val="24"/>
          <w:highlight w:val="none"/>
        </w:rPr>
        <w:t xml:space="preserve">（3）系统互联与点位布局优化服务：基于90条专用数据链路提出各校（园）点位与县平台互联方案，并对点位布局（含6处高空监控点位等特殊场景）提出优化建议；</w:t>
      </w:r>
      <w:r/>
    </w:p>
    <w:p>
      <w:pPr>
        <w:ind w:firstLine="480"/>
        <w:spacing w:after="80" w:line="360" w:lineRule="auto"/>
        <w:rPr>
          <w:highlight w:val="none"/>
        </w:rPr>
      </w:pPr>
      <w:r>
        <w:rPr>
          <w:rFonts w:ascii="宋体" w:hAnsi="宋体" w:eastAsia="宋体"/>
          <w:b w:val="0"/>
          <w:color w:val="000000"/>
          <w:sz w:val="24"/>
          <w:highlight w:val="none"/>
        </w:rPr>
        <w:t xml:space="preserve">（4）技术服务力量保障措施：明确本地化技术服务团队、响应机制（7×24、到达时限）及三年全周期质保运维组织；</w:t>
      </w:r>
      <w:r/>
    </w:p>
    <w:p>
      <w:pPr>
        <w:ind w:firstLine="480"/>
        <w:spacing w:after="80" w:line="360" w:lineRule="auto"/>
        <w:rPr>
          <w:highlight w:val="none"/>
        </w:rPr>
      </w:pPr>
      <w:r>
        <w:rPr>
          <w:rFonts w:ascii="宋体" w:hAnsi="宋体" w:eastAsia="宋体"/>
          <w:b w:val="0"/>
          <w:color w:val="000000"/>
          <w:sz w:val="24"/>
          <w:highlight w:val="none"/>
        </w:rPr>
        <w:t xml:space="preserve">（5）组网与网络安全可靠性服务：提出组网拓扑、专网隔离、安全设备部署，以及冗余备份、故障切换等可靠性设计。</w:t>
      </w:r>
      <w:r/>
    </w:p>
    <w:p>
      <w:pPr>
        <w:ind w:left="480" w:hanging="480"/>
        <w:spacing w:before="120" w:after="40" w:line="360" w:lineRule="auto"/>
        <w:rPr>
          <w:highlight w:val="none"/>
        </w:rPr>
      </w:pPr>
      <w:r>
        <w:rPr>
          <w:rFonts w:ascii="宋体" w:hAnsi="宋体" w:eastAsia="宋体"/>
          <w:b/>
          <w:color w:val="000000"/>
          <w:sz w:val="24"/>
          <w:highlight w:val="none"/>
        </w:rPr>
        <w:t xml:space="preserve">4.实施服务方案</w:t>
      </w:r>
      <w:r>
        <w:rPr>
          <w:rFonts w:hint="eastAsia" w:ascii="宋体" w:hAnsi="宋体" w:eastAsia="宋体"/>
          <w:b/>
          <w:color w:val="000000"/>
          <w:sz w:val="24"/>
          <w:highlight w:val="none"/>
          <w:lang w:val="en-US" w:eastAsia="zh-CN"/>
        </w:rPr>
        <w:t xml:space="preserve">要求</w:t>
      </w:r>
      <w:r>
        <w:rPr>
          <w:rFonts w:ascii="宋体" w:hAnsi="宋体" w:eastAsia="宋体"/>
          <w:b/>
          <w:color w:val="000000"/>
          <w:sz w:val="24"/>
          <w:highlight w:val="none"/>
        </w:rPr>
        <w:t xml:space="preserve">：</w:t>
      </w:r>
      <w:r/>
    </w:p>
    <w:p>
      <w:pPr>
        <w:ind w:firstLine="480"/>
        <w:spacing w:after="80" w:line="360" w:lineRule="auto"/>
        <w:rPr>
          <w:highlight w:val="none"/>
        </w:rPr>
      </w:pPr>
      <w:r>
        <w:rPr>
          <w:rFonts w:ascii="宋体" w:hAnsi="宋体" w:eastAsia="宋体"/>
          <w:b w:val="0"/>
          <w:color w:val="000000"/>
          <w:sz w:val="24"/>
          <w:highlight w:val="none"/>
        </w:rPr>
        <w:t xml:space="preserve">供应商须围绕建设交付全流程，编制标准化项目实施服务方案，并对下列内容逐条响应：</w:t>
      </w:r>
      <w:r/>
    </w:p>
    <w:p>
      <w:pPr>
        <w:ind w:firstLine="480"/>
        <w:spacing w:after="80" w:line="360" w:lineRule="auto"/>
        <w:rPr>
          <w:highlight w:val="none"/>
        </w:rPr>
      </w:pPr>
      <w:r>
        <w:rPr>
          <w:rFonts w:ascii="宋体" w:hAnsi="宋体" w:eastAsia="宋体"/>
          <w:b w:val="0"/>
          <w:color w:val="000000"/>
          <w:sz w:val="24"/>
          <w:highlight w:val="none"/>
        </w:rPr>
        <w:t xml:space="preserve">（1）建设实施前筹备服务：人员、物料、链路开通等开工前筹备与现场勘察；</w:t>
      </w:r>
      <w:r/>
    </w:p>
    <w:p>
      <w:pPr>
        <w:ind w:firstLine="480"/>
        <w:spacing w:after="80" w:line="360" w:lineRule="auto"/>
        <w:rPr>
          <w:highlight w:val="none"/>
        </w:rPr>
      </w:pPr>
      <w:r>
        <w:rPr>
          <w:rFonts w:ascii="宋体" w:hAnsi="宋体" w:eastAsia="宋体"/>
          <w:b w:val="0"/>
          <w:color w:val="000000"/>
          <w:sz w:val="24"/>
          <w:highlight w:val="none"/>
        </w:rPr>
        <w:t xml:space="preserve">（2）服务交付进度计划：结合校园作息与工期约束，制定分期、分校（园）实施进度计划；</w:t>
      </w:r>
      <w:r/>
    </w:p>
    <w:p>
      <w:pPr>
        <w:ind w:firstLine="480"/>
        <w:spacing w:after="80" w:line="360" w:lineRule="auto"/>
        <w:rPr>
          <w:highlight w:val="none"/>
        </w:rPr>
      </w:pPr>
      <w:r>
        <w:rPr>
          <w:rFonts w:ascii="宋体" w:hAnsi="宋体" w:eastAsia="宋体"/>
          <w:b w:val="0"/>
          <w:color w:val="000000"/>
          <w:sz w:val="24"/>
          <w:highlight w:val="none"/>
        </w:rPr>
        <w:t xml:space="preserve">（3）全流程实施服务流程：设备到货、安装布设、系统集成、调试联调、接入县平台的全流程工艺与衔接；</w:t>
      </w:r>
      <w:r/>
    </w:p>
    <w:p>
      <w:pPr>
        <w:ind w:firstLine="480"/>
        <w:spacing w:after="80" w:line="360" w:lineRule="auto"/>
        <w:rPr>
          <w:highlight w:val="none"/>
        </w:rPr>
      </w:pPr>
      <w:r>
        <w:rPr>
          <w:rFonts w:ascii="宋体" w:hAnsi="宋体" w:eastAsia="宋体"/>
          <w:b w:val="0"/>
          <w:color w:val="000000"/>
          <w:sz w:val="24"/>
          <w:highlight w:val="none"/>
        </w:rPr>
        <w:t xml:space="preserve">（4）施工安全保障服务措施：校园内施工的安全防护、用电与高空作业等保障措施；</w:t>
      </w:r>
      <w:r/>
    </w:p>
    <w:p>
      <w:pPr>
        <w:ind w:firstLine="480"/>
        <w:spacing w:after="80" w:line="360" w:lineRule="auto"/>
        <w:rPr>
          <w:highlight w:val="none"/>
        </w:rPr>
      </w:pPr>
      <w:r>
        <w:rPr>
          <w:rFonts w:ascii="宋体" w:hAnsi="宋体" w:eastAsia="宋体"/>
          <w:b w:val="0"/>
          <w:color w:val="000000"/>
          <w:sz w:val="24"/>
          <w:highlight w:val="none"/>
        </w:rPr>
        <w:t xml:space="preserve">（5）项目实施人员保障服务措施：项目组织、关键岗位人员资质与投入保障；</w:t>
      </w:r>
      <w:r/>
    </w:p>
    <w:p>
      <w:pPr>
        <w:ind w:firstLine="480"/>
        <w:spacing w:after="80" w:line="360" w:lineRule="auto"/>
        <w:rPr>
          <w:highlight w:val="none"/>
        </w:rPr>
      </w:pPr>
      <w:r>
        <w:rPr>
          <w:rFonts w:ascii="宋体" w:hAnsi="宋体" w:eastAsia="宋体"/>
          <w:b w:val="0"/>
          <w:color w:val="000000"/>
          <w:sz w:val="24"/>
          <w:highlight w:val="none"/>
        </w:rPr>
        <w:t xml:space="preserve">（6）设备质量保障服务措施：设备进场检验、到货验收与质量把控；</w:t>
      </w:r>
      <w:r/>
    </w:p>
    <w:p>
      <w:pPr>
        <w:ind w:firstLine="480"/>
        <w:spacing w:after="80" w:line="360" w:lineRule="auto"/>
        <w:rPr>
          <w:highlight w:val="none"/>
        </w:rPr>
      </w:pPr>
      <w:r>
        <w:rPr>
          <w:rFonts w:ascii="宋体" w:hAnsi="宋体" w:eastAsia="宋体"/>
          <w:b w:val="0"/>
          <w:color w:val="000000"/>
          <w:sz w:val="24"/>
          <w:highlight w:val="none"/>
        </w:rPr>
        <w:t xml:space="preserve">（7）建设质量管控服务：隐蔽工程、工序质量检验与质量追溯机制；</w:t>
      </w:r>
      <w:r/>
    </w:p>
    <w:p>
      <w:pPr>
        <w:ind w:firstLine="480"/>
        <w:spacing w:after="80" w:line="360" w:lineRule="auto"/>
        <w:rPr>
          <w:highlight w:val="none"/>
        </w:rPr>
      </w:pPr>
      <w:r>
        <w:rPr>
          <w:rFonts w:ascii="宋体" w:hAnsi="宋体" w:eastAsia="宋体"/>
          <w:b w:val="0"/>
          <w:color w:val="000000"/>
          <w:sz w:val="24"/>
          <w:highlight w:val="none"/>
        </w:rPr>
        <w:t xml:space="preserve">（8）文明施工服务：工完场清、降噪降尘与减少对教学秩序影响的措施；</w:t>
      </w:r>
      <w:r/>
    </w:p>
    <w:p>
      <w:pPr>
        <w:ind w:firstLine="480"/>
        <w:spacing w:after="80" w:line="360" w:lineRule="auto"/>
        <w:rPr>
          <w:highlight w:val="none"/>
        </w:rPr>
      </w:pPr>
      <w:r>
        <w:rPr>
          <w:rFonts w:ascii="宋体" w:hAnsi="宋体" w:eastAsia="宋体"/>
          <w:b w:val="0"/>
          <w:color w:val="000000"/>
          <w:sz w:val="24"/>
          <w:highlight w:val="none"/>
        </w:rPr>
        <w:t xml:space="preserve">（9）验收交付服务方案：分部分项及整体验收、资料交付与移交方案；</w:t>
      </w:r>
      <w:r/>
    </w:p>
    <w:p>
      <w:pPr>
        <w:ind w:firstLine="480"/>
        <w:spacing w:after="80" w:line="360" w:lineRule="auto"/>
        <w:rPr>
          <w:highlight w:val="none"/>
        </w:rPr>
      </w:pPr>
      <w:r>
        <w:rPr>
          <w:rFonts w:ascii="宋体" w:hAnsi="宋体" w:eastAsia="宋体"/>
          <w:b w:val="0"/>
          <w:color w:val="000000"/>
          <w:sz w:val="24"/>
          <w:highlight w:val="none"/>
        </w:rPr>
        <w:t xml:space="preserve">（10）项目培训服务大纲：面向管理员、安保人员的操作与运维培训计划。</w:t>
      </w:r>
      <w:r/>
    </w:p>
    <w:p>
      <w:pPr>
        <w:ind w:left="480" w:hanging="480"/>
        <w:spacing w:before="120" w:after="40" w:line="360" w:lineRule="auto"/>
        <w:rPr>
          <w:highlight w:val="none"/>
        </w:rPr>
      </w:pPr>
      <w:r>
        <w:rPr>
          <w:rFonts w:ascii="宋体" w:hAnsi="宋体" w:eastAsia="宋体"/>
          <w:b/>
          <w:color w:val="000000"/>
          <w:sz w:val="24"/>
          <w:highlight w:val="none"/>
        </w:rPr>
        <w:t xml:space="preserve">5.售后服务方案</w:t>
      </w:r>
      <w:r>
        <w:rPr>
          <w:rFonts w:hint="eastAsia" w:ascii="宋体" w:hAnsi="宋体" w:eastAsia="宋体"/>
          <w:b/>
          <w:color w:val="000000"/>
          <w:sz w:val="24"/>
          <w:highlight w:val="none"/>
          <w:lang w:val="en-US" w:eastAsia="zh-CN"/>
        </w:rPr>
        <w:t xml:space="preserve">要求</w:t>
      </w:r>
      <w:r>
        <w:rPr>
          <w:rFonts w:ascii="宋体" w:hAnsi="宋体" w:eastAsia="宋体"/>
          <w:b/>
          <w:color w:val="000000"/>
          <w:sz w:val="24"/>
          <w:highlight w:val="none"/>
        </w:rPr>
        <w:t xml:space="preserve">：</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供应商须围绕建设交付全流程，编制标准化项目售后服务方案，并对下列内容逐条响应：</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（1）全周期运维服务计划：三年全周期质保运维的总体计划、巡检与预防性维护安排；</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（2）各子系统备品备件保障服务：关键设备备品备件储备、供应与更换机制；</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（3）运维服务人员配置：本地化运维团队、值守与响应人员配置；</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（4）故障处置与应急保障服务：故障分级、响应时限、应急抢修与重大活动保障。</w:t>
      </w:r>
      <w:r/>
    </w:p>
    <w:p>
      <w:pPr>
        <w:ind w:left="480" w:hanging="480"/>
        <w:spacing w:before="120" w:after="40" w:line="360" w:lineRule="auto"/>
        <w:rPr>
          <w:rFonts w:hint="eastAsia" w:eastAsia="宋体"/>
          <w:highlight w:val="none"/>
          <w:lang w:val="en-US" w:eastAsia="zh-CN"/>
        </w:rPr>
      </w:pPr>
      <w:r>
        <w:rPr>
          <w:rFonts w:ascii="宋体" w:hAnsi="宋体" w:eastAsia="宋体"/>
          <w:b/>
          <w:color w:val="000000"/>
          <w:sz w:val="24"/>
          <w:highlight w:val="none"/>
        </w:rPr>
        <w:t xml:space="preserve">6.一体化运管平台演示</w:t>
      </w:r>
      <w:r>
        <w:rPr>
          <w:rFonts w:hint="eastAsia" w:ascii="宋体" w:hAnsi="宋体" w:eastAsia="宋体"/>
          <w:b/>
          <w:color w:val="000000"/>
          <w:sz w:val="24"/>
          <w:highlight w:val="none"/>
          <w:lang w:val="en-US" w:eastAsia="zh-CN"/>
        </w:rPr>
        <w:t xml:space="preserve">要求</w:t>
      </w:r>
      <w:r/>
    </w:p>
    <w:p>
      <w:pPr>
        <w:ind w:firstLine="480"/>
        <w:spacing w:after="80" w:line="360" w:lineRule="auto"/>
        <w:rPr>
          <w:rFonts w:hint="default" w:eastAsia="宋体"/>
          <w:highlight w:val="none"/>
          <w:lang w:val="en-US" w:eastAsia="zh-CN"/>
        </w:rPr>
      </w:pPr>
      <w:r>
        <w:rPr>
          <w:rFonts w:ascii="宋体" w:hAnsi="宋体" w:eastAsia="宋体"/>
          <w:b w:val="0"/>
          <w:color w:val="000000"/>
          <w:sz w:val="24"/>
          <w:highlight w:val="none"/>
        </w:rPr>
        <w:t xml:space="preserve">供应商提供一体化运管平台实际操作录屏演示</w:t>
      </w:r>
      <w:r>
        <w:rPr>
          <w:rFonts w:hint="eastAsia" w:ascii="宋体" w:hAnsi="宋体" w:eastAsia="宋体"/>
          <w:b w:val="0"/>
          <w:color w:val="000000"/>
          <w:sz w:val="24"/>
          <w:highlight w:val="none"/>
          <w:lang w:val="en-US" w:eastAsia="zh-CN"/>
        </w:rPr>
        <w:t xml:space="preserve">优先</w:t>
      </w:r>
      <w:r>
        <w:rPr>
          <w:rFonts w:hint="eastAsia" w:ascii="宋体" w:hAnsi="宋体" w:eastAsia="宋体"/>
          <w:b w:val="0"/>
          <w:color w:val="000000"/>
          <w:sz w:val="24"/>
          <w:highlight w:val="none"/>
          <w:lang w:eastAsia="zh-CN"/>
        </w:rPr>
        <w:t xml:space="preserve">，</w:t>
      </w:r>
      <w:r>
        <w:rPr>
          <w:rFonts w:hint="eastAsia" w:ascii="宋体" w:hAnsi="宋体" w:eastAsia="宋体"/>
          <w:b w:val="0"/>
          <w:color w:val="000000"/>
          <w:sz w:val="24"/>
          <w:highlight w:val="none"/>
          <w:lang w:val="en-US" w:eastAsia="zh-CN"/>
        </w:rPr>
        <w:t xml:space="preserve">包含下述内容：</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全域设备统一纳管：操作系统纳管、服务器硬件纳管、网络设备纳管、存储设备纳管、安全设备纳管、设备实时数据采集展示。</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运维工单全闭环管理：告警自动派单、告警人工派单、事件管理工单、问题管理工单、变更管理工单、发布管理工单。</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自动化运维报告生成：业务总体健康概览、平台容量分析、设备运行指标分析、业务自动拨测分析、工单闭环管控分析、告警统计与分析。</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演示要求：须提供系统实际操作录屏上传至“苏采云”系统。</w:t>
      </w:r>
      <w:r/>
    </w:p>
    <w:p>
      <w:pPr>
        <w:ind w:left="480" w:hanging="480"/>
        <w:spacing w:before="120" w:after="40" w:line="360" w:lineRule="auto"/>
        <w:rPr>
          <w:rFonts w:ascii="宋体" w:hAnsi="宋体" w:eastAsia="宋体"/>
          <w:b/>
          <w:color w:val="000000"/>
          <w:sz w:val="24"/>
          <w:highlight w:val="none"/>
        </w:rPr>
      </w:pPr>
      <w:r>
        <w:rPr>
          <w:rFonts w:ascii="宋体" w:hAnsi="宋体" w:eastAsia="宋体"/>
          <w:b/>
          <w:color w:val="000000"/>
          <w:sz w:val="24"/>
          <w:highlight w:val="none"/>
        </w:rPr>
        <w:t xml:space="preserve">7.业绩要求：</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t xml:space="preserve">投标人自202</w:t>
      </w:r>
      <w:r>
        <w:rPr>
          <w:rFonts w:hint="eastAsia" w:ascii="宋体" w:hAnsi="宋体" w:eastAsia="宋体"/>
          <w:b w:val="0"/>
          <w:color w:val="000000"/>
          <w:sz w:val="24"/>
          <w:highlight w:val="none"/>
          <w:lang w:val="en-US" w:eastAsia="zh-CN"/>
        </w:rPr>
        <w:t xml:space="preserve">3</w:t>
      </w:r>
      <w:r>
        <w:rPr>
          <w:rFonts w:ascii="宋体" w:hAnsi="宋体" w:eastAsia="宋体"/>
          <w:b w:val="0"/>
          <w:color w:val="000000"/>
          <w:sz w:val="24"/>
          <w:highlight w:val="none"/>
        </w:rPr>
        <w:t xml:space="preserve">年1月1日以来（以签订合同时间为准）具有类似项目业绩。</w:t>
      </w:r>
      <w:r/>
    </w:p>
    <w:p>
      <w:pPr>
        <w:ind w:firstLine="480"/>
        <w:spacing w:after="80" w:line="360" w:lineRule="auto"/>
        <w:rPr>
          <w:rFonts w:ascii="宋体" w:hAnsi="宋体" w:eastAsia="宋体"/>
          <w:b w:val="0"/>
          <w:color w:val="000000"/>
          <w:sz w:val="24"/>
          <w:highlight w:val="none"/>
        </w:rPr>
      </w:pPr>
      <w:r>
        <w:rPr>
          <w:rFonts w:ascii="宋体" w:hAnsi="宋体" w:eastAsia="宋体"/>
          <w:b w:val="0"/>
          <w:color w:val="000000"/>
          <w:sz w:val="2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704"/>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04"/>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1、小微型企业价格扣除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（1）本项目不专门面向中小企业采购，对符合规定的小型和微型企业报价给予20%的扣除价格，用扣除后的价格参与评审。</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（2）供应商需按照采购文件的要求提供相应的《中小企业声明函》。</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（3）企业标准请参照《关于印发中小企业划型标准规定的通知》（工信部联企业〔2011〕300号）文件规定自行填写。</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2、残疾人福利单位价格扣除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（1）本项目对残疾人福利性单位视同小型、微型企业，给予20%的价格扣除。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（2）残疾人福利单位需按照采购文件的要求提供《残疾人福利性单位声明函》。</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（3）残疾人福利单位标准请参照《关于促进残疾人就业政府采购政策的通知》（财库〔2017〕141号）。</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3、监狱和戒毒企业价格扣除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（1）本项目对监狱和戒毒企业（简称监狱企业）视同小型、微型企业，给予20%的价格扣除。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（3）监狱企业标准请参照《关于政府采购支持监狱企业发展有关问题的通知》（财库〔2014〕68号）。</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4、残疾人福利单位、监狱企业属于小型、微型企业的，不重复享受政策。</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6、联合体各方均为小型、微型企业（残疾人福利单位、监狱企业）的，联合体享受20%的价格扣除。</w:t>
      </w:r>
      <w:r/>
    </w:p>
    <w:p>
      <w:pPr>
        <w:pStyle w:val="704"/>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7、采购本国产品的支持政策</w:t>
      </w:r>
      <w:r/>
    </w:p>
    <w:p>
      <w:pPr>
        <w:pStyle w:val="704"/>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704"/>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4"/>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704"/>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04"/>
        <w:ind w:firstLine="480"/>
        <w:jc w:val="both"/>
        <w:pageBreakBefore w:val="0"/>
        <w:spacing w:beforeAutospacing="0" w:afterAutospacing="0"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u w:val="single"/>
        </w:rPr>
        <w:t xml:space="preserve">如属政府强制采购产品未提供认证证书的或认证证书提供不全的将视为未实质性响应采购要求</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pStyle w:val="70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8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38"/>
        <w:gridCol w:w="1021"/>
        <w:gridCol w:w="731"/>
        <w:gridCol w:w="6029"/>
      </w:tblGrid>
      <w:tr>
        <w:trPr>
          <w:trHeight w:val="436"/>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类 别</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评 分 细 则</w:t>
            </w:r>
            <w:r/>
          </w:p>
        </w:tc>
      </w:tr>
      <w:tr>
        <w:trPr>
          <w:trHeight w:val="1386"/>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按照低价优先法计算报价得分，即满足招标文件要求且投标价格最低的投标报价为评标基准价，其价格分为满分30分。其他投标人的价格分统一按照下列公式计算：投标报价得分=（评标基准价/投标报价）×30。投标人投标报价得分按“四舍五入”精确到小数点后两位。</w:t>
            </w:r>
            <w:r/>
          </w:p>
        </w:tc>
      </w:tr>
      <w:tr>
        <w:trPr>
          <w:trHeight w:val="762"/>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20分</w:t>
            </w:r>
            <w:r/>
          </w:p>
        </w:tc>
        <w:tc>
          <w:tcPr>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采购需求中加“▲”技术参数要求的，共10项，每提供一项得2分，满分20分。注： 评委凭投标人提供的</w:t>
            </w:r>
            <w:r>
              <w:rPr>
                <w:rFonts w:hint="eastAsia"/>
                <w:highlight w:val="none"/>
              </w:rPr>
              <w:t xml:space="preserve">采购需求中明确要求的证明文件</w:t>
            </w:r>
            <w:r>
              <w:rPr>
                <w:rFonts w:hint="eastAsia" w:ascii="Times New Roman" w:hAnsi="Times New Roman" w:eastAsia="宋体" w:cs="Times New Roman"/>
                <w:color w:val="auto"/>
                <w:highlight w:val="none"/>
                <w:lang w:val="en-US" w:eastAsia="zh-CN"/>
              </w:rPr>
              <w:t xml:space="preserve">为考评依据，不提供不得分。</w:t>
            </w:r>
            <w:r/>
          </w:p>
        </w:tc>
      </w:tr>
      <w:tr>
        <w:trPr>
          <w:trHeight w:val="500"/>
        </w:trPr>
        <w:tc>
          <w:tcPr>
            <w:tcBorders>
              <w:top w:val="single" w:color="000000" w:sz="4" w:space="0"/>
              <w:left w:val="single" w:color="000000" w:sz="4" w:space="0"/>
              <w:right w:val="single" w:color="000000" w:sz="4" w:space="0"/>
            </w:tcBorders>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一体化运管平台演示</w:t>
            </w:r>
            <w:r/>
          </w:p>
        </w:tc>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全域设备统一纳管：每成功演示1个功能点得0.5分，满分3分；未演示或功能不可用对应项不得分。6个功能点：操作系统纳管、服务器硬件纳管、网络设备纳管、存储设备纳管、安全设备纳管、设备实时数据采集展示。</w:t>
            </w:r>
            <w:r>
              <w:rPr>
                <w:rFonts w:hint="eastAsia" w:ascii="Times New Roman" w:hAnsi="Times New Roman" w:eastAsia="宋体" w:cs="Times New Roman"/>
                <w:color w:val="auto"/>
                <w:highlight w:val="none"/>
                <w:lang w:val="en-US" w:eastAsia="zh-CN"/>
              </w:rPr>
              <w:br/>
            </w:r>
            <w:r>
              <w:rPr>
                <w:rFonts w:hint="eastAsia" w:ascii="Times New Roman" w:hAnsi="Times New Roman" w:eastAsia="宋体" w:cs="Times New Roman"/>
                <w:color w:val="auto"/>
                <w:highlight w:val="none"/>
                <w:lang w:val="en-US" w:eastAsia="zh-CN"/>
              </w:rPr>
              <w:t xml:space="preserve">2.运维工单全闭环管理：每成功演示1个功能点得0.5分，满分3分；仅展示静态页面、流程不完整对应项不得分。6个功能点：告警自动派单、告警人工派单、事件管理工单、问题管理工单、变更管理工单、发布管理工单。</w:t>
            </w:r>
            <w:r>
              <w:rPr>
                <w:rFonts w:hint="eastAsia" w:ascii="Times New Roman" w:hAnsi="Times New Roman" w:eastAsia="宋体" w:cs="Times New Roman"/>
                <w:color w:val="auto"/>
                <w:highlight w:val="none"/>
                <w:lang w:val="en-US" w:eastAsia="zh-CN"/>
              </w:rPr>
              <w:br/>
            </w:r>
            <w:r>
              <w:rPr>
                <w:rFonts w:hint="eastAsia" w:ascii="Times New Roman" w:hAnsi="Times New Roman" w:eastAsia="宋体" w:cs="Times New Roman"/>
                <w:color w:val="auto"/>
                <w:highlight w:val="none"/>
                <w:lang w:val="en-US" w:eastAsia="zh-CN"/>
              </w:rPr>
              <w:t xml:space="preserve">3.自动化运维报告生成：导出报告每包含1项分析内容得0.5分，满分3分；未实际演示生成导出过程本项不得分。6项内容：业务总体健康概览、平台容量分析、设备运行指标分析、业务自动拨测分析、工单闭环管控分析、告警统计与分析。</w:t>
            </w:r>
            <w:r>
              <w:rPr>
                <w:rFonts w:hint="eastAsia" w:ascii="Times New Roman" w:hAnsi="Times New Roman" w:eastAsia="宋体" w:cs="Times New Roman"/>
                <w:color w:val="auto"/>
                <w:highlight w:val="none"/>
                <w:lang w:val="en-US" w:eastAsia="zh-CN"/>
              </w:rPr>
              <w:br/>
            </w:r>
            <w:r>
              <w:rPr>
                <w:rFonts w:hint="eastAsia" w:ascii="Times New Roman" w:hAnsi="Times New Roman" w:eastAsia="宋体" w:cs="Times New Roman"/>
                <w:color w:val="auto"/>
                <w:highlight w:val="none"/>
                <w:lang w:val="en-US" w:eastAsia="zh-CN"/>
              </w:rPr>
              <w:t xml:space="preserve">演示要求：须提供系统实际操作录屏上传至“苏采云”系统，提供Demo、PPT演示稿或截图等其他方式，本项按0分处理。</w:t>
            </w:r>
            <w:r/>
          </w:p>
        </w:tc>
      </w:tr>
      <w:tr>
        <w:trPr>
          <w:trHeight w:val="500"/>
        </w:trPr>
        <w:tc>
          <w:tcPr>
            <w:tcBorders>
              <w:top w:val="single" w:color="000000" w:sz="4" w:space="0"/>
              <w:left w:val="single" w:color="000000" w:sz="4" w:space="0"/>
              <w:right w:val="single" w:color="000000" w:sz="4" w:space="0"/>
            </w:tcBorders>
            <w:tcW w:w="43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技术服务方案</w:t>
            </w:r>
            <w:r/>
          </w:p>
        </w:tc>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538" w:type="pct"/>
            <w:vAlign w:val="top"/>
            <w:textDirection w:val="lrTb"/>
            <w:noWrap w:val="false"/>
          </w:tcPr>
          <w:p>
            <w:pPr>
              <w:spacing w:line="360" w:lineRule="auto"/>
              <w:rPr>
                <w:highlight w:val="none"/>
              </w:rPr>
            </w:pPr>
            <w:r>
              <w:rPr>
                <w:highlight w:val="none"/>
              </w:rPr>
              <w:t xml:space="preserve">评委根据投标人提供的技术服务方案进行评分，方案应覆盖以下方面：</w:t>
            </w:r>
            <w:r>
              <w:rPr>
                <w:highlight w:val="none"/>
              </w:rPr>
              <w:br/>
            </w:r>
            <w:r>
              <w:rPr>
                <w:highlight w:val="none"/>
              </w:rPr>
              <w:t xml:space="preserve">①项目深度理解与服务架构设计</w:t>
            </w:r>
            <w:r>
              <w:rPr>
                <w:rFonts w:hint="eastAsia" w:eastAsia="宋体"/>
                <w:highlight w:val="none"/>
                <w:lang w:eastAsia="zh-CN"/>
              </w:rPr>
              <w:t xml:space="preserve">；</w:t>
            </w:r>
            <w:r>
              <w:rPr>
                <w:highlight w:val="none"/>
              </w:rPr>
              <w:t xml:space="preserve">②服务承载能力、兼容性与可扩展性</w:t>
            </w:r>
            <w:r>
              <w:rPr>
                <w:rFonts w:hint="eastAsia" w:eastAsia="宋体"/>
                <w:highlight w:val="none"/>
                <w:lang w:eastAsia="zh-CN"/>
              </w:rPr>
              <w:t xml:space="preserve">；</w:t>
            </w:r>
            <w:r>
              <w:rPr>
                <w:highlight w:val="none"/>
              </w:rPr>
              <w:t xml:space="preserve">③系统互联与点位布局优化服务</w:t>
            </w:r>
            <w:r>
              <w:rPr>
                <w:rFonts w:hint="eastAsia" w:eastAsia="宋体"/>
                <w:highlight w:val="none"/>
                <w:lang w:eastAsia="zh-CN"/>
              </w:rPr>
              <w:t xml:space="preserve">；</w:t>
            </w:r>
            <w:r>
              <w:rPr>
                <w:highlight w:val="none"/>
              </w:rPr>
              <w:t xml:space="preserve">④技术服务力量保障措施</w:t>
            </w:r>
            <w:r>
              <w:rPr>
                <w:rFonts w:hint="eastAsia" w:eastAsia="宋体"/>
                <w:highlight w:val="none"/>
                <w:lang w:eastAsia="zh-CN"/>
              </w:rPr>
              <w:t xml:space="preserve">；</w:t>
            </w:r>
            <w:r>
              <w:rPr>
                <w:highlight w:val="none"/>
              </w:rPr>
              <w:t xml:space="preserve">⑤组网与网络安全可靠性服务内容。</w:t>
            </w:r>
            <w:r/>
          </w:p>
          <w:p>
            <w:pPr>
              <w:spacing w:line="360" w:lineRule="auto"/>
              <w:rPr>
                <w:highlight w:val="none"/>
              </w:rPr>
            </w:pPr>
            <w:r>
              <w:rPr>
                <w:highlight w:val="none"/>
              </w:rPr>
              <w:t xml:space="preserve">优于采购需求得</w:t>
            </w:r>
            <w:r>
              <w:rPr>
                <w:rFonts w:hint="eastAsia" w:eastAsia="宋体"/>
                <w:highlight w:val="none"/>
                <w:lang w:val="en-US" w:eastAsia="zh-CN"/>
              </w:rPr>
              <w:t xml:space="preserve">9</w:t>
            </w:r>
            <w:r>
              <w:rPr>
                <w:highlight w:val="none"/>
              </w:rPr>
              <w:t xml:space="preserve">分；满足得</w:t>
            </w:r>
            <w:r>
              <w:rPr>
                <w:rFonts w:hint="eastAsia" w:eastAsia="宋体"/>
                <w:highlight w:val="none"/>
                <w:lang w:val="en-US" w:eastAsia="zh-CN"/>
              </w:rPr>
              <w:t xml:space="preserve">6</w:t>
            </w:r>
            <w:r>
              <w:rPr>
                <w:highlight w:val="none"/>
              </w:rPr>
              <w:t xml:space="preserve">分；有缺陷得</w:t>
            </w:r>
            <w:r>
              <w:rPr>
                <w:rFonts w:hint="eastAsia" w:eastAsia="宋体"/>
                <w:highlight w:val="none"/>
                <w:lang w:val="en-US" w:eastAsia="zh-CN"/>
              </w:rPr>
              <w:t xml:space="preserve">3</w:t>
            </w:r>
            <w:r>
              <w:rPr>
                <w:highlight w:val="none"/>
              </w:rPr>
              <w:t xml:space="preserve">分；未提供0分。</w:t>
            </w:r>
            <w:r/>
          </w:p>
          <w:p>
            <w:pPr>
              <w:spacing w:line="360" w:lineRule="auto"/>
              <w:rPr>
                <w:rFonts w:hint="eastAsia" w:ascii="Times New Roman" w:hAnsi="Times New Roman" w:eastAsia="宋体" w:cs="Times New Roman"/>
                <w:color w:val="auto"/>
                <w:highlight w:val="none"/>
                <w:lang w:val="en-US" w:eastAsia="zh-CN"/>
              </w:rPr>
            </w:pPr>
            <w:r>
              <w:rPr>
                <w:highlight w:val="none"/>
              </w:rPr>
              <w:t xml:space="preserve">注：缺陷是指：存在项目名称错误、地点区域错误、内容与本项目需求无关、方案内容矛盾、仅有框架或标题、适用的标准（方法）错误、明显复制其他项目内容等任意一种情形。</w:t>
            </w:r>
            <w:r/>
          </w:p>
        </w:tc>
      </w:tr>
      <w:tr>
        <w:trPr>
          <w:trHeight w:val="500"/>
        </w:trPr>
        <w:tc>
          <w:tcPr>
            <w:tcBorders>
              <w:top w:val="single" w:color="000000" w:sz="4" w:space="0"/>
              <w:left w:val="single" w:color="000000" w:sz="4" w:space="0"/>
              <w:right w:val="single" w:color="000000" w:sz="4" w:space="0"/>
            </w:tcBorders>
            <w:tcW w:w="43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实施服务方案</w:t>
            </w:r>
            <w:r/>
          </w:p>
        </w:tc>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12分</w:t>
            </w:r>
            <w:r/>
          </w:p>
        </w:tc>
        <w:tc>
          <w:tcPr>
            <w:tcBorders>
              <w:top w:val="single" w:color="000000" w:sz="4" w:space="0"/>
              <w:left w:val="single" w:color="000000" w:sz="4" w:space="0"/>
              <w:bottom w:val="single" w:color="000000" w:sz="4" w:space="0"/>
              <w:right w:val="single" w:color="000000" w:sz="4" w:space="0"/>
            </w:tcBorders>
            <w:tcW w:w="3538" w:type="pct"/>
            <w:vAlign w:val="top"/>
            <w:textDirection w:val="lrTb"/>
            <w:noWrap w:val="false"/>
          </w:tcPr>
          <w:p>
            <w:pPr>
              <w:spacing w:line="360" w:lineRule="auto"/>
              <w:rPr>
                <w:rFonts w:hint="eastAsia" w:eastAsia="宋体"/>
                <w:highlight w:val="none"/>
                <w:lang w:eastAsia="zh-CN"/>
              </w:rPr>
            </w:pPr>
            <w:r>
              <w:rPr>
                <w:highlight w:val="none"/>
              </w:rPr>
              <w:t xml:space="preserve">评委根据投标人提供的实施服务方案进行评分，方案应覆盖以下方面：</w:t>
            </w:r>
            <w:r>
              <w:rPr>
                <w:highlight w:val="none"/>
              </w:rPr>
              <w:br/>
            </w:r>
            <w:r>
              <w:rPr>
                <w:highlight w:val="none"/>
              </w:rPr>
              <w:t xml:space="preserve">①建设实施前筹备服务</w:t>
            </w:r>
            <w:r>
              <w:rPr>
                <w:rFonts w:hint="eastAsia" w:eastAsia="宋体"/>
                <w:highlight w:val="none"/>
                <w:lang w:eastAsia="zh-CN"/>
              </w:rPr>
              <w:t xml:space="preserve">；</w:t>
            </w:r>
            <w:r>
              <w:rPr>
                <w:highlight w:val="none"/>
              </w:rPr>
              <w:t xml:space="preserve">②服务交付进度计划</w:t>
            </w:r>
            <w:r>
              <w:rPr>
                <w:rFonts w:hint="eastAsia" w:eastAsia="宋体"/>
                <w:highlight w:val="none"/>
                <w:lang w:eastAsia="zh-CN"/>
              </w:rPr>
              <w:t xml:space="preserve">；</w:t>
            </w:r>
            <w:r>
              <w:rPr>
                <w:highlight w:val="none"/>
              </w:rPr>
              <w:t xml:space="preserve">③全流程实施服务流程</w:t>
            </w:r>
            <w:r>
              <w:rPr>
                <w:rFonts w:hint="eastAsia" w:eastAsia="宋体"/>
                <w:highlight w:val="none"/>
                <w:lang w:eastAsia="zh-CN"/>
              </w:rPr>
              <w:t xml:space="preserve">；</w:t>
            </w:r>
            <w:r>
              <w:rPr>
                <w:highlight w:val="none"/>
              </w:rPr>
              <w:t xml:space="preserve">④施工安全保障服务措施</w:t>
            </w:r>
            <w:r>
              <w:rPr>
                <w:rFonts w:hint="eastAsia" w:eastAsia="宋体"/>
                <w:highlight w:val="none"/>
                <w:lang w:eastAsia="zh-CN"/>
              </w:rPr>
              <w:t xml:space="preserve">；</w:t>
            </w:r>
            <w:r>
              <w:rPr>
                <w:highlight w:val="none"/>
              </w:rPr>
              <w:t xml:space="preserve">⑤项目实施人员保障服务措施</w:t>
            </w:r>
            <w:r>
              <w:rPr>
                <w:rFonts w:hint="eastAsia" w:eastAsia="宋体"/>
                <w:highlight w:val="none"/>
                <w:lang w:eastAsia="zh-CN"/>
              </w:rPr>
              <w:t xml:space="preserve">；</w:t>
            </w:r>
            <w:r>
              <w:rPr>
                <w:highlight w:val="none"/>
              </w:rPr>
              <w:t xml:space="preserve">⑥设备质量保障服务措施</w:t>
            </w:r>
            <w:r>
              <w:rPr>
                <w:rFonts w:hint="eastAsia" w:eastAsia="宋体"/>
                <w:highlight w:val="none"/>
                <w:lang w:eastAsia="zh-CN"/>
              </w:rPr>
              <w:t xml:space="preserve">；</w:t>
            </w:r>
            <w:r>
              <w:rPr>
                <w:highlight w:val="none"/>
              </w:rPr>
              <w:t xml:space="preserve">⑦建设质量管控服务</w:t>
            </w:r>
            <w:r>
              <w:rPr>
                <w:rFonts w:hint="eastAsia" w:eastAsia="宋体"/>
                <w:highlight w:val="none"/>
                <w:lang w:eastAsia="zh-CN"/>
              </w:rPr>
              <w:t xml:space="preserve">；</w:t>
            </w:r>
            <w:r>
              <w:rPr>
                <w:highlight w:val="none"/>
              </w:rPr>
              <w:t xml:space="preserve">⑧文明施工服务</w:t>
            </w:r>
            <w:r>
              <w:rPr>
                <w:rFonts w:hint="eastAsia" w:eastAsia="宋体"/>
                <w:highlight w:val="none"/>
                <w:lang w:eastAsia="zh-CN"/>
              </w:rPr>
              <w:t xml:space="preserve">；</w:t>
            </w:r>
            <w:r>
              <w:rPr>
                <w:highlight w:val="none"/>
              </w:rPr>
              <w:t xml:space="preserve">⑨验收交付服务方案</w:t>
            </w:r>
            <w:r>
              <w:rPr>
                <w:rFonts w:hint="eastAsia" w:eastAsia="宋体"/>
                <w:highlight w:val="none"/>
                <w:lang w:eastAsia="zh-CN"/>
              </w:rPr>
              <w:t xml:space="preserve">；</w:t>
            </w:r>
            <w:r>
              <w:rPr>
                <w:highlight w:val="none"/>
              </w:rPr>
              <w:t xml:space="preserve">⑩项目培训服务大纲</w:t>
            </w:r>
            <w:r>
              <w:rPr>
                <w:rFonts w:hint="eastAsia" w:eastAsia="宋体"/>
                <w:highlight w:val="none"/>
                <w:lang w:eastAsia="zh-CN"/>
              </w:rPr>
              <w:t xml:space="preserve">。</w:t>
            </w:r>
            <w:r/>
          </w:p>
          <w:p>
            <w:pPr>
              <w:spacing w:line="360" w:lineRule="auto"/>
              <w:rPr>
                <w:rFonts w:hint="eastAsia" w:ascii="Times New Roman" w:hAnsi="Times New Roman" w:eastAsia="宋体" w:cs="Times New Roman"/>
                <w:color w:val="auto"/>
                <w:highlight w:val="none"/>
                <w:lang w:val="en-US" w:eastAsia="zh-CN"/>
              </w:rPr>
            </w:pPr>
            <w:r>
              <w:rPr>
                <w:highlight w:val="none"/>
              </w:rPr>
              <w:t xml:space="preserve">优于得</w:t>
            </w:r>
            <w:r>
              <w:rPr>
                <w:rFonts w:hint="eastAsia" w:eastAsia="宋体"/>
                <w:highlight w:val="none"/>
                <w:lang w:val="en-US" w:eastAsia="zh-CN"/>
              </w:rPr>
              <w:t xml:space="preserve">12</w:t>
            </w:r>
            <w:r>
              <w:rPr>
                <w:highlight w:val="none"/>
              </w:rPr>
              <w:t xml:space="preserve">分；满足得</w:t>
            </w:r>
            <w:r>
              <w:rPr>
                <w:rFonts w:hint="eastAsia" w:eastAsia="宋体"/>
                <w:highlight w:val="none"/>
                <w:lang w:val="en-US" w:eastAsia="zh-CN"/>
              </w:rPr>
              <w:t xml:space="preserve">8</w:t>
            </w:r>
            <w:r>
              <w:rPr>
                <w:highlight w:val="none"/>
              </w:rPr>
              <w:t xml:space="preserve">分；有缺陷得</w:t>
            </w:r>
            <w:r>
              <w:rPr>
                <w:rFonts w:hint="eastAsia" w:eastAsia="宋体"/>
                <w:highlight w:val="none"/>
                <w:lang w:val="en-US" w:eastAsia="zh-CN"/>
              </w:rPr>
              <w:t xml:space="preserve">4</w:t>
            </w:r>
            <w:r>
              <w:rPr>
                <w:highlight w:val="none"/>
              </w:rPr>
              <w:t xml:space="preserve">分；未提供0分。</w:t>
            </w:r>
            <w:r>
              <w:rPr>
                <w:highlight w:val="none"/>
              </w:rPr>
              <w:br/>
            </w:r>
            <w:r>
              <w:rPr>
                <w:highlight w:val="none"/>
              </w:rPr>
              <w:t xml:space="preserve">注：缺陷是指：存在项目名称错误、地点区域错误、内容与本项目需求无关、方案内容矛盾、仅有框架或标题、适用的标准（方法）错误、明显复制其他项目内容等任意一种情形。</w:t>
            </w:r>
            <w:r/>
          </w:p>
        </w:tc>
      </w:tr>
      <w:tr>
        <w:trPr>
          <w:trHeight w:val="500"/>
        </w:trPr>
        <w:tc>
          <w:tcPr>
            <w:tcBorders>
              <w:top w:val="single" w:color="000000" w:sz="4" w:space="0"/>
              <w:left w:val="single" w:color="000000" w:sz="4" w:space="0"/>
              <w:right w:val="single" w:color="000000" w:sz="4" w:space="0"/>
            </w:tcBorders>
            <w:tcW w:w="43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售后服务方案</w:t>
            </w:r>
            <w:r/>
          </w:p>
        </w:tc>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538" w:type="pct"/>
            <w:vAlign w:val="top"/>
            <w:textDirection w:val="lrTb"/>
            <w:noWrap w:val="false"/>
          </w:tcPr>
          <w:p>
            <w:pPr>
              <w:spacing w:line="360" w:lineRule="auto"/>
              <w:rPr>
                <w:rFonts w:hint="eastAsia" w:eastAsia="宋体"/>
                <w:highlight w:val="none"/>
                <w:lang w:eastAsia="zh-CN"/>
              </w:rPr>
            </w:pPr>
            <w:r>
              <w:rPr>
                <w:highlight w:val="none"/>
              </w:rPr>
              <w:t xml:space="preserve">评委根据投标人提供的售后服务方案进行评分，方案应覆盖以下方面并逐项独立评分后求和：</w:t>
            </w:r>
            <w:r>
              <w:rPr>
                <w:highlight w:val="none"/>
              </w:rPr>
              <w:br/>
            </w:r>
            <w:r>
              <w:rPr>
                <w:highlight w:val="none"/>
              </w:rPr>
              <w:t xml:space="preserve">①全周期运维服务计划</w:t>
            </w:r>
            <w:r>
              <w:rPr>
                <w:rFonts w:hint="eastAsia" w:eastAsia="宋体"/>
                <w:highlight w:val="none"/>
                <w:lang w:eastAsia="zh-CN"/>
              </w:rPr>
              <w:t xml:space="preserve">；</w:t>
            </w:r>
            <w:r>
              <w:rPr>
                <w:highlight w:val="none"/>
              </w:rPr>
              <w:t xml:space="preserve">②各子系统备品备件保障服务</w:t>
            </w:r>
            <w:r>
              <w:rPr>
                <w:rFonts w:hint="eastAsia" w:eastAsia="宋体"/>
                <w:highlight w:val="none"/>
                <w:lang w:eastAsia="zh-CN"/>
              </w:rPr>
              <w:t xml:space="preserve">；</w:t>
            </w:r>
            <w:r>
              <w:rPr>
                <w:highlight w:val="none"/>
              </w:rPr>
              <w:t xml:space="preserve">③运维服务人员配置</w:t>
            </w:r>
            <w:r>
              <w:rPr>
                <w:rFonts w:hint="eastAsia" w:eastAsia="宋体"/>
                <w:highlight w:val="none"/>
                <w:lang w:eastAsia="zh-CN"/>
              </w:rPr>
              <w:t xml:space="preserve">；</w:t>
            </w:r>
            <w:r>
              <w:rPr>
                <w:highlight w:val="none"/>
              </w:rPr>
              <w:t xml:space="preserve">④故障处置与应急保障服务</w:t>
            </w:r>
            <w:r>
              <w:rPr>
                <w:rFonts w:hint="eastAsia" w:eastAsia="宋体"/>
                <w:highlight w:val="none"/>
                <w:lang w:eastAsia="zh-CN"/>
              </w:rPr>
              <w:t xml:space="preserve">。</w:t>
            </w:r>
            <w:r/>
          </w:p>
          <w:p>
            <w:pPr>
              <w:spacing w:line="360" w:lineRule="auto"/>
              <w:rPr>
                <w:rFonts w:hint="eastAsia" w:ascii="Times New Roman" w:hAnsi="Times New Roman" w:eastAsia="宋体" w:cs="Times New Roman"/>
                <w:color w:val="auto"/>
                <w:highlight w:val="none"/>
                <w:lang w:val="en-US" w:eastAsia="zh-CN"/>
              </w:rPr>
            </w:pPr>
            <w:r>
              <w:rPr>
                <w:highlight w:val="none"/>
              </w:rPr>
              <w:t xml:space="preserve">优于得</w:t>
            </w:r>
            <w:r>
              <w:rPr>
                <w:rFonts w:hint="eastAsia" w:eastAsia="宋体"/>
                <w:highlight w:val="none"/>
                <w:lang w:val="en-US" w:eastAsia="zh-CN"/>
              </w:rPr>
              <w:t xml:space="preserve">9</w:t>
            </w:r>
            <w:r>
              <w:rPr>
                <w:highlight w:val="none"/>
              </w:rPr>
              <w:t xml:space="preserve">分；满足得</w:t>
            </w:r>
            <w:r>
              <w:rPr>
                <w:rFonts w:hint="eastAsia" w:eastAsia="宋体"/>
                <w:highlight w:val="none"/>
                <w:lang w:val="en-US" w:eastAsia="zh-CN"/>
              </w:rPr>
              <w:t xml:space="preserve">6</w:t>
            </w:r>
            <w:r>
              <w:rPr>
                <w:highlight w:val="none"/>
              </w:rPr>
              <w:t xml:space="preserve">分；有缺陷得</w:t>
            </w:r>
            <w:r>
              <w:rPr>
                <w:rFonts w:hint="eastAsia" w:eastAsia="宋体"/>
                <w:highlight w:val="none"/>
                <w:lang w:val="en-US" w:eastAsia="zh-CN"/>
              </w:rPr>
              <w:t xml:space="preserve">3</w:t>
            </w:r>
            <w:r>
              <w:rPr>
                <w:highlight w:val="none"/>
              </w:rPr>
              <w:t xml:space="preserve">分；未提供0分。</w:t>
            </w:r>
            <w:r>
              <w:rPr>
                <w:highlight w:val="none"/>
              </w:rPr>
              <w:br/>
            </w:r>
            <w:r>
              <w:rPr>
                <w:highlight w:val="none"/>
              </w:rPr>
              <w:t xml:space="preserve">注：缺陷是指：存在项目名称错误、地点区域错误、内容与本项目需求无关、方案内容矛盾、仅有框架或标题、适用的标准（方法）错误、明显复制其他项目内容等任意一种情形。</w:t>
            </w:r>
            <w:r/>
          </w:p>
        </w:tc>
      </w:tr>
      <w:tr>
        <w:trPr>
          <w:trHeight w:val="1727"/>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1.投标人具有信息技术服务管理体系认证、信息安全管理体系认证，每具有一个证书得</w:t>
            </w:r>
            <w:r>
              <w:rPr>
                <w:rFonts w:hint="eastAsia" w:cs="Times New Roman"/>
                <w:highlight w:val="none"/>
              </w:rPr>
              <w:t xml:space="preserve">1</w:t>
            </w:r>
            <w:r>
              <w:rPr>
                <w:rFonts w:hint="eastAsia" w:ascii="Times New Roman" w:hAnsi="Times New Roman" w:eastAsia="宋体" w:cs="Times New Roman"/>
                <w:highlight w:val="none"/>
              </w:rPr>
              <w:t xml:space="preserve">分。最高得</w:t>
            </w:r>
            <w:r>
              <w:rPr>
                <w:rFonts w:hint="eastAsia" w:cs="Times New Roman"/>
                <w:highlight w:val="none"/>
              </w:rPr>
              <w:t xml:space="preserve">2</w:t>
            </w:r>
            <w:r>
              <w:rPr>
                <w:rFonts w:hint="eastAsia" w:ascii="Times New Roman" w:hAnsi="Times New Roman" w:eastAsia="宋体" w:cs="Times New Roman"/>
                <w:highlight w:val="none"/>
              </w:rPr>
              <w:t xml:space="preserve">分</w:t>
            </w:r>
            <w:r>
              <w:rPr>
                <w:rFonts w:hint="eastAsia" w:cs="Times New Roman"/>
                <w:highlight w:val="none"/>
              </w:rPr>
              <w:t xml:space="preserve">。</w:t>
            </w:r>
            <w:r>
              <w:rPr>
                <w:rFonts w:hint="eastAsia" w:ascii="Times New Roman" w:hAnsi="Times New Roman" w:eastAsia="宋体" w:cs="Times New Roman"/>
                <w:highlight w:val="none"/>
              </w:rPr>
              <w:t xml:space="preserve">（提供有效期内证书原件彩色扫描件</w:t>
            </w:r>
            <w:r>
              <w:rPr>
                <w:rFonts w:hint="eastAsia" w:ascii="Times New Roman" w:hAnsi="Times New Roman" w:eastAsia="宋体" w:cs="Times New Roman"/>
                <w:highlight w:val="none"/>
                <w:lang w:val="en-US" w:eastAsia="zh-CN"/>
              </w:rPr>
              <w:t xml:space="preserve">并</w:t>
            </w:r>
            <w:r>
              <w:rPr>
                <w:rFonts w:hint="eastAsia" w:ascii="Times New Roman" w:hAnsi="Times New Roman" w:eastAsia="宋体" w:cs="Times New Roman"/>
                <w:highlight w:val="none"/>
              </w:rPr>
              <w:t xml:space="preserve">加盖投标人公章，未提供不得分）</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2.投标人拟投入本项目组成员中具有ITSS-IT服务工程师、信息系统项目管理师（高级）、注册信息安全专业人员 (CISP) 的，每提供上述一项证书的得1分，本项最高得3分，一人多证的只计一项证书。</w:t>
            </w:r>
            <w:r/>
          </w:p>
          <w:p>
            <w:pPr>
              <w:spacing w:line="360" w:lineRule="auto"/>
              <w:rPr>
                <w:rFonts w:hint="eastAsia" w:ascii="宋体" w:hAnsi="宋体" w:cs="宋体"/>
                <w:color w:val="auto"/>
                <w:szCs w:val="21"/>
                <w:highlight w:val="none"/>
              </w:rPr>
            </w:pPr>
            <w:r>
              <w:rPr>
                <w:rFonts w:hint="eastAsia" w:ascii="Times New Roman" w:hAnsi="Times New Roman" w:eastAsia="宋体" w:cs="Times New Roman"/>
                <w:highlight w:val="none"/>
              </w:rPr>
              <w:t xml:space="preserve">（涉及人员资质证书的均</w:t>
            </w:r>
            <w:r>
              <w:rPr>
                <w:rFonts w:hint="eastAsia" w:ascii="宋体" w:hAnsi="宋体" w:eastAsia="宋体" w:cs="宋体"/>
                <w:szCs w:val="21"/>
                <w:highlight w:val="none"/>
              </w:rPr>
              <w:t xml:space="preserve">需提供投标单位近三个月内任意一个月为其缴纳的社保证明加盖投标人公章</w:t>
            </w:r>
            <w:r>
              <w:rPr>
                <w:rFonts w:hint="eastAsia" w:ascii="Times New Roman" w:hAnsi="Times New Roman" w:eastAsia="宋体" w:cs="Times New Roman"/>
                <w:highlight w:val="none"/>
              </w:rPr>
              <w:t xml:space="preserve">方可得分）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widowControl/>
              <w:rPr>
                <w:rFonts w:hint="eastAsia"/>
                <w:sz w:val="21"/>
                <w:szCs w:val="21"/>
                <w:highlight w:val="none"/>
              </w:rPr>
            </w:pPr>
            <w:r>
              <w:rPr>
                <w:rFonts w:hint="eastAsia" w:ascii="宋体" w:hAnsi="宋体" w:cs="宋体"/>
                <w:szCs w:val="21"/>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szCs w:val="21"/>
                <w:highlight w:val="none"/>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根据投标人自202</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年1月1日以来 (以签订合同时间为准) 具有类似项目业绩的进行评分，每提供一份得2</w:t>
            </w:r>
            <w:r>
              <w:rPr>
                <w:rFonts w:hint="eastAsia" w:ascii="Times New Roman" w:hAnsi="Times New Roman" w:eastAsia="宋体" w:cs="Times New Roman"/>
                <w:highlight w:val="none"/>
                <w:lang w:val="zh-CN"/>
              </w:rPr>
              <w:t xml:space="preserve">分，本项最高得</w:t>
            </w:r>
            <w:r>
              <w:rPr>
                <w:rFonts w:hint="eastAsia" w:cs="Times New Roman"/>
                <w:highlight w:val="none"/>
              </w:rPr>
              <w:t xml:space="preserve">4</w:t>
            </w:r>
            <w:r>
              <w:rPr>
                <w:rFonts w:hint="eastAsia" w:ascii="Times New Roman" w:hAnsi="Times New Roman" w:eastAsia="宋体" w:cs="Times New Roman"/>
                <w:highlight w:val="none"/>
                <w:lang w:val="zh-CN"/>
              </w:rPr>
              <w:t xml:space="preserve">分。</w:t>
            </w:r>
            <w:r/>
          </w:p>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highlight w:val="none"/>
                <w:lang w:val="zh-CN"/>
              </w:rPr>
              <w:t xml:space="preserve">备注：</w:t>
            </w:r>
            <w:r>
              <w:rPr>
                <w:rFonts w:hint="eastAsia" w:ascii="Times New Roman" w:hAnsi="Times New Roman" w:eastAsia="宋体" w:cs="Times New Roman"/>
                <w:highlight w:val="none"/>
              </w:rPr>
              <w:t xml:space="preserve">（提供业绩合同</w:t>
            </w:r>
            <w:r>
              <w:rPr>
                <w:rFonts w:hint="eastAsia" w:cs="Times New Roman"/>
                <w:highlight w:val="none"/>
              </w:rPr>
              <w:t xml:space="preserve">和验收证明</w:t>
            </w:r>
            <w:r>
              <w:rPr>
                <w:rFonts w:hint="eastAsia" w:ascii="Times New Roman" w:hAnsi="Times New Roman" w:eastAsia="宋体" w:cs="Times New Roman"/>
                <w:highlight w:val="none"/>
              </w:rPr>
              <w:t xml:space="preserve">扫描件，提供不全或未提供的不得分）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sz w:val="21"/>
                <w:szCs w:val="21"/>
                <w:highlight w:val="none"/>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3538" w:type="pct"/>
            <w:vAlign w:val="center"/>
            <w:textDirection w:val="lrTb"/>
            <w:noWrap w:val="false"/>
          </w:tcPr>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投标产品属于财政部、国家发展改革委公布的“节能产品品目清单”范围内的，投标人提供国家确定的认证机构出具的、处于有效期之内的该节能产品认证证书影印件的，有1个得0.5分，最多得1分。如投标产品均属于政府强制采购节能产品品目清单范围内，本项不得分。</w:t>
            </w:r>
            <w:r/>
          </w:p>
          <w:p>
            <w:pPr>
              <w:spacing w:line="360" w:lineRule="auto"/>
              <w:rPr>
                <w:rFonts w:hint="eastAsia" w:ascii="Times New Roman" w:hAnsi="Times New Roman" w:eastAsia="宋体" w:cs="Times New Roman"/>
                <w:color w:val="auto"/>
                <w:sz w:val="21"/>
                <w:szCs w:val="24"/>
                <w:highlight w:val="none"/>
                <w:lang w:val="zh-CN" w:eastAsia="zh-CN" w:bidi="ar-SA"/>
              </w:rPr>
            </w:pPr>
            <w:r>
              <w:rPr>
                <w:rFonts w:hint="eastAsia" w:ascii="Times New Roman" w:hAnsi="Times New Roman" w:eastAsia="宋体" w:cs="Times New Roman"/>
                <w:color w:val="auto"/>
                <w:highlight w:val="none"/>
                <w:lang w:val="zh-CN"/>
              </w:rPr>
              <w:t xml:space="preserve">2.投标产品属于财政部、生态环境部公布的“环境标志产品品目清单”范围内的，投标人提供国家确定的认证机构出具的、处于有效期内的该环保产品认证证书影印件的，有1个得0.5分，最多得1分。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704"/>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04"/>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04"/>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0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704"/>
        <w:jc w:val="center"/>
        <w:spacing w:beforeAutospacing="0" w:afterAutospacing="0"/>
        <w:rPr>
          <w:highlight w:val="none"/>
        </w:rPr>
      </w:pPr>
      <w:r/>
      <w:bookmarkStart w:id="169" w:name="_Toc49090576"/>
      <w:r/>
      <w:bookmarkEnd w:id="169"/>
      <w:r/>
      <w:bookmarkStart w:id="170" w:name="_Toc120614282"/>
      <w:r/>
      <w:bookmarkEnd w:id="170"/>
      <w:r/>
      <w:bookmarkStart w:id="171" w:name="_Hlt26671244"/>
      <w:r/>
      <w:bookmarkStart w:id="172" w:name="_Hlt26955039"/>
      <w:r/>
      <w:bookmarkStart w:id="173" w:name="_Toc26554094"/>
      <w:r>
        <w:rPr>
          <w:rFonts w:hint="eastAsia" w:ascii="宋体" w:hAnsi="宋体" w:eastAsia="宋体" w:cs="宋体"/>
          <w:b/>
          <w:color w:val="000000"/>
          <w:sz w:val="72"/>
          <w:szCs w:val="72"/>
          <w:highlight w:val="none"/>
        </w:rPr>
        <w:t xml:space="preserve">投  标  文  件</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70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704"/>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704"/>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704"/>
        <w:jc w:val="center"/>
        <w:spacing w:beforeAutospacing="0" w:afterAutospacing="0" w:line="0" w:lineRule="atLeast"/>
        <w:rPr>
          <w:highlight w:val="none"/>
        </w:rPr>
      </w:pPr>
      <w:r>
        <w:rPr>
          <w:highlight w:val="none"/>
        </w:rPr>
        <w:t xml:space="preserve"> </w:t>
      </w:r>
      <w:r/>
    </w:p>
    <w:p>
      <w:pPr>
        <w:pStyle w:val="704"/>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704"/>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70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0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04"/>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704"/>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704"/>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十二、联合体协议、分包意向协议</w:t>
      </w:r>
      <w:r/>
    </w:p>
    <w:p>
      <w:pPr>
        <w:pStyle w:val="704"/>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70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70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70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ind w:firstLine="480"/>
        <w:jc w:val="both"/>
        <w:spacing w:beforeAutospacing="0" w:afterAutospacing="0" w:line="0" w:lineRule="atLeast"/>
        <w:rPr>
          <w:highlight w:val="none"/>
        </w:rPr>
      </w:pPr>
      <w:r>
        <w:rPr>
          <w:highlight w:val="none"/>
        </w:rPr>
      </w:r>
      <w:r/>
    </w:p>
    <w:p>
      <w:pPr>
        <w:pStyle w:val="70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04"/>
        <w:ind w:firstLine="480"/>
        <w:jc w:val="both"/>
        <w:spacing w:beforeAutospacing="0" w:afterAutospacing="0" w:line="0" w:lineRule="atLeast"/>
        <w:rPr>
          <w:highlight w:val="none"/>
        </w:rPr>
      </w:pPr>
      <w:r>
        <w:rPr>
          <w:highlight w:val="none"/>
        </w:rPr>
        <w:t xml:space="preserve"> </w:t>
      </w:r>
      <w:r/>
    </w:p>
    <w:p>
      <w:pPr>
        <w:pStyle w:val="704"/>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0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0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0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0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0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704"/>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704"/>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70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70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704"/>
        <w:jc w:val="center"/>
        <w:spacing w:beforeAutospacing="0" w:afterAutospacing="0"/>
        <w:rPr>
          <w:rFonts w:ascii="黑体" w:hAnsi="宋体" w:eastAsia="黑体" w:cs="黑体"/>
          <w:i/>
          <w:color w:val="000000"/>
          <w:sz w:val="32"/>
          <w:szCs w:val="32"/>
          <w:highlight w:val="none"/>
          <w:u w:val="single"/>
        </w:rPr>
      </w:pPr>
      <w:r/>
      <w:bookmarkStart w:id="174" w:name="_Toc120614284"/>
      <w:r/>
      <w:r/>
    </w:p>
    <w:p>
      <w:pPr>
        <w:pStyle w:val="70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04"/>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p>
    <w:p>
      <w:pPr>
        <w:pStyle w:val="704"/>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p>
    <w:p>
      <w:pPr>
        <w:pStyle w:val="704"/>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p>
    <w:p>
      <w:pPr>
        <w:pStyle w:val="704"/>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p>
    <w:p>
      <w:pPr>
        <w:pStyle w:val="70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704"/>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70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70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70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70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704"/>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0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70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5" w:name="_格式3__银行出具的资信证明"/>
      <w:r/>
      <w:bookmarkStart w:id="176" w:name="_Hlt26671380"/>
      <w:r/>
      <w:bookmarkStart w:id="177" w:name="_Hlt26955070"/>
      <w:r>
        <w:rPr>
          <w:rFonts w:ascii="Times New Roman" w:hAnsi="Times New Roman"/>
          <w:color w:val="000000"/>
          <w:highlight w:val="none"/>
          <w:u w:val="single"/>
        </w:rPr>
        <w:t xml:space="preserve">                                         </w:t>
      </w:r>
      <w:r/>
    </w:p>
    <w:p>
      <w:pPr>
        <w:pStyle w:val="704"/>
        <w:ind w:firstLine="420"/>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line="0" w:lineRule="atLeast"/>
        <w:rPr>
          <w:highlight w:val="none"/>
          <w:shd w:val="clear" w:color="auto" w:fill="auto"/>
        </w:rPr>
      </w:pPr>
      <w:r>
        <w:rPr>
          <w:highlight w:val="none"/>
          <w:shd w:val="clear" w:color="auto" w:fill="auto"/>
        </w:rPr>
        <w:t xml:space="preserve"> </w:t>
      </w:r>
      <w:r/>
    </w:p>
    <w:p>
      <w:pPr>
        <w:pStyle w:val="704"/>
        <w:jc w:val="center"/>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黑体" w:hAnsi="宋体" w:eastAsia="黑体" w:cs="黑体"/>
          <w:b/>
          <w:i/>
          <w:color w:val="000000"/>
          <w:sz w:val="32"/>
          <w:szCs w:val="32"/>
          <w:highlight w:val="none"/>
          <w:u w:val="single"/>
        </w:rPr>
        <w:t xml:space="preserve">八、投标函</w:t>
      </w:r>
      <w:r/>
    </w:p>
    <w:p>
      <w:pPr>
        <w:pStyle w:val="704"/>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响水县教育局</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0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w:t>
      </w:r>
      <w:r>
        <w:rPr>
          <w:rFonts w:hint="eastAsia" w:ascii="宋体" w:hAnsi="宋体" w:eastAsia="宋体" w:cs="宋体"/>
          <w:color w:val="000000"/>
          <w:highlight w:val="none"/>
          <w:lang w:val="en-US" w:eastAsia="zh-CN"/>
        </w:rPr>
        <w:t xml:space="preserve">内</w:t>
      </w:r>
      <w:r>
        <w:rPr>
          <w:rFonts w:hint="eastAsia" w:ascii="宋体" w:hAnsi="宋体" w:eastAsia="宋体" w:cs="宋体"/>
          <w:color w:val="000000"/>
          <w:highlight w:val="none"/>
        </w:rPr>
        <w:t xml:space="preserve">完成项目，交付买方验收、使用。</w:t>
      </w:r>
      <w:r/>
    </w:p>
    <w:p>
      <w:pPr>
        <w:pStyle w:val="704"/>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址：</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真：</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行：</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70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pStyle w:val="704"/>
        <w:ind w:firstLine="240"/>
        <w:jc w:val="center"/>
        <w:spacing w:beforeAutospacing="0" w:afterAutospacing="0" w:line="0" w:lineRule="atLeast"/>
        <w:rPr>
          <w:highlight w:val="none"/>
        </w:rPr>
      </w:pPr>
      <w:r>
        <w:rPr>
          <w:highlight w:val="none"/>
        </w:rPr>
        <w:t xml:space="preserve"> </w:t>
      </w:r>
      <w:r/>
    </w:p>
    <w:p>
      <w:pPr>
        <w:pStyle w:val="704"/>
        <w:ind w:firstLine="240"/>
        <w:jc w:val="center"/>
        <w:spacing w:beforeAutospacing="0" w:afterAutospacing="0" w:line="0" w:lineRule="atLeast"/>
        <w:rPr>
          <w:highlight w:val="none"/>
        </w:rPr>
      </w:pPr>
      <w:r>
        <w:rPr>
          <w:highlight w:val="none"/>
        </w:rPr>
        <w:t xml:space="preserve"> </w:t>
      </w:r>
      <w:r/>
    </w:p>
    <w:p>
      <w:pPr>
        <w:pStyle w:val="704"/>
        <w:ind w:firstLine="240"/>
        <w:jc w:val="center"/>
        <w:spacing w:beforeAutospacing="0" w:afterAutospacing="0" w:line="0" w:lineRule="atLeast"/>
        <w:rPr>
          <w:highlight w:val="none"/>
        </w:rPr>
      </w:pPr>
      <w:r>
        <w:rPr>
          <w:highlight w:val="none"/>
        </w:rPr>
        <w:t xml:space="preserve"> </w:t>
      </w:r>
      <w:r/>
    </w:p>
    <w:p>
      <w:pPr>
        <w:pStyle w:val="704"/>
        <w:ind w:firstLine="240"/>
        <w:jc w:val="center"/>
        <w:spacing w:beforeAutospacing="0" w:afterAutospacing="0" w:line="0" w:lineRule="atLeast"/>
        <w:rPr>
          <w:highlight w:val="none"/>
        </w:rPr>
      </w:pPr>
      <w:r>
        <w:rPr>
          <w:highlight w:val="none"/>
        </w:rPr>
        <w:t xml:space="preserve"> </w:t>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r>
      <w:r/>
    </w:p>
    <w:p>
      <w:pPr>
        <w:pStyle w:val="704"/>
        <w:ind w:firstLine="240"/>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i w:val="0"/>
          <w:iCs w:val="0"/>
          <w:color w:val="auto"/>
          <w:sz w:val="32"/>
          <w:szCs w:val="32"/>
          <w:highlight w:val="none"/>
          <w:lang w:val="en-US" w:eastAsia="zh-CN"/>
        </w:rPr>
        <w:t xml:space="preserve">中小</w:t>
      </w:r>
      <w:r>
        <w:rPr>
          <w:rFonts w:hint="eastAsia" w:ascii="黑体" w:hAnsi="宋体" w:eastAsia="黑体" w:cs="黑体"/>
          <w:b/>
          <w:i w:val="0"/>
          <w:iCs w:val="0"/>
          <w:color w:val="auto"/>
          <w:sz w:val="32"/>
          <w:szCs w:val="32"/>
          <w:highlight w:val="none"/>
        </w:rPr>
        <w:t xml:space="preserve">企业声明函</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pStyle w:val="704"/>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本公司（联合体）郑重声明，根据《政府采购促进中小企业发展管理办法》(财库〔2020〕46号)的规定，本公司（联合体）参加响水县教育局的（单位名称)，采购编号为</w:t>
      </w:r>
      <w:r>
        <w:rPr>
          <w:rFonts w:hint="eastAsia"/>
          <w:color w:val="auto"/>
          <w:highlight w:val="none"/>
          <w:u w:val="single"/>
        </w:rPr>
        <w:t xml:space="preserve">             </w:t>
      </w:r>
      <w:r>
        <w:rPr>
          <w:rFonts w:hint="eastAsia"/>
          <w:color w:val="auto"/>
          <w:highlight w:val="none"/>
        </w:rPr>
        <w:t xml:space="preserve">的（项目名称）</w:t>
      </w:r>
      <w:r>
        <w:rPr>
          <w:rFonts w:hint="eastAsia"/>
          <w:color w:val="auto"/>
          <w:highlight w:val="none"/>
          <w:u w:val="single"/>
        </w:rPr>
        <w:t xml:space="preserve">       </w:t>
      </w:r>
      <w:r>
        <w:rPr>
          <w:rFonts w:hint="eastAsia"/>
          <w:color w:val="auto"/>
          <w:highlight w:val="none"/>
        </w:rPr>
        <w:t xml:space="preserve">的采购活动，所投货物中由符合政策要求的中小企业制造的部分。相关企业（含联合体中的中小企业、签订分包意向协议的中小企业）的具体情况如下：</w:t>
      </w:r>
      <w:r/>
    </w:p>
    <w:p>
      <w:pPr>
        <w:pStyle w:val="70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1.（标的名称），属于</w:t>
      </w:r>
      <w:r>
        <w:rPr>
          <w:rFonts w:hint="eastAsia"/>
          <w:color w:val="auto"/>
          <w:highlight w:val="none"/>
          <w:lang w:val="en-US" w:eastAsia="zh-CN"/>
        </w:rPr>
        <w:t xml:space="preserve">(采购文件中明确的所属行业)</w:t>
      </w:r>
      <w:r>
        <w:rPr>
          <w:rFonts w:hint="eastAsia"/>
          <w:color w:val="auto"/>
          <w:highlight w:val="none"/>
        </w:rPr>
        <w:t xml:space="preserve">行业；制造商为（企业</w:t>
      </w:r>
      <w:r>
        <w:rPr>
          <w:rFonts w:hint="eastAsia"/>
          <w:color w:val="auto"/>
          <w:highlight w:val="none"/>
          <w:u w:val="single"/>
        </w:rPr>
        <w:t xml:space="preserve">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0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0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04"/>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04"/>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04"/>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04"/>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704"/>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704"/>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w:t>
      </w:r>
      <w:r/>
    </w:p>
    <w:p>
      <w:pPr>
        <w:pStyle w:val="70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rPr>
        <w:t xml:space="preserve">备注3：供应商仅需对本函所列由中小企业制造的货物享受价格评审优惠；由大型企业制造的货物不享受扶持政策，无需填入本函。</w:t>
      </w:r>
      <w:r/>
    </w:p>
    <w:p>
      <w:pPr>
        <w:pStyle w:val="70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0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0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0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0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70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70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04"/>
        <w:ind w:firstLine="480"/>
        <w:jc w:val="both"/>
        <w:spacing w:beforeAutospacing="0" w:afterAutospacing="0" w:line="0" w:lineRule="atLeast"/>
        <w:rPr>
          <w:highlight w:val="none"/>
        </w:rPr>
      </w:pPr>
      <w:r>
        <w:rPr>
          <w:highlight w:val="none"/>
        </w:rPr>
        <w:t xml:space="preserve"> </w:t>
      </w:r>
      <w:r/>
    </w:p>
    <w:p>
      <w:pPr>
        <w:pStyle w:val="70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备注：1、供应商如不提供此声明函，价格将不做相应扣除。2、中标供应商为残疾人福利单位的，此声明函将随中标结果同时公告，接受社会监督</w:t>
      </w:r>
      <w:r/>
    </w:p>
    <w:p>
      <w:pPr>
        <w:pStyle w:val="704"/>
        <w:ind w:firstLine="624"/>
        <w:jc w:val="both"/>
        <w:spacing w:beforeAutospacing="0" w:afterAutospacing="0" w:line="0" w:lineRule="atLeast"/>
        <w:rPr>
          <w:highlight w:val="none"/>
        </w:rPr>
      </w:pPr>
      <w:r>
        <w:rPr>
          <w:highlight w:val="none"/>
        </w:rPr>
        <w:t xml:space="preserve"> </w:t>
      </w:r>
      <w:r/>
    </w:p>
    <w:p>
      <w:pPr>
        <w:pStyle w:val="70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0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688"/>
        <w:ind w:left="1537"/>
        <w:spacing w:before="168" w:line="207" w:lineRule="auto"/>
        <w:rPr>
          <w:spacing w:val="27"/>
          <w:sz w:val="39"/>
          <w:szCs w:val="39"/>
          <w:highlight w:val="none"/>
        </w:rPr>
      </w:pPr>
      <w:r>
        <w:rPr>
          <w:spacing w:val="27"/>
          <w:sz w:val="39"/>
          <w:szCs w:val="39"/>
          <w:highlight w:val="none"/>
        </w:rPr>
      </w:r>
      <w:r/>
    </w:p>
    <w:p>
      <w:pPr>
        <w:pStyle w:val="704"/>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i w:val="0"/>
          <w:iCs w:val="0"/>
          <w:color w:val="auto"/>
          <w:sz w:val="32"/>
          <w:szCs w:val="32"/>
          <w:highlight w:val="none"/>
          <w:u w:val="none"/>
        </w:rPr>
        <w:t xml:space="preserve">十一、 关于符合本国产品标准的声明函（采购包号：**）</w:t>
      </w:r>
      <w:r/>
    </w:p>
    <w:p>
      <w:pPr>
        <w:pStyle w:val="704"/>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704"/>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0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0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0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704"/>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04"/>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0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04"/>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04"/>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t xml:space="preserve"> </w:t>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highlight w:val="none"/>
        </w:rPr>
      </w:r>
      <w:r/>
    </w:p>
    <w:p>
      <w:pPr>
        <w:pStyle w:val="70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十二、联合体协议、分包意向协议（参考格式）（分包号：**）</w:t>
      </w:r>
      <w:r/>
    </w:p>
    <w:p>
      <w:pPr>
        <w:pStyle w:val="704"/>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响水县教育局</w:t>
      </w:r>
      <w:r>
        <w:rPr>
          <w:rFonts w:hint="eastAsia" w:ascii="宋体" w:hAnsi="宋体" w:eastAsia="宋体" w:cs="宋体"/>
          <w:color w:val="000000"/>
          <w:highlight w:val="none"/>
        </w:rPr>
        <w:t xml:space="preserve">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供应商单位1全称）实施项目中（工作内容）部分工作，并承担相应的责任。（供应商单位2全称）实施项目中（工作内容）部分工作，并承担相应的责任……。（注：联合体中各供应商都应明示所承担的工作和相应的责任）。</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bookmarkStart w:id="192" w:name="_GoBack"/>
      <w:r/>
      <w:bookmarkEnd w:id="192"/>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04"/>
        <w:ind w:firstLine="645"/>
        <w:jc w:val="both"/>
        <w:spacing w:beforeAutospacing="0" w:afterAutospacing="0" w:line="0" w:lineRule="atLeast"/>
        <w:rPr>
          <w:highlight w:val="none"/>
        </w:rPr>
      </w:pPr>
      <w:r>
        <w:rPr>
          <w:highlight w:val="none"/>
        </w:rPr>
        <w:t xml:space="preserve"> </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704"/>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分包意向协议（参考格式）（分包号：**）</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（投标人全称）与（分包供应商全称）就响水县教育局的采购编号为（编号全称）、（项目全称）项目（分包号：**）达成如下分包意向协议：</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1.（投标人全称）为本项目的投标人，如中标，承担本项目的主体工作及关键性、技术性内容，包括专用数据传输链路、一体化运营平台、前端核心安防设备供货、系统集成调试及整体运维保障等。</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2.（分包供应商全称）拟承担本项目的非关键性、非技术性工作，具体为：                        ；分包部分对应的合同金额约为人民币            元，占本项目合同总金额的        ％。</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3.（分包供应商全称）具备承担上述分包内容所需的资质条件（资质证书名称及编号：                        ），承诺按照招标文件、投标文件及本协议的约定履行分包义务，并接受采购人的监督检查。</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4.投标人就本项目全部履约内容向采购人承担责任，分包供应商就分包内容向采购人承担连带责任；未经采购人书面同意，投标人不得擅自变更分包内容或者更换分包供应商。</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5.本协议作为投标文件的组成部分；投标人中标后，本协议作为政府采购合同的组成部分。</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6.（分包供应商全称）属于（大型企业／中型企业／小型企业／微型企业／残疾人福利性单位／监狱企业）（联合体、分包各方如不适用可划除）。</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投标人（公章）：                        分包供应商（公章）：</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法定代表人或授权代表（签字）：          法定代表人或授权代表（签字）：</w:t>
      </w:r>
      <w:r/>
    </w:p>
    <w:p>
      <w:pPr>
        <w:pStyle w:val="70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日期：      年    月    日              日期：   年    月    日</w:t>
      </w:r>
      <w:r/>
    </w:p>
    <w:p>
      <w:pPr>
        <w:pStyle w:val="704"/>
        <w:ind w:firstLine="645"/>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t xml:space="preserve"> </w:t>
      </w:r>
      <w:r/>
    </w:p>
    <w:p>
      <w:pPr>
        <w:pStyle w:val="704"/>
        <w:jc w:val="both"/>
        <w:spacing w:beforeAutospacing="0" w:afterAutospacing="0" w:line="0" w:lineRule="atLeast"/>
        <w:rPr>
          <w:highlight w:val="none"/>
        </w:rPr>
      </w:pPr>
      <w:r>
        <w:rPr>
          <w:highlight w:val="none"/>
        </w:rPr>
      </w:r>
      <w:r/>
    </w:p>
    <w:p>
      <w:pPr>
        <w:pStyle w:val="704"/>
        <w:jc w:val="both"/>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68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4"/>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4"/>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04"/>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70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704"/>
        <w:numPr>
          <w:ilvl w:val="0"/>
          <w:numId w:val="2"/>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04"/>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04"/>
        <w:jc w:val="both"/>
        <w:spacing w:beforeAutospacing="0" w:afterAutospacing="0"/>
        <w:rPr>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w:t>
      </w:r>
      <w:r>
        <w:rPr>
          <w:rFonts w:hint="eastAsia" w:ascii="宋体" w:hAnsi="宋体" w:eastAsia="宋体" w:cs="宋体"/>
          <w:color w:val="000000"/>
          <w:highlight w:val="none"/>
          <w:shd w:val="clear" w:color="auto" w:fill="auto"/>
        </w:rPr>
        <w:t xml:space="preserve">折扣率报价的，如需要填写投标分项报价表，请项目经办人自行设计表格。）</w:t>
      </w:r>
      <w:r/>
    </w:p>
    <w:p>
      <w:pPr>
        <w:pStyle w:val="704"/>
        <w:jc w:val="both"/>
        <w:spacing w:beforeAutospacing="0" w:afterAutospacing="0"/>
        <w:rPr>
          <w:highlight w:val="none"/>
          <w:shd w:val="clear" w:color="auto" w:fill="auto"/>
        </w:rPr>
      </w:pPr>
      <w:r>
        <w:rPr>
          <w:highlight w:val="none"/>
          <w:shd w:val="clear" w:color="auto" w:fill="auto"/>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bl>
    <w:p>
      <w:pPr>
        <w:pStyle w:val="70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t xml:space="preserve"> </w:t>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r>
      <w:r/>
    </w:p>
    <w:p>
      <w:pPr>
        <w:pStyle w:val="704"/>
        <w:jc w:val="both"/>
        <w:spacing w:beforeAutospacing="0" w:afterAutospacing="0"/>
        <w:rPr>
          <w:highlight w:val="none"/>
        </w:rPr>
      </w:pPr>
      <w:r>
        <w:rPr>
          <w:highlight w:val="none"/>
        </w:rPr>
        <w:t xml:space="preserve"> </w:t>
      </w:r>
      <w:r/>
    </w:p>
    <w:p>
      <w:pPr>
        <w:pStyle w:val="704"/>
        <w:jc w:val="center"/>
        <w:spacing w:beforeAutospacing="0" w:afterAutospacing="0"/>
        <w:rPr>
          <w:highlight w:val="none"/>
        </w:rPr>
      </w:pPr>
      <w:r/>
      <w:bookmarkStart w:id="17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、商务要求响应及偏离表（分包号：**）</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bookmarkStart w:id="179" w:name="_Hlt26609391"/>
            <w:r/>
            <w:bookmarkStart w:id="180" w:name="_Hlt26580838"/>
            <w:r/>
            <w:bookmarkStart w:id="181" w:name="_Hlt26782999"/>
            <w:r/>
            <w:bookmarkStart w:id="182" w:name="_Hlt26671372"/>
            <w:r/>
            <w:bookmarkStart w:id="183" w:name="_Hlt26955056"/>
            <w:r/>
            <w:bookmarkStart w:id="184" w:name="_Hlt26955064"/>
            <w:r/>
            <w:bookmarkStart w:id="185" w:name="_Hlt26671343"/>
            <w:r/>
            <w:bookmarkStart w:id="186" w:name="_Hlt24879081"/>
            <w:r>
              <w:rPr>
                <w:rFonts w:hint="eastAsia" w:ascii="宋体" w:hAnsi="宋体" w:eastAsia="宋体" w:cs="宋体"/>
                <w:color w:val="000000"/>
                <w:highlight w:val="none"/>
              </w:rPr>
              <w:t xml:space="preserve">序号</w:t>
            </w:r>
            <w:bookmarkEnd w:id="179"/>
            <w:r/>
            <w:bookmarkEnd w:id="180"/>
            <w:r/>
            <w:bookmarkEnd w:id="181"/>
            <w:r/>
            <w:bookmarkEnd w:id="182"/>
            <w:r/>
            <w:bookmarkEnd w:id="183"/>
            <w:r/>
            <w:bookmarkEnd w:id="184"/>
            <w:r/>
            <w:bookmarkEnd w:id="185"/>
            <w:r/>
            <w:bookmarkEnd w:id="18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highlight w:val="none"/>
              </w:rPr>
            </w:pPr>
            <w:r>
              <w:rPr>
                <w:highlight w:val="none"/>
              </w:rPr>
              <w:t xml:space="preserve"> </w:t>
            </w:r>
            <w:r/>
          </w:p>
        </w:tc>
      </w:tr>
    </w:tbl>
    <w:p>
      <w:pPr>
        <w:pStyle w:val="70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04"/>
        <w:jc w:val="both"/>
        <w:spacing w:beforeAutospacing="0" w:afterAutospacing="0" w:line="480" w:lineRule="auto"/>
        <w:rPr>
          <w:highlight w:val="none"/>
        </w:rPr>
      </w:pPr>
      <w:r>
        <w:rPr>
          <w:highlight w:val="none"/>
        </w:rPr>
        <w:t xml:space="preserve"> </w:t>
      </w:r>
      <w:r/>
    </w:p>
    <w:p>
      <w:pPr>
        <w:pStyle w:val="704"/>
        <w:jc w:val="both"/>
        <w:spacing w:beforeAutospacing="0" w:afterAutospacing="0" w:line="480" w:lineRule="auto"/>
        <w:rPr>
          <w:highlight w:val="none"/>
        </w:rPr>
      </w:pPr>
      <w:r>
        <w:rPr>
          <w:highlight w:val="none"/>
        </w:rPr>
        <w:t xml:space="preserve"> </w:t>
      </w:r>
      <w:r/>
    </w:p>
    <w:p>
      <w:pPr>
        <w:pStyle w:val="704"/>
        <w:jc w:val="center"/>
        <w:spacing w:beforeAutospacing="0" w:afterAutospacing="0"/>
        <w:rPr>
          <w:highlight w:val="none"/>
        </w:rPr>
      </w:pPr>
      <w:r/>
      <w:bookmarkStart w:id="187" w:name="_格式2__法定代表人授权书"/>
      <w:r/>
      <w:bookmarkStart w:id="188" w:name="_Toc462564146"/>
      <w:r/>
      <w:bookmarkStart w:id="189" w:name="_Hlt26609389"/>
      <w:r/>
      <w:bookmarkStart w:id="190" w:name="_Hlt26671374"/>
      <w:r/>
      <w:bookmarkStart w:id="191" w:name="_Hlt26955066"/>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r>
      <w:r/>
    </w:p>
    <w:p>
      <w:pPr>
        <w:pStyle w:val="704"/>
        <w:jc w:val="center"/>
        <w:spacing w:beforeAutospacing="0" w:afterAutospacing="0"/>
        <w:rPr>
          <w:highlight w:val="none"/>
        </w:rPr>
      </w:pPr>
      <w:r>
        <w:rPr>
          <w:highlight w:val="none"/>
        </w:rPr>
        <w:t xml:space="preserve"> </w:t>
      </w:r>
      <w:r/>
    </w:p>
    <w:p>
      <w:pPr>
        <w:pStyle w:val="704"/>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704"/>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70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70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704"/>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8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4"/>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4"/>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4"/>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04"/>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04"/>
              <w:spacing w:beforeAutospacing="0" w:afterAutospacing="0" w:line="0" w:lineRule="atLeast"/>
              <w:rPr>
                <w:highlight w:val="none"/>
              </w:rPr>
            </w:pPr>
            <w:r>
              <w:rPr>
                <w:highlight w:val="none"/>
              </w:rPr>
              <w:t xml:space="preserve"> </w:t>
            </w:r>
            <w:r/>
          </w:p>
        </w:tc>
      </w:tr>
    </w:tbl>
    <w:p>
      <w:pPr>
        <w:pStyle w:val="704"/>
        <w:jc w:val="both"/>
        <w:spacing w:beforeAutospacing="0" w:afterAutospacing="0"/>
        <w:rPr>
          <w:highlight w:val="none"/>
        </w:rPr>
      </w:pPr>
      <w:r>
        <w:rPr>
          <w:highlight w:val="none"/>
        </w:rPr>
        <w:t xml:space="preserve"> </w:t>
      </w:r>
      <w:r/>
    </w:p>
    <w:p>
      <w:pPr>
        <w:pStyle w:val="704"/>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704"/>
        <w:jc w:val="both"/>
        <w:spacing w:beforeAutospacing="0" w:afterAutospacing="0"/>
        <w:rPr>
          <w:highlight w:val="none"/>
        </w:rPr>
      </w:pPr>
      <w:r>
        <w:rPr>
          <w:highlight w:val="none"/>
        </w:rPr>
        <w:t xml:space="preserve"> </w:t>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w:t>
      </w:r>
      <w:r>
        <w:rPr>
          <w:rFonts w:hint="eastAsia" w:ascii="宋体" w:hAnsi="宋体" w:eastAsia="宋体" w:cs="宋体"/>
          <w:color w:val="000000"/>
          <w:sz w:val="32"/>
          <w:szCs w:val="32"/>
          <w:highlight w:val="none"/>
          <w:lang w:val="en-US" w:eastAsia="zh-CN"/>
        </w:rPr>
        <w:t xml:space="preserve">实施方案</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val="en-US" w:eastAsia="zh-CN"/>
        </w:rPr>
        <w:t xml:space="preserve">售后服务方案</w:t>
      </w:r>
      <w:r>
        <w:rPr>
          <w:rFonts w:hint="eastAsia" w:ascii="宋体" w:hAnsi="宋体" w:eastAsia="宋体" w:cs="宋体"/>
          <w:color w:val="000000"/>
          <w:sz w:val="32"/>
          <w:szCs w:val="32"/>
          <w:highlight w:val="none"/>
        </w:rPr>
        <w:t xml:space="preserve">等</w:t>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04"/>
        <w:jc w:val="left"/>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704"/>
        <w:jc w:val="center"/>
        <w:spacing w:beforeAutospacing="0" w:afterAutospacing="0"/>
        <w:rPr>
          <w:highlight w:val="none"/>
        </w:rPr>
      </w:pPr>
      <w:r>
        <w:rPr>
          <w:highlight w:val="none"/>
        </w:rPr>
      </w:r>
      <w:bookmarkEnd w:id="6"/>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15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
    </w:p>
    <w:p>
      <w:pPr>
        <w:pStyle w:val="704"/>
        <w:jc w:val="center"/>
        <w:spacing w:beforeAutospacing="0" w:afterAutospacing="0"/>
        <w:rPr>
          <w:highlight w:val="none"/>
        </w:rPr>
      </w:pPr>
      <w:r>
        <w:rPr>
          <w:highlight w:val="none"/>
        </w:rPr>
      </w:r>
      <w:r/>
    </w:p>
    <w:p>
      <w:pPr>
        <w:pStyle w:val="70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0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0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0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0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0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0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4"/>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5"/>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4">
    <w:name w:val="Heading 1"/>
    <w:basedOn w:val="673"/>
    <w:next w:val="673"/>
    <w:uiPriority w:val="0"/>
    <w:qFormat/>
    <w:pPr>
      <w:keepLines/>
      <w:keepNext/>
      <w:spacing w:before="340" w:beforeAutospacing="0" w:after="330" w:afterAutospacing="0" w:line="576" w:lineRule="auto"/>
      <w:outlineLvl w:val="0"/>
    </w:pPr>
    <w:rPr>
      <w:b/>
      <w:sz w:val="44"/>
    </w:rPr>
  </w:style>
  <w:style w:type="paragraph" w:styleId="675">
    <w:name w:val="Heading 2"/>
    <w:basedOn w:val="673"/>
    <w:next w:val="67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6">
    <w:name w:val="Heading 3"/>
    <w:basedOn w:val="673"/>
    <w:next w:val="673"/>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outlineLvl w:val="2"/>
    </w:pPr>
    <w:rPr>
      <w:rFonts w:hint="eastAsia" w:ascii="宋体" w:hAnsi="宋体" w:eastAsia="宋体" w:cs="宋体"/>
      <w:sz w:val="24"/>
      <w:szCs w:val="24"/>
      <w:lang w:val="en-US" w:eastAsia="zh-CN" w:bidi="ar"/>
    </w:rPr>
  </w:style>
  <w:style w:type="paragraph" w:styleId="677">
    <w:name w:val="Heading 4"/>
    <w:basedOn w:val="673"/>
    <w:next w:val="673"/>
    <w:link w:val="716"/>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17"/>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18"/>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20"/>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21"/>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right="0" w:firstLine="0"/>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uiPriority w:val="0"/>
    <w:qFormat/>
    <w:pPr>
      <w:jc w:val="left"/>
    </w:pPr>
  </w:style>
  <w:style w:type="paragraph" w:styleId="688">
    <w:name w:val="Body Text"/>
    <w:basedOn w:val="673"/>
    <w:uiPriority w:val="0"/>
    <w:unhideWhenUsed/>
    <w:qFormat/>
    <w:pPr>
      <w:spacing w:after="120"/>
    </w:pPr>
    <w:rPr>
      <w:rFonts w:ascii="Calibri" w:hAnsi="Calibri"/>
      <w:szCs w:val="22"/>
    </w:rPr>
  </w:style>
  <w:style w:type="paragraph" w:styleId="689">
    <w:name w:val="toc 5"/>
    <w:basedOn w:val="673"/>
    <w:next w:val="673"/>
    <w:uiPriority w:val="39"/>
    <w:unhideWhenUsed/>
    <w:qFormat/>
    <w:pPr>
      <w:ind w:left="1134" w:right="0" w:firstLine="0"/>
      <w:spacing w:after="57"/>
    </w:pPr>
  </w:style>
  <w:style w:type="paragraph" w:styleId="690">
    <w:name w:val="toc 3"/>
    <w:basedOn w:val="673"/>
    <w:next w:val="673"/>
    <w:uiPriority w:val="39"/>
    <w:unhideWhenUsed/>
    <w:qFormat/>
    <w:pPr>
      <w:ind w:left="567" w:right="0" w:firstLine="0"/>
      <w:spacing w:after="57"/>
    </w:pPr>
  </w:style>
  <w:style w:type="paragraph" w:styleId="691">
    <w:name w:val="Plain Text"/>
    <w:basedOn w:val="673"/>
    <w:uiPriority w:val="0"/>
    <w:unhideWhenUsed/>
    <w:qFormat/>
    <w:rPr>
      <w:rFonts w:ascii="宋体" w:hAnsi="Courier New" w:cs="Courier New"/>
      <w:szCs w:val="21"/>
    </w:rPr>
  </w:style>
  <w:style w:type="paragraph" w:styleId="692">
    <w:name w:val="toc 8"/>
    <w:basedOn w:val="673"/>
    <w:next w:val="673"/>
    <w:uiPriority w:val="39"/>
    <w:unhideWhenUsed/>
    <w:qFormat/>
    <w:pPr>
      <w:ind w:left="1984" w:right="0" w:firstLine="0"/>
      <w:spacing w:after="57"/>
    </w:pPr>
  </w:style>
  <w:style w:type="paragraph" w:styleId="693">
    <w:name w:val="endnote text"/>
    <w:basedOn w:val="673"/>
    <w:uiPriority w:val="0"/>
    <w:qFormat/>
    <w:pPr>
      <w:jc w:val="left"/>
    </w:pPr>
  </w:style>
  <w:style w:type="paragraph" w:styleId="694">
    <w:name w:val="Footer"/>
    <w:basedOn w:val="673"/>
    <w:link w:val="864"/>
    <w:uiPriority w:val="0"/>
    <w:qFormat/>
    <w:pPr>
      <w:jc w:val="left"/>
      <w:tabs>
        <w:tab w:val="center" w:pos="4153" w:leader="none"/>
        <w:tab w:val="right" w:pos="8306" w:leader="none"/>
      </w:tabs>
    </w:pPr>
    <w:rPr>
      <w:sz w:val="18"/>
      <w:szCs w:val="18"/>
    </w:rPr>
  </w:style>
  <w:style w:type="paragraph" w:styleId="695">
    <w:name w:val="Header"/>
    <w:basedOn w:val="673"/>
    <w:link w:val="863"/>
    <w:uiPriority w:val="0"/>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73"/>
    <w:next w:val="673"/>
    <w:uiPriority w:val="39"/>
    <w:unhideWhenUsed/>
    <w:qFormat/>
    <w:pPr>
      <w:ind w:left="0" w:right="0" w:firstLine="0"/>
      <w:spacing w:after="57"/>
    </w:pPr>
  </w:style>
  <w:style w:type="paragraph" w:styleId="697">
    <w:name w:val="toc 4"/>
    <w:basedOn w:val="673"/>
    <w:next w:val="673"/>
    <w:uiPriority w:val="39"/>
    <w:unhideWhenUsed/>
    <w:qFormat/>
    <w:pPr>
      <w:ind w:left="850" w:right="0" w:firstLine="0"/>
      <w:spacing w:after="57"/>
    </w:pPr>
  </w:style>
  <w:style w:type="paragraph" w:styleId="698">
    <w:name w:val="Subtitle"/>
    <w:basedOn w:val="673"/>
    <w:next w:val="673"/>
    <w:link w:val="725"/>
    <w:uiPriority w:val="11"/>
    <w:qFormat/>
    <w:pPr>
      <w:spacing w:before="200" w:after="200"/>
    </w:pPr>
    <w:rPr>
      <w:sz w:val="24"/>
      <w:szCs w:val="24"/>
    </w:rPr>
  </w:style>
  <w:style w:type="paragraph" w:styleId="699">
    <w:name w:val="footnote text"/>
    <w:basedOn w:val="673"/>
    <w:link w:val="858"/>
    <w:uiPriority w:val="99"/>
    <w:semiHidden/>
    <w:unhideWhenUsed/>
    <w:qFormat/>
    <w:pPr>
      <w:spacing w:after="40" w:line="240" w:lineRule="auto"/>
    </w:pPr>
    <w:rPr>
      <w:sz w:val="18"/>
    </w:rPr>
  </w:style>
  <w:style w:type="paragraph" w:styleId="700">
    <w:name w:val="toc 6"/>
    <w:basedOn w:val="673"/>
    <w:next w:val="673"/>
    <w:uiPriority w:val="39"/>
    <w:unhideWhenUsed/>
    <w:qFormat/>
    <w:pPr>
      <w:ind w:left="1417" w:right="0" w:firstLine="0"/>
      <w:spacing w:after="57"/>
    </w:pPr>
  </w:style>
  <w:style w:type="paragraph" w:styleId="701">
    <w:name w:val="table of figures"/>
    <w:basedOn w:val="673"/>
    <w:next w:val="673"/>
    <w:uiPriority w:val="99"/>
    <w:unhideWhenUsed/>
    <w:qFormat/>
    <w:pPr>
      <w:spacing w:after="0" w:afterAutospacing="0"/>
    </w:pPr>
  </w:style>
  <w:style w:type="paragraph" w:styleId="702">
    <w:name w:val="toc 2"/>
    <w:basedOn w:val="673"/>
    <w:next w:val="673"/>
    <w:uiPriority w:val="39"/>
    <w:unhideWhenUsed/>
    <w:qFormat/>
    <w:pPr>
      <w:ind w:left="283" w:right="0" w:firstLine="0"/>
      <w:spacing w:after="57"/>
    </w:pPr>
  </w:style>
  <w:style w:type="paragraph" w:styleId="703">
    <w:name w:val="toc 9"/>
    <w:basedOn w:val="673"/>
    <w:next w:val="673"/>
    <w:uiPriority w:val="39"/>
    <w:unhideWhenUsed/>
    <w:qFormat/>
    <w:pPr>
      <w:ind w:left="2268" w:right="0" w:firstLine="0"/>
      <w:spacing w:after="57"/>
    </w:pPr>
  </w:style>
  <w:style w:type="paragraph" w:styleId="704">
    <w:name w:val="Normal (Web)"/>
    <w:basedOn w:val="673"/>
    <w:uiPriority w:val="0"/>
    <w:qFormat/>
    <w:pPr>
      <w:jc w:val="left"/>
      <w:spacing w:beforeAutospacing="1" w:afterAutospacing="1"/>
    </w:pPr>
    <w:rPr>
      <w:rFonts w:cs="Times New Roman"/>
      <w:sz w:val="24"/>
    </w:rPr>
  </w:style>
  <w:style w:type="paragraph" w:styleId="705">
    <w:name w:val="Title"/>
    <w:basedOn w:val="673"/>
    <w:next w:val="673"/>
    <w:link w:val="724"/>
    <w:uiPriority w:val="10"/>
    <w:qFormat/>
    <w:pPr>
      <w:contextualSpacing/>
      <w:spacing w:before="300" w:after="200"/>
    </w:pPr>
    <w:rPr>
      <w:sz w:val="48"/>
      <w:szCs w:val="48"/>
    </w:rPr>
  </w:style>
  <w:style w:type="table" w:styleId="706">
    <w:name w:val="Table Grid"/>
    <w:basedOn w:val="68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83"/>
    <w:uiPriority w:val="0"/>
    <w:qFormat/>
    <w:rPr>
      <w:b/>
    </w:rPr>
  </w:style>
  <w:style w:type="character" w:styleId="708">
    <w:name w:val="endnote reference"/>
    <w:basedOn w:val="683"/>
    <w:uiPriority w:val="0"/>
    <w:qFormat/>
    <w:rPr>
      <w:vertAlign w:val="superscript"/>
    </w:rPr>
  </w:style>
  <w:style w:type="character" w:styleId="709">
    <w:name w:val="Emphasis"/>
    <w:uiPriority w:val="0"/>
    <w:qFormat/>
    <w:rPr>
      <w:i/>
    </w:rPr>
  </w:style>
  <w:style w:type="character" w:styleId="710">
    <w:name w:val="Hyperlink"/>
    <w:uiPriority w:val="99"/>
    <w:unhideWhenUsed/>
    <w:qFormat/>
    <w:rPr>
      <w:color w:val="0563c1" w:themeColor="hyperlink"/>
      <w:u w:val="single"/>
      <w14:textFill>
        <w14:solidFill>
          <w14:schemeClr w14:val="hlink"/>
        </w14:solidFill>
      </w14:textFill>
    </w:rPr>
  </w:style>
  <w:style w:type="character" w:styleId="711">
    <w:name w:val="annotation reference"/>
    <w:basedOn w:val="683"/>
    <w:uiPriority w:val="99"/>
    <w:semiHidden/>
    <w:unhideWhenUsed/>
    <w:qFormat/>
    <w:rPr>
      <w:sz w:val="21"/>
      <w:szCs w:val="21"/>
    </w:rPr>
  </w:style>
  <w:style w:type="character" w:styleId="712">
    <w:name w:val="footnote reference"/>
    <w:basedOn w:val="683"/>
    <w:uiPriority w:val="99"/>
    <w:unhideWhenUsed/>
    <w:qFormat/>
    <w:rPr>
      <w:vertAlign w:val="superscript"/>
    </w:rPr>
  </w:style>
  <w:style w:type="character" w:styleId="713" w:customStyle="1">
    <w:name w:val="Heading 1 Char"/>
    <w:basedOn w:val="683"/>
    <w:uiPriority w:val="9"/>
    <w:qFormat/>
    <w:rPr>
      <w:rFonts w:ascii="Arial" w:hAnsi="Arial" w:eastAsia="Arial" w:cs="Arial"/>
      <w:sz w:val="40"/>
      <w:szCs w:val="40"/>
    </w:rPr>
  </w:style>
  <w:style w:type="character" w:styleId="714" w:customStyle="1">
    <w:name w:val="Heading 2 Char"/>
    <w:basedOn w:val="683"/>
    <w:uiPriority w:val="9"/>
    <w:qFormat/>
    <w:rPr>
      <w:rFonts w:ascii="Arial" w:hAnsi="Arial" w:eastAsia="Arial" w:cs="Arial"/>
      <w:sz w:val="34"/>
    </w:rPr>
  </w:style>
  <w:style w:type="character" w:styleId="715" w:customStyle="1">
    <w:name w:val="Heading 3 Char"/>
    <w:basedOn w:val="683"/>
    <w:uiPriority w:val="9"/>
    <w:qFormat/>
    <w:rPr>
      <w:rFonts w:ascii="Arial" w:hAnsi="Arial" w:eastAsia="Arial" w:cs="Arial"/>
      <w:sz w:val="30"/>
      <w:szCs w:val="30"/>
    </w:rPr>
  </w:style>
  <w:style w:type="character" w:styleId="716" w:customStyle="1">
    <w:name w:val="Heading 4 Char"/>
    <w:basedOn w:val="683"/>
    <w:link w:val="677"/>
    <w:uiPriority w:val="9"/>
    <w:qFormat/>
    <w:rPr>
      <w:rFonts w:ascii="Arial" w:hAnsi="Arial" w:eastAsia="Arial" w:cs="Arial"/>
      <w:b/>
      <w:bCs/>
      <w:sz w:val="26"/>
      <w:szCs w:val="26"/>
    </w:rPr>
  </w:style>
  <w:style w:type="character" w:styleId="717" w:customStyle="1">
    <w:name w:val="Heading 5 Char"/>
    <w:basedOn w:val="683"/>
    <w:link w:val="678"/>
    <w:uiPriority w:val="9"/>
    <w:qFormat/>
    <w:rPr>
      <w:rFonts w:ascii="Arial" w:hAnsi="Arial" w:eastAsia="Arial" w:cs="Arial"/>
      <w:b/>
      <w:bCs/>
      <w:sz w:val="24"/>
      <w:szCs w:val="24"/>
    </w:rPr>
  </w:style>
  <w:style w:type="character" w:styleId="718" w:customStyle="1">
    <w:name w:val="Heading 6 Char"/>
    <w:basedOn w:val="683"/>
    <w:link w:val="679"/>
    <w:uiPriority w:val="9"/>
    <w:qFormat/>
    <w:rPr>
      <w:rFonts w:ascii="Arial" w:hAnsi="Arial" w:eastAsia="Arial" w:cs="Arial"/>
      <w:b/>
      <w:bCs/>
      <w:sz w:val="22"/>
      <w:szCs w:val="22"/>
    </w:rPr>
  </w:style>
  <w:style w:type="character" w:styleId="719" w:customStyle="1">
    <w:name w:val="Heading 7 Char"/>
    <w:basedOn w:val="683"/>
    <w:link w:val="680"/>
    <w:uiPriority w:val="9"/>
    <w:qFormat/>
    <w:rPr>
      <w:rFonts w:ascii="Arial" w:hAnsi="Arial" w:eastAsia="Arial" w:cs="Arial"/>
      <w:b/>
      <w:bCs/>
      <w:i/>
      <w:iCs/>
      <w:sz w:val="22"/>
      <w:szCs w:val="22"/>
    </w:rPr>
  </w:style>
  <w:style w:type="character" w:styleId="720" w:customStyle="1">
    <w:name w:val="Heading 8 Char"/>
    <w:basedOn w:val="683"/>
    <w:link w:val="681"/>
    <w:uiPriority w:val="9"/>
    <w:qFormat/>
    <w:rPr>
      <w:rFonts w:ascii="Arial" w:hAnsi="Arial" w:eastAsia="Arial" w:cs="Arial"/>
      <w:i/>
      <w:iCs/>
      <w:sz w:val="22"/>
      <w:szCs w:val="22"/>
    </w:rPr>
  </w:style>
  <w:style w:type="character" w:styleId="721" w:customStyle="1">
    <w:name w:val="Heading 9 Char"/>
    <w:basedOn w:val="683"/>
    <w:link w:val="682"/>
    <w:uiPriority w:val="9"/>
    <w:qFormat/>
    <w:rPr>
      <w:rFonts w:ascii="Arial" w:hAnsi="Arial" w:eastAsia="Arial" w:cs="Arial"/>
      <w:i/>
      <w:iCs/>
      <w:sz w:val="21"/>
      <w:szCs w:val="21"/>
    </w:rPr>
  </w:style>
  <w:style w:type="paragraph" w:styleId="722">
    <w:name w:val="List Paragraph"/>
    <w:basedOn w:val="673"/>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basedOn w:val="683"/>
    <w:link w:val="705"/>
    <w:uiPriority w:val="10"/>
    <w:qFormat/>
    <w:rPr>
      <w:sz w:val="48"/>
      <w:szCs w:val="48"/>
    </w:rPr>
  </w:style>
  <w:style w:type="character" w:styleId="725" w:customStyle="1">
    <w:name w:val="Subtitle Char"/>
    <w:basedOn w:val="683"/>
    <w:link w:val="698"/>
    <w:uiPriority w:val="11"/>
    <w:qFormat/>
    <w:rPr>
      <w:sz w:val="24"/>
      <w:szCs w:val="24"/>
    </w:rPr>
  </w:style>
  <w:style w:type="paragraph" w:styleId="726">
    <w:name w:val="Quote"/>
    <w:basedOn w:val="673"/>
    <w:next w:val="673"/>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73"/>
    <w:next w:val="673"/>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basedOn w:val="683"/>
    <w:uiPriority w:val="99"/>
    <w:qFormat/>
  </w:style>
  <w:style w:type="character" w:styleId="731" w:customStyle="1">
    <w:name w:val="Footer Char"/>
    <w:basedOn w:val="683"/>
    <w:uiPriority w:val="99"/>
    <w:qFormat/>
  </w:style>
  <w:style w:type="character" w:styleId="732" w:customStyle="1">
    <w:name w:val="Caption Char"/>
    <w:uiPriority w:val="99"/>
    <w:qFormat/>
  </w:style>
  <w:style w:type="table" w:styleId="733" w:customStyle="1">
    <w:name w:val="Table Grid Light"/>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2" w:customStyle="1">
    <w:name w:val="Grid Table 2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3" w:customStyle="1">
    <w:name w:val="Grid Table 3"/>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basedOn w:val="6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2" w:customStyle="1">
    <w:name w:val="Grid Table 4 - Accent 2"/>
    <w:basedOn w:val="6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3" w:customStyle="1">
    <w:name w:val="Grid Table 4 - Accent 3"/>
    <w:basedOn w:val="6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4" w:customStyle="1">
    <w:name w:val="Grid Table 4 - Accent 4"/>
    <w:basedOn w:val="6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5" w:customStyle="1">
    <w:name w:val="Grid Table 4 - Accent 5"/>
    <w:basedOn w:val="6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6" w:customStyle="1">
    <w:name w:val="Grid Table 4 - Accent 6"/>
    <w:basedOn w:val="6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7" w:customStyle="1">
    <w:name w:val="Grid Table 5 Dark"/>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9" w:customStyle="1">
    <w:name w:val="Grid Table 5 Dark - Accent 2"/>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0" w:customStyle="1">
    <w:name w:val="Grid Table 5 Dark - Accent 3"/>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1" w:customStyle="1">
    <w:name w:val="Grid Table 5 Dark- Accent 4"/>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2" w:customStyle="1">
    <w:name w:val="Grid Table 5 Dark - Accent 5"/>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3" w:customStyle="1">
    <w:name w:val="Grid Table 5 Dark - Accent 6"/>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4" w:customStyle="1">
    <w:name w:val="Grid Table 6 Colorful"/>
    <w:basedOn w:val="6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basedOn w:val="6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6" w:customStyle="1">
    <w:name w:val="Grid Table 6 Colorful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7" w:customStyle="1">
    <w:name w:val="Grid Table 6 Colorful - Accent 3"/>
    <w:basedOn w:val="6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8" w:customStyle="1">
    <w:name w:val="Grid Table 6 Colorful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9" w:customStyle="1">
    <w:name w:val="Grid Table 6 Colorful - Accent 5"/>
    <w:basedOn w:val="6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0" w:customStyle="1">
    <w:name w:val="Grid Table 6 Colorful - Accent 6"/>
    <w:basedOn w:val="6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1" w:customStyle="1">
    <w:name w:val="Grid Table 7 Colorful"/>
    <w:basedOn w:val="6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basedOn w:val="6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basedOn w:val="6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basedOn w:val="6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basedOn w:val="6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basedOn w:val="6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basedOn w:val="6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basedOn w:val="6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basedOn w:val="6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0" w:customStyle="1">
    <w:name w:val="List Table 1 Light - Accent 2"/>
    <w:basedOn w:val="6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1" w:customStyle="1">
    <w:name w:val="List Table 1 Light - Accent 3"/>
    <w:basedOn w:val="6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2" w:customStyle="1">
    <w:name w:val="List Table 1 Light - Accent 4"/>
    <w:basedOn w:val="6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3" w:customStyle="1">
    <w:name w:val="List Table 1 Light - Accent 5"/>
    <w:basedOn w:val="6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List Table 1 Light - Accent 6"/>
    <w:basedOn w:val="6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List Table 2"/>
    <w:basedOn w:val="6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basedOn w:val="6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7" w:customStyle="1">
    <w:name w:val="List Table 2 - Accent 2"/>
    <w:basedOn w:val="6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8" w:customStyle="1">
    <w:name w:val="List Table 2 - Accent 3"/>
    <w:basedOn w:val="6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9" w:customStyle="1">
    <w:name w:val="List Table 2 - Accent 4"/>
    <w:basedOn w:val="6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0" w:customStyle="1">
    <w:name w:val="List Table 2 - Accent 5"/>
    <w:basedOn w:val="6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1" w:customStyle="1">
    <w:name w:val="List Table 2 - Accent 6"/>
    <w:basedOn w:val="6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2" w:customStyle="1">
    <w:name w:val="List Table 3"/>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basedOn w:val="6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3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5" w:customStyle="1">
    <w:name w:val="List Table 3 - Accent 3"/>
    <w:basedOn w:val="6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6" w:customStyle="1">
    <w:name w:val="List Table 3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7" w:customStyle="1">
    <w:name w:val="List Table 3 - Accent 5"/>
    <w:basedOn w:val="6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8" w:customStyle="1">
    <w:name w:val="List Table 3 - Accent 6"/>
    <w:basedOn w:val="6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9" w:customStyle="1">
    <w:name w:val="List Table 4"/>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basedOn w:val="6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4 - Accent 2"/>
    <w:basedOn w:val="6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2" w:customStyle="1">
    <w:name w:val="List Table 4 - Accent 3"/>
    <w:basedOn w:val="6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3" w:customStyle="1">
    <w:name w:val="List Table 4 - Accent 4"/>
    <w:basedOn w:val="6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4" w:customStyle="1">
    <w:name w:val="List Table 4 - Accent 5"/>
    <w:basedOn w:val="6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5" w:customStyle="1">
    <w:name w:val="List Table 4 - Accent 6"/>
    <w:basedOn w:val="6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6" w:customStyle="1">
    <w:name w:val="List Table 5 Dark"/>
    <w:basedOn w:val="6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basedOn w:val="6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basedOn w:val="6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basedOn w:val="6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basedOn w:val="6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basedOn w:val="6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basedOn w:val="6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6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basedOn w:val="68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5" w:customStyle="1">
    <w:name w:val="List Table 6 Colorful - Accent 2"/>
    <w:basedOn w:val="68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6" w:customStyle="1">
    <w:name w:val="List Table 6 Colorful - Accent 3"/>
    <w:basedOn w:val="68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7" w:customStyle="1">
    <w:name w:val="List Table 6 Colorful - Accent 4"/>
    <w:basedOn w:val="68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8" w:customStyle="1">
    <w:name w:val="List Table 6 Colorful - Accent 5"/>
    <w:basedOn w:val="68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9" w:customStyle="1">
    <w:name w:val="List Table 6 Colorful - Accent 6"/>
    <w:basedOn w:val="68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0" w:customStyle="1">
    <w:name w:val="List Table 7 Colorful"/>
    <w:basedOn w:val="6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basedOn w:val="68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basedOn w:val="68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basedOn w:val="68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basedOn w:val="68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basedOn w:val="68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basedOn w:val="68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7" w:customStyle="1">
    <w:name w:val="Lined - Accent"/>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Lined - Accent 2"/>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Lined - Accent 3"/>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Lined - Accent 4"/>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Lined - Accent 5"/>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Lined - Accent 6"/>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amp; Lined - Accent"/>
    <w:basedOn w:val="6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basedOn w:val="6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Bordered &amp; Lined - Accent 2"/>
    <w:basedOn w:val="6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Bordered &amp; Lined - Accent 3"/>
    <w:basedOn w:val="6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Bordered &amp; Lined - Accent 4"/>
    <w:basedOn w:val="6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Bordered &amp; Lined - Accent 5"/>
    <w:basedOn w:val="6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Bordered &amp; Lined - Accent 6"/>
    <w:basedOn w:val="6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w:basedOn w:val="6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3" w:customStyle="1">
    <w:name w:val="Bordered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4" w:customStyle="1">
    <w:name w:val="Bordered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5" w:customStyle="1">
    <w:name w:val="Bordered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6" w:customStyle="1">
    <w:name w:val="Bordered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7" w:customStyle="1">
    <w:name w:val="Bordered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8" w:customStyle="1">
    <w:name w:val="Footnote Text Char"/>
    <w:link w:val="699"/>
    <w:uiPriority w:val="99"/>
    <w:qFormat/>
    <w:rPr>
      <w:sz w:val="18"/>
    </w:rPr>
  </w:style>
  <w:style w:type="character" w:styleId="859" w:customStyle="1">
    <w:name w:val="Endnote Text Char"/>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Default"/>
    <w:basedOn w:val="673"/>
    <w:uiPriority w:val="0"/>
    <w:semiHidden/>
    <w:qFormat/>
    <w:pPr>
      <w:jc w:val="left"/>
    </w:pPr>
    <w:rPr>
      <w:rFonts w:ascii="宋体" w:hAnsi="Calibri" w:cs="宋体"/>
      <w:color w:val="000000"/>
      <w:sz w:val="24"/>
    </w:rPr>
  </w:style>
  <w:style w:type="paragraph" w:styleId="862" w:customStyle="1">
    <w:name w:val="正文1"/>
    <w:basedOn w:val="673"/>
    <w:next w:val="673"/>
    <w:uiPriority w:val="0"/>
    <w:qFormat/>
    <w:pPr>
      <w:ind w:firstLine="420"/>
      <w:spacing w:line="360" w:lineRule="auto"/>
    </w:pPr>
    <w:rPr>
      <w:rFonts w:ascii="宋体" w:hAnsi="宋体"/>
      <w:iCs/>
      <w:sz w:val="24"/>
      <w:szCs w:val="21"/>
    </w:rPr>
  </w:style>
  <w:style w:type="character" w:styleId="863" w:customStyle="1">
    <w:name w:val="页眉 Char"/>
    <w:basedOn w:val="683"/>
    <w:link w:val="695"/>
    <w:uiPriority w:val="0"/>
    <w:qFormat/>
    <w:rPr>
      <w:rFonts w:asciiTheme="minorHAnsi" w:hAnsiTheme="minorHAnsi" w:eastAsiaTheme="minorEastAsia" w:cstheme="minorBidi"/>
      <w:sz w:val="18"/>
      <w:szCs w:val="18"/>
    </w:rPr>
  </w:style>
  <w:style w:type="character" w:styleId="864" w:customStyle="1">
    <w:name w:val="页脚 Char"/>
    <w:basedOn w:val="683"/>
    <w:link w:val="694"/>
    <w:uiPriority w:val="0"/>
    <w:qFormat/>
    <w:rPr>
      <w:rFonts w:asciiTheme="minorHAnsi" w:hAnsiTheme="minorHAnsi" w:eastAsiaTheme="minorEastAsia" w:cstheme="minorBidi"/>
      <w:sz w:val="18"/>
      <w:szCs w:val="18"/>
    </w:rPr>
  </w:style>
  <w:style w:type="paragraph" w:styleId="8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6" w:customStyle="1">
    <w:name w:val="页脚1"/>
    <w:basedOn w:val="673"/>
    <w:uiPriority w:val="99"/>
    <w:unhideWhenUsed/>
    <w:qFormat/>
    <w:pPr>
      <w:jc w:val="left"/>
      <w:tabs>
        <w:tab w:val="center" w:pos="4153" w:leader="none"/>
        <w:tab w:val="right" w:pos="8306" w:leader="none"/>
      </w:tabs>
    </w:pPr>
    <w:rPr>
      <w:sz w:val="18"/>
      <w:szCs w:val="18"/>
    </w:rPr>
  </w:style>
  <w:style w:type="paragraph" w:styleId="867" w:customStyle="1">
    <w:name w:val="普通正文"/>
    <w:basedOn w:val="673"/>
    <w:uiPriority w:val="0"/>
    <w:qFormat/>
    <w:pPr>
      <w:ind w:firstLine="480"/>
      <w:jc w:val="left"/>
      <w:spacing w:before="120" w:after="120" w:line="360" w:lineRule="auto"/>
    </w:pPr>
    <w:rPr>
      <w:rFonts w:ascii="Arial" w:hAnsi="Arial" w:eastAsia="等线" w:cs="Arial"/>
      <w:sz w:val="24"/>
      <w:szCs w:val="24"/>
    </w:rPr>
  </w:style>
  <w:style w:type="paragraph" w:styleId="868" w:customStyle="1">
    <w:name w:val="正文首行缩进 21"/>
    <w:basedOn w:val="869"/>
    <w:uiPriority w:val="0"/>
    <w:qFormat/>
    <w:pPr>
      <w:ind w:firstLine="420"/>
    </w:pPr>
  </w:style>
  <w:style w:type="paragraph" w:styleId="869" w:customStyle="1">
    <w:name w:val="正文文本缩进1"/>
    <w:basedOn w:val="673"/>
    <w:uiPriority w:val="0"/>
    <w:qFormat/>
    <w:pPr>
      <w:ind w:left="420"/>
      <w:spacing w:after="120"/>
    </w:pPr>
  </w:style>
  <w:style w:type="character" w:styleId="870" w:customStyle="1">
    <w:name w:val="font51"/>
    <w:basedOn w:val="683"/>
    <w:uiPriority w:val="0"/>
    <w:qFormat/>
    <w:rPr>
      <w:rFonts w:hint="eastAsia" w:ascii="方正仿宋_GBK" w:hAnsi="方正仿宋_GBK" w:eastAsia="方正仿宋_GBK" w:cs="方正仿宋_GBK"/>
      <w:color w:val="000000"/>
      <w:sz w:val="20"/>
      <w:szCs w:val="20"/>
      <w:u w:val="none"/>
    </w:rPr>
  </w:style>
  <w:style w:type="character" w:styleId="871" w:customStyle="1">
    <w:name w:val="font81"/>
    <w:basedOn w:val="683"/>
    <w:uiPriority w:val="0"/>
    <w:qFormat/>
    <w:rPr>
      <w:rFonts w:hint="eastAsia" w:ascii="宋体" w:hAnsi="宋体" w:eastAsia="宋体" w:cs="宋体"/>
      <w:color w:val="000000"/>
      <w:sz w:val="20"/>
      <w:szCs w:val="20"/>
      <w:u w:val="none"/>
    </w:rPr>
  </w:style>
  <w:style w:type="character" w:styleId="872" w:customStyle="1">
    <w:name w:val="font91"/>
    <w:basedOn w:val="683"/>
    <w:uiPriority w:val="0"/>
    <w:qFormat/>
    <w:rPr>
      <w:rFonts w:ascii="Calibri" w:hAnsi="Calibri" w:cs="Calibri"/>
      <w:color w:val="000000"/>
      <w:sz w:val="20"/>
      <w:szCs w:val="20"/>
      <w:u w:val="none"/>
    </w:rPr>
  </w:style>
  <w:style w:type="character" w:styleId="873" w:customStyle="1">
    <w:name w:val="font41"/>
    <w:basedOn w:val="683"/>
    <w:uiPriority w:val="0"/>
    <w:qFormat/>
    <w:rPr>
      <w:rFonts w:hint="eastAsia" w:ascii="方正仿宋_GBK" w:hAnsi="方正仿宋_GBK" w:eastAsia="方正仿宋_GBK" w:cs="方正仿宋_GBK"/>
      <w:color w:val="000000"/>
      <w:sz w:val="20"/>
      <w:szCs w:val="20"/>
      <w:u w:val="none"/>
    </w:rPr>
  </w:style>
  <w:style w:type="paragraph" w:styleId="874" w:customStyle="1">
    <w:name w:val="表格"/>
    <w:basedOn w:val="673"/>
    <w:uiPriority w:val="0"/>
    <w:qFormat/>
    <w:pPr>
      <w:ind w:firstLine="0"/>
      <w:jc w:val="center"/>
      <w:spacing w:line="240" w:lineRule="auto"/>
    </w:pPr>
    <w:rPr>
      <w:sz w:val="24"/>
    </w:rPr>
  </w:style>
  <w:style w:type="paragraph" w:styleId="875" w:customStyle="1">
    <w:name w:val="标题4"/>
    <w:basedOn w:val="676"/>
    <w:next w:val="673"/>
    <w:uiPriority w:val="0"/>
    <w:qFormat/>
    <w:pPr>
      <w:numPr>
        <w:ilvl w:val="0"/>
        <w:numId w:val="1"/>
      </w:numPr>
      <w:ind w:left="0" w:firstLine="200"/>
      <w:spacing w:before="50" w:after="0" w:line="360" w:lineRule="auto"/>
    </w:pPr>
    <w:rPr>
      <w:b/>
      <w:color w:val="auto"/>
      <w:sz w:val="24"/>
      <w:shd w:val="pct15" w:color="auto" w:fill="ffffff"/>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6c94d6d1-4007-456e-984f-012dcd5c36bf</errorID>
      <errorWord>（</errorWord>
      <group>L1_Punc</group>
      <groupName>标点问题</groupName>
      <ability>L2_Punc_CN</ability>
      <abilityName>标点符号问题</abilityName>
      <candidateList/>
      <explain>同一形式括号套用。</explain>
      <paraID> 18FF552</paraID>
      <start>117</start>
      <end>118</end>
      <status>ignored</status>
      <modifiedWord/>
      <trackRevisions>false</trackRevisions>
    </reviewItem>
    <reviewItem>
      <errorID>37571440-6b62-4e12-8183-a4002046fee2</errorID>
      <errorWord>）</errorWord>
      <group>L1_Punc</group>
      <groupName>标点问题</groupName>
      <ability>L2_Punc_CN</ability>
      <abilityName>标点符号问题</abilityName>
      <candidateList/>
      <explain>同一形式括号套用。</explain>
      <paraID> 18FF552</paraID>
      <start>128</start>
      <end>129</end>
      <status>ignored</status>
      <modifiedWord/>
      <trackRevisions>false</trackRevisions>
    </reviewItem>
    <reviewItem>
      <errorID>e1610515-b7e7-4105-851a-19d7f9a215ae</errorID>
      <errorWord>“.</errorWord>
      <group>L1_Punc</group>
      <groupName>标点问题</groupName>
      <ability>L2_Punc_CN</ability>
      <abilityName>标点符号问题</abilityName>
      <candidateList>
        <item>“</item>
      </candidateList>
      <explain/>
      <paraID>3552CF21</paraID>
      <start>57</start>
      <end>59</end>
      <status>ignored</status>
      <modifiedWord/>
      <trackRevisions>false</trackRevisions>
    </reviewItem>
    <reviewItem>
      <errorID>664e0d8c-62c5-43f6-b051-c7d6860c818c</errorID>
      <errorWord>“.</errorWord>
      <group>L1_Punc</group>
      <groupName>标点问题</groupName>
      <ability>L2_Punc_CN</ability>
      <abilityName>标点符号问题</abilityName>
      <candidateList>
        <item>“</item>
      </candidateList>
      <explain/>
      <paraID>3552CF21</paraID>
      <start>72</start>
      <end>74</end>
      <status>ignored</status>
      <modifiedWord/>
      <trackRevisions>false</trackRevisions>
    </reviewItem>
    <reviewItem>
      <errorID>8c7b4713-862d-491e-9e13-dc31a9c3f99e</errorID>
      <errorWord>“.</errorWord>
      <group>L1_Punc</group>
      <groupName>标点问题</groupName>
      <ability>L2_Punc_CN</ability>
      <abilityName>标点符号问题</abilityName>
      <candidateList>
        <item>“</item>
      </candidateList>
      <explain/>
      <paraID>48EAD800</paraID>
      <start>12</start>
      <end>14</end>
      <status>ignored</status>
      <modifiedWord/>
      <trackRevisions>false</trackRevisions>
    </reviewItem>
    <reviewItem>
      <errorID>562cd5e3-9e36-4d07-8a4a-85b29f054951</errorID>
      <errorWord>[2019]9号</errorWord>
      <group>L1_Knowledge</group>
      <groupName>知识性问题</groupName>
      <ability>L2_Knowledge</ability>
      <abilityName>其他知识</abilityName>
      <candidateList>
        <item>〔2019〕9号</item>
      </candidateList>
      <explain>发文字号格式错误。</explain>
      <paraID>36558599</paraID>
      <start>16</start>
      <end>24</end>
      <status>ignored</status>
      <modifiedWord/>
      <trackRevisions>false</trackRevisions>
    </reviewItem>
    <reviewItem>
      <errorID>e58b43a5-db0b-4454-9b13-c9d12cc668cf</errorID>
      <errorWord>[2019]18号</errorWord>
      <group>L1_Knowledge</group>
      <groupName>知识性问题</groupName>
      <ability>L2_Knowledge</ability>
      <abilityName>其他知识</abilityName>
      <candidateList>
        <item>〔2019〕18号</item>
      </candidateList>
      <explain>发文字号格式错误。</explain>
      <paraID>36558599</paraID>
      <start>29</start>
      <end>38</end>
      <status>ignored</status>
      <modifiedWord/>
      <trackRevisions>false</trackRevisions>
    </reviewItem>
    <reviewItem>
      <errorID>f6a809bd-c03a-48cf-a456-ce1dbc20e572</errorID>
      <errorWord>[2019]19号</errorWord>
      <group>L1_Knowledge</group>
      <groupName>知识性问题</groupName>
      <ability>L2_Knowledge</ability>
      <abilityName>其他知识</abilityName>
      <candidateList>
        <item>〔2019〕19号</item>
      </candidateList>
      <explain>发文字号格式错误。</explain>
      <paraID>36558599</paraID>
      <start>43</start>
      <end>52</end>
      <status>unmodified</status>
      <modifiedWord/>
      <trackRevisions>false</trackRevisions>
    </reviewItem>
    <reviewItem>
      <errorID>36a96bb1-460e-482d-b0ca-c848adf1f77d</errorID>
      <errorWord>[2020]46号</errorWord>
      <group>L1_Knowledge</group>
      <groupName>知识性问题</groupName>
      <ability>L2_Knowledge</ability>
      <abilityName>其他知识</abilityName>
      <candidateList>
        <item>〔2020〕46号</item>
      </candidateList>
      <explain>发文字号格式错误。</explain>
      <paraID>36558599</paraID>
      <start>64</start>
      <end>73</end>
      <status>unmodified</status>
      <modifiedWord/>
      <trackRevisions>false</trackRevisions>
    </reviewItem>
    <reviewItem>
      <errorID>64863b6e-3692-45a5-9d14-4e724eb763c1</errorID>
      <errorWord>[2020]52号</errorWord>
      <group>L1_Knowledge</group>
      <groupName>知识性问题</groupName>
      <ability>L2_Knowledge</ability>
      <abilityName>其他知识</abilityName>
      <candidateList>
        <item>〔2020〕52号</item>
      </candidateList>
      <explain>发文字号格式错误。</explain>
      <paraID>36558599</paraID>
      <start>79</start>
      <end>88</end>
      <status>unmodified</status>
      <modifiedWord/>
      <trackRevisions>false</trackRevisions>
    </reviewItem>
    <reviewItem>
      <errorID>5e4f6bfb-a8e8-4b02-997d-ba93715ff551</errorID>
      <errorWord>[2011]300号</errorWord>
      <group>L1_Knowledge</group>
      <groupName>知识性问题</groupName>
      <ability>L2_Knowledge</ability>
      <abilityName>其他知识</abilityName>
      <candidateList>
        <item>〔2011〕300号</item>
      </candidateList>
      <explain>发文字号格式错误。</explain>
      <paraID>36558599</paraID>
      <start>97</start>
      <end>107</end>
      <status>unmodified</status>
      <modifiedWord/>
      <trackRevisions>false</trackRevisions>
    </reviewItem>
    <reviewItem>
      <errorID>920dff6f-d39d-4802-ab24-7ab1c0da1d4a</errorID>
      <errorWord>[2014]68号</errorWord>
      <group>L1_Knowledge</group>
      <groupName>知识性问题</groupName>
      <ability>L2_Knowledge</ability>
      <abilityName>其他知识</abilityName>
      <candidateList>
        <item>〔2014〕68号</item>
      </candidateList>
      <explain>发文字号格式错误。</explain>
      <paraID>36558599</paraID>
      <start>118</start>
      <end>127</end>
      <status>unmodified</status>
      <modifiedWord/>
      <trackRevisions>false</trackRevisions>
    </reviewItem>
    <reviewItem>
      <errorID>09e6e51e-a749-4246-843a-4532186c668b</errorID>
      <errorWord>[2017]141号</errorWord>
      <group>L1_Knowledge</group>
      <groupName>知识性问题</groupName>
      <ability>L2_Knowledge</ability>
      <abilityName>其他知识</abilityName>
      <candidateList>
        <item>〔2017〕141号</item>
      </candidateList>
      <explain>发文字号格式错误。</explain>
      <paraID>36558599</paraID>
      <start>139</start>
      <end>149</end>
      <status>unmodified</status>
      <modifiedWord/>
      <trackRevisions>false</trackRevisions>
    </reviewItem>
    <reviewItem>
      <errorID>d4aeaac8-507a-45d9-9c1e-618b3febf629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186</start>
      <end>187</end>
      <status>unmodified</status>
      <modifiedWord/>
      <trackRevisions>false</trackRevisions>
    </reviewItem>
    <reviewItem>
      <errorID>f87f38e1-5e38-42a8-9f0e-299623454027</errorID>
      <errorWord>（2020）123号</errorWord>
      <group>L1_Knowledge</group>
      <groupName>知识性问题</groupName>
      <ability>L2_Knowledge</ability>
      <abilityName>其他知识</abilityName>
      <candidateList>
        <item>〔2020〕123号</item>
      </candidateList>
      <explain>发文字号格式错误。</explain>
      <paraID>36558599</paraID>
      <start>192</start>
      <end>202</end>
      <status>unmodified</status>
      <modifiedWord/>
      <trackRevisions>false</trackRevisions>
    </reviewItem>
    <reviewItem>
      <errorID>60256cdb-497e-4e6b-82a6-d3ee407ffa9b</errorID>
      <errorWord>（2023）7号</errorWord>
      <group>L1_Knowledge</group>
      <groupName>知识性问题</groupName>
      <ability>L2_Knowledge</ability>
      <abilityName>其他知识</abilityName>
      <candidateList>
        <item>〔2023〕7号</item>
      </candidateList>
      <explain>发文字号格式错误。</explain>
      <paraID>36558599</paraID>
      <start>227</start>
      <end>235</end>
      <status>unmodified</status>
      <modifiedWord/>
      <trackRevisions>false</trackRevisions>
    </reviewItem>
    <reviewItem>
      <errorID>a821f9c3-9263-4dc0-a366-326b23a96ec1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280</start>
      <end>281</end>
      <status>unmodified</status>
      <modifiedWord/>
      <trackRevisions>false</trackRevisions>
    </reviewItem>
    <reviewItem>
      <errorID>75966f16-dd0e-434e-b182-82695cfeaea0</errorID>
      <errorWord>（2021）19号</errorWord>
      <group>L1_Knowledge</group>
      <groupName>知识性问题</groupName>
      <ability>L2_Knowledge</ability>
      <abilityName>其他知识</abilityName>
      <candidateList>
        <item>〔2021〕19号</item>
      </candidateList>
      <explain>发文字号格式错误。</explain>
      <paraID>3EDF5A40</paraID>
      <start>43</start>
      <end>52</end>
      <status>unmodified</status>
      <modifiedWord/>
      <trackRevisions>false</trackRevisions>
    </reviewItem>
    <reviewItem>
      <errorID>3eba0e69-dcd4-4938-9304-1d17c26a78a8</errorID>
      <errorWord>(</errorWord>
      <group>L1_Format</group>
      <groupName>格式问题</groupName>
      <ability>L2_HalfPunc_CN</ability>
      <abilityName>全半角问题</abilityName>
      <candidateList>
        <item>（</item>
      </candidateList>
      <explain>文本全半角错误。</explain>
      <paraID>7581E272</paraID>
      <start>13</start>
      <end>14</end>
      <status>unmodified</status>
      <modifiedWord/>
      <trackRevisions>false</trackRevisions>
    </reviewItem>
    <reviewItem>
      <errorID>205978c2-235b-4543-aca5-d6d39e837851</errorID>
      <errorWord>)</errorWord>
      <group>L1_Format</group>
      <groupName>格式问题</groupName>
      <ability>L2_HalfPunc_CN</ability>
      <abilityName>全半角问题</abilityName>
      <candidateList>
        <item>）</item>
      </candidateList>
      <explain>文本全半角错误。</explain>
      <paraID>7581E272</paraID>
      <start>16</start>
      <end>17</end>
      <status>unmodified</status>
      <modifiedWord/>
      <trackRevisions>false</trackRevisions>
    </reviewItem>
    <reviewItem>
      <errorID>e7dc3bda-7f2d-48f6-a5b1-57d61065f592</errorID>
      <errorWord>(</errorWord>
      <group>L1_Format</group>
      <groupName>格式问题</groupName>
      <ability>L2_HalfPunc_CN</ability>
      <abilityName>全半角问题</abilityName>
      <candidateList>
        <item>（</item>
      </candidateList>
      <explain>文本全半角错误。</explain>
      <paraID>7581E272</paraID>
      <start>24</start>
      <end>25</end>
      <status>unmodified</status>
      <modifiedWord/>
      <trackRevisions>false</trackRevisions>
    </reviewItem>
    <reviewItem>
      <errorID>bab517b5-109e-4602-921c-286bce034867</errorID>
      <errorWord>)</errorWord>
      <group>L1_Format</group>
      <groupName>格式问题</groupName>
      <ability>L2_HalfPunc_CN</ability>
      <abilityName>全半角问题</abilityName>
      <candidateList>
        <item>）</item>
      </candidateList>
      <explain>文本全半角错误。</explain>
      <paraID>7581E272</paraID>
      <start>27</start>
      <end>28</end>
      <status>unmodified</status>
      <modifiedWord/>
      <trackRevisions>false</trackRevisions>
    </reviewItem>
    <reviewItem>
      <errorID>0349fd09-9318-45ed-8016-0ede71c7c65c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64c44502-7372-4f9d-9fc1-63e6b50f0b00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b423a8c9-45d3-4e9f-8288-dcba151215de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18e1d1bd-b3f5-4b13-be96-74debd8a26c3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470d4e3a-8eae-4e10-8d31-599f56fca1eb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a1830ea1-a8a7-4aff-b2d3-fdd2ec92a138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d175c793-8980-4059-9409-9fad5dbc77f9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5264dfec-01e4-4ed4-92e6-45ebae8e4a27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c886363d-6267-4d03-94b8-44f269ca0670</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ffb29772-a00f-4e3c-9ceb-deb0da1a5247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689beb59-b86c-469e-b064-dfc4eb634de5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abe5f8ac-a328-4463-9e54-cbb83a2bcbc0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a4e499c3-705a-479f-89cc-0eb557566fd1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37dac01b-e67f-48c3-bc68-792cbbdda47e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58def7c0-60bf-4441-bc40-0fc77a3cb680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aec289fc-7b64-427f-b5a5-7f8ce89f045f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fe7518a4-be54-4733-a959-a08b2475db18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370bb22a-9d0e-4843-8398-c1d88265c248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1c1b17c4-49fe-4fa4-9510-bb896272812e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55a68867-fbfe-4dd0-886b-8403ab475224</errorID>
      <errorWord>做无效投标</errorWord>
      <group>L1_Word</group>
      <groupName>字词问题</groupName>
      <ability>L2_Typo</ability>
      <abilityName>字词错误</abilityName>
      <candidateList>
        <item>作无效投标</item>
      </candidateList>
      <explain/>
      <paraID>237BBC07</paraID>
      <start>69</start>
      <end>74</end>
      <status>modified</status>
      <modifiedWord>作无效投标</modifiedWord>
      <trackRevisions>false</trackRevisions>
    </reviewItem>
    <reviewItem>
      <errorID>d30076c7-a179-4a2c-999e-39a217140e6b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f23762c3-6a2f-4ee4-b14f-c6e67fe60cfc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a62aee47-9496-4712-81d2-c09e6a6917f8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bf6f7a0a-0343-4c7a-8430-884fe0118585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8f9a9271-b289-42f7-a425-5fdf48be3d5e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192882a5-a86f-4965-a163-150bd162cf2a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cee3fb3a-f442-429d-a282-c3bd9e045ada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b9793b85-7b44-4bbd-876d-1e41eff35f0b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5d4e122c-ac17-4498-8e1d-e96e7bc8f804</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a3c1a3e2-87c9-49b5-92a5-2728dd47cbc0</errorID>
      <errorWord>,</errorWord>
      <group>L1_Format</group>
      <groupName>格式问题</groupName>
      <ability>L2_HalfPunc_CN</ability>
      <abilityName>全半角问题</abilityName>
      <candidateList>
        <item>，</item>
      </candidateList>
      <explain>文本全半角错误。</explain>
      <paraID>45C5179D</paraID>
      <start>54</start>
      <end>55</end>
      <status>unmodified</status>
      <modifiedWord/>
      <trackRevisions>false</trackRevisions>
    </reviewItem>
    <reviewItem>
      <errorID>7b674962-d61f-4c83-8eeb-33c80c933a4d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9f7fb9f6-1f1a-47e0-b918-fadcc663f78d</errorID>
      <errorWord>&lt;</errorWord>
      <group>L1_Format</group>
      <groupName>格式问题</groupName>
      <ability>L2_HalfPunc_CN</ability>
      <abilityName>全半角问题</abilityName>
      <candidateList>
        <item>〈</item>
      </candidateList>
      <explain>文本全半角错误。</explain>
      <paraID> D825C3A</paraID>
      <start>49</start>
      <end>50</end>
      <status>unmodified</status>
      <modifiedWord/>
      <trackRevisions>false</trackRevisions>
    </reviewItem>
    <reviewItem>
      <errorID>9e6200c9-180a-4b01-b895-08978b0b052d</errorID>
      <errorWord>&lt;</errorWord>
      <group>L1_Format</group>
      <groupName>格式问题</groupName>
      <ability>L2_HalfPunc_CN</ability>
      <abilityName>全半角问题</abilityName>
      <candidateList>
        <item>〈</item>
      </candidateList>
      <explain>文本全半角错误。</explain>
      <paraID>670059EA</paraID>
      <start>49</start>
      <end>50</end>
      <status>unmodified</status>
      <modifiedWord/>
      <trackRevisions>false</trackRevisions>
    </reviewItem>
    <reviewItem>
      <errorID>46bf9559-b62a-4abf-8a6c-3c7ff0f7af0c</errorID>
      <errorWord>&lt;</errorWord>
      <group>L1_Format</group>
      <groupName>格式问题</groupName>
      <ability>L2_HalfPunc_CN</ability>
      <abilityName>全半角问题</abilityName>
      <candidateList>
        <item>〈</item>
      </candidateList>
      <explain>文本全半角错误。</explain>
      <paraID>54C2E500</paraID>
      <start>34</start>
      <end>35</end>
      <status>unmodified</status>
      <modifiedWord/>
      <trackRevisions>false</trackRevisions>
    </reviewItem>
    <reviewItem>
      <errorID>96d74f48-525b-4625-8501-e0bc2ace0bb5</errorID>
      <errorWord>，</errorWord>
      <group>L1_Word</group>
      <groupName>字词问题</groupName>
      <ability>L2_Typo</ability>
      <abilityName>字词错误</abilityName>
      <candidateList>
        <item>，并</item>
      </candidateList>
      <explain/>
      <paraID> 5623EDC</paraID>
      <start>72</start>
      <end>73</end>
      <status>unmodified</status>
      <modifiedWord/>
      <trackRevisions>false</trackRevisions>
    </reviewItem>
    <reviewItem>
      <errorID>9a215711-61e4-4b17-9ca3-cf326a5c2c1e</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e68e2ae8-2afb-419a-9bf9-888a120a4c75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b0c8f85e-ed62-4c61-aa84-bcad44bc1ed8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3f8106c5-4da9-49e4-a73f-80dac3e10196</errorID>
      <errorWord>,</errorWord>
      <group>L1_Format</group>
      <groupName>格式问题</groupName>
      <ability>L2_HalfPunc_CN</ability>
      <abilityName>全半角问题</abilityName>
      <candidateList>
        <item>，</item>
      </candidateList>
      <explain>文本全半角错误。</explain>
      <paraID>3DD6E26E</paraID>
      <start>23</start>
      <end>24</end>
      <status>unmodified</status>
      <modifiedWord/>
      <trackRevisions>false</trackRevisions>
    </reviewItem>
    <reviewItem>
      <errorID>adc9a261-fe58-490b-bde4-df4571006b70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49361a52-80a7-4d77-a3a2-7c603561c2b0</errorID>
      <errorWord>,</errorWord>
      <group>L1_Format</group>
      <groupName>格式问题</groupName>
      <ability>L2_HalfPunc_CN</ability>
      <abilityName>全半角问题</abilityName>
      <candidateList>
        <item>，</item>
      </candidateList>
      <explain>文本全半角错误。</explain>
      <paraID>3BFBC942</paraID>
      <start>49</start>
      <end>50</end>
      <status>unmodified</status>
      <modifiedWord/>
      <trackRevisions>false</trackRevisions>
    </reviewItem>
    <reviewItem>
      <errorID>d0bd1110-fdcd-46a0-95e8-47b481e75396</errorID>
      <errorWord>,</errorWord>
      <group>L1_Format</group>
      <groupName>格式问题</groupName>
      <ability>L2_HalfPunc_CN</ability>
      <abilityName>全半角问题</abilityName>
      <candidateList>
        <item>，</item>
      </candidateList>
      <explain>文本全半角错误。</explain>
      <paraID>3BFBC942</paraID>
      <start>122</start>
      <end>123</end>
      <status>unmodified</status>
      <modifiedWord/>
      <trackRevisions>false</trackRevisions>
    </reviewItem>
    <reviewItem>
      <errorID>779f0de9-a40d-45e6-b2d6-418f912fe2bc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715d8e32-7c95-447b-97cc-c7d20ae9ab1f</errorID>
      <errorWord>&lt;</errorWord>
      <group>L1_Format</group>
      <groupName>格式问题</groupName>
      <ability>L2_HalfPunc_CN</ability>
      <abilityName>全半角问题</abilityName>
      <candidateList>
        <item>〈</item>
      </candidateList>
      <explain>文本全半角错误。</explain>
      <paraID>61C44781</paraID>
      <start>22</start>
      <end>23</end>
      <status>unmodified</status>
      <modifiedWord/>
      <trackRevisions>false</trackRevisions>
    </reviewItem>
    <reviewItem>
      <errorID>0eab45a0-92cc-4ecc-8933-2e6e6dba4f6b</errorID>
      <errorWord>&gt;的通知》</errorWord>
      <group>L1_Punc</group>
      <groupName>标点问题</groupName>
      <ability>L2_Punc_CN</ability>
      <abilityName>标点符号问题</abilityName>
      <candidateList>
        <item>〉的通知》</item>
      </candidateList>
      <explain/>
      <paraID>61C44781</paraID>
      <start>46</start>
      <end>51</end>
      <status>unmodified</status>
      <modifiedWord/>
      <trackRevisions>false</trackRevisions>
    </reviewItem>
    <reviewItem>
      <errorID>b5e87ea2-6bf0-44bd-96d5-6192a190524c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61C44781</paraID>
      <start>165</start>
      <end>168</end>
      <status>unmodified</status>
      <modifiedWord/>
      <trackRevisions>false</trackRevisions>
    </reviewItem>
    <reviewItem>
      <errorID>915392c9-e267-4f2d-9be1-3a1b6b83a14c</errorID>
      <errorWord>(</errorWord>
      <group>L1_Format</group>
      <groupName>格式问题</groupName>
      <ability>L2_HalfPunc_CN</ability>
      <abilityName>全半角问题</abilityName>
      <candidateList>
        <item>（</item>
      </candidateList>
      <explain>文本全半角错误。</explain>
      <paraID>631FAACE</paraID>
      <start>124</start>
      <end>125</end>
      <status>unmodified</status>
      <modifiedWord/>
      <trackRevisions>false</trackRevisions>
    </reviewItem>
    <reviewItem>
      <errorID>952c87db-dbec-408a-b1c5-190b14b1c8f2</errorID>
      <errorWord>)</errorWord>
      <group>L1_Format</group>
      <groupName>格式问题</groupName>
      <ability>L2_HalfPunc_CN</ability>
      <abilityName>全半角问题</abilityName>
      <candidateList>
        <item>）</item>
      </candidateList>
      <explain>文本全半角错误。</explain>
      <paraID>631FAACE</paraID>
      <start>162</start>
      <end>163</end>
      <status>unmodified</status>
      <modifiedWord/>
      <trackRevisions>false</trackRevisions>
    </reviewItem>
    <reviewItem>
      <errorID>c2056e68-fee0-4df2-8110-7e9e3fcbcd55</errorID>
      <errorWord>《</errorWord>
      <group>L1_Punc</group>
      <groupName>标点问题</groupName>
      <ability>L2_Punc_CN</ability>
      <abilityName>标点符号问题</abilityName>
      <candidateList/>
      <explain>同一形式括号套用。</explain>
      <paraID>1266E744</paraID>
      <start>33</start>
      <end>34</end>
      <status>unmodified</status>
      <modifiedWord/>
      <trackRevisions>false</trackRevisions>
    </reviewItem>
    <reviewItem>
      <errorID>71eb6979-ec9f-4575-85cc-6816402954a7</errorID>
      <errorWord>》</errorWord>
      <group>L1_Punc</group>
      <groupName>标点问题</groupName>
      <ability>L2_Punc_CN</ability>
      <abilityName>标点符号问题</abilityName>
      <candidateList/>
      <explain>同一形式括号套用。</explain>
      <paraID>1266E744</paraID>
      <start>69</start>
      <end>70</end>
      <status>unmodified</status>
      <modifiedWord/>
      <trackRevisions>false</trackRevisions>
    </reviewItem>
    <reviewItem>
      <errorID>19903364-78f1-47b5-9142-c4370069c5cd</errorID>
      <errorWord>,</errorWord>
      <group>L1_Format</group>
      <groupName>格式问题</groupName>
      <ability>L2_HalfPunc_CN</ability>
      <abilityName>全半角问题</abilityName>
      <candidateList>
        <item>，</item>
      </candidateList>
      <explain>文本全半角错误。</explain>
      <paraID>1266E744</paraID>
      <start>77</start>
      <end>78</end>
      <status>unmodified</status>
      <modifiedWord/>
      <trackRevisions>false</trackRevisions>
    </reviewItem>
    <reviewItem>
      <errorID>c824ff74-f491-40e6-a38c-1c0a4424468f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20B83C76</paraID>
      <start>5</start>
      <end>8</end>
      <status>unmodified</status>
      <modifiedWord/>
      <trackRevisions>false</trackRevisions>
    </reviewItem>
    <reviewItem>
      <errorID>b6658e96-da9b-4588-b51a-0a62dded1d2e</errorID>
      <errorWord>，</errorWord>
      <group>L1_Word</group>
      <groupName>字词问题</groupName>
      <ability>L2_Typo</ability>
      <abilityName>字词错误</abilityName>
      <candidateList>
        <item>，支</item>
      </candidateList>
      <explain/>
      <paraID>4F505E72</paraID>
      <start>108</start>
      <end>109</end>
      <status>unmodified</status>
      <modifiedWord/>
      <trackRevisions>false</trackRevisions>
    </reviewItem>
    <reviewItem>
      <errorID>06274fb5-6e5d-42f4-a9ac-2df8c15d12ad</errorID>
      <errorWord>金</errorWord>
      <group>L1_Word</group>
      <groupName>字词问题</groupName>
      <ability>L2_Typo</ability>
      <abilityName>字词错误</abilityName>
      <candidateList>
        <item>金在</item>
      </candidateList>
      <explain/>
      <paraID> 8BFF571</paraID>
      <start>61</start>
      <end>62</end>
      <status>unmodified</status>
      <modifiedWord/>
      <trackRevisions>false</trackRevisions>
    </reviewItem>
    <reviewItem>
      <errorID>8e0b69d7-680d-4f59-91d8-ed21ff763522</errorID>
      <errorWord>[2021]15号</errorWord>
      <group>L1_Knowledge</group>
      <groupName>知识性问题</groupName>
      <ability>L2_Knowledge</ability>
      <abilityName>其他知识</abilityName>
      <candidateList>
        <item>〔2021〕15号</item>
      </candidateList>
      <explain>发文字号格式错误。</explain>
      <paraID>1BA77730</paraID>
      <start>41</start>
      <end>50</end>
      <status>unmodified</status>
      <modifiedWord/>
      <trackRevisions>false</trackRevisions>
    </reviewItem>
    <reviewItem>
      <errorID>fb4675b6-61fb-4f62-9bc5-3e1455a2f2ce</errorID>
      <errorWord>,</errorWord>
      <group>L1_Format</group>
      <groupName>格式问题</groupName>
      <ability>L2_HalfPunc_CN</ability>
      <abilityName>全半角问题</abilityName>
      <candidateList>
        <item>，</item>
      </candidateList>
      <explain>文本全半角错误。</explain>
      <paraID>59B206AD</paraID>
      <start>64</start>
      <end>65</end>
      <status>unmodified</status>
      <modifiedWord/>
      <trackRevisions>false</trackRevisions>
    </reviewItem>
    <reviewItem>
      <errorID>b3435709-d000-44d9-b650-5b9720bc76cd</errorID>
      <errorWord>,</errorWord>
      <group>L1_Format</group>
      <groupName>格式问题</groupName>
      <ability>L2_HalfPunc_CN</ability>
      <abilityName>全半角问题</abilityName>
      <candidateList>
        <item>，</item>
      </candidateList>
      <explain>文本全半角错误。</explain>
      <paraID>59B206AD</paraID>
      <start>102</start>
      <end>103</end>
      <status>unmodified</status>
      <modifiedWord/>
      <trackRevisions>false</trackRevisions>
    </reviewItem>
    <reviewItem>
      <errorID>40ba1889-3a7f-4849-a347-9ac12ed64c1e</errorID>
      <errorWord>,</errorWord>
      <group>L1_Format</group>
      <groupName>格式问题</groupName>
      <ability>L2_HalfPunc_CN</ability>
      <abilityName>全半角问题</abilityName>
      <candidateList>
        <item>，</item>
      </candidateList>
      <explain>文本全半角错误。</explain>
      <paraID>59B206AD</paraID>
      <start>112</start>
      <end>113</end>
      <status>unmodified</status>
      <modifiedWord/>
      <trackRevisions>false</trackRevisions>
    </reviewItem>
    <reviewItem>
      <errorID>d673c07e-d19b-4461-923b-1d726ff9cca1</errorID>
      <errorWord>,</errorWord>
      <group>L1_Format</group>
      <groupName>格式问题</groupName>
      <ability>L2_HalfPunc_CN</ability>
      <abilityName>全半角问题</abilityName>
      <candidateList>
        <item>，</item>
      </candidateList>
      <explain>文本全半角错误。</explain>
      <paraID>59B206AD</paraID>
      <start>131</start>
      <end>132</end>
      <status>unmodified</status>
      <modifiedWord/>
      <trackRevisions>false</trackRevisions>
    </reviewItem>
    <reviewItem>
      <errorID>50c5ea15-b7ba-43b2-bc1e-1a8420eb70b8</errorID>
      <errorWord>、</errorWord>
      <group>L1_Punc</group>
      <groupName>标点问题</groupName>
      <ability>L2_Punc_CN</ability>
      <abilityName>标点符号问题</abilityName>
      <candidateList>
        <item>.</item>
      </candidateList>
      <explain/>
      <paraID>35D80F9A</paraID>
      <start>1</start>
      <end>2</end>
      <status>unmodified</status>
      <modifiedWord/>
      <trackRevisions>false</trackRevisions>
    </reviewItem>
    <reviewItem>
      <errorID>57a39d86-c084-4131-83d9-f48b820ff332</errorID>
      <errorWord>、</errorWord>
      <group>L1_Punc</group>
      <groupName>标点问题</groupName>
      <ability>L2_Punc_CN</ability>
      <abilityName>标点符号问题</abilityName>
      <candidateList>
        <item>.</item>
      </candidateList>
      <explain/>
      <paraID>6025F88A</paraID>
      <start>1</start>
      <end>2</end>
      <status>unmodified</status>
      <modifiedWord/>
      <trackRevisions>false</trackRevisions>
    </reviewItem>
    <reviewItem>
      <errorID>db7124ad-857c-41b7-9ae6-3ee056a6f294</errorID>
      <errorWord>，</errorWord>
      <group>L1_Word</group>
      <groupName>字词问题</groupName>
      <ability>L2_Typo</ability>
      <abilityName>字词错误</abilityName>
      <candidateList>
        <item>，开</item>
      </candidateList>
      <explain/>
      <paraID>6025F88A</paraID>
      <start>40</start>
      <end>41</end>
      <status>unmodified</status>
      <modifiedWord/>
      <trackRevisions>false</trackRevisions>
    </reviewItem>
    <reviewItem>
      <errorID>45100b92-7914-4eb8-b49a-6342395f6901</errorID>
      <errorWord>、</errorWord>
      <group>L1_Punc</group>
      <groupName>标点问题</groupName>
      <ability>L2_Punc_CN</ability>
      <abilityName>标点符号问题</abilityName>
      <candidateList>
        <item>.</item>
      </candidateList>
      <explain/>
      <paraID>78D4866D</paraID>
      <start>1</start>
      <end>2</end>
      <status>unmodified</status>
      <modifiedWord/>
      <trackRevisions>false</trackRevisions>
    </reviewItem>
    <reviewItem>
      <errorID>8ef4bed9-2e4b-4e58-9b21-5d13d10f6142</errorID>
      <errorWord>、</errorWord>
      <group>L1_Punc</group>
      <groupName>标点问题</groupName>
      <ability>L2_Punc_CN</ability>
      <abilityName>标点符号问题</abilityName>
      <candidateList>
        <item>.</item>
      </candidateList>
      <explain/>
      <paraID> 96942BE</paraID>
      <start>1</start>
      <end>2</end>
      <status>unmodified</status>
      <modifiedWord/>
      <trackRevisions>false</trackRevisions>
    </reviewItem>
    <reviewItem>
      <errorID>81eb99cf-84f9-42a1-8c26-27981d8e9689</errorID>
      <errorWord>、</errorWord>
      <group>L1_Punc</group>
      <groupName>标点问题</groupName>
      <ability>L2_Punc_CN</ability>
      <abilityName>标点符号问题</abilityName>
      <candidateList>
        <item>.</item>
      </candidateList>
      <explain/>
      <paraID>688B0C49</paraID>
      <start>1</start>
      <end>2</end>
      <status>unmodified</status>
      <modifiedWord/>
      <trackRevisions>false</trackRevisions>
    </reviewItem>
    <reviewItem>
      <errorID>2d28f0fe-2491-42e0-bdd8-92c7f203cde5</errorID>
      <errorWord>、</errorWord>
      <group>L1_Punc</group>
      <groupName>标点问题</groupName>
      <ability>L2_Punc_CN</ability>
      <abilityName>标点符号问题</abilityName>
      <candidateList>
        <item>.</item>
      </candidateList>
      <explain/>
      <paraID> EEDC274</paraID>
      <start>1</start>
      <end>2</end>
      <status>unmodified</status>
      <modifiedWord/>
      <trackRevisions>false</trackRevisions>
    </reviewItem>
    <reviewItem>
      <errorID>3f07c31e-da97-4ccf-83e6-c1aa054f20ff</errorID>
      <errorWord>、</errorWord>
      <group>L1_Punc</group>
      <groupName>标点问题</groupName>
      <ability>L2_Punc_CN</ability>
      <abilityName>标点符号问题</abilityName>
      <candidateList>
        <item>.</item>
      </candidateList>
      <explain/>
      <paraID>2285C185</paraID>
      <start>1</start>
      <end>2</end>
      <status>unmodified</status>
      <modifiedWord/>
      <trackRevisions>false</trackRevisions>
    </reviewItem>
    <reviewItem>
      <errorID>3c7fdb11-2a93-43fd-b06b-02a12ba843cd</errorID>
      <errorWord>、</errorWord>
      <group>L1_Punc</group>
      <groupName>标点问题</groupName>
      <ability>L2_Punc_CN</ability>
      <abilityName>标点符号问题</abilityName>
      <candidateList>
        <item>.</item>
      </candidateList>
      <explain/>
      <paraID>2156679D</paraID>
      <start>1</start>
      <end>2</end>
      <status>unmodified</status>
      <modifiedWord/>
      <trackRevisions>false</trackRevisions>
    </reviewItem>
    <reviewItem>
      <errorID>09e6fd43-e7b1-4244-90a7-5a15df690a3d</errorID>
      <errorWord>、</errorWord>
      <group>L1_Punc</group>
      <groupName>标点问题</groupName>
      <ability>L2_Punc_CN</ability>
      <abilityName>标点符号问题</abilityName>
      <candidateList>
        <item>.</item>
      </candidateList>
      <explain/>
      <paraID>6DCB6B20</paraID>
      <start>1</start>
      <end>2</end>
      <status>unmodified</status>
      <modifiedWord/>
      <trackRevisions>false</trackRevisions>
    </reviewItem>
    <reviewItem>
      <errorID>48f08d11-62fd-4ed1-9d53-62a175203ada</errorID>
      <errorWord>下</errorWord>
      <group>L1_Word</group>
      <groupName>字词问题</groupName>
      <ability>L2_Typo</ability>
      <abilityName>字词错误</abilityName>
      <candidateList>
        <item>下简</item>
      </candidateList>
      <explain/>
      <paraID>3DEF909F</paraID>
      <start>8</start>
      <end>9</end>
      <status>unmodified</status>
      <modifiedWord/>
      <trackRevisions>false</trackRevisions>
    </reviewItem>
    <reviewItem>
      <errorID>91a6fb26-b270-4b4a-96b9-668c3fbc37c4</errorID>
      <errorWord>下</errorWord>
      <group>L1_Word</group>
      <groupName>字词问题</groupName>
      <ability>L2_Typo</ability>
      <abilityName>字词错误</abilityName>
      <candidateList>
        <item>下简</item>
      </candidateList>
      <explain/>
      <paraID> B59870E</paraID>
      <start>8</start>
      <end>9</end>
      <status>unmodified</status>
      <modifiedWord/>
      <trackRevisions>false</trackRevisions>
    </reviewItem>
    <reviewItem>
      <errorID>2b9eadb6-128a-4f2c-849a-3c9c8f4de323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4E762B60</paraID>
      <start>40</start>
      <end>43</end>
      <status>unmodified</status>
      <modifiedWord/>
      <trackRevisions>false</trackRevisions>
    </reviewItem>
    <reviewItem>
      <errorID>3b1dbe9f-b378-47ca-8e07-c4c34a3c219e</errorID>
      <errorWord>应</errorWord>
      <group>L1_Word</group>
      <groupName>字词问题</groupName>
      <ability>L2_Typo</ability>
      <abilityName>字词错误</abilityName>
      <candidateList>
        <item>应当</item>
      </candidateList>
      <explain/>
      <paraID>1E49D068</paraID>
      <start>34</start>
      <end>35</end>
      <status>unmodified</status>
      <modifiedWord/>
      <trackRevisions>false</trackRevisions>
    </reviewItem>
    <reviewItem>
      <errorID>a73aa752-4eb4-4110-a043-74d81286ee63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349BC5B7</paraID>
      <start>0</start>
      <end>2</end>
      <status>unmodified</status>
      <modifiedWord/>
      <trackRevisions>false</trackRevisions>
    </reviewItem>
    <reviewItem>
      <errorID>0736eb39-9349-4118-a107-7692ffe16327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17741A84</paraID>
      <start>0</start>
      <end>2</end>
      <status>unmodified</status>
      <modifiedWord/>
      <trackRevisions>false</trackRevisions>
    </reviewItem>
    <reviewItem>
      <errorID>85281531-50ce-455a-9ec4-592f841257d2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51B124B</paraID>
      <start>0</start>
      <end>2</end>
      <status>unmodified</status>
      <modifiedWord/>
      <trackRevisions>false</trackRevisions>
    </reviewItem>
    <reviewItem>
      <errorID>4a1f8a00-46ea-4484-8aa5-b76b70673b98</errorID>
      <errorWord>《</errorWord>
      <group>L1_Punc</group>
      <groupName>标点问题</groupName>
      <ability>L2_Punc_CN</ability>
      <abilityName>标点符号问题</abilityName>
      <candidateList/>
      <explain>同一形式括号套用。</explain>
      <paraID>59928C19</paraID>
      <start>108</start>
      <end>109</end>
      <status>unmodified</status>
      <modifiedWord/>
      <trackRevisions>false</trackRevisions>
    </reviewItem>
    <reviewItem>
      <errorID>69ac9ab7-0f8c-48cc-85a6-6620c2754b1c</errorID>
      <errorWord>》</errorWord>
      <group>L1_Punc</group>
      <groupName>标点问题</groupName>
      <ability>L2_Punc_CN</ability>
      <abilityName>标点符号问题</abilityName>
      <candidateList/>
      <explain>同一形式括号套用。</explain>
      <paraID>59928C19</paraID>
      <start>144</start>
      <end>145</end>
      <status>unmodified</status>
      <modifiedWord/>
      <trackRevisions>false</trackRevisions>
    </reviewItem>
    <reviewItem>
      <errorID>7853bebf-11aa-4d81-b8d5-0efe78952e27</errorID>
      <errorWord>有</errorWord>
      <group>L1_Word</group>
      <groupName>字词问题</groupName>
      <ability>L2_Typo</ability>
      <abilityName>字词错误</abilityName>
      <candidateList>
        <item>由</item>
      </candidateList>
      <explain>存在发音相同字词的误用。</explain>
      <paraID>59928C19</paraID>
      <start>179</start>
      <end>180</end>
      <status>modified</status>
      <modifiedWord>由</modifiedWord>
      <trackRevisions>false</trackRevisions>
    </reviewItem>
    <reviewItem>
      <errorID>c68cd067-0ebf-4289-882f-685b0ffdd43f</errorID>
      <errorWord>(</errorWord>
      <group>L1_Format</group>
      <groupName>格式问题</groupName>
      <ability>L2_HalfPunc_CN</ability>
      <abilityName>全半角问题</abilityName>
      <candidateList>
        <item>（</item>
      </candidateList>
      <explain>文本全半角错误。</explain>
      <paraID>11298A7F</paraID>
      <start>22</start>
      <end>23</end>
      <status>unmodified</status>
      <modifiedWord/>
      <trackRevisions>false</trackRevisions>
    </reviewItem>
    <reviewItem>
      <errorID>b4fe82bf-0028-456f-b3d9-53d9d27da23c</errorID>
      <errorWord>)</errorWord>
      <group>L1_Format</group>
      <groupName>格式问题</groupName>
      <ability>L2_HalfPunc_CN</ability>
      <abilityName>全半角问题</abilityName>
      <candidateList>
        <item>）</item>
      </candidateList>
      <explain>文本全半角错误。</explain>
      <paraID>11298A7F</paraID>
      <start>27</start>
      <end>28</end>
      <status>unmodified</status>
      <modifiedWord/>
      <trackRevisions>false</trackRevisions>
    </reviewItem>
    <reviewItem>
      <errorID>6d76f391-491e-44fe-be1c-1fca1614a3e3</errorID>
      <errorWord>”</errorWord>
      <group>L1_Punc</group>
      <groupName>标点问题</groupName>
      <ability>L2_Punc_CN</ability>
      <abilityName>标点符号问题</abilityName>
      <candidateList>
        <item>“</item>
      </candidateList>
      <explain>注意检查双引号的方向是否正确。</explain>
      <paraID>3D278A51</paraID>
      <start>83</start>
      <end>84</end>
      <status>unmodified</status>
      <modifiedWord/>
      <trackRevisions>false</trackRevisions>
    </reviewItem>
    <reviewItem>
      <errorID>7a34a7e1-5825-4f81-909c-358612287287</errorID>
      <errorWord>项</errorWord>
      <group>L1_Word</group>
      <groupName>字词问题</groupName>
      <ability>L2_Typo</ability>
      <abilityName>字词错误</abilityName>
      <candidateList>
        <item>项目</item>
      </candidateList>
      <explain>〈名〉事物分成的门类：服务～｜体育～｜建设～。</explain>
      <paraID>490628D6</paraID>
      <start>208</start>
      <end>209</end>
      <status>unmodified</status>
      <modifiedWord/>
      <trackRevisions>false</trackRevisions>
    </reviewItem>
    <reviewItem>
      <errorID>208a29d4-01c3-4d4c-9f8e-ef33edbd61b8</errorID>
      <errorWord>已</errorWord>
      <group>L1_Word</group>
      <groupName>字词问题</groupName>
      <ability>L2_Typo</ability>
      <abilityName>字词错误</abilityName>
      <candidateList>
        <item>已支</item>
      </candidateList>
      <explain/>
      <paraID>2072AFA4</paraID>
      <start>43</start>
      <end>44</end>
      <status>unmodified</status>
      <modifiedWord/>
      <trackRevisions>false</trackRevisions>
    </reviewItem>
    <reviewItem>
      <errorID>d3faa0c8-da04-42d2-bcf4-2d9be40c1f53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67A31285</paraID>
      <start>0</start>
      <end>3</end>
      <status>unmodified</status>
      <modifiedWord/>
      <trackRevisions>false</trackRevisions>
    </reviewItem>
    <reviewItem>
      <errorID>fc1703b7-99ec-4aab-ada9-c05fc59beb16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7041E1DB</paraID>
      <start>0</start>
      <end>3</end>
      <status>unmodified</status>
      <modifiedWord/>
      <trackRevisions>false</trackRevisions>
    </reviewItem>
    <reviewItem>
      <errorID>aa3822e5-a2dd-4e51-b9b0-b06885de4594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10DDFD8E</paraID>
      <start>0</start>
      <end>3</end>
      <status>unmodified</status>
      <modifiedWord/>
      <trackRevisions>false</trackRevisions>
    </reviewItem>
    <reviewItem>
      <errorID>238b2b41-0b6d-490d-85dd-d023708cf0dd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E940B04</paraID>
      <start>0</start>
      <end>3</end>
      <status>unmodified</status>
      <modifiedWord/>
      <trackRevisions>false</trackRevisions>
    </reviewItem>
    <reviewItem>
      <errorID>9ec27635-7022-4e8c-8313-d9f9ebe720a0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485CF6CE</paraID>
      <start>0</start>
      <end>3</end>
      <status>unmodified</status>
      <modifiedWord/>
      <trackRevisions>false</trackRevisions>
    </reviewItem>
    <reviewItem>
      <errorID>60272b32-a598-4d8b-a2f7-2804f3bccd12</errorID>
      <errorWord>其它</errorWord>
      <group>L1_Word</group>
      <groupName>字词问题</groupName>
      <ability>L2_Alias</ability>
      <abilityName>也作/曾用词</abilityName>
      <candidateList>
        <item>其他</item>
      </candidateList>
      <explain>词汇[其它]为不规范表述或旧称，其规范书面表述为[其他]。</explain>
      <paraID>68D89775</paraID>
      <start>22</start>
      <end>24</end>
      <status>unmodified</status>
      <modifiedWord/>
      <trackRevisions>false</trackRevisions>
    </reviewItem>
    <reviewItem>
      <errorID>c88c09e0-dcca-4dfe-b1d8-3455ef30f76a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3533BE5A</paraID>
      <start>0</start>
      <end>2</end>
      <status>unmodified</status>
      <modifiedWord/>
      <trackRevisions>false</trackRevisions>
    </reviewItem>
    <reviewItem>
      <errorID>e48e2af5-bbdc-4954-a960-d3fda13fbbd7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144457B</paraID>
      <start>0</start>
      <end>2</end>
      <status>unmodified</status>
      <modifiedWord/>
      <trackRevisions>false</trackRevisions>
    </reviewItem>
    <reviewItem>
      <errorID>e06177f5-70f1-40ed-95d8-fd1204f99874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7F2A57DA</paraID>
      <start>0</start>
      <end>2</end>
      <status>unmodified</status>
      <modifiedWord/>
      <trackRevisions>false</trackRevisions>
    </reviewItem>
    <reviewItem>
      <errorID>1995a0ee-ebf1-4175-ac4d-942965f7afc2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D1E1140</paraID>
      <start>0</start>
      <end>2</end>
      <status>unmodified</status>
      <modifiedWord/>
      <trackRevisions>false</trackRevisions>
    </reviewItem>
    <reviewItem>
      <errorID>2359f1a3-ecc6-48d4-a32b-58fc2601aac0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34F6B322</paraID>
      <start>0</start>
      <end>2</end>
      <status>unmodified</status>
      <modifiedWord/>
      <trackRevisions>false</trackRevisions>
    </reviewItem>
    <reviewItem>
      <errorID>adc9dc9e-a15e-4bd4-a73f-47276005cca5</errorID>
      <errorWord>终生</errorWord>
      <group>L1_Word</group>
      <groupName>字词问题</groupName>
      <ability>L2_Typo</ability>
      <abilityName>字词错误</abilityName>
      <candidateList>
        <item>终身</item>
      </candidateList>
      <explain/>
      <paraID>18551230</paraID>
      <start>66</start>
      <end>68</end>
      <status>modified</status>
      <modifiedWord>终身</modifiedWord>
      <trackRevisions>false</trackRevisions>
    </reviewItem>
    <reviewItem>
      <errorID>59753e9d-33da-4449-b6a7-2b1a973e7d1b</errorID>
      <errorWord>,</errorWord>
      <group>L1_Format</group>
      <groupName>格式问题</groupName>
      <ability>L2_HalfPunc_CN</ability>
      <abilityName>全半角问题</abilityName>
      <candidateList>
        <item>，</item>
      </candidateList>
      <explain>文本全半角错误。</explain>
      <paraID>739C2778</paraID>
      <start>20</start>
      <end>21</end>
      <status>unmodified</status>
      <modifiedWord/>
      <trackRevisions>false</trackRevisions>
    </reviewItem>
    <reviewItem>
      <errorID>e5e634d7-8cf0-4ba3-95f8-3d935b0c4215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70B8A710</paraID>
      <start>0</start>
      <end>2</end>
      <status>unmodified</status>
      <modifiedWord/>
      <trackRevisions>false</trackRevisions>
    </reviewItem>
    <reviewItem>
      <errorID>2c4771f9-2afd-411b-86e3-806a3dd86472</errorID>
      <errorWord>外型</errorWord>
      <group>L1_Word</group>
      <groupName>字词问题</groupName>
      <ability>L2_Typo</ability>
      <abilityName>字词错误</abilityName>
      <candidateList>
        <item>外形</item>
      </candidateList>
      <explain>〈名〉物体外部的形状。</explain>
      <paraID> 454A687</paraID>
      <start>26</start>
      <end>28</end>
      <status>unmodified</status>
      <modifiedWord/>
      <trackRevisions>false</trackRevisions>
    </reviewItem>
    <reviewItem>
      <errorID>5774ab28-1ea9-4955-9352-b6dca4ee3198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550F14CA</paraID>
      <start>0</start>
      <end>3</end>
      <status>unmodified</status>
      <modifiedWord/>
      <trackRevisions>false</trackRevisions>
    </reviewItem>
    <reviewItem>
      <errorID>9ee2152e-185d-4bf6-b414-f26b184d25e8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3FD93F14</paraID>
      <start>0</start>
      <end>3</end>
      <status>unmodified</status>
      <modifiedWord/>
      <trackRevisions>false</trackRevisions>
    </reviewItem>
    <reviewItem>
      <errorID>35a5083c-f906-4af6-ae16-abd1908b161a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4F667058</paraID>
      <start>0</start>
      <end>3</end>
      <status>unmodified</status>
      <modifiedWord/>
      <trackRevisions>false</trackRevisions>
    </reviewItem>
    <reviewItem>
      <errorID>ed93daa6-4ec9-45b4-b3a3-e10efe3dfda6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51E51E06</paraID>
      <start>0</start>
      <end>3</end>
      <status>unmodified</status>
      <modifiedWord/>
      <trackRevisions>false</trackRevisions>
    </reviewItem>
    <reviewItem>
      <errorID>af6c8afd-290a-4235-918d-0035d2032ea4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43706D8A</paraID>
      <start>0</start>
      <end>3</end>
      <status>unmodified</status>
      <modifiedWord/>
      <trackRevisions>false</trackRevisions>
    </reviewItem>
    <reviewItem>
      <errorID>45f51552-942f-4801-ac59-5997d02159ce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5CA8BD1A</paraID>
      <start>0</start>
      <end>3</end>
      <status>unmodified</status>
      <modifiedWord/>
      <trackRevisions>false</trackRevisions>
    </reviewItem>
    <reviewItem>
      <errorID>f6fc2a72-cce3-41d1-b26d-f6b8ac4153fd</errorID>
      <errorWord>其它</errorWord>
      <group>L1_Word</group>
      <groupName>字词问题</groupName>
      <ability>L2_Alias</ability>
      <abilityName>也作/曾用词</abilityName>
      <candidateList>
        <item>其他</item>
      </candidateList>
      <explain>词汇[其它]为不规范表述或旧称，其规范书面表述为[其他]。</explain>
      <paraID>5CA8BD1A</paraID>
      <start>87</start>
      <end>89</end>
      <status>unmodified</status>
      <modifiedWord/>
      <trackRevisions>false</trackRevisions>
    </reviewItem>
    <reviewItem>
      <errorID>9f57b83c-ddb5-43ee-8d0f-d6bfadffcfd5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59E24313</paraID>
      <start>0</start>
      <end>3</end>
      <status>unmodified</status>
      <modifiedWord/>
      <trackRevisions>false</trackRevisions>
    </reviewItem>
    <reviewItem>
      <errorID>9986c092-3abe-451c-8cca-c4ac6ecc0a53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5AE6DBD</paraID>
      <start>0</start>
      <end>3</end>
      <status>unmodified</status>
      <modifiedWord/>
      <trackRevisions>false</trackRevisions>
    </reviewItem>
    <reviewItem>
      <errorID>0b5b647a-4cf8-4953-8a80-2c414c47f058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79D8B6D7</paraID>
      <start>36</start>
      <end>46</end>
      <status>modified</status>
      <modifiedWord>中华人民共和国民法典</modifiedWord>
      <trackRevisions>false</trackRevisions>
    </reviewItem>
    <reviewItem>
      <errorID>fa22e4e8-4dca-47c1-b763-eca1067bfc83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79D8B6D7</paraID>
      <start>49</start>
      <end>61</end>
      <status>modified</status>
      <modifiedWord>中华人民共和国政府采购法</modifiedWord>
      <trackRevisions>false</trackRevisions>
    </reviewItem>
    <reviewItem>
      <errorID>b5dab0fe-1273-4621-ab0e-2be4da7386d3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6DFD4CFF</paraID>
      <start>0</start>
      <end>2</end>
      <status>unmodified</status>
      <modifiedWord/>
      <trackRevisions>false</trackRevisions>
    </reviewItem>
    <reviewItem>
      <errorID>a2d1036f-fe27-4944-9dc0-7b8fd9b36cee</errorID>
      <errorWord>;</errorWord>
      <group>L1_Format</group>
      <groupName>格式问题</groupName>
      <ability>L2_HalfPunc_CN</ability>
      <abilityName>全半角问题</abilityName>
      <candidateList>
        <item>；</item>
      </candidateList>
      <explain>文本全半角错误。</explain>
      <paraID>6DFD4CFF</paraID>
      <start>300</start>
      <end>301</end>
      <status>unmodified</status>
      <modifiedWord/>
      <trackRevisions>false</trackRevisions>
    </reviewItem>
    <reviewItem>
      <errorID>43a6a7e5-5c7e-4dff-adfc-4909a61be83a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1E7D8E35</paraID>
      <start>0</start>
      <end>2</end>
      <status>unmodified</status>
      <modifiedWord/>
      <trackRevisions>false</trackRevisions>
    </reviewItem>
    <reviewItem>
      <errorID>8bbd2fda-fc12-48de-8fe8-a514fdaafe79</errorID>
      <errorWord>,</errorWord>
      <group>L1_Format</group>
      <groupName>格式问题</groupName>
      <ability>L2_HalfPunc_CN</ability>
      <abilityName>全半角问题</abilityName>
      <candidateList>
        <item>，</item>
      </candidateList>
      <explain>文本全半角错误。</explain>
      <paraID>1E7D8E35</paraID>
      <start>101</start>
      <end>102</end>
      <status>unmodified</status>
      <modifiedWord/>
      <trackRevisions>false</trackRevisions>
    </reviewItem>
    <reviewItem>
      <errorID>1168aa21-497b-414a-801f-8d8c2ec4a485</errorID>
      <errorWord>,</errorWord>
      <group>L1_Format</group>
      <groupName>格式问题</groupName>
      <ability>L2_HalfPunc_CN</ability>
      <abilityName>全半角问题</abilityName>
      <candidateList>
        <item>，</item>
      </candidateList>
      <explain>文本全半角错误。</explain>
      <paraID>1E7D8E35</paraID>
      <start>196</start>
      <end>197</end>
      <status>unmodified</status>
      <modifiedWord/>
      <trackRevisions>false</trackRevisions>
    </reviewItem>
    <reviewItem>
      <errorID>e8c9e709-565a-41ea-9fc3-49643755a319</errorID>
      <errorWord>,</errorWord>
      <group>L1_Format</group>
      <groupName>格式问题</groupName>
      <ability>L2_HalfPunc_CN</ability>
      <abilityName>全半角问题</abilityName>
      <candidateList>
        <item>，</item>
      </candidateList>
      <explain>文本全半角错误。</explain>
      <paraID>1E7D8E35</paraID>
      <start>229</start>
      <end>230</end>
      <status>unmodified</status>
      <modifiedWord/>
      <trackRevisions>false</trackRevisions>
    </reviewItem>
    <reviewItem>
      <errorID>f9a4a569-fadc-4181-a242-3c1ac0e2a884</errorID>
      <errorWord>,</errorWord>
      <group>L1_Format</group>
      <groupName>格式问题</groupName>
      <ability>L2_HalfPunc_CN</ability>
      <abilityName>全半角问题</abilityName>
      <candidateList>
        <item>，</item>
      </candidateList>
      <explain>文本全半角错误。</explain>
      <paraID>1E7D8E35</paraID>
      <start>272</start>
      <end>273</end>
      <status>unmodified</status>
      <modifiedWord/>
      <trackRevisions>false</trackRevisions>
    </reviewItem>
    <reviewItem>
      <errorID>eb541200-c431-404c-bb45-12d62e97bbe9</errorID>
      <errorWord>,</errorWord>
      <group>L1_Format</group>
      <groupName>格式问题</groupName>
      <ability>L2_HalfPunc_CN</ability>
      <abilityName>全半角问题</abilityName>
      <candidateList>
        <item>，</item>
      </candidateList>
      <explain>文本全半角错误。</explain>
      <paraID>1E7D8E35</paraID>
      <start>329</start>
      <end>330</end>
      <status>unmodified</status>
      <modifiedWord/>
      <trackRevisions>false</trackRevisions>
    </reviewItem>
    <reviewItem>
      <errorID>ea508446-521d-4b10-b488-a52ce3553ca4</errorID>
      <errorWord>,</errorWord>
      <group>L1_Format</group>
      <groupName>格式问题</groupName>
      <ability>L2_HalfPunc_CN</ability>
      <abilityName>全半角问题</abilityName>
      <candidateList>
        <item>，</item>
      </candidateList>
      <explain>文本全半角错误。</explain>
      <paraID>1E7D8E35</paraID>
      <start>372</start>
      <end>373</end>
      <status>unmodified</status>
      <modifiedWord/>
      <trackRevisions>false</trackRevisions>
    </reviewItem>
    <reviewItem>
      <errorID>e65d0340-e385-46ea-95d0-90531b9b275a</errorID>
      <errorWord>,</errorWord>
      <group>L1_Format</group>
      <groupName>格式问题</groupName>
      <ability>L2_HalfPunc_CN</ability>
      <abilityName>全半角问题</abilityName>
      <candidateList>
        <item>，</item>
      </candidateList>
      <explain>文本全半角错误。</explain>
      <paraID>1E7D8E35</paraID>
      <start>402</start>
      <end>403</end>
      <status>unmodified</status>
      <modifiedWord/>
      <trackRevisions>false</trackRevisions>
    </reviewItem>
    <reviewItem>
      <errorID>fbbcfe88-69e4-4077-99eb-ab889bc05063</errorID>
      <errorWord>,</errorWord>
      <group>L1_Format</group>
      <groupName>格式问题</groupName>
      <ability>L2_HalfPunc_CN</ability>
      <abilityName>全半角问题</abilityName>
      <candidateList>
        <item>，</item>
      </candidateList>
      <explain>文本全半角错误。</explain>
      <paraID>1E7D8E35</paraID>
      <start>415</start>
      <end>416</end>
      <status>unmodified</status>
      <modifiedWord/>
      <trackRevisions>false</trackRevisions>
    </reviewItem>
    <reviewItem>
      <errorID>38e44ae8-488d-42e4-8bce-143912b1a087</errorID>
      <errorWord>不低于200万</errorWord>
      <group>L1_Word</group>
      <groupName>字词问题</groupName>
      <ability>L2_Typo</ability>
      <abilityName>字词错误</abilityName>
      <candidateList>
        <item>不低于200万元</item>
      </candidateList>
      <explain/>
      <paraID>281AB12E</paraID>
      <start>58</start>
      <end>65</end>
      <status>unmodified</status>
      <modifiedWord/>
      <trackRevisions>false</trackRevisions>
    </reviewItem>
    <reviewItem>
      <errorID>f4fdfd54-8fd4-48e6-9771-bef053d8a081</errorID>
      <errorWord>,</errorWord>
      <group>L1_Format</group>
      <groupName>格式问题</groupName>
      <ability>L2_HalfPunc_CN</ability>
      <abilityName>全半角问题</abilityName>
      <candidateList>
        <item>，</item>
      </candidateList>
      <explain>文本全半角错误。</explain>
      <paraID>281AB12E</paraID>
      <start>83</start>
      <end>84</end>
      <status>unmodified</status>
      <modifiedWord/>
      <trackRevisions>false</trackRevisions>
    </reviewItem>
    <reviewItem>
      <errorID>ff92c89e-a936-4dda-aa49-3675a724afe0</errorID>
      <errorWord>,</errorWord>
      <group>L1_Format</group>
      <groupName>格式问题</groupName>
      <ability>L2_HalfPunc_CN</ability>
      <abilityName>全半角问题</abilityName>
      <candidateList>
        <item>，</item>
      </candidateList>
      <explain>文本全半角错误。</explain>
      <paraID>281AB12E</paraID>
      <start>110</start>
      <end>111</end>
      <status>unmodified</status>
      <modifiedWord/>
      <trackRevisions>false</trackRevisions>
    </reviewItem>
    <reviewItem>
      <errorID>aed74a5f-c96c-4c09-8e17-749c7a9cc93d</errorID>
      <errorWord>,</errorWord>
      <group>L1_Format</group>
      <groupName>格式问题</groupName>
      <ability>L2_HalfPunc_CN</ability>
      <abilityName>全半角问题</abilityName>
      <candidateList>
        <item>，</item>
      </candidateList>
      <explain>文本全半角错误。</explain>
      <paraID>281AB12E</paraID>
      <start>184</start>
      <end>185</end>
      <status>unmodified</status>
      <modifiedWord/>
      <trackRevisions>false</trackRevisions>
    </reviewItem>
    <reviewItem>
      <errorID>d7001599-9f0e-46a0-a85a-29ec4a22e995</errorID>
      <errorWord>,</errorWord>
      <group>L1_Format</group>
      <groupName>格式问题</groupName>
      <ability>L2_HalfPunc_CN</ability>
      <abilityName>全半角问题</abilityName>
      <candidateList>
        <item>，</item>
      </candidateList>
      <explain>文本全半角错误。</explain>
      <paraID>281AB12E</paraID>
      <start>227</start>
      <end>228</end>
      <status>unmodified</status>
      <modifiedWord/>
      <trackRevisions>false</trackRevisions>
    </reviewItem>
    <reviewItem>
      <errorID>10959a32-d479-40be-924f-3593bd1d3006</errorID>
      <errorWord>,</errorWord>
      <group>L1_Format</group>
      <groupName>格式问题</groupName>
      <ability>L2_HalfPunc_CN</ability>
      <abilityName>全半角问题</abilityName>
      <candidateList>
        <item>，</item>
      </candidateList>
      <explain>文本全半角错误。</explain>
      <paraID>281AB12E</paraID>
      <start>237</start>
      <end>238</end>
      <status>unmodified</status>
      <modifiedWord/>
      <trackRevisions>false</trackRevisions>
    </reviewItem>
    <reviewItem>
      <errorID>ffb337cd-4b80-4e29-addc-6bba52fba255</errorID>
      <errorWord>;</errorWord>
      <group>L1_Format</group>
      <groupName>格式问题</groupName>
      <ability>L2_HalfPunc_CN</ability>
      <abilityName>全半角问题</abilityName>
      <candidateList>
        <item>；</item>
      </candidateList>
      <explain>文本全半角错误。</explain>
      <paraID>281AB12E</paraID>
      <start>245</start>
      <end>246</end>
      <status>unmodified</status>
      <modifiedWord/>
      <trackRevisions>false</trackRevisions>
    </reviewItem>
    <reviewItem>
      <errorID>50857d0b-2eff-4819-8b47-3b6cdf0c553b</errorID>
      <errorWord>,</errorWord>
      <group>L1_Format</group>
      <groupName>格式问题</groupName>
      <ability>L2_HalfPunc_CN</ability>
      <abilityName>全半角问题</abilityName>
      <candidateList>
        <item>，</item>
      </candidateList>
      <explain>文本全半角错误。</explain>
      <paraID>281AB12E</paraID>
      <start>275</start>
      <end>276</end>
      <status>unmodified</status>
      <modifiedWord/>
      <trackRevisions>false</trackRevisions>
    </reviewItem>
    <reviewItem>
      <errorID>40bd976e-6dc4-4950-9ba9-18f2cf2c15a2</errorID>
      <errorWord>,</errorWord>
      <group>L1_Format</group>
      <groupName>格式问题</groupName>
      <ability>L2_HalfPunc_CN</ability>
      <abilityName>全半角问题</abilityName>
      <candidateList>
        <item>，</item>
      </candidateList>
      <explain>文本全半角错误。</explain>
      <paraID>281AB12E</paraID>
      <start>284</start>
      <end>285</end>
      <status>unmodified</status>
      <modifiedWord/>
      <trackRevisions>false</trackRevisions>
    </reviewItem>
    <reviewItem>
      <errorID>8c2b64bc-3d58-4393-8c28-a9ed858cc314</errorID>
      <errorWord>,</errorWord>
      <group>L1_Format</group>
      <groupName>格式问题</groupName>
      <ability>L2_HalfPunc_CN</ability>
      <abilityName>全半角问题</abilityName>
      <candidateList>
        <item>，</item>
      </candidateList>
      <explain>文本全半角错误。</explain>
      <paraID>281AB12E</paraID>
      <start>310</start>
      <end>311</end>
      <status>unmodified</status>
      <modifiedWord/>
      <trackRevisions>false</trackRevisions>
    </reviewItem>
    <reviewItem>
      <errorID>b8b13afe-75d1-4299-8202-d0e618645917</errorID>
      <errorWord>,</errorWord>
      <group>L1_Format</group>
      <groupName>格式问题</groupName>
      <ability>L2_HalfPunc_CN</ability>
      <abilityName>全半角问题</abilityName>
      <candidateList>
        <item>，</item>
      </candidateList>
      <explain>文本全半角错误。</explain>
      <paraID>281AB12E</paraID>
      <start>329</start>
      <end>330</end>
      <status>unmodified</status>
      <modifiedWord/>
      <trackRevisions>false</trackRevisions>
    </reviewItem>
    <reviewItem>
      <errorID>b36a0870-a37a-4c00-91cc-7d94254a5603</errorID>
      <errorWord>,</errorWord>
      <group>L1_Format</group>
      <groupName>格式问题</groupName>
      <ability>L2_HalfPunc_CN</ability>
      <abilityName>全半角问题</abilityName>
      <candidateList>
        <item>，</item>
      </candidateList>
      <explain>文本全半角错误。</explain>
      <paraID>281AB12E</paraID>
      <start>347</start>
      <end>348</end>
      <status>unmodified</status>
      <modifiedWord/>
      <trackRevisions>false</trackRevisions>
    </reviewItem>
    <reviewItem>
      <errorID>8a43e172-fe9f-4a7f-ae62-42996bd4ebd4</errorID>
      <errorWord>,</errorWord>
      <group>L1_Format</group>
      <groupName>格式问题</groupName>
      <ability>L2_HalfPunc_CN</ability>
      <abilityName>全半角问题</abilityName>
      <candidateList>
        <item>，</item>
      </candidateList>
      <explain>文本全半角错误。</explain>
      <paraID>281AB12E</paraID>
      <start>378</start>
      <end>379</end>
      <status>unmodified</status>
      <modifiedWord/>
      <trackRevisions>false</trackRevisions>
    </reviewItem>
    <reviewItem>
      <errorID>37ffa80c-7d3c-46ae-94d2-494ee250a53e</errorID>
      <errorWord>,</errorWord>
      <group>L1_Format</group>
      <groupName>格式问题</groupName>
      <ability>L2_HalfPunc_CN</ability>
      <abilityName>全半角问题</abilityName>
      <candidateList>
        <item>，</item>
      </candidateList>
      <explain>文本全半角错误。</explain>
      <paraID>281AB12E</paraID>
      <start>405</start>
      <end>406</end>
      <status>unmodified</status>
      <modifiedWord/>
      <trackRevisions>false</trackRevisions>
    </reviewItem>
    <reviewItem>
      <errorID>15495fe5-a41a-4c37-8f89-f1f8006110ce</errorID>
      <errorWord>,</errorWord>
      <group>L1_Format</group>
      <groupName>格式问题</groupName>
      <ability>L2_HalfPunc_CN</ability>
      <abilityName>全半角问题</abilityName>
      <candidateList>
        <item>，</item>
      </candidateList>
      <explain>文本全半角错误。</explain>
      <paraID>281AB12E</paraID>
      <start>416</start>
      <end>417</end>
      <status>unmodified</status>
      <modifiedWord/>
      <trackRevisions>false</trackRevisions>
    </reviewItem>
    <reviewItem>
      <errorID>93b5619c-60f1-4bdb-8d08-74ca4be9e121</errorID>
      <errorWord>,</errorWord>
      <group>L1_Format</group>
      <groupName>格式问题</groupName>
      <ability>L2_HalfPunc_CN</ability>
      <abilityName>全半角问题</abilityName>
      <candidateList>
        <item>，</item>
      </candidateList>
      <explain>文本全半角错误。</explain>
      <paraID>281AB12E</paraID>
      <start>443</start>
      <end>444</end>
      <status>unmodified</status>
      <modifiedWord/>
      <trackRevisions>false</trackRevisions>
    </reviewItem>
    <reviewItem>
      <errorID>5356896e-2556-4114-a5d7-a747fcf53ba1</errorID>
      <errorWord>,</errorWord>
      <group>L1_Format</group>
      <groupName>格式问题</groupName>
      <ability>L2_HalfPunc_CN</ability>
      <abilityName>全半角问题</abilityName>
      <candidateList>
        <item>，</item>
      </candidateList>
      <explain>文本全半角错误。</explain>
      <paraID>281AB12E</paraID>
      <start>463</start>
      <end>464</end>
      <status>unmodified</status>
      <modifiedWord/>
      <trackRevisions>false</trackRevisions>
    </reviewItem>
    <reviewItem>
      <errorID>9b7fd4ef-972e-4423-8538-b959c3d8afec</errorID>
      <errorWord>,</errorWord>
      <group>L1_Format</group>
      <groupName>格式问题</groupName>
      <ability>L2_HalfPunc_CN</ability>
      <abilityName>全半角问题</abilityName>
      <candidateList>
        <item>，</item>
      </candidateList>
      <explain>文本全半角错误。</explain>
      <paraID>281AB12E</paraID>
      <start>483</start>
      <end>484</end>
      <status>unmodified</status>
      <modifiedWord/>
      <trackRevisions>false</trackRevisions>
    </reviewItem>
    <reviewItem>
      <errorID>0046a6e2-2da5-4b11-be63-48ad4c8122b8</errorID>
      <errorWord>,</errorWord>
      <group>L1_Format</group>
      <groupName>格式问题</groupName>
      <ability>L2_HalfPunc_CN</ability>
      <abilityName>全半角问题</abilityName>
      <candidateList>
        <item>，</item>
      </candidateList>
      <explain>文本全半角错误。</explain>
      <paraID>281AB12E</paraID>
      <start>490</start>
      <end>491</end>
      <status>unmodified</status>
      <modifiedWord/>
      <trackRevisions>false</trackRevisions>
    </reviewItem>
    <reviewItem>
      <errorID>fb5aa0e5-2473-48e5-889e-8bfc71f44b8d</errorID>
      <errorWord>,</errorWord>
      <group>L1_Format</group>
      <groupName>格式问题</groupName>
      <ability>L2_HalfPunc_CN</ability>
      <abilityName>全半角问题</abilityName>
      <candidateList>
        <item>，</item>
      </candidateList>
      <explain>文本全半角错误。</explain>
      <paraID>281AB12E</paraID>
      <start>511</start>
      <end>512</end>
      <status>unmodified</status>
      <modifiedWord/>
      <trackRevisions>false</trackRevisions>
    </reviewItem>
    <reviewItem>
      <errorID>35a59eba-ffee-4203-ae65-eecaf7c86852</errorID>
      <errorWord>,</errorWord>
      <group>L1_Format</group>
      <groupName>格式问题</groupName>
      <ability>L2_HalfPunc_CN</ability>
      <abilityName>全半角问题</abilityName>
      <candidateList>
        <item>，</item>
      </candidateList>
      <explain>文本全半角错误。</explain>
      <paraID>281AB12E</paraID>
      <start>551</start>
      <end>552</end>
      <status>unmodified</status>
      <modifiedWord/>
      <trackRevisions>false</trackRevisions>
    </reviewItem>
    <reviewItem>
      <errorID>493b30ee-c302-478f-93be-0c72c5a70e1e</errorID>
      <errorWord>,</errorWord>
      <group>L1_Format</group>
      <groupName>格式问题</groupName>
      <ability>L2_HalfPunc_CN</ability>
      <abilityName>全半角问题</abilityName>
      <candidateList>
        <item>，</item>
      </candidateList>
      <explain>文本全半角错误。</explain>
      <paraID>281AB12E</paraID>
      <start>565</start>
      <end>566</end>
      <status>unmodified</status>
      <modifiedWord/>
      <trackRevisions>false</trackRevisions>
    </reviewItem>
    <reviewItem>
      <errorID>4edb7d4e-a7e5-43d1-8021-f4e0475c7bd6</errorID>
      <errorWord>,</errorWord>
      <group>L1_Format</group>
      <groupName>格式问题</groupName>
      <ability>L2_HalfPunc_CN</ability>
      <abilityName>全半角问题</abilityName>
      <candidateList>
        <item>，</item>
      </candidateList>
      <explain>文本全半角错误。</explain>
      <paraID>281AB12E</paraID>
      <start>575</start>
      <end>576</end>
      <status>unmodified</status>
      <modifiedWord/>
      <trackRevisions>false</trackRevisions>
    </reviewItem>
    <reviewItem>
      <errorID>5bf62c0b-425c-4842-8bd0-f034232bae9b</errorID>
      <errorWord>)</errorWord>
      <group>L1_Format</group>
      <groupName>格式问题</groupName>
      <ability>L2_HalfPunc_CN</ability>
      <abilityName>全半角问题</abilityName>
      <candidateList>
        <item>）</item>
      </candidateList>
      <explain>文本全半角错误。</explain>
      <paraID>281AB12E</paraID>
      <start>687</start>
      <end>688</end>
      <status>unmodified</status>
      <modifiedWord/>
      <trackRevisions>false</trackRevisions>
    </reviewItem>
    <reviewItem>
      <errorID>1dcd4133-389a-4248-819c-ff3237e62624</errorID>
      <errorWord>)</errorWord>
      <group>L1_Format</group>
      <groupName>格式问题</groupName>
      <ability>L2_HalfPunc_CN</ability>
      <abilityName>全半角问题</abilityName>
      <candidateList>
        <item>）</item>
      </candidateList>
      <explain>文本全半角错误。</explain>
      <paraID>707DA0B2</paraID>
      <start>380</start>
      <end>381</end>
      <status>unmodified</status>
      <modifiedWord/>
      <trackRevisions>false</trackRevisions>
    </reviewItem>
    <reviewItem>
      <errorID>68195805-3475-491a-ad19-1b9337fb07fc</errorID>
      <errorWord>,</errorWord>
      <group>L1_Format</group>
      <groupName>格式问题</groupName>
      <ability>L2_HalfPunc_CN</ability>
      <abilityName>全半角问题</abilityName>
      <candidateList>
        <item>，</item>
      </candidateList>
      <explain>文本全半角错误。</explain>
      <paraID>707DA0B2</paraID>
      <start>382</start>
      <end>383</end>
      <status>unmodified</status>
      <modifiedWord/>
      <trackRevisions>false</trackRevisions>
    </reviewItem>
    <reviewItem>
      <errorID>c6634f3a-2aba-4186-a5af-8e2163d1cec5</errorID>
      <errorWord>,</errorWord>
      <group>L1_Format</group>
      <groupName>格式问题</groupName>
      <ability>L2_HalfPunc_CN</ability>
      <abilityName>全半角问题</abilityName>
      <candidateList>
        <item>，</item>
      </candidateList>
      <explain>文本全半角错误。</explain>
      <paraID>707DA0B2</paraID>
      <start>413</start>
      <end>414</end>
      <status>unmodified</status>
      <modifiedWord/>
      <trackRevisions>false</trackRevisions>
    </reviewItem>
    <reviewItem>
      <errorID>4e8e4ef3-10dd-461e-a6d3-25c39e6670f7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2393C2E5</paraID>
      <start>0</start>
      <end>2</end>
      <status>unmodified</status>
      <modifiedWord/>
      <trackRevisions>false</trackRevisions>
    </reviewItem>
    <reviewItem>
      <errorID>18ae524f-a6e4-4345-8ff5-8332ac60630c</errorID>
      <errorWord>)</errorWord>
      <group>L1_Format</group>
      <groupName>格式问题</groupName>
      <ability>L2_HalfPunc_CN</ability>
      <abilityName>全半角问题</abilityName>
      <candidateList>
        <item>）</item>
      </candidateList>
      <explain>文本全半角错误。</explain>
      <paraID>2393C2E5</paraID>
      <start>390</start>
      <end>391</end>
      <status>unmodified</status>
      <modifiedWord/>
      <trackRevisions>false</trackRevisions>
    </reviewItem>
    <reviewItem>
      <errorID>04586485-bb37-422f-94c3-d9a29e0c9076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12</start>
      <end>13</end>
      <status>unmodified</status>
      <modifiedWord/>
      <trackRevisions>false</trackRevisions>
    </reviewItem>
    <reviewItem>
      <errorID>7ed56ee8-625c-4aff-ba9f-e23af82fc941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24</start>
      <end>25</end>
      <status>unmodified</status>
      <modifiedWord/>
      <trackRevisions>false</trackRevisions>
    </reviewItem>
    <reviewItem>
      <errorID>da90a436-9e85-4a76-8b30-734cdf1c53e7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41</start>
      <end>42</end>
      <status>unmodified</status>
      <modifiedWord/>
      <trackRevisions>false</trackRevisions>
    </reviewItem>
    <reviewItem>
      <errorID>71780f97-d829-48e6-9de0-2e968afba3dc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66</start>
      <end>67</end>
      <status>unmodified</status>
      <modifiedWord/>
      <trackRevisions>false</trackRevisions>
    </reviewItem>
    <reviewItem>
      <errorID>b93dd384-f9da-4173-916b-630819887605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13</start>
      <end>14</end>
      <status>unmodified</status>
      <modifiedWord/>
      <trackRevisions>false</trackRevisions>
    </reviewItem>
    <reviewItem>
      <errorID>594d5624-1535-473a-9098-ff5ba8b1134e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31</start>
      <end>32</end>
      <status>unmodified</status>
      <modifiedWord/>
      <trackRevisions>false</trackRevisions>
    </reviewItem>
    <reviewItem>
      <errorID>607e009f-4531-4501-b030-7ee4b596e37c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46</start>
      <end>47</end>
      <status>unmodified</status>
      <modifiedWord/>
      <trackRevisions>false</trackRevisions>
    </reviewItem>
    <reviewItem>
      <errorID>0b1ae612-08fb-4ef9-bd43-2745622e2057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69</start>
      <end>70</end>
      <status>unmodified</status>
      <modifiedWord/>
      <trackRevisions>false</trackRevisions>
    </reviewItem>
    <reviewItem>
      <errorID>fbb4114f-5d5a-4f89-a5a8-304a1a956ad1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13</start>
      <end>14</end>
      <status>unmodified</status>
      <modifiedWord/>
      <trackRevisions>false</trackRevisions>
    </reviewItem>
    <reviewItem>
      <errorID>c23c41e3-62e8-4e5c-9332-c2f460b9b025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31</start>
      <end>32</end>
      <status>unmodified</status>
      <modifiedWord/>
      <trackRevisions>false</trackRevisions>
    </reviewItem>
    <reviewItem>
      <errorID>3e5bd65d-6bb2-40cd-87db-bcefeeb70772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46</start>
      <end>47</end>
      <status>unmodified</status>
      <modifiedWord/>
      <trackRevisions>false</trackRevisions>
    </reviewItem>
    <reviewItem>
      <errorID>3c86f8d2-2069-463c-a358-a86a2ee0dde8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69</start>
      <end>70</end>
      <status>unmodified</status>
      <modifiedWord/>
      <trackRevisions>false</trackRevisions>
    </reviewItem>
    <reviewItem>
      <errorID>9fa36557-02d3-4fae-aac3-b9c08d539e9c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13</start>
      <end>14</end>
      <status>unmodified</status>
      <modifiedWord/>
      <trackRevisions>false</trackRevisions>
    </reviewItem>
    <reviewItem>
      <errorID>555a035e-e4ea-4de1-8169-32b4981fae61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31</start>
      <end>32</end>
      <status>unmodified</status>
      <modifiedWord/>
      <trackRevisions>false</trackRevisions>
    </reviewItem>
    <reviewItem>
      <errorID>6cc3b4c7-a264-49a5-835f-4fe5639a5d47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46</start>
      <end>47</end>
      <status>unmodified</status>
      <modifiedWord/>
      <trackRevisions>false</trackRevisions>
    </reviewItem>
    <reviewItem>
      <errorID>80ce6d7f-8c3e-4c59-bad0-79fbbcd9f0ef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69</start>
      <end>70</end>
      <status>unmodified</status>
      <modifiedWord/>
      <trackRevisions>false</trackRevisions>
    </reviewItem>
    <reviewItem>
      <errorID>2e263f3a-afa9-42b8-8829-1511924aabc9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342278B5</paraID>
      <start>16</start>
      <end>19</end>
      <status>unmodified</status>
      <modifiedWord/>
      <trackRevisions>false</trackRevisions>
    </reviewItem>
    <reviewItem>
      <errorID>6ea6e30a-0aae-4509-a4fd-f6fd76e614c9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70DF9B38</paraID>
      <start>16</start>
      <end>19</end>
      <status>unmodified</status>
      <modifiedWord/>
      <trackRevisions>false</trackRevisions>
    </reviewItem>
    <reviewItem>
      <errorID>fd7fb0ba-1618-4618-9b5b-2361bf2fcbdf</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5FB6CE1E</paraID>
      <start>16</start>
      <end>19</end>
      <status>unmodified</status>
      <modifiedWord/>
      <trackRevisions>false</trackRevisions>
    </reviewItem>
    <reviewItem>
      <errorID>40ad025f-dd85-4431-908e-b3b151bc7b24</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17E9C832</paraID>
      <start>16</start>
      <end>19</end>
      <status>unmodified</status>
      <modifiedWord/>
      <trackRevisions>false</trackRevisions>
    </reviewItem>
    <reviewItem>
      <errorID>689fd6e0-642f-4fcf-b7ad-5cfcab5b8f22</errorID>
      <errorWord>(</errorWord>
      <group>L1_Format</group>
      <groupName>格式问题</groupName>
      <ability>L2_HalfPunc_CN</ability>
      <abilityName>全半角问题</abilityName>
      <candidateList>
        <item>（</item>
      </candidateList>
      <explain>文本全半角错误。</explain>
      <paraID> F7EAB26</paraID>
      <start>4</start>
      <end>5</end>
      <status>unmodified</status>
      <modifiedWord/>
      <trackRevisions>false</trackRevisions>
    </reviewItem>
    <reviewItem>
      <errorID>590fd907-9824-4c99-a996-593de93dd872</errorID>
      <errorWord>)</errorWord>
      <group>L1_Format</group>
      <groupName>格式问题</groupName>
      <ability>L2_HalfPunc_CN</ability>
      <abilityName>全半角问题</abilityName>
      <candidateList>
        <item>）</item>
      </candidateList>
      <explain>文本全半角错误。</explain>
      <paraID> F7EAB26</paraID>
      <start>13</start>
      <end>14</end>
      <status>unmodified</status>
      <modifiedWord/>
      <trackRevisions>false</trackRevisions>
    </reviewItem>
    <reviewItem>
      <errorID>08499d55-15b6-4a3f-97a9-6b3d2983d7c4</errorID>
      <errorWord>超</errorWord>
      <group>L1_Word</group>
      <groupName>字词问题</groupName>
      <ability>L2_Typo</ability>
      <abilityName>字词错误</abilityName>
      <candidateList>
        <item>超过</item>
      </candidateList>
      <explain/>
      <paraID>67C78D8F</paraID>
      <start>52</start>
      <end>53</end>
      <status>unmodified</status>
      <modifiedWord/>
      <trackRevisions>false</trackRevisions>
    </reviewItem>
    <reviewItem>
      <errorID>f000480c-395b-4c2a-a780-2966ad561a89</errorID>
      <errorWord>具备有</errorWord>
      <group>L1_Word</group>
      <groupName>字词问题</groupName>
      <ability>L2_Typo</ability>
      <abilityName>字词错误</abilityName>
      <candidateList>
        <item>具备</item>
      </candidateList>
      <explain/>
      <paraID>67C78D8F</paraID>
      <start>61</start>
      <end>64</end>
      <status>unmodified</status>
      <modifiedWord/>
      <trackRevisions>false</trackRevisions>
    </reviewItem>
    <reviewItem>
      <errorID>df58745a-f423-4844-9ed1-d1a58692ca01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33973E2B</paraID>
      <start>0</start>
      <end>2</end>
      <status>unmodified</status>
      <modifiedWord/>
      <trackRevisions>false</trackRevisions>
    </reviewItem>
    <reviewItem>
      <errorID>584f4c72-8e9e-454f-a660-0650aead0239</errorID>
      <errorWord>题</errorWord>
      <group>L1_Word</group>
      <groupName>字词问题</groupName>
      <ability>L2_Typo</ability>
      <abilityName>字词错误</abilityName>
      <candidateList>
        <item>题由</item>
      </candidateList>
      <explain/>
      <paraID>33973E2B</paraID>
      <start>81</start>
      <end>82</end>
      <status>unmodified</status>
      <modifiedWord/>
      <trackRevisions>false</trackRevisions>
    </reviewItem>
    <reviewItem>
      <errorID>93390bcc-ac39-4eb5-b116-120eb2e7c57a</errorID>
      <errorWord>)</errorWord>
      <group>L1_Format</group>
      <groupName>格式问题</groupName>
      <ability>L2_HalfPunc_CN</ability>
      <abilityName>全半角问题</abilityName>
      <candidateList>
        <item>）</item>
      </candidateList>
      <explain>文本全半角错误。</explain>
      <paraID>33973E2B</paraID>
      <start>328</start>
      <end>329</end>
      <status>unmodified</status>
      <modifiedWord/>
      <trackRevisions>false</trackRevisions>
    </reviewItem>
    <reviewItem>
      <errorID>436ab384-8fd2-491a-8080-95e4c1d17f15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1AE9753D</paraID>
      <start>0</start>
      <end>2</end>
      <status>unmodified</status>
      <modifiedWord/>
      <trackRevisions>false</trackRevisions>
    </reviewItem>
    <reviewItem>
      <errorID>15769279-86bb-41dd-ace7-6c96d10844f5</errorID>
      <errorWord>蓄禽</errorWord>
      <group>L1_Word</group>
      <groupName>字词问题</groupName>
      <ability>L2_Typo</ability>
      <abilityName>字词错误</abilityName>
      <candidateList>
        <item>畜禽</item>
      </candidateList>
      <explain/>
      <paraID>1AE9753D</paraID>
      <start>640</start>
      <end>642</end>
      <status>unmodified</status>
      <modifiedWord/>
      <trackRevisions>false</trackRevisions>
    </reviewItem>
    <reviewItem>
      <errorID>fbf2b3ec-d255-4ef4-9e02-decf4d353c9e</errorID>
      <errorWord>辩识</errorWord>
      <group>L1_Word</group>
      <groupName>字词问题</groupName>
      <ability>L2_Typo</ability>
      <abilityName>字词错误</abilityName>
      <candidateList>
        <item>辨识</item>
      </candidateList>
      <explain>〈动〉辨认；识别：～足迹｜烟雨蒙蒙，远处景物～不清。</explain>
      <paraID>1AE9753D</paraID>
      <start>737</start>
      <end>739</end>
      <status>unmodified</status>
      <modifiedWord/>
      <trackRevisions>false</trackRevisions>
    </reviewItem>
    <reviewItem>
      <errorID>3971fdbb-6f57-4596-a0a1-7c8a37d687bf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ABD5BF9</paraID>
      <start>0</start>
      <end>2</end>
      <status>unmodified</status>
      <modifiedWord/>
      <trackRevisions>false</trackRevisions>
    </reviewItem>
    <reviewItem>
      <errorID>b75d18c0-f5d6-41e9-b946-1af3c6c6a393</errorID>
      <errorWord>.</errorWord>
      <group>L1_Format</group>
      <groupName>格式问题</groupName>
      <ability>L2_HalfPunc_CN</ability>
      <abilityName>全半角问题</abilityName>
      <candidateList>
        <item>。</item>
      </candidateList>
      <explain>文本全半角错误。</explain>
      <paraID>51D3E042</paraID>
      <start>12</start>
      <end>13</end>
      <status>unmodified</status>
      <modifiedWord/>
      <trackRevisions>false</trackRevisions>
    </reviewItem>
    <reviewItem>
      <errorID>3060f44a-236a-4989-8d40-ff2e32375cd7</errorID>
      <errorWord>;</errorWord>
      <group>L1_Format</group>
      <groupName>格式问题</groupName>
      <ability>L2_HalfPunc_CN</ability>
      <abilityName>全半角问题</abilityName>
      <candidateList>
        <item>；</item>
      </candidateList>
      <explain>文本全半角错误。</explain>
      <paraID>51D3E042</paraID>
      <start>65</start>
      <end>66</end>
      <status>unmodified</status>
      <modifiedWord/>
      <trackRevisions>false</trackRevisions>
    </reviewItem>
    <reviewItem>
      <errorID>b35dbe7d-7b29-48a4-84c9-ee6643f2b9a0</errorID>
      <errorWord>;</errorWord>
      <group>L1_Format</group>
      <groupName>格式问题</groupName>
      <ability>L2_HalfPunc_CN</ability>
      <abilityName>全半角问题</abilityName>
      <candidateList>
        <item>；</item>
      </candidateList>
      <explain>文本全半角错误。</explain>
      <paraID>51D3E042</paraID>
      <start>337</start>
      <end>338</end>
      <status>unmodified</status>
      <modifiedWord/>
      <trackRevisions>false</trackRevisions>
    </reviewItem>
    <reviewItem>
      <errorID>0db9a0a6-1cfd-4a35-93b6-cfcfc51a5be4</errorID>
      <errorWord>.</errorWord>
      <group>L1_Format</group>
      <groupName>格式问题</groupName>
      <ability>L2_HalfPunc_CN</ability>
      <abilityName>全半角问题</abilityName>
      <candidateList>
        <item>。</item>
      </candidateList>
      <explain>文本全半角错误。</explain>
      <paraID>51D3E042</paraID>
      <start>375</start>
      <end>376</end>
      <status>unmodified</status>
      <modifiedWord/>
      <trackRevisions>false</trackRevisions>
    </reviewItem>
    <reviewItem>
      <errorID>4e7449ac-921c-412a-8646-992d4ab7ca65</errorID>
      <errorWord>;</errorWord>
      <group>L1_Format</group>
      <groupName>格式问题</groupName>
      <ability>L2_HalfPunc_CN</ability>
      <abilityName>全半角问题</abilityName>
      <candidateList>
        <item>；</item>
      </candidateList>
      <explain>文本全半角错误。</explain>
      <paraID>51D3E042</paraID>
      <start>389</start>
      <end>390</end>
      <status>unmodified</status>
      <modifiedWord/>
      <trackRevisions>false</trackRevisions>
    </reviewItem>
    <reviewItem>
      <errorID>e0700de0-6507-4799-bb21-4af83872d021</errorID>
      <errorWord>.</errorWord>
      <group>L1_Format</group>
      <groupName>格式问题</groupName>
      <ability>L2_HalfPunc_CN</ability>
      <abilityName>全半角问题</abilityName>
      <candidateList>
        <item>。</item>
      </candidateList>
      <explain>文本全半角错误。</explain>
      <paraID>51D3E042</paraID>
      <start>417</start>
      <end>418</end>
      <status>unmodified</status>
      <modifiedWord/>
      <trackRevisions>false</trackRevisions>
    </reviewItem>
    <reviewItem>
      <errorID>2bee556e-82b6-421d-b20d-dc9ed34f61a0</errorID>
      <errorWord>;</errorWord>
      <group>L1_Format</group>
      <groupName>格式问题</groupName>
      <ability>L2_HalfPunc_CN</ability>
      <abilityName>全半角问题</abilityName>
      <candidateList>
        <item>；</item>
      </candidateList>
      <explain>文本全半角错误。</explain>
      <paraID>51D3E042</paraID>
      <start>440</start>
      <end>441</end>
      <status>unmodified</status>
      <modifiedWord/>
      <trackRevisions>false</trackRevisions>
    </reviewItem>
    <reviewItem>
      <errorID>305d680c-5ecf-4970-b99b-1942c879a479</errorID>
      <errorWord>;</errorWord>
      <group>L1_Word</group>
      <groupName>字词问题</groupName>
      <ability>L2_Typo</ability>
      <abilityName>字词错误</abilityName>
      <candidateList>
        <item>;支</item>
      </candidateList>
      <explain/>
      <paraID>51D3E042</paraID>
      <start>497</start>
      <end>498</end>
      <status>unmodified</status>
      <modifiedWord/>
      <trackRevisions>false</trackRevisions>
    </reviewItem>
    <reviewItem>
      <errorID>c18e568b-80bb-49bd-85fe-c30840e322d1</errorID>
      <errorWord>;</errorWord>
      <group>L1_Format</group>
      <groupName>格式问题</groupName>
      <ability>L2_HalfPunc_CN</ability>
      <abilityName>全半角问题</abilityName>
      <candidateList>
        <item>；</item>
      </candidateList>
      <explain>文本全半角错误。</explain>
      <paraID>51D3E042</paraID>
      <start>514</start>
      <end>515</end>
      <status>unmodified</status>
      <modifiedWord/>
      <trackRevisions>false</trackRevisions>
    </reviewItem>
    <reviewItem>
      <errorID>f173b156-657c-481c-8635-7f3b9fee926b</errorID>
      <errorWord>;</errorWord>
      <group>L1_Format</group>
      <groupName>格式问题</groupName>
      <ability>L2_HalfPunc_CN</ability>
      <abilityName>全半角问题</abilityName>
      <candidateList>
        <item>；</item>
      </candidateList>
      <explain>文本全半角错误。</explain>
      <paraID>51D3E042</paraID>
      <start>539</start>
      <end>540</end>
      <status>unmodified</status>
      <modifiedWord/>
      <trackRevisions>false</trackRevisions>
    </reviewItem>
    <reviewItem>
      <errorID>345cc97c-4023-41bb-b9eb-1f0ec64cdd53</errorID>
      <errorWord>;</errorWord>
      <group>L1_Format</group>
      <groupName>格式问题</groupName>
      <ability>L2_HalfPunc_CN</ability>
      <abilityName>全半角问题</abilityName>
      <candidateList>
        <item>；</item>
      </candidateList>
      <explain>文本全半角错误。</explain>
      <paraID>51D3E042</paraID>
      <start>565</start>
      <end>566</end>
      <status>unmodified</status>
      <modifiedWord/>
      <trackRevisions>false</trackRevisions>
    </reviewItem>
    <reviewItem>
      <errorID>9f1c19eb-dac0-4c06-a5b8-5680c6843686</errorID>
      <errorWord>;</errorWord>
      <group>L1_Format</group>
      <groupName>格式问题</groupName>
      <ability>L2_HalfPunc_CN</ability>
      <abilityName>全半角问题</abilityName>
      <candidateList>
        <item>；</item>
      </candidateList>
      <explain>文本全半角错误。</explain>
      <paraID>51D3E042</paraID>
      <start>576</start>
      <end>577</end>
      <status>unmodified</status>
      <modifiedWord/>
      <trackRevisions>false</trackRevisions>
    </reviewItem>
    <reviewItem>
      <errorID>ece2f0a0-96fe-4a2b-8dce-ef0ab8d38c55</errorID>
      <errorWord>.</errorWord>
      <group>L1_Format</group>
      <groupName>格式问题</groupName>
      <ability>L2_HalfPunc_CN</ability>
      <abilityName>全半角问题</abilityName>
      <candidateList>
        <item>。</item>
      </candidateList>
      <explain>文本全半角错误。</explain>
      <paraID>51D3E042</paraID>
      <start>588</start>
      <end>589</end>
      <status>unmodified</status>
      <modifiedWord/>
      <trackRevisions>false</trackRevisions>
    </reviewItem>
    <reviewItem>
      <errorID>c2557ecb-ac7d-443c-8223-8b8c544127f4</errorID>
      <errorWord>.</errorWord>
      <group>L1_Format</group>
      <groupName>格式问题</groupName>
      <ability>L2_HalfPunc_CN</ability>
      <abilityName>全半角问题</abilityName>
      <candidateList>
        <item>。</item>
      </candidateList>
      <explain>文本全半角错误。</explain>
      <paraID>51D3E042</paraID>
      <start>595</start>
      <end>596</end>
      <status>unmodified</status>
      <modifiedWord/>
      <trackRevisions>false</trackRevisions>
    </reviewItem>
    <reviewItem>
      <errorID>9f19ec80-49cb-47fc-af26-7e7c3566a3a7</errorID>
      <errorWord>加入到</errorWord>
      <group>L1_Word</group>
      <groupName>字词问题</groupName>
      <ability>L2_Typo</ability>
      <abilityName>字词错误</abilityName>
      <candidateList>
        <item>加入</item>
      </candidateList>
      <explain>〈动〉❶加上；掺进去：～食糖少许。❷参加进去：～工会｜～足球队。</explain>
      <paraID>51D3E042</paraID>
      <start>632</start>
      <end>635</end>
      <status>unmodified</status>
      <modifiedWord/>
      <trackRevisions>false</trackRevisions>
    </reviewItem>
    <reviewItem>
      <errorID>62118791-3f5a-4199-84c4-8073ec939dad</errorID>
      <errorWord>.</errorWord>
      <group>L1_Format</group>
      <groupName>格式问题</groupName>
      <ability>L2_HalfPunc_CN</ability>
      <abilityName>全半角问题</abilityName>
      <candidateList>
        <item>。</item>
      </candidateList>
      <explain>文本全半角错误。</explain>
      <paraID>51D3E042</paraID>
      <start>676</start>
      <end>677</end>
      <status>unmodified</status>
      <modifiedWord/>
      <trackRevisions>false</trackRevisions>
    </reviewItem>
    <reviewItem>
      <errorID>0018b213-cc32-4672-944a-cd50f5e01819</errorID>
      <errorWord>.</errorWord>
      <group>L1_Format</group>
      <groupName>格式问题</groupName>
      <ability>L2_HalfPunc_CN</ability>
      <abilityName>全半角问题</abilityName>
      <candidateList>
        <item>。</item>
      </candidateList>
      <explain>文本全半角错误。</explain>
      <paraID>51D3E042</paraID>
      <start>764</start>
      <end>765</end>
      <status>unmodified</status>
      <modifiedWord/>
      <trackRevisions>false</trackRevisions>
    </reviewItem>
    <reviewItem>
      <errorID>a9226c4e-0bc8-4294-b76a-eef1b313ebd1</errorID>
      <errorWord>.</errorWord>
      <group>L1_Format</group>
      <groupName>格式问题</groupName>
      <ability>L2_HalfPunc_CN</ability>
      <abilityName>全半角问题</abilityName>
      <candidateList>
        <item>。</item>
      </candidateList>
      <explain>文本全半角错误。</explain>
      <paraID>51D3E042</paraID>
      <start>767</start>
      <end>768</end>
      <status>unmodified</status>
      <modifiedWord/>
      <trackRevisions>false</trackRevisions>
    </reviewItem>
    <reviewItem>
      <errorID>d80d3bf2-027b-405e-94f1-d818ef01a181</errorID>
      <errorWord>.</errorWord>
      <group>L1_Format</group>
      <groupName>格式问题</groupName>
      <ability>L2_HalfPunc_CN</ability>
      <abilityName>全半角问题</abilityName>
      <candidateList>
        <item>。</item>
      </candidateList>
      <explain>文本全半角错误。</explain>
      <paraID>51D3E042</paraID>
      <start>770</start>
      <end>771</end>
      <status>unmodified</status>
      <modifiedWord/>
      <trackRevisions>false</trackRevisions>
    </reviewItem>
    <reviewItem>
      <errorID>2c6d7ebf-2d11-4a69-a086-f1f6ac98a6bd</errorID>
      <errorWord>.</errorWord>
      <group>L1_Format</group>
      <groupName>格式问题</groupName>
      <ability>L2_HalfPunc_CN</ability>
      <abilityName>全半角问题</abilityName>
      <candidateList>
        <item>。</item>
      </candidateList>
      <explain>文本全半角错误。</explain>
      <paraID>51D3E042</paraID>
      <start>801</start>
      <end>802</end>
      <status>unmodified</status>
      <modifiedWord/>
      <trackRevisions>false</trackRevisions>
    </reviewItem>
    <reviewItem>
      <errorID>7f7d7271-7aae-4e31-a447-9585b2f7151f</errorID>
      <errorWord>.</errorWord>
      <group>L1_Format</group>
      <groupName>格式问题</groupName>
      <ability>L2_HalfPunc_CN</ability>
      <abilityName>全半角问题</abilityName>
      <candidateList>
        <item>。</item>
      </candidateList>
      <explain>文本全半角错误。</explain>
      <paraID>51D3E042</paraID>
      <start>827</start>
      <end>828</end>
      <status>unmodified</status>
      <modifiedWord/>
      <trackRevisions>false</trackRevisions>
    </reviewItem>
    <reviewItem>
      <errorID>ed6374ec-09d6-4ea7-adf6-b004d4cd9a52</errorID>
      <errorWord>.</errorWord>
      <group>L1_Format</group>
      <groupName>格式问题</groupName>
      <ability>L2_HalfPunc_CN</ability>
      <abilityName>全半角问题</abilityName>
      <candidateList>
        <item>。</item>
      </candidateList>
      <explain>文本全半角错误。</explain>
      <paraID>51D3E042</paraID>
      <start>904</start>
      <end>905</end>
      <status>unmodified</status>
      <modifiedWord/>
      <trackRevisions>false</trackRevisions>
    </reviewItem>
    <reviewItem>
      <errorID>95b5abe9-7118-4d56-807f-63f0dd9dacf4</errorID>
      <errorWord>.</errorWord>
      <group>L1_Format</group>
      <groupName>格式问题</groupName>
      <ability>L2_HalfPunc_CN</ability>
      <abilityName>全半角问题</abilityName>
      <candidateList>
        <item>。</item>
      </candidateList>
      <explain>文本全半角错误。</explain>
      <paraID>51D3E042</paraID>
      <start>911</start>
      <end>912</end>
      <status>unmodified</status>
      <modifiedWord/>
      <trackRevisions>false</trackRevisions>
    </reviewItem>
    <reviewItem>
      <errorID>2171defe-1eeb-425e-b8a2-dc6ad25fa9c5</errorID>
      <errorWord>.</errorWord>
      <group>L1_Format</group>
      <groupName>格式问题</groupName>
      <ability>L2_HalfPunc_CN</ability>
      <abilityName>全半角问题</abilityName>
      <candidateList>
        <item>。</item>
      </candidateList>
      <explain>文本全半角错误。</explain>
      <paraID>51D3E042</paraID>
      <start>918</start>
      <end>919</end>
      <status>unmodified</status>
      <modifiedWord/>
      <trackRevisions>false</trackRevisions>
    </reviewItem>
    <reviewItem>
      <errorID>b0b8c323-a0ff-4224-b6d4-57f5b1c213f1</errorID>
      <errorWord>.</errorWord>
      <group>L1_Format</group>
      <groupName>格式问题</groupName>
      <ability>L2_HalfPunc_CN</ability>
      <abilityName>全半角问题</abilityName>
      <candidateList>
        <item>。</item>
      </candidateList>
      <explain>文本全半角错误。</explain>
      <paraID>51D3E042</paraID>
      <start>925</start>
      <end>926</end>
      <status>unmodified</status>
      <modifiedWord/>
      <trackRevisions>false</trackRevisions>
    </reviewItem>
    <reviewItem>
      <errorID>1f0acb22-b9d6-4294-82c9-5137adc92cc2</errorID>
      <errorWord>.</errorWord>
      <group>L1_Format</group>
      <groupName>格式问题</groupName>
      <ability>L2_HalfPunc_CN</ability>
      <abilityName>全半角问题</abilityName>
      <candidateList>
        <item>。</item>
      </candidateList>
      <explain>文本全半角错误。</explain>
      <paraID>51D3E042</paraID>
      <start>932</start>
      <end>933</end>
      <status>unmodified</status>
      <modifiedWord/>
      <trackRevisions>false</trackRevisions>
    </reviewItem>
    <reviewItem>
      <errorID>91c321be-f2a5-418f-86d6-13c95da79f70</errorID>
      <errorWord>.</errorWord>
      <group>L1_Format</group>
      <groupName>格式问题</groupName>
      <ability>L2_HalfPunc_CN</ability>
      <abilityName>全半角问题</abilityName>
      <candidateList>
        <item>。</item>
      </candidateList>
      <explain>文本全半角错误。</explain>
      <paraID>51D3E042</paraID>
      <start>939</start>
      <end>940</end>
      <status>unmodified</status>
      <modifiedWord/>
      <trackRevisions>false</trackRevisions>
    </reviewItem>
    <reviewItem>
      <errorID>e1cf5303-29a1-49de-b008-32e428287b91</errorID>
      <errorWord>.</errorWord>
      <group>L1_Format</group>
      <groupName>格式问题</groupName>
      <ability>L2_HalfPunc_CN</ability>
      <abilityName>全半角问题</abilityName>
      <candidateList>
        <item>。</item>
      </candidateList>
      <explain>文本全半角错误。</explain>
      <paraID>51D3E042</paraID>
      <start>944</start>
      <end>945</end>
      <status>unmodified</status>
      <modifiedWord/>
      <trackRevisions>false</trackRevisions>
    </reviewItem>
    <reviewItem>
      <errorID>8f498ee1-6205-430b-ac81-d3757172565c</errorID>
      <errorWord>.</errorWord>
      <group>L1_Format</group>
      <groupName>格式问题</groupName>
      <ability>L2_HalfPunc_CN</ability>
      <abilityName>全半角问题</abilityName>
      <candidateList>
        <item>。</item>
      </candidateList>
      <explain>文本全半角错误。</explain>
      <paraID>51D3E042</paraID>
      <start>954</start>
      <end>955</end>
      <status>unmodified</status>
      <modifiedWord/>
      <trackRevisions>false</trackRevisions>
    </reviewItem>
    <reviewItem>
      <errorID>4300455b-19dd-494a-9e9d-26b91118f1ce</errorID>
      <errorWord>.</errorWord>
      <group>L1_Format</group>
      <groupName>格式问题</groupName>
      <ability>L2_HalfPunc_CN</ability>
      <abilityName>全半角问题</abilityName>
      <candidateList>
        <item>。</item>
      </candidateList>
      <explain>文本全半角错误。</explain>
      <paraID>51D3E042</paraID>
      <start>964</start>
      <end>965</end>
      <status>unmodified</status>
      <modifiedWord/>
      <trackRevisions>false</trackRevisions>
    </reviewItem>
    <reviewItem>
      <errorID>a8018cda-9b4e-4b57-ac74-67f8cd03b0d5</errorID>
      <errorWord>.</errorWord>
      <group>L1_Format</group>
      <groupName>格式问题</groupName>
      <ability>L2_HalfPunc_CN</ability>
      <abilityName>全半角问题</abilityName>
      <candidateList>
        <item>。</item>
      </candidateList>
      <explain>文本全半角错误。</explain>
      <paraID>51D3E042</paraID>
      <start>974</start>
      <end>975</end>
      <status>unmodified</status>
      <modifiedWord/>
      <trackRevisions>false</trackRevisions>
    </reviewItem>
    <reviewItem>
      <errorID>ba6501d3-1db7-4517-970b-8966534f18a7</errorID>
      <errorWord>.</errorWord>
      <group>L1_Format</group>
      <groupName>格式问题</groupName>
      <ability>L2_HalfPunc_CN</ability>
      <abilityName>全半角问题</abilityName>
      <candidateList>
        <item>。</item>
      </candidateList>
      <explain>文本全半角错误。</explain>
      <paraID>51D3E042</paraID>
      <start>987</start>
      <end>988</end>
      <status>unmodified</status>
      <modifiedWord/>
      <trackRevisions>false</trackRevisions>
    </reviewItem>
    <reviewItem>
      <errorID>aab401bb-ee0f-49dc-a68c-03bd8a5361c2</errorID>
      <errorWord>.</errorWord>
      <group>L1_Format</group>
      <groupName>格式问题</groupName>
      <ability>L2_HalfPunc_CN</ability>
      <abilityName>全半角问题</abilityName>
      <candidateList>
        <item>。</item>
      </candidateList>
      <explain>文本全半角错误。</explain>
      <paraID>51D3E042</paraID>
      <start>997</start>
      <end>998</end>
      <status>unmodified</status>
      <modifiedWord/>
      <trackRevisions>false</trackRevisions>
    </reviewItem>
    <reviewItem>
      <errorID>47367ec2-be0f-4a1b-917c-7baccd82cd25</errorID>
      <errorWord>.</errorWord>
      <group>L1_Format</group>
      <groupName>格式问题</groupName>
      <ability>L2_HalfPunc_CN</ability>
      <abilityName>全半角问题</abilityName>
      <candidateList>
        <item>。</item>
      </candidateList>
      <explain>文本全半角错误。</explain>
      <paraID>51D3E042</paraID>
      <start>1007</start>
      <end>1008</end>
      <status>unmodified</status>
      <modifiedWord/>
      <trackRevisions>false</trackRevisions>
    </reviewItem>
    <reviewItem>
      <errorID>ee029406-dae2-479d-9898-bcb6713f7587</errorID>
      <errorWord>.</errorWord>
      <group>L1_Format</group>
      <groupName>格式问题</groupName>
      <ability>L2_HalfPunc_CN</ability>
      <abilityName>全半角问题</abilityName>
      <candidateList>
        <item>。</item>
      </candidateList>
      <explain>文本全半角错误。</explain>
      <paraID>51D3E042</paraID>
      <start>1016</start>
      <end>1017</end>
      <status>unmodified</status>
      <modifiedWord/>
      <trackRevisions>false</trackRevisions>
    </reviewItem>
    <reviewItem>
      <errorID>c955cb31-6aa7-401e-99fa-b2030a114735</errorID>
      <errorWord>.</errorWord>
      <group>L1_Format</group>
      <groupName>格式问题</groupName>
      <ability>L2_HalfPunc_CN</ability>
      <abilityName>全半角问题</abilityName>
      <candidateList>
        <item>。</item>
      </candidateList>
      <explain>文本全半角错误。</explain>
      <paraID>51D3E042</paraID>
      <start>1023</start>
      <end>1024</end>
      <status>unmodified</status>
      <modifiedWord/>
      <trackRevisions>false</trackRevisions>
    </reviewItem>
    <reviewItem>
      <errorID>af6350c9-ba8c-45dc-939e-1e51a288883e</errorID>
      <errorWord>.</errorWord>
      <group>L1_Format</group>
      <groupName>格式问题</groupName>
      <ability>L2_HalfPunc_CN</ability>
      <abilityName>全半角问题</abilityName>
      <candidateList>
        <item>。</item>
      </candidateList>
      <explain>文本全半角错误。</explain>
      <paraID>51D3E042</paraID>
      <start>1030</start>
      <end>1031</end>
      <status>unmodified</status>
      <modifiedWord/>
      <trackRevisions>false</trackRevisions>
    </reviewItem>
    <reviewItem>
      <errorID>1179be2d-283b-47a2-9ea9-6b0aab4138e6</errorID>
      <errorWord>.</errorWord>
      <group>L1_Format</group>
      <groupName>格式问题</groupName>
      <ability>L2_HalfPunc_CN</ability>
      <abilityName>全半角问题</abilityName>
      <candidateList>
        <item>。</item>
      </candidateList>
      <explain>文本全半角错误。</explain>
      <paraID>51D3E042</paraID>
      <start>1036</start>
      <end>1037</end>
      <status>unmodified</status>
      <modifiedWord/>
      <trackRevisions>false</trackRevisions>
    </reviewItem>
    <reviewItem>
      <errorID>803cd8b2-844c-45a9-b2f1-4e79c17821d4</errorID>
      <errorWord>.</errorWord>
      <group>L1_Format</group>
      <groupName>格式问题</groupName>
      <ability>L2_HalfPunc_CN</ability>
      <abilityName>全半角问题</abilityName>
      <candidateList>
        <item>。</item>
      </candidateList>
      <explain>文本全半角错误。</explain>
      <paraID>51D3E042</paraID>
      <start>1044</start>
      <end>1045</end>
      <status>unmodified</status>
      <modifiedWord/>
      <trackRevisions>false</trackRevisions>
    </reviewItem>
    <reviewItem>
      <errorID>35804627-77f9-4597-b78d-3fb9e4b98788</errorID>
      <errorWord>.</errorWord>
      <group>L1_Format</group>
      <groupName>格式问题</groupName>
      <ability>L2_HalfPunc_CN</ability>
      <abilityName>全半角问题</abilityName>
      <candidateList>
        <item>。</item>
      </candidateList>
      <explain>文本全半角错误。</explain>
      <paraID>51D3E042</paraID>
      <start>1071</start>
      <end>1072</end>
      <status>unmodified</status>
      <modifiedWord/>
      <trackRevisions>false</trackRevisions>
    </reviewItem>
    <reviewItem>
      <errorID>891bd6b2-6ddc-4529-bbe3-57c4ab3b48f3</errorID>
      <errorWord>.</errorWord>
      <group>L1_Format</group>
      <groupName>格式问题</groupName>
      <ability>L2_HalfPunc_CN</ability>
      <abilityName>全半角问题</abilityName>
      <candidateList>
        <item>。</item>
      </candidateList>
      <explain>文本全半角错误。</explain>
      <paraID>51D3E042</paraID>
      <start>1095</start>
      <end>1096</end>
      <status>unmodified</status>
      <modifiedWord/>
      <trackRevisions>false</trackRevisions>
    </reviewItem>
    <reviewItem>
      <errorID>9e3b8296-8bd0-46f8-91fc-100b24a90239</errorID>
      <errorWord>.</errorWord>
      <group>L1_Format</group>
      <groupName>格式问题</groupName>
      <ability>L2_HalfPunc_CN</ability>
      <abilityName>全半角问题</abilityName>
      <candidateList>
        <item>。</item>
      </candidateList>
      <explain>文本全半角错误。</explain>
      <paraID>51D3E042</paraID>
      <start>1097</start>
      <end>1098</end>
      <status>unmodified</status>
      <modifiedWord/>
      <trackRevisions>false</trackRevisions>
    </reviewItem>
    <reviewItem>
      <errorID>116bbaa3-096b-4f9c-91cc-4aeb6b157a38</errorID>
      <errorWord>.</errorWord>
      <group>L1_Format</group>
      <groupName>格式问题</groupName>
      <ability>L2_HalfPunc_CN</ability>
      <abilityName>全半角问题</abilityName>
      <candidateList>
        <item>。</item>
      </candidateList>
      <explain>文本全半角错误。</explain>
      <paraID>51D3E042</paraID>
      <start>1099</start>
      <end>1100</end>
      <status>unmodified</status>
      <modifiedWord/>
      <trackRevisions>false</trackRevisions>
    </reviewItem>
    <reviewItem>
      <errorID>56eaa039-cfb7-4dd3-a47f-a592309fe799</errorID>
      <errorWord>.</errorWord>
      <group>L1_Format</group>
      <groupName>格式问题</groupName>
      <ability>L2_HalfPunc_CN</ability>
      <abilityName>全半角问题</abilityName>
      <candidateList>
        <item>。</item>
      </candidateList>
      <explain>文本全半角错误。</explain>
      <paraID>51D3E042</paraID>
      <start>1317</start>
      <end>1318</end>
      <status>unmodified</status>
      <modifiedWord/>
      <trackRevisions>false</trackRevisions>
    </reviewItem>
    <reviewItem>
      <errorID>8a14ca0a-c6c9-4707-8204-ce77ed687257</errorID>
      <errorWord>.</errorWord>
      <group>L1_Format</group>
      <groupName>格式问题</groupName>
      <ability>L2_HalfPunc_CN</ability>
      <abilityName>全半角问题</abilityName>
      <candidateList>
        <item>。</item>
      </candidateList>
      <explain>文本全半角错误。</explain>
      <paraID>51D3E042</paraID>
      <start>1322</start>
      <end>1323</end>
      <status>unmodified</status>
      <modifiedWord/>
      <trackRevisions>false</trackRevisions>
    </reviewItem>
    <reviewItem>
      <errorID>064c7ccd-cbd7-42bd-86a2-b02b392f4bd6</errorID>
      <errorWord>.</errorWord>
      <group>L1_Format</group>
      <groupName>格式问题</groupName>
      <ability>L2_HalfPunc_CN</ability>
      <abilityName>全半角问题</abilityName>
      <candidateList>
        <item>。</item>
      </candidateList>
      <explain>文本全半角错误。</explain>
      <paraID>51D3E042</paraID>
      <start>1327</start>
      <end>1328</end>
      <status>unmodified</status>
      <modifiedWord/>
      <trackRevisions>false</trackRevisions>
    </reviewItem>
    <reviewItem>
      <errorID>8de0d3e6-6384-4d92-b09e-392488768875</errorID>
      <errorWord>.</errorWord>
      <group>L1_Format</group>
      <groupName>格式问题</groupName>
      <ability>L2_HalfPunc_CN</ability>
      <abilityName>全半角问题</abilityName>
      <candidateList>
        <item>。</item>
      </candidateList>
      <explain>文本全半角错误。</explain>
      <paraID>51D3E042</paraID>
      <start>1330</start>
      <end>1331</end>
      <status>unmodified</status>
      <modifiedWord/>
      <trackRevisions>false</trackRevisions>
    </reviewItem>
    <reviewItem>
      <errorID>30a50bc2-4d8b-44a9-8a9b-82590b36b855</errorID>
      <errorWord>.</errorWord>
      <group>L1_Format</group>
      <groupName>格式问题</groupName>
      <ability>L2_HalfPunc_CN</ability>
      <abilityName>全半角问题</abilityName>
      <candidateList>
        <item>。</item>
      </candidateList>
      <explain>文本全半角错误。</explain>
      <paraID>51D3E042</paraID>
      <start>1335</start>
      <end>1336</end>
      <status>unmodified</status>
      <modifiedWord/>
      <trackRevisions>false</trackRevisions>
    </reviewItem>
    <reviewItem>
      <errorID>4055671a-5af7-4ef8-be0d-30102ff15cec</errorID>
      <errorWord>.</errorWord>
      <group>L1_Format</group>
      <groupName>格式问题</groupName>
      <ability>L2_HalfPunc_CN</ability>
      <abilityName>全半角问题</abilityName>
      <candidateList>
        <item>。</item>
      </candidateList>
      <explain>文本全半角错误。</explain>
      <paraID>51D3E042</paraID>
      <start>1340</start>
      <end>1341</end>
      <status>unmodified</status>
      <modifiedWord/>
      <trackRevisions>false</trackRevisions>
    </reviewItem>
    <reviewItem>
      <errorID>381c1f17-98bf-4cad-8ced-16b5c67851bc</errorID>
      <errorWord>.</errorWord>
      <group>L1_Format</group>
      <groupName>格式问题</groupName>
      <ability>L2_HalfPunc_CN</ability>
      <abilityName>全半角问题</abilityName>
      <candidateList>
        <item>。</item>
      </candidateList>
      <explain>文本全半角错误。</explain>
      <paraID>51D3E042</paraID>
      <start>1345</start>
      <end>1346</end>
      <status>unmodified</status>
      <modifiedWord/>
      <trackRevisions>false</trackRevisions>
    </reviewItem>
    <reviewItem>
      <errorID>6a399947-c6bf-4c3c-bbb6-7c488b60f3a6</errorID>
      <errorWord>.</errorWord>
      <group>L1_Format</group>
      <groupName>格式问题</groupName>
      <ability>L2_HalfPunc_CN</ability>
      <abilityName>全半角问题</abilityName>
      <candidateList>
        <item>。</item>
      </candidateList>
      <explain>文本全半角错误。</explain>
      <paraID>51D3E042</paraID>
      <start>1351</start>
      <end>1352</end>
      <status>unmodified</status>
      <modifiedWord/>
      <trackRevisions>false</trackRevisions>
    </reviewItem>
    <reviewItem>
      <errorID>789c8f21-b152-4b10-8d4e-0a173795aeba</errorID>
      <errorWord>.</errorWord>
      <group>L1_Format</group>
      <groupName>格式问题</groupName>
      <ability>L2_HalfPunc_CN</ability>
      <abilityName>全半角问题</abilityName>
      <candidateList>
        <item>。</item>
      </candidateList>
      <explain>文本全半角错误。</explain>
      <paraID>51D3E042</paraID>
      <start>1384</start>
      <end>1385</end>
      <status>unmodified</status>
      <modifiedWord/>
      <trackRevisions>false</trackRevisions>
    </reviewItem>
    <reviewItem>
      <errorID>6e989939-4fb7-4db6-b94e-9dbb4a8a5f5e</errorID>
      <errorWord>.</errorWord>
      <group>L1_Format</group>
      <groupName>格式问题</groupName>
      <ability>L2_HalfPunc_CN</ability>
      <abilityName>全半角问题</abilityName>
      <candidateList>
        <item>。</item>
      </candidateList>
      <explain>文本全半角错误。</explain>
      <paraID>51D3E042</paraID>
      <start>1397</start>
      <end>1398</end>
      <status>unmodified</status>
      <modifiedWord/>
      <trackRevisions>false</trackRevisions>
    </reviewItem>
    <reviewItem>
      <errorID>fb7c172f-9f31-411a-8d48-53d6f32895fe</errorID>
      <errorWord>.</errorWord>
      <group>L1_Format</group>
      <groupName>格式问题</groupName>
      <ability>L2_HalfPunc_CN</ability>
      <abilityName>全半角问题</abilityName>
      <candidateList>
        <item>。</item>
      </candidateList>
      <explain>文本全半角错误。</explain>
      <paraID>51D3E042</paraID>
      <start>1401</start>
      <end>1402</end>
      <status>unmodified</status>
      <modifiedWord/>
      <trackRevisions>false</trackRevisions>
    </reviewItem>
    <reviewItem>
      <errorID>5f660f66-805b-4915-944f-86c0cf282ee4</errorID>
      <errorWord>.</errorWord>
      <group>L1_Format</group>
      <groupName>格式问题</groupName>
      <ability>L2_HalfPunc_CN</ability>
      <abilityName>全半角问题</abilityName>
      <candidateList>
        <item>。</item>
      </candidateList>
      <explain>文本全半角错误。</explain>
      <paraID>51D3E042</paraID>
      <start>1431</start>
      <end>1432</end>
      <status>unmodified</status>
      <modifiedWord/>
      <trackRevisions>false</trackRevisions>
    </reviewItem>
    <reviewItem>
      <errorID>bb21d541-67a3-476e-a646-19301ffb74ca</errorID>
      <errorWord>.</errorWord>
      <group>L1_Format</group>
      <groupName>格式问题</groupName>
      <ability>L2_HalfPunc_CN</ability>
      <abilityName>全半角问题</abilityName>
      <candidateList>
        <item>。</item>
      </candidateList>
      <explain>文本全半角错误。</explain>
      <paraID>51D3E042</paraID>
      <start>1434</start>
      <end>1435</end>
      <status>unmodified</status>
      <modifiedWord/>
      <trackRevisions>false</trackRevisions>
    </reviewItem>
    <reviewItem>
      <errorID>7f8b5b6a-60de-420e-93fc-19891d448ff3</errorID>
      <errorWord>.</errorWord>
      <group>L1_Format</group>
      <groupName>格式问题</groupName>
      <ability>L2_HalfPunc_CN</ability>
      <abilityName>全半角问题</abilityName>
      <candidateList>
        <item>。</item>
      </candidateList>
      <explain>文本全半角错误。</explain>
      <paraID>51D3E042</paraID>
      <start>1438</start>
      <end>1439</end>
      <status>unmodified</status>
      <modifiedWord/>
      <trackRevisions>false</trackRevisions>
    </reviewItem>
    <reviewItem>
      <errorID>c7cbdbdb-c21d-4444-ab6d-49a0d4f50849</errorID>
      <errorWord>.</errorWord>
      <group>L1_Format</group>
      <groupName>格式问题</groupName>
      <ability>L2_HalfPunc_CN</ability>
      <abilityName>全半角问题</abilityName>
      <candidateList>
        <item>。</item>
      </candidateList>
      <explain>文本全半角错误。</explain>
      <paraID>51D3E042</paraID>
      <start>1618</start>
      <end>1619</end>
      <status>unmodified</status>
      <modifiedWord/>
      <trackRevisions>false</trackRevisions>
    </reviewItem>
    <reviewItem>
      <errorID>c6959cb2-6259-4023-b785-d03ed397b7a8</errorID>
      <errorWord>.</errorWord>
      <group>L1_Format</group>
      <groupName>格式问题</groupName>
      <ability>L2_HalfPunc_CN</ability>
      <abilityName>全半角问题</abilityName>
      <candidateList>
        <item>。</item>
      </candidateList>
      <explain>文本全半角错误。</explain>
      <paraID>51D3E042</paraID>
      <start>1623</start>
      <end>1624</end>
      <status>unmodified</status>
      <modifiedWord/>
      <trackRevisions>false</trackRevisions>
    </reviewItem>
    <reviewItem>
      <errorID>43339fe5-ce6e-4a6d-a1ba-505b44cbd5c3</errorID>
      <errorWord>.</errorWord>
      <group>L1_Format</group>
      <groupName>格式问题</groupName>
      <ability>L2_HalfPunc_CN</ability>
      <abilityName>全半角问题</abilityName>
      <candidateList>
        <item>。</item>
      </candidateList>
      <explain>文本全半角错误。</explain>
      <paraID>51D3E042</paraID>
      <start>1976</start>
      <end>1977</end>
      <status>unmodified</status>
      <modifiedWord/>
      <trackRevisions>false</trackRevisions>
    </reviewItem>
    <reviewItem>
      <errorID>ba7e1ddd-56b1-47b6-bf97-ff067b5b08ed</errorID>
      <errorWord>.</errorWord>
      <group>L1_Format</group>
      <groupName>格式问题</groupName>
      <ability>L2_HalfPunc_CN</ability>
      <abilityName>全半角问题</abilityName>
      <candidateList>
        <item>。</item>
      </candidateList>
      <explain>文本全半角错误。</explain>
      <paraID>51D3E042</paraID>
      <start>1998</start>
      <end>1999</end>
      <status>unmodified</status>
      <modifiedWord/>
      <trackRevisions>false</trackRevisions>
    </reviewItem>
    <reviewItem>
      <errorID>f0c709f3-59be-4d2d-ad4e-6644ebd10ee2</errorID>
      <errorWord>晚</errorWord>
      <group>L1_Word</group>
      <groupName>字词问题</groupName>
      <ability>L2_Typo</ability>
      <abilityName>字词错误</abilityName>
      <candidateList>
        <item>晚各</item>
      </candidateList>
      <explain/>
      <paraID>51D3E042</paraID>
      <start>2000</start>
      <end>2001</end>
      <status>unmodified</status>
      <modifiedWord/>
      <trackRevisions>false</trackRevisions>
    </reviewItem>
    <reviewItem>
      <errorID>13cf7792-443f-4eb8-80e9-13eaec8132fb</errorID>
      <errorWord>.</errorWord>
      <group>L1_Format</group>
      <groupName>格式问题</groupName>
      <ability>L2_HalfPunc_CN</ability>
      <abilityName>全半角问题</abilityName>
      <candidateList>
        <item>。</item>
      </candidateList>
      <explain>文本全半角错误。</explain>
      <paraID>51D3E042</paraID>
      <start>2015</start>
      <end>2016</end>
      <status>unmodified</status>
      <modifiedWord/>
      <trackRevisions>false</trackRevisions>
    </reviewItem>
    <reviewItem>
      <errorID>cb366501-1154-4165-ae50-18183628c28e</errorID>
      <errorWord>.</errorWord>
      <group>L1_Format</group>
      <groupName>格式问题</groupName>
      <ability>L2_HalfPunc_CN</ability>
      <abilityName>全半角问题</abilityName>
      <candidateList>
        <item>。</item>
      </candidateList>
      <explain>文本全半角错误。</explain>
      <paraID>51D3E042</paraID>
      <start>2019</start>
      <end>2020</end>
      <status>unmodified</status>
      <modifiedWord/>
      <trackRevisions>false</trackRevisions>
    </reviewItem>
    <reviewItem>
      <errorID>c536bbc5-4539-4f9e-949a-281097863bf7</errorID>
      <errorWord>.</errorWord>
      <group>L1_Format</group>
      <groupName>格式问题</groupName>
      <ability>L2_HalfPunc_CN</ability>
      <abilityName>全半角问题</abilityName>
      <candidateList>
        <item>。</item>
      </candidateList>
      <explain>文本全半角错误。</explain>
      <paraID>51D3E042</paraID>
      <start>2024</start>
      <end>2025</end>
      <status>unmodified</status>
      <modifiedWord/>
      <trackRevisions>false</trackRevisions>
    </reviewItem>
    <reviewItem>
      <errorID>3af84b3c-16a5-4a56-9fbe-99e251d90109</errorID>
      <errorWord>.</errorWord>
      <group>L1_Format</group>
      <groupName>格式问题</groupName>
      <ability>L2_HalfPunc_CN</ability>
      <abilityName>全半角问题</abilityName>
      <candidateList>
        <item>。</item>
      </candidateList>
      <explain>文本全半角错误。</explain>
      <paraID>51D3E042</paraID>
      <start>2029</start>
      <end>2030</end>
      <status>unmodified</status>
      <modifiedWord/>
      <trackRevisions>false</trackRevisions>
    </reviewItem>
    <reviewItem>
      <errorID>6d41fb37-ceb9-4a83-926d-7baea9154fd6</errorID>
      <errorWord>.</errorWord>
      <group>L1_Format</group>
      <groupName>格式问题</groupName>
      <ability>L2_HalfPunc_CN</ability>
      <abilityName>全半角问题</abilityName>
      <candidateList>
        <item>。</item>
      </candidateList>
      <explain>文本全半角错误。</explain>
      <paraID>51D3E042</paraID>
      <start>2034</start>
      <end>2035</end>
      <status>unmodified</status>
      <modifiedWord/>
      <trackRevisions>false</trackRevisions>
    </reviewItem>
    <reviewItem>
      <errorID>27eeec12-a0b9-433c-a4b3-4150aab674de</errorID>
      <errorWord>.</errorWord>
      <group>L1_Format</group>
      <groupName>格式问题</groupName>
      <ability>L2_HalfPunc_CN</ability>
      <abilityName>全半角问题</abilityName>
      <candidateList>
        <item>。</item>
      </candidateList>
      <explain>文本全半角错误。</explain>
      <paraID>51D3E042</paraID>
      <start>2038</start>
      <end>2039</end>
      <status>unmodified</status>
      <modifiedWord/>
      <trackRevisions>false</trackRevisions>
    </reviewItem>
    <reviewItem>
      <errorID>911e84ae-bd75-4fb8-9cd3-21096c20ef27</errorID>
      <errorWord>.</errorWord>
      <group>L1_Format</group>
      <groupName>格式问题</groupName>
      <ability>L2_HalfPunc_CN</ability>
      <abilityName>全半角问题</abilityName>
      <candidateList>
        <item>。</item>
      </candidateList>
      <explain>文本全半角错误。</explain>
      <paraID>51D3E042</paraID>
      <start>2043</start>
      <end>2044</end>
      <status>unmodified</status>
      <modifiedWord/>
      <trackRevisions>false</trackRevisions>
    </reviewItem>
    <reviewItem>
      <errorID>aac52fe6-1e7d-40e7-b655-375efa14ca60</errorID>
      <errorWord>.</errorWord>
      <group>L1_Format</group>
      <groupName>格式问题</groupName>
      <ability>L2_HalfPunc_CN</ability>
      <abilityName>全半角问题</abilityName>
      <candidateList>
        <item>。</item>
      </candidateList>
      <explain>文本全半角错误。</explain>
      <paraID>51D3E042</paraID>
      <start>2188</start>
      <end>2189</end>
      <status>unmodified</status>
      <modifiedWord/>
      <trackRevisions>false</trackRevisions>
    </reviewItem>
    <reviewItem>
      <errorID>48526437-b2a6-4430-a17b-7e313c7fdfa6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3</end>
      <status>unmodified</status>
      <modifiedWord/>
      <trackRevisions>false</trackRevisions>
    </reviewItem>
    <reviewItem>
      <errorID>ddb7c805-65ee-42d9-8675-010679a32db4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3</end>
      <status>unmodified</status>
      <modifiedWord/>
      <trackRevisions>false</trackRevisions>
    </reviewItem>
    <reviewItem>
      <errorID>e3cdd831-e6af-460f-b190-0e691a3a2b6f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b36213ee-44a1-46bd-aa29-f396a4f9d1af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8b662f00-f70b-47b4-9223-9cd19539608c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ce7d562d-b5ba-41e4-9d31-2e916b999fea</errorID>
      <errorWord>(</errorWord>
      <group>L1_Format</group>
      <groupName>格式问题</groupName>
      <ability>L2_HalfPunc_CN</ability>
      <abilityName>全半角问题</abilityName>
      <candidateList>
        <item>（</item>
      </candidateList>
      <explain>文本全半角错误。</explain>
      <paraID>759EF746</paraID>
      <start>36</start>
      <end>37</end>
      <status>unmodified</status>
      <modifiedWord/>
      <trackRevisions>false</trackRevisions>
    </reviewItem>
    <reviewItem>
      <errorID>2760f628-f882-4e4f-900c-f374513105fd</errorID>
      <errorWord>)</errorWord>
      <group>L1_Format</group>
      <groupName>格式问题</groupName>
      <ability>L2_HalfPunc_CN</ability>
      <abilityName>全半角问题</abilityName>
      <candidateList>
        <item>）</item>
      </candidateList>
      <explain>文本全半角错误。</explain>
      <paraID>759EF746</paraID>
      <start>46</start>
      <end>47</end>
      <status>unmodified</status>
      <modifiedWord/>
      <trackRevisions>false</trackRevisions>
    </reviewItem>
    <reviewItem>
      <errorID>eb8b7821-3c67-4fa8-9e99-8a410fd9c53d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e676b298-fbb3-4638-8363-de0e38445096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68466d44-13d6-49c4-9fa2-b07cd941d874</errorID>
      <errorWord>,</errorWord>
      <group>L1_Format</group>
      <groupName>格式问题</groupName>
      <ability>L2_HalfPunc_CN</ability>
      <abilityName>全半角问题</abilityName>
      <candidateList>
        <item>，</item>
      </candidateList>
      <explain>文本全半角错误。</explain>
      <paraID>5C8243AF</paraID>
      <start>23</start>
      <end>24</end>
      <status>unmodified</status>
      <modifiedWord/>
      <trackRevisions>false</trackRevisions>
    </reviewItem>
    <reviewItem>
      <errorID>a4827388-2ed8-4ea2-ba48-cf41cdc3186b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92266a48-5f32-4635-88d1-7c91c9f6e690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415d2544-213c-459a-94c5-1e5d4e61f801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33c97700-1fb8-427d-9a16-946f8fd1283a</errorID>
      <errorWord>(</errorWord>
      <group>L1_Format</group>
      <groupName>格式问题</groupName>
      <ability>L2_HalfPunc_CN</ability>
      <abilityName>全半角问题</abilityName>
      <candidateList>
        <item>（</item>
      </candidateList>
      <explain>文本全半角错误。</explain>
      <paraID>74DDDC1C</paraID>
      <start>120</start>
      <end>121</end>
      <status>unmodified</status>
      <modifiedWord/>
      <trackRevisions>false</trackRevisions>
    </reviewItem>
    <reviewItem>
      <errorID>fda476a4-2ff8-48d4-9d39-e09704e6770f</errorID>
      <errorWord>)</errorWord>
      <group>L1_Format</group>
      <groupName>格式问题</groupName>
      <ability>L2_HalfPunc_CN</ability>
      <abilityName>全半角问题</abilityName>
      <candidateList>
        <item>）</item>
      </candidateList>
      <explain>文本全半角错误。</explain>
      <paraID>74DDDC1C</paraID>
      <start>158</start>
      <end>159</end>
      <status>unmodified</status>
      <modifiedWord/>
      <trackRevisions>false</trackRevisions>
    </reviewItem>
    <reviewItem>
      <errorID>eef1ce32-85d6-4aac-843e-537a19515df1</errorID>
      <errorWord>。</errorWord>
      <group>L1_Punc</group>
      <groupName>标点问题</groupName>
      <ability>L2_Punc_CN</ability>
      <abilityName>标点符号问题</abilityName>
      <candidateList/>
      <explain/>
      <paraID>7F19B33B</paraID>
      <start>0</start>
      <end>1</end>
      <status>unmodified</status>
      <modifiedWord/>
      <trackRevisions>false</trackRevisions>
    </reviewItem>
    <reviewItem>
      <errorID>1d9cb9ce-2b87-4ec2-92f7-d4e3a2675f49</errorID>
      <errorWord>(</errorWord>
      <group>L1_Format</group>
      <groupName>格式问题</groupName>
      <ability>L2_HalfPunc_CN</ability>
      <abilityName>全半角问题</abilityName>
      <candidateList>
        <item>（</item>
      </candidateList>
      <explain>文本全半角错误。</explain>
      <paraID>4AE4A4D9</paraID>
      <start>57</start>
      <end>58</end>
      <status>unmodified</status>
      <modifiedWord/>
      <trackRevisions>false</trackRevisions>
    </reviewItem>
    <reviewItem>
      <errorID>7e256b15-fd96-455c-ba57-8ee39ba7829f</errorID>
      <errorWord>)</errorWord>
      <group>L1_Format</group>
      <groupName>格式问题</groupName>
      <ability>L2_HalfPunc_CN</ability>
      <abilityName>全半角问题</abilityName>
      <candidateList>
        <item>）</item>
      </candidateList>
      <explain>文本全半角错误。</explain>
      <paraID>4AE4A4D9</paraID>
      <start>60</start>
      <end>61</end>
      <status>unmodified</status>
      <modifiedWord/>
      <trackRevisions>false</trackRevisions>
    </reviewItem>
    <reviewItem>
      <errorID>4536845f-e74a-4c49-92d4-4584b9a5941a</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41b47351-0ef7-4fb5-86a7-255c598d70de</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9cf7bae5-1c10-472e-842c-5aa5a2a5315c</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260f6cee-efdd-48af-b69e-73a58fdd8efa</errorID>
      <errorWord>(</errorWord>
      <group>L1_Format</group>
      <groupName>格式问题</groupName>
      <ability>L2_HalfPunc_CN</ability>
      <abilityName>全半角问题</abilityName>
      <candidateList>
        <item>（</item>
      </candidateList>
      <explain>文本全半角错误。</explain>
      <paraID>1DCF832C</paraID>
      <start>33</start>
      <end>34</end>
      <status>unmodified</status>
      <modifiedWord/>
      <trackRevisions>false</trackRevisions>
    </reviewItem>
    <reviewItem>
      <errorID>a2f53f53-add1-454e-bf50-a82d6b57c5b6</errorID>
      <errorWord>)</errorWord>
      <group>L1_Format</group>
      <groupName>格式问题</groupName>
      <ability>L2_HalfPunc_CN</ability>
      <abilityName>全半角问题</abilityName>
      <candidateList>
        <item>）</item>
      </candidateList>
      <explain>文本全半角错误。</explain>
      <paraID>1DCF832C</paraID>
      <start>45</start>
      <end>46</end>
      <status>unmodified</status>
      <modifiedWord/>
      <trackRevisions>false</trackRevisions>
    </reviewItem>
    <reviewItem>
      <errorID>0e4c3362-6a41-44cb-8a0a-a37f77d8abdd</errorID>
      <errorWord>)</errorWord>
      <group>L1_Format</group>
      <groupName>格式问题</groupName>
      <ability>L2_HalfPunc_CN</ability>
      <abilityName>全半角问题</abilityName>
      <candidateList>
        <item>）</item>
      </candidateList>
      <explain>文本全半角错误。</explain>
      <paraID>1DCF832C</paraID>
      <start>72</start>
      <end>73</end>
      <status>unmodified</status>
      <modifiedWord/>
      <trackRevisions>false</trackRevisions>
    </reviewItem>
    <reviewItem>
      <errorID>2d7fb3e5-de7d-478e-b6f4-4b6c9bfb286f</errorID>
      <errorWord>(</errorWord>
      <group>L1_Format</group>
      <groupName>格式问题</groupName>
      <ability>L2_HalfPunc_CN</ability>
      <abilityName>全半角问题</abilityName>
      <candidateList>
        <item>（</item>
      </candidateList>
      <explain>文本全半角错误。</explain>
      <paraID>4486B871</paraID>
      <start>11</start>
      <end>12</end>
      <status>unmodified</status>
      <modifiedWord/>
      <trackRevisions>false</trackRevisions>
    </reviewItem>
    <reviewItem>
      <errorID>22ff1f58-7315-42da-8c4b-af73d889ce97</errorID>
      <errorWord>)</errorWord>
      <group>L1_Format</group>
      <groupName>格式问题</groupName>
      <ability>L2_HalfPunc_CN</ability>
      <abilityName>全半角问题</abilityName>
      <candidateList>
        <item>）</item>
      </candidateList>
      <explain>文本全半角错误。</explain>
      <paraID>4486B871</paraID>
      <start>24</start>
      <end>25</end>
      <status>unmodified</status>
      <modifiedWord/>
      <trackRevisions>false</trackRevisions>
    </reviewItem>
    <reviewItem>
      <errorID>a6f4eb4b-f5ea-4be7-859e-0a7e3e3143db</errorID>
      <errorWord>(</errorWord>
      <group>L1_Format</group>
      <groupName>格式问题</groupName>
      <ability>L2_HalfPunc_CN</ability>
      <abilityName>全半角问题</abilityName>
      <candidateList>
        <item>（</item>
      </candidateList>
      <explain>文本全半角错误。</explain>
      <paraID>11F7B171</paraID>
      <start>11</start>
      <end>12</end>
      <status>unmodified</status>
      <modifiedWord/>
      <trackRevisions>false</trackRevisions>
    </reviewItem>
    <reviewItem>
      <errorID>e20ce65f-3ec9-4b73-a6dc-6f6220a33525</errorID>
      <errorWord>)</errorWord>
      <group>L1_Format</group>
      <groupName>格式问题</groupName>
      <ability>L2_HalfPunc_CN</ability>
      <abilityName>全半角问题</abilityName>
      <candidateList>
        <item>）</item>
      </candidateList>
      <explain>文本全半角错误。</explain>
      <paraID>11F7B171</paraID>
      <start>24</start>
      <end>25</end>
      <status>unmodified</status>
      <modifiedWord/>
      <trackRevisions>false</trackRevisions>
    </reviewItem>
    <reviewItem>
      <errorID>88066d4e-4f70-4a07-bb0d-cafd13735e59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2a9ecd46-f4e5-4226-9e51-8df0049322bc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5ea66c23-ffea-4428-b33e-ed9a5b9ebac5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d9619b71-6ff6-40cd-acfb-05860380b7af</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3CD0212B</paraID>
      <start>48</start>
      <end>51</end>
      <status>unmodified</status>
      <modifiedWord/>
      <trackRevisions>false</trackRevisions>
    </reviewItem>
    <reviewItem>
      <errorID>2a375148-9793-4e78-93d5-9dec6ba57fc2</errorID>
      <errorWord>(</errorWord>
      <group>L1_Format</group>
      <groupName>格式问题</groupName>
      <ability>L2_HalfPunc_CN</ability>
      <abilityName>全半角问题</abilityName>
      <candidateList>
        <item>（</item>
      </candidateList>
      <explain>文本全半角错误。</explain>
      <paraID> 191183A</paraID>
      <start>2</start>
      <end>3</end>
      <status>unmodified</status>
      <modifiedWord/>
      <trackRevisions>false</trackRevisions>
    </reviewItem>
    <reviewItem>
      <errorID>7fe80d9a-b36c-4f07-bf25-0eed3a77eba0</errorID>
      <errorWord>)</errorWord>
      <group>L1_Format</group>
      <groupName>格式问题</groupName>
      <ability>L2_HalfPunc_CN</ability>
      <abilityName>全半角问题</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9B2FE14-4D9D-461A-817A-D89FF3DD5969}"/>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蒋丰羽</cp:lastModifiedBy>
  <cp:revision>123</cp:revision>
  <dcterms:created xsi:type="dcterms:W3CDTF">2014-10-29T12:08:00Z</dcterms:created>
  <dcterms:modified xsi:type="dcterms:W3CDTF">2026-09-30T03:01:05Z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34157F029B8849DF9D7E03B7698DE124_13</vt:lpwstr>
  </property>
  <property fmtid="{D5CDD505-2E9C-101B-9397-08002B2CF9AE}" pid="4" name="KSOTemplateDocerSaveRecord">
    <vt:lpwstr>eyJoZGlkIjoiYTI3NGU2NThmZWVjYmRiNTQ1NjM4Mzk0ZGMxZGQ3ZmMiLCJ1c2VySWQiOiIyNjYxNTYwNjkifQ==</vt:lpwstr>
  </property>
</Properties>
</file>