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4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42"/>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42"/>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阜宁县2026-2027学年度粮油采购项目</w:t>
      </w:r>
      <w:r>
        <w:rPr>
          <w:rFonts w:hint="eastAsia" w:ascii="Arial" w:hAnsi="Arial" w:eastAsia="宋体" w:cs="Times New Roman"/>
          <w:b/>
          <w:bCs/>
          <w:color w:val="000000"/>
          <w:sz w:val="32"/>
          <w:szCs w:val="24"/>
        </w:rPr>
      </w:r>
      <w:r/>
    </w:p>
    <w:p>
      <w:pPr>
        <w:pStyle w:val="742"/>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：JSZC-320923-SWGC-G2026-0111</w:t>
      </w:r>
      <w:r>
        <w:rPr>
          <w:rFonts w:hint="eastAsia" w:ascii="Arial" w:hAnsi="Arial" w:eastAsia="宋体" w:cs="Times New Roman"/>
          <w:b/>
          <w:bCs/>
          <w:color w:val="000000"/>
          <w:sz w:val="32"/>
          <w:szCs w:val="24"/>
          <w:lang w:eastAsia="zh-CN"/>
        </w:rPr>
      </w:r>
      <w:r/>
    </w:p>
    <w:p>
      <w:pPr>
        <w:pStyle w:val="742"/>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874"/>
        <w:rPr>
          <w:rFonts w:hint="eastAsia"/>
          <w:color w:val="000000"/>
        </w:rPr>
      </w:pPr>
      <w:r>
        <w:rPr>
          <w:rFonts w:hint="eastAsia"/>
          <w:color w:val="00000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阜宁县东沟中学</w:t>
      </w:r>
      <w:r>
        <w:rPr>
          <w:rFonts w:hint="eastAsia" w:ascii="宋体" w:hAnsi="宋体" w:eastAsia="宋体"/>
          <w:bCs/>
          <w:color w:val="000000"/>
          <w:sz w:val="32"/>
          <w:szCs w:val="24"/>
          <w:highlight w:val="none"/>
          <w:lang w:eastAsia="zh-CN"/>
        </w:rPr>
      </w:r>
      <w:r/>
    </w:p>
    <w:p>
      <w:pPr>
        <w:pStyle w:val="742"/>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42"/>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江苏苏维工程管理有限公司</w:t>
      </w:r>
      <w:r>
        <w:rPr>
          <w:rFonts w:hint="eastAsia" w:ascii="宋体" w:hAnsi="宋体" w:eastAsia="宋体"/>
          <w:bCs/>
          <w:color w:val="000000"/>
          <w:sz w:val="32"/>
          <w:szCs w:val="24"/>
          <w:highlight w:val="none"/>
          <w:lang w:eastAsia="zh-CN"/>
        </w:rPr>
      </w:r>
      <w:r/>
    </w:p>
    <w:p>
      <w:pPr>
        <w:pStyle w:val="742"/>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2"/>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2"/>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2026年8月17日</w:t>
      </w:r>
      <w:r>
        <w:rPr>
          <w:rFonts w:hint="eastAsia" w:ascii="Arial" w:hAnsi="Arial"/>
          <w:b/>
          <w:bCs/>
          <w:color w:val="000000"/>
          <w:sz w:val="32"/>
          <w:szCs w:val="24"/>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4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42"/>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813"/>
        <w:rPr>
          <w:rFonts w:hint="eastAsia"/>
        </w:rPr>
      </w:pPr>
      <w:r>
        <w:rPr>
          <w:rFonts w:hint="eastAsia"/>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813"/>
        <w:rPr>
          <w:rFonts w:hint="eastAsia"/>
        </w:rPr>
      </w:pPr>
      <w:r>
        <w:rPr>
          <w:rFonts w:hint="eastAsia"/>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jc w:val="center"/>
        <w:keepLines w:val="0"/>
        <w:keepNext/>
        <w:pageBreakBefore w:val="0"/>
        <w:spacing w:line="4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742"/>
        <w:ind w:firstLine="440"/>
        <w:keepLines w:val="0"/>
        <w:keepNext w:val="0"/>
        <w:pageBreakBefore w:val="0"/>
        <w:spacing w:line="440" w:lineRule="exact"/>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742"/>
        <w:ind w:firstLine="440"/>
        <w:keepLines w:val="0"/>
        <w:keepNext w:val="0"/>
        <w:pageBreakBefore w:val="0"/>
        <w:spacing w:line="44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阜宁县2026-2027学年度粮油采购项目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2026年9月7日</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9</w:t>
      </w:r>
      <w:r>
        <w:rPr>
          <w:rFonts w:hint="eastAsia" w:ascii="宋体" w:hAnsi="宋体"/>
          <w:bCs/>
          <w:color w:val="000000"/>
          <w:sz w:val="22"/>
          <w:szCs w:val="22"/>
          <w:u w:val="single"/>
        </w:rPr>
        <w:t xml:space="preserve">点</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rPr>
        <w:t xml:space="preserve">分（</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JSZC-320923-SWGC-G2026-0111</w:t>
      </w:r>
      <w:r>
        <w:rPr>
          <w:rFonts w:hint="eastAsia" w:ascii="宋体" w:hAnsi="宋体" w:eastAsia="宋体" w:cs="宋体"/>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阜宁县2026-2027学年度粮油采购项目</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约人民币800万元</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5.最高限价：330.00元，其中大米：115.00元/袋；面粉：95.00元/袋；食用油：120.00元/10L。</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6.采购规模：本次采购为2026-2027学年度全县中小学及幼儿园的</w:t>
      </w:r>
      <w:r>
        <w:rPr>
          <w:rFonts w:hint="eastAsia" w:ascii="宋体" w:hAnsi="宋体" w:eastAsia="宋体" w:cs="宋体"/>
          <w:color w:val="000000"/>
          <w:sz w:val="21"/>
          <w:szCs w:val="21"/>
          <w:highlight w:val="none"/>
          <w:lang w:eastAsia="zh-CN"/>
        </w:rPr>
        <w:t xml:space="preserve">粮油采购，</w:t>
      </w:r>
      <w:r>
        <w:rPr>
          <w:rFonts w:hint="eastAsia" w:ascii="宋体" w:hAnsi="宋体" w:eastAsia="宋体" w:cs="宋体"/>
          <w:color w:val="000000"/>
          <w:sz w:val="21"/>
          <w:szCs w:val="21"/>
          <w:highlight w:val="none"/>
          <w:lang w:val="en-US" w:eastAsia="zh-CN"/>
        </w:rPr>
        <w:t xml:space="preserve">具体采购食材品</w:t>
      </w:r>
      <w:r>
        <w:rPr>
          <w:rFonts w:hint="eastAsia" w:ascii="宋体" w:hAnsi="宋体" w:eastAsia="宋体" w:cs="宋体"/>
          <w:b w:val="0"/>
          <w:bCs w:val="0"/>
          <w:color w:val="000000"/>
          <w:sz w:val="21"/>
          <w:szCs w:val="20"/>
          <w:lang w:val="en-US" w:eastAsia="zh-CN"/>
        </w:rPr>
        <w:t xml:space="preserve">种及数量以实际使用计量为准。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.采购需求（简介）：阜宁县2026-2027学年度粮油采购项目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全县中小学校及幼儿园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受阜宁县教育局委托，由阜宁县东沟中学组织统一采购，中标后由中标人和各学校分别签定合同。</w:t>
      </w:r>
      <w:r>
        <w:rPr>
          <w:rFonts w:hint="eastAsia" w:ascii="宋体" w:hAnsi="宋体" w:eastAsia="宋体" w:cs="宋体"/>
          <w:color w:val="000000"/>
          <w:sz w:val="21"/>
          <w:szCs w:val="21"/>
          <w:highlight w:val="none"/>
          <w:lang w:val="en-US" w:eastAsia="zh-CN"/>
        </w:rPr>
        <w:t xml:space="preserve">资金来源已落实，具体要求详见采购需求。</w:t>
      </w:r>
      <w:r>
        <w:rPr>
          <w:rFonts w:ascii="宋体" w:hAnsi="宋体" w:eastAsia="宋体" w:cs="宋体"/>
          <w:color w:val="000000"/>
          <w:sz w:val="21"/>
          <w:szCs w:val="21"/>
          <w:highlight w:val="none"/>
          <w:lang w:val="en-US" w:eastAsia="zh-CN"/>
        </w:rPr>
      </w:r>
      <w:r/>
    </w:p>
    <w:tbl>
      <w:tblPr>
        <w:tblStyle w:val="819"/>
        <w:tblW w:w="0" w:type="auto"/>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275"/>
      </w:tblGrid>
      <w:tr>
        <w:trPr/>
        <w:tc>
          <w:tcPr>
            <w:tcW w:w="2932"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2932" w:type="dxa"/>
            <w:vAlign w:val="center"/>
            <w:textDirection w:val="lrTb"/>
            <w:noWrap w:val="false"/>
          </w:tcPr>
          <w:p>
            <w:pPr>
              <w:pStyle w:val="742"/>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一级粳米、食用油、面粉</w:t>
            </w:r>
            <w:r>
              <w:rPr>
                <w:rFonts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bookmarkStart w:id="12" w:name="_Toc28359003"/>
      <w:r/>
      <w:bookmarkStart w:id="13" w:name="_Toc35393622"/>
      <w:r/>
      <w:bookmarkStart w:id="14" w:name="_Toc38985264"/>
      <w:r/>
      <w:bookmarkStart w:id="15" w:name="_Toc35393791"/>
      <w:r/>
      <w:bookmarkStart w:id="16" w:name="_Toc28359080"/>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742"/>
        <w:ind w:firstLine="422"/>
        <w:keepLines w:val="0"/>
        <w:pageBreakBefore w:val="0"/>
        <w:spacing w:line="440" w:lineRule="exact"/>
        <w:widowControl w:val="off"/>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81"/>
      <w:r/>
      <w:bookmarkStart w:id="18" w:name="_Toc35393792"/>
      <w:r/>
      <w:bookmarkStart w:id="19" w:name="_Toc28359004"/>
      <w:r/>
      <w:bookmarkStart w:id="20" w:name="_Toc38985265"/>
      <w:r/>
      <w:bookmarkStart w:id="21" w:name="_Toc35393623"/>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w:t>
      </w:r>
      <w:r>
        <w:rPr>
          <w:rFonts w:ascii="宋体" w:hAnsi="宋体" w:eastAsia="宋体" w:cs="宋体"/>
          <w:color w:val="000000"/>
          <w:sz w:val="21"/>
          <w:szCs w:val="21"/>
          <w:highlight w:val="none"/>
          <w:lang w:val="en-US" w:eastAsia="zh-CN"/>
        </w:rPr>
      </w:r>
      <w:r/>
    </w:p>
    <w:p>
      <w:pPr>
        <w:pStyle w:val="742"/>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742"/>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投标人依法取得由市场监督管理行政机关核发，且投标截止当日处于有效期内的具备对应品类《食品经营许可证》或《食品生产许可证》。</w:t>
      </w:r>
      <w:r>
        <w:rPr>
          <w:rFonts w:hint="eastAsia" w:ascii="宋体" w:hAnsi="宋体" w:eastAsia="宋体" w:cs="Times New Roman"/>
          <w:b w:val="0"/>
          <w:bCs/>
          <w:color w:val="000000"/>
          <w:sz w:val="21"/>
          <w:szCs w:val="21"/>
          <w:lang w:val="en-US" w:eastAsia="zh-CN"/>
        </w:rPr>
      </w:r>
      <w:r/>
    </w:p>
    <w:p>
      <w:pPr>
        <w:pStyle w:val="742"/>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color w:val="000000"/>
          <w:sz w:val="21"/>
          <w:szCs w:val="21"/>
          <w:highlight w:val="none"/>
          <w:lang w:val="en-US" w:eastAsia="zh-CN"/>
        </w:rPr>
        <w:t xml:space="preserve">1.时间：2026年8月17日起至2026年8月24日（</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文件的发售期限自开始之日起不得少于</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个工作日）。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742"/>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1.时间：2026年9月7日9点00分（北京时间）</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742"/>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8985268"/>
      <w:r/>
      <w:bookmarkStart w:id="34" w:name="_Toc35393795"/>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742"/>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亭湖区政务服务中心二楼226窗口办理，联系电话：15051556883，具体联系方式见上述链接。具体操作方式见《苏采云系统供应商操作手册》（以下简称《操作手册》））、进行注册并按《操作手册》要求制作、上传电子投标文件，《苏采云系统供应商操作手册》下载地址：http://czj.yancheng.gov.cn/art/2023/9/14/art_2407_4057499.html。</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2.有关本次招标的事项若存在变动或修改，敬请及时关注在“中国政府采购网”“江苏政府采购网”“盐城市政府采购网”“阜宁县公共资源电子化综合交易平台”发布的更正公告。</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742"/>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1.招标人信息</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名称：阜宁县东沟中学</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地址：盐城市阜宁县东沟镇建东路20号</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联系人：邱锦宏，19516587688    </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7"/>
      <w:r/>
      <w:bookmarkStart w:id="41" w:name="_Toc28359010"/>
      <w:r>
        <w:rPr>
          <w:rFonts w:hint="eastAsia" w:ascii="宋体" w:hAnsi="宋体" w:eastAsia="宋体" w:cs="宋体"/>
          <w:color w:val="000000"/>
          <w:sz w:val="21"/>
          <w:szCs w:val="21"/>
          <w:highlight w:val="none"/>
          <w:lang w:val="en-US" w:eastAsia="zh-CN"/>
        </w:rPr>
        <w:t xml:space="preserve">名称：江苏苏维工程管理有限公司</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地址：阜宁县城南大厦A座10层</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联系人：陈婷，18651769888</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bookmarkEnd w:id="40"/>
      <w:r/>
      <w:bookmarkEnd w:id="41"/>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项目联系人：邱锦宏、陈婷  </w:t>
      </w:r>
      <w:r>
        <w:rPr>
          <w:rFonts w:hint="eastAsia" w:ascii="宋体" w:hAnsi="宋体" w:eastAsia="宋体" w:cs="宋体"/>
          <w:color w:val="000000"/>
          <w:sz w:val="21"/>
          <w:szCs w:val="21"/>
          <w:highlight w:val="none"/>
          <w:lang w:val="en-US" w:eastAsia="zh-CN"/>
        </w:rPr>
      </w:r>
      <w:r/>
    </w:p>
    <w:p>
      <w:pPr>
        <w:pStyle w:val="742"/>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电话：19516587688、18651769888</w:t>
      </w:r>
      <w:r>
        <w:rPr>
          <w:rFonts w:hint="eastAsia" w:ascii="宋体" w:hAnsi="宋体" w:eastAsia="宋体" w:cs="宋体"/>
          <w:color w:val="000000"/>
          <w:sz w:val="21"/>
          <w:szCs w:val="21"/>
          <w:highlight w:val="none"/>
          <w:lang w:val="en-US" w:eastAsia="zh-CN"/>
        </w:rPr>
      </w:r>
      <w:r/>
    </w:p>
    <w:p>
      <w:pPr>
        <w:pStyle w:val="742"/>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42"/>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42"/>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2026年8月17日</w:t>
      </w:r>
      <w:r>
        <w:rPr>
          <w:rFonts w:hint="eastAsia" w:ascii="宋体" w:hAnsi="宋体" w:eastAsia="宋体" w:cs="宋体"/>
          <w:color w:val="000000"/>
          <w:sz w:val="21"/>
          <w:szCs w:val="21"/>
          <w:highlight w:val="none"/>
          <w:lang w:val="en-US" w:eastAsia="zh-CN"/>
        </w:rPr>
      </w:r>
      <w:r/>
    </w:p>
    <w:p>
      <w:pPr>
        <w:pStyle w:val="742"/>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16938519"/>
      <w:r/>
      <w:bookmarkStart w:id="48" w:name="_Toc120614214"/>
      <w:r/>
      <w:bookmarkStart w:id="49" w:name="_Toc20823275"/>
      <w:r/>
      <w:bookmarkStart w:id="50" w:name="_Toc513029203"/>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20823277"/>
      <w:r/>
      <w:bookmarkStart w:id="57" w:name="_Toc513029205"/>
      <w:r/>
      <w:bookmarkStart w:id="58" w:name="_Toc16938521"/>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513029206"/>
      <w:r/>
      <w:bookmarkStart w:id="60" w:name="_Toc16938522"/>
      <w:r/>
      <w:bookmarkStart w:id="61" w:name="_Toc20823278"/>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462564067"/>
      <w:r/>
      <w:bookmarkStart w:id="63" w:name="_Toc20823279"/>
      <w:r/>
      <w:bookmarkStart w:id="64" w:name="_Toc513029207"/>
      <w:r/>
      <w:bookmarkStart w:id="65" w:name="_Toc16938523"/>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4.2代理机构将根据发改价格〔2011〕534号文件，按招标项目向采购人收取服务费用。</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513029209"/>
      <w:r/>
      <w:bookmarkStart w:id="67" w:name="_Toc120614215"/>
      <w:r/>
      <w:bookmarkStart w:id="68" w:name="_Toc16938525"/>
      <w:r/>
      <w:bookmarkStart w:id="69" w:name="_Toc20823281"/>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16938526"/>
      <w:r/>
      <w:bookmarkStart w:id="71" w:name="_Toc513029210"/>
      <w:r/>
      <w:bookmarkStart w:id="72" w:name="_Toc20823282"/>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513029211"/>
      <w:r/>
      <w:bookmarkStart w:id="74" w:name="_Toc462564070"/>
      <w:r/>
      <w:bookmarkStart w:id="75" w:name="_Toc16938527"/>
      <w:r/>
      <w:bookmarkStart w:id="76" w:name="_Toc20823283"/>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20823284"/>
      <w:r/>
      <w:bookmarkStart w:id="78" w:name="_Toc513029212"/>
      <w:r/>
      <w:bookmarkStart w:id="79" w:name="_Toc462564071"/>
      <w:r/>
      <w:bookmarkStart w:id="80" w:name="_Toc16938528"/>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120614216"/>
      <w:r/>
      <w:bookmarkStart w:id="82" w:name="_Toc16938529"/>
      <w:r/>
      <w:bookmarkStart w:id="83" w:name="_Toc513029213"/>
      <w:r/>
      <w:bookmarkStart w:id="84" w:name="_Toc20823285"/>
      <w:r/>
      <w:bookmarkStart w:id="85" w:name="_Toc462564072"/>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462564073"/>
      <w:r/>
      <w:bookmarkStart w:id="87" w:name="_Toc20823286"/>
      <w:r/>
      <w:bookmarkStart w:id="88" w:name="_Toc513029214"/>
      <w:r/>
      <w:bookmarkStart w:id="89" w:name="_Toc16938530"/>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513029215"/>
      <w:r/>
      <w:bookmarkStart w:id="91" w:name="_Toc20823287"/>
      <w:r/>
      <w:bookmarkStart w:id="92" w:name="_Toc16938531"/>
      <w:r/>
      <w:bookmarkStart w:id="93" w:name="_Toc462564074"/>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7"/>
      <w:r/>
      <w:bookmarkStart w:id="100" w:name="_Toc14577354"/>
      <w:r/>
      <w:bookmarkStart w:id="101" w:name="_Toc513029216"/>
      <w:r/>
      <w:bookmarkStart w:id="102" w:name="_Toc49090507"/>
      <w:r/>
      <w:bookmarkStart w:id="103" w:name="_Toc14577355"/>
      <w:r/>
      <w:bookmarkStart w:id="104" w:name="_Toc49090508"/>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05" w:name="_Hlt26670486"/>
      <w:r/>
      <w:bookmarkEnd w:id="105"/>
      <w:r/>
      <w:bookmarkStart w:id="106" w:name="_Hlt26954848"/>
      <w:r/>
      <w:bookmarkEnd w:id="106"/>
      <w:r/>
      <w:bookmarkStart w:id="107" w:name="_Hlt26670482"/>
      <w:r/>
      <w:bookmarkEnd w:id="107"/>
      <w:r/>
      <w:bookmarkStart w:id="108" w:name="_Hlt26954731"/>
      <w:r/>
      <w:bookmarkEnd w:id="108"/>
      <w:r/>
      <w:bookmarkStart w:id="109" w:name="_Hlt26954846"/>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10" w:name="_Toc14577359"/>
      <w:r/>
      <w:bookmarkStart w:id="111" w:name="_Toc49090510"/>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10"/>
      <w:r/>
      <w:bookmarkEnd w:id="111"/>
      <w:r/>
      <w:bookmarkStart w:id="112" w:name="_Toc14577360"/>
      <w:r/>
      <w:bookmarkStart w:id="113" w:name="_Toc49090511"/>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14" w:name="_Hlt26954739"/>
      <w:r/>
      <w:bookmarkEnd w:id="114"/>
      <w:r/>
      <w:bookmarkStart w:id="115" w:name="_Hlt26954852"/>
      <w:r/>
      <w:bookmarkEnd w:id="115"/>
      <w:r/>
      <w:bookmarkStart w:id="116" w:name="_Toc120614217"/>
      <w:r/>
      <w:bookmarkStart w:id="117" w:name="_Toc20823296"/>
      <w:r/>
      <w:bookmarkStart w:id="118" w:name="_Toc16938540"/>
      <w:r/>
      <w:bookmarkStart w:id="119" w:name="_Toc513029224"/>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0" w:name="_Toc20823297"/>
      <w:r/>
      <w:bookmarkStart w:id="121" w:name="_Toc513029225"/>
      <w:r/>
      <w:bookmarkStart w:id="122" w:name="_Toc16938541"/>
      <w:r/>
      <w:bookmarkStart w:id="123" w:name="_Toc462564084"/>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18.1投标人应当按照《操作手册》规定，在投标截止时间前制作并上传电子投标文件。</w:t>
      </w:r>
      <w:bookmarkStart w:id="124" w:name="_Toc513029226"/>
      <w:r/>
      <w:bookmarkStart w:id="125" w:name="_Toc16938542"/>
      <w:r/>
      <w:bookmarkStart w:id="126" w:name="_Toc20823298"/>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20823299"/>
      <w:r/>
      <w:bookmarkStart w:id="128" w:name="_Toc16938543"/>
      <w:r/>
      <w:bookmarkStart w:id="129" w:name="_Toc513029227"/>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0" w:name="_Toc513029228"/>
      <w:r/>
      <w:bookmarkStart w:id="131" w:name="_Toc20823300"/>
      <w:r/>
      <w:bookmarkStart w:id="132" w:name="_Toc16938544"/>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120614218"/>
      <w:r/>
      <w:bookmarkStart w:id="134" w:name="_Toc16938545"/>
      <w:r/>
      <w:bookmarkStart w:id="135" w:name="_Toc513029229"/>
      <w:r/>
      <w:bookmarkStart w:id="136" w:name="_Toc20823301"/>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513029230"/>
      <w:r/>
      <w:bookmarkStart w:id="138" w:name="_Toc16938546"/>
      <w:r/>
      <w:bookmarkStart w:id="139" w:name="_Toc20823302"/>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513029231"/>
      <w:r/>
      <w:bookmarkStart w:id="141" w:name="_Toc20823303"/>
      <w:r/>
      <w:bookmarkStart w:id="142" w:name="_Toc16938547"/>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3" w:name="_Toc16938548"/>
      <w:r/>
      <w:bookmarkStart w:id="144" w:name="_Toc20823304"/>
      <w:r/>
      <w:bookmarkStart w:id="145" w:name="_Toc513029232"/>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20823305"/>
      <w:r/>
      <w:bookmarkStart w:id="147" w:name="_Toc513029233"/>
      <w:r/>
      <w:bookmarkStart w:id="148" w:name="_Toc16938549"/>
      <w:r>
        <w:rPr>
          <w:rFonts w:hint="eastAsia" w:ascii="宋体" w:hAnsi="宋体" w:eastAsia="宋体" w:cs="宋体"/>
          <w:b w:val="0"/>
          <w:bCs w:val="0"/>
          <w:color w:val="000000"/>
          <w:sz w:val="21"/>
          <w:szCs w:val="21"/>
          <w:highlight w:val="none"/>
          <w:lang w:val="en-US" w:eastAsia="zh-CN"/>
        </w:rPr>
        <w:t xml:space="preserve">25.1评标期间，评委会</w:t>
      </w:r>
      <w:r>
        <w:rPr>
          <w:rFonts w:hint="eastAsia" w:ascii="宋体" w:hAnsi="宋体" w:eastAsia="宋体" w:cs="宋体"/>
          <w:color w:val="000000"/>
          <w:sz w:val="21"/>
          <w:szCs w:val="21"/>
          <w:highlight w:val="none"/>
          <w:lang w:val="en-US" w:eastAsia="zh-CN"/>
        </w:rPr>
        <w:t xml:space="preserve">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16938550"/>
      <w:r/>
      <w:bookmarkStart w:id="150" w:name="_Toc513029234"/>
      <w:r/>
      <w:bookmarkStart w:id="151" w:name="_Toc20823306"/>
      <w:r>
        <w:rPr>
          <w:rFonts w:hint="eastAsia" w:ascii="宋体" w:hAnsi="宋体" w:eastAsia="宋体" w:cs="宋体"/>
          <w:color w:val="000000"/>
          <w:sz w:val="21"/>
          <w:szCs w:val="21"/>
          <w:highlight w:val="none"/>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20823307"/>
      <w:r/>
      <w:bookmarkStart w:id="153" w:name="_Toc513029235"/>
      <w:r/>
      <w:bookmarkStart w:id="154" w:name="_Toc16938551"/>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（包含任一分项产品的单价）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根据江苏省财政厅《关于推动解决政府采购异常低价问题相关工作的通知》（财库〔2026〕2号）的规定要求：</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（一）评审过程中出现下列情形之一的，评审委员会应当启动异常低价投标（响应）审查程序：</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1.投标（响应）报价低于采购项目全部有效投标人平均值 50%的，即投标（响应）报价＜采购项目全部有效投标人平均值×50% ； </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2.投标（响应）报价低于采购项目有效投标人次低报价 50%的，即投标（响应）报价＜采购项目有效投标人次低报价×50% ；</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3.投标（响应）报价低于采购项目最高限价45%的，即投标（响应）报价＜采购项目最高限价×45% ；</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4.评审委员会认定的供应商报价过低、有可能影响产品质量或者不能诚信履约的其他情形。</w:t>
      </w:r>
      <w:r>
        <w:rPr>
          <w:rFonts w:hint="eastAsia" w:ascii="宋体" w:hAnsi="宋体" w:eastAsia="宋体" w:cs="宋体"/>
          <w:b/>
          <w:bCs/>
          <w:color w:val="ff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（二）启动异</w:t>
      </w:r>
      <w:r>
        <w:rPr>
          <w:rFonts w:hint="eastAsia" w:ascii="宋体" w:hAnsi="宋体" w:eastAsia="宋体" w:cs="宋体"/>
          <w:b/>
          <w:bCs/>
          <w:color w:val="ff0000"/>
          <w:sz w:val="21"/>
          <w:szCs w:val="21"/>
          <w:highlight w:val="none"/>
          <w:lang w:val="en-US" w:eastAsia="zh-CN"/>
        </w:rPr>
        <w:t xml:space="preserve">常低价投标（响应）审查后，评审委员会应当要求相关供应商在评标现场接到通知后30分钟内，提供书面说明及相关证明材料给评标委员会（投标联系人手机保持畅通，如无法接通，视为自动放弃该投标的一切权利），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16938554"/>
      <w:r/>
      <w:bookmarkStart w:id="158" w:name="_Toc20823310"/>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采购人或采购代理机构将在“中国政府采购网”“江苏政府采购网”“盐城市政府采购网”“阜宁县公共资源电子化综合交易平台”发布中标公告，公告期限为1个工作日。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513029236"/>
      <w:r/>
      <w:bookmarkStart w:id="162" w:name="_Toc16938552"/>
      <w:r/>
      <w:bookmarkStart w:id="163" w:name="_Toc20823308"/>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513029237"/>
      <w:r/>
      <w:bookmarkStart w:id="165" w:name="_Toc20823309"/>
      <w:r/>
      <w:bookmarkStart w:id="166" w:name="_Toc16938553"/>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16938558"/>
      <w:r/>
      <w:bookmarkStart w:id="168" w:name="_Toc479757207"/>
      <w:r/>
      <w:bookmarkStart w:id="169" w:name="_Toc120614221"/>
      <w:r/>
      <w:bookmarkStart w:id="170" w:name="_Toc20823314"/>
      <w:r/>
      <w:bookmarkStart w:id="171" w:name="_Toc513029242"/>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16938559"/>
      <w:r/>
      <w:bookmarkStart w:id="173" w:name="_Toc20823315"/>
      <w:r/>
      <w:bookmarkStart w:id="174" w:name="_Toc513029243"/>
      <w:r>
        <w:rPr>
          <w:rFonts w:hint="eastAsia" w:ascii="宋体" w:hAnsi="宋体" w:eastAsia="宋体" w:cs="宋体"/>
          <w:color w:val="000000"/>
          <w:sz w:val="21"/>
          <w:szCs w:val="21"/>
          <w:highlight w:val="none"/>
          <w:lang w:val="en-US" w:eastAsia="zh-CN"/>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 中标人也可以放弃预付款，如放弃预付款的，中标人应向采购人出具放弃预付款的声明函。</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履约保证金按中标（合同）价的5%执行，在本项目签订合同前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742"/>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42"/>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8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07"/>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807"/>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7"/>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774"/>
        <w:jc w:val="center"/>
        <w:spacing w:after="0"/>
        <w:rPr>
          <w:rFonts w:ascii="宋体" w:hAnsi="宋体" w:cs="宋体"/>
          <w:b/>
          <w:bCs/>
          <w:spacing w:val="-20"/>
          <w:sz w:val="48"/>
          <w:szCs w:val="48"/>
        </w:rPr>
      </w:pPr>
      <w:r>
        <w:rPr>
          <w:rFonts w:ascii="宋体" w:hAnsi="宋体" w:cs="宋体"/>
          <w:b/>
          <w:bCs/>
          <w:spacing w:val="-20"/>
          <w:sz w:val="48"/>
          <w:szCs w:val="48"/>
        </w:rPr>
      </w:r>
      <w:r/>
    </w:p>
    <w:p>
      <w:pPr>
        <w:pStyle w:val="774"/>
        <w:jc w:val="center"/>
        <w:spacing w:after="0"/>
        <w:rPr>
          <w:rFonts w:ascii="宋体" w:hAnsi="宋体" w:cs="宋体"/>
          <w:b/>
          <w:bCs/>
          <w:spacing w:val="-20"/>
          <w:sz w:val="48"/>
          <w:szCs w:val="48"/>
        </w:rPr>
      </w:pPr>
      <w:r>
        <w:rPr>
          <w:rFonts w:ascii="宋体" w:hAnsi="宋体" w:cs="宋体"/>
          <w:b/>
          <w:bCs/>
          <w:spacing w:val="-20"/>
          <w:sz w:val="48"/>
          <w:szCs w:val="48"/>
        </w:rPr>
      </w:r>
      <w:r/>
    </w:p>
    <w:p>
      <w:pPr>
        <w:pStyle w:val="774"/>
        <w:jc w:val="center"/>
        <w:spacing w:after="0"/>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42"/>
        <w:rPr>
          <w:rFonts w:ascii="宋体" w:hAnsi="宋体" w:cs="宋体"/>
          <w:b/>
          <w:bCs/>
          <w:spacing w:val="-20"/>
          <w:sz w:val="48"/>
          <w:szCs w:val="48"/>
        </w:rPr>
      </w:pPr>
      <w:r>
        <w:rPr>
          <w:rFonts w:ascii="宋体" w:hAnsi="宋体" w:cs="宋体"/>
          <w:b/>
          <w:bCs/>
          <w:spacing w:val="-20"/>
          <w:sz w:val="48"/>
          <w:szCs w:val="48"/>
        </w:rPr>
      </w:r>
      <w:r/>
    </w:p>
    <w:p>
      <w:pPr>
        <w:pStyle w:val="774"/>
      </w:pPr>
      <w:r/>
      <w:r/>
    </w:p>
    <w:p>
      <w:pPr>
        <w:pStyle w:val="742"/>
      </w:pPr>
      <w:r/>
      <w:r/>
    </w:p>
    <w:p>
      <w:pPr>
        <w:pStyle w:val="742"/>
      </w:pPr>
      <w:r/>
      <w:r/>
    </w:p>
    <w:p>
      <w:pPr>
        <w:pStyle w:val="77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774"/>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42"/>
        <w:rPr>
          <w:rFonts w:ascii="宋体" w:hAnsi="宋体" w:cs="宋体"/>
          <w:b/>
          <w:bCs/>
          <w:spacing w:val="-20"/>
          <w:sz w:val="40"/>
          <w:szCs w:val="40"/>
        </w:rPr>
      </w:pPr>
      <w:r>
        <w:rPr>
          <w:rFonts w:ascii="宋体" w:hAnsi="宋体" w:cs="宋体"/>
          <w:b/>
          <w:bCs/>
          <w:spacing w:val="-20"/>
          <w:sz w:val="40"/>
          <w:szCs w:val="40"/>
        </w:rPr>
      </w:r>
      <w:r/>
    </w:p>
    <w:p>
      <w:pPr>
        <w:pStyle w:val="742"/>
        <w:rPr>
          <w:rFonts w:ascii="宋体" w:hAnsi="宋体" w:cs="宋体"/>
          <w:b/>
          <w:bCs/>
          <w:spacing w:val="-20"/>
          <w:sz w:val="40"/>
          <w:szCs w:val="40"/>
        </w:rPr>
      </w:pPr>
      <w:r>
        <w:rPr>
          <w:rFonts w:ascii="宋体" w:hAnsi="宋体" w:cs="宋体"/>
          <w:b/>
          <w:bCs/>
          <w:spacing w:val="-20"/>
          <w:sz w:val="40"/>
          <w:szCs w:val="40"/>
        </w:rPr>
      </w:r>
      <w:r/>
    </w:p>
    <w:p>
      <w:pPr>
        <w:pStyle w:val="742"/>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42"/>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阜宁县2026-2027学年度粮油采购项目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742"/>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742"/>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742"/>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742"/>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742"/>
      </w:pPr>
      <w:r/>
      <w:r/>
    </w:p>
    <w:p>
      <w:pPr>
        <w:pStyle w:val="744"/>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5"/>
      <w:r/>
      <w:bookmarkStart w:id="176"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6"/>
      <w:r>
        <w:rPr>
          <w:rFonts w:hint="eastAsia" w:ascii="黑体" w:hAnsi="华文中宋" w:eastAsia="黑体"/>
          <w:b w:val="0"/>
          <w:bCs w:val="0"/>
          <w:color w:val="000000"/>
          <w:sz w:val="28"/>
          <w:szCs w:val="28"/>
        </w:rPr>
      </w:r>
      <w:r/>
    </w:p>
    <w:p>
      <w:pPr>
        <w:pStyle w:val="74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2"/>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2"/>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76"/>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742"/>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742"/>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42"/>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776"/>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742"/>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2"/>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742"/>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742"/>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2"/>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883"/>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883"/>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883"/>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883"/>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883"/>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883"/>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883"/>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883"/>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883"/>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883"/>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883"/>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883"/>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742"/>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742"/>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742"/>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742"/>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2"/>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742"/>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883"/>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42"/>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42"/>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2"/>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742"/>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742"/>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742"/>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742"/>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883"/>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883"/>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42"/>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883"/>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883"/>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742"/>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2"/>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742"/>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842"/>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842"/>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07"/>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807"/>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2"/>
        <w:ind w:firstLine="420"/>
        <w:jc w:val="both"/>
        <w:keepLines w:val="0"/>
        <w:keepNext w:val="0"/>
        <w:pageBreakBefore w:val="0"/>
        <w:spacing w:line="420" w:lineRule="exact"/>
        <w:widowControl w:val="off"/>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 中标人也可以放弃预付款，如放弃预付款的，中标人应向采购人出具放弃预付款的声明函。</w:t>
      </w:r>
      <w:r>
        <w:rPr>
          <w:rFonts w:hint="eastAsia" w:ascii="宋体" w:hAnsi="宋体" w:eastAsia="宋体" w:cs="宋体"/>
          <w:b w:val="0"/>
          <w:bCs w:val="0"/>
          <w:sz w:val="21"/>
          <w:szCs w:val="21"/>
          <w:u w:val="single"/>
          <w:lang w:val="en-US" w:eastAsia="zh-CN"/>
        </w:rPr>
      </w:r>
      <w:r/>
    </w:p>
    <w:p>
      <w:pPr>
        <w:pStyle w:val="742"/>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742"/>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742"/>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742"/>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42"/>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42"/>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742"/>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742"/>
        <w:ind w:firstLine="420"/>
        <w:keepLines w:val="0"/>
        <w:keepNext w:val="0"/>
        <w:pageBreakBefore w:val="0"/>
        <w:spacing w:line="440" w:lineRule="exact"/>
        <w:widowControl w:val="off"/>
        <w:rPr>
          <w:rFonts w:hint="eastAsia" w:ascii="宋体" w:hAnsi="宋体" w:eastAsia="宋体" w:cs="宋体"/>
          <w:bCs/>
          <w:sz w:val="21"/>
          <w:szCs w:val="21"/>
          <w:u w:val="single"/>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sz w:val="21"/>
          <w:szCs w:val="21"/>
          <w:u w:val="single"/>
          <w:lang w:val="en-US" w:eastAsia="zh-CN"/>
        </w:rPr>
        <w:t xml:space="preserve">本项目履约保证金按中标（合同）价的5%执行。</w:t>
      </w:r>
      <w:r>
        <w:rPr>
          <w:rFonts w:hint="eastAsia" w:ascii="宋体" w:hAnsi="宋体" w:eastAsia="宋体" w:cs="宋体"/>
          <w:color w:val="000000"/>
          <w:sz w:val="21"/>
          <w:szCs w:val="21"/>
          <w:highlight w:val="none"/>
          <w:u w:val="single"/>
          <w:lang w:val="en-US" w:eastAsia="zh-CN"/>
        </w:rPr>
        <w:t xml:space="preserve">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numPr>
          <w:ilvl w:val="0"/>
          <w:numId w:val="7"/>
        </w:numPr>
        <w:ind w:firstLine="420"/>
        <w:spacing w:before="0" w:line="400" w:lineRule="exact"/>
        <w:rPr>
          <w:rFonts w:hint="eastAsia" w:ascii="宋体" w:hAnsi="宋体" w:eastAsia="宋体" w:cs="宋体"/>
          <w:bCs/>
          <w:color w:val="000000"/>
          <w:sz w:val="21"/>
          <w:szCs w:val="21"/>
          <w:u w:val="single"/>
          <w:lang w:val="en-US" w:eastAsia="zh-CN"/>
        </w:rPr>
      </w:pPr>
      <w:r>
        <w:rPr>
          <w:rFonts w:hint="eastAsia" w:ascii="宋体" w:hAnsi="宋体" w:eastAsia="宋体" w:cs="宋体"/>
          <w:bCs/>
          <w:color w:val="000000"/>
          <w:sz w:val="21"/>
          <w:szCs w:val="21"/>
        </w:rPr>
        <w:t xml:space="preserve">分期履行要求：</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none"/>
          <w:lang w:val="en-US" w:eastAsia="zh-CN"/>
        </w:rPr>
        <w:t xml:space="preserve">。</w:t>
      </w:r>
      <w:r>
        <w:rPr>
          <w:rFonts w:hint="eastAsia" w:ascii="宋体" w:hAnsi="宋体" w:eastAsia="宋体" w:cs="宋体"/>
          <w:bCs/>
          <w:color w:val="000000"/>
          <w:sz w:val="21"/>
          <w:szCs w:val="21"/>
          <w:u w:val="single"/>
          <w:lang w:val="en-US" w:eastAsia="zh-CN"/>
        </w:rPr>
      </w:r>
      <w:r/>
    </w:p>
    <w:p>
      <w:pPr>
        <w:pStyle w:val="742"/>
        <w:numPr>
          <w:ilvl w:val="0"/>
          <w:numId w:val="7"/>
        </w:numPr>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742"/>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742"/>
        <w:numPr>
          <w:ilvl w:val="0"/>
          <w:numId w:val="8"/>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742"/>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2"/>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42"/>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42"/>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742"/>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742"/>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742"/>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2"/>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883"/>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742"/>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742"/>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883"/>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42"/>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742"/>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2"/>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774"/>
        <w:rPr>
          <w:rFonts w:hint="eastAsia" w:ascii="宋体" w:hAnsi="宋体" w:eastAsia="宋体" w:cs="宋体"/>
          <w:sz w:val="21"/>
          <w:szCs w:val="21"/>
        </w:rPr>
      </w:pPr>
      <w:r>
        <w:rPr>
          <w:rFonts w:hint="eastAsia" w:ascii="宋体" w:hAnsi="宋体" w:eastAsia="宋体" w:cs="宋体"/>
          <w:sz w:val="21"/>
          <w:szCs w:val="21"/>
        </w:rPr>
      </w:r>
      <w:r/>
    </w:p>
    <w:p>
      <w:pPr>
        <w:pStyle w:val="742"/>
        <w:rPr>
          <w:rFonts w:hint="eastAsia" w:ascii="宋体" w:hAnsi="宋体" w:eastAsia="宋体" w:cs="宋体"/>
          <w:sz w:val="21"/>
          <w:szCs w:val="21"/>
        </w:rPr>
      </w:pPr>
      <w:r>
        <w:rPr>
          <w:rFonts w:hint="eastAsia" w:ascii="宋体" w:hAnsi="宋体" w:eastAsia="宋体" w:cs="宋体"/>
          <w:sz w:val="21"/>
          <w:szCs w:val="21"/>
        </w:rPr>
      </w:r>
      <w:r/>
    </w:p>
    <w:p>
      <w:pPr>
        <w:pStyle w:val="774"/>
        <w:rPr>
          <w:rFonts w:hint="eastAsia" w:ascii="宋体" w:hAnsi="宋体" w:eastAsia="宋体" w:cs="宋体"/>
          <w:sz w:val="21"/>
          <w:szCs w:val="21"/>
        </w:rPr>
      </w:pPr>
      <w:r>
        <w:rPr>
          <w:rFonts w:hint="eastAsia" w:ascii="宋体" w:hAnsi="宋体" w:eastAsia="宋体" w:cs="宋体"/>
          <w:sz w:val="21"/>
          <w:szCs w:val="21"/>
        </w:rPr>
      </w:r>
      <w:r/>
    </w:p>
    <w:p>
      <w:pPr>
        <w:pStyle w:val="742"/>
        <w:rPr>
          <w:rFonts w:hint="eastAsia" w:ascii="宋体" w:hAnsi="宋体" w:eastAsia="宋体" w:cs="宋体"/>
          <w:sz w:val="21"/>
          <w:szCs w:val="21"/>
        </w:rPr>
      </w:pPr>
      <w:r>
        <w:rPr>
          <w:rFonts w:hint="eastAsia" w:ascii="宋体" w:hAnsi="宋体" w:eastAsia="宋体" w:cs="宋体"/>
          <w:sz w:val="21"/>
          <w:szCs w:val="21"/>
        </w:rPr>
      </w:r>
      <w:r/>
    </w:p>
    <w:p>
      <w:pPr>
        <w:pStyle w:val="774"/>
        <w:rPr>
          <w:rFonts w:hint="eastAsia" w:ascii="宋体" w:hAnsi="宋体" w:eastAsia="宋体" w:cs="宋体"/>
          <w:sz w:val="21"/>
          <w:szCs w:val="21"/>
        </w:rPr>
      </w:pPr>
      <w:r>
        <w:rPr>
          <w:rFonts w:hint="eastAsia" w:ascii="宋体" w:hAnsi="宋体" w:eastAsia="宋体" w:cs="宋体"/>
          <w:sz w:val="21"/>
          <w:szCs w:val="21"/>
        </w:rPr>
      </w:r>
      <w:r/>
    </w:p>
    <w:p>
      <w:pPr>
        <w:pStyle w:val="742"/>
        <w:rPr>
          <w:rFonts w:hint="eastAsia" w:ascii="宋体" w:hAnsi="宋体"/>
          <w:szCs w:val="21"/>
        </w:rPr>
      </w:pPr>
      <w:r>
        <w:rPr>
          <w:rFonts w:hint="eastAsia" w:ascii="宋体" w:hAnsi="宋体"/>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907"/>
        </w:trPr>
        <w:tc>
          <w:tcPr>
            <w:gridSpan w:val="2"/>
            <w:tcW w:w="4689"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463"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42"/>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2"/>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742"/>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152" w:type="dxa"/>
            <w:vAlign w:val="center"/>
            <w:textDirection w:val="lrTb"/>
            <w:noWrap w:val="false"/>
          </w:tcPr>
          <w:p>
            <w:pPr>
              <w:pStyle w:val="776"/>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744"/>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42"/>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742"/>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74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2"/>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2"/>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742"/>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742"/>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742"/>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742"/>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742"/>
        <w:numPr>
          <w:ilvl w:val="0"/>
          <w:numId w:val="10"/>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883"/>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742"/>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782"/>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78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742"/>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742"/>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42"/>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74"/>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7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742"/>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883"/>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742"/>
        <w:numPr>
          <w:ilvl w:val="0"/>
          <w:numId w:val="11"/>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742"/>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7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883"/>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74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742"/>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774"/>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42"/>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742"/>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883"/>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883"/>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742"/>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742"/>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742"/>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42"/>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744"/>
        <w:jc w:val="center"/>
        <w:spacing w:before="156"/>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9"/>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9"/>
        <w:rPr>
          <w:rFonts w:ascii="宋体" w:hAnsi="宋体"/>
          <w:sz w:val="21"/>
          <w:szCs w:val="21"/>
          <w:u w:val="single"/>
        </w:rPr>
      </w:pPr>
      <w:r>
        <w:rPr>
          <w:rFonts w:ascii="宋体" w:hAnsi="宋体"/>
          <w:sz w:val="21"/>
          <w:szCs w:val="21"/>
          <w:u w:val="single"/>
        </w:rPr>
      </w:r>
      <w:r/>
    </w:p>
    <w:p>
      <w:pPr>
        <w:pStyle w:val="742"/>
        <w:rPr>
          <w:rFonts w:ascii="宋体" w:hAnsi="宋体"/>
          <w:sz w:val="21"/>
          <w:szCs w:val="21"/>
          <w:u w:val="single"/>
        </w:rPr>
      </w:pPr>
      <w:r>
        <w:rPr>
          <w:rFonts w:ascii="宋体" w:hAnsi="宋体"/>
          <w:sz w:val="21"/>
          <w:szCs w:val="21"/>
          <w:u w:val="single"/>
        </w:rPr>
      </w:r>
      <w:r/>
    </w:p>
    <w:p>
      <w:pPr>
        <w:pStyle w:val="779"/>
        <w:rPr>
          <w:rFonts w:ascii="宋体" w:hAnsi="宋体"/>
          <w:sz w:val="21"/>
          <w:szCs w:val="21"/>
          <w:u w:val="single"/>
        </w:rPr>
      </w:pPr>
      <w:r>
        <w:rPr>
          <w:rFonts w:ascii="宋体" w:hAnsi="宋体"/>
          <w:sz w:val="21"/>
          <w:szCs w:val="21"/>
          <w:u w:val="single"/>
        </w:rPr>
      </w:r>
      <w:r/>
    </w:p>
    <w:p>
      <w:pPr>
        <w:pStyle w:val="742"/>
      </w:pPr>
      <w:r/>
      <w:r/>
    </w:p>
    <w:p>
      <w:pPr>
        <w:pStyle w:val="742"/>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42"/>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42"/>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742"/>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742"/>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74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883"/>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2"/>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742"/>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42"/>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742"/>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42"/>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42"/>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42"/>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42"/>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742"/>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807"/>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807"/>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807"/>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807"/>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742"/>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807"/>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807"/>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742"/>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742"/>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742"/>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742"/>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42"/>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742"/>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742"/>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42"/>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42"/>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742"/>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742"/>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742"/>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742"/>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742"/>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742"/>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42"/>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42"/>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根据标书要求及有关规定由采购方或委托的第三方验收通过（特别约定：采购</w:t>
            </w:r>
            <w:r>
              <w:rPr>
                <w:rFonts w:hint="eastAsia" w:ascii="宋体" w:hAnsi="宋体" w:eastAsia="宋体" w:cs="宋体"/>
                <w:color w:val="000000"/>
                <w:sz w:val="21"/>
                <w:szCs w:val="21"/>
                <w:lang w:eastAsia="zh-CN"/>
              </w:rPr>
              <w:t xml:space="preserve">方在</w:t>
            </w:r>
            <w:r>
              <w:rPr>
                <w:rFonts w:hint="eastAsia" w:ascii="宋体" w:hAnsi="宋体" w:eastAsia="宋体" w:cs="宋体"/>
                <w:color w:val="000000"/>
                <w:sz w:val="21"/>
                <w:szCs w:val="21"/>
              </w:rPr>
              <w:t xml:space="preserve">验收时保留对交付成品服装面料成分送法定检验机构检验的权利）。</w:t>
            </w:r>
            <w:r>
              <w:rPr>
                <w:rFonts w:hint="eastAsia" w:ascii="宋体" w:hAnsi="宋体" w:eastAsia="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交付时提供相应的检测报告、</w:t>
            </w:r>
            <w:r>
              <w:rPr>
                <w:rFonts w:hint="eastAsia" w:ascii="宋体" w:hAnsi="宋体" w:eastAsia="宋体" w:cs="宋体"/>
                <w:color w:val="000000"/>
                <w:sz w:val="21"/>
                <w:szCs w:val="21"/>
              </w:rPr>
              <w:t xml:space="preserve">说明书等。</w:t>
            </w:r>
            <w:r>
              <w:rPr>
                <w:rFonts w:hint="eastAsia" w:ascii="宋体" w:hAnsi="宋体" w:eastAsia="宋体" w:cs="宋体"/>
                <w:color w:val="000000"/>
                <w:sz w:val="21"/>
                <w:szCs w:val="21"/>
              </w:rPr>
            </w:r>
            <w:r/>
          </w:p>
          <w:p>
            <w:pPr>
              <w:pStyle w:val="742"/>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在交付使用后六个月内甲方有提出异议的权利。</w:t>
            </w:r>
            <w:r>
              <w:rPr>
                <w:rFonts w:hint="eastAsia" w:ascii="宋体" w:hAnsi="宋体" w:eastAsia="宋体" w:cs="宋体"/>
                <w:color w:val="000000"/>
                <w:sz w:val="21"/>
                <w:szCs w:val="21"/>
              </w:rPr>
            </w:r>
            <w:r/>
          </w:p>
        </w:tc>
      </w:tr>
    </w:tbl>
    <w:p>
      <w:pPr>
        <w:pStyle w:val="807"/>
        <w:jc w:val="center"/>
        <w:spacing w:before="120" w:beforeAutospacing="0" w:after="120" w:afterAutospacing="0" w:line="0" w:lineRule="atLeast"/>
      </w:pPr>
      <w:r/>
      <w:bookmarkEnd w:id="172"/>
      <w:r/>
      <w:bookmarkEnd w:id="173"/>
      <w:r/>
      <w:bookmarkEnd w:id="174"/>
      <w:r/>
      <w:bookmarkStart w:id="179" w:name="_Toc120614244"/>
      <w:r/>
      <w:bookmarkStart w:id="180" w:name="_Hlt16619350"/>
      <w:r/>
      <w:bookmarkStart w:id="181" w:name="_Toc20823346"/>
      <w:r/>
      <w:bookmarkStart w:id="182" w:name="_Toc16938590"/>
      <w:r/>
      <w:bookmarkStart w:id="183" w:name="_Toc479757211"/>
      <w:r/>
      <w:bookmarkStart w:id="184" w:name="_Toc462564139"/>
      <w:r>
        <w:rPr>
          <w:rFonts w:hint="eastAsia" w:ascii="黑体" w:hAnsi="宋体" w:eastAsia="黑体" w:cs="黑体"/>
          <w:color w:val="000000"/>
          <w:sz w:val="44"/>
          <w:szCs w:val="44"/>
        </w:rPr>
        <w:t xml:space="preserve">第四章 采购需求</w:t>
      </w:r>
      <w:r/>
    </w:p>
    <w:p>
      <w:pPr>
        <w:pStyle w:val="742"/>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79"/>
      <w:r/>
      <w:bookmarkEnd w:id="180"/>
      <w:r/>
      <w:bookmarkEnd w:id="181"/>
      <w:r/>
      <w:bookmarkEnd w:id="182"/>
      <w:r/>
      <w:bookmarkStart w:id="185" w:name="_Toc120614281"/>
      <w:r/>
      <w:bookmarkStart w:id="186" w:name="_Toc26554093"/>
      <w:r/>
      <w:bookmarkStart w:id="187" w:name="_Toc49090575"/>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742"/>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JSZC-320923-SWGC-G2026-0111</w:t>
      </w:r>
      <w:r>
        <w:rPr>
          <w:rFonts w:hint="eastAsia" w:ascii="宋体" w:hAnsi="宋体" w:eastAsia="宋体" w:cs="宋体"/>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阜宁县2026-2027学年度粮油采购项目</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约人民币800万元</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5.最高限价：330.00元，其中大米：115.00元/袋；面粉：95.00元/袋；食用油：120.00元/10L。</w:t>
      </w:r>
      <w:r>
        <w:rPr>
          <w:rFonts w:hint="eastAsia" w:ascii="宋体" w:hAnsi="宋体" w:eastAsia="宋体" w:cs="宋体"/>
          <w:color w:val="000000"/>
          <w:sz w:val="21"/>
          <w:szCs w:val="21"/>
          <w:highlight w:val="none"/>
          <w:lang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6.采购规模：本次采购为2026-2027学年度全县中小学及幼儿园的</w:t>
      </w:r>
      <w:r>
        <w:rPr>
          <w:rFonts w:hint="eastAsia" w:ascii="宋体" w:hAnsi="宋体" w:eastAsia="宋体" w:cs="宋体"/>
          <w:color w:val="000000"/>
          <w:sz w:val="21"/>
          <w:szCs w:val="21"/>
          <w:highlight w:val="none"/>
          <w:lang w:eastAsia="zh-CN"/>
        </w:rPr>
        <w:t xml:space="preserve">粮油采购，</w:t>
      </w:r>
      <w:r>
        <w:rPr>
          <w:rFonts w:hint="eastAsia" w:ascii="宋体" w:hAnsi="宋体" w:eastAsia="宋体" w:cs="宋体"/>
          <w:color w:val="000000"/>
          <w:sz w:val="21"/>
          <w:szCs w:val="21"/>
          <w:highlight w:val="none"/>
          <w:lang w:val="en-US" w:eastAsia="zh-CN"/>
        </w:rPr>
        <w:t xml:space="preserve">具体采购食材品</w:t>
      </w:r>
      <w:r>
        <w:rPr>
          <w:rFonts w:hint="eastAsia" w:ascii="宋体" w:hAnsi="宋体" w:eastAsia="宋体" w:cs="宋体"/>
          <w:b w:val="0"/>
          <w:bCs w:val="0"/>
          <w:color w:val="000000"/>
          <w:sz w:val="21"/>
          <w:szCs w:val="20"/>
          <w:lang w:val="en-US" w:eastAsia="zh-CN"/>
        </w:rPr>
        <w:t xml:space="preserve">种及数量以实际使用计量为准。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.采购需求（简介）：阜宁县2026-2027学年度粮油采购项目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全县中小学校及幼儿园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受阜宁县教育局委托，由阜宁县东沟中学组织统一采购，中标后由中标人和各学校分别签定合同。</w:t>
      </w:r>
      <w:r>
        <w:rPr>
          <w:rFonts w:hint="eastAsia" w:ascii="宋体" w:hAnsi="宋体" w:eastAsia="宋体" w:cs="宋体"/>
          <w:color w:val="000000"/>
          <w:sz w:val="21"/>
          <w:szCs w:val="21"/>
          <w:highlight w:val="none"/>
          <w:lang w:val="en-US" w:eastAsia="zh-CN"/>
        </w:rPr>
        <w:t xml:space="preserve">资金来源已落实，具体要求详见采购需求。</w:t>
      </w:r>
      <w:r>
        <w:rPr>
          <w:rFonts w:ascii="宋体" w:hAnsi="宋体" w:eastAsia="宋体" w:cs="宋体"/>
          <w:color w:val="000000"/>
          <w:sz w:val="21"/>
          <w:szCs w:val="21"/>
          <w:highlight w:val="none"/>
          <w:lang w:val="en-US" w:eastAsia="zh-CN"/>
        </w:rPr>
      </w:r>
      <w:r/>
    </w:p>
    <w:tbl>
      <w:tblPr>
        <w:tblStyle w:val="81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275"/>
      </w:tblGrid>
      <w:tr>
        <w:trPr/>
        <w:tc>
          <w:tcPr>
            <w:tcW w:w="2932"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2932" w:type="dxa"/>
            <w:vAlign w:val="center"/>
            <w:textDirection w:val="lrTb"/>
            <w:noWrap w:val="false"/>
          </w:tcPr>
          <w:p>
            <w:pPr>
              <w:pStyle w:val="742"/>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一级粳米、食用油、面粉</w:t>
            </w:r>
            <w:r>
              <w:rPr>
                <w:rFonts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742"/>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898"/>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42"/>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42"/>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742"/>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采购需求的征询意见，拟定以下标准：</w:t>
      </w:r>
      <w:r>
        <w:rPr>
          <w:rFonts w:hint="eastAsia" w:ascii="宋体" w:hAnsi="宋体" w:eastAsia="宋体" w:cs="宋体"/>
          <w:b/>
          <w:bCs/>
          <w:color w:val="000000"/>
          <w:sz w:val="21"/>
          <w:szCs w:val="21"/>
          <w:highlight w:val="none"/>
          <w:lang w:val="en-US" w:eastAsia="zh-CN"/>
        </w:rPr>
      </w:r>
      <w:r/>
    </w:p>
    <w:tbl>
      <w:tblPr>
        <w:tblStyle w:val="819"/>
        <w:tblW w:w="0" w:type="auto"/>
        <w:jc w:val="center"/>
        <w:tblInd w:w="-5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5468"/>
        <w:gridCol w:w="2283"/>
      </w:tblGrid>
      <w:tr>
        <w:trPr/>
        <w:tc>
          <w:tcPr>
            <w:tcW w:w="1281" w:type="dxa"/>
            <w:vAlign w:val="center"/>
            <w:textDirection w:val="lrTb"/>
            <w:noWrap w:val="false"/>
          </w:tcPr>
          <w:p>
            <w:pPr>
              <w:pStyle w:val="742"/>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品名</w:t>
            </w:r>
            <w:r>
              <w:rPr>
                <w:rFonts w:hint="eastAsia" w:ascii="宋体" w:hAnsi="宋体" w:eastAsia="宋体" w:cs="宋体"/>
                <w:sz w:val="21"/>
                <w:szCs w:val="21"/>
                <w:vertAlign w:val="baseline"/>
              </w:rPr>
            </w:r>
            <w:r/>
          </w:p>
        </w:tc>
        <w:tc>
          <w:tcPr>
            <w:tcW w:w="5468" w:type="dxa"/>
            <w:vAlign w:val="center"/>
            <w:textDirection w:val="lrTb"/>
            <w:noWrap w:val="false"/>
          </w:tcPr>
          <w:p>
            <w:pPr>
              <w:pStyle w:val="742"/>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质量及配送要求</w:t>
            </w:r>
            <w:r>
              <w:rPr>
                <w:rFonts w:hint="eastAsia" w:ascii="宋体" w:hAnsi="宋体" w:eastAsia="宋体" w:cs="宋体"/>
                <w:sz w:val="21"/>
                <w:szCs w:val="21"/>
                <w:vertAlign w:val="baseline"/>
              </w:rPr>
            </w:r>
            <w:r/>
          </w:p>
        </w:tc>
        <w:tc>
          <w:tcPr>
            <w:tcW w:w="2283" w:type="dxa"/>
            <w:vAlign w:val="center"/>
            <w:textDirection w:val="lrTb"/>
            <w:noWrap w:val="false"/>
          </w:tcPr>
          <w:p>
            <w:pPr>
              <w:pStyle w:val="74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sz w:val="21"/>
                <w:szCs w:val="21"/>
                <w:vertAlign w:val="baseline"/>
                <w:lang w:val="en-US" w:eastAsia="zh-CN"/>
              </w:rPr>
            </w:r>
            <w:r/>
          </w:p>
          <w:p>
            <w:pPr>
              <w:pStyle w:val="742"/>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货币单位：人民币（元）</w:t>
            </w:r>
            <w:r>
              <w:rPr>
                <w:rFonts w:hint="eastAsia" w:ascii="宋体" w:hAnsi="宋体" w:eastAsia="宋体" w:cs="宋体"/>
                <w:sz w:val="21"/>
                <w:szCs w:val="21"/>
                <w:vertAlign w:val="baseline"/>
              </w:rPr>
            </w:r>
            <w:r/>
          </w:p>
        </w:tc>
      </w:tr>
      <w:tr>
        <w:trPr/>
        <w:tc>
          <w:tcPr>
            <w:tcW w:w="1281" w:type="dxa"/>
            <w:vAlign w:val="center"/>
            <w:textDirection w:val="lrTb"/>
            <w:noWrap w:val="false"/>
          </w:tcPr>
          <w:p>
            <w:pPr>
              <w:pStyle w:val="742"/>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一级粳米</w:t>
            </w:r>
            <w:r>
              <w:rPr>
                <w:rFonts w:hint="eastAsia" w:ascii="宋体" w:hAnsi="宋体" w:eastAsia="宋体" w:cs="宋体"/>
                <w:sz w:val="21"/>
                <w:szCs w:val="21"/>
                <w:vertAlign w:val="baseline"/>
              </w:rPr>
            </w:r>
            <w:r/>
          </w:p>
        </w:tc>
        <w:tc>
          <w:tcPr>
            <w:tcW w:w="5468" w:type="dxa"/>
            <w:vAlign w:val="top"/>
            <w:textDirection w:val="lrTb"/>
            <w:noWrap w:val="false"/>
          </w:tcPr>
          <w:p>
            <w:pPr>
              <w:pStyle w:val="74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1.采购类别：一级粳米（两年内新大米）；</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2.质量标准：符合国家标准GB/T1354-2018；</w:t>
            </w:r>
            <w:r>
              <w:rPr>
                <w:rFonts w:hint="eastAsia" w:ascii="宋体" w:hAnsi="宋体" w:eastAsia="宋体" w:cs="宋体"/>
                <w:sz w:val="21"/>
                <w:szCs w:val="21"/>
                <w:lang w:val="en-US" w:eastAsia="zh-CN"/>
              </w:rPr>
            </w:r>
            <w:r/>
          </w:p>
          <w:p>
            <w:pPr>
              <w:pStyle w:val="74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3.大米的有关安全健康指标符合国家粮食卫生标准及国家法律法规要求；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4.规格要求：25KG；</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b w:val="0"/>
                <w:bCs w:val="0"/>
                <w:color w:val="000000"/>
                <w:sz w:val="21"/>
                <w:szCs w:val="21"/>
                <w:vertAlign w:val="baseline"/>
                <w:lang w:val="en-US" w:eastAsia="zh-CN"/>
              </w:rPr>
              <w:t xml:space="preserve">5.保质期限：</w:t>
            </w:r>
            <w:r>
              <w:rPr>
                <w:rFonts w:hint="eastAsia" w:ascii="宋体" w:hAnsi="宋体" w:eastAsia="宋体" w:cs="宋体"/>
                <w:sz w:val="21"/>
                <w:szCs w:val="21"/>
                <w:vertAlign w:val="baseline"/>
                <w:lang w:eastAsia="zh-CN"/>
              </w:rPr>
              <w:t xml:space="preserve">供货剩余保质期≥总保质期 2/3</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97"/>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6.优先参考品牌：中粮、鲁花、金龙鱼、阜宁大米。</w:t>
            </w:r>
            <w:r>
              <w:rPr>
                <w:rFonts w:hint="eastAsia" w:ascii="宋体" w:hAnsi="宋体" w:eastAsia="宋体" w:cs="宋体"/>
                <w:b w:val="0"/>
                <w:bCs w:val="0"/>
                <w:color w:val="000000"/>
                <w:sz w:val="21"/>
                <w:szCs w:val="21"/>
                <w:vertAlign w:val="baseline"/>
                <w:lang w:val="en-US" w:eastAsia="zh-CN"/>
              </w:rPr>
            </w:r>
            <w:r/>
          </w:p>
          <w:p>
            <w:pPr>
              <w:pStyle w:val="897"/>
              <w:ind w:firstLine="422"/>
              <w:rPr>
                <w:rFonts w:hint="eastAsia" w:ascii="宋体" w:hAnsi="宋体" w:eastAsia="宋体" w:cs="宋体"/>
                <w:b/>
                <w:bCs/>
                <w:color w:val="ff000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注：投标时需提供生产制造商的出厂检验报告原件扫描件，检验报告需覆盖以下检测内容：</w:t>
            </w:r>
            <w:r>
              <w:rPr>
                <w:rFonts w:hint="eastAsia" w:ascii="宋体" w:hAnsi="宋体" w:eastAsia="宋体" w:cs="宋体"/>
                <w:b/>
                <w:bCs/>
                <w:color w:val="ff0000"/>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1.碎米≤10％；其中小碎米≤1％</w:t>
            </w:r>
            <w:r>
              <w:rPr>
                <w:rFonts w:hint="eastAsia" w:ascii="宋体" w:hAnsi="宋体" w:eastAsia="宋体" w:cs="宋体"/>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2.水分≤15％；</w:t>
            </w:r>
            <w:r>
              <w:rPr>
                <w:rFonts w:hint="eastAsia" w:ascii="宋体" w:hAnsi="宋体" w:eastAsia="宋体" w:cs="宋体"/>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3.杂质≤0.25％；</w:t>
            </w:r>
            <w:r>
              <w:rPr>
                <w:rFonts w:hint="eastAsia" w:ascii="宋体" w:hAnsi="宋体" w:eastAsia="宋体" w:cs="宋体"/>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4.黄粒≤1.0％；</w:t>
            </w:r>
            <w:r>
              <w:rPr>
                <w:rFonts w:hint="eastAsia" w:ascii="宋体" w:hAnsi="宋体" w:eastAsia="宋体" w:cs="宋体"/>
                <w:sz w:val="21"/>
                <w:szCs w:val="21"/>
                <w:vertAlign w:val="baseline"/>
                <w:lang w:val="en-US" w:eastAsia="zh-CN"/>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5.不完善粒≤3.0％；</w:t>
            </w:r>
            <w:r>
              <w:rPr>
                <w:rFonts w:hint="eastAsia" w:ascii="宋体" w:hAnsi="宋体" w:eastAsia="宋体" w:cs="宋体"/>
                <w:sz w:val="21"/>
                <w:szCs w:val="21"/>
                <w:vertAlign w:val="baseline"/>
                <w:lang w:val="en-US" w:eastAsia="zh-CN"/>
              </w:rPr>
            </w:r>
            <w:r/>
          </w:p>
          <w:p>
            <w:pPr>
              <w:pStyle w:val="74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6.加工精度：精碾；</w:t>
            </w:r>
            <w:r>
              <w:rPr>
                <w:rFonts w:hint="eastAsia" w:ascii="宋体" w:hAnsi="宋体" w:eastAsia="宋体" w:cs="宋体"/>
                <w:sz w:val="21"/>
                <w:szCs w:val="21"/>
                <w:vertAlign w:val="baseline"/>
                <w:lang w:val="en-US" w:eastAsia="zh-CN"/>
              </w:rPr>
            </w:r>
            <w:r/>
          </w:p>
          <w:p>
            <w:pPr>
              <w:pStyle w:val="742"/>
              <w:rPr>
                <w:rFonts w:hint="eastAsia" w:ascii="宋体" w:hAnsi="宋体" w:eastAsia="宋体" w:cs="宋体"/>
                <w:sz w:val="21"/>
                <w:szCs w:val="21"/>
                <w:vertAlign w:val="baseline"/>
              </w:rPr>
            </w:pPr>
            <w:r>
              <w:rPr>
                <w:rFonts w:hint="eastAsia" w:ascii="宋体" w:hAnsi="宋体" w:eastAsia="宋体" w:cs="宋体"/>
                <w:b/>
                <w:bCs/>
                <w:color w:val="ff0000"/>
                <w:sz w:val="21"/>
                <w:szCs w:val="21"/>
                <w:vertAlign w:val="baseline"/>
                <w:lang w:val="en-US" w:eastAsia="zh-CN"/>
              </w:rPr>
              <w:t xml:space="preserve">未按要求提供或未提供的视为无效投标。</w:t>
            </w:r>
            <w:r>
              <w:rPr>
                <w:rFonts w:hint="eastAsia" w:ascii="宋体" w:hAnsi="宋体" w:eastAsia="宋体" w:cs="宋体"/>
                <w:sz w:val="21"/>
                <w:szCs w:val="21"/>
                <w:vertAlign w:val="baseline"/>
              </w:rPr>
            </w:r>
            <w:r/>
          </w:p>
        </w:tc>
        <w:tc>
          <w:tcPr>
            <w:tcW w:w="2283" w:type="dxa"/>
            <w:vAlign w:val="center"/>
            <w:textDirection w:val="lrTb"/>
            <w:noWrap w:val="false"/>
          </w:tcPr>
          <w:p>
            <w:pPr>
              <w:pStyle w:val="742"/>
              <w:jc w:val="center"/>
              <w:rPr>
                <w:rFonts w:ascii="宋体" w:hAnsi="宋体" w:eastAsia="宋体" w:cs="宋体"/>
                <w:sz w:val="21"/>
                <w:szCs w:val="21"/>
                <w:vertAlign w:val="baseline"/>
                <w:lang w:val="en-US"/>
              </w:rPr>
            </w:pPr>
            <w:r>
              <w:rPr>
                <w:rFonts w:hint="eastAsia" w:ascii="宋体" w:hAnsi="宋体" w:eastAsia="宋体" w:cs="宋体"/>
                <w:b w:val="0"/>
                <w:bCs w:val="0"/>
                <w:sz w:val="21"/>
                <w:szCs w:val="21"/>
                <w:vertAlign w:val="baseline"/>
                <w:lang w:val="en-US" w:eastAsia="zh-CN"/>
              </w:rPr>
              <w:t xml:space="preserve">一级粳米最高限价：115.00/袋</w:t>
            </w:r>
            <w:r>
              <w:rPr>
                <w:rFonts w:ascii="宋体" w:hAnsi="宋体" w:eastAsia="宋体" w:cs="宋体"/>
                <w:sz w:val="21"/>
                <w:szCs w:val="21"/>
                <w:vertAlign w:val="baseline"/>
                <w:lang w:val="en-US"/>
              </w:rPr>
            </w:r>
            <w:r/>
          </w:p>
        </w:tc>
      </w:tr>
      <w:tr>
        <w:trPr/>
        <w:tc>
          <w:tcPr>
            <w:tcW w:w="1281" w:type="dxa"/>
            <w:vAlign w:val="center"/>
            <w:textDirection w:val="lrTb"/>
            <w:noWrap w:val="false"/>
          </w:tcPr>
          <w:p>
            <w:pPr>
              <w:pStyle w:val="742"/>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大豆油</w:t>
            </w:r>
            <w:r>
              <w:rPr>
                <w:rFonts w:hint="eastAsia" w:ascii="宋体" w:hAnsi="宋体" w:eastAsia="宋体" w:cs="宋体"/>
                <w:sz w:val="21"/>
                <w:szCs w:val="21"/>
                <w:vertAlign w:val="baseline"/>
              </w:rPr>
            </w:r>
            <w:r/>
          </w:p>
        </w:tc>
        <w:tc>
          <w:tcPr>
            <w:tcW w:w="5468" w:type="dxa"/>
            <w:vAlign w:val="top"/>
            <w:textDirection w:val="lrTb"/>
            <w:noWrap w:val="false"/>
          </w:tcPr>
          <w:p>
            <w:pPr>
              <w:pStyle w:val="74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1.采购类别：大豆油（非转基因）；</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 1535-2026；</w:t>
            </w:r>
            <w:r>
              <w:rPr>
                <w:rFonts w:hint="eastAsia" w:ascii="宋体" w:hAnsi="宋体" w:eastAsia="宋体" w:cs="宋体"/>
                <w:sz w:val="21"/>
                <w:szCs w:val="21"/>
                <w:lang w:val="en-US" w:eastAsia="zh-CN"/>
              </w:rPr>
            </w:r>
            <w:r/>
          </w:p>
          <w:p>
            <w:pPr>
              <w:pStyle w:val="74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3.大豆油的有关安全健康指标符合国家粮食卫生标准及国家法律法规要求。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74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4.大豆油生产制造商须具有有效的质量管理体系认证证书和食品安全管理体系认证证书；</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5.质量等级：一级；</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6.规格要求：10L（</w:t>
            </w:r>
            <w:r>
              <w:rPr>
                <w:rFonts w:hint="eastAsia" w:ascii="宋体" w:hAnsi="宋体" w:eastAsia="宋体" w:cs="宋体"/>
                <w:color w:val="ff0000"/>
                <w:sz w:val="21"/>
                <w:szCs w:val="21"/>
                <w:vertAlign w:val="baseline"/>
                <w:lang w:val="en-US" w:eastAsia="zh-CN"/>
              </w:rPr>
              <w:t xml:space="preserve">若采购人要求提供规格为5L的大豆油，价格统一按照10L中标价的50%加3元人民币进行结算）</w:t>
            </w:r>
            <w:r>
              <w:rPr>
                <w:rFonts w:hint="eastAsia" w:ascii="宋体" w:hAnsi="宋体" w:eastAsia="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7.质保要求：供货时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97"/>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供货剩余保质期≥总保质期 2/3；</w:t>
            </w:r>
            <w:r>
              <w:rPr>
                <w:rFonts w:hint="eastAsia" w:ascii="宋体" w:hAnsi="宋体" w:eastAsia="宋体" w:cs="宋体"/>
                <w:sz w:val="21"/>
                <w:szCs w:val="21"/>
                <w:vertAlign w:val="baseline"/>
                <w:lang w:eastAsia="zh-CN"/>
              </w:rPr>
            </w:r>
            <w:r/>
          </w:p>
          <w:p>
            <w:pPr>
              <w:pStyle w:val="89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8.优先参考品牌：金龙鱼、福临门、鲁花。</w:t>
            </w:r>
            <w:r>
              <w:rPr>
                <w:rFonts w:hint="eastAsia" w:ascii="宋体" w:hAnsi="宋体" w:eastAsia="宋体" w:cs="宋体"/>
                <w:sz w:val="21"/>
                <w:szCs w:val="21"/>
                <w:vertAlign w:val="baseline"/>
                <w:lang w:val="en-US" w:eastAsia="zh-CN"/>
              </w:rPr>
            </w:r>
            <w:r/>
          </w:p>
          <w:p>
            <w:pPr>
              <w:pStyle w:val="742"/>
              <w:ind w:firstLine="422"/>
              <w:rPr>
                <w:rFonts w:hint="eastAsia" w:ascii="宋体" w:hAnsi="宋体" w:eastAsia="宋体" w:cs="宋体"/>
                <w:sz w:val="21"/>
                <w:szCs w:val="21"/>
                <w:vertAlign w:val="baseline"/>
              </w:rPr>
            </w:pPr>
            <w:r>
              <w:rPr>
                <w:rFonts w:hint="eastAsia" w:ascii="宋体" w:hAnsi="宋体" w:eastAsia="宋体" w:cs="宋体"/>
                <w:b/>
                <w:bCs/>
                <w:color w:val="ff0000"/>
                <w:sz w:val="21"/>
                <w:szCs w:val="21"/>
                <w:vertAlign w:val="baseline"/>
                <w:lang w:val="en-US" w:eastAsia="zh-CN"/>
              </w:rPr>
              <w:t xml:space="preserve">注：投标时需提供生产制造商有效的质量管理体系认证证书和食品安全管理体系认证证书原件扫描件。未按要求提供或未提供的视为无效投标。</w:t>
            </w:r>
            <w:r>
              <w:rPr>
                <w:rFonts w:hint="eastAsia" w:ascii="宋体" w:hAnsi="宋体" w:eastAsia="宋体" w:cs="宋体"/>
                <w:sz w:val="21"/>
                <w:szCs w:val="21"/>
                <w:vertAlign w:val="baseline"/>
              </w:rPr>
            </w:r>
            <w:r/>
          </w:p>
        </w:tc>
        <w:tc>
          <w:tcPr>
            <w:tcW w:w="2283" w:type="dxa"/>
            <w:vAlign w:val="center"/>
            <w:textDirection w:val="lrTb"/>
            <w:noWrap w:val="false"/>
          </w:tcPr>
          <w:p>
            <w:pPr>
              <w:pStyle w:val="742"/>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大豆油最高限价：</w:t>
            </w:r>
            <w:r>
              <w:rPr>
                <w:rFonts w:hint="eastAsia" w:ascii="宋体" w:hAnsi="宋体" w:eastAsia="宋体" w:cs="宋体"/>
                <w:sz w:val="21"/>
                <w:szCs w:val="21"/>
                <w:vertAlign w:val="baseline"/>
                <w:lang w:val="en-US" w:eastAsia="zh-CN"/>
              </w:rPr>
            </w:r>
            <w:r/>
          </w:p>
          <w:p>
            <w:pPr>
              <w:pStyle w:val="742"/>
              <w:jc w:val="center"/>
              <w:rPr>
                <w:rFonts w:ascii="宋体" w:hAnsi="宋体" w:eastAsia="宋体" w:cs="宋体"/>
                <w:sz w:val="21"/>
                <w:szCs w:val="21"/>
                <w:vertAlign w:val="baseline"/>
                <w:lang w:val="en-US"/>
              </w:rPr>
            </w:pPr>
            <w:r>
              <w:rPr>
                <w:rFonts w:hint="eastAsia" w:ascii="宋体" w:hAnsi="宋体" w:eastAsia="宋体" w:cs="宋体"/>
                <w:sz w:val="21"/>
                <w:szCs w:val="21"/>
                <w:vertAlign w:val="baseline"/>
                <w:lang w:val="en-US" w:eastAsia="zh-CN"/>
              </w:rPr>
              <w:t xml:space="preserve">120.00/10L</w:t>
            </w:r>
            <w:r>
              <w:rPr>
                <w:rFonts w:ascii="宋体" w:hAnsi="宋体" w:eastAsia="宋体" w:cs="宋体"/>
                <w:sz w:val="21"/>
                <w:szCs w:val="21"/>
                <w:vertAlign w:val="baseline"/>
                <w:lang w:val="en-US"/>
              </w:rPr>
            </w:r>
            <w:r/>
          </w:p>
        </w:tc>
      </w:tr>
      <w:tr>
        <w:trPr/>
        <w:tc>
          <w:tcPr>
            <w:tcW w:w="1281" w:type="dxa"/>
            <w:vAlign w:val="center"/>
            <w:textDirection w:val="lrTb"/>
            <w:noWrap w:val="false"/>
          </w:tcPr>
          <w:p>
            <w:pPr>
              <w:pStyle w:val="742"/>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面粉</w:t>
            </w:r>
            <w:r>
              <w:rPr>
                <w:rFonts w:ascii="宋体" w:hAnsi="宋体" w:eastAsia="宋体" w:cs="宋体"/>
                <w:b/>
                <w:bCs/>
                <w:sz w:val="21"/>
                <w:szCs w:val="21"/>
                <w:vertAlign w:val="baseline"/>
                <w:lang w:val="en-US" w:eastAsia="zh-CN"/>
              </w:rPr>
            </w:r>
            <w:r/>
          </w:p>
        </w:tc>
        <w:tc>
          <w:tcPr>
            <w:tcW w:w="5468" w:type="dxa"/>
            <w:vAlign w:val="top"/>
            <w:textDirection w:val="lrTb"/>
            <w:noWrap w:val="false"/>
          </w:tcPr>
          <w:p>
            <w:pPr>
              <w:pStyle w:val="74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1.采购类别：面粉；</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2.质量标准：符合国家标准GB/T1355-2021；</w:t>
            </w:r>
            <w:r>
              <w:rPr>
                <w:rFonts w:hint="eastAsia" w:ascii="宋体" w:hAnsi="宋体" w:eastAsia="宋体" w:cs="宋体"/>
                <w:sz w:val="21"/>
                <w:szCs w:val="21"/>
                <w:lang w:val="en-US" w:eastAsia="zh-CN"/>
              </w:rPr>
            </w:r>
            <w:r/>
          </w:p>
          <w:p>
            <w:pPr>
              <w:pStyle w:val="74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3.面粉的有关安全健康指标符合国家粮食卫生标准及国家法律法规要求；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742"/>
              <w:rPr>
                <w:rFonts w:hint="eastAsia" w:ascii="宋体" w:hAnsi="宋体" w:eastAsia="宋体" w:cs="宋体"/>
                <w:sz w:val="21"/>
                <w:szCs w:val="21"/>
              </w:rPr>
            </w:pPr>
            <w:r>
              <w:rPr>
                <w:rFonts w:hint="eastAsia" w:ascii="宋体" w:hAnsi="宋体" w:eastAsia="宋体" w:cs="宋体"/>
                <w:sz w:val="21"/>
                <w:szCs w:val="21"/>
                <w:vertAlign w:val="baseline"/>
                <w:lang w:val="en-US" w:eastAsia="zh-CN"/>
              </w:rPr>
              <w:t xml:space="preserve">4.面粉生产制造商须具有有效的质量管理体系认证证书和食品安全管理体系认证证书；</w:t>
            </w:r>
            <w:r>
              <w:rPr>
                <w:rFonts w:hint="eastAsia" w:ascii="宋体" w:hAnsi="宋体" w:eastAsia="宋体" w:cs="宋体"/>
                <w:sz w:val="21"/>
                <w:szCs w:val="21"/>
              </w:rPr>
            </w:r>
            <w:r/>
          </w:p>
          <w:p>
            <w:pPr>
              <w:pStyle w:val="89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5.规格要求：25KG；</w:t>
            </w:r>
            <w:r>
              <w:rPr>
                <w:rFonts w:hint="eastAsia" w:ascii="宋体" w:hAnsi="宋体" w:eastAsia="宋体" w:cs="宋体"/>
                <w:sz w:val="21"/>
                <w:szCs w:val="21"/>
                <w:vertAlign w:val="baseline"/>
                <w:lang w:val="en-US" w:eastAsia="zh-CN"/>
              </w:rPr>
            </w:r>
            <w:r/>
          </w:p>
          <w:p>
            <w:pPr>
              <w:pStyle w:val="897"/>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b w:val="0"/>
                <w:bCs w:val="0"/>
                <w:color w:val="000000"/>
                <w:sz w:val="21"/>
                <w:szCs w:val="21"/>
                <w:vertAlign w:val="baseline"/>
                <w:lang w:val="en-US" w:eastAsia="zh-CN"/>
              </w:rPr>
              <w:t xml:space="preserve">6.保质期限：</w:t>
            </w:r>
            <w:r>
              <w:rPr>
                <w:rFonts w:hint="eastAsia" w:ascii="宋体" w:hAnsi="宋体" w:eastAsia="宋体" w:cs="宋体"/>
                <w:sz w:val="21"/>
                <w:szCs w:val="21"/>
                <w:vertAlign w:val="baseline"/>
                <w:lang w:val="en-US" w:eastAsia="zh-CN"/>
              </w:rPr>
              <w:t xml:space="preserve">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97"/>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000000"/>
                <w:sz w:val="21"/>
                <w:szCs w:val="21"/>
                <w:vertAlign w:val="baseline"/>
                <w:lang w:val="en-US" w:eastAsia="zh-CN"/>
              </w:rPr>
              <w:t xml:space="preserve">7.优先参考品牌：中粮、鲁花、金龙鱼、五得利。</w:t>
            </w:r>
            <w:r>
              <w:rPr>
                <w:rFonts w:hint="eastAsia" w:ascii="宋体" w:hAnsi="宋体" w:eastAsia="宋体" w:cs="宋体"/>
                <w:i w:val="0"/>
                <w:iCs w:val="0"/>
                <w:color w:val="000000"/>
                <w:sz w:val="22"/>
                <w:szCs w:val="22"/>
                <w:u w:val="none"/>
                <w:lang w:val="en-US" w:eastAsia="zh-CN" w:bidi="ar"/>
              </w:rPr>
            </w:r>
            <w:r/>
          </w:p>
          <w:p>
            <w:pPr>
              <w:pStyle w:val="897"/>
              <w:rPr>
                <w:rFonts w:hint="eastAsia" w:ascii="宋体" w:hAnsi="宋体" w:cs="宋体"/>
                <w:b/>
                <w:bCs/>
                <w:color w:val="ff0000"/>
              </w:rPr>
            </w:pPr>
            <w:r>
              <w:rPr>
                <w:rFonts w:hint="eastAsia" w:ascii="宋体" w:hAnsi="宋体" w:eastAsia="宋体" w:cs="宋体"/>
                <w:b/>
                <w:bCs/>
                <w:color w:val="ff0000"/>
                <w:lang w:val="en-US" w:eastAsia="zh-CN"/>
              </w:rPr>
              <w:t xml:space="preserve">投标时需提供具有资质的检测机构出具的检验检测报告原件扫描件，</w:t>
            </w: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742"/>
              <w:rPr>
                <w:rFonts w:hint="eastAsia" w:ascii="宋体" w:hAnsi="宋体" w:cs="宋体"/>
              </w:rPr>
            </w:pPr>
            <w:r>
              <w:rPr>
                <w:rFonts w:hint="eastAsia" w:ascii="宋体" w:hAnsi="宋体" w:cs="宋体"/>
                <w:color w:val="ff0000"/>
              </w:rPr>
              <w:t xml:space="preserve">1</w:t>
            </w:r>
            <w:r>
              <w:rPr>
                <w:rFonts w:hint="eastAsia" w:ascii="宋体" w:hAnsi="宋体" w:cs="宋体"/>
                <w:color w:val="ff0000"/>
                <w:lang w:val="en-US" w:eastAsia="zh-CN"/>
              </w:rPr>
              <w:t xml:space="preserve">.</w:t>
            </w:r>
            <w:r>
              <w:rPr>
                <w:rFonts w:hint="eastAsia" w:ascii="宋体" w:hAnsi="宋体" w:cs="宋体"/>
                <w:color w:val="ff0000"/>
                <w:lang w:eastAsia="zh-CN"/>
              </w:rPr>
              <w:t xml:space="preserve">色泽、气味</w:t>
            </w:r>
            <w:r>
              <w:rPr>
                <w:rFonts w:hint="eastAsia" w:ascii="宋体" w:hAnsi="宋体" w:cs="宋体"/>
              </w:rPr>
              <w:t xml:space="preserve">；</w:t>
            </w:r>
            <w:r>
              <w:rPr>
                <w:rFonts w:hint="eastAsia" w:ascii="宋体" w:hAnsi="宋体" w:cs="宋体"/>
              </w:rPr>
            </w:r>
            <w:r/>
          </w:p>
          <w:p>
            <w:pPr>
              <w:pStyle w:val="742"/>
              <w:rPr>
                <w:rFonts w:hint="eastAsia" w:ascii="宋体" w:hAnsi="宋体" w:cs="宋体"/>
              </w:rPr>
            </w:pPr>
            <w:r>
              <w:rPr>
                <w:rFonts w:hint="eastAsia" w:ascii="宋体" w:hAnsi="宋体" w:cs="宋体"/>
                <w:color w:val="ff0000"/>
                <w:lang w:val="en-US" w:eastAsia="zh-CN"/>
              </w:rPr>
              <w:t xml:space="preserve">2.</w:t>
            </w:r>
            <w:r>
              <w:rPr>
                <w:rFonts w:hint="eastAsia" w:ascii="宋体" w:hAnsi="宋体" w:cs="宋体"/>
                <w:color w:val="ff0000"/>
                <w:lang w:eastAsia="zh-CN"/>
              </w:rPr>
              <w:t xml:space="preserve">外观形态</w:t>
            </w:r>
            <w:r>
              <w:rPr>
                <w:rFonts w:hint="eastAsia" w:ascii="宋体" w:hAnsi="宋体" w:cs="宋体"/>
              </w:rPr>
              <w:t xml:space="preserve">；</w:t>
            </w:r>
            <w:r>
              <w:rPr>
                <w:rFonts w:hint="eastAsia" w:ascii="宋体" w:hAnsi="宋体" w:cs="宋体"/>
              </w:rPr>
            </w:r>
            <w:r/>
          </w:p>
          <w:p>
            <w:pPr>
              <w:pStyle w:val="742"/>
              <w:rPr>
                <w:rFonts w:hint="eastAsia" w:ascii="宋体" w:hAnsi="宋体" w:cs="宋体"/>
                <w:color w:val="ff0000"/>
              </w:rPr>
            </w:pPr>
            <w:r>
              <w:rPr>
                <w:rFonts w:hint="eastAsia" w:ascii="宋体" w:hAnsi="宋体" w:cs="宋体"/>
                <w:color w:val="ff0000"/>
              </w:rPr>
              <w:t xml:space="preserve">3</w:t>
            </w:r>
            <w:r>
              <w:rPr>
                <w:rFonts w:hint="eastAsia" w:ascii="宋体" w:hAnsi="宋体" w:cs="宋体"/>
                <w:color w:val="ff0000"/>
                <w:lang w:val="en-US" w:eastAsia="zh-CN"/>
              </w:rPr>
              <w:t xml:space="preserve">.</w:t>
            </w:r>
            <w:r>
              <w:rPr>
                <w:rFonts w:hint="eastAsia" w:ascii="宋体" w:hAnsi="宋体" w:cs="宋体"/>
                <w:color w:val="ff0000"/>
                <w:lang w:eastAsia="zh-CN"/>
              </w:rPr>
              <w:t xml:space="preserve">加工精度</w:t>
            </w:r>
            <w:r>
              <w:rPr>
                <w:rFonts w:hint="eastAsia" w:ascii="宋体" w:hAnsi="宋体" w:cs="宋体"/>
                <w:color w:val="ff0000"/>
              </w:rPr>
              <w:t xml:space="preserve">；</w:t>
            </w:r>
            <w:r>
              <w:rPr>
                <w:rFonts w:hint="eastAsia" w:ascii="宋体" w:hAnsi="宋体" w:cs="宋体"/>
                <w:color w:val="ff0000"/>
              </w:rPr>
            </w:r>
            <w:r/>
          </w:p>
          <w:p>
            <w:pPr>
              <w:pStyle w:val="742"/>
              <w:rPr>
                <w:rFonts w:hint="eastAsia" w:ascii="宋体" w:hAnsi="宋体" w:eastAsia="宋体" w:cs="宋体"/>
                <w:lang w:eastAsia="zh-CN"/>
              </w:rPr>
            </w:pPr>
            <w:r>
              <w:rPr>
                <w:rFonts w:hint="eastAsia" w:ascii="宋体" w:hAnsi="宋体" w:cs="宋体"/>
                <w:color w:val="ff0000"/>
                <w:lang w:val="en-US" w:eastAsia="zh-CN"/>
              </w:rPr>
              <w:t xml:space="preserve">4.</w:t>
            </w:r>
            <w:r>
              <w:rPr>
                <w:rFonts w:hint="eastAsia" w:ascii="宋体" w:hAnsi="宋体" w:cs="宋体"/>
                <w:color w:val="ff0000"/>
                <w:lang w:eastAsia="zh-CN"/>
              </w:rPr>
              <w:t xml:space="preserve">磁性金属物</w:t>
            </w:r>
            <w:r>
              <w:rPr>
                <w:rFonts w:hint="eastAsia" w:ascii="宋体" w:hAnsi="宋体" w:eastAsia="宋体" w:cs="宋体"/>
                <w:lang w:eastAsia="zh-CN"/>
              </w:rPr>
            </w:r>
            <w:r/>
          </w:p>
          <w:p>
            <w:pPr>
              <w:pStyle w:val="742"/>
              <w:rPr>
                <w:rFonts w:hint="eastAsia" w:ascii="宋体" w:hAnsi="宋体" w:cs="宋体"/>
              </w:rPr>
            </w:pPr>
            <w:r>
              <w:rPr>
                <w:rFonts w:hint="eastAsia" w:ascii="宋体" w:hAnsi="宋体" w:cs="宋体"/>
                <w:color w:val="ff0000"/>
                <w:lang w:val="en-US" w:eastAsia="zh-CN"/>
              </w:rPr>
              <w:t xml:space="preserve">5.</w:t>
            </w:r>
            <w:r>
              <w:rPr>
                <w:rFonts w:hint="eastAsia" w:ascii="宋体" w:hAnsi="宋体" w:cs="宋体"/>
                <w:color w:val="ff0000"/>
                <w:lang w:eastAsia="zh-CN"/>
              </w:rPr>
              <w:t xml:space="preserve">含砂量</w:t>
            </w:r>
            <w:r>
              <w:rPr>
                <w:rFonts w:hint="eastAsia" w:ascii="宋体" w:hAnsi="宋体" w:cs="宋体"/>
                <w:color w:val="ff0000"/>
              </w:rPr>
              <w:t xml:space="preserve">；</w:t>
            </w:r>
            <w:r>
              <w:rPr>
                <w:rFonts w:hint="eastAsia" w:ascii="宋体" w:hAnsi="宋体" w:cs="宋体"/>
              </w:rPr>
            </w:r>
            <w:r/>
          </w:p>
          <w:p>
            <w:pPr>
              <w:pStyle w:val="742"/>
              <w:rPr>
                <w:rFonts w:hint="eastAsia" w:ascii="宋体" w:hAnsi="宋体" w:cs="宋体"/>
                <w:color w:val="ff0000"/>
              </w:rPr>
            </w:pPr>
            <w:r>
              <w:rPr>
                <w:rFonts w:hint="eastAsia" w:ascii="宋体" w:hAnsi="宋体" w:cs="宋体"/>
                <w:color w:val="ff0000"/>
                <w:lang w:val="en-US" w:eastAsia="zh-CN"/>
              </w:rPr>
              <w:t xml:space="preserve">6.</w:t>
            </w:r>
            <w:r>
              <w:rPr>
                <w:rFonts w:hint="eastAsia" w:ascii="宋体" w:hAnsi="宋体" w:cs="宋体"/>
                <w:color w:val="ff0000"/>
                <w:lang w:eastAsia="zh-CN"/>
              </w:rPr>
              <w:t xml:space="preserve">灰分含量（以干基计）</w:t>
            </w:r>
            <w:r>
              <w:rPr>
                <w:rFonts w:hint="eastAsia" w:ascii="宋体" w:hAnsi="宋体" w:cs="宋体"/>
                <w:color w:val="ff0000"/>
              </w:rPr>
              <w:t xml:space="preserve">；</w:t>
            </w:r>
            <w:r>
              <w:rPr>
                <w:rFonts w:hint="eastAsia" w:ascii="宋体" w:hAnsi="宋体" w:cs="宋体"/>
                <w:color w:val="ff0000"/>
              </w:rPr>
            </w:r>
            <w:r/>
          </w:p>
          <w:p>
            <w:pPr>
              <w:pStyle w:val="742"/>
              <w:rPr>
                <w:rFonts w:hint="eastAsia" w:ascii="宋体" w:hAnsi="宋体" w:cs="宋体"/>
              </w:rPr>
            </w:pPr>
            <w:r>
              <w:rPr>
                <w:rFonts w:hint="eastAsia" w:ascii="宋体" w:hAnsi="宋体" w:cs="宋体"/>
                <w:color w:val="ff0000"/>
                <w:lang w:val="en-US" w:eastAsia="zh-CN"/>
              </w:rPr>
              <w:t xml:space="preserve">7.</w:t>
            </w:r>
            <w:r>
              <w:rPr>
                <w:rFonts w:hint="eastAsia" w:ascii="宋体" w:hAnsi="宋体" w:cs="宋体"/>
                <w:color w:val="ff0000"/>
                <w:lang w:eastAsia="zh-CN"/>
              </w:rPr>
              <w:t xml:space="preserve">镉（以</w:t>
            </w:r>
            <w:r>
              <w:rPr>
                <w:rFonts w:hint="eastAsia" w:ascii="宋体" w:hAnsi="宋体" w:cs="宋体"/>
                <w:color w:val="ff0000"/>
                <w:lang w:val="en-US" w:eastAsia="zh-CN"/>
              </w:rPr>
              <w:t xml:space="preserve">Cd计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742"/>
              <w:rPr>
                <w:rFonts w:hint="eastAsia" w:ascii="宋体" w:hAnsi="宋体" w:cs="宋体"/>
              </w:rPr>
            </w:pPr>
            <w:r>
              <w:rPr>
                <w:rFonts w:hint="eastAsia" w:ascii="宋体" w:hAnsi="宋体" w:cs="宋体"/>
                <w:color w:val="ff0000"/>
                <w:lang w:val="en-US" w:eastAsia="zh-CN"/>
              </w:rPr>
              <w:t xml:space="preserve">8.</w:t>
            </w:r>
            <w:r>
              <w:rPr>
                <w:rFonts w:hint="eastAsia" w:ascii="宋体" w:hAnsi="宋体" w:cs="宋体"/>
                <w:color w:val="ff0000"/>
                <w:lang w:eastAsia="zh-CN"/>
              </w:rPr>
              <w:t xml:space="preserve">铬（以</w:t>
            </w:r>
            <w:r>
              <w:rPr>
                <w:rFonts w:hint="eastAsia" w:ascii="宋体" w:hAnsi="宋体" w:cs="宋体"/>
                <w:color w:val="ff0000"/>
                <w:lang w:val="en-US" w:eastAsia="zh-CN"/>
              </w:rPr>
              <w:t xml:space="preserve">Cr计</w:t>
            </w:r>
            <w:r>
              <w:rPr>
                <w:rFonts w:hint="eastAsia" w:ascii="宋体" w:hAnsi="宋体" w:cs="宋体"/>
                <w:color w:val="ff0000"/>
                <w:lang w:eastAsia="zh-CN"/>
              </w:rPr>
              <w:t xml:space="preserve">）.</w:t>
            </w:r>
            <w:r>
              <w:rPr>
                <w:rFonts w:hint="eastAsia" w:ascii="宋体" w:hAnsi="宋体" w:cs="宋体"/>
              </w:rPr>
            </w:r>
            <w:r/>
          </w:p>
          <w:p>
            <w:pPr>
              <w:pStyle w:val="742"/>
              <w:rPr>
                <w:rFonts w:hint="eastAsia" w:ascii="宋体" w:hAnsi="宋体" w:cs="宋体"/>
              </w:rPr>
            </w:pPr>
            <w:r>
              <w:rPr>
                <w:rFonts w:hint="eastAsia" w:ascii="宋体" w:hAnsi="宋体" w:cs="宋体"/>
                <w:color w:val="ff0000"/>
              </w:rPr>
              <w:t xml:space="preserve">9</w:t>
            </w:r>
            <w:r>
              <w:rPr>
                <w:rFonts w:hint="eastAsia" w:ascii="宋体" w:hAnsi="宋体" w:cs="宋体"/>
                <w:color w:val="ff0000"/>
                <w:lang w:val="en-US" w:eastAsia="zh-CN"/>
              </w:rPr>
              <w:t xml:space="preserve">.</w:t>
            </w:r>
            <w:r>
              <w:rPr>
                <w:rFonts w:hint="eastAsia" w:ascii="宋体" w:hAnsi="宋体" w:cs="宋体"/>
                <w:color w:val="ff0000"/>
                <w:lang w:eastAsia="zh-CN"/>
              </w:rPr>
              <w:t xml:space="preserve">总汞（以</w:t>
            </w:r>
            <w:r>
              <w:rPr>
                <w:rFonts w:hint="eastAsia" w:ascii="宋体" w:hAnsi="宋体" w:cs="宋体"/>
                <w:color w:val="ff0000"/>
                <w:lang w:val="en-US" w:eastAsia="zh-CN"/>
              </w:rPr>
              <w:t xml:space="preserve">Hg计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742"/>
              <w:rPr>
                <w:rFonts w:hint="eastAsia" w:ascii="宋体" w:hAnsi="宋体" w:cs="宋体"/>
              </w:rPr>
            </w:pPr>
            <w:r>
              <w:rPr>
                <w:rFonts w:hint="eastAsia" w:ascii="宋体" w:hAnsi="宋体" w:cs="宋体"/>
                <w:color w:val="ff0000"/>
              </w:rPr>
              <w:t xml:space="preserve">10</w:t>
            </w:r>
            <w:r>
              <w:rPr>
                <w:rFonts w:hint="eastAsia" w:ascii="宋体" w:hAnsi="宋体" w:cs="宋体"/>
                <w:color w:val="ff0000"/>
                <w:lang w:val="en-US" w:eastAsia="zh-CN"/>
              </w:rPr>
              <w:t xml:space="preserve">.</w:t>
            </w:r>
            <w:r>
              <w:rPr>
                <w:rFonts w:hint="eastAsia" w:ascii="宋体" w:hAnsi="宋体" w:cs="宋体"/>
                <w:color w:val="ff0000"/>
                <w:lang w:eastAsia="zh-CN"/>
              </w:rPr>
              <w:t xml:space="preserve">铅（以</w:t>
            </w:r>
            <w:r>
              <w:rPr>
                <w:rFonts w:hint="eastAsia" w:ascii="宋体" w:hAnsi="宋体" w:cs="宋体"/>
                <w:color w:val="ff0000"/>
                <w:lang w:val="en-US" w:eastAsia="zh-CN"/>
              </w:rPr>
              <w:t xml:space="preserve">Pb计</w:t>
            </w:r>
            <w:r>
              <w:rPr>
                <w:rFonts w:hint="eastAsia" w:ascii="宋体" w:hAnsi="宋体" w:cs="宋体"/>
                <w:color w:val="ff0000"/>
                <w:lang w:eastAsia="zh-CN"/>
              </w:rPr>
              <w:t xml:space="preserve">）。</w:t>
            </w:r>
            <w:r>
              <w:rPr>
                <w:rFonts w:hint="eastAsia" w:ascii="宋体" w:hAnsi="宋体" w:cs="宋体"/>
              </w:rPr>
            </w:r>
            <w:r/>
          </w:p>
          <w:p>
            <w:pPr>
              <w:pStyle w:val="742"/>
              <w:numPr>
                <w:ilvl w:val="0"/>
                <w:numId w:val="0"/>
              </w:numPr>
              <w:rPr>
                <w:rFonts w:hint="eastAsia" w:ascii="宋体" w:hAnsi="宋体" w:cs="宋体"/>
              </w:rPr>
            </w:pPr>
            <w:r>
              <w:rPr>
                <w:rFonts w:hint="eastAsia" w:ascii="宋体" w:hAnsi="宋体" w:cs="宋体"/>
                <w:color w:val="ff0000"/>
                <w:lang w:val="en-US" w:eastAsia="zh-CN"/>
              </w:rPr>
              <w:t xml:space="preserve">11.</w:t>
            </w:r>
            <w:r>
              <w:rPr>
                <w:rFonts w:hint="eastAsia" w:ascii="宋体" w:hAnsi="宋体" w:cs="宋体"/>
                <w:color w:val="ff0000"/>
                <w:lang w:eastAsia="zh-CN"/>
              </w:rPr>
              <w:t xml:space="preserve">总砷（以</w:t>
            </w:r>
            <w:r>
              <w:rPr>
                <w:rFonts w:hint="eastAsia" w:ascii="宋体" w:hAnsi="宋体" w:cs="宋体"/>
                <w:color w:val="ff0000"/>
                <w:lang w:val="en-US" w:eastAsia="zh-CN"/>
              </w:rPr>
              <w:t xml:space="preserve">As计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742"/>
              <w:numPr>
                <w:ilvl w:val="0"/>
                <w:numId w:val="0"/>
              </w:numPr>
              <w:rPr>
                <w:rFonts w:hint="eastAsia" w:ascii="宋体" w:hAnsi="宋体" w:cs="宋体"/>
              </w:rPr>
            </w:pPr>
            <w:r>
              <w:rPr>
                <w:rFonts w:hint="eastAsia" w:ascii="宋体" w:hAnsi="宋体" w:cs="宋体"/>
                <w:lang w:val="en-US" w:eastAsia="zh-CN"/>
              </w:rPr>
              <w:t xml:space="preserve">12.</w:t>
            </w:r>
            <w:r>
              <w:rPr>
                <w:rFonts w:hint="eastAsia" w:ascii="宋体" w:hAnsi="宋体" w:cs="宋体"/>
                <w:lang w:eastAsia="zh-CN"/>
              </w:rPr>
              <w:t xml:space="preserve">黄曲霉毒素</w:t>
            </w:r>
            <w:r>
              <w:rPr>
                <w:rFonts w:hint="eastAsia" w:ascii="宋体" w:hAnsi="宋体" w:cs="宋体"/>
                <w:lang w:val="en-US" w:eastAsia="zh-CN"/>
              </w:rPr>
              <w:t xml:space="preserve">B1；</w:t>
            </w:r>
            <w:r>
              <w:rPr>
                <w:rFonts w:hint="eastAsia" w:ascii="宋体" w:hAnsi="宋体" w:cs="宋体"/>
              </w:rPr>
            </w:r>
            <w:r/>
          </w:p>
          <w:p>
            <w:pPr>
              <w:pStyle w:val="742"/>
              <w:ind w:firstLine="422"/>
              <w:rPr>
                <w:rFonts w:hint="eastAsia" w:ascii="宋体" w:hAnsi="宋体" w:eastAsia="宋体" w:cs="宋体"/>
                <w:b/>
                <w:bCs/>
                <w:color w:val="ff0000"/>
                <w:sz w:val="21"/>
                <w:szCs w:val="21"/>
                <w:vertAlign w:val="baseline"/>
                <w:lang w:val="en-US" w:eastAsia="zh-CN"/>
              </w:rPr>
            </w:pPr>
            <w:r>
              <w:rPr>
                <w:rFonts w:hint="eastAsia" w:ascii="宋体" w:hAnsi="宋体" w:cs="宋体"/>
                <w:b/>
                <w:bCs/>
                <w:color w:val="ff0000"/>
              </w:rPr>
              <w:t xml:space="preserve">未按要求提供或未提供的视为无效投标。</w:t>
            </w:r>
            <w:r>
              <w:rPr>
                <w:rFonts w:hint="eastAsia" w:ascii="宋体" w:hAnsi="宋体" w:eastAsia="宋体" w:cs="宋体"/>
                <w:b/>
                <w:bCs/>
                <w:color w:val="ff0000"/>
                <w:sz w:val="21"/>
                <w:szCs w:val="21"/>
                <w:vertAlign w:val="baseline"/>
                <w:lang w:val="en-US" w:eastAsia="zh-CN"/>
              </w:rPr>
            </w:r>
            <w:r/>
          </w:p>
        </w:tc>
        <w:tc>
          <w:tcPr>
            <w:tcW w:w="2283" w:type="dxa"/>
            <w:vAlign w:val="center"/>
            <w:textDirection w:val="lrTb"/>
            <w:noWrap w:val="false"/>
          </w:tcPr>
          <w:p>
            <w:pPr>
              <w:pStyle w:val="742"/>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面粉最高限价：</w:t>
            </w:r>
            <w:r>
              <w:rPr>
                <w:rFonts w:hint="eastAsia" w:ascii="宋体" w:hAnsi="宋体" w:eastAsia="宋体" w:cs="宋体"/>
                <w:sz w:val="21"/>
                <w:szCs w:val="21"/>
                <w:vertAlign w:val="baseline"/>
                <w:lang w:val="en-US" w:eastAsia="zh-CN"/>
              </w:rPr>
            </w:r>
            <w:r/>
          </w:p>
          <w:p>
            <w:pPr>
              <w:pStyle w:val="742"/>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95.00/袋</w:t>
            </w:r>
            <w:r>
              <w:rPr>
                <w:rFonts w:ascii="宋体" w:hAnsi="宋体" w:eastAsia="宋体" w:cs="宋体"/>
                <w:sz w:val="21"/>
                <w:szCs w:val="21"/>
                <w:vertAlign w:val="baseline"/>
                <w:lang w:val="en-US" w:eastAsia="zh-CN"/>
              </w:rPr>
            </w:r>
            <w:r/>
          </w:p>
        </w:tc>
      </w:tr>
    </w:tbl>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特别提醒：以上主要食材质量标准及要求的所有要求均为实质性要求，投标人需完全响应，未按要求提供相关证书及相关检测报告或提供不全的将视为未实质性响应采购要求（其中大豆油可提供符合GB/T 1535-2017标准检测报告）。</w:t>
      </w:r>
      <w:r>
        <w:rPr>
          <w:rFonts w:hint="eastAsia" w:ascii="宋体" w:hAnsi="宋体" w:eastAsia="宋体" w:cs="Times New Roman"/>
          <w:b/>
          <w:bCs/>
          <w:color w:val="ff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sz w:val="21"/>
          <w:szCs w:val="20"/>
          <w:lang w:val="en-US" w:eastAsia="zh-CN"/>
        </w:rPr>
        <w:t xml:space="preserve">。</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2.食品添加剂质量要求：食品添加剂应符合相应的食品安全标准，添加剂的使用必须符合GB2760-2024标准，对食品的添加量严格控制在标准规定范围之内。</w:t>
      </w:r>
      <w:r>
        <w:rPr>
          <w:rFonts w:hint="eastAsia" w:ascii="宋体" w:hAnsi="宋体" w:eastAsia="宋体" w:cs="Times New Roman"/>
          <w:sz w:val="21"/>
          <w:szCs w:val="20"/>
          <w:lang w:val="en-US" w:eastAsia="zh-CN"/>
        </w:rPr>
      </w:r>
      <w:r/>
    </w:p>
    <w:p>
      <w:pPr>
        <w:pStyle w:val="742"/>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2.所供食品的质量要求：符合《中华人民共和国食品安全法》《《中华人民共和国农产品质量安全法》》《餐饮业和</w:t>
      </w:r>
      <w:r>
        <w:rPr>
          <w:rFonts w:hint="eastAsia" w:ascii="宋体" w:hAnsi="宋体" w:eastAsia="宋体" w:cs="Times New Roman"/>
          <w:sz w:val="21"/>
          <w:szCs w:val="20"/>
          <w:lang w:val="en-US" w:eastAsia="zh-CN"/>
        </w:rPr>
        <w:t xml:space="preserve">集体用餐配送单位卫生规范》《国家食品卫生标准》《中华人民共和国食品安全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742"/>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742"/>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采购人有权选择下一名供应商递补为成交供应商；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742"/>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742"/>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742"/>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u w:val="single"/>
          <w:lang w:val="en-US" w:eastAsia="zh-CN"/>
        </w:rPr>
      </w:r>
      <w:r/>
    </w:p>
    <w:p>
      <w:pPr>
        <w:pStyle w:val="742"/>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承诺因所供食材质量原因引起学生（含教职员工）食物中毒等食源性疾病发生的特殊情形，供应商具有因此产生的一切经济损失先行赔付的能力。</w:t>
      </w:r>
      <w:r>
        <w:rPr>
          <w:rFonts w:ascii="宋体" w:hAnsi="宋体" w:eastAsia="宋体" w:cs="Times New Roman"/>
          <w:b/>
          <w:bCs/>
          <w:i/>
          <w:iCs/>
          <w:color w:val="000000"/>
          <w:sz w:val="21"/>
          <w:szCs w:val="20"/>
          <w:u w:val="single"/>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3.履约能力要求：</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3.1 投标人自2023年1月1日（以签订合同时间为准）以来具有食材配送的类似业绩，合同中必须体现甲乙双方单位名称及相关服务内容。</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3.2 投标人须具有有效的质量管理体系证书；</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3.3 投标人须具有有效的环境管理体系证书；</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3.4.投标人须具有有效的职业健康安全管理体系证书；</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4.供应商应拟定为保障项目顺利实施方案，方案具体要求包括但不限于以下内容：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4.1 服务保障方案，包括</w:t>
      </w:r>
      <w:r>
        <w:rPr>
          <w:rFonts w:hint="eastAsia" w:ascii="宋体" w:hAnsi="宋体" w:eastAsia="宋体" w:cs="宋体"/>
          <w:sz w:val="21"/>
          <w:szCs w:val="21"/>
          <w:lang w:val="en-US" w:eastAsia="zh-CN"/>
        </w:rPr>
        <w:t xml:space="preserve">专属本项目固定组织架构，专人驻场对接多校区</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上游品牌直供溯源，严控食材货源资质</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多校区分时段稳定供货，满足每日午餐集中配送需求</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全流程台账、对账、验收标准化，适配多校独立结算等</w:t>
      </w:r>
      <w:r>
        <w:rPr>
          <w:rFonts w:hint="eastAsia" w:ascii="宋体" w:hAnsi="宋体" w:eastAsia="宋体" w:cs="Times New Roman"/>
          <w:b w:val="0"/>
          <w:bCs w:val="0"/>
          <w:color w:val="000000"/>
          <w:sz w:val="21"/>
          <w:szCs w:val="20"/>
          <w:lang w:val="en-US" w:eastAsia="zh-CN"/>
        </w:rPr>
        <w:t xml:space="preserve">具体方案；</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eastAsia="宋体" w:cs="宋体"/>
          <w:spacing w:val="8"/>
          <w:szCs w:val="21"/>
          <w:lang w:val="en-US" w:eastAsia="zh-CN"/>
        </w:rPr>
        <w:t xml:space="preserve">严格执行全品类国家强制食品安全标准，食材专项合规管控</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pacing w:val="8"/>
          <w:szCs w:val="21"/>
          <w:lang w:val="en-US" w:eastAsia="zh-CN"/>
        </w:rPr>
        <w:t xml:space="preserve">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cs="宋体"/>
          <w:spacing w:val="8"/>
          <w:szCs w:val="21"/>
          <w:lang w:val="en-US" w:eastAsia="zh-CN"/>
        </w:rPr>
        <w:t xml:space="preserve">标准化分区仓储，匹配冷藏、食材储存需求；专用密闭配送车辆，全程保障食材品质；多校区最优配送路线规划，错峰配送保障时效；周转器具标准化管理，包装符合绿色采购规范</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lang w:val="en-US" w:eastAsia="zh-CN"/>
        </w:rPr>
        <w:t xml:space="preserve">，提供</w:t>
      </w:r>
      <w:r>
        <w:rPr>
          <w:rFonts w:hint="eastAsia" w:ascii="宋体" w:hAnsi="宋体" w:cs="宋体"/>
          <w:spacing w:val="8"/>
          <w:szCs w:val="21"/>
          <w:lang w:val="en-US" w:eastAsia="zh-CN"/>
        </w:rPr>
        <w:t xml:space="preserve">货源断供应急分级处置，保障师生就餐不间断</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运输故障应急，杜绝食材变质</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食材质量、投诉类应急，快速处置、先行赔付</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七、合同终止情形：</w:t>
      </w:r>
      <w:r>
        <w:rPr>
          <w:rFonts w:hint="eastAsia" w:ascii="宋体" w:hAnsi="宋体" w:eastAsia="宋体" w:cs="Times New Roman"/>
          <w:b/>
          <w:bCs/>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742"/>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八、其他说明</w:t>
      </w:r>
      <w:r>
        <w:rPr>
          <w:rFonts w:hint="eastAsia" w:ascii="宋体" w:hAnsi="宋体" w:eastAsia="宋体" w:cs="Times New Roman"/>
          <w:b/>
          <w:bCs/>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2.本次招标过程中采购人提供的全部文件资料以及经采购人同意的项目要求等有关文件材料，均为本合同的组成部分。</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九、报价要求</w:t>
      </w:r>
      <w:r>
        <w:rPr>
          <w:rFonts w:hint="eastAsia" w:ascii="宋体" w:hAnsi="宋体" w:eastAsia="宋体" w:cs="Times New Roman"/>
          <w:b/>
          <w:bCs/>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bookmarkStart w:id="188" w:name="_Hlk524968709"/>
      <w:r>
        <w:rPr>
          <w:rFonts w:hint="eastAsia" w:ascii="宋体" w:hAnsi="宋体" w:eastAsia="宋体" w:cs="Times New Roman"/>
          <w:b w:val="0"/>
          <w:bCs w:val="0"/>
          <w:color w:val="000000"/>
          <w:sz w:val="21"/>
          <w:szCs w:val="20"/>
          <w:lang w:val="en-US" w:eastAsia="zh-CN"/>
        </w:rPr>
        <w:t xml:space="preserve">本采购项目采用“固定单价”的报价方式，报价中要求包括本次阜宁县2026-2027学年度粮油采购项目的所有费用。</w:t>
      </w:r>
      <w:r>
        <w:rPr>
          <w:rFonts w:hint="eastAsia" w:ascii="宋体" w:hAnsi="宋体" w:eastAsia="宋体" w:cs="Times New Roman"/>
          <w:b w:val="0"/>
          <w:bCs w:val="0"/>
          <w:color w:val="000000"/>
          <w:sz w:val="21"/>
          <w:szCs w:val="20"/>
          <w:lang w:val="en-US" w:eastAsia="zh-CN"/>
        </w:rPr>
        <w:t xml:space="preserve">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89" w:name="_Hlk187654628"/>
      <w:r>
        <w:rPr>
          <w:rFonts w:hint="eastAsia" w:ascii="宋体" w:hAnsi="宋体" w:eastAsia="宋体" w:cs="Times New Roman"/>
          <w:b w:val="0"/>
          <w:bCs w:val="0"/>
          <w:color w:val="000000"/>
          <w:sz w:val="21"/>
          <w:szCs w:val="20"/>
          <w:lang w:val="en-US" w:eastAsia="zh-CN"/>
        </w:rPr>
        <w:t xml:space="preserve">报价是供应</w:t>
      </w:r>
      <w:r>
        <w:rPr>
          <w:rFonts w:hint="eastAsia" w:ascii="宋体" w:hAnsi="宋体" w:eastAsia="宋体" w:cs="Times New Roman"/>
          <w:b w:val="0"/>
          <w:bCs w:val="0"/>
          <w:color w:val="000000"/>
          <w:sz w:val="21"/>
          <w:szCs w:val="20"/>
          <w:lang w:val="en-US" w:eastAsia="zh-CN"/>
        </w:rPr>
        <w:t xml:space="preserve">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bookmarkEnd w:id="189"/>
      <w:r/>
      <w:bookmarkStart w:id="190" w:name="_Hlk80169420"/>
      <w:r/>
      <w:bookmarkStart w:id="191" w:name="_Hlk800863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0"/>
      <w:r/>
      <w:bookmarkEnd w:id="191"/>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color w:val="000000"/>
          <w:sz w:val="21"/>
          <w:szCs w:val="20"/>
          <w:lang w:val="en-US" w:eastAsia="zh-CN"/>
        </w:rPr>
      </w:pPr>
      <w:r/>
      <w:bookmarkEnd w:id="188"/>
      <w:r>
        <w:rPr>
          <w:rFonts w:hint="eastAsia" w:ascii="宋体" w:hAnsi="宋体" w:eastAsia="宋体" w:cs="Times New Roman"/>
          <w:b/>
          <w:bCs/>
          <w:color w:val="000000"/>
          <w:sz w:val="21"/>
          <w:szCs w:val="20"/>
          <w:lang w:val="en-US" w:eastAsia="zh-CN"/>
        </w:rPr>
        <w:t xml:space="preserve">十、付款方式</w:t>
      </w:r>
      <w:r>
        <w:rPr>
          <w:rFonts w:hint="eastAsia" w:ascii="宋体" w:hAnsi="宋体" w:eastAsia="宋体" w:cs="Times New Roman"/>
          <w:b/>
          <w:bCs/>
          <w:color w:val="000000"/>
          <w:sz w:val="21"/>
          <w:szCs w:val="20"/>
          <w:lang w:val="en-US" w:eastAsia="zh-CN"/>
        </w:rPr>
      </w:r>
      <w:r/>
    </w:p>
    <w:p>
      <w:pPr>
        <w:pStyle w:val="742"/>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742"/>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十一、本项目不接受进口产品投标</w:t>
      </w:r>
      <w:r>
        <w:rPr>
          <w:rFonts w:hint="eastAsia" w:ascii="宋体" w:hAnsi="宋体" w:eastAsia="宋体" w:cs="Times New Roman"/>
          <w:b/>
          <w:bCs/>
          <w:i/>
          <w:iCs/>
          <w:color w:val="000000"/>
          <w:sz w:val="21"/>
          <w:szCs w:val="20"/>
          <w:u w:val="single"/>
          <w:lang w:val="en-US" w:eastAsia="zh-CN"/>
        </w:rPr>
      </w:r>
      <w:r/>
    </w:p>
    <w:p>
      <w:pPr>
        <w:pStyle w:val="742"/>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十二、采购标的对应的中小企业划分标准所属行业一览表</w:t>
      </w:r>
      <w:r>
        <w:rPr>
          <w:rFonts w:hint="eastAsia" w:ascii="宋体" w:hAnsi="宋体" w:eastAsia="宋体" w:cs="Times New Roman"/>
          <w:b/>
          <w:bCs/>
          <w:color w:val="000000"/>
          <w:sz w:val="24"/>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2"/>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2"/>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2"/>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2"/>
              <w:jc w:val="center"/>
              <w:spacing w:line="360" w:lineRule="auto"/>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2"/>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一级粳米</w:t>
            </w:r>
            <w:r>
              <w:rPr>
                <w:rFonts w:hint="eastAsia"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2"/>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2"/>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2"/>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大豆油</w:t>
            </w:r>
            <w:r>
              <w:rPr>
                <w:rFonts w:hint="eastAsia"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2"/>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2"/>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2"/>
              <w:jc w:val="center"/>
              <w:spacing w:line="360" w:lineRule="auto"/>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面粉</w:t>
            </w:r>
            <w:r>
              <w:rPr>
                <w:rFonts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2"/>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742"/>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742"/>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899"/>
        <w:rPr>
          <w:rFonts w:hint="eastAsia"/>
          <w:sz w:val="21"/>
          <w:szCs w:val="20"/>
          <w:lang w:eastAsia="zh-CN"/>
        </w:rPr>
      </w:pPr>
      <w:r>
        <w:rPr>
          <w:rFonts w:hint="eastAsia"/>
          <w:sz w:val="21"/>
          <w:szCs w:val="20"/>
          <w:lang w:eastAsia="zh-CN"/>
        </w:rPr>
        <w:t xml:space="preserve">供应商：                                           </w:t>
      </w:r>
      <w:r>
        <w:rPr>
          <w:rFonts w:hint="eastAsia"/>
          <w:sz w:val="21"/>
          <w:szCs w:val="20"/>
          <w:lang w:val="en-US" w:eastAsia="zh-CN"/>
        </w:rPr>
        <w:t xml:space="preserve">          </w:t>
      </w:r>
      <w:r>
        <w:rPr>
          <w:rFonts w:hint="eastAsia"/>
          <w:sz w:val="21"/>
          <w:szCs w:val="20"/>
          <w:lang w:eastAsia="zh-CN"/>
        </w:rPr>
        <w:t xml:space="preserve">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259"/>
        <w:gridCol w:w="473"/>
      </w:tblGrid>
      <w:tr>
        <w:trPr/>
        <w:tc>
          <w:tcPr>
            <w:tcW w:w="703" w:type="dxa"/>
            <w:vAlign w:val="center"/>
            <w:textDirection w:val="lrTb"/>
            <w:noWrap w:val="false"/>
          </w:tcPr>
          <w:p>
            <w:pPr>
              <w:pStyle w:val="742"/>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742"/>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259"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47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259" w:type="dxa"/>
            <w:vAlign w:val="center"/>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259" w:type="dxa"/>
            <w:vAlign w:val="top"/>
            <w:textDirection w:val="lrTb"/>
            <w:noWrap w:val="false"/>
          </w:tcPr>
          <w:p>
            <w:pPr>
              <w:pStyle w:val="742"/>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ascii="宋体" w:hAnsi="宋体" w:eastAsia="宋体" w:cs="宋体"/>
                <w:sz w:val="21"/>
                <w:szCs w:val="21"/>
                <w:lang w:val="en-US" w:eastAsia="zh-CN"/>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259" w:type="dxa"/>
            <w:vAlign w:val="center"/>
            <w:textDirection w:val="lrTb"/>
            <w:noWrap w:val="false"/>
          </w:tcPr>
          <w:p>
            <w:pPr>
              <w:pStyle w:val="742"/>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742"/>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688" w:type="dxa"/>
            <w:vAlign w:val="center"/>
            <w:textDirection w:val="lrTb"/>
            <w:noWrap w:val="false"/>
          </w:tcPr>
          <w:p>
            <w:pPr>
              <w:pStyle w:val="742"/>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w:t>
            </w:r>
            <w:r>
              <w:rPr>
                <w:rFonts w:hint="eastAsia" w:ascii="宋体" w:hAnsi="宋体" w:eastAsia="宋体" w:cs="宋体"/>
                <w:bCs/>
                <w:color w:val="000000"/>
                <w:sz w:val="21"/>
                <w:szCs w:val="21"/>
                <w:highlight w:val="none"/>
              </w:rPr>
              <w:t xml:space="preserve">以上整改通</w:t>
            </w:r>
            <w:r>
              <w:rPr>
                <w:rFonts w:hint="eastAsia" w:ascii="宋体" w:hAnsi="宋体" w:eastAsia="宋体" w:cs="宋体"/>
                <w:b/>
                <w:sz w:val="21"/>
                <w:szCs w:val="21"/>
              </w:rPr>
              <w:t xml:space="preserve">知书的，视为年度考核不合格。</w:t>
            </w:r>
            <w:r>
              <w:rPr>
                <w:rFonts w:hint="eastAsia" w:ascii="宋体" w:hAnsi="宋体" w:eastAsia="宋体" w:cs="宋体"/>
                <w:b/>
                <w:sz w:val="21"/>
                <w:szCs w:val="21"/>
              </w:rPr>
            </w:r>
            <w:r/>
          </w:p>
        </w:tc>
        <w:tc>
          <w:tcPr>
            <w:tcW w:w="473" w:type="dxa"/>
            <w:vAlign w:val="top"/>
            <w:textDirection w:val="lrTb"/>
            <w:noWrap w:val="false"/>
          </w:tcPr>
          <w:p>
            <w:pPr>
              <w:pStyle w:val="742"/>
              <w:rPr>
                <w:rFonts w:hint="eastAsia" w:ascii="宋体" w:hAnsi="宋体" w:eastAsia="宋体" w:cs="宋体"/>
                <w:sz w:val="21"/>
                <w:szCs w:val="21"/>
              </w:rPr>
            </w:pPr>
            <w:r>
              <w:rPr>
                <w:rFonts w:hint="eastAsia" w:ascii="宋体" w:hAnsi="宋体" w:eastAsia="宋体" w:cs="宋体"/>
                <w:sz w:val="21"/>
                <w:szCs w:val="21"/>
              </w:rPr>
            </w:r>
            <w:r/>
          </w:p>
        </w:tc>
      </w:tr>
    </w:tbl>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2"/>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42"/>
        <w:rPr>
          <w:rFonts w:hint="eastAsia" w:ascii="Times New Roman" w:hAnsi="Times New Roman"/>
          <w:color w:val="000000"/>
          <w:szCs w:val="21"/>
        </w:rPr>
      </w:pPr>
      <w:r>
        <w:rPr>
          <w:rFonts w:hint="eastAsia" w:ascii="Times New Roman" w:hAnsi="Times New Roman"/>
          <w:color w:val="000000"/>
          <w:szCs w:val="21"/>
        </w:rPr>
      </w:r>
      <w:r/>
    </w:p>
    <w:p>
      <w:pPr>
        <w:pStyle w:val="74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74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1"/>
          <w:szCs w:val="21"/>
          <w:highlight w:val="none"/>
        </w:rPr>
      </w:r>
      <w:r/>
    </w:p>
    <w:p>
      <w:pPr>
        <w:pStyle w:val="742"/>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742"/>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74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742"/>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评标方法与评标标准</w:t>
      </w:r>
      <w:r>
        <w:rPr>
          <w:rFonts w:hint="eastAsia" w:ascii="宋体" w:hAnsi="宋体" w:eastAsia="宋体" w:cs="宋体"/>
          <w:b/>
          <w:bCs w:val="0"/>
          <w:color w:val="000000"/>
          <w:sz w:val="21"/>
          <w:szCs w:val="21"/>
          <w:highlight w:val="none"/>
        </w:rPr>
      </w:r>
      <w:r/>
    </w:p>
    <w:tbl>
      <w:tblPr>
        <w:tblW w:w="92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9"/>
        <w:gridCol w:w="6668"/>
        <w:gridCol w:w="767"/>
      </w:tblGrid>
      <w:tr>
        <w:trPr>
          <w:trHeight w:val="417"/>
        </w:trPr>
        <w:tc>
          <w:tcPr>
            <w:tcW w:w="61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sz w:val="21"/>
                <w:szCs w:val="21"/>
              </w:rPr>
            </w:r>
            <w:r/>
          </w:p>
        </w:tc>
        <w:tc>
          <w:tcPr>
            <w:tcW w:w="1159" w:type="dxa"/>
            <w:vAlign w:val="center"/>
            <w:textDirection w:val="lrTb"/>
            <w:noWrap w:val="false"/>
          </w:tcPr>
          <w:p>
            <w:pPr>
              <w:pStyle w:val="742"/>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因素</w:t>
            </w:r>
            <w:r>
              <w:rPr>
                <w:rFonts w:hint="eastAsia" w:ascii="宋体" w:hAnsi="宋体" w:eastAsia="宋体" w:cs="宋体"/>
                <w:sz w:val="21"/>
                <w:szCs w:val="21"/>
              </w:rPr>
            </w:r>
            <w:r/>
          </w:p>
        </w:tc>
        <w:tc>
          <w:tcPr>
            <w:tcW w:w="6668"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评审细则</w:t>
            </w:r>
            <w:r>
              <w:rPr>
                <w:rFonts w:hint="eastAsia" w:ascii="宋体" w:hAnsi="宋体" w:eastAsia="宋体" w:cs="宋体"/>
                <w:sz w:val="21"/>
                <w:szCs w:val="21"/>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sz w:val="21"/>
                <w:szCs w:val="21"/>
              </w:rPr>
            </w:r>
            <w:r/>
          </w:p>
        </w:tc>
      </w:tr>
      <w:tr>
        <w:trPr>
          <w:trHeight w:val="377"/>
        </w:trPr>
        <w:tc>
          <w:tcPr>
            <w:gridSpan w:val="4"/>
            <w:tcW w:w="921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一、价格分（</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0分）</w:t>
            </w:r>
            <w:r>
              <w:rPr>
                <w:rFonts w:hint="eastAsia" w:ascii="宋体" w:hAnsi="宋体" w:eastAsia="宋体" w:cs="宋体"/>
                <w:sz w:val="21"/>
                <w:szCs w:val="21"/>
              </w:rPr>
            </w:r>
            <w:r/>
          </w:p>
        </w:tc>
      </w:tr>
      <w:tr>
        <w:trPr>
          <w:trHeight w:val="293"/>
        </w:trPr>
        <w:tc>
          <w:tcPr>
            <w:tcW w:w="61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val="0"/>
                <w:bCs w:val="0"/>
                <w:sz w:val="21"/>
                <w:szCs w:val="21"/>
              </w:rPr>
              <w:t xml:space="preserve">1.1</w:t>
            </w:r>
            <w:r>
              <w:rPr>
                <w:rFonts w:hint="eastAsia" w:ascii="宋体" w:hAnsi="宋体" w:eastAsia="宋体" w:cs="宋体"/>
                <w:sz w:val="21"/>
                <w:szCs w:val="21"/>
              </w:rPr>
            </w:r>
            <w:r/>
          </w:p>
        </w:tc>
        <w:tc>
          <w:tcPr>
            <w:tcW w:w="1159"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668" w:type="dxa"/>
            <w:vAlign w:val="center"/>
            <w:textDirection w:val="lrTb"/>
            <w:noWrap w:val="false"/>
          </w:tcPr>
          <w:p>
            <w:pPr>
              <w:pStyle w:val="742"/>
              <w:ind w:firstLine="42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本项目的</w:t>
            </w:r>
            <w:r>
              <w:rPr>
                <w:rFonts w:hint="eastAsia" w:ascii="宋体" w:hAnsi="宋体" w:eastAsia="宋体" w:cs="宋体"/>
                <w:sz w:val="21"/>
                <w:szCs w:val="21"/>
              </w:rPr>
              <w:t xml:space="preserve">价格分采用低价优先法计算，即满足招标文件要求且投标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价最低的投标人</w:t>
            </w:r>
            <w:r>
              <w:rPr>
                <w:rFonts w:hint="eastAsia" w:ascii="宋体" w:hAnsi="宋体" w:eastAsia="宋体" w:cs="宋体"/>
                <w:sz w:val="21"/>
                <w:szCs w:val="21"/>
                <w:lang w:val="en-US" w:eastAsia="zh-CN"/>
              </w:rPr>
              <w:t xml:space="preserve">投标总价</w:t>
            </w:r>
            <w:r>
              <w:rPr>
                <w:rFonts w:hint="eastAsia" w:ascii="宋体" w:hAnsi="宋体" w:eastAsia="宋体" w:cs="宋体"/>
                <w:sz w:val="21"/>
                <w:szCs w:val="21"/>
              </w:rPr>
              <w:t xml:space="preserve">为评标基准价，其价格分为满分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投标人的价格分统一按照以下公式计算：投标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价得分=（评标基准价/该投标人的投标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0分。保留小数点后两位，第三位四舍五入。</w:t>
            </w:r>
            <w:r>
              <w:rPr>
                <w:rFonts w:ascii="宋体" w:hAnsi="宋体" w:eastAsia="宋体" w:cs="宋体"/>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、综合能力（</w:t>
            </w: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rPr>
                <w:rFonts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 xml:space="preserve">2.1</w:t>
            </w:r>
            <w:r>
              <w:rPr>
                <w:rFonts w:ascii="宋体" w:hAnsi="宋体" w:eastAsia="宋体" w:cs="宋体"/>
                <w:color w:val="ff0000"/>
                <w:sz w:val="21"/>
                <w:szCs w:val="21"/>
                <w:lang w:val="en-US" w:eastAsia="zh-CN"/>
              </w:rPr>
            </w:r>
            <w:r/>
          </w:p>
        </w:tc>
        <w:tc>
          <w:tcPr>
            <w:tcW w:w="1159" w:type="dxa"/>
            <w:vAlign w:val="center"/>
            <w:textDirection w:val="lrTb"/>
            <w:noWrap w:val="false"/>
          </w:tcPr>
          <w:p>
            <w:pPr>
              <w:pStyle w:val="742"/>
              <w:jc w:val="center"/>
              <w:spacing w:line="320" w:lineRule="exact"/>
              <w:rPr>
                <w:rFonts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color w:val="ff0000"/>
                <w:spacing w:val="8"/>
                <w:szCs w:val="21"/>
                <w:lang w:val="en-US" w:eastAsia="zh-CN"/>
              </w:rPr>
            </w:r>
            <w:r/>
          </w:p>
        </w:tc>
        <w:tc>
          <w:tcPr>
            <w:tcW w:w="6668" w:type="dxa"/>
            <w:vAlign w:val="center"/>
            <w:textDirection w:val="lrTb"/>
            <w:noWrap w:val="false"/>
          </w:tcPr>
          <w:p>
            <w:pPr>
              <w:pStyle w:val="742"/>
              <w:ind w:firstLine="420"/>
              <w:spacing w:line="320" w:lineRule="exact"/>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000000"/>
                <w:sz w:val="21"/>
                <w:szCs w:val="21"/>
                <w:lang w:val="en-US" w:eastAsia="zh-CN"/>
              </w:rPr>
              <w:t xml:space="preserve">投标人自2023年1月1日（以签订合同时间为准）以来具有食材配送的类似业绩（甲方主体应为</w:t>
            </w:r>
            <w:r>
              <w:rPr>
                <w:rFonts w:hint="eastAsia" w:ascii="宋体" w:hAnsi="宋体" w:eastAsia="宋体" w:cs="宋体"/>
                <w:b w:val="0"/>
                <w:bCs w:val="0"/>
                <w:color w:val="000000"/>
                <w:sz w:val="21"/>
                <w:szCs w:val="21"/>
                <w:lang w:val="en-US" w:eastAsia="zh-CN"/>
              </w:rPr>
              <w:t xml:space="preserve">中小学、幼儿园、高等院校、党政机关、公立医院</w:t>
            </w:r>
            <w:r>
              <w:rPr>
                <w:rFonts w:hint="eastAsia" w:ascii="宋体" w:hAnsi="宋体" w:eastAsia="宋体" w:cs="宋体"/>
                <w:b w:val="0"/>
                <w:bCs w:val="0"/>
                <w:color w:val="000000"/>
                <w:sz w:val="21"/>
                <w:szCs w:val="21"/>
                <w:lang w:val="en-US" w:eastAsia="zh-CN"/>
              </w:rPr>
              <w:t xml:space="preserve">），每提供一份业绩合同得1分，本项最高得10分；</w:t>
            </w:r>
            <w:r>
              <w:rPr>
                <w:rFonts w:hint="eastAsia" w:ascii="宋体" w:hAnsi="宋体" w:eastAsia="宋体" w:cs="宋体"/>
                <w:b w:val="0"/>
                <w:bCs w:val="0"/>
                <w:color w:val="ff0000"/>
                <w:sz w:val="21"/>
                <w:szCs w:val="21"/>
                <w:lang w:val="en-US" w:eastAsia="zh-CN"/>
              </w:rPr>
            </w:r>
            <w:r/>
          </w:p>
          <w:p>
            <w:pPr>
              <w:pStyle w:val="742"/>
              <w:ind w:firstLine="422"/>
              <w:spacing w:line="320" w:lineRule="exact"/>
              <w:rPr>
                <w:rFonts w:ascii="宋体" w:hAnsi="宋体" w:eastAsia="宋体" w:cs="宋体"/>
                <w:b w:val="0"/>
                <w:bCs w:val="0"/>
                <w:color w:val="ff0000"/>
                <w:sz w:val="21"/>
                <w:szCs w:val="21"/>
                <w:lang w:val="en-US" w:eastAsia="zh-CN"/>
              </w:rPr>
            </w:pPr>
            <w:r>
              <w:rPr>
                <w:rFonts w:hint="eastAsia" w:ascii="宋体" w:hAnsi="宋体" w:eastAsia="宋体" w:cs="宋体"/>
                <w:b/>
                <w:bCs/>
                <w:color w:val="ff0000"/>
                <w:sz w:val="21"/>
                <w:szCs w:val="21"/>
                <w:lang w:val="en-US" w:eastAsia="zh-CN"/>
              </w:rPr>
              <w:t xml:space="preserve">注：投标时需提供合同原件扫描件，合同中必须体现甲乙双方单位名称及相关服务内容；提供不符合要求的或未提供的不得分。</w:t>
            </w:r>
            <w:r>
              <w:rPr>
                <w:rFonts w:ascii="宋体" w:hAnsi="宋体" w:eastAsia="宋体" w:cs="宋体"/>
                <w:b w:val="0"/>
                <w:bCs w:val="0"/>
                <w:color w:val="ff0000"/>
                <w:sz w:val="21"/>
                <w:szCs w:val="21"/>
                <w:lang w:val="en-US" w:eastAsia="zh-CN"/>
              </w:rPr>
            </w:r>
            <w:r/>
          </w:p>
        </w:tc>
        <w:tc>
          <w:tcPr>
            <w:tcW w:w="767" w:type="dxa"/>
            <w:vAlign w:val="center"/>
            <w:textDirection w:val="lrTb"/>
            <w:noWrap w:val="false"/>
          </w:tcPr>
          <w:p>
            <w:pPr>
              <w:pStyle w:val="742"/>
              <w:jc w:val="center"/>
              <w:rPr>
                <w:rFonts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 xml:space="preserve">10分</w:t>
            </w:r>
            <w:r>
              <w:rPr>
                <w:rFonts w:ascii="宋体" w:hAnsi="宋体" w:eastAsia="宋体" w:cs="宋体"/>
                <w:color w:val="ff0000"/>
                <w:sz w:val="21"/>
                <w:szCs w:val="21"/>
                <w:lang w:val="en-US" w:eastAsia="zh-CN"/>
              </w:rPr>
            </w:r>
            <w:r/>
          </w:p>
        </w:tc>
      </w:tr>
      <w:tr>
        <w:trPr>
          <w:trHeight w:val="417"/>
        </w:trPr>
        <w:tc>
          <w:tcPr>
            <w:tcW w:w="617" w:type="dxa"/>
            <w:vAlign w:val="center"/>
            <w:textDirection w:val="lrTb"/>
            <w:noWrap w:val="false"/>
          </w:tcPr>
          <w:p>
            <w:pPr>
              <w:pStyle w:val="742"/>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eastAsia="zh-CN"/>
              </w:rPr>
            </w:r>
            <w:r/>
          </w:p>
        </w:tc>
        <w:tc>
          <w:tcPr>
            <w:tcW w:w="1159" w:type="dxa"/>
            <w:vAlign w:val="center"/>
            <w:textDirection w:val="lrTb"/>
            <w:noWrap w:val="false"/>
          </w:tcPr>
          <w:p>
            <w:pPr>
              <w:pStyle w:val="742"/>
              <w:jc w:val="center"/>
              <w:rPr>
                <w:rFonts w:hint="eastAsia" w:ascii="宋体" w:hAnsi="宋体" w:cs="宋体"/>
                <w:spacing w:val="8"/>
                <w:szCs w:val="21"/>
              </w:rPr>
            </w:pPr>
            <w:r>
              <w:rPr>
                <w:rFonts w:hint="eastAsia" w:ascii="宋体" w:hAnsi="宋体" w:cs="宋体"/>
                <w:spacing w:val="8"/>
                <w:szCs w:val="21"/>
              </w:rPr>
              <w:t xml:space="preserve">仓储</w:t>
            </w:r>
            <w:r>
              <w:rPr>
                <w:rFonts w:hint="eastAsia" w:ascii="宋体" w:hAnsi="宋体" w:cs="宋体"/>
                <w:spacing w:val="8"/>
                <w:szCs w:val="21"/>
              </w:rPr>
            </w:r>
            <w:r/>
          </w:p>
          <w:p>
            <w:pPr>
              <w:pStyle w:val="742"/>
              <w:jc w:val="center"/>
              <w:rPr>
                <w:rFonts w:hint="eastAsia" w:ascii="宋体" w:hAnsi="宋体" w:eastAsia="宋体" w:cs="宋体"/>
                <w:sz w:val="21"/>
                <w:szCs w:val="21"/>
              </w:rPr>
            </w:pPr>
            <w:r>
              <w:rPr>
                <w:rFonts w:hint="eastAsia" w:ascii="宋体" w:hAnsi="宋体" w:cs="宋体"/>
                <w:spacing w:val="8"/>
                <w:szCs w:val="21"/>
              </w:rPr>
              <w:t xml:space="preserve">场所</w:t>
            </w:r>
            <w:r>
              <w:rPr>
                <w:rFonts w:hint="eastAsia" w:ascii="宋体" w:hAnsi="宋体" w:eastAsia="宋体" w:cs="宋体"/>
                <w:sz w:val="21"/>
                <w:szCs w:val="21"/>
              </w:rPr>
            </w:r>
            <w:r/>
          </w:p>
        </w:tc>
        <w:tc>
          <w:tcPr>
            <w:tcW w:w="6668" w:type="dxa"/>
            <w:vAlign w:val="center"/>
            <w:textDirection w:val="lrTb"/>
            <w:noWrap w:val="false"/>
          </w:tcPr>
          <w:p>
            <w:pPr>
              <w:pStyle w:val="742"/>
              <w:ind w:firstLine="42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投标供应商自有或租赁的</w:t>
            </w:r>
            <w:r>
              <w:rPr>
                <w:rFonts w:hint="eastAsia" w:ascii="宋体" w:hAnsi="宋体" w:eastAsia="宋体" w:cs="宋体"/>
                <w:sz w:val="21"/>
                <w:szCs w:val="21"/>
                <w:lang w:val="en-US" w:eastAsia="zh-CN"/>
              </w:rPr>
              <w:t xml:space="preserve">经营场所、</w:t>
            </w:r>
            <w:r>
              <w:rPr>
                <w:rFonts w:hint="eastAsia" w:ascii="宋体" w:hAnsi="宋体" w:eastAsia="宋体" w:cs="宋体"/>
                <w:sz w:val="21"/>
                <w:szCs w:val="21"/>
                <w:lang w:eastAsia="zh-CN"/>
              </w:rPr>
              <w:t xml:space="preserve">仓储场所</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lang w:eastAsia="zh-CN"/>
              </w:rPr>
              <w:t xml:space="preserve">面积大于</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1000平方米（不含）-800平方米（含）得8分、800平方米（不含）-600平方米（含）得6分、600</w:t>
            </w:r>
            <w:r>
              <w:rPr>
                <w:rFonts w:hint="eastAsia" w:ascii="宋体" w:hAnsi="宋体" w:eastAsia="宋体" w:cs="宋体"/>
                <w:sz w:val="21"/>
                <w:szCs w:val="21"/>
                <w:lang w:eastAsia="zh-CN"/>
              </w:rPr>
              <w:t xml:space="preserve">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分、低于100平方米或未按要求提供的不得分。</w:t>
            </w:r>
            <w:r>
              <w:rPr>
                <w:rFonts w:hint="eastAsia" w:ascii="宋体" w:hAnsi="宋体" w:eastAsia="宋体" w:cs="宋体"/>
                <w:sz w:val="21"/>
                <w:szCs w:val="21"/>
                <w:lang w:eastAsia="zh-CN"/>
              </w:rPr>
            </w:r>
            <w:r/>
          </w:p>
          <w:p>
            <w:pPr>
              <w:pStyle w:val="742"/>
              <w:ind w:firstLine="422"/>
              <w:spacing w:line="320" w:lineRule="exact"/>
              <w:rPr>
                <w:rFonts w:hint="eastAsia" w:ascii="宋体" w:hAnsi="宋体" w:eastAsia="宋体" w:cs="宋体"/>
                <w:b/>
                <w:bCs/>
                <w:color w:val="ff0000"/>
                <w:sz w:val="21"/>
                <w:szCs w:val="21"/>
                <w:lang w:eastAsia="zh-CN"/>
              </w:rPr>
            </w:pPr>
            <w:r>
              <w:rPr>
                <w:rFonts w:hint="eastAsia" w:ascii="宋体" w:hAnsi="宋体" w:eastAsia="宋体" w:cs="宋体"/>
                <w:b/>
                <w:bCs/>
                <w:color w:val="ff0000"/>
                <w:sz w:val="21"/>
                <w:szCs w:val="21"/>
              </w:rPr>
              <w:t xml:space="preserve">注</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投标时需提供</w:t>
            </w:r>
            <w:r>
              <w:rPr>
                <w:rFonts w:hint="eastAsia" w:ascii="宋体" w:hAnsi="宋体" w:eastAsia="宋体" w:cs="宋体"/>
                <w:b/>
                <w:bCs/>
                <w:color w:val="ff0000"/>
                <w:sz w:val="21"/>
                <w:szCs w:val="21"/>
                <w:lang w:val="en-US" w:eastAsia="zh-CN"/>
              </w:rPr>
              <w:t xml:space="preserve">自有经营场所、</w:t>
            </w:r>
            <w:r>
              <w:rPr>
                <w:rFonts w:hint="eastAsia" w:ascii="宋体" w:hAnsi="宋体" w:eastAsia="宋体" w:cs="宋体"/>
                <w:b/>
                <w:bCs/>
                <w:color w:val="ff0000"/>
                <w:sz w:val="21"/>
                <w:szCs w:val="21"/>
              </w:rPr>
              <w:t xml:space="preserve">仓储场所</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lang w:val="en-US" w:eastAsia="zh-CN"/>
              </w:rPr>
              <w:t xml:space="preserve">产权</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产权证书</w:t>
            </w:r>
            <w:r>
              <w:rPr>
                <w:rFonts w:hint="eastAsia" w:ascii="宋体" w:hAnsi="宋体" w:eastAsia="宋体" w:cs="宋体"/>
                <w:b/>
                <w:bCs/>
                <w:color w:val="ff0000"/>
                <w:sz w:val="21"/>
                <w:szCs w:val="21"/>
                <w:lang w:eastAsia="zh-CN"/>
              </w:rPr>
              <w:t xml:space="preserve">登记名称与投标供应商名称必须一致）</w:t>
            </w:r>
            <w:r>
              <w:rPr>
                <w:rFonts w:hint="eastAsia" w:ascii="宋体" w:hAnsi="宋体" w:eastAsia="宋体" w:cs="宋体"/>
                <w:b/>
                <w:bCs/>
                <w:color w:val="ff0000"/>
                <w:sz w:val="21"/>
                <w:szCs w:val="21"/>
              </w:rPr>
              <w:t xml:space="preserve">的原件扫描件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eastAsia="zh-CN"/>
              </w:rPr>
            </w:r>
            <w:r/>
          </w:p>
          <w:p>
            <w:pPr>
              <w:pStyle w:val="742"/>
              <w:ind w:firstLine="422"/>
              <w:spacing w:line="320" w:lineRule="exact"/>
              <w:rPr>
                <w:rFonts w:hint="eastAsia" w:ascii="宋体" w:hAnsi="宋体" w:eastAsia="宋体" w:cs="宋体"/>
                <w:b/>
                <w:bCs/>
                <w:color w:val="ff0000"/>
                <w:sz w:val="21"/>
                <w:szCs w:val="21"/>
                <w:lang w:eastAsia="zh-CN"/>
              </w:rPr>
            </w:pPr>
            <w:r>
              <w:rPr>
                <w:rFonts w:hint="eastAsia" w:ascii="宋体" w:hAnsi="宋体" w:eastAsia="宋体" w:cs="宋体"/>
                <w:b/>
                <w:bCs/>
                <w:color w:val="ff0000"/>
                <w:sz w:val="21"/>
                <w:szCs w:val="21"/>
                <w:lang w:eastAsia="zh-CN"/>
              </w:rPr>
              <w:t xml:space="preserve">租赁场地的</w:t>
            </w:r>
            <w:r>
              <w:rPr>
                <w:rFonts w:hint="eastAsia" w:ascii="宋体" w:hAnsi="宋体" w:eastAsia="宋体" w:cs="宋体"/>
                <w:b/>
                <w:bCs/>
                <w:color w:val="ff0000"/>
                <w:sz w:val="21"/>
                <w:szCs w:val="21"/>
                <w:lang w:val="en-US" w:eastAsia="zh-CN"/>
              </w:rPr>
              <w:t xml:space="preserve">需</w:t>
            </w:r>
            <w:r>
              <w:rPr>
                <w:rFonts w:hint="eastAsia" w:ascii="宋体" w:hAnsi="宋体" w:eastAsia="宋体" w:cs="宋体"/>
                <w:b/>
                <w:bCs/>
                <w:color w:val="ff0000"/>
                <w:sz w:val="21"/>
                <w:szCs w:val="21"/>
                <w:lang w:eastAsia="zh-CN"/>
              </w:rPr>
              <w:t xml:space="preserve">提供</w:t>
            </w:r>
            <w:r>
              <w:rPr>
                <w:rFonts w:hint="eastAsia" w:ascii="宋体" w:hAnsi="宋体" w:eastAsia="宋体" w:cs="宋体"/>
                <w:b/>
                <w:bCs/>
                <w:color w:val="ff0000"/>
                <w:sz w:val="21"/>
                <w:szCs w:val="21"/>
                <w:lang w:val="en-US" w:eastAsia="zh-CN"/>
              </w:rPr>
              <w:t xml:space="preserve">有效的房产的</w:t>
            </w:r>
            <w:r>
              <w:rPr>
                <w:rFonts w:hint="eastAsia" w:ascii="宋体" w:hAnsi="宋体" w:eastAsia="宋体" w:cs="宋体"/>
                <w:b/>
                <w:bCs/>
                <w:color w:val="ff0000"/>
                <w:sz w:val="21"/>
                <w:szCs w:val="21"/>
                <w:lang w:eastAsia="zh-CN"/>
              </w:rPr>
              <w:t xml:space="preserve">租赁</w:t>
            </w:r>
            <w:r>
              <w:rPr>
                <w:rFonts w:hint="eastAsia" w:ascii="宋体" w:hAnsi="宋体" w:eastAsia="宋体" w:cs="宋体"/>
                <w:b/>
                <w:bCs/>
                <w:color w:val="ff0000"/>
                <w:sz w:val="21"/>
                <w:szCs w:val="21"/>
                <w:lang w:val="en-US" w:eastAsia="zh-CN"/>
              </w:rPr>
              <w:t xml:space="preserve">合同、房产租赁发票及房产产权证明的原件扫描件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租赁用户</w:t>
            </w:r>
            <w:r>
              <w:rPr>
                <w:rFonts w:hint="eastAsia" w:ascii="宋体" w:hAnsi="宋体" w:eastAsia="宋体" w:cs="宋体"/>
                <w:b/>
                <w:bCs/>
                <w:color w:val="ff0000"/>
                <w:sz w:val="21"/>
                <w:szCs w:val="21"/>
                <w:lang w:eastAsia="zh-CN"/>
              </w:rPr>
              <w:t xml:space="preserve">名称与投标供应商名称必须一致）；</w:t>
            </w:r>
            <w:r>
              <w:rPr>
                <w:rFonts w:hint="eastAsia" w:ascii="宋体" w:hAnsi="宋体" w:eastAsia="宋体" w:cs="宋体"/>
                <w:b/>
                <w:bCs/>
                <w:color w:val="ff0000"/>
                <w:sz w:val="21"/>
                <w:szCs w:val="21"/>
                <w:lang w:eastAsia="zh-CN"/>
              </w:rPr>
            </w:r>
            <w:r/>
          </w:p>
          <w:p>
            <w:pPr>
              <w:pStyle w:val="742"/>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未按要求提供或未提供的不得分。</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color w:val="0d0d0d"/>
                <w:sz w:val="21"/>
                <w:szCs w:val="21"/>
                <w:lang w:val="en-US" w:eastAsia="zh-CN"/>
              </w:rPr>
              <w:t xml:space="preserve">10</w:t>
            </w:r>
            <w:r>
              <w:rPr>
                <w:rFonts w:hint="eastAsia" w:ascii="宋体" w:hAnsi="宋体" w:eastAsia="宋体" w:cs="宋体"/>
                <w:color w:val="0d0d0d"/>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159" w:type="dxa"/>
            <w:vAlign w:val="center"/>
            <w:textDirection w:val="lrTb"/>
            <w:noWrap w:val="false"/>
          </w:tcPr>
          <w:p>
            <w:pPr>
              <w:pStyle w:val="742"/>
              <w:jc w:val="center"/>
              <w:rPr>
                <w:rFonts w:hint="eastAsia" w:ascii="宋体" w:hAnsi="宋体" w:cs="宋体"/>
                <w:spacing w:val="8"/>
                <w:szCs w:val="21"/>
                <w:lang w:val="en-US" w:eastAsia="zh-CN"/>
              </w:rPr>
            </w:pPr>
            <w:r>
              <w:rPr>
                <w:rFonts w:hint="eastAsia" w:ascii="宋体" w:hAnsi="宋体" w:cs="宋体"/>
                <w:spacing w:val="8"/>
                <w:szCs w:val="21"/>
              </w:rPr>
              <w:t xml:space="preserve">项目</w:t>
            </w:r>
            <w:r>
              <w:rPr>
                <w:rFonts w:hint="eastAsia" w:ascii="宋体" w:hAnsi="宋体" w:cs="宋体"/>
                <w:spacing w:val="8"/>
                <w:szCs w:val="21"/>
                <w:lang w:val="en-US" w:eastAsia="zh-CN"/>
              </w:rPr>
              <w:t xml:space="preserve">组</w:t>
            </w:r>
            <w:r>
              <w:rPr>
                <w:rFonts w:hint="eastAsia" w:ascii="宋体" w:hAnsi="宋体" w:cs="宋体"/>
                <w:spacing w:val="8"/>
                <w:szCs w:val="21"/>
                <w:lang w:val="en-US" w:eastAsia="zh-CN"/>
              </w:rPr>
            </w:r>
            <w:r/>
          </w:p>
          <w:p>
            <w:pPr>
              <w:pStyle w:val="742"/>
              <w:jc w:val="center"/>
              <w:rPr>
                <w:rFonts w:hint="eastAsia" w:ascii="宋体" w:hAnsi="宋体" w:eastAsia="宋体" w:cs="宋体"/>
                <w:sz w:val="21"/>
                <w:szCs w:val="21"/>
              </w:rPr>
            </w:pPr>
            <w:r>
              <w:rPr>
                <w:rFonts w:hint="eastAsia" w:ascii="宋体" w:hAnsi="宋体" w:cs="宋体"/>
                <w:spacing w:val="8"/>
                <w:szCs w:val="21"/>
              </w:rPr>
              <w:t xml:space="preserve">人员</w:t>
            </w:r>
            <w:r>
              <w:rPr>
                <w:rFonts w:hint="eastAsia" w:ascii="宋体" w:hAnsi="宋体" w:eastAsia="宋体" w:cs="宋体"/>
                <w:sz w:val="21"/>
                <w:szCs w:val="21"/>
              </w:rPr>
            </w:r>
            <w:r/>
          </w:p>
        </w:tc>
        <w:tc>
          <w:tcPr>
            <w:tcW w:w="6668" w:type="dxa"/>
            <w:vAlign w:val="center"/>
            <w:textDirection w:val="lrTb"/>
            <w:noWrap w:val="false"/>
          </w:tcPr>
          <w:p>
            <w:pPr>
              <w:pStyle w:val="742"/>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lang w:eastAsia="zh-CN"/>
              </w:rPr>
              <w:t xml:space="preserve">提供拟投入本项目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eastAsia="zh-CN"/>
              </w:rPr>
              <w:t xml:space="preserve">人员，</w:t>
            </w:r>
            <w:r>
              <w:rPr>
                <w:rFonts w:hint="eastAsia" w:ascii="宋体" w:hAnsi="宋体" w:eastAsia="宋体" w:cs="宋体"/>
                <w:sz w:val="21"/>
                <w:szCs w:val="21"/>
                <w:lang w:val="en-US" w:eastAsia="zh-CN"/>
              </w:rPr>
              <w:t xml:space="preserve">岗位</w:t>
            </w:r>
            <w:r>
              <w:rPr>
                <w:rFonts w:hint="eastAsia" w:ascii="宋体" w:hAnsi="宋体" w:eastAsia="宋体" w:cs="宋体"/>
                <w:sz w:val="21"/>
                <w:szCs w:val="21"/>
                <w:lang w:eastAsia="zh-CN"/>
              </w:rPr>
              <w:t xml:space="preserve">至少包括司机、仓储员、分拣员等，</w:t>
            </w:r>
            <w:r>
              <w:rPr>
                <w:rFonts w:hint="eastAsia" w:ascii="宋体" w:hAnsi="宋体" w:eastAsia="宋体" w:cs="宋体"/>
                <w:sz w:val="21"/>
                <w:szCs w:val="21"/>
                <w:lang w:val="en-US" w:eastAsia="zh-CN"/>
              </w:rPr>
              <w:t xml:space="preserve">项目组人员信息</w:t>
            </w:r>
            <w:r>
              <w:rPr>
                <w:rFonts w:hint="eastAsia" w:ascii="宋体" w:hAnsi="宋体" w:eastAsia="宋体" w:cs="宋体"/>
                <w:sz w:val="21"/>
                <w:szCs w:val="21"/>
                <w:lang w:eastAsia="zh-CN"/>
              </w:rPr>
              <w:t xml:space="preserve">包含但不限于从业人员姓名、所在岗位、联系电话、身份证复印件等</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每提供1人得0.5分，本项最多得5分。</w:t>
            </w:r>
            <w:r>
              <w:rPr>
                <w:rFonts w:hint="eastAsia" w:ascii="宋体" w:hAnsi="宋体" w:eastAsia="宋体" w:cs="宋体"/>
                <w:sz w:val="21"/>
                <w:szCs w:val="21"/>
              </w:rPr>
            </w:r>
            <w:r/>
          </w:p>
          <w:p>
            <w:pPr>
              <w:pStyle w:val="742"/>
              <w:ind w:firstLine="422"/>
              <w:rPr>
                <w:rFonts w:hint="eastAsia" w:ascii="宋体" w:hAnsi="宋体" w:eastAsia="宋体" w:cs="宋体"/>
                <w:sz w:val="21"/>
                <w:szCs w:val="21"/>
              </w:rPr>
            </w:pPr>
            <w:r>
              <w:rPr>
                <w:rFonts w:hint="eastAsia" w:ascii="宋体" w:hAnsi="宋体" w:eastAsia="宋体" w:cs="宋体"/>
                <w:b/>
                <w:bCs/>
                <w:color w:val="ff0000"/>
                <w:sz w:val="21"/>
                <w:szCs w:val="21"/>
              </w:rPr>
              <w:t xml:space="preserve">注：投标时需提供</w:t>
            </w:r>
            <w:r>
              <w:rPr>
                <w:rFonts w:hint="eastAsia" w:ascii="宋体" w:hAnsi="宋体" w:eastAsia="宋体" w:cs="宋体"/>
                <w:b/>
                <w:bCs/>
                <w:color w:val="ff0000"/>
                <w:sz w:val="21"/>
                <w:szCs w:val="21"/>
                <w:lang w:val="en-US" w:eastAsia="zh-CN"/>
              </w:rPr>
              <w:t xml:space="preserve">上述人员截止投标前6个月内任意一个月投标供应商为其缴纳的社保证明扫描件</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sz w:val="21"/>
                <w:szCs w:val="21"/>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rPr>
            </w:r>
            <w:r/>
          </w:p>
        </w:tc>
        <w:tc>
          <w:tcPr>
            <w:tcW w:w="1159" w:type="dxa"/>
            <w:vAlign w:val="center"/>
            <w:textDirection w:val="lrTb"/>
            <w:noWrap w:val="false"/>
          </w:tcPr>
          <w:p>
            <w:pPr>
              <w:pStyle w:val="742"/>
              <w:jc w:val="center"/>
              <w:rPr>
                <w:rFonts w:hint="eastAsia" w:ascii="宋体" w:hAnsi="宋体" w:cs="宋体"/>
                <w:spacing w:val="8"/>
                <w:szCs w:val="21"/>
              </w:rPr>
            </w:pPr>
            <w:r>
              <w:rPr>
                <w:rFonts w:hint="eastAsia" w:ascii="宋体" w:hAnsi="宋体" w:cs="宋体"/>
                <w:spacing w:val="8"/>
                <w:szCs w:val="21"/>
              </w:rPr>
              <w:t xml:space="preserve">配送</w:t>
            </w:r>
            <w:r>
              <w:rPr>
                <w:rFonts w:hint="eastAsia" w:ascii="宋体" w:hAnsi="宋体" w:cs="宋体"/>
                <w:spacing w:val="8"/>
                <w:szCs w:val="21"/>
              </w:rPr>
            </w:r>
            <w:r/>
          </w:p>
          <w:p>
            <w:pPr>
              <w:pStyle w:val="742"/>
              <w:jc w:val="center"/>
              <w:rPr>
                <w:rFonts w:hint="eastAsia" w:ascii="宋体" w:hAnsi="宋体" w:eastAsia="宋体" w:cs="宋体"/>
                <w:sz w:val="21"/>
                <w:szCs w:val="21"/>
              </w:rPr>
            </w:pPr>
            <w:r>
              <w:rPr>
                <w:rFonts w:hint="eastAsia" w:ascii="宋体" w:hAnsi="宋体" w:cs="宋体"/>
                <w:spacing w:val="8"/>
                <w:szCs w:val="21"/>
              </w:rPr>
              <w:t xml:space="preserve">车辆</w:t>
            </w:r>
            <w:r>
              <w:rPr>
                <w:rFonts w:hint="eastAsia" w:ascii="宋体" w:hAnsi="宋体" w:eastAsia="宋体" w:cs="宋体"/>
                <w:sz w:val="21"/>
                <w:szCs w:val="21"/>
              </w:rPr>
            </w:r>
            <w:r/>
          </w:p>
        </w:tc>
        <w:tc>
          <w:tcPr>
            <w:tcW w:w="6668" w:type="dxa"/>
            <w:vAlign w:val="center"/>
            <w:textDirection w:val="lrTb"/>
            <w:noWrap w:val="false"/>
          </w:tcPr>
          <w:p>
            <w:pPr>
              <w:pStyle w:val="742"/>
              <w:ind w:firstLine="420"/>
              <w:spacing w:line="300" w:lineRule="exact"/>
              <w:rPr>
                <w:rFonts w:ascii="宋体" w:hAnsi="宋体" w:eastAsia="宋体" w:cs="宋体"/>
                <w:sz w:val="21"/>
                <w:szCs w:val="21"/>
                <w:lang w:val="en-US" w:eastAsia="zh-CN"/>
              </w:rPr>
            </w:pPr>
            <w:r>
              <w:rPr>
                <w:rFonts w:hint="eastAsia" w:ascii="宋体" w:hAnsi="宋体" w:eastAsia="宋体" w:cs="宋体"/>
                <w:sz w:val="21"/>
                <w:szCs w:val="21"/>
                <w:lang w:eastAsia="zh-CN"/>
              </w:rPr>
              <w:t xml:space="preserve">投标供应商承诺在配备</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辆具备密闭式配送车辆的</w:t>
            </w:r>
            <w:r>
              <w:rPr>
                <w:rFonts w:hint="eastAsia" w:ascii="宋体" w:hAnsi="宋体" w:eastAsia="宋体" w:cs="宋体"/>
                <w:sz w:val="21"/>
                <w:szCs w:val="21"/>
                <w:lang w:val="en-US" w:eastAsia="zh-CN"/>
              </w:rPr>
              <w:t xml:space="preserve">得1分，在此</w:t>
            </w:r>
            <w:r>
              <w:rPr>
                <w:rFonts w:hint="eastAsia" w:ascii="宋体" w:hAnsi="宋体" w:eastAsia="宋体" w:cs="宋体"/>
                <w:sz w:val="21"/>
                <w:szCs w:val="21"/>
                <w:lang w:eastAsia="zh-CN"/>
              </w:rPr>
              <w:t xml:space="preserve">基础上增加满足上述要求的配送车辆，其中每增加1辆得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本项最高得4分；</w:t>
            </w:r>
            <w:r>
              <w:rPr>
                <w:rFonts w:ascii="宋体" w:hAnsi="宋体" w:eastAsia="宋体" w:cs="宋体"/>
                <w:sz w:val="21"/>
                <w:szCs w:val="21"/>
                <w:lang w:val="en-US" w:eastAsia="zh-CN"/>
              </w:rPr>
            </w:r>
            <w:r/>
          </w:p>
          <w:p>
            <w:pPr>
              <w:pStyle w:val="742"/>
              <w:ind w:firstLine="422"/>
              <w:spacing w:line="300" w:lineRule="exact"/>
              <w:rPr>
                <w:rFonts w:hint="eastAsia"/>
                <w:spacing w:val="8"/>
                <w:sz w:val="21"/>
                <w:szCs w:val="21"/>
                <w:lang w:eastAsia="zh-CN"/>
              </w:rPr>
            </w:pPr>
            <w:r>
              <w:rPr>
                <w:rFonts w:hint="eastAsia" w:ascii="宋体" w:hAnsi="宋体" w:eastAsia="宋体" w:cs="宋体"/>
                <w:b/>
                <w:bCs/>
                <w:color w:val="ff0000"/>
                <w:sz w:val="21"/>
                <w:szCs w:val="21"/>
                <w:lang w:val="en-US" w:eastAsia="zh-CN"/>
              </w:rPr>
              <w:t xml:space="preserve">注：投标时需提供车辆明细清单及承诺书，自有车辆须提供对应车辆的行驶证原件扫描件；租赁车辆须提供对应车辆的租赁合同、车辆租赁发票、车辆购买发票及车辆行驶证的原件扫描件；</w:t>
            </w:r>
            <w:r>
              <w:rPr>
                <w:rFonts w:hint="eastAsia"/>
                <w:spacing w:val="8"/>
                <w:sz w:val="21"/>
                <w:szCs w:val="21"/>
                <w:lang w:eastAsia="zh-CN"/>
              </w:rPr>
            </w:r>
            <w:r/>
          </w:p>
          <w:p>
            <w:pPr>
              <w:pStyle w:val="742"/>
              <w:ind w:firstLine="422"/>
              <w:spacing w:line="3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b/>
                <w:bCs/>
                <w:color w:val="ff0000"/>
                <w:sz w:val="21"/>
                <w:szCs w:val="21"/>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rPr>
            </w:r>
            <w:r/>
          </w:p>
        </w:tc>
        <w:tc>
          <w:tcPr>
            <w:tcW w:w="1159"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lang w:val="en-US" w:eastAsia="zh-CN"/>
              </w:rPr>
            </w:r>
            <w:r/>
          </w:p>
          <w:p>
            <w:pPr>
              <w:pStyle w:val="742"/>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资信</w:t>
            </w:r>
            <w:r>
              <w:rPr>
                <w:rFonts w:ascii="宋体" w:hAnsi="宋体" w:eastAsia="宋体" w:cs="宋体"/>
                <w:sz w:val="21"/>
                <w:szCs w:val="21"/>
                <w:lang w:val="en-US" w:eastAsia="zh-CN"/>
              </w:rPr>
            </w:r>
            <w:r/>
          </w:p>
        </w:tc>
        <w:tc>
          <w:tcPr>
            <w:tcW w:w="6668" w:type="dxa"/>
            <w:vAlign w:val="center"/>
            <w:textDirection w:val="lrTb"/>
            <w:noWrap w:val="false"/>
          </w:tcPr>
          <w:p>
            <w:pPr>
              <w:pStyle w:val="742"/>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w:t>
            </w:r>
            <w:r>
              <w:rPr>
                <w:rFonts w:hint="eastAsia" w:ascii="宋体" w:hAnsi="宋体" w:eastAsia="宋体" w:cs="宋体"/>
                <w:spacing w:val="8"/>
                <w:sz w:val="21"/>
                <w:szCs w:val="21"/>
                <w:lang w:eastAsia="zh-CN"/>
              </w:rPr>
              <w:t xml:space="preserve">投标人具有有效的质量管理体系认证证书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42"/>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环境管理体系认证</w:t>
            </w:r>
            <w:r>
              <w:rPr>
                <w:rFonts w:hint="eastAsia" w:ascii="宋体" w:hAnsi="宋体" w:eastAsia="宋体" w:cs="宋体"/>
                <w:spacing w:val="8"/>
                <w:sz w:val="21"/>
                <w:szCs w:val="21"/>
                <w:lang w:eastAsia="zh-CN"/>
              </w:rPr>
              <w:t xml:space="preserve">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42"/>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职业健康安全管理体系</w:t>
            </w:r>
            <w:r>
              <w:rPr>
                <w:rFonts w:hint="eastAsia" w:ascii="宋体" w:hAnsi="宋体" w:eastAsia="宋体" w:cs="宋体"/>
                <w:spacing w:val="8"/>
                <w:sz w:val="21"/>
                <w:szCs w:val="21"/>
                <w:lang w:eastAsia="zh-CN"/>
              </w:rPr>
              <w:t xml:space="preserve">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42"/>
              <w:ind w:firstLine="422"/>
              <w:spacing w:line="300" w:lineRule="exact"/>
              <w:rPr>
                <w:rFonts w:hint="eastAsia" w:ascii="Times New Roman" w:hAnsi="Times New Roman" w:eastAsia="宋体" w:cs="Times New Roman"/>
                <w:spacing w:val="8"/>
                <w:sz w:val="21"/>
                <w:szCs w:val="21"/>
                <w:lang w:val="en-US" w:eastAsia="zh-CN"/>
              </w:rPr>
            </w:pPr>
            <w:r>
              <w:rPr>
                <w:rFonts w:hint="eastAsia" w:ascii="宋体" w:hAnsi="宋体" w:eastAsia="宋体" w:cs="宋体"/>
                <w:b/>
                <w:bCs/>
                <w:color w:val="ff0000"/>
                <w:sz w:val="21"/>
                <w:szCs w:val="21"/>
                <w:lang w:val="en-US" w:eastAsia="zh-CN"/>
              </w:rPr>
              <w:t xml:space="preserve">注：投标时</w:t>
            </w:r>
            <w:r>
              <w:rPr>
                <w:rFonts w:hint="eastAsia" w:ascii="宋体" w:hAnsi="宋体" w:eastAsia="宋体" w:cs="宋体"/>
                <w:b/>
                <w:bCs/>
                <w:color w:val="ff0000"/>
                <w:sz w:val="21"/>
                <w:szCs w:val="21"/>
              </w:rPr>
              <w:t xml:space="preserve">需提供</w:t>
            </w:r>
            <w:r>
              <w:rPr>
                <w:rFonts w:hint="eastAsia" w:ascii="宋体" w:hAnsi="宋体" w:eastAsia="宋体" w:cs="宋体"/>
                <w:b/>
                <w:bCs/>
                <w:color w:val="ff0000"/>
                <w:sz w:val="21"/>
                <w:szCs w:val="21"/>
                <w:lang w:val="en-US" w:eastAsia="zh-CN"/>
              </w:rPr>
              <w:t xml:space="preserve">上述</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rPr>
              <w:t xml:space="preserve">原件扫描件，</w:t>
            </w:r>
            <w:r>
              <w:rPr>
                <w:rFonts w:hint="eastAsia" w:ascii="宋体" w:hAnsi="宋体" w:eastAsia="宋体" w:cs="宋体"/>
                <w:b/>
                <w:bCs/>
                <w:color w:val="ff0000"/>
                <w:sz w:val="21"/>
                <w:szCs w:val="21"/>
                <w:lang w:val="en-US" w:eastAsia="zh-CN"/>
              </w:rPr>
              <w:t xml:space="preserve">每提供一个证书得2分，本项最多得6分，未提供的不得分</w:t>
            </w:r>
            <w:r>
              <w:rPr>
                <w:rFonts w:hint="eastAsia" w:ascii="宋体" w:hAnsi="宋体" w:eastAsia="宋体" w:cs="宋体"/>
                <w:b/>
                <w:bCs/>
                <w:color w:val="ff0000"/>
                <w:sz w:val="21"/>
                <w:szCs w:val="21"/>
                <w:lang w:eastAsia="zh-CN"/>
              </w:rPr>
              <w:t xml:space="preserve">。</w:t>
            </w:r>
            <w:r>
              <w:rPr>
                <w:rFonts w:hint="eastAsia" w:ascii="Times New Roman" w:hAnsi="Times New Roman" w:eastAsia="宋体" w:cs="Times New Roman"/>
                <w:spacing w:val="8"/>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三、技术方案（30分）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1159" w:type="dxa"/>
            <w:vAlign w:val="center"/>
            <w:textDirection w:val="lrTb"/>
            <w:noWrap w:val="false"/>
          </w:tcPr>
          <w:p>
            <w:pPr>
              <w:pStyle w:val="742"/>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保障</w:t>
            </w:r>
            <w:r>
              <w:rPr>
                <w:rFonts w:hint="eastAsia" w:ascii="宋体" w:hAnsi="宋体" w:eastAsia="宋体" w:cs="宋体"/>
                <w:sz w:val="21"/>
                <w:szCs w:val="21"/>
                <w:lang w:val="zh-CN"/>
              </w:rPr>
            </w:r>
            <w:r/>
          </w:p>
          <w:p>
            <w:pPr>
              <w:pStyle w:val="742"/>
              <w:jc w:val="center"/>
              <w:rPr>
                <w:rFonts w:hint="eastAsia" w:ascii="宋体" w:hAnsi="宋体" w:eastAsia="宋体" w:cs="宋体"/>
                <w:spacing w:val="8"/>
                <w:sz w:val="21"/>
                <w:szCs w:val="21"/>
              </w:rPr>
            </w:pPr>
            <w:r>
              <w:rPr>
                <w:rFonts w:hint="eastAsia" w:ascii="宋体" w:hAnsi="宋体" w:eastAsia="宋体" w:cs="宋体"/>
                <w:sz w:val="21"/>
                <w:szCs w:val="21"/>
                <w:lang w:val="zh-CN"/>
              </w:rPr>
              <w:t xml:space="preserve">方案</w:t>
            </w:r>
            <w:r>
              <w:rPr>
                <w:rFonts w:hint="eastAsia" w:ascii="宋体" w:hAnsi="宋体" w:eastAsia="宋体" w:cs="宋体"/>
                <w:spacing w:val="8"/>
                <w:sz w:val="21"/>
                <w:szCs w:val="21"/>
              </w:rPr>
            </w:r>
            <w:r/>
          </w:p>
        </w:tc>
        <w:tc>
          <w:tcPr>
            <w:tcW w:w="6668" w:type="dxa"/>
            <w:vAlign w:val="center"/>
            <w:textDirection w:val="lrTb"/>
            <w:noWrap w:val="false"/>
          </w:tcPr>
          <w:p>
            <w:pPr>
              <w:pStyle w:val="742"/>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保障方案</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2"/>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sz w:val="21"/>
                <w:szCs w:val="21"/>
                <w:lang w:val="zh-CN"/>
              </w:rPr>
              <w:t xml:space="preserve">服务保障方案，</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1.固定专属项目组织架构、专人对接方案；</w:t>
            </w: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2.一线粮油品牌原厂直采、全货源资质溯源方案；</w:t>
            </w: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3.分时段错峰批量供货，保障各校供餐稳定方案；</w:t>
            </w: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4.标准化台账、验收、多校独立结算管理方案；</w:t>
            </w:r>
            <w:r>
              <w:rPr>
                <w:rFonts w:hint="eastAsia" w:ascii="宋体" w:hAnsi="宋体" w:eastAsia="宋体" w:cs="宋体"/>
                <w:sz w:val="21"/>
                <w:szCs w:val="21"/>
                <w:lang w:val="en-US" w:eastAsia="zh-CN"/>
              </w:rPr>
            </w:r>
            <w:r/>
          </w:p>
          <w:p>
            <w:pPr>
              <w:pStyle w:val="742"/>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742"/>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rPr>
            </w:r>
            <w:r/>
          </w:p>
        </w:tc>
        <w:tc>
          <w:tcPr>
            <w:tcW w:w="1159" w:type="dxa"/>
            <w:vAlign w:val="center"/>
            <w:textDirection w:val="lrTb"/>
            <w:noWrap w:val="false"/>
          </w:tcPr>
          <w:p>
            <w:pPr>
              <w:pStyle w:val="742"/>
              <w:jc w:val="center"/>
              <w:widowControl/>
              <w:rPr>
                <w:rFonts w:hint="eastAsia" w:ascii="宋体" w:hAnsi="宋体" w:cs="宋体"/>
                <w:spacing w:val="8"/>
                <w:szCs w:val="21"/>
              </w:rPr>
            </w:pPr>
            <w:r>
              <w:rPr>
                <w:rFonts w:hint="eastAsia" w:ascii="宋体" w:hAnsi="宋体" w:cs="宋体"/>
                <w:spacing w:val="8"/>
                <w:szCs w:val="21"/>
              </w:rPr>
              <w:t xml:space="preserve">食品安全</w:t>
            </w:r>
            <w:r>
              <w:rPr>
                <w:rFonts w:hint="eastAsia" w:ascii="宋体" w:hAnsi="宋体" w:cs="宋体"/>
                <w:spacing w:val="8"/>
                <w:szCs w:val="21"/>
              </w:rPr>
            </w:r>
            <w:r/>
          </w:p>
          <w:p>
            <w:pPr>
              <w:pStyle w:val="742"/>
              <w:jc w:val="center"/>
              <w:widowControl/>
              <w:rPr>
                <w:rFonts w:hint="eastAsia" w:ascii="宋体" w:hAnsi="宋体" w:cs="宋体"/>
                <w:spacing w:val="8"/>
                <w:szCs w:val="21"/>
              </w:rPr>
            </w:pPr>
            <w:r>
              <w:rPr>
                <w:rFonts w:hint="eastAsia" w:ascii="宋体" w:hAnsi="宋体" w:cs="宋体"/>
                <w:spacing w:val="8"/>
                <w:szCs w:val="21"/>
              </w:rPr>
              <w:t xml:space="preserve">管控方案</w:t>
            </w:r>
            <w:r>
              <w:rPr>
                <w:rFonts w:hint="eastAsia" w:ascii="宋体" w:hAnsi="宋体" w:cs="宋体"/>
                <w:spacing w:val="8"/>
                <w:szCs w:val="21"/>
              </w:rPr>
            </w:r>
            <w:r/>
          </w:p>
          <w:p>
            <w:pPr>
              <w:pStyle w:val="742"/>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6668" w:type="dxa"/>
            <w:vAlign w:val="center"/>
            <w:textDirection w:val="lrTb"/>
            <w:noWrap w:val="false"/>
          </w:tcPr>
          <w:p>
            <w:pPr>
              <w:pStyle w:val="742"/>
              <w:jc w:val="left"/>
              <w:widowControl/>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t xml:space="preserve">食品安全管控方案（</w:t>
            </w:r>
            <w:r>
              <w:rPr>
                <w:rFonts w:hint="eastAsia" w:ascii="宋体" w:hAnsi="宋体" w:eastAsia="宋体" w:cs="宋体"/>
                <w:spacing w:val="8"/>
                <w:sz w:val="21"/>
                <w:szCs w:val="21"/>
                <w:lang w:val="en-US" w:eastAsia="zh-CN"/>
              </w:rPr>
              <w:t xml:space="preserve">6分</w:t>
            </w:r>
            <w:r>
              <w:rPr>
                <w:rFonts w:hint="eastAsia" w:ascii="宋体" w:hAnsi="宋体" w:eastAsia="宋体" w:cs="宋体"/>
                <w:spacing w:val="8"/>
                <w:sz w:val="21"/>
                <w:szCs w:val="21"/>
                <w:lang w:eastAsia="zh-CN"/>
              </w:rPr>
              <w:t xml:space="preserve">）：</w:t>
            </w:r>
            <w:r>
              <w:rPr>
                <w:rFonts w:hint="eastAsia" w:ascii="宋体" w:hAnsi="宋体" w:eastAsia="宋体" w:cs="宋体"/>
                <w:spacing w:val="8"/>
                <w:sz w:val="21"/>
                <w:szCs w:val="21"/>
                <w:lang w:eastAsia="zh-CN"/>
              </w:rPr>
            </w:r>
            <w:r/>
          </w:p>
          <w:p>
            <w:pPr>
              <w:pStyle w:val="742"/>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spacing w:val="8"/>
                <w:sz w:val="21"/>
                <w:szCs w:val="21"/>
                <w:lang w:eastAsia="zh-CN"/>
              </w:rPr>
              <w:t xml:space="preserve">食品安全管控方案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742"/>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1.全品类粮油严格执行国家食品安全强制标准方案；</w:t>
            </w:r>
            <w:r>
              <w:rPr>
                <w:rFonts w:hint="eastAsia" w:ascii="宋体" w:hAnsi="宋体" w:cs="宋体"/>
                <w:spacing w:val="8"/>
                <w:szCs w:val="21"/>
                <w:lang w:val="en-US" w:eastAsia="zh-CN"/>
              </w:rPr>
            </w:r>
            <w:r/>
          </w:p>
          <w:p>
            <w:pPr>
              <w:pStyle w:val="742"/>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2.一物一码数字化全链条索证索票溯源方案；</w:t>
            </w:r>
            <w:r>
              <w:rPr>
                <w:rFonts w:ascii="宋体" w:hAnsi="宋体" w:cs="宋体"/>
                <w:spacing w:val="8"/>
                <w:szCs w:val="21"/>
                <w:lang w:val="en-US" w:eastAsia="zh-CN"/>
              </w:rPr>
            </w:r>
            <w:r/>
          </w:p>
          <w:p>
            <w:pPr>
              <w:pStyle w:val="742"/>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3.入库、出库、到校三重质检方案；</w:t>
            </w:r>
            <w:r>
              <w:rPr>
                <w:rFonts w:ascii="宋体" w:hAnsi="宋体" w:cs="宋体"/>
                <w:spacing w:val="8"/>
                <w:szCs w:val="21"/>
                <w:lang w:val="en-US" w:eastAsia="zh-CN"/>
              </w:rPr>
            </w:r>
            <w:r/>
          </w:p>
          <w:p>
            <w:pPr>
              <w:pStyle w:val="742"/>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4.人员、仓储、车辆常态化卫生管控方案。</w:t>
            </w:r>
            <w:r>
              <w:rPr>
                <w:rFonts w:ascii="宋体" w:hAnsi="宋体" w:cs="宋体"/>
                <w:spacing w:val="8"/>
                <w:szCs w:val="21"/>
                <w:lang w:val="en-US" w:eastAsia="zh-CN"/>
              </w:rPr>
            </w:r>
            <w:r/>
          </w:p>
          <w:p>
            <w:pPr>
              <w:pStyle w:val="742"/>
              <w:numPr>
                <w:ilvl w:val="0"/>
                <w:numId w:val="0"/>
              </w:numPr>
              <w:ind w:firstLine="420"/>
              <w:spacing w:line="30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2"/>
                <w:szCs w:val="22"/>
                <w:highlight w:val="none"/>
                <w:lang w:val="en-US" w:eastAsia="zh-CN"/>
              </w:rPr>
            </w:r>
            <w:r/>
          </w:p>
          <w:p>
            <w:pPr>
              <w:pStyle w:val="742"/>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742"/>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1159" w:type="dxa"/>
            <w:vAlign w:val="center"/>
            <w:textDirection w:val="lrTb"/>
            <w:noWrap w:val="false"/>
          </w:tcPr>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标准化仓储分区</w:t>
            </w:r>
            <w:r>
              <w:rPr>
                <w:rFonts w:hint="eastAsia" w:ascii="宋体" w:hAnsi="宋体" w:eastAsia="宋体" w:cs="宋体"/>
                <w:color w:val="000000"/>
                <w:sz w:val="21"/>
                <w:szCs w:val="21"/>
                <w:lang w:val="en-US" w:eastAsia="zh-CN"/>
              </w:rPr>
            </w:r>
            <w:r/>
          </w:p>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与</w:t>
            </w:r>
            <w:r>
              <w:rPr>
                <w:rFonts w:hint="eastAsia" w:ascii="宋体" w:hAnsi="宋体" w:eastAsia="宋体" w:cs="宋体"/>
                <w:color w:val="000000"/>
                <w:sz w:val="21"/>
                <w:szCs w:val="21"/>
                <w:lang w:val="en-US" w:eastAsia="zh-CN"/>
              </w:rPr>
            </w:r>
            <w:r/>
          </w:p>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专业配送</w:t>
            </w:r>
            <w:r>
              <w:rPr>
                <w:rFonts w:hint="eastAsia" w:ascii="宋体" w:hAnsi="宋体" w:eastAsia="宋体" w:cs="宋体"/>
                <w:color w:val="000000"/>
                <w:sz w:val="21"/>
                <w:szCs w:val="21"/>
                <w:lang w:val="en-US" w:eastAsia="zh-CN"/>
              </w:rPr>
            </w:r>
            <w:r/>
          </w:p>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实施方案</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742"/>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eastAsia="zh-CN"/>
              </w:rPr>
              <w:t xml:space="preserve">标准化仓储分区与专业配送实施方案（</w:t>
            </w:r>
            <w:r>
              <w:rPr>
                <w:rFonts w:hint="eastAsia" w:ascii="宋体" w:hAnsi="宋体" w:eastAsia="宋体" w:cs="宋体"/>
                <w:spacing w:val="8"/>
                <w:sz w:val="21"/>
                <w:szCs w:val="21"/>
                <w:lang w:val="en-US" w:eastAsia="zh-CN"/>
              </w:rPr>
              <w:t xml:space="preserve">6分</w:t>
            </w:r>
            <w:r>
              <w:rPr>
                <w:rFonts w:hint="eastAsia" w:ascii="宋体" w:hAnsi="宋体" w:eastAsia="宋体" w:cs="宋体"/>
                <w:spacing w:val="8"/>
                <w:sz w:val="21"/>
                <w:szCs w:val="21"/>
                <w:lang w:eastAsia="zh-CN"/>
              </w:rPr>
              <w:t xml:space="preserve">）：</w:t>
            </w:r>
            <w:r>
              <w:rPr>
                <w:rFonts w:hint="eastAsia" w:ascii="宋体" w:hAnsi="宋体" w:eastAsia="宋体" w:cs="宋体"/>
                <w:spacing w:val="8"/>
                <w:sz w:val="21"/>
                <w:szCs w:val="21"/>
                <w:lang w:val="en-US" w:eastAsia="zh-CN"/>
              </w:rPr>
            </w:r>
            <w:r/>
          </w:p>
          <w:p>
            <w:pPr>
              <w:pStyle w:val="742"/>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投标人应根据采购需求和本项目的特点制定标准化仓储分区与专业配送实施方案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1.标准化分区仓储，匹配冷藏、食材储存方案；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2.全密闭食品专用配送车辆保障方案；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3.县域片区最优路线规划、错峰配送方案；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4.周转器具标准化管理，包装符合绿色采购规范方案。</w:t>
            </w:r>
            <w:r>
              <w:rPr>
                <w:rFonts w:hint="eastAsia" w:ascii="宋体" w:hAnsi="宋体" w:eastAsia="宋体" w:cs="宋体"/>
                <w:spacing w:val="8"/>
                <w:sz w:val="21"/>
                <w:szCs w:val="21"/>
                <w:lang w:val="en-US" w:eastAsia="zh-CN"/>
              </w:rPr>
            </w:r>
            <w:r/>
          </w:p>
          <w:p>
            <w:pPr>
              <w:pStyle w:val="742"/>
              <w:numPr>
                <w:ilvl w:val="0"/>
                <w:numId w:val="0"/>
              </w:numPr>
              <w:ind w:firstLine="420"/>
              <w:spacing w:line="30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2"/>
                <w:szCs w:val="22"/>
                <w:highlight w:val="none"/>
                <w:lang w:val="en-US" w:eastAsia="zh-CN"/>
              </w:rPr>
            </w:r>
            <w:r/>
          </w:p>
          <w:p>
            <w:pPr>
              <w:pStyle w:val="742"/>
              <w:ind w:firstLine="442"/>
              <w:jc w:val="left"/>
              <w:widowControl/>
              <w:rPr>
                <w:rFonts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cs="宋体"/>
                <w:spacing w:val="8"/>
                <w:szCs w:val="21"/>
                <w:lang w:val="en-US" w:eastAsia="zh-CN"/>
              </w:rPr>
            </w:r>
            <w:r/>
          </w:p>
        </w:tc>
        <w:tc>
          <w:tcPr>
            <w:tcW w:w="767" w:type="dxa"/>
            <w:vAlign w:val="center"/>
            <w:textDirection w:val="lrTb"/>
            <w:noWrap w:val="false"/>
          </w:tcPr>
          <w:p>
            <w:pPr>
              <w:pStyle w:val="742"/>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ascii="宋体" w:hAnsi="宋体" w:eastAsia="宋体" w:cs="宋体"/>
                <w:sz w:val="21"/>
                <w:szCs w:val="21"/>
                <w:lang w:val="en-US" w:eastAsia="zh-CN"/>
              </w:rPr>
            </w:r>
            <w:r/>
          </w:p>
        </w:tc>
      </w:tr>
      <w:tr>
        <w:trPr>
          <w:trHeight w:val="417"/>
        </w:trPr>
        <w:tc>
          <w:tcPr>
            <w:tcW w:w="617" w:type="dxa"/>
            <w:vAlign w:val="center"/>
            <w:textDirection w:val="lrTb"/>
            <w:noWrap w:val="false"/>
          </w:tcPr>
          <w:p>
            <w:pPr>
              <w:pStyle w:val="742"/>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1159" w:type="dxa"/>
            <w:vAlign w:val="center"/>
            <w:textDirection w:val="lrTb"/>
            <w:noWrap w:val="false"/>
          </w:tcPr>
          <w:p>
            <w:pPr>
              <w:pStyle w:val="742"/>
              <w:jc w:val="center"/>
              <w:widowControl/>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分级应急处置方案</w:t>
            </w:r>
            <w:r>
              <w:rPr>
                <w:rFonts w:ascii="宋体" w:hAnsi="宋体" w:eastAsia="宋体" w:cs="宋体"/>
                <w:sz w:val="21"/>
                <w:szCs w:val="21"/>
                <w:lang w:val="en-US" w:eastAsia="zh-CN"/>
              </w:rPr>
            </w:r>
            <w:r/>
          </w:p>
        </w:tc>
        <w:tc>
          <w:tcPr>
            <w:tcW w:w="6668" w:type="dxa"/>
            <w:vAlign w:val="center"/>
            <w:textDirection w:val="lrTb"/>
            <w:noWrap w:val="false"/>
          </w:tcPr>
          <w:p>
            <w:pPr>
              <w:pStyle w:val="742"/>
              <w:jc w:val="both"/>
              <w:widowControl/>
              <w:rPr>
                <w:rFonts w:hint="eastAsia" w:ascii="宋体" w:hAnsi="宋体" w:eastAsia="宋体" w:cs="宋体"/>
                <w:spacing w:val="8"/>
                <w:sz w:val="21"/>
                <w:szCs w:val="21"/>
                <w:lang w:eastAsia="zh-CN"/>
              </w:rPr>
            </w:pPr>
            <w:r>
              <w:rPr>
                <w:rFonts w:hint="eastAsia" w:ascii="宋体" w:hAnsi="宋体" w:eastAsia="宋体" w:cs="宋体"/>
                <w:color w:val="000000"/>
                <w:sz w:val="21"/>
                <w:szCs w:val="21"/>
                <w:lang w:val="en-US" w:eastAsia="zh-CN"/>
              </w:rPr>
              <w:t xml:space="preserve">分级应急处置方案（6分）：</w:t>
            </w:r>
            <w:r>
              <w:rPr>
                <w:rFonts w:hint="eastAsia" w:ascii="宋体" w:hAnsi="宋体" w:eastAsia="宋体" w:cs="宋体"/>
                <w:spacing w:val="8"/>
                <w:sz w:val="21"/>
                <w:szCs w:val="21"/>
                <w:lang w:eastAsia="zh-CN"/>
              </w:rPr>
            </w:r>
            <w:r/>
          </w:p>
          <w:p>
            <w:pPr>
              <w:pStyle w:val="742"/>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color w:val="000000"/>
                <w:sz w:val="21"/>
                <w:szCs w:val="21"/>
                <w:lang w:val="en-US" w:eastAsia="zh-CN"/>
              </w:rPr>
              <w:t xml:space="preserve">分级应急处置方案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1.货源断供应急分级处置，保障师生就餐不间断方案；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2.运输、仓储故障应急处置方案；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3.投诉快速处置与先行赔付方案；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4.群体性食源性疾病重大闭环应急方案。</w:t>
            </w:r>
            <w:r>
              <w:rPr>
                <w:rFonts w:hint="eastAsia" w:ascii="宋体" w:hAnsi="宋体" w:eastAsia="宋体" w:cs="宋体"/>
                <w:spacing w:val="8"/>
                <w:sz w:val="21"/>
                <w:szCs w:val="21"/>
                <w:lang w:val="en-US" w:eastAsia="zh-CN"/>
              </w:rPr>
            </w:r>
            <w:r/>
          </w:p>
          <w:p>
            <w:pPr>
              <w:pStyle w:val="742"/>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切实可行</w:t>
            </w: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742"/>
              <w:ind w:firstLine="442"/>
              <w:jc w:val="left"/>
              <w:widowControl/>
              <w:rPr>
                <w:rFonts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lang w:val="en-US" w:eastAsia="zh-CN"/>
              </w:rPr>
            </w:r>
            <w:r/>
          </w:p>
        </w:tc>
      </w:tr>
      <w:tr>
        <w:trPr>
          <w:trHeight w:val="417"/>
        </w:trPr>
        <w:tc>
          <w:tcPr>
            <w:tcW w:w="617" w:type="dxa"/>
            <w:vAlign w:val="center"/>
            <w:textDirection w:val="lrTb"/>
            <w:noWrap w:val="false"/>
          </w:tcPr>
          <w:p>
            <w:pPr>
              <w:pStyle w:val="742"/>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59" w:type="dxa"/>
            <w:vAlign w:val="center"/>
            <w:textDirection w:val="lrTb"/>
            <w:noWrap w:val="false"/>
          </w:tcPr>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全周期</w:t>
            </w:r>
            <w:r>
              <w:rPr>
                <w:rFonts w:hint="eastAsia" w:ascii="宋体" w:hAnsi="宋体" w:eastAsia="宋体" w:cs="宋体"/>
                <w:color w:val="000000"/>
                <w:sz w:val="21"/>
                <w:szCs w:val="21"/>
                <w:lang w:val="en-US" w:eastAsia="zh-CN"/>
              </w:rPr>
            </w:r>
            <w:r/>
          </w:p>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售后与</w:t>
            </w:r>
            <w:r>
              <w:rPr>
                <w:rFonts w:hint="eastAsia" w:ascii="宋体" w:hAnsi="宋体" w:eastAsia="宋体" w:cs="宋体"/>
                <w:color w:val="000000"/>
                <w:sz w:val="21"/>
                <w:szCs w:val="21"/>
                <w:lang w:val="en-US" w:eastAsia="zh-CN"/>
              </w:rPr>
            </w:r>
            <w:r/>
          </w:p>
          <w:p>
            <w:pPr>
              <w:pStyle w:val="742"/>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长效履约保障方案</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742"/>
              <w:jc w:val="both"/>
              <w:widowControl/>
              <w:rPr>
                <w:rFonts w:hint="eastAsia" w:ascii="宋体" w:hAnsi="宋体" w:eastAsia="宋体" w:cs="宋体"/>
                <w:spacing w:val="8"/>
                <w:sz w:val="21"/>
                <w:szCs w:val="21"/>
                <w:lang w:eastAsia="zh-CN"/>
              </w:rPr>
            </w:pPr>
            <w:r>
              <w:rPr>
                <w:rFonts w:hint="eastAsia" w:ascii="宋体" w:hAnsi="宋体" w:eastAsia="宋体" w:cs="宋体"/>
                <w:color w:val="000000"/>
                <w:sz w:val="21"/>
                <w:szCs w:val="21"/>
                <w:lang w:val="en-US" w:eastAsia="zh-CN"/>
              </w:rPr>
              <w:t xml:space="preserve">全周期售后与长效履约保障方案（6分）：</w:t>
            </w:r>
            <w:r>
              <w:rPr>
                <w:rFonts w:hint="eastAsia" w:ascii="宋体" w:hAnsi="宋体" w:eastAsia="宋体" w:cs="宋体"/>
                <w:spacing w:val="8"/>
                <w:sz w:val="21"/>
                <w:szCs w:val="21"/>
                <w:lang w:eastAsia="zh-CN"/>
              </w:rPr>
            </w:r>
            <w:r/>
          </w:p>
          <w:p>
            <w:pPr>
              <w:pStyle w:val="742"/>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color w:val="000000"/>
                <w:sz w:val="21"/>
                <w:szCs w:val="21"/>
                <w:lang w:val="en-US" w:eastAsia="zh-CN"/>
              </w:rPr>
              <w:t xml:space="preserve">全周期售后与长效履约保障方案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1.全周期粮油专业技术免费培训与指导方案；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2.月度考核、年度考评配套整改方案；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3.全年免费配合校方抽检、联合验收方案；</w:t>
            </w:r>
            <w:r>
              <w:rPr>
                <w:rFonts w:hint="eastAsia" w:ascii="宋体" w:hAnsi="宋体" w:eastAsia="宋体" w:cs="宋体"/>
                <w:spacing w:val="8"/>
                <w:sz w:val="21"/>
                <w:szCs w:val="21"/>
                <w:lang w:val="en-US" w:eastAsia="zh-CN"/>
              </w:rPr>
            </w:r>
            <w:r/>
          </w:p>
          <w:p>
            <w:pPr>
              <w:pStyle w:val="742"/>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4.项目资料完整归档、到期完整移交方案。</w:t>
            </w:r>
            <w:r>
              <w:rPr>
                <w:rFonts w:hint="eastAsia" w:ascii="宋体" w:hAnsi="宋体" w:eastAsia="宋体" w:cs="宋体"/>
                <w:spacing w:val="8"/>
                <w:sz w:val="21"/>
                <w:szCs w:val="21"/>
                <w:lang w:val="en-US" w:eastAsia="zh-CN"/>
              </w:rPr>
            </w:r>
            <w:r/>
          </w:p>
          <w:p>
            <w:pPr>
              <w:pStyle w:val="742"/>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实可行针对采购需求，供应商拟定方案中的内容齐全，符合实际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742"/>
              <w:ind w:firstLine="442"/>
              <w:jc w:val="left"/>
              <w:widowControl/>
              <w:rPr>
                <w:rFonts w:hint="eastAsia" w:ascii="宋体" w:hAnsi="宋体" w:eastAsia="宋体" w:cs="宋体"/>
                <w:b/>
                <w:bCs/>
                <w:color w:val="ff0000"/>
                <w:sz w:val="22"/>
                <w:szCs w:val="22"/>
                <w:highlight w:val="none"/>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b/>
                <w:bCs/>
                <w:color w:val="ff0000"/>
                <w:sz w:val="22"/>
                <w:szCs w:val="22"/>
                <w:highlight w:val="none"/>
                <w:lang w:val="en-US" w:eastAsia="zh-CN"/>
              </w:rPr>
            </w:r>
            <w:r/>
          </w:p>
        </w:tc>
        <w:tc>
          <w:tcPr>
            <w:tcW w:w="767" w:type="dxa"/>
            <w:vAlign w:val="center"/>
            <w:textDirection w:val="lrTb"/>
            <w:noWrap w:val="false"/>
          </w:tcPr>
          <w:p>
            <w:pPr>
              <w:pStyle w:val="742"/>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ascii="宋体" w:hAnsi="宋体" w:eastAsia="宋体" w:cs="宋体"/>
                <w:sz w:val="21"/>
                <w:szCs w:val="21"/>
                <w:lang w:val="en-US" w:eastAsia="zh-CN"/>
              </w:rPr>
            </w:r>
            <w:r/>
          </w:p>
        </w:tc>
      </w:tr>
      <w:tr>
        <w:trPr>
          <w:trHeight w:val="417"/>
        </w:trPr>
        <w:tc>
          <w:tcPr>
            <w:gridSpan w:val="4"/>
            <w:tcW w:w="9211" w:type="dxa"/>
            <w:vAlign w:val="center"/>
            <w:textDirection w:val="lrTb"/>
            <w:noWrap w:val="false"/>
          </w:tcPr>
          <w:p>
            <w:pPr>
              <w:pStyle w:val="742"/>
              <w:jc w:val="center"/>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四、售后承诺（5分）</w:t>
            </w:r>
            <w:r>
              <w:rPr>
                <w:rFonts w:ascii="宋体" w:hAnsi="宋体" w:eastAsia="宋体" w:cs="宋体"/>
                <w:sz w:val="21"/>
                <w:szCs w:val="21"/>
                <w:lang w:val="en-US" w:eastAsia="zh-CN"/>
              </w:rPr>
            </w:r>
            <w:r/>
          </w:p>
        </w:tc>
      </w:tr>
      <w:tr>
        <w:trPr>
          <w:trHeight w:val="417"/>
        </w:trPr>
        <w:tc>
          <w:tcPr>
            <w:tcW w:w="617" w:type="dxa"/>
            <w:vAlign w:val="center"/>
            <w:textDirection w:val="lrTb"/>
            <w:noWrap w:val="false"/>
          </w:tcPr>
          <w:p>
            <w:pPr>
              <w:pStyle w:val="742"/>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ascii="宋体" w:hAnsi="宋体" w:eastAsia="宋体" w:cs="宋体"/>
                <w:sz w:val="21"/>
                <w:szCs w:val="21"/>
                <w:lang w:val="en-US" w:eastAsia="zh-CN"/>
              </w:rPr>
            </w:r>
            <w:r/>
          </w:p>
        </w:tc>
        <w:tc>
          <w:tcPr>
            <w:tcW w:w="1159"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en-US" w:eastAsia="zh-CN"/>
              </w:rPr>
            </w:r>
            <w:r/>
          </w:p>
          <w:p>
            <w:pPr>
              <w:pStyle w:val="742"/>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保险</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742"/>
              <w:ind w:firstLine="454"/>
              <w:jc w:val="left"/>
              <w:widowControl/>
              <w:rPr>
                <w:rFonts w:ascii="宋体" w:hAnsi="宋体" w:eastAsia="宋体" w:cs="宋体"/>
                <w:b/>
                <w:bCs/>
                <w:i w:val="0"/>
                <w:iCs w:val="0"/>
                <w:color w:val="ff0000"/>
                <w:spacing w:val="8"/>
                <w:sz w:val="21"/>
                <w:szCs w:val="21"/>
                <w:lang w:val="en-US"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w:t>
            </w:r>
            <w:r>
              <w:rPr>
                <w:rFonts w:hint="eastAsia" w:ascii="宋体" w:hAnsi="宋体" w:eastAsia="宋体" w:cs="宋体"/>
                <w:b/>
                <w:bCs/>
                <w:i w:val="0"/>
                <w:iCs w:val="0"/>
                <w:color w:val="ff0000"/>
                <w:spacing w:val="8"/>
                <w:sz w:val="21"/>
                <w:szCs w:val="21"/>
                <w:lang w:val="en-US" w:eastAsia="zh-CN"/>
              </w:rPr>
              <w:t xml:space="preserve">5</w:t>
            </w:r>
            <w:r>
              <w:rPr>
                <w:rFonts w:hint="eastAsia" w:ascii="宋体" w:hAnsi="宋体" w:eastAsia="宋体" w:cs="宋体"/>
                <w:b/>
                <w:bCs/>
                <w:i w:val="0"/>
                <w:iCs w:val="0"/>
                <w:color w:val="ff0000"/>
                <w:spacing w:val="8"/>
                <w:sz w:val="21"/>
                <w:szCs w:val="21"/>
                <w:lang w:eastAsia="zh-CN"/>
              </w:rPr>
              <w:t xml:space="preserve">00万元以上的食品安全责任险的得</w:t>
            </w:r>
            <w:r>
              <w:rPr>
                <w:rFonts w:hint="eastAsia" w:ascii="宋体" w:hAnsi="宋体" w:eastAsia="宋体" w:cs="宋体"/>
                <w:b/>
                <w:bCs/>
                <w:i w:val="0"/>
                <w:iCs w:val="0"/>
                <w:color w:val="ff0000"/>
                <w:spacing w:val="8"/>
                <w:sz w:val="21"/>
                <w:szCs w:val="21"/>
                <w:lang w:val="en-US" w:eastAsia="zh-CN"/>
              </w:rPr>
              <w:t xml:space="preserve">5</w:t>
            </w:r>
            <w:r>
              <w:rPr>
                <w:rFonts w:hint="eastAsia" w:ascii="宋体" w:hAnsi="宋体" w:eastAsia="宋体" w:cs="宋体"/>
                <w:b/>
                <w:bCs/>
                <w:i w:val="0"/>
                <w:iCs w:val="0"/>
                <w:color w:val="ff0000"/>
                <w:spacing w:val="8"/>
                <w:sz w:val="21"/>
                <w:szCs w:val="21"/>
                <w:lang w:eastAsia="zh-CN"/>
              </w:rPr>
              <w:t xml:space="preserve">分；</w:t>
            </w:r>
            <w:r>
              <w:rPr>
                <w:rFonts w:ascii="宋体" w:hAnsi="宋体" w:eastAsia="宋体" w:cs="宋体"/>
                <w:b/>
                <w:bCs/>
                <w:i w:val="0"/>
                <w:iCs w:val="0"/>
                <w:color w:val="ff0000"/>
                <w:spacing w:val="8"/>
                <w:sz w:val="21"/>
                <w:szCs w:val="21"/>
                <w:lang w:val="en-US" w:eastAsia="zh-CN"/>
              </w:rPr>
            </w:r>
            <w:r/>
          </w:p>
          <w:p>
            <w:pPr>
              <w:pStyle w:val="742"/>
              <w:ind w:firstLine="454"/>
              <w:jc w:val="left"/>
              <w:widowControl/>
              <w:rPr>
                <w:rFonts w:hint="eastAsia" w:ascii="宋体" w:hAnsi="宋体" w:eastAsia="宋体" w:cs="宋体"/>
                <w:b/>
                <w:bCs/>
                <w:i w:val="0"/>
                <w:iCs w:val="0"/>
                <w:color w:val="ff0000"/>
                <w:spacing w:val="8"/>
                <w:sz w:val="21"/>
                <w:szCs w:val="21"/>
                <w:lang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期，保额在200万元以上的食品安全责任险的得3分。</w:t>
            </w:r>
            <w:r>
              <w:rPr>
                <w:rFonts w:hint="eastAsia" w:ascii="宋体" w:hAnsi="宋体" w:eastAsia="宋体" w:cs="宋体"/>
                <w:b/>
                <w:bCs/>
                <w:i w:val="0"/>
                <w:iCs w:val="0"/>
                <w:color w:val="ff0000"/>
                <w:spacing w:val="8"/>
                <w:sz w:val="21"/>
                <w:szCs w:val="21"/>
                <w:lang w:eastAsia="zh-CN"/>
              </w:rPr>
            </w:r>
            <w:r/>
          </w:p>
          <w:p>
            <w:pPr>
              <w:pStyle w:val="742"/>
              <w:ind w:firstLine="454"/>
              <w:jc w:val="left"/>
              <w:widowControl/>
              <w:rPr>
                <w:rFonts w:ascii="宋体" w:hAnsi="宋体" w:eastAsia="宋体" w:cs="宋体"/>
                <w:b/>
                <w:bCs/>
                <w:color w:val="ff0000"/>
                <w:sz w:val="21"/>
                <w:szCs w:val="21"/>
                <w:lang w:val="en-US" w:eastAsia="zh-CN"/>
              </w:rPr>
            </w:pPr>
            <w:r>
              <w:rPr>
                <w:rFonts w:hint="eastAsia" w:ascii="宋体" w:hAnsi="宋体" w:eastAsia="宋体" w:cs="宋体"/>
                <w:b/>
                <w:bCs/>
                <w:i w:val="0"/>
                <w:iCs w:val="0"/>
                <w:color w:val="ff0000"/>
                <w:spacing w:val="8"/>
                <w:sz w:val="21"/>
                <w:szCs w:val="21"/>
                <w:lang w:eastAsia="zh-CN"/>
              </w:rPr>
              <w:t xml:space="preserve">注：投标时提供承诺书，承诺内容根据上述要求自行拟定。</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7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tc>
      </w:tr>
    </w:tbl>
    <w:p>
      <w:pPr>
        <w:pStyle w:val="774"/>
        <w:rPr>
          <w:rFonts w:hint="eastAsia" w:ascii="Times New Roman" w:hAnsi="Times New Roman"/>
          <w:color w:val="000000"/>
          <w:szCs w:val="21"/>
        </w:rPr>
      </w:pPr>
      <w:r>
        <w:rPr>
          <w:rFonts w:hint="eastAsia" w:ascii="Times New Roman" w:hAnsi="Times New Roman"/>
          <w:color w:val="000000"/>
          <w:szCs w:val="21"/>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54"/>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8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42"/>
        <w:jc w:val="center"/>
        <w:rPr>
          <w:rFonts w:hint="eastAsia" w:ascii="宋体" w:hAnsi="宋体"/>
          <w:b/>
          <w:color w:val="000000"/>
          <w:sz w:val="72"/>
          <w:szCs w:val="21"/>
        </w:rPr>
      </w:pPr>
      <w:r/>
      <w:bookmarkStart w:id="192" w:name="_Toc120614282"/>
      <w:r/>
      <w:bookmarkStart w:id="193" w:name="_Toc26554094"/>
      <w:r/>
      <w:bookmarkStart w:id="194" w:name="_Toc49090576"/>
      <w:r/>
      <w:bookmarkStart w:id="195" w:name="_Hlt26671244"/>
      <w:r/>
      <w:bookmarkEnd w:id="195"/>
      <w:r/>
      <w:bookmarkStart w:id="196" w:name="_Hlt26955039"/>
      <w:r/>
      <w:bookmarkEnd w:id="196"/>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42"/>
        <w:jc w:val="center"/>
        <w:rPr>
          <w:rFonts w:hint="eastAsia" w:ascii="宋体" w:hAnsi="宋体"/>
          <w:b/>
          <w:color w:val="000000"/>
          <w:sz w:val="72"/>
          <w:szCs w:val="21"/>
        </w:rPr>
      </w:pPr>
      <w:r>
        <w:rPr>
          <w:rFonts w:hint="eastAsia" w:ascii="宋体" w:hAnsi="宋体"/>
          <w:b/>
          <w:color w:val="000000"/>
          <w:sz w:val="72"/>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jc w:val="center"/>
        <w:rPr>
          <w:rFonts w:hint="eastAsia" w:ascii="宋体" w:hAnsi="宋体"/>
          <w:b/>
          <w:color w:val="000000"/>
          <w:sz w:val="36"/>
          <w:szCs w:val="21"/>
        </w:rPr>
      </w:pPr>
      <w:r>
        <w:rPr>
          <w:rFonts w:hint="eastAsia" w:ascii="宋体" w:hAnsi="宋体"/>
          <w:b/>
          <w:color w:val="000000"/>
          <w:sz w:val="36"/>
          <w:szCs w:val="21"/>
        </w:rPr>
      </w:r>
      <w:r/>
    </w:p>
    <w:p>
      <w:pPr>
        <w:pStyle w:val="742"/>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42"/>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4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2"/>
        <w:spacing w:line="440" w:lineRule="exact"/>
        <w:rPr>
          <w:rFonts w:ascii="宋体" w:hAnsi="宋体"/>
          <w:color w:val="000000"/>
          <w:szCs w:val="21"/>
        </w:rPr>
      </w:pPr>
      <w:r>
        <w:rPr>
          <w:rFonts w:ascii="宋体" w:hAnsi="宋体"/>
          <w:color w:val="000000"/>
          <w:szCs w:val="21"/>
        </w:rPr>
      </w:r>
      <w:r/>
    </w:p>
    <w:p>
      <w:pPr>
        <w:pStyle w:val="742"/>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42"/>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42"/>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i/>
          <w:color w:val="000000"/>
          <w:sz w:val="24"/>
          <w:u w:val="single"/>
          <w:lang w:eastAsia="zh-CN"/>
        </w:rPr>
        <w:t xml:space="preserve">（</w:t>
      </w:r>
      <w:r>
        <w:rPr>
          <w:rFonts w:hint="eastAsia" w:ascii="宋体" w:hAnsi="宋体"/>
          <w:i/>
          <w:color w:val="000000"/>
          <w:sz w:val="24"/>
          <w:u w:val="single"/>
          <w:lang w:val="en-US" w:eastAsia="zh-CN"/>
        </w:rPr>
        <w:t xml:space="preserve">如有</w:t>
      </w:r>
      <w:r>
        <w:rPr>
          <w:rFonts w:hint="eastAsia" w:ascii="宋体" w:hAnsi="宋体"/>
          <w:i/>
          <w:color w:val="000000"/>
          <w:sz w:val="24"/>
          <w:u w:val="single"/>
          <w:lang w:eastAsia="zh-CN"/>
        </w:rPr>
        <w:t xml:space="preserve">）</w:t>
      </w:r>
      <w:r>
        <w:rPr>
          <w:rFonts w:hint="eastAsia" w:ascii="宋体" w:hAnsi="宋体" w:eastAsia="宋体" w:cs="Times New Roman"/>
          <w:i/>
          <w:color w:val="000000"/>
          <w:sz w:val="24"/>
          <w:u w:val="single"/>
          <w:lang w:eastAsia="zh-CN"/>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07"/>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42"/>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07"/>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十、关于符合本国产品标准的声明函</w:t>
      </w:r>
      <w:r>
        <w:rPr>
          <w:rFonts w:hint="eastAsia" w:cs="宋体"/>
          <w:i/>
          <w:color w:val="000000"/>
          <w:sz w:val="24"/>
          <w:szCs w:val="24"/>
          <w:u w:val="single"/>
          <w:lang w:eastAsia="zh-CN"/>
        </w:rPr>
      </w:r>
      <w:r/>
    </w:p>
    <w:p>
      <w:pPr>
        <w:pStyle w:val="807"/>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07"/>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07"/>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807"/>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十四、实施方案、售后方案及其他</w:t>
      </w:r>
      <w:r>
        <w:rPr>
          <w:rFonts w:hint="eastAsia" w:ascii="宋体" w:hAnsi="宋体" w:eastAsia="宋体" w:cs="宋体"/>
          <w:color w:val="000000"/>
          <w:sz w:val="24"/>
          <w:szCs w:val="24"/>
          <w:lang w:val="en-US" w:eastAsia="zh-CN"/>
        </w:rPr>
      </w:r>
      <w:r/>
    </w:p>
    <w:p>
      <w:pPr>
        <w:pStyle w:val="742"/>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五</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742"/>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十六、采购文件需要提供的证明文件及</w:t>
      </w:r>
      <w:r>
        <w:rPr>
          <w:rFonts w:hint="eastAsia" w:ascii="宋体" w:hAnsi="宋体" w:eastAsia="宋体" w:cs="宋体"/>
          <w:i/>
          <w:color w:val="000000"/>
          <w:sz w:val="24"/>
          <w:szCs w:val="24"/>
          <w:u w:val="single"/>
          <w:lang w:val="en-US" w:eastAsia="zh-CN"/>
        </w:rPr>
        <w:t xml:space="preserve">其他</w:t>
      </w:r>
      <w:r>
        <w:rPr>
          <w:rFonts w:hint="eastAsia" w:ascii="宋体" w:hAnsi="宋体" w:eastAsia="宋体" w:cs="宋体"/>
          <w:i/>
          <w:color w:val="000000"/>
          <w:sz w:val="24"/>
          <w:szCs w:val="24"/>
          <w:u w:val="single"/>
          <w:lang w:val="en-US" w:eastAsia="zh-CN"/>
        </w:rPr>
        <w:t xml:space="preserve">材料</w:t>
      </w:r>
      <w:r>
        <w:rPr>
          <w:rFonts w:ascii="宋体" w:hAnsi="宋体" w:eastAsia="宋体" w:cs="宋体"/>
          <w:i/>
          <w:color w:val="000000"/>
          <w:sz w:val="24"/>
          <w:szCs w:val="24"/>
          <w:u w:val="single"/>
          <w:lang w:val="en-US" w:eastAsia="zh-CN"/>
        </w:rPr>
      </w:r>
      <w:r/>
    </w:p>
    <w:p>
      <w:pPr>
        <w:pStyle w:val="80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7"/>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0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42"/>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0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07"/>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07"/>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07"/>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42"/>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7"/>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07"/>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07"/>
        <w:jc w:val="both"/>
        <w:spacing w:beforeAutospacing="0" w:afterAutospacing="0"/>
        <w:rPr>
          <w:rFonts w:hint="eastAsia" w:ascii="黑体" w:hAnsi="宋体" w:eastAsia="黑体" w:cs="黑体"/>
          <w:i/>
          <w:color w:val="000000"/>
          <w:sz w:val="32"/>
          <w:szCs w:val="32"/>
          <w:u w:val="single"/>
          <w:lang w:val="en-US" w:eastAsia="zh-CN"/>
        </w:rPr>
      </w:pPr>
      <w:r/>
      <w:bookmarkEnd w:id="192"/>
      <w:r/>
      <w:bookmarkEnd w:id="193"/>
      <w:r/>
      <w:bookmarkEnd w:id="194"/>
      <w:r/>
      <w:bookmarkStart w:id="197"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07"/>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07"/>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7"/>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2"/>
        <w:ind w:firstLine="640"/>
        <w:rPr>
          <w:rFonts w:hint="eastAsia" w:ascii="黑体" w:hAnsi="黑体" w:eastAsia="黑体"/>
          <w:i/>
          <w:sz w:val="32"/>
          <w:szCs w:val="32"/>
          <w:u w:val="single"/>
          <w:lang w:eastAsia="zh-CN"/>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lang w:eastAsia="zh-CN"/>
        </w:rPr>
        <w:t xml:space="preserve">（</w:t>
      </w:r>
      <w:r>
        <w:rPr>
          <w:rFonts w:hint="eastAsia" w:ascii="黑体" w:hAnsi="黑体" w:eastAsia="黑体"/>
          <w:i/>
          <w:sz w:val="32"/>
          <w:szCs w:val="32"/>
          <w:u w:val="single"/>
          <w:lang w:val="en-US" w:eastAsia="zh-CN"/>
        </w:rPr>
        <w:t xml:space="preserve">如有</w:t>
      </w:r>
      <w:r>
        <w:rPr>
          <w:rFonts w:hint="eastAsia" w:ascii="黑体" w:hAnsi="黑体" w:eastAsia="黑体"/>
          <w:i/>
          <w:sz w:val="32"/>
          <w:szCs w:val="32"/>
          <w:u w:val="single"/>
          <w:lang w:eastAsia="zh-CN"/>
        </w:rPr>
        <w:t xml:space="preserve">）</w:t>
      </w:r>
      <w:r>
        <w:rPr>
          <w:rFonts w:hint="eastAsia" w:ascii="黑体" w:hAnsi="黑体" w:eastAsia="黑体"/>
          <w:i/>
          <w:sz w:val="32"/>
          <w:szCs w:val="32"/>
          <w:u w:val="single"/>
          <w:lang w:eastAsia="zh-CN"/>
        </w:rPr>
      </w:r>
      <w:r/>
    </w:p>
    <w:p>
      <w:pPr>
        <w:pStyle w:val="742"/>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742"/>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JSZC-320923-SWGC-G2026-0111</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4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42"/>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8" w:name="_Hlt26671380"/>
      <w:r/>
      <w:bookmarkEnd w:id="198"/>
      <w:r/>
      <w:bookmarkStart w:id="199" w:name="_格式3__银行出具的资信证明"/>
      <w:r/>
      <w:bookmarkEnd w:id="199"/>
      <w:r/>
      <w:bookmarkStart w:id="200" w:name="_Hlt26955070"/>
      <w:r/>
      <w:bookmarkEnd w:id="200"/>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42"/>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4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13"/>
        <w:rPr>
          <w:rFonts w:hint="eastAsia"/>
        </w:rPr>
      </w:pPr>
      <w:r>
        <w:rPr>
          <w:rFonts w:hint="eastAsia"/>
        </w:rPr>
      </w:r>
      <w:r/>
    </w:p>
    <w:p>
      <w:pPr>
        <w:pStyle w:val="742"/>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42"/>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阜宁县东沟中学</w:t>
      </w:r>
      <w:r>
        <w:rPr>
          <w:rFonts w:ascii="宋体" w:hAnsi="宋体" w:eastAsia="宋体"/>
          <w:color w:val="000000"/>
          <w:sz w:val="24"/>
          <w:szCs w:val="21"/>
          <w:lang w:val="en-US" w:eastAsia="zh-CN"/>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JSZC-320923-SWGC-G2026-0111</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74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13"/>
      </w:pPr>
      <w:r/>
      <w:r/>
    </w:p>
    <w:p>
      <w:pPr>
        <w:pStyle w:val="815"/>
      </w:pPr>
      <w:r/>
      <w:r/>
    </w:p>
    <w:p>
      <w:pPr>
        <w:pStyle w:val="7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2"/>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42"/>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阜宁县东沟中学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JSZC-320923-SWGC-G2026-0111</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阜宁县2026-2027学年度粮油采购项目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42"/>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2"/>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2"/>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42"/>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2"/>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4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42"/>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42"/>
        <w:rPr>
          <w:rFonts w:hint="eastAsia"/>
        </w:rPr>
      </w:pPr>
      <w:r>
        <w:rPr>
          <w:rFonts w:hint="eastAsia"/>
        </w:rPr>
      </w:r>
      <w:r/>
    </w:p>
    <w:p>
      <w:pPr>
        <w:pStyle w:val="742"/>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2"/>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42"/>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42"/>
        <w:jc w:val="center"/>
        <w:spacing w:line="588" w:lineRule="exact"/>
        <w:rPr>
          <w:rFonts w:ascii="仿宋_GB2312" w:eastAsia="仿宋_GB2312"/>
          <w:b/>
          <w:spacing w:val="6"/>
          <w:sz w:val="32"/>
          <w:szCs w:val="32"/>
        </w:rPr>
      </w:pPr>
      <w:r/>
      <w:bookmarkStart w:id="201" w:name="OLE_LINK14"/>
      <w:r/>
      <w:bookmarkStart w:id="202" w:name="OLE_LINK13"/>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42"/>
        <w:spacing w:line="588" w:lineRule="exact"/>
        <w:rPr>
          <w:rFonts w:ascii="仿宋_GB2312" w:eastAsia="仿宋_GB2312"/>
          <w:b/>
          <w:spacing w:val="6"/>
          <w:sz w:val="30"/>
          <w:szCs w:val="30"/>
        </w:rPr>
      </w:pPr>
      <w:r/>
      <w:bookmarkEnd w:id="201"/>
      <w:r/>
      <w:bookmarkEnd w:id="202"/>
      <w:r>
        <w:rPr>
          <w:rFonts w:ascii="仿宋_GB2312" w:eastAsia="仿宋_GB2312"/>
          <w:b/>
          <w:spacing w:val="6"/>
          <w:sz w:val="30"/>
          <w:szCs w:val="30"/>
        </w:rPr>
      </w:r>
      <w:r/>
    </w:p>
    <w:p>
      <w:pPr>
        <w:pStyle w:val="742"/>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42"/>
        <w:ind w:firstLine="2880"/>
        <w:spacing w:line="360" w:lineRule="auto"/>
        <w:rPr>
          <w:rFonts w:ascii="黑体" w:hAnsi="宋体" w:eastAsia="黑体"/>
          <w:sz w:val="32"/>
          <w:szCs w:val="32"/>
        </w:rPr>
      </w:pPr>
      <w:r>
        <w:rPr>
          <w:rFonts w:ascii="黑体" w:hAnsi="宋体" w:eastAsia="黑体"/>
          <w:sz w:val="32"/>
          <w:szCs w:val="32"/>
        </w:rPr>
      </w:r>
      <w:r/>
    </w:p>
    <w:p>
      <w:pPr>
        <w:pStyle w:val="779"/>
        <w:rPr>
          <w:rFonts w:hint="eastAsia"/>
        </w:rPr>
      </w:pPr>
      <w:r>
        <w:rPr>
          <w:rFonts w:hint="eastAsia"/>
        </w:rPr>
      </w:r>
      <w:r/>
    </w:p>
    <w:p>
      <w:pPr>
        <w:pStyle w:val="742"/>
        <w:rPr>
          <w:rFonts w:hint="eastAsia"/>
        </w:rPr>
      </w:pPr>
      <w:r>
        <w:rPr>
          <w:rFonts w:hint="eastAsia"/>
        </w:rPr>
      </w:r>
      <w:r/>
    </w:p>
    <w:p>
      <w:pPr>
        <w:pStyle w:val="779"/>
        <w:rPr>
          <w:rFonts w:hint="eastAsia"/>
        </w:rPr>
      </w:pPr>
      <w:r>
        <w:rPr>
          <w:rFonts w:hint="eastAsia"/>
        </w:rPr>
      </w:r>
      <w:r/>
    </w:p>
    <w:p>
      <w:pPr>
        <w:pStyle w:val="742"/>
        <w:rPr>
          <w:rFonts w:hint="eastAsia"/>
        </w:rPr>
      </w:pPr>
      <w:r>
        <w:rPr>
          <w:rFonts w:hint="eastAsia"/>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884"/>
        <w:rPr>
          <w:rFonts w:hint="eastAsia" w:ascii="黑体" w:hAnsi="宋体" w:eastAsia="黑体" w:cs="Times New Roman"/>
          <w:sz w:val="32"/>
          <w:szCs w:val="32"/>
        </w:rPr>
      </w:pPr>
      <w:r>
        <w:rPr>
          <w:rFonts w:hint="eastAsia" w:ascii="黑体" w:hAnsi="宋体" w:eastAsia="黑体" w:cs="Times New Roman"/>
          <w:sz w:val="32"/>
          <w:szCs w:val="32"/>
        </w:rPr>
      </w:r>
      <w:r/>
    </w:p>
    <w:p>
      <w:pPr>
        <w:pStyle w:val="884"/>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42"/>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42"/>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42"/>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42"/>
        <w:rPr>
          <w:rFonts w:hint="eastAsia"/>
        </w:rPr>
      </w:pPr>
      <w:r>
        <w:rPr>
          <w:rFonts w:hint="eastAsia"/>
        </w:rPr>
      </w:r>
      <w:r/>
    </w:p>
    <w:p>
      <w:pPr>
        <w:pStyle w:val="742"/>
        <w:rPr>
          <w:rFonts w:hint="eastAsia"/>
        </w:rPr>
      </w:pPr>
      <w:r>
        <w:rPr>
          <w:rFonts w:hint="eastAsia"/>
        </w:rPr>
      </w:r>
      <w:r/>
    </w:p>
    <w:p>
      <w:pPr>
        <w:pStyle w:val="884"/>
        <w:rPr>
          <w:rFonts w:hint="eastAsia" w:ascii="宋体" w:hAnsi="宋体"/>
          <w:sz w:val="28"/>
          <w:szCs w:val="28"/>
        </w:rPr>
      </w:pPr>
      <w:r>
        <w:rPr>
          <w:rFonts w:hint="eastAsia" w:ascii="宋体" w:hAnsi="宋体"/>
          <w:sz w:val="28"/>
          <w:szCs w:val="28"/>
        </w:rPr>
      </w:r>
      <w:r/>
    </w:p>
    <w:p>
      <w:pPr>
        <w:pStyle w:val="884"/>
        <w:rPr>
          <w:rFonts w:hint="eastAsia" w:ascii="宋体" w:hAnsi="宋体"/>
          <w:sz w:val="24"/>
        </w:rPr>
      </w:pPr>
      <w:r>
        <w:rPr>
          <w:rFonts w:hint="eastAsia" w:ascii="宋体" w:hAnsi="宋体"/>
          <w:sz w:val="24"/>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2"/>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42"/>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74"/>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07"/>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0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0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0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0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0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07"/>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07"/>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0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07"/>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 </w:t>
      </w:r>
      <w:r>
        <w:rPr>
          <w:rFonts w:hint="eastAsia" w:ascii="黑体" w:hAnsi="黑体" w:eastAsia="黑体" w:cs="Times New Roman"/>
          <w:i/>
          <w:color w:val="000000"/>
          <w:sz w:val="32"/>
          <w:szCs w:val="32"/>
          <w:u w:val="single"/>
          <w:lang w:eastAsia="zh-CN"/>
        </w:rPr>
        <w:t xml:space="preserve">十</w:t>
      </w:r>
      <w:r>
        <w:rPr>
          <w:rFonts w:hint="eastAsia" w:ascii="黑体" w:hAnsi="黑体" w:eastAsia="黑体" w:cs="Times New Roman"/>
          <w:i/>
          <w:color w:val="000000"/>
          <w:sz w:val="32"/>
          <w:szCs w:val="32"/>
          <w:u w:val="single"/>
          <w:lang w:val="en-US" w:eastAsia="zh-CN"/>
        </w:rPr>
        <w:t xml:space="preserve">一、开标一览</w:t>
      </w:r>
      <w:r>
        <w:rPr>
          <w:rFonts w:hint="eastAsia" w:ascii="黑体" w:hAnsi="黑体" w:eastAsia="黑体" w:cs="Times New Roman"/>
          <w:i/>
          <w:color w:val="000000"/>
          <w:sz w:val="32"/>
          <w:szCs w:val="32"/>
          <w:u w:val="single"/>
          <w:lang w:eastAsia="zh-CN"/>
        </w:rPr>
        <w:t xml:space="preserve">表</w:t>
      </w:r>
      <w:r>
        <w:rPr>
          <w:rFonts w:hint="eastAsia" w:ascii="宋体" w:hAnsi="宋体"/>
          <w:sz w:val="24"/>
          <w:lang w:val="en-US" w:eastAsia="zh-CN"/>
        </w:rPr>
      </w:r>
      <w:r/>
    </w:p>
    <w:p>
      <w:pPr>
        <w:pStyle w:val="742"/>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4514"/>
        <w:gridCol w:w="3137"/>
      </w:tblGrid>
      <w:tr>
        <w:trPr>
          <w:trHeight w:val="970"/>
        </w:trPr>
        <w:tc>
          <w:tcPr>
            <w:tcW w:w="988"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514" w:type="dxa"/>
            <w:vAlign w:val="center"/>
            <w:textDirection w:val="lrTb"/>
            <w:noWrap w:val="false"/>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137"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投标报价（元）</w:t>
            </w:r>
            <w:r>
              <w:rPr>
                <w:rFonts w:hint="eastAsia" w:ascii="宋体" w:hAnsi="宋体" w:eastAsia="宋体" w:cs="宋体"/>
                <w:color w:val="000000"/>
                <w:sz w:val="24"/>
                <w:szCs w:val="24"/>
                <w:highlight w:val="none"/>
                <w:lang w:val="en-US" w:eastAsia="zh-CN"/>
              </w:rPr>
            </w:r>
            <w:r/>
          </w:p>
        </w:tc>
      </w:tr>
      <w:tr>
        <w:trPr>
          <w:trHeight w:val="1000"/>
        </w:trPr>
        <w:tc>
          <w:tcPr>
            <w:tcW w:w="988" w:type="dxa"/>
            <w:vAlign w:val="center"/>
            <w:textDirection w:val="lrTb"/>
            <w:noWrap/>
          </w:tcPr>
          <w:p>
            <w:pPr>
              <w:pStyle w:val="742"/>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514" w:type="dxa"/>
            <w:vAlign w:val="center"/>
            <w:textDirection w:val="lrTb"/>
            <w:noWrap w:val="false"/>
          </w:tcPr>
          <w:p>
            <w:pPr>
              <w:pStyle w:val="742"/>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eastAsia="zh-CN"/>
              </w:rPr>
              <w:t xml:space="preserve">阜宁县2026-2027学年度粮油采购项目</w:t>
            </w:r>
            <w:r>
              <w:rPr>
                <w:rFonts w:hint="eastAsia" w:ascii="宋体" w:hAnsi="宋体" w:eastAsia="宋体" w:cs="宋体"/>
                <w:i w:val="0"/>
                <w:iCs w:val="0"/>
                <w:color w:val="000000"/>
                <w:sz w:val="24"/>
                <w:szCs w:val="24"/>
                <w:u w:val="none"/>
              </w:rPr>
            </w:r>
            <w:r/>
          </w:p>
        </w:tc>
        <w:tc>
          <w:tcPr>
            <w:tcW w:w="3137" w:type="dxa"/>
            <w:vAlign w:val="center"/>
            <w:textDirection w:val="lrTb"/>
            <w:noWrap/>
          </w:tcPr>
          <w:p>
            <w:pPr>
              <w:pStyle w:val="742"/>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2"/>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2"/>
        <w:rPr>
          <w:rFonts w:hint="eastAsia" w:ascii="宋体" w:hAnsi="宋体"/>
          <w:sz w:val="24"/>
        </w:rPr>
      </w:pPr>
      <w:r>
        <w:rPr>
          <w:rFonts w:hint="eastAsia" w:ascii="宋体" w:hAnsi="宋体"/>
          <w:sz w:val="24"/>
        </w:rPr>
      </w:r>
      <w:r/>
    </w:p>
    <w:p>
      <w:pPr>
        <w:pStyle w:val="742"/>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89"/>
        <w:numPr>
          <w:ilvl w:val="0"/>
          <w:numId w:val="0"/>
        </w:numPr>
        <w:jc w:val="cente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阜宁县2026-2027学年度粮油采购项目</w:t>
      </w:r>
      <w:r>
        <w:rPr>
          <w:rFonts w:hint="eastAsia" w:ascii="宋体" w:hAnsi="宋体" w:eastAsia="宋体" w:cs="宋体"/>
          <w:color w:val="000000"/>
          <w:sz w:val="28"/>
          <w:szCs w:val="28"/>
          <w:highlight w:val="none"/>
          <w:lang w:val="en-US" w:eastAsia="zh-CN"/>
        </w:rPr>
        <w:t xml:space="preserve">分项报价表</w:t>
      </w:r>
      <w:r>
        <w:rPr>
          <w:rFonts w:ascii="宋体" w:hAnsi="宋体" w:eastAsia="宋体" w:cs="宋体"/>
          <w:color w:val="000000"/>
          <w:sz w:val="28"/>
          <w:szCs w:val="28"/>
          <w:highlight w:val="none"/>
          <w:lang w:val="en-US" w:eastAsia="zh-CN"/>
        </w:rPr>
      </w:r>
      <w:r/>
    </w:p>
    <w:p>
      <w:pPr>
        <w:pStyle w:val="742"/>
        <w:ind w:firstLine="280"/>
        <w:jc w:val="both"/>
        <w:rPr>
          <w:rFonts w:hint="eastAsia" w:ascii="宋体" w:hAnsi="宋体"/>
          <w:sz w:val="24"/>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W w:w="9173"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350"/>
        <w:gridCol w:w="780"/>
        <w:gridCol w:w="760"/>
        <w:gridCol w:w="830"/>
        <w:gridCol w:w="1390"/>
        <w:gridCol w:w="1420"/>
        <w:gridCol w:w="1949"/>
      </w:tblGrid>
      <w:tr>
        <w:trPr>
          <w:trHeight w:val="567"/>
        </w:trPr>
        <w:tc>
          <w:tcPr>
            <w:tcW w:w="694" w:type="dxa"/>
            <w:vAlign w:val="center"/>
            <w:textDirection w:val="lrTb"/>
            <w:noWrap/>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350" w:type="dxa"/>
            <w:vAlign w:val="center"/>
            <w:textDirection w:val="lrTb"/>
            <w:noWrap/>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rPr>
                <w:rFonts w:hint="eastAsia" w:ascii="宋体" w:hAnsi="宋体" w:eastAsia="宋体" w:cs="宋体"/>
                <w:i w:val="0"/>
                <w:iCs w:val="0"/>
                <w:color w:val="000000"/>
                <w:sz w:val="21"/>
                <w:szCs w:val="21"/>
                <w:u w:val="none"/>
              </w:rPr>
            </w:r>
            <w:r/>
          </w:p>
        </w:tc>
        <w:tc>
          <w:tcPr>
            <w:tcW w:w="780" w:type="dxa"/>
            <w:vAlign w:val="center"/>
            <w:textDirection w:val="lrTb"/>
            <w:noWrap/>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760" w:type="dxa"/>
            <w:vAlign w:val="center"/>
            <w:textDirection w:val="lrTb"/>
            <w:noWrap/>
          </w:tcPr>
          <w:p>
            <w:pPr>
              <w:pStyle w:val="742"/>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规格</w:t>
            </w:r>
            <w:r>
              <w:rPr>
                <w:rFonts w:hint="eastAsia" w:ascii="宋体" w:hAnsi="宋体" w:eastAsia="宋体" w:cs="宋体"/>
                <w:i w:val="0"/>
                <w:iCs w:val="0"/>
                <w:color w:val="000000"/>
                <w:sz w:val="21"/>
                <w:szCs w:val="21"/>
                <w:u w:val="none"/>
                <w:lang w:val="en-US" w:eastAsia="zh-CN"/>
              </w:rPr>
            </w:r>
            <w:r/>
          </w:p>
        </w:tc>
        <w:tc>
          <w:tcPr>
            <w:tcW w:w="830" w:type="dxa"/>
            <w:vAlign w:val="center"/>
            <w:textDirection w:val="lrTb"/>
            <w:noWrap/>
          </w:tcPr>
          <w:p>
            <w:pPr>
              <w:pStyle w:val="74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lang w:val="en-US" w:eastAsia="zh-CN" w:bidi="ar"/>
              </w:rPr>
            </w:r>
            <w:r/>
          </w:p>
        </w:tc>
        <w:tc>
          <w:tcPr>
            <w:tcW w:w="139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全费用</w:t>
            </w:r>
            <w:r>
              <w:rPr>
                <w:rFonts w:hint="eastAsia" w:ascii="宋体" w:hAnsi="宋体" w:eastAsia="宋体" w:cs="宋体"/>
                <w:i w:val="0"/>
                <w:iCs w:val="0"/>
                <w:color w:val="000000"/>
                <w:sz w:val="21"/>
                <w:szCs w:val="21"/>
                <w:u w:val="none"/>
                <w:lang w:val="en-US" w:eastAsia="zh-CN" w:bidi="ar"/>
              </w:rPr>
            </w:r>
            <w:r/>
          </w:p>
          <w:p>
            <w:pPr>
              <w:pStyle w:val="742"/>
              <w:jc w:val="center"/>
              <w:keepLines w:val="0"/>
              <w:keepNext w:val="0"/>
              <w:widowControl/>
              <w:rPr>
                <w:rFonts w:hint="eastAsia"/>
              </w:rPr>
              <w:suppressLineNumbers w:val="0"/>
            </w:pPr>
            <w:r>
              <w:rPr>
                <w:rFonts w:hint="eastAsia" w:ascii="宋体" w:hAnsi="宋体" w:eastAsia="宋体" w:cs="宋体"/>
                <w:i w:val="0"/>
                <w:iCs w:val="0"/>
                <w:color w:val="000000"/>
                <w:sz w:val="21"/>
                <w:szCs w:val="21"/>
                <w:u w:val="none"/>
                <w:lang w:val="en-US" w:eastAsia="zh-CN" w:bidi="ar"/>
              </w:rPr>
              <w:t xml:space="preserve">综合单价</w:t>
            </w:r>
            <w:r>
              <w:rPr>
                <w:rFonts w:hint="eastAsia"/>
              </w:rPr>
            </w:r>
            <w:r/>
          </w:p>
        </w:tc>
        <w:tc>
          <w:tcPr>
            <w:tcW w:w="142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rPr>
                <w:rFonts w:hint="eastAsia" w:ascii="宋体" w:hAnsi="宋体" w:eastAsia="宋体" w:cs="宋体"/>
                <w:i w:val="0"/>
                <w:iCs w:val="0"/>
                <w:color w:val="000000"/>
                <w:sz w:val="21"/>
                <w:szCs w:val="21"/>
                <w:u w:val="none"/>
              </w:rPr>
            </w:r>
            <w:r/>
          </w:p>
        </w:tc>
        <w:tc>
          <w:tcPr>
            <w:tcW w:w="1949"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品牌</w:t>
            </w:r>
            <w:r>
              <w:rPr>
                <w:rFonts w:ascii="宋体" w:hAnsi="宋体" w:eastAsia="宋体" w:cs="宋体"/>
                <w:i w:val="0"/>
                <w:iCs w:val="0"/>
                <w:color w:val="000000"/>
                <w:sz w:val="21"/>
                <w:szCs w:val="21"/>
                <w:u w:val="none"/>
                <w:lang w:val="en-US" w:eastAsia="zh-CN" w:bidi="ar"/>
              </w:rPr>
            </w:r>
            <w:r/>
          </w:p>
        </w:tc>
      </w:tr>
      <w:tr>
        <w:trPr>
          <w:trHeight w:val="567"/>
        </w:trPr>
        <w:tc>
          <w:tcPr>
            <w:tcW w:w="694"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vertAlign w:val="baseline"/>
                <w:lang w:val="en-US" w:eastAsia="zh-CN"/>
              </w:rPr>
              <w:t xml:space="preserve">一级粳米</w:t>
            </w:r>
            <w:r>
              <w:rPr>
                <w:rFonts w:hint="eastAsia" w:ascii="宋体" w:hAnsi="宋体" w:eastAsia="宋体" w:cs="宋体"/>
                <w:i w:val="0"/>
                <w:iCs w:val="0"/>
                <w:color w:val="000000"/>
                <w:sz w:val="21"/>
                <w:szCs w:val="21"/>
                <w:u w:val="none"/>
              </w:rPr>
            </w:r>
            <w:r/>
          </w:p>
        </w:tc>
        <w:tc>
          <w:tcPr>
            <w:tcW w:w="78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25KG</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tcW w:w="694"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5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vertAlign w:val="baseline"/>
                <w:lang w:val="en-US" w:eastAsia="zh-CN"/>
              </w:rPr>
              <w:t xml:space="preserve">大豆油</w:t>
            </w:r>
            <w:r>
              <w:rPr>
                <w:rFonts w:hint="eastAsia" w:ascii="宋体" w:hAnsi="宋体" w:eastAsia="宋体" w:cs="宋体"/>
                <w:i w:val="0"/>
                <w:iCs w:val="0"/>
                <w:color w:val="000000"/>
                <w:sz w:val="21"/>
                <w:szCs w:val="21"/>
                <w:u w:val="none"/>
              </w:rPr>
            </w:r>
            <w:r/>
          </w:p>
        </w:tc>
        <w:tc>
          <w:tcPr>
            <w:tcW w:w="78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10L</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74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tcW w:w="694"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1350" w:type="dxa"/>
            <w:vAlign w:val="center"/>
            <w:textDirection w:val="lrTb"/>
            <w:noWrap w:val="false"/>
          </w:tcPr>
          <w:p>
            <w:pPr>
              <w:pStyle w:val="742"/>
              <w:jc w:val="center"/>
              <w:keepLines w:val="0"/>
              <w:keepNext w:val="0"/>
              <w:widowControl/>
              <w:rPr>
                <w:rFonts w:ascii="宋体" w:hAnsi="宋体" w:eastAsia="宋体" w:cs="宋体"/>
                <w:b w:val="0"/>
                <w:bCs w:val="0"/>
                <w:sz w:val="21"/>
                <w:szCs w:val="21"/>
                <w:vertAlign w:val="baseline"/>
                <w:lang w:val="en-US" w:eastAsia="zh-CN"/>
              </w:rPr>
              <w:suppressLineNumbers w:val="0"/>
            </w:pPr>
            <w:r>
              <w:rPr>
                <w:rFonts w:hint="eastAsia" w:ascii="宋体" w:hAnsi="宋体" w:eastAsia="宋体" w:cs="宋体"/>
                <w:b w:val="0"/>
                <w:bCs w:val="0"/>
                <w:sz w:val="21"/>
                <w:szCs w:val="21"/>
                <w:vertAlign w:val="baseline"/>
                <w:lang w:val="en-US" w:eastAsia="zh-CN"/>
              </w:rPr>
              <w:t xml:space="preserve">面粉</w:t>
            </w:r>
            <w:r>
              <w:rPr>
                <w:rFonts w:ascii="宋体" w:hAnsi="宋体" w:eastAsia="宋体" w:cs="宋体"/>
                <w:b w:val="0"/>
                <w:bCs w:val="0"/>
                <w:sz w:val="21"/>
                <w:szCs w:val="21"/>
                <w:vertAlign w:val="baseline"/>
                <w:lang w:val="en-US" w:eastAsia="zh-CN"/>
              </w:rPr>
            </w:r>
            <w:r/>
          </w:p>
        </w:tc>
        <w:tc>
          <w:tcPr>
            <w:tcW w:w="780"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ascii="宋体" w:hAnsi="宋体" w:eastAsia="宋体" w:cs="宋体"/>
                <w:i w:val="0"/>
                <w:iCs w:val="0"/>
                <w:color w:val="000000"/>
                <w:sz w:val="21"/>
                <w:szCs w:val="21"/>
                <w:u w:val="none"/>
                <w:lang w:val="en-US" w:eastAsia="zh-CN" w:bidi="ar"/>
              </w:rPr>
            </w:r>
            <w:r/>
          </w:p>
        </w:tc>
        <w:tc>
          <w:tcPr>
            <w:tcW w:w="760"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25KG </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74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74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gridSpan w:val="8"/>
            <w:tcW w:w="9173" w:type="dxa"/>
            <w:vAlign w:val="center"/>
            <w:textDirection w:val="lrTb"/>
            <w:noWrap/>
          </w:tcPr>
          <w:p>
            <w:pPr>
              <w:pStyle w:val="74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合计（大写）：                         小写：</w:t>
            </w:r>
            <w:r>
              <w:rPr>
                <w:rFonts w:hint="eastAsia" w:ascii="宋体" w:hAnsi="宋体" w:eastAsia="宋体" w:cs="宋体"/>
                <w:i w:val="0"/>
                <w:iCs w:val="0"/>
                <w:color w:val="000000"/>
                <w:sz w:val="21"/>
                <w:szCs w:val="21"/>
                <w:u w:val="none"/>
              </w:rPr>
            </w:r>
            <w:r/>
          </w:p>
        </w:tc>
      </w:tr>
    </w:tbl>
    <w:p>
      <w:pPr>
        <w:pStyle w:val="833"/>
        <w:rPr>
          <w:rFonts w:hint="eastAsia" w:ascii="宋体" w:hAnsi="宋体"/>
          <w:sz w:val="24"/>
          <w:szCs w:val="24"/>
        </w:rPr>
      </w:pPr>
      <w:r>
        <w:rPr>
          <w:rFonts w:hint="eastAsia" w:ascii="宋体" w:hAnsi="宋体"/>
          <w:sz w:val="24"/>
          <w:szCs w:val="24"/>
        </w:rPr>
      </w:r>
      <w:r/>
    </w:p>
    <w:p>
      <w:pPr>
        <w:pStyle w:val="742"/>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2"/>
        <w:spacing w:line="300" w:lineRule="exact"/>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本次招标结算价以招标人和中标人双方确认的数量乘以中标人的投标单价计算（投标报价不随市场和国家政策性文件调整而调整）；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报价单必须按照招标文件所提供的格式填入，其中的序号、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、单位、</w:t>
      </w:r>
      <w:r>
        <w:rPr>
          <w:rFonts w:hint="eastAsia" w:ascii="宋体" w:hAnsi="宋体" w:eastAsia="宋体" w:cs="宋体"/>
          <w:i w:val="0"/>
          <w:iCs w:val="0"/>
          <w:color w:val="000000"/>
          <w:sz w:val="21"/>
          <w:szCs w:val="21"/>
          <w:u w:val="none"/>
          <w:lang w:val="en-US" w:eastAsia="zh-CN"/>
        </w:rPr>
        <w:t xml:space="preserve">规格、</w:t>
      </w:r>
      <w:r>
        <w:rPr>
          <w:rFonts w:hint="eastAsia" w:ascii="宋体" w:hAnsi="宋体" w:eastAsia="宋体" w:cs="Times New Roman"/>
          <w:szCs w:val="21"/>
        </w:rPr>
        <w:t xml:space="preserve">数量等，投标人在投标报价时不得作任何更改变动，否则一切责任由投标人自负；</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投标人在投标报价单中未填报全费用固定综合单价、合价的清单项目，招标人视为已包括在清单计价的其他报价中，无论何种原因，结算时均不作调整；</w:t>
      </w:r>
      <w:r>
        <w:rPr>
          <w:rFonts w:hint="eastAsia" w:ascii="宋体" w:hAnsi="宋体" w:eastAsia="宋体" w:cs="Times New Roman"/>
          <w:szCs w:val="21"/>
        </w:rPr>
      </w:r>
      <w:r/>
    </w:p>
    <w:p>
      <w:pPr>
        <w:pStyle w:val="742"/>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rPr>
        <w:t xml:space="preserve">4</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中要求包括本次采购的所有费用。报价是投标人对本次采购提出的各项支付金额的总和。报价应包括投标人为完成本次招标文件所确定的采购内容，以及供应商为完成上述内容所必须的质量保证与技术支持、加工制造、采购、运输、装卸、供货、验收、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2"/>
        <w:jc w:val="center"/>
        <w:rPr>
          <w:rFonts w:hint="eastAsia" w:ascii="黑体" w:hAnsi="黑体" w:eastAsia="黑体"/>
          <w:b/>
          <w:color w:val="ffc000"/>
          <w:sz w:val="32"/>
          <w:szCs w:val="32"/>
          <w:lang w:eastAsia="zh-CN"/>
        </w:rPr>
      </w:pPr>
      <w:r>
        <w:rPr>
          <w:rFonts w:hint="eastAsia" w:ascii="黑体" w:hAnsi="黑体" w:eastAsia="黑体"/>
          <w:b/>
          <w:color w:val="ffc000"/>
          <w:sz w:val="32"/>
          <w:szCs w:val="32"/>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2"/>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42"/>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bl>
    <w:p>
      <w:pPr>
        <w:pStyle w:val="742"/>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42"/>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4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2"/>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42"/>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42"/>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7"/>
        <w:jc w:val="both"/>
        <w:spacing w:beforeAutospacing="0" w:afterAutospacing="0"/>
      </w:pPr>
      <w:r/>
      <w:r/>
    </w:p>
    <w:p>
      <w:pPr>
        <w:pStyle w:val="807"/>
        <w:jc w:val="both"/>
        <w:spacing w:beforeAutospacing="0" w:afterAutospacing="0"/>
      </w:pPr>
      <w:r/>
      <w:r/>
    </w:p>
    <w:p>
      <w:pPr>
        <w:pStyle w:val="742"/>
        <w:jc w:val="center"/>
        <w:rPr>
          <w:rFonts w:hint="eastAsia" w:ascii="黑体" w:hAnsi="黑体" w:eastAsia="黑体"/>
          <w:b/>
          <w:color w:val="000000"/>
          <w:sz w:val="32"/>
          <w:szCs w:val="32"/>
        </w:rPr>
      </w:pPr>
      <w:r/>
      <w:bookmarkEnd w:id="197"/>
      <w:r/>
      <w:bookmarkStart w:id="203" w:name="_Hlt26955054"/>
      <w:r/>
      <w:bookmarkEnd w:id="203"/>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42"/>
              <w:jc w:val="center"/>
              <w:rPr>
                <w:rFonts w:hint="eastAsia" w:ascii="宋体" w:hAnsi="宋体"/>
                <w:color w:val="000000"/>
                <w:sz w:val="24"/>
                <w:szCs w:val="24"/>
              </w:rPr>
            </w:pPr>
            <w:r/>
            <w:bookmarkStart w:id="204" w:name="_Hlt26671343"/>
            <w:r/>
            <w:bookmarkEnd w:id="204"/>
            <w:r/>
            <w:bookmarkStart w:id="205" w:name="_Hlt26782999"/>
            <w:r/>
            <w:bookmarkEnd w:id="205"/>
            <w:r/>
            <w:bookmarkStart w:id="206" w:name="_Hlt26671372"/>
            <w:r/>
            <w:bookmarkEnd w:id="206"/>
            <w:r/>
            <w:bookmarkStart w:id="207" w:name="_Hlt26955064"/>
            <w:r/>
            <w:bookmarkEnd w:id="207"/>
            <w:r/>
            <w:bookmarkStart w:id="208" w:name="_Hlt26955056"/>
            <w:r/>
            <w:bookmarkEnd w:id="208"/>
            <w:r/>
            <w:bookmarkStart w:id="209" w:name="_Hlt26609391"/>
            <w:r/>
            <w:bookmarkEnd w:id="209"/>
            <w:r/>
            <w:bookmarkStart w:id="210" w:name="_Hlt24879081"/>
            <w:r/>
            <w:bookmarkEnd w:id="210"/>
            <w:r/>
            <w:bookmarkStart w:id="211" w:name="_Hlt26580838"/>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2"/>
              <w:jc w:val="center"/>
              <w:rPr>
                <w:rFonts w:hint="eastAsia" w:ascii="宋体" w:hAnsi="宋体"/>
                <w:color w:val="000000"/>
                <w:sz w:val="24"/>
                <w:szCs w:val="24"/>
              </w:rPr>
            </w:pPr>
            <w:r>
              <w:rPr>
                <w:rFonts w:hint="eastAsia" w:ascii="宋体" w:hAnsi="宋体"/>
                <w:color w:val="000000"/>
                <w:sz w:val="24"/>
                <w:szCs w:val="24"/>
              </w:rPr>
            </w:r>
            <w:r/>
          </w:p>
        </w:tc>
      </w:tr>
    </w:tbl>
    <w:p>
      <w:pPr>
        <w:pStyle w:val="742"/>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42"/>
        <w:spacing w:line="480" w:lineRule="auto"/>
        <w:rPr>
          <w:rFonts w:hint="eastAsia" w:ascii="宋体" w:hAnsi="宋体"/>
          <w:color w:val="000000"/>
          <w:sz w:val="24"/>
          <w:szCs w:val="21"/>
        </w:rPr>
      </w:pPr>
      <w:r>
        <w:rPr>
          <w:rFonts w:hint="eastAsia" w:ascii="宋体" w:hAnsi="宋体"/>
          <w:color w:val="000000"/>
          <w:sz w:val="24"/>
          <w:szCs w:val="21"/>
        </w:rPr>
      </w:r>
      <w:r/>
    </w:p>
    <w:p>
      <w:pPr>
        <w:pStyle w:val="742"/>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42"/>
        <w:rPr>
          <w:rFonts w:hint="eastAsia" w:ascii="宋体" w:hAnsi="宋体"/>
          <w:sz w:val="24"/>
          <w:szCs w:val="24"/>
        </w:rPr>
      </w:pPr>
      <w:r/>
      <w:bookmarkStart w:id="212" w:name="_Hlt26609389"/>
      <w:r/>
      <w:bookmarkEnd w:id="212"/>
      <w:r/>
      <w:bookmarkStart w:id="213" w:name="_Hlt26671374"/>
      <w:r/>
      <w:bookmarkEnd w:id="213"/>
      <w:r/>
      <w:bookmarkStart w:id="214" w:name="_Hlt26955066"/>
      <w:r/>
      <w:bookmarkEnd w:id="214"/>
      <w:r/>
      <w:bookmarkStart w:id="215"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42"/>
        <w:rPr>
          <w:rFonts w:hint="eastAsia" w:ascii="宋体" w:hAnsi="宋体"/>
          <w:sz w:val="28"/>
          <w:szCs w:val="28"/>
        </w:rPr>
      </w:pPr>
      <w:r>
        <w:rPr>
          <w:rFonts w:hint="eastAsia" w:ascii="宋体" w:hAnsi="宋体"/>
          <w:sz w:val="28"/>
          <w:szCs w:val="28"/>
        </w:rPr>
      </w:r>
      <w:r/>
    </w:p>
    <w:p>
      <w:pPr>
        <w:pStyle w:val="742"/>
        <w:rPr>
          <w:rFonts w:hint="eastAsia" w:ascii="黑体" w:hAnsi="Arial" w:eastAsia="黑体"/>
          <w:sz w:val="32"/>
        </w:rPr>
      </w:pPr>
      <w:r>
        <w:rPr>
          <w:rFonts w:hint="eastAsia" w:ascii="黑体" w:hAnsi="Arial" w:eastAsia="黑体"/>
          <w:sz w:val="32"/>
        </w:rPr>
      </w:r>
      <w:r/>
    </w:p>
    <w:p>
      <w:pPr>
        <w:pStyle w:val="742"/>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2"/>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2"/>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2"/>
        <w:rPr>
          <w:rFonts w:hint="eastAsia" w:ascii="宋体" w:hAnsi="宋体"/>
          <w:color w:val="000000"/>
          <w:sz w:val="24"/>
          <w:szCs w:val="21"/>
        </w:rPr>
      </w:pPr>
      <w:r>
        <w:rPr>
          <w:rFonts w:hint="eastAsia" w:ascii="宋体" w:hAnsi="宋体"/>
          <w:color w:val="000000"/>
          <w:sz w:val="24"/>
          <w:szCs w:val="21"/>
        </w:rPr>
      </w:r>
      <w:r/>
    </w:p>
    <w:p>
      <w:pPr>
        <w:pStyle w:val="742"/>
        <w:jc w:val="center"/>
        <w:rPr>
          <w:rFonts w:hint="eastAsia" w:ascii="黑体" w:hAnsi="黑体" w:eastAsia="黑体"/>
          <w:b/>
          <w:color w:val="000000"/>
          <w:sz w:val="32"/>
          <w:szCs w:val="32"/>
        </w:rPr>
      </w:pPr>
      <w:r/>
      <w:bookmarkEnd w:id="183"/>
      <w:r/>
      <w:bookmarkEnd w:id="184"/>
      <w:r/>
      <w:bookmarkEnd w:id="215"/>
      <w:r/>
      <w:bookmarkStart w:id="216" w:name="_格式2__法定代表人授权书"/>
      <w:r/>
      <w:bookmarkEnd w:id="216"/>
      <w:r>
        <w:rPr>
          <w:rFonts w:hint="eastAsia" w:ascii="黑体" w:hAnsi="黑体" w:eastAsia="黑体"/>
          <w:b/>
          <w:color w:val="000000"/>
          <w:sz w:val="32"/>
          <w:szCs w:val="32"/>
        </w:rPr>
      </w:r>
      <w:r/>
    </w:p>
    <w:p>
      <w:pPr>
        <w:pStyle w:val="74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13"/>
        <w:rPr>
          <w:rFonts w:hint="eastAsia"/>
        </w:rPr>
      </w:pPr>
      <w:r>
        <w:rPr>
          <w:rFonts w:hint="eastAsia"/>
        </w:rPr>
      </w:r>
      <w:r/>
    </w:p>
    <w:p>
      <w:pPr>
        <w:pStyle w:val="742"/>
        <w:numPr>
          <w:ilvl w:val="0"/>
          <w:numId w:val="0"/>
        </w:numPr>
        <w:jc w:val="center"/>
        <w:rPr>
          <w:rFonts w:hint="eastAsia"/>
        </w:rPr>
      </w:pPr>
      <w:r>
        <w:rPr>
          <w:rFonts w:hint="eastAsia"/>
        </w:rPr>
        <w:br w:type="page" w:clear="all"/>
      </w:r>
      <w:r>
        <w:rPr>
          <w:rFonts w:hint="eastAsia"/>
        </w:rPr>
      </w:r>
      <w:r/>
    </w:p>
    <w:p>
      <w:pPr>
        <w:pStyle w:val="742"/>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十四、技术方案（</w:t>
      </w:r>
      <w:r>
        <w:rPr>
          <w:rFonts w:hint="eastAsia" w:ascii="黑体" w:hAnsi="黑体" w:eastAsia="黑体" w:cs="Times New Roman"/>
          <w:b/>
          <w:color w:val="000000"/>
          <w:sz w:val="32"/>
          <w:szCs w:val="32"/>
          <w:lang w:val="en-US" w:eastAsia="zh-CN"/>
        </w:rPr>
        <w:t xml:space="preserve">实施方案、售后方案及其他</w:t>
      </w:r>
      <w:r>
        <w:rPr>
          <w:rFonts w:hint="eastAsia" w:ascii="黑体" w:hAnsi="黑体" w:eastAsia="黑体" w:cs="Times New Roman"/>
          <w:b/>
          <w:color w:val="000000"/>
          <w:sz w:val="32"/>
          <w:szCs w:val="32"/>
          <w:lang w:val="en-US" w:eastAsia="zh-CN"/>
        </w:rPr>
        <w:t xml:space="preserve">）</w:t>
      </w:r>
      <w:r>
        <w:rPr>
          <w:rFonts w:hint="eastAsia" w:ascii="黑体" w:hAnsi="黑体" w:eastAsia="黑体" w:cs="Times New Roman"/>
          <w:b/>
          <w:color w:val="000000"/>
          <w:sz w:val="32"/>
          <w:szCs w:val="32"/>
          <w:lang w:val="en-US" w:eastAsia="zh-CN"/>
        </w:rPr>
      </w:r>
      <w:r/>
    </w:p>
    <w:p>
      <w:pPr>
        <w:pStyle w:val="742"/>
        <w:jc w:val="center"/>
        <w:spacing w:before="50" w:after="50"/>
        <w:widowControl/>
        <w:rPr>
          <w:rFonts w:ascii="宋体" w:hAnsi="宋体" w:eastAsia="宋体" w:cs="宋体"/>
          <w:b/>
          <w:bCs/>
          <w:sz w:val="24"/>
          <w:lang w:val="en-US" w:eastAsia="zh-CN"/>
        </w:rPr>
      </w:pPr>
      <w:r>
        <w:rPr>
          <w:rFonts w:hint="eastAsia" w:ascii="宋体" w:hAnsi="宋体" w:eastAsia="宋体" w:cs="宋体"/>
          <w:b/>
          <w:bCs/>
          <w:color w:val="000000"/>
          <w:sz w:val="32"/>
          <w:szCs w:val="32"/>
          <w:lang w:val="en-US" w:eastAsia="zh-CN"/>
        </w:rPr>
        <w:t xml:space="preserve">供应商根据采购文件及采购需求自行拟定</w:t>
      </w:r>
      <w:r>
        <w:rPr>
          <w:rFonts w:ascii="宋体" w:hAnsi="宋体" w:eastAsia="宋体" w:cs="宋体"/>
          <w:b/>
          <w:bCs/>
          <w:sz w:val="24"/>
          <w:lang w:val="en-US" w:eastAsia="zh-CN"/>
        </w:rPr>
      </w:r>
      <w:r/>
    </w:p>
    <w:p>
      <w:pPr>
        <w:pStyle w:val="742"/>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54"/>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42"/>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十五、</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42"/>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42"/>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742"/>
        <w:jc w:val="left"/>
        <w:spacing w:line="500" w:lineRule="exact"/>
        <w:widowControl/>
        <w:rPr>
          <w:rFonts w:hint="eastAsia" w:ascii="宋体" w:hAnsi="宋体"/>
          <w:sz w:val="24"/>
          <w:szCs w:val="24"/>
        </w:rPr>
      </w:pPr>
      <w:r>
        <w:rPr>
          <w:rFonts w:hint="eastAsia" w:ascii="宋体" w:hAnsi="宋体"/>
          <w:sz w:val="24"/>
          <w:szCs w:val="24"/>
        </w:rPr>
      </w:r>
      <w:r/>
    </w:p>
    <w:p>
      <w:pPr>
        <w:pStyle w:val="742"/>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42"/>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13"/>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42"/>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十六、采购文件需要提供的证明文件及其他材料</w:t>
      </w:r>
      <w:r>
        <w:rPr>
          <w:rFonts w:ascii="宋体" w:hAnsi="宋体" w:eastAsia="宋体" w:cs="仿宋"/>
          <w:b/>
          <w:bCs/>
          <w:color w:val="000000"/>
          <w:sz w:val="32"/>
          <w:szCs w:val="32"/>
          <w:lang w:val="en-US" w:eastAsia="zh-CN"/>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4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4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2"/>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4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4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42"/>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42"/>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2"/>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r/>
                        </w:p>
                        <w:p>
                          <w:pPr>
                            <w:pStyle w:val="74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r/>
                  </w:p>
                  <w:p>
                    <w:pPr>
                      <w:pStyle w:val="742"/>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4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748"/>
      <w:isLgl w:val="false"/>
      <w:suff w:val="nothing"/>
      <w:lvlText w:val=""/>
      <w:lvlJc w:val="left"/>
      <w:pPr>
        <w:pStyle w:val="742"/>
        <w:ind w:left="0" w:firstLine="0"/>
      </w:pPr>
      <w:rPr>
        <w:rFonts w:hint="eastAsia"/>
      </w:rPr>
    </w:lvl>
    <w:lvl w:ilvl="6">
      <w:start w:val="1"/>
      <w:numFmt w:val="decimal"/>
      <w:pStyle w:val="749"/>
      <w:isLgl w:val="false"/>
      <w:suff w:val="nothing"/>
      <w:lvlText w:val=""/>
      <w:lvlJc w:val="left"/>
      <w:pPr>
        <w:pStyle w:val="742"/>
        <w:ind w:left="0" w:firstLine="0"/>
      </w:pPr>
      <w:rPr>
        <w:rFonts w:hint="eastAsia"/>
      </w:rPr>
    </w:lvl>
    <w:lvl w:ilvl="7">
      <w:start w:val="1"/>
      <w:numFmt w:val="decimal"/>
      <w:pStyle w:val="750"/>
      <w:isLgl w:val="false"/>
      <w:suff w:val="nothing"/>
      <w:lvlText w:val=""/>
      <w:lvlJc w:val="left"/>
      <w:pPr>
        <w:pStyle w:val="742"/>
        <w:ind w:left="0" w:firstLine="0"/>
      </w:pPr>
      <w:rPr>
        <w:rFonts w:hint="eastAsia"/>
      </w:rPr>
    </w:lvl>
    <w:lvl w:ilvl="8">
      <w:start w:val="1"/>
      <w:numFmt w:val="decimal"/>
      <w:pStyle w:val="751"/>
      <w:isLgl w:val="false"/>
      <w:suff w:val="nothing"/>
      <w:lvlText w:val=""/>
      <w:lvlJc w:val="left"/>
      <w:pPr>
        <w:pStyle w:val="742"/>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10"/>
  </w:num>
  <w:num w:numId="7">
    <w:abstractNumId w:val="9"/>
  </w:num>
  <w:num w:numId="8">
    <w:abstractNumId w:val="0"/>
  </w:num>
  <w:num w:numId="9">
    <w:abstractNumId w:val="4"/>
    <w:lvlOverride w:ilvl="0">
      <w:startOverride w:val="2"/>
    </w:lvlOverride>
  </w:num>
  <w:num w:numId="10">
    <w:abstractNumId w:val="3"/>
    <w:lvlOverride w:ilvl="0">
      <w:startOverride w:val="6"/>
    </w:lvlOverride>
  </w:num>
  <w:num w:numId="11">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54"/>
    <w:link w:val="742"/>
    <w:qFormat/>
    <w:pPr>
      <w:jc w:val="both"/>
      <w:widowControl w:val="off"/>
    </w:pPr>
    <w:rPr>
      <w:sz w:val="21"/>
      <w:szCs w:val="22"/>
      <w:lang w:val="en-US" w:eastAsia="zh-CN" w:bidi="ar-SA"/>
    </w:rPr>
  </w:style>
  <w:style w:type="paragraph" w:styleId="743">
    <w:name w:val="标题 1"/>
    <w:basedOn w:val="742"/>
    <w:next w:val="742"/>
    <w:link w:val="755"/>
    <w:qFormat/>
    <w:pPr>
      <w:jc w:val="center"/>
      <w:keepNext/>
      <w:outlineLvl w:val="0"/>
    </w:pPr>
    <w:rPr>
      <w:rFonts w:ascii="楷体_GB2312" w:hAnsi="Times New Roman" w:eastAsia="楷体_GB2312" w:cs="Times New Roman"/>
      <w:sz w:val="28"/>
      <w:szCs w:val="28"/>
    </w:rPr>
  </w:style>
  <w:style w:type="paragraph" w:styleId="744">
    <w:name w:val="标题 2"/>
    <w:basedOn w:val="742"/>
    <w:next w:val="742"/>
    <w:link w:val="756"/>
    <w:qFormat/>
    <w:pPr>
      <w:jc w:val="center"/>
      <w:keepLines/>
      <w:keepNext/>
      <w:spacing w:before="260" w:after="260" w:line="416" w:lineRule="auto"/>
      <w:outlineLvl w:val="1"/>
    </w:pPr>
    <w:rPr>
      <w:rFonts w:ascii="Arial" w:hAnsi="Arial" w:eastAsia="幼圆" w:cs="Arial"/>
      <w:b/>
      <w:bCs/>
      <w:sz w:val="44"/>
      <w:szCs w:val="44"/>
    </w:rPr>
  </w:style>
  <w:style w:type="paragraph" w:styleId="745">
    <w:name w:val="标题 3"/>
    <w:basedOn w:val="742"/>
    <w:next w:val="742"/>
    <w:link w:val="75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6">
    <w:name w:val="标题 4"/>
    <w:basedOn w:val="742"/>
    <w:next w:val="742"/>
    <w:link w:val="758"/>
    <w:qFormat/>
    <w:pPr>
      <w:keepLines/>
      <w:keepNext/>
      <w:spacing w:before="280" w:after="290" w:line="376" w:lineRule="auto"/>
      <w:outlineLvl w:val="3"/>
    </w:pPr>
    <w:rPr>
      <w:rFonts w:ascii="Arial" w:hAnsi="Arial" w:eastAsia="黑体" w:cs="Arial"/>
      <w:b/>
      <w:bCs/>
      <w:sz w:val="28"/>
      <w:szCs w:val="28"/>
    </w:rPr>
  </w:style>
  <w:style w:type="paragraph" w:styleId="747">
    <w:name w:val="标题 5"/>
    <w:basedOn w:val="742"/>
    <w:next w:val="760"/>
    <w:link w:val="759"/>
    <w:qFormat/>
    <w:pPr>
      <w:keepNext/>
      <w:outlineLvl w:val="4"/>
    </w:pPr>
    <w:rPr>
      <w:rFonts w:ascii="宋体" w:hAnsi="Times New Roman" w:eastAsia="宋体" w:cs="Times New Roman"/>
      <w:color w:val="000000"/>
      <w:sz w:val="28"/>
      <w:szCs w:val="28"/>
    </w:rPr>
  </w:style>
  <w:style w:type="paragraph" w:styleId="748">
    <w:name w:val="标题 6"/>
    <w:basedOn w:val="742"/>
    <w:next w:val="742"/>
    <w:link w:val="76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9">
    <w:name w:val="标题 7"/>
    <w:basedOn w:val="742"/>
    <w:next w:val="742"/>
    <w:link w:val="7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0">
    <w:name w:val="标题 8"/>
    <w:basedOn w:val="742"/>
    <w:next w:val="742"/>
    <w:link w:val="76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1">
    <w:name w:val="标题 9"/>
    <w:basedOn w:val="742"/>
    <w:next w:val="742"/>
    <w:link w:val="765"/>
    <w:qFormat/>
    <w:pPr>
      <w:numPr>
        <w:ilvl w:val="8"/>
        <w:numId w:val="1"/>
      </w:numPr>
      <w:keepLines/>
      <w:keepNext/>
      <w:spacing w:before="240" w:after="64" w:line="320" w:lineRule="auto"/>
      <w:outlineLvl w:val="8"/>
    </w:pPr>
    <w:rPr>
      <w:rFonts w:ascii="Arial" w:hAnsi="Arial" w:eastAsia="黑体" w:cs="Times New Roman"/>
      <w:szCs w:val="21"/>
    </w:rPr>
  </w:style>
  <w:style w:type="character" w:styleId="752">
    <w:name w:val="默认段落字体"/>
    <w:next w:val="752"/>
    <w:link w:val="742"/>
    <w:uiPriority w:val="1"/>
    <w:unhideWhenUsed/>
  </w:style>
  <w:style w:type="table" w:styleId="753">
    <w:name w:val="普通表格"/>
    <w:next w:val="753"/>
    <w:link w:val="742"/>
    <w:uiPriority w:val="99"/>
    <w:unhideWhenUsed/>
    <w:tblPr/>
  </w:style>
  <w:style w:type="paragraph" w:styleId="754">
    <w:name w:val="Default"/>
    <w:basedOn w:val="742"/>
    <w:next w:val="754"/>
    <w:link w:val="742"/>
    <w:semiHidden/>
    <w:qFormat/>
    <w:pPr>
      <w:jc w:val="left"/>
    </w:pPr>
    <w:rPr>
      <w:rFonts w:ascii="宋体" w:hAnsi="Calibri" w:cs="宋体"/>
      <w:color w:val="000000"/>
      <w:sz w:val="24"/>
    </w:rPr>
  </w:style>
  <w:style w:type="character" w:styleId="755">
    <w:name w:val="标题 1 Char"/>
    <w:next w:val="755"/>
    <w:link w:val="743"/>
    <w:rPr>
      <w:rFonts w:ascii="楷体_GB2312" w:hAnsi="Times New Roman" w:eastAsia="楷体_GB2312" w:cs="Times New Roman"/>
      <w:sz w:val="28"/>
      <w:szCs w:val="28"/>
    </w:rPr>
  </w:style>
  <w:style w:type="character" w:styleId="756">
    <w:name w:val="标题 2 Char"/>
    <w:next w:val="756"/>
    <w:link w:val="744"/>
    <w:rPr>
      <w:rFonts w:ascii="Arial" w:hAnsi="Arial" w:eastAsia="幼圆" w:cs="Arial"/>
      <w:b/>
      <w:bCs/>
      <w:sz w:val="44"/>
      <w:szCs w:val="44"/>
    </w:rPr>
  </w:style>
  <w:style w:type="character" w:styleId="757">
    <w:name w:val="标题 3 Char"/>
    <w:next w:val="757"/>
    <w:link w:val="745"/>
    <w:rPr>
      <w:rFonts w:ascii="Times New Roman" w:hAnsi="Times New Roman" w:eastAsia="宋体" w:cs="Times New Roman"/>
      <w:b/>
      <w:bCs/>
      <w:sz w:val="32"/>
      <w:szCs w:val="32"/>
    </w:rPr>
  </w:style>
  <w:style w:type="character" w:styleId="758">
    <w:name w:val="标题 4 Char"/>
    <w:next w:val="758"/>
    <w:link w:val="746"/>
    <w:rPr>
      <w:rFonts w:ascii="Arial" w:hAnsi="Arial" w:eastAsia="黑体" w:cs="Arial"/>
      <w:b/>
      <w:bCs/>
      <w:sz w:val="28"/>
      <w:szCs w:val="28"/>
    </w:rPr>
  </w:style>
  <w:style w:type="character" w:styleId="759">
    <w:name w:val="标题 5 Char"/>
    <w:next w:val="759"/>
    <w:link w:val="747"/>
    <w:rPr>
      <w:rFonts w:ascii="宋体" w:hAnsi="Times New Roman" w:eastAsia="宋体" w:cs="Times New Roman"/>
      <w:color w:val="000000"/>
      <w:sz w:val="28"/>
      <w:szCs w:val="28"/>
    </w:rPr>
  </w:style>
  <w:style w:type="paragraph" w:styleId="760">
    <w:name w:val="正文缩进"/>
    <w:basedOn w:val="742"/>
    <w:next w:val="760"/>
    <w:link w:val="761"/>
    <w:pPr>
      <w:ind w:firstLine="420"/>
    </w:pPr>
    <w:rPr>
      <w:szCs w:val="21"/>
    </w:rPr>
  </w:style>
  <w:style w:type="character" w:styleId="761">
    <w:name w:val="正文缩进 Char"/>
    <w:next w:val="761"/>
    <w:link w:val="760"/>
    <w:rPr>
      <w:szCs w:val="21"/>
    </w:rPr>
  </w:style>
  <w:style w:type="character" w:styleId="762">
    <w:name w:val="标题 6 Char"/>
    <w:next w:val="762"/>
    <w:link w:val="748"/>
    <w:rPr>
      <w:rFonts w:ascii="Arial" w:hAnsi="Arial" w:eastAsia="黑体" w:cs="Times New Roman"/>
      <w:b/>
      <w:bCs/>
      <w:sz w:val="24"/>
      <w:szCs w:val="24"/>
    </w:rPr>
  </w:style>
  <w:style w:type="character" w:styleId="763">
    <w:name w:val="标题 7 Char"/>
    <w:next w:val="763"/>
    <w:link w:val="749"/>
    <w:rPr>
      <w:rFonts w:ascii="Times New Roman" w:hAnsi="Times New Roman" w:eastAsia="宋体" w:cs="Times New Roman"/>
      <w:b/>
      <w:bCs/>
      <w:sz w:val="24"/>
      <w:szCs w:val="24"/>
    </w:rPr>
  </w:style>
  <w:style w:type="character" w:styleId="764">
    <w:name w:val="标题 8 Char"/>
    <w:next w:val="764"/>
    <w:link w:val="750"/>
    <w:rPr>
      <w:rFonts w:ascii="Arial" w:hAnsi="Arial" w:eastAsia="黑体" w:cs="Times New Roman"/>
      <w:sz w:val="24"/>
      <w:szCs w:val="24"/>
    </w:rPr>
  </w:style>
  <w:style w:type="character" w:styleId="765">
    <w:name w:val="标题 9 Char"/>
    <w:next w:val="765"/>
    <w:link w:val="751"/>
    <w:rPr>
      <w:rFonts w:ascii="Arial" w:hAnsi="Arial" w:eastAsia="黑体" w:cs="Times New Roman"/>
      <w:szCs w:val="21"/>
    </w:rPr>
  </w:style>
  <w:style w:type="paragraph" w:styleId="766">
    <w:name w:val="列表 3"/>
    <w:basedOn w:val="742"/>
    <w:next w:val="766"/>
    <w:link w:val="742"/>
    <w:pPr>
      <w:ind w:left="100" w:hanging="200"/>
    </w:pPr>
    <w:rPr>
      <w:rFonts w:ascii="Times New Roman" w:hAnsi="Times New Roman" w:eastAsia="宋体" w:cs="Times New Roman"/>
      <w:szCs w:val="21"/>
    </w:rPr>
  </w:style>
  <w:style w:type="paragraph" w:styleId="767">
    <w:name w:val="目录 7"/>
    <w:basedOn w:val="742"/>
    <w:next w:val="742"/>
    <w:link w:val="742"/>
    <w:semiHidden/>
    <w:pPr>
      <w:ind w:left="1260"/>
      <w:jc w:val="left"/>
    </w:pPr>
    <w:rPr>
      <w:rFonts w:ascii="Times New Roman" w:hAnsi="Times New Roman" w:eastAsia="宋体" w:cs="Times New Roman"/>
      <w:szCs w:val="21"/>
    </w:rPr>
  </w:style>
  <w:style w:type="paragraph" w:styleId="768">
    <w:name w:val="文档结构图"/>
    <w:basedOn w:val="742"/>
    <w:next w:val="768"/>
    <w:link w:val="769"/>
    <w:semiHidden/>
    <w:pPr>
      <w:shd w:val="clear" w:color="auto" w:fill="000080"/>
    </w:pPr>
    <w:rPr>
      <w:rFonts w:ascii="Times New Roman" w:hAnsi="Times New Roman" w:eastAsia="宋体" w:cs="Times New Roman"/>
      <w:szCs w:val="21"/>
    </w:rPr>
  </w:style>
  <w:style w:type="character" w:styleId="769">
    <w:name w:val="文档结构图 Char"/>
    <w:next w:val="769"/>
    <w:link w:val="768"/>
    <w:semiHidden/>
    <w:rPr>
      <w:rFonts w:ascii="Times New Roman" w:hAnsi="Times New Roman" w:eastAsia="宋体" w:cs="Times New Roman"/>
      <w:szCs w:val="21"/>
      <w:shd w:val="clear" w:color="auto" w:fill="000080"/>
    </w:rPr>
  </w:style>
  <w:style w:type="paragraph" w:styleId="770">
    <w:name w:val="批注文字"/>
    <w:basedOn w:val="742"/>
    <w:next w:val="770"/>
    <w:link w:val="771"/>
    <w:unhideWhenUsed/>
    <w:pPr>
      <w:jc w:val="left"/>
    </w:pPr>
  </w:style>
  <w:style w:type="character" w:styleId="771">
    <w:name w:val="批注文字 Char"/>
    <w:basedOn w:val="752"/>
    <w:next w:val="771"/>
    <w:link w:val="770"/>
    <w:uiPriority w:val="99"/>
    <w:semiHidden/>
  </w:style>
  <w:style w:type="paragraph" w:styleId="772">
    <w:name w:val="正文文本 3"/>
    <w:basedOn w:val="742"/>
    <w:next w:val="772"/>
    <w:link w:val="773"/>
    <w:rPr>
      <w:rFonts w:ascii="仿宋_GB2312" w:hAnsi="Arial" w:eastAsia="仿宋_GB2312" w:cs="Times New Roman"/>
      <w:sz w:val="32"/>
      <w:szCs w:val="32"/>
    </w:rPr>
  </w:style>
  <w:style w:type="character" w:styleId="773">
    <w:name w:val="正文文本 3 Char"/>
    <w:next w:val="773"/>
    <w:link w:val="772"/>
    <w:rPr>
      <w:rFonts w:ascii="仿宋_GB2312" w:hAnsi="Arial" w:eastAsia="仿宋_GB2312" w:cs="Times New Roman"/>
      <w:sz w:val="32"/>
      <w:szCs w:val="32"/>
    </w:rPr>
  </w:style>
  <w:style w:type="paragraph" w:styleId="774">
    <w:name w:val="正文文本"/>
    <w:basedOn w:val="742"/>
    <w:next w:val="742"/>
    <w:link w:val="775"/>
    <w:rPr>
      <w:rFonts w:ascii="楷体_GB2312" w:hAnsi="Arial" w:eastAsia="楷体_GB2312" w:cs="Times New Roman"/>
      <w:sz w:val="28"/>
      <w:szCs w:val="28"/>
    </w:rPr>
  </w:style>
  <w:style w:type="character" w:styleId="775">
    <w:name w:val="正文文本 Char"/>
    <w:next w:val="775"/>
    <w:link w:val="774"/>
    <w:rPr>
      <w:rFonts w:ascii="楷体_GB2312" w:hAnsi="Arial" w:eastAsia="楷体_GB2312" w:cs="Times New Roman"/>
      <w:sz w:val="28"/>
      <w:szCs w:val="28"/>
    </w:rPr>
  </w:style>
  <w:style w:type="paragraph" w:styleId="776">
    <w:name w:val="正文文本缩进"/>
    <w:basedOn w:val="742"/>
    <w:next w:val="742"/>
    <w:link w:val="777"/>
    <w:unhideWhenUsed/>
    <w:pPr>
      <w:ind w:left="420"/>
      <w:spacing w:after="120"/>
    </w:pPr>
  </w:style>
  <w:style w:type="character" w:styleId="777">
    <w:name w:val="正文文本缩进 Char"/>
    <w:basedOn w:val="752"/>
    <w:next w:val="777"/>
    <w:link w:val="776"/>
    <w:uiPriority w:val="99"/>
    <w:semiHidden/>
  </w:style>
  <w:style w:type="paragraph" w:styleId="778">
    <w:name w:val="列表 2"/>
    <w:basedOn w:val="742"/>
    <w:next w:val="778"/>
    <w:link w:val="742"/>
    <w:pPr>
      <w:ind w:left="100" w:hanging="200"/>
    </w:pPr>
    <w:rPr>
      <w:rFonts w:ascii="Times New Roman" w:hAnsi="Times New Roman" w:eastAsia="宋体" w:cs="Times New Roman"/>
      <w:szCs w:val="21"/>
    </w:rPr>
  </w:style>
  <w:style w:type="paragraph" w:styleId="779">
    <w:name w:val="索引 4"/>
    <w:basedOn w:val="742"/>
    <w:next w:val="742"/>
    <w:link w:val="742"/>
    <w:uiPriority w:val="99"/>
    <w:qFormat/>
    <w:pPr>
      <w:ind w:left="1260"/>
      <w:jc w:val="left"/>
      <w:spacing w:before="160" w:after="160" w:line="240" w:lineRule="atLeast"/>
      <w:widowControl/>
    </w:pPr>
    <w:rPr>
      <w:rFonts w:ascii="Times New Roman" w:hAnsi="Times New Roman" w:cs="Arial"/>
      <w:szCs w:val="21"/>
    </w:rPr>
  </w:style>
  <w:style w:type="paragraph" w:styleId="780">
    <w:name w:val="目录 5"/>
    <w:basedOn w:val="742"/>
    <w:next w:val="742"/>
    <w:link w:val="742"/>
    <w:semiHidden/>
    <w:pPr>
      <w:ind w:left="840"/>
      <w:jc w:val="left"/>
    </w:pPr>
    <w:rPr>
      <w:rFonts w:ascii="Times New Roman" w:hAnsi="Times New Roman" w:eastAsia="宋体" w:cs="Times New Roman"/>
      <w:szCs w:val="21"/>
    </w:rPr>
  </w:style>
  <w:style w:type="paragraph" w:styleId="781">
    <w:name w:val="目录 3"/>
    <w:basedOn w:val="742"/>
    <w:next w:val="742"/>
    <w:link w:val="742"/>
    <w:semiHidden/>
    <w:pPr>
      <w:ind w:left="420"/>
      <w:jc w:val="left"/>
    </w:pPr>
    <w:rPr>
      <w:rFonts w:ascii="Times New Roman" w:hAnsi="Times New Roman" w:eastAsia="宋体" w:cs="Times New Roman"/>
      <w:i/>
      <w:iCs/>
      <w:szCs w:val="24"/>
    </w:rPr>
  </w:style>
  <w:style w:type="paragraph" w:styleId="782">
    <w:name w:val="纯文本"/>
    <w:basedOn w:val="742"/>
    <w:next w:val="782"/>
    <w:link w:val="783"/>
    <w:rPr>
      <w:rFonts w:ascii="宋体" w:hAnsi="Courier New" w:eastAsia="宋体" w:cs="Courier New"/>
      <w:szCs w:val="21"/>
    </w:rPr>
  </w:style>
  <w:style w:type="character" w:styleId="783">
    <w:name w:val="纯文本 Char"/>
    <w:next w:val="783"/>
    <w:link w:val="782"/>
    <w:rPr>
      <w:rFonts w:ascii="宋体" w:hAnsi="Courier New" w:eastAsia="宋体" w:cs="Courier New"/>
      <w:szCs w:val="21"/>
    </w:rPr>
  </w:style>
  <w:style w:type="paragraph" w:styleId="784">
    <w:name w:val="目录 8"/>
    <w:basedOn w:val="742"/>
    <w:next w:val="742"/>
    <w:link w:val="742"/>
    <w:semiHidden/>
    <w:pPr>
      <w:ind w:left="1470"/>
      <w:jc w:val="left"/>
    </w:pPr>
    <w:rPr>
      <w:rFonts w:ascii="Times New Roman" w:hAnsi="Times New Roman" w:eastAsia="宋体" w:cs="Times New Roman"/>
      <w:szCs w:val="21"/>
    </w:rPr>
  </w:style>
  <w:style w:type="paragraph" w:styleId="785">
    <w:name w:val="日期"/>
    <w:basedOn w:val="742"/>
    <w:next w:val="742"/>
    <w:link w:val="786"/>
    <w:rPr>
      <w:rFonts w:ascii="Times New Roman" w:hAnsi="Times New Roman" w:eastAsia="宋体" w:cs="Times New Roman"/>
      <w:sz w:val="24"/>
      <w:szCs w:val="24"/>
    </w:rPr>
  </w:style>
  <w:style w:type="character" w:styleId="786">
    <w:name w:val="日期 Char"/>
    <w:next w:val="786"/>
    <w:link w:val="785"/>
    <w:rPr>
      <w:rFonts w:ascii="Times New Roman" w:hAnsi="Times New Roman" w:eastAsia="宋体" w:cs="Times New Roman"/>
      <w:sz w:val="24"/>
      <w:szCs w:val="24"/>
    </w:rPr>
  </w:style>
  <w:style w:type="paragraph" w:styleId="787">
    <w:name w:val="正文文本缩进 2"/>
    <w:basedOn w:val="742"/>
    <w:next w:val="787"/>
    <w:link w:val="788"/>
    <w:pPr>
      <w:ind w:left="630" w:firstLine="645"/>
    </w:pPr>
    <w:rPr>
      <w:rFonts w:ascii="Arial" w:hAnsi="Arial" w:eastAsia="仿宋_GB2312" w:cs="Arial"/>
      <w:sz w:val="32"/>
      <w:szCs w:val="32"/>
    </w:rPr>
  </w:style>
  <w:style w:type="character" w:styleId="788">
    <w:name w:val="正文文本缩进 2 Char"/>
    <w:next w:val="788"/>
    <w:link w:val="787"/>
    <w:rPr>
      <w:rFonts w:ascii="Arial" w:hAnsi="Arial" w:eastAsia="仿宋_GB2312" w:cs="Arial"/>
      <w:sz w:val="32"/>
      <w:szCs w:val="32"/>
    </w:rPr>
  </w:style>
  <w:style w:type="paragraph" w:styleId="789">
    <w:name w:val="批注框文本"/>
    <w:basedOn w:val="742"/>
    <w:next w:val="789"/>
    <w:link w:val="790"/>
    <w:semiHidden/>
    <w:rPr>
      <w:rFonts w:ascii="Times New Roman" w:hAnsi="Times New Roman" w:eastAsia="宋体" w:cs="Times New Roman"/>
      <w:sz w:val="18"/>
      <w:szCs w:val="18"/>
    </w:rPr>
  </w:style>
  <w:style w:type="character" w:styleId="790">
    <w:name w:val="批注框文本 Char"/>
    <w:next w:val="790"/>
    <w:link w:val="789"/>
    <w:semiHidden/>
    <w:rPr>
      <w:rFonts w:ascii="Times New Roman" w:hAnsi="Times New Roman" w:eastAsia="宋体" w:cs="Times New Roman"/>
      <w:sz w:val="18"/>
      <w:szCs w:val="18"/>
    </w:rPr>
  </w:style>
  <w:style w:type="paragraph" w:styleId="791">
    <w:name w:val="页脚"/>
    <w:basedOn w:val="742"/>
    <w:next w:val="791"/>
    <w:link w:val="792"/>
    <w:pPr>
      <w:jc w:val="left"/>
      <w:tabs>
        <w:tab w:val="center" w:pos="4153" w:leader="none"/>
        <w:tab w:val="right" w:pos="8306" w:leader="none"/>
      </w:tabs>
    </w:pPr>
    <w:rPr>
      <w:rFonts w:ascii="Times New Roman" w:hAnsi="Times New Roman" w:eastAsia="宋体" w:cs="Times New Roman"/>
      <w:sz w:val="18"/>
      <w:szCs w:val="18"/>
    </w:rPr>
  </w:style>
  <w:style w:type="character" w:styleId="792">
    <w:name w:val="页脚 Char"/>
    <w:next w:val="792"/>
    <w:link w:val="791"/>
    <w:rPr>
      <w:rFonts w:ascii="Times New Roman" w:hAnsi="Times New Roman" w:eastAsia="宋体" w:cs="Times New Roman"/>
      <w:sz w:val="18"/>
      <w:szCs w:val="18"/>
    </w:rPr>
  </w:style>
  <w:style w:type="paragraph" w:styleId="793">
    <w:name w:val="寄信人地址"/>
    <w:basedOn w:val="742"/>
    <w:next w:val="793"/>
    <w:link w:val="742"/>
    <w:qFormat/>
    <w:rPr>
      <w:rFonts w:ascii="Arial" w:hAnsi="Arial" w:eastAsia="宋体" w:cs="Times New Roman"/>
    </w:rPr>
  </w:style>
  <w:style w:type="paragraph" w:styleId="794">
    <w:name w:val="页眉"/>
    <w:basedOn w:val="742"/>
    <w:next w:val="794"/>
    <w:link w:val="79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5">
    <w:name w:val="页眉 Char"/>
    <w:next w:val="795"/>
    <w:link w:val="794"/>
    <w:rPr>
      <w:rFonts w:ascii="Times New Roman" w:hAnsi="Times New Roman" w:eastAsia="宋体" w:cs="Times New Roman"/>
      <w:sz w:val="18"/>
      <w:szCs w:val="18"/>
    </w:rPr>
  </w:style>
  <w:style w:type="paragraph" w:styleId="796">
    <w:name w:val="目录 1"/>
    <w:basedOn w:val="742"/>
    <w:next w:val="742"/>
    <w:link w:val="7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7">
    <w:name w:val="目录 4"/>
    <w:basedOn w:val="742"/>
    <w:next w:val="742"/>
    <w:link w:val="742"/>
    <w:semiHidden/>
    <w:pPr>
      <w:ind w:left="630"/>
      <w:jc w:val="left"/>
    </w:pPr>
    <w:rPr>
      <w:rFonts w:ascii="Times New Roman" w:hAnsi="Times New Roman" w:eastAsia="宋体" w:cs="Times New Roman"/>
      <w:szCs w:val="21"/>
    </w:rPr>
  </w:style>
  <w:style w:type="paragraph" w:styleId="798">
    <w:name w:val="列表"/>
    <w:basedOn w:val="742"/>
    <w:next w:val="798"/>
    <w:link w:val="742"/>
    <w:pPr>
      <w:ind w:left="200" w:hanging="200"/>
    </w:pPr>
    <w:rPr>
      <w:rFonts w:ascii="Times New Roman" w:hAnsi="Times New Roman" w:eastAsia="宋体" w:cs="Times New Roman"/>
      <w:szCs w:val="21"/>
    </w:rPr>
  </w:style>
  <w:style w:type="paragraph" w:styleId="799">
    <w:name w:val="目录 6"/>
    <w:basedOn w:val="742"/>
    <w:next w:val="742"/>
    <w:link w:val="742"/>
    <w:semiHidden/>
    <w:pPr>
      <w:ind w:left="1050"/>
      <w:jc w:val="left"/>
    </w:pPr>
    <w:rPr>
      <w:rFonts w:ascii="Times New Roman" w:hAnsi="Times New Roman" w:eastAsia="宋体" w:cs="Times New Roman"/>
      <w:szCs w:val="21"/>
    </w:rPr>
  </w:style>
  <w:style w:type="paragraph" w:styleId="800">
    <w:name w:val="正文文本缩进 3"/>
    <w:basedOn w:val="742"/>
    <w:next w:val="800"/>
    <w:link w:val="801"/>
    <w:pPr>
      <w:ind w:left="645" w:firstLine="645"/>
    </w:pPr>
    <w:rPr>
      <w:rFonts w:ascii="Arial" w:hAnsi="Arial" w:eastAsia="仿宋_GB2312" w:cs="Arial"/>
      <w:color w:val="ffff00"/>
      <w:sz w:val="32"/>
      <w:szCs w:val="32"/>
    </w:rPr>
  </w:style>
  <w:style w:type="character" w:styleId="801">
    <w:name w:val="正文文本缩进 3 Char"/>
    <w:next w:val="801"/>
    <w:link w:val="800"/>
    <w:rPr>
      <w:rFonts w:ascii="Arial" w:hAnsi="Arial" w:eastAsia="仿宋_GB2312" w:cs="Arial"/>
      <w:color w:val="ffff00"/>
      <w:sz w:val="32"/>
      <w:szCs w:val="32"/>
    </w:rPr>
  </w:style>
  <w:style w:type="paragraph" w:styleId="802">
    <w:name w:val="图表目录"/>
    <w:basedOn w:val="742"/>
    <w:next w:val="742"/>
    <w:link w:val="742"/>
    <w:semiHidden/>
    <w:pPr>
      <w:ind w:left="840" w:hanging="420"/>
    </w:pPr>
    <w:rPr>
      <w:rFonts w:ascii="Times New Roman" w:hAnsi="Times New Roman" w:eastAsia="宋体" w:cs="Times New Roman"/>
      <w:szCs w:val="21"/>
    </w:rPr>
  </w:style>
  <w:style w:type="paragraph" w:styleId="803">
    <w:name w:val="目录 2"/>
    <w:basedOn w:val="742"/>
    <w:next w:val="742"/>
    <w:link w:val="742"/>
    <w:semiHidden/>
    <w:pPr>
      <w:ind w:left="210"/>
      <w:jc w:val="left"/>
    </w:pPr>
    <w:rPr>
      <w:rFonts w:ascii="Times New Roman" w:hAnsi="Times New Roman" w:eastAsia="宋体" w:cs="Times New Roman"/>
      <w:smallCaps/>
      <w:szCs w:val="24"/>
    </w:rPr>
  </w:style>
  <w:style w:type="paragraph" w:styleId="804">
    <w:name w:val="目录 9"/>
    <w:basedOn w:val="742"/>
    <w:next w:val="742"/>
    <w:link w:val="742"/>
    <w:semiHidden/>
    <w:pPr>
      <w:ind w:left="1680"/>
      <w:jc w:val="left"/>
    </w:pPr>
    <w:rPr>
      <w:rFonts w:ascii="Times New Roman" w:hAnsi="Times New Roman" w:eastAsia="宋体" w:cs="Times New Roman"/>
      <w:szCs w:val="21"/>
    </w:rPr>
  </w:style>
  <w:style w:type="paragraph" w:styleId="805">
    <w:name w:val="正文文本 2"/>
    <w:basedOn w:val="742"/>
    <w:next w:val="805"/>
    <w:link w:val="806"/>
    <w:pPr>
      <w:jc w:val="center"/>
      <w:widowControl/>
    </w:pPr>
    <w:rPr>
      <w:rFonts w:ascii="楷体_GB2312" w:hAnsi="Times New Roman" w:eastAsia="楷体_GB2312" w:cs="Times New Roman"/>
      <w:sz w:val="28"/>
      <w:szCs w:val="28"/>
    </w:rPr>
  </w:style>
  <w:style w:type="character" w:styleId="806">
    <w:name w:val="正文文本 2 Char"/>
    <w:next w:val="806"/>
    <w:link w:val="805"/>
    <w:rPr>
      <w:rFonts w:ascii="楷体_GB2312" w:hAnsi="Times New Roman" w:eastAsia="楷体_GB2312" w:cs="Times New Roman"/>
      <w:sz w:val="28"/>
      <w:szCs w:val="28"/>
    </w:rPr>
  </w:style>
  <w:style w:type="paragraph" w:styleId="807">
    <w:name w:val="普通(网站)"/>
    <w:basedOn w:val="742"/>
    <w:next w:val="807"/>
    <w:link w:val="742"/>
    <w:uiPriority w:val="99"/>
    <w:pPr>
      <w:jc w:val="left"/>
      <w:spacing w:before="100" w:beforeAutospacing="1" w:after="100" w:afterAutospacing="1"/>
      <w:widowControl/>
    </w:pPr>
    <w:rPr>
      <w:rFonts w:ascii="宋体" w:hAnsi="宋体" w:eastAsia="宋体" w:cs="宋体"/>
      <w:sz w:val="24"/>
      <w:szCs w:val="24"/>
    </w:rPr>
  </w:style>
  <w:style w:type="paragraph" w:styleId="808">
    <w:name w:val="索引 1"/>
    <w:basedOn w:val="742"/>
    <w:next w:val="742"/>
    <w:link w:val="742"/>
    <w:semiHidden/>
    <w:pPr>
      <w:spacing w:line="240" w:lineRule="atLeast"/>
    </w:pPr>
    <w:rPr>
      <w:rFonts w:ascii="Times New Roman" w:hAnsi="Times New Roman" w:eastAsia="宋体" w:cs="Times New Roman"/>
      <w:b/>
      <w:bCs/>
      <w:szCs w:val="21"/>
    </w:rPr>
  </w:style>
  <w:style w:type="paragraph" w:styleId="809">
    <w:name w:val="批注主题"/>
    <w:basedOn w:val="770"/>
    <w:next w:val="770"/>
    <w:link w:val="810"/>
    <w:semiHidden/>
    <w:rPr>
      <w:rFonts w:ascii="Times New Roman" w:hAnsi="Times New Roman" w:eastAsia="宋体" w:cs="Times New Roman"/>
      <w:b/>
      <w:bCs/>
      <w:szCs w:val="21"/>
    </w:rPr>
  </w:style>
  <w:style w:type="character" w:styleId="810">
    <w:name w:val="批注主题 Char"/>
    <w:next w:val="810"/>
    <w:link w:val="809"/>
    <w:semiHidden/>
    <w:rPr>
      <w:rFonts w:ascii="Times New Roman" w:hAnsi="Times New Roman" w:eastAsia="宋体" w:cs="Times New Roman"/>
      <w:b/>
      <w:bCs/>
      <w:szCs w:val="21"/>
    </w:rPr>
  </w:style>
  <w:style w:type="paragraph" w:styleId="811">
    <w:name w:val="正文首行缩进"/>
    <w:basedOn w:val="742"/>
    <w:next w:val="742"/>
    <w:link w:val="812"/>
    <w:pPr>
      <w:ind w:firstLine="200"/>
      <w:spacing w:line="360" w:lineRule="auto"/>
    </w:pPr>
    <w:rPr>
      <w:rFonts w:ascii="仿宋_GB2312" w:hAnsi="Times New Roman" w:eastAsia="仿宋_GB2312" w:cs="Times New Roman"/>
      <w:sz w:val="30"/>
      <w:szCs w:val="30"/>
    </w:rPr>
  </w:style>
  <w:style w:type="character" w:styleId="812">
    <w:name w:val="正文首行缩进 Char"/>
    <w:next w:val="812"/>
    <w:link w:val="811"/>
    <w:rPr>
      <w:rFonts w:ascii="仿宋_GB2312" w:hAnsi="Times New Roman" w:eastAsia="仿宋_GB2312" w:cs="Times New Roman"/>
      <w:sz w:val="30"/>
      <w:szCs w:val="30"/>
    </w:rPr>
  </w:style>
  <w:style w:type="paragraph" w:styleId="813">
    <w:name w:val="正文首行缩进 2"/>
    <w:basedOn w:val="776"/>
    <w:next w:val="815"/>
    <w:link w:val="814"/>
    <w:pPr>
      <w:ind w:left="0" w:firstLine="420"/>
      <w:spacing w:after="0" w:line="360" w:lineRule="auto"/>
    </w:pPr>
    <w:rPr>
      <w:rFonts w:ascii="宋体" w:hAnsi="宋体" w:eastAsia="宋体" w:cs="Times New Roman"/>
      <w:szCs w:val="20"/>
    </w:rPr>
  </w:style>
  <w:style w:type="character" w:styleId="814">
    <w:name w:val="正文首行缩进 2 Char"/>
    <w:next w:val="814"/>
    <w:link w:val="813"/>
    <w:rPr>
      <w:rFonts w:ascii="宋体" w:hAnsi="宋体" w:eastAsia="宋体" w:cs="Times New Roman"/>
      <w:szCs w:val="20"/>
    </w:rPr>
  </w:style>
  <w:style w:type="paragraph" w:styleId="815">
    <w:name w:val="样式 标题 3 + (中文) 黑体 小四 非加粗 段前: 7.8 磅 段后: 0 磅 行距: 固定值 20 磅_0"/>
    <w:basedOn w:val="816"/>
    <w:next w:val="815"/>
    <w:link w:val="742"/>
    <w:qFormat/>
    <w:pPr>
      <w:spacing w:before="0" w:after="0" w:line="400" w:lineRule="exact"/>
    </w:pPr>
    <w:rPr>
      <w:rFonts w:ascii="Times New Roman" w:hAnsi="Times New Roman" w:eastAsia="黑体" w:cs="宋体"/>
      <w:b w:val="0"/>
      <w:bCs w:val="0"/>
      <w:sz w:val="21"/>
      <w:szCs w:val="20"/>
    </w:rPr>
  </w:style>
  <w:style w:type="paragraph" w:styleId="816">
    <w:name w:val="标题 3_0"/>
    <w:basedOn w:val="817"/>
    <w:next w:val="818"/>
    <w:link w:val="742"/>
    <w:qFormat/>
    <w:pPr>
      <w:keepLines/>
      <w:keepNext/>
      <w:spacing w:before="260" w:after="260" w:line="416" w:lineRule="auto"/>
      <w:outlineLvl w:val="2"/>
    </w:pPr>
    <w:rPr>
      <w:rFonts w:ascii="Calibri" w:hAnsi="Calibri" w:eastAsia="宋体"/>
      <w:b/>
      <w:bCs/>
      <w:sz w:val="32"/>
      <w:szCs w:val="32"/>
    </w:rPr>
  </w:style>
  <w:style w:type="paragraph" w:styleId="817">
    <w:name w:val="正文_0"/>
    <w:next w:val="813"/>
    <w:link w:val="742"/>
    <w:qFormat/>
    <w:pPr>
      <w:jc w:val="both"/>
      <w:widowControl w:val="off"/>
    </w:pPr>
    <w:rPr>
      <w:rFonts w:ascii="Calibri" w:hAnsi="Calibri" w:eastAsia="仿宋_GB2312" w:cs="Times New Roman"/>
      <w:sz w:val="21"/>
      <w:szCs w:val="22"/>
      <w:lang w:val="en-US" w:eastAsia="zh-CN" w:bidi="ar-SA"/>
    </w:rPr>
  </w:style>
  <w:style w:type="paragraph" w:styleId="818">
    <w:name w:val="正文_1"/>
    <w:next w:val="813"/>
    <w:link w:val="742"/>
    <w:qFormat/>
    <w:pPr>
      <w:jc w:val="both"/>
      <w:widowControl w:val="off"/>
    </w:pPr>
    <w:rPr>
      <w:rFonts w:ascii="Calibri" w:hAnsi="Calibri" w:eastAsia="仿宋_GB2312" w:cs="Times New Roman"/>
      <w:sz w:val="21"/>
      <w:szCs w:val="22"/>
      <w:lang w:val="en-US" w:eastAsia="zh-CN" w:bidi="ar-SA"/>
    </w:rPr>
  </w:style>
  <w:style w:type="table" w:styleId="819">
    <w:name w:val="网格型"/>
    <w:basedOn w:val="753"/>
    <w:next w:val="819"/>
    <w:link w:val="742"/>
    <w:pPr>
      <w:jc w:val="both"/>
      <w:widowControl w:val="off"/>
    </w:pPr>
    <w:rPr>
      <w:rFonts w:ascii="Times New Roman" w:hAnsi="Times New Roman" w:eastAsia="宋体" w:cs="Times New Roman"/>
      <w:sz w:val="20"/>
      <w:szCs w:val="20"/>
    </w:rPr>
    <w:tblPr/>
  </w:style>
  <w:style w:type="character" w:styleId="820">
    <w:name w:val="要点"/>
    <w:basedOn w:val="752"/>
    <w:next w:val="820"/>
    <w:link w:val="742"/>
    <w:qFormat/>
    <w:rPr>
      <w:b/>
      <w:bCs/>
    </w:rPr>
  </w:style>
  <w:style w:type="character" w:styleId="821">
    <w:name w:val="页码"/>
    <w:basedOn w:val="752"/>
    <w:next w:val="821"/>
    <w:link w:val="742"/>
  </w:style>
  <w:style w:type="character" w:styleId="822">
    <w:name w:val="已访问的超链接"/>
    <w:basedOn w:val="752"/>
    <w:next w:val="822"/>
    <w:link w:val="742"/>
    <w:rPr>
      <w:color w:val="ffffff"/>
      <w:u w:val="none"/>
    </w:rPr>
  </w:style>
  <w:style w:type="character" w:styleId="823">
    <w:name w:val="HTML 定义"/>
    <w:basedOn w:val="752"/>
    <w:next w:val="823"/>
    <w:link w:val="742"/>
    <w:uiPriority w:val="99"/>
    <w:unhideWhenUsed/>
    <w:rPr>
      <w:b w:val="0"/>
      <w:bCs w:val="0"/>
      <w:i w:val="0"/>
      <w:iCs w:val="0"/>
    </w:rPr>
  </w:style>
  <w:style w:type="character" w:styleId="824">
    <w:name w:val="HTML 打字机"/>
    <w:basedOn w:val="752"/>
    <w:next w:val="824"/>
    <w:link w:val="742"/>
    <w:uiPriority w:val="99"/>
    <w:unhideWhenUsed/>
    <w:rPr>
      <w:rFonts w:ascii="monospace" w:hAnsi="monospace" w:eastAsia="monospace" w:cs="monospace"/>
      <w:sz w:val="20"/>
    </w:rPr>
  </w:style>
  <w:style w:type="character" w:styleId="825">
    <w:name w:val="HTML 缩写"/>
    <w:basedOn w:val="752"/>
    <w:next w:val="825"/>
    <w:link w:val="742"/>
    <w:uiPriority w:val="99"/>
    <w:unhideWhenUsed/>
  </w:style>
  <w:style w:type="character" w:styleId="826">
    <w:name w:val="HTML 变量"/>
    <w:basedOn w:val="752"/>
    <w:next w:val="826"/>
    <w:link w:val="742"/>
    <w:uiPriority w:val="99"/>
    <w:unhideWhenUsed/>
    <w:rPr>
      <w:b w:val="0"/>
      <w:bCs w:val="0"/>
      <w:i w:val="0"/>
      <w:iCs w:val="0"/>
    </w:rPr>
  </w:style>
  <w:style w:type="character" w:styleId="827">
    <w:name w:val="超链接"/>
    <w:basedOn w:val="752"/>
    <w:next w:val="827"/>
    <w:link w:val="742"/>
    <w:rPr>
      <w:color w:val="ffffff"/>
      <w:u w:val="none"/>
    </w:rPr>
  </w:style>
  <w:style w:type="character" w:styleId="828">
    <w:name w:val="HTML 代码"/>
    <w:basedOn w:val="752"/>
    <w:next w:val="828"/>
    <w:link w:val="742"/>
    <w:uiPriority w:val="99"/>
    <w:unhideWhenUsed/>
    <w:rPr>
      <w:rFonts w:ascii="monospace" w:hAnsi="monospace" w:eastAsia="monospace" w:cs="monospace"/>
      <w:b w:val="0"/>
      <w:bCs w:val="0"/>
      <w:i w:val="0"/>
      <w:iCs w:val="0"/>
      <w:sz w:val="20"/>
    </w:rPr>
  </w:style>
  <w:style w:type="character" w:styleId="829">
    <w:name w:val="批注引用"/>
    <w:next w:val="829"/>
    <w:link w:val="742"/>
    <w:semiHidden/>
    <w:rPr>
      <w:sz w:val="21"/>
      <w:szCs w:val="21"/>
    </w:rPr>
  </w:style>
  <w:style w:type="character" w:styleId="830">
    <w:name w:val="HTML 引文"/>
    <w:basedOn w:val="752"/>
    <w:next w:val="830"/>
    <w:link w:val="742"/>
    <w:uiPriority w:val="99"/>
    <w:unhideWhenUsed/>
    <w:rPr>
      <w:b w:val="0"/>
      <w:bCs w:val="0"/>
      <w:i w:val="0"/>
      <w:iCs w:val="0"/>
    </w:rPr>
  </w:style>
  <w:style w:type="character" w:styleId="831">
    <w:name w:val="HTML 键盘"/>
    <w:basedOn w:val="752"/>
    <w:next w:val="831"/>
    <w:link w:val="742"/>
    <w:uiPriority w:val="99"/>
    <w:unhideWhenUsed/>
    <w:rPr>
      <w:rFonts w:ascii="monospace" w:hAnsi="monospace" w:eastAsia="monospace" w:cs="monospace"/>
      <w:sz w:val="20"/>
    </w:rPr>
  </w:style>
  <w:style w:type="character" w:styleId="832">
    <w:name w:val="HTML 样本"/>
    <w:basedOn w:val="752"/>
    <w:next w:val="832"/>
    <w:link w:val="742"/>
    <w:uiPriority w:val="99"/>
    <w:unhideWhenUsed/>
    <w:rPr>
      <w:rFonts w:ascii="monospace" w:hAnsi="monospace" w:eastAsia="monospace" w:cs="monospace"/>
    </w:rPr>
  </w:style>
  <w:style w:type="paragraph" w:styleId="833">
    <w:name w:val="Fließtext"/>
    <w:basedOn w:val="742"/>
    <w:next w:val="833"/>
    <w:link w:val="742"/>
    <w:qFormat/>
    <w:rPr>
      <w:szCs w:val="20"/>
    </w:rPr>
  </w:style>
  <w:style w:type="paragraph" w:styleId="834">
    <w:name w:val="样式 正文首行缩进 2 + Arial"/>
    <w:basedOn w:val="742"/>
    <w:next w:val="742"/>
    <w:link w:val="742"/>
    <w:qFormat/>
    <w:pPr>
      <w:ind w:firstLine="200"/>
      <w:spacing w:line="320" w:lineRule="atLeast"/>
    </w:pPr>
    <w:rPr>
      <w:rFonts w:ascii="Arial" w:hAnsi="Arial"/>
    </w:rPr>
  </w:style>
  <w:style w:type="paragraph" w:styleId="835">
    <w:name w:val="正文首行缩进 21"/>
    <w:basedOn w:val="836"/>
    <w:next w:val="835"/>
    <w:link w:val="742"/>
    <w:qFormat/>
    <w:pPr>
      <w:ind w:left="0" w:firstLine="420"/>
      <w:spacing w:after="0" w:line="360" w:lineRule="auto"/>
    </w:pPr>
    <w:rPr>
      <w:rFonts w:ascii="宋体" w:hAnsi="宋体" w:eastAsia="宋体" w:cs="Times New Roman"/>
      <w:szCs w:val="20"/>
    </w:rPr>
  </w:style>
  <w:style w:type="paragraph" w:styleId="836">
    <w:name w:val="正文文本缩进1"/>
    <w:basedOn w:val="742"/>
    <w:next w:val="836"/>
    <w:link w:val="742"/>
    <w:unhideWhenUsed/>
    <w:qFormat/>
    <w:pPr>
      <w:ind w:left="420"/>
      <w:spacing w:after="120"/>
    </w:pPr>
  </w:style>
  <w:style w:type="paragraph" w:styleId="837">
    <w:name w:val="寄信人地址1"/>
    <w:basedOn w:val="742"/>
    <w:next w:val="837"/>
    <w:link w:val="742"/>
    <w:qFormat/>
    <w:rPr>
      <w:rFonts w:ascii="Arial" w:hAnsi="Arial" w:eastAsia="宋体" w:cs="Times New Roman"/>
    </w:rPr>
  </w:style>
  <w:style w:type="character" w:styleId="838">
    <w:name w:val="font5 Char"/>
    <w:next w:val="838"/>
    <w:link w:val="742"/>
    <w:rPr>
      <w:rFonts w:ascii="宋体" w:hAnsi="宋体" w:eastAsia="宋体"/>
      <w:sz w:val="28"/>
      <w:szCs w:val="28"/>
      <w:lang w:val="en-US" w:eastAsia="zh-CN" w:bidi="ar-SA"/>
    </w:rPr>
  </w:style>
  <w:style w:type="character" w:styleId="839">
    <w:name w:val="二级目录 Char"/>
    <w:next w:val="839"/>
    <w:link w:val="840"/>
    <w:rPr>
      <w:b/>
      <w:sz w:val="30"/>
      <w:szCs w:val="28"/>
    </w:rPr>
  </w:style>
  <w:style w:type="paragraph" w:styleId="840">
    <w:name w:val="二级目录"/>
    <w:next w:val="742"/>
    <w:link w:val="839"/>
    <w:pPr>
      <w:numPr>
        <w:ilvl w:val="0"/>
        <w:numId w:val="2"/>
      </w:numPr>
      <w:tabs>
        <w:tab w:val="left" w:pos="907" w:leader="none"/>
        <w:tab w:val="left" w:pos="1145" w:leader="none"/>
      </w:tabs>
      <w:outlineLvl w:val="1"/>
    </w:pPr>
    <w:rPr>
      <w:b/>
      <w:sz w:val="30"/>
      <w:szCs w:val="28"/>
      <w:lang w:val="en-US" w:eastAsia="zh-CN" w:bidi="ar-SA"/>
    </w:rPr>
  </w:style>
  <w:style w:type="character" w:styleId="841">
    <w:name w:val="列出段落 Char,Bullet List Char,numbered Char,FooterText Char,List Paragraph1 Char,Paragraphe de liste1 Char"/>
    <w:next w:val="841"/>
    <w:link w:val="842"/>
    <w:rPr>
      <w:rFonts w:ascii="Calibri" w:hAnsi="Calibri"/>
      <w:sz w:val="24"/>
      <w:szCs w:val="24"/>
      <w:lang w:eastAsia="en-US" w:bidi="en-US"/>
    </w:rPr>
  </w:style>
  <w:style w:type="paragraph" w:styleId="842">
    <w:name w:val="列出段落1"/>
    <w:basedOn w:val="742"/>
    <w:next w:val="842"/>
    <w:link w:val="841"/>
    <w:qFormat/>
    <w:pPr>
      <w:contextualSpacing/>
      <w:ind w:left="720"/>
      <w:jc w:val="left"/>
      <w:widowControl/>
    </w:pPr>
    <w:rPr>
      <w:rFonts w:ascii="Calibri" w:hAnsi="Calibri"/>
      <w:sz w:val="24"/>
      <w:szCs w:val="24"/>
      <w:lang w:eastAsia="en-US" w:bidi="en-US"/>
    </w:rPr>
  </w:style>
  <w:style w:type="paragraph" w:styleId="843">
    <w:name w:val="Body Text(ch)"/>
    <w:basedOn w:val="742"/>
    <w:next w:val="774"/>
    <w:link w:val="742"/>
    <w:pPr>
      <w:spacing w:after="120"/>
    </w:pPr>
    <w:rPr>
      <w:rFonts w:ascii="宋体" w:hAnsi="Arial" w:eastAsia="宋体" w:cs="Times New Roman"/>
      <w:bCs/>
      <w:iCs/>
      <w:szCs w:val="24"/>
    </w:rPr>
  </w:style>
  <w:style w:type="paragraph" w:styleId="844">
    <w:name w:val="xl27"/>
    <w:basedOn w:val="742"/>
    <w:next w:val="844"/>
    <w:link w:val="7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5">
    <w:name w:val="xl26"/>
    <w:basedOn w:val="742"/>
    <w:next w:val="845"/>
    <w:link w:val="7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name w:val="Char"/>
    <w:basedOn w:val="742"/>
    <w:next w:val="846"/>
    <w:link w:val="742"/>
    <w:pPr>
      <w:ind w:firstLine="200"/>
      <w:tabs>
        <w:tab w:val="left" w:pos="360" w:leader="none"/>
      </w:tabs>
    </w:pPr>
    <w:rPr>
      <w:rFonts w:ascii="Times New Roman" w:hAnsi="Times New Roman" w:eastAsia="宋体" w:cs="Times New Roman"/>
      <w:sz w:val="28"/>
      <w:szCs w:val="30"/>
    </w:rPr>
  </w:style>
  <w:style w:type="paragraph" w:styleId="847">
    <w:name w:val=" Char"/>
    <w:basedOn w:val="768"/>
    <w:next w:val="847"/>
    <w:link w:val="742"/>
    <w:rPr>
      <w:rFonts w:ascii="Tahoma" w:hAnsi="Tahoma"/>
      <w:sz w:val="24"/>
      <w:szCs w:val="24"/>
    </w:rPr>
  </w:style>
  <w:style w:type="paragraph" w:styleId="848">
    <w:name w:val="普通正文"/>
    <w:basedOn w:val="742"/>
    <w:next w:val="848"/>
    <w:link w:val="742"/>
    <w:pPr>
      <w:ind w:firstLine="480"/>
      <w:jc w:val="left"/>
      <w:spacing w:before="120" w:after="120" w:line="360" w:lineRule="auto"/>
    </w:pPr>
    <w:rPr>
      <w:rFonts w:ascii="Arial" w:hAnsi="Arial" w:eastAsia="宋体" w:cs="Times New Roman"/>
      <w:sz w:val="24"/>
      <w:szCs w:val="24"/>
    </w:rPr>
  </w:style>
  <w:style w:type="paragraph" w:styleId="849">
    <w:name w:val="table_lines"/>
    <w:basedOn w:val="742"/>
    <w:next w:val="849"/>
    <w:link w:val="742"/>
    <w:pPr>
      <w:jc w:val="left"/>
      <w:widowControl/>
    </w:pPr>
    <w:rPr>
      <w:rFonts w:ascii="Times New Roman" w:hAnsi="Times New Roman" w:eastAsia="宋体" w:cs="Times New Roman"/>
      <w:sz w:val="20"/>
      <w:szCs w:val="20"/>
      <w:lang w:val="de-DE" w:eastAsia="de-DE"/>
    </w:rPr>
  </w:style>
  <w:style w:type="paragraph" w:styleId="850">
    <w:name w:val="附录1"/>
    <w:next w:val="850"/>
    <w:link w:val="74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1">
    <w:name w:val="font7"/>
    <w:basedOn w:val="742"/>
    <w:next w:val="851"/>
    <w:link w:val="742"/>
    <w:pPr>
      <w:jc w:val="left"/>
      <w:spacing w:before="100" w:beforeAutospacing="1" w:after="100" w:afterAutospacing="1"/>
      <w:widowControl/>
    </w:pPr>
    <w:rPr>
      <w:rFonts w:hint="eastAsia" w:ascii="宋体" w:hAnsi="宋体" w:eastAsia="宋体" w:cs="Times New Roman"/>
      <w:sz w:val="18"/>
      <w:szCs w:val="18"/>
    </w:rPr>
  </w:style>
  <w:style w:type="paragraph" w:styleId="852">
    <w:name w:val=" Char Char Char Char"/>
    <w:basedOn w:val="768"/>
    <w:next w:val="852"/>
    <w:link w:val="742"/>
    <w:pPr>
      <w:spacing w:line="360" w:lineRule="auto"/>
    </w:pPr>
    <w:rPr>
      <w:rFonts w:ascii="Tahoma" w:hAnsi="Tahoma"/>
      <w:sz w:val="24"/>
      <w:szCs w:val="24"/>
    </w:rPr>
  </w:style>
  <w:style w:type="paragraph" w:styleId="853">
    <w:name w:val="列出段落"/>
    <w:basedOn w:val="742"/>
    <w:next w:val="853"/>
    <w:link w:val="742"/>
    <w:qFormat/>
    <w:pPr>
      <w:contextualSpacing/>
      <w:ind w:left="720"/>
      <w:jc w:val="left"/>
      <w:widowControl/>
    </w:pPr>
    <w:rPr>
      <w:rFonts w:ascii="Calibri" w:hAnsi="Calibri" w:eastAsia="宋体" w:cs="Times New Roman"/>
      <w:sz w:val="24"/>
      <w:szCs w:val="24"/>
      <w:lang w:eastAsia="en-US" w:bidi="en-US"/>
    </w:rPr>
  </w:style>
  <w:style w:type="paragraph" w:styleId="854">
    <w:name w:val="4"/>
    <w:basedOn w:val="742"/>
    <w:next w:val="800"/>
    <w:link w:val="742"/>
    <w:pPr>
      <w:ind w:firstLine="420"/>
      <w:spacing w:line="360" w:lineRule="auto"/>
    </w:pPr>
    <w:rPr>
      <w:rFonts w:ascii="Times New Roman" w:hAnsi="Times New Roman" w:eastAsia="宋体" w:cs="Times New Roman"/>
      <w:color w:val="ff0000"/>
      <w:sz w:val="24"/>
      <w:szCs w:val="24"/>
    </w:rPr>
  </w:style>
  <w:style w:type="paragraph" w:styleId="855">
    <w:name w:val="普通 (Web)"/>
    <w:basedOn w:val="742"/>
    <w:next w:val="855"/>
    <w:link w:val="742"/>
    <w:pPr>
      <w:jc w:val="left"/>
      <w:spacing w:before="100" w:beforeAutospacing="1" w:after="100" w:afterAutospacing="1"/>
      <w:widowControl/>
    </w:pPr>
    <w:rPr>
      <w:rFonts w:ascii="宋体" w:hAnsi="宋体" w:eastAsia="宋体" w:cs="Times New Roman"/>
      <w:sz w:val="24"/>
      <w:szCs w:val="24"/>
    </w:rPr>
  </w:style>
  <w:style w:type="paragraph" w:styleId="856">
    <w:name w:val=" Char Char Char Char Char Char Char Char Char Char"/>
    <w:basedOn w:val="742"/>
    <w:next w:val="856"/>
    <w:link w:val="742"/>
    <w:pPr>
      <w:spacing w:line="360" w:lineRule="auto"/>
    </w:pPr>
    <w:rPr>
      <w:rFonts w:ascii="Times New Roman" w:hAnsi="Times New Roman" w:eastAsia="宋体" w:cs="Times New Roman"/>
      <w:sz w:val="24"/>
      <w:szCs w:val="20"/>
    </w:rPr>
  </w:style>
  <w:style w:type="paragraph" w:styleId="857">
    <w:name w:val="样式1"/>
    <w:basedOn w:val="742"/>
    <w:next w:val="857"/>
    <w:link w:val="742"/>
    <w:pPr>
      <w:numPr>
        <w:ilvl w:val="0"/>
        <w:numId w:val="3"/>
      </w:numPr>
      <w:tabs>
        <w:tab w:val="left" w:pos="709" w:leader="none"/>
      </w:tabs>
    </w:pPr>
    <w:rPr>
      <w:rFonts w:ascii="宋体" w:hAnsi="宋体" w:eastAsia="宋体" w:cs="Times New Roman"/>
      <w:szCs w:val="21"/>
    </w:rPr>
  </w:style>
  <w:style w:type="paragraph" w:styleId="858">
    <w:name w:val="font6"/>
    <w:basedOn w:val="742"/>
    <w:next w:val="858"/>
    <w:link w:val="742"/>
    <w:pPr>
      <w:jc w:val="left"/>
      <w:spacing w:before="100" w:beforeAutospacing="1" w:after="100" w:afterAutospacing="1"/>
      <w:widowControl/>
    </w:pPr>
    <w:rPr>
      <w:rFonts w:hint="eastAsia" w:ascii="宋体" w:hAnsi="宋体" w:eastAsia="宋体" w:cs="Times New Roman"/>
      <w:sz w:val="28"/>
      <w:szCs w:val="28"/>
      <w:u w:val="single"/>
    </w:rPr>
  </w:style>
  <w:style w:type="paragraph" w:styleId="859">
    <w:name w:val="xl25"/>
    <w:basedOn w:val="742"/>
    <w:next w:val="859"/>
    <w:link w:val="7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0">
    <w:name w:val="图标"/>
    <w:basedOn w:val="742"/>
    <w:next w:val="742"/>
    <w:link w:val="7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1">
    <w:name w:val="标题3"/>
    <w:basedOn w:val="742"/>
    <w:next w:val="742"/>
    <w:link w:val="742"/>
    <w:pPr>
      <w:ind w:firstLine="624"/>
      <w:spacing w:line="590" w:lineRule="atLeast"/>
    </w:pPr>
    <w:rPr>
      <w:rFonts w:ascii="方正黑体_GBK" w:hAnsi="Times New Roman" w:eastAsia="方正黑体_GBK" w:cs="Times New Roman"/>
      <w:sz w:val="32"/>
      <w:szCs w:val="32"/>
    </w:rPr>
  </w:style>
  <w:style w:type="paragraph" w:styleId="862">
    <w:name w:val="xl24"/>
    <w:basedOn w:val="742"/>
    <w:next w:val="862"/>
    <w:link w:val="7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3">
    <w:name w:val="xl29"/>
    <w:basedOn w:val="742"/>
    <w:next w:val="863"/>
    <w:link w:val="7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4">
    <w:name w:val="Char Char Char Char Char Char Char Char"/>
    <w:basedOn w:val="742"/>
    <w:next w:val="864"/>
    <w:link w:val="742"/>
    <w:pPr>
      <w:jc w:val="left"/>
      <w:spacing w:after="160" w:line="240" w:lineRule="exact"/>
      <w:widowControl/>
    </w:pPr>
    <w:rPr>
      <w:rFonts w:ascii="Verdana" w:hAnsi="Verdana" w:eastAsia="宋体" w:cs="Times New Roman"/>
      <w:sz w:val="20"/>
      <w:szCs w:val="20"/>
      <w:lang w:eastAsia="en-US"/>
    </w:rPr>
  </w:style>
  <w:style w:type="paragraph" w:styleId="865">
    <w:name w:val="xl28"/>
    <w:basedOn w:val="742"/>
    <w:next w:val="865"/>
    <w:link w:val="7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6">
    <w:name w:val=" Char Char Char Char Char Char Char Char"/>
    <w:basedOn w:val="742"/>
    <w:next w:val="866"/>
    <w:link w:val="742"/>
    <w:pPr>
      <w:jc w:val="left"/>
      <w:spacing w:after="160" w:line="240" w:lineRule="exact"/>
      <w:widowControl/>
    </w:pPr>
    <w:rPr>
      <w:rFonts w:ascii="Verdana" w:hAnsi="Verdana" w:eastAsia="宋体" w:cs="Times New Roman"/>
      <w:sz w:val="20"/>
      <w:szCs w:val="20"/>
      <w:lang w:eastAsia="en-US"/>
    </w:rPr>
  </w:style>
  <w:style w:type="paragraph" w:styleId="867">
    <w:name w:val="xl30"/>
    <w:basedOn w:val="742"/>
    <w:next w:val="867"/>
    <w:link w:val="742"/>
    <w:pPr>
      <w:jc w:val="center"/>
      <w:spacing w:before="100" w:beforeAutospacing="1" w:after="100" w:afterAutospacing="1"/>
      <w:widowControl/>
    </w:pPr>
    <w:rPr>
      <w:rFonts w:ascii="宋体" w:hAnsi="宋体" w:eastAsia="宋体" w:cs="Times New Roman"/>
      <w:b/>
      <w:bCs/>
      <w:sz w:val="36"/>
      <w:szCs w:val="36"/>
    </w:rPr>
  </w:style>
  <w:style w:type="paragraph" w:styleId="868">
    <w:name w:val="Char Char Char Char"/>
    <w:basedOn w:val="768"/>
    <w:next w:val="868"/>
    <w:link w:val="742"/>
    <w:pPr>
      <w:spacing w:line="360" w:lineRule="auto"/>
    </w:pPr>
    <w:rPr>
      <w:rFonts w:ascii="Tahoma" w:hAnsi="Tahoma"/>
      <w:sz w:val="24"/>
      <w:szCs w:val="24"/>
    </w:rPr>
  </w:style>
  <w:style w:type="paragraph" w:styleId="869">
    <w:name w:val="table_1stline"/>
    <w:basedOn w:val="742"/>
    <w:next w:val="869"/>
    <w:link w:val="742"/>
    <w:pPr>
      <w:jc w:val="left"/>
      <w:spacing w:before="120"/>
      <w:widowControl/>
    </w:pPr>
    <w:rPr>
      <w:rFonts w:ascii="Times New Roman" w:hAnsi="Times New Roman" w:eastAsia="宋体" w:cs="Times New Roman"/>
      <w:bCs/>
      <w:sz w:val="20"/>
      <w:szCs w:val="20"/>
      <w:lang w:val="de-DE" w:eastAsia="de-DE"/>
    </w:rPr>
  </w:style>
  <w:style w:type="paragraph" w:styleId="870">
    <w:name w:val="font5"/>
    <w:basedOn w:val="742"/>
    <w:next w:val="870"/>
    <w:link w:val="742"/>
    <w:pPr>
      <w:jc w:val="left"/>
      <w:spacing w:before="100" w:beforeAutospacing="1" w:after="100" w:afterAutospacing="1"/>
      <w:widowControl/>
    </w:pPr>
    <w:rPr>
      <w:rFonts w:hint="eastAsia" w:ascii="宋体" w:hAnsi="宋体" w:eastAsia="宋体" w:cs="Times New Roman"/>
      <w:sz w:val="28"/>
      <w:szCs w:val="28"/>
    </w:rPr>
  </w:style>
  <w:style w:type="paragraph" w:styleId="871">
    <w:name w:val="标题1"/>
    <w:basedOn w:val="742"/>
    <w:next w:val="742"/>
    <w:link w:val="7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2">
    <w:name w:val="修订"/>
    <w:next w:val="872"/>
    <w:link w:val="742"/>
    <w:uiPriority w:val="99"/>
    <w:semiHidden/>
    <w:rPr>
      <w:rFonts w:ascii="Times New Roman" w:hAnsi="Times New Roman"/>
      <w:sz w:val="21"/>
      <w:szCs w:val="21"/>
      <w:lang w:val="en-US" w:eastAsia="zh-CN" w:bidi="ar-SA"/>
    </w:rPr>
  </w:style>
  <w:style w:type="paragraph" w:styleId="873">
    <w:name w:val="无间隔"/>
    <w:next w:val="873"/>
    <w:link w:val="742"/>
    <w:uiPriority w:val="99"/>
    <w:qFormat/>
    <w:pPr>
      <w:jc w:val="both"/>
      <w:widowControl w:val="off"/>
    </w:pPr>
    <w:rPr>
      <w:rFonts w:ascii="Times New Roman" w:hAnsi="Times New Roman"/>
      <w:sz w:val="21"/>
      <w:szCs w:val="21"/>
      <w:lang w:val="en-US" w:eastAsia="zh-CN" w:bidi="ar-SA"/>
    </w:rPr>
  </w:style>
  <w:style w:type="paragraph" w:styleId="874">
    <w:name w:val="正文文本1"/>
    <w:basedOn w:val="742"/>
    <w:next w:val="742"/>
    <w:link w:val="742"/>
    <w:uiPriority w:val="99"/>
    <w:unhideWhenUsed/>
    <w:qFormat/>
    <w:pPr>
      <w:spacing w:after="120"/>
    </w:pPr>
  </w:style>
  <w:style w:type="paragraph" w:styleId="875">
    <w:name w:val="信息标题1"/>
    <w:basedOn w:val="742"/>
    <w:next w:val="742"/>
    <w:link w:val="74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6">
    <w:name w:val="UserStyle_0"/>
    <w:next w:val="876"/>
    <w:link w:val="742"/>
    <w:qFormat/>
    <w:rPr>
      <w:rFonts w:ascii="仿宋_GB2312" w:hAnsi="Times New Roman" w:eastAsia="仿宋_GB2312" w:cs="Times New Roman"/>
      <w:color w:val="000000"/>
      <w:sz w:val="24"/>
      <w:szCs w:val="24"/>
      <w:lang w:val="en-US" w:eastAsia="zh-CN" w:bidi="ar-SA"/>
    </w:rPr>
  </w:style>
  <w:style w:type="paragraph" w:styleId="877">
    <w:name w:val="正文 A"/>
    <w:next w:val="877"/>
    <w:link w:val="742"/>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878">
    <w:name w:val="fc01294d3e-4153-482a-aea1-4b54892b7913-0"/>
    <w:basedOn w:val="752"/>
    <w:next w:val="878"/>
    <w:link w:val="742"/>
    <w:qFormat/>
  </w:style>
  <w:style w:type="character" w:styleId="879">
    <w:name w:val="font11"/>
    <w:basedOn w:val="752"/>
    <w:next w:val="879"/>
    <w:link w:val="742"/>
    <w:rPr>
      <w:rFonts w:hint="eastAsia" w:ascii="宋体" w:hAnsi="宋体" w:eastAsia="宋体" w:cs="宋体"/>
      <w:i w:val="0"/>
      <w:iCs w:val="0"/>
      <w:color w:val="4f81bd"/>
      <w:sz w:val="22"/>
      <w:szCs w:val="22"/>
      <w:u w:val="none"/>
    </w:rPr>
  </w:style>
  <w:style w:type="character" w:styleId="880">
    <w:name w:val="font01"/>
    <w:basedOn w:val="752"/>
    <w:next w:val="880"/>
    <w:link w:val="742"/>
    <w:rPr>
      <w:rFonts w:hint="eastAsia" w:ascii="宋体" w:hAnsi="宋体" w:eastAsia="宋体" w:cs="宋体"/>
      <w:i w:val="0"/>
      <w:iCs w:val="0"/>
      <w:color w:val="000000"/>
      <w:sz w:val="22"/>
      <w:szCs w:val="22"/>
      <w:u w:val="none"/>
    </w:rPr>
  </w:style>
  <w:style w:type="character" w:styleId="881">
    <w:name w:val="layui-layer-tabnow"/>
    <w:basedOn w:val="752"/>
    <w:next w:val="881"/>
    <w:link w:val="742"/>
    <w:rPr>
      <w:shd w:val="clear" w:color="auto" w:fill="ffffff"/>
    </w:rPr>
  </w:style>
  <w:style w:type="character" w:styleId="882">
    <w:name w:val="first-child1"/>
    <w:basedOn w:val="752"/>
    <w:next w:val="882"/>
    <w:link w:val="742"/>
  </w:style>
  <w:style w:type="paragraph" w:styleId="883">
    <w:name w:val="AONormal"/>
    <w:next w:val="883"/>
    <w:link w:val="742"/>
    <w:qFormat/>
    <w:pPr>
      <w:ind w:firstLine="440"/>
      <w:spacing w:line="400" w:lineRule="exact"/>
    </w:pPr>
    <w:rPr>
      <w:rFonts w:ascii="华文楷体" w:hAnsi="华文楷体" w:eastAsia="华文楷体" w:cs="华文楷体"/>
      <w:sz w:val="22"/>
      <w:szCs w:val="21"/>
      <w:lang w:val="en-US" w:eastAsia="zh-CN" w:bidi="ar-SA"/>
    </w:rPr>
  </w:style>
  <w:style w:type="paragraph" w:styleId="884">
    <w:name w:val="正文1"/>
    <w:basedOn w:val="742"/>
    <w:next w:val="884"/>
    <w:link w:val="742"/>
    <w:qFormat/>
    <w:pPr>
      <w:ind w:firstLine="420"/>
      <w:spacing w:line="400" w:lineRule="exact"/>
    </w:pPr>
    <w:rPr>
      <w:rFonts w:ascii="宋体" w:hAnsi="宋体"/>
      <w:szCs w:val="21"/>
    </w:rPr>
  </w:style>
  <w:style w:type="paragraph" w:styleId="885">
    <w:name w:val="样式5"/>
    <w:basedOn w:val="745"/>
    <w:next w:val="885"/>
    <w:link w:val="742"/>
    <w:qFormat/>
    <w:pPr>
      <w:spacing w:line="415" w:lineRule="auto"/>
    </w:pPr>
    <w:rPr>
      <w:sz w:val="28"/>
      <w:szCs w:val="28"/>
    </w:rPr>
  </w:style>
  <w:style w:type="paragraph" w:styleId="886">
    <w:name w:val="无间隔1"/>
    <w:next w:val="886"/>
    <w:link w:val="742"/>
    <w:uiPriority w:val="99"/>
    <w:qFormat/>
    <w:rPr>
      <w:rFonts w:ascii="Tahoma" w:hAnsi="Tahoma" w:eastAsia="微软雅黑" w:cs="Times New Roman"/>
      <w:sz w:val="22"/>
      <w:szCs w:val="22"/>
      <w:lang w:val="en-US" w:eastAsia="zh-CN" w:bidi="ar-SA"/>
    </w:rPr>
  </w:style>
  <w:style w:type="character" w:styleId="887">
    <w:name w:val="fc01294d3e-4153-482a-aea1-4b54892b7913-1"/>
    <w:basedOn w:val="752"/>
    <w:next w:val="887"/>
    <w:link w:val="742"/>
    <w:qFormat/>
  </w:style>
  <w:style w:type="paragraph" w:styleId="888">
    <w:name w:val="正文 New New New New New New New New New New New New New New New New New New New New New New New New New New"/>
    <w:next w:val="888"/>
    <w:link w:val="742"/>
    <w:pPr>
      <w:jc w:val="both"/>
      <w:widowControl w:val="off"/>
    </w:pPr>
    <w:rPr>
      <w:rFonts w:ascii="Times New Roman" w:hAnsi="Times New Roman" w:eastAsia="宋体" w:cs="Times New Roman"/>
      <w:sz w:val="21"/>
      <w:szCs w:val="24"/>
      <w:lang w:val="en-US" w:eastAsia="zh-CN" w:bidi="ar-SA"/>
    </w:rPr>
  </w:style>
  <w:style w:type="paragraph" w:styleId="889">
    <w:name w:val="首行缩进"/>
    <w:basedOn w:val="742"/>
    <w:next w:val="889"/>
    <w:link w:val="742"/>
    <w:qFormat/>
    <w:pPr>
      <w:ind w:firstLine="480"/>
    </w:pPr>
    <w:rPr>
      <w:lang w:val="zh-CN"/>
    </w:rPr>
  </w:style>
  <w:style w:type="paragraph" w:styleId="890">
    <w:name w:val="正文文本11"/>
    <w:basedOn w:val="742"/>
    <w:next w:val="890"/>
    <w:link w:val="742"/>
    <w:qFormat/>
    <w:rPr>
      <w:rFonts w:ascii="仿宋_GB2312" w:eastAsia="仿宋_GB2312"/>
      <w:sz w:val="28"/>
    </w:rPr>
  </w:style>
  <w:style w:type="paragraph" w:styleId="891">
    <w:name w:val="页脚11"/>
    <w:basedOn w:val="742"/>
    <w:next w:val="891"/>
    <w:link w:val="742"/>
    <w:uiPriority w:val="99"/>
    <w:unhideWhenUsed/>
    <w:qFormat/>
    <w:pPr>
      <w:spacing w:after="0" w:line="240" w:lineRule="auto"/>
      <w:tabs>
        <w:tab w:val="center" w:pos="7143" w:leader="none"/>
        <w:tab w:val="right" w:pos="14287" w:leader="none"/>
      </w:tabs>
    </w:pPr>
  </w:style>
  <w:style w:type="paragraph" w:styleId="892">
    <w:name w:val="一级条标题"/>
    <w:basedOn w:val="893"/>
    <w:next w:val="894"/>
    <w:link w:val="74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name w:val="章标题"/>
    <w:next w:val="742"/>
    <w:link w:val="74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4">
    <w:name w:val="段"/>
    <w:next w:val="742"/>
    <w:link w:val="742"/>
    <w:uiPriority w:val="99"/>
    <w:qFormat/>
    <w:pPr>
      <w:ind w:firstLine="200"/>
      <w:jc w:val="both"/>
    </w:pPr>
    <w:rPr>
      <w:rFonts w:ascii="宋体" w:hAnsi="Times New Roman" w:eastAsia="宋体" w:cs="Times New Roman"/>
      <w:sz w:val="22"/>
      <w:lang w:val="en-US" w:eastAsia="zh-CN" w:bidi="ar-SA"/>
    </w:rPr>
  </w:style>
  <w:style w:type="paragraph" w:styleId="895">
    <w:name w:val="普通(网站)12"/>
    <w:basedOn w:val="742"/>
    <w:next w:val="895"/>
    <w:link w:val="742"/>
    <w:unhideWhenUsed/>
    <w:qFormat/>
    <w:pPr>
      <w:jc w:val="left"/>
      <w:spacing w:before="100" w:beforeAutospacing="1" w:after="100" w:afterAutospacing="1"/>
      <w:widowControl/>
    </w:pPr>
    <w:rPr>
      <w:rFonts w:eastAsia="Times New Roman"/>
      <w:sz w:val="24"/>
    </w:rPr>
  </w:style>
  <w:style w:type="paragraph" w:styleId="896">
    <w:name w:val="Table Text"/>
    <w:basedOn w:val="742"/>
    <w:next w:val="896"/>
    <w:link w:val="742"/>
    <w:semiHidden/>
    <w:qFormat/>
    <w:rPr>
      <w:sz w:val="24"/>
      <w:lang w:eastAsia="en-US"/>
    </w:rPr>
  </w:style>
  <w:style w:type="paragraph" w:styleId="897">
    <w:name w:val="文档结构图1"/>
    <w:basedOn w:val="742"/>
    <w:next w:val="742"/>
    <w:link w:val="742"/>
    <w:qFormat/>
    <w:rPr>
      <w:rFonts w:ascii="Calibri" w:hAnsi="Calibri" w:eastAsia="宋体" w:cs="Calibri"/>
      <w:color w:val="000000"/>
      <w:szCs w:val="21"/>
    </w:rPr>
  </w:style>
  <w:style w:type="character" w:styleId="898">
    <w:name w:val="NormalCharacter1"/>
    <w:next w:val="898"/>
    <w:link w:val="742"/>
    <w:semiHidden/>
    <w:qFormat/>
  </w:style>
  <w:style w:type="paragraph" w:styleId="899">
    <w:name w:val="正文首行缩进12"/>
    <w:basedOn w:val="900"/>
    <w:next w:val="899"/>
    <w:link w:val="742"/>
    <w:qFormat/>
    <w:pPr>
      <w:ind w:firstLine="241"/>
      <w:jc w:val="left"/>
      <w:spacing w:after="120" w:line="240" w:lineRule="auto"/>
    </w:pPr>
    <w:rPr>
      <w:rFonts w:ascii="宋体" w:hAnsi="宋体" w:eastAsia="宋体"/>
      <w:b/>
      <w:sz w:val="24"/>
      <w:lang w:val="en-US" w:eastAsia="en-US"/>
    </w:rPr>
  </w:style>
  <w:style w:type="paragraph" w:styleId="900">
    <w:name w:val="正文文本121"/>
    <w:basedOn w:val="742"/>
    <w:next w:val="742"/>
    <w:link w:val="742"/>
    <w:qFormat/>
    <w:pPr>
      <w:spacing w:line="360" w:lineRule="auto"/>
    </w:pPr>
    <w:rPr>
      <w:rFonts w:ascii="楷体_GB2312" w:eastAsia="楷体_GB2312"/>
      <w:bCs/>
      <w:sz w:val="28"/>
    </w:rPr>
  </w:style>
  <w:style w:type="character" w:styleId="13837" w:default="1">
    <w:name w:val="Default Paragraph Font"/>
    <w:uiPriority w:val="1"/>
    <w:semiHidden/>
    <w:unhideWhenUsed/>
  </w:style>
  <w:style w:type="numbering" w:styleId="13838" w:default="1">
    <w:name w:val="No List"/>
    <w:uiPriority w:val="99"/>
    <w:semiHidden/>
    <w:unhideWhenUsed/>
  </w:style>
  <w:style w:type="table" w:styleId="13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陈婷</cp:lastModifiedBy>
  <cp:revision>3</cp:revision>
  <dcterms:created xsi:type="dcterms:W3CDTF">2023-03-16T02:13:00Z</dcterms:created>
  <dcterms:modified xsi:type="dcterms:W3CDTF">2026-08-27T09:24:31Z</dcterms:modified>
</cp:coreProperties>
</file>