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ind w:firstLine="0"/>
        <w:jc w:val="both"/>
        <w:rPr>
          <w:rFonts w:ascii="宋体" w:hAnsi="宋体" w:cs="宋体"/>
          <w:b/>
          <w:bCs/>
          <w:sz w:val="44"/>
          <w:szCs w:val="44"/>
        </w:rPr>
      </w:pPr>
      <w:r>
        <w:rPr>
          <w:rFonts w:ascii="宋体" w:hAnsi="宋体" w:cs="宋体"/>
          <w:b/>
          <w:bCs/>
          <w:sz w:val="44"/>
          <w:szCs w:val="44"/>
        </w:rPr>
      </w:r>
      <w:r/>
    </w:p>
    <w:p>
      <w:pPr>
        <w:pStyle w:val="965"/>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965"/>
        <w:ind w:firstLine="0"/>
        <w:jc w:val="both"/>
        <w:rPr>
          <w:rFonts w:ascii="宋体" w:hAnsi="宋体" w:cs="宋体"/>
          <w:b/>
          <w:bCs/>
          <w:sz w:val="30"/>
          <w:szCs w:val="30"/>
        </w:rPr>
      </w:pPr>
      <w:r>
        <w:rPr>
          <w:rFonts w:ascii="宋体" w:hAnsi="宋体" w:cs="宋体"/>
          <w:b/>
          <w:bCs/>
          <w:sz w:val="30"/>
          <w:szCs w:val="30"/>
        </w:rPr>
      </w:r>
      <w:r/>
    </w:p>
    <w:p>
      <w:pPr>
        <w:pStyle w:val="965"/>
        <w:ind w:firstLine="0"/>
        <w:jc w:val="center"/>
        <w:rPr>
          <w:rFonts w:ascii="宋体" w:hAnsi="宋体" w:cs="宋体"/>
          <w:b/>
          <w:bCs/>
          <w:sz w:val="30"/>
          <w:szCs w:val="30"/>
        </w:rPr>
      </w:pPr>
      <w:r>
        <w:rPr>
          <w:rFonts w:ascii="宋体" w:hAnsi="宋体" w:cs="宋体"/>
          <w:b/>
          <w:bCs/>
          <w:sz w:val="30"/>
          <w:szCs w:val="30"/>
        </w:rPr>
      </w:r>
      <w:r/>
    </w:p>
    <w:p>
      <w:pPr>
        <w:pStyle w:val="965"/>
        <w:ind w:firstLine="0"/>
        <w:jc w:val="center"/>
        <w:rPr>
          <w:rFonts w:ascii="宋体" w:hAnsi="宋体" w:cs="宋体"/>
          <w:b/>
          <w:bCs/>
          <w:sz w:val="30"/>
          <w:szCs w:val="30"/>
        </w:rPr>
      </w:pPr>
      <w:r>
        <w:rPr>
          <w:rFonts w:ascii="宋体" w:hAnsi="宋体" w:cs="宋体"/>
          <w:b/>
          <w:bCs/>
          <w:sz w:val="30"/>
          <w:szCs w:val="30"/>
        </w:rPr>
      </w:r>
      <w:r/>
    </w:p>
    <w:p>
      <w:pPr>
        <w:pStyle w:val="965"/>
        <w:ind w:firstLine="0"/>
        <w:jc w:val="center"/>
        <w:rPr>
          <w:rFonts w:ascii="宋体" w:hAnsi="宋体" w:cs="宋体"/>
          <w:b/>
          <w:bCs/>
          <w:sz w:val="30"/>
          <w:szCs w:val="30"/>
        </w:rPr>
      </w:pPr>
      <w:r>
        <w:rPr>
          <w:rFonts w:hint="eastAsia" w:ascii="宋体" w:hAnsi="宋体" w:cs="宋体"/>
          <w:b/>
          <w:bCs/>
          <w:sz w:val="30"/>
          <w:szCs w:val="30"/>
        </w:rPr>
        <w:t xml:space="preserve">项目名称：</w:t>
      </w:r>
      <w:bookmarkStart w:id="0" w:name="OLE_LINK203"/>
      <w:r/>
      <w:bookmarkStart w:id="1" w:name="OLE_LINK204"/>
      <w:r>
        <w:rPr>
          <w:rFonts w:hint="eastAsia" w:ascii="宋体" w:hAnsi="宋体" w:cs="宋体"/>
          <w:b/>
          <w:bCs/>
          <w:sz w:val="30"/>
          <w:szCs w:val="30"/>
        </w:rPr>
        <w:t xml:space="preserve">盐城幼儿师范高等专科学校</w:t>
      </w:r>
      <w:bookmarkEnd w:id="0"/>
      <w:r/>
      <w:bookmarkEnd w:id="1"/>
      <w:r>
        <w:rPr>
          <w:rFonts w:hint="eastAsia" w:ascii="宋体" w:hAnsi="宋体" w:cs="宋体"/>
          <w:b/>
          <w:bCs/>
          <w:sz w:val="30"/>
          <w:szCs w:val="30"/>
        </w:rPr>
        <w:t xml:space="preserve">物业服务项目</w:t>
      </w:r>
      <w:r/>
    </w:p>
    <w:p>
      <w:pPr>
        <w:pStyle w:val="965"/>
        <w:ind w:firstLine="0"/>
        <w:jc w:val="center"/>
        <w:rPr>
          <w:rFonts w:ascii="宋体" w:hAnsi="宋体" w:cs="宋体"/>
          <w:b/>
          <w:bCs/>
          <w:sz w:val="30"/>
          <w:szCs w:val="30"/>
        </w:rPr>
      </w:pPr>
      <w:r>
        <w:rPr>
          <w:rFonts w:ascii="宋体" w:hAnsi="宋体" w:cs="宋体"/>
          <w:b/>
          <w:bCs/>
          <w:sz w:val="30"/>
          <w:szCs w:val="30"/>
        </w:rPr>
      </w:r>
      <w:r/>
    </w:p>
    <w:p>
      <w:pPr>
        <w:pStyle w:val="965"/>
        <w:ind w:firstLine="0"/>
        <w:jc w:val="center"/>
        <w:rPr>
          <w:rFonts w:hint="eastAsia" w:ascii="宋体" w:hAnsi="宋体" w:eastAsia="宋体" w:cs="宋体"/>
          <w:b/>
          <w:bCs/>
          <w:sz w:val="30"/>
          <w:szCs w:val="30"/>
          <w:lang w:eastAsia="zh-CN"/>
        </w:rPr>
      </w:pPr>
      <w:r>
        <w:rPr>
          <w:rFonts w:hint="eastAsia" w:ascii="宋体" w:hAnsi="宋体" w:cs="宋体"/>
          <w:b/>
          <w:bCs/>
          <w:sz w:val="30"/>
          <w:szCs w:val="30"/>
        </w:rPr>
        <w:t xml:space="preserve">项目编号：</w:t>
      </w:r>
      <w:bookmarkStart w:id="2" w:name="OLE_LINK14"/>
      <w:r>
        <w:rPr>
          <w:rFonts w:hint="eastAsia" w:ascii="宋体" w:hAnsi="宋体" w:cs="宋体"/>
          <w:b/>
          <w:bCs/>
          <w:sz w:val="30"/>
          <w:szCs w:val="30"/>
          <w:lang w:eastAsia="zh-CN"/>
        </w:rPr>
        <w:t xml:space="preserve">JSZC-320900-JZCG-G2026-0064</w:t>
      </w:r>
      <w:bookmarkEnd w:id="2"/>
      <w:r/>
      <w:r/>
    </w:p>
    <w:p>
      <w:pPr>
        <w:pStyle w:val="965"/>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778"/>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778"/>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778"/>
        <w:jc w:val="center"/>
        <w:spacing w:before="120" w:beforeAutospacing="0" w:after="120" w:afterAutospacing="0" w:line="400" w:lineRule="exact"/>
        <w:rPr>
          <w:rFonts w:ascii="黑体" w:hAnsi="黑体" w:eastAsia="黑体" w:cs="黑体"/>
          <w:bCs/>
          <w:sz w:val="32"/>
          <w:szCs w:val="32"/>
        </w:rPr>
        <w:outlineLvl w:val="0"/>
      </w:pPr>
      <w:r/>
      <w:bookmarkStart w:id="3" w:name="OLE_LINK15"/>
      <w:r>
        <w:rPr>
          <w:rFonts w:hint="eastAsia" w:ascii="黑体" w:hAnsi="黑体" w:eastAsia="黑体" w:cs="黑体"/>
          <w:bCs/>
          <w:sz w:val="32"/>
          <w:szCs w:val="32"/>
        </w:rPr>
        <w:t xml:space="preserve">盐城幼儿师范高等专科学校</w:t>
      </w:r>
      <w:bookmarkEnd w:id="3"/>
      <w:r/>
      <w:r/>
    </w:p>
    <w:p>
      <w:pPr>
        <w:pStyle w:val="778"/>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年9月</w:t>
      </w:r>
      <w:r/>
    </w:p>
    <w:p>
      <w:pPr>
        <w:jc w:val="center"/>
        <w:rPr>
          <w:rFonts w:ascii="宋体" w:hAnsi="宋体" w:cs="宋体"/>
          <w:sz w:val="28"/>
          <w:szCs w:val="28"/>
        </w:rPr>
      </w:pPr>
      <w:r>
        <w:rPr>
          <w:rFonts w:ascii="宋体" w:hAnsi="宋体" w:cs="宋体"/>
          <w:sz w:val="28"/>
          <w:szCs w:val="28"/>
        </w:rPr>
      </w:r>
      <w:r/>
    </w:p>
    <w:p>
      <w:pPr>
        <w:pStyle w:val="1052"/>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headerReference w:type="default" r:id="rId9"/>
          <w:headerReference w:type="firs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投标人须知……………………………7</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合同文本………………………………27</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采购需求………………………………45</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评标方法与评标标准…………………95</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投标文件格式…………………………102</w:t>
      </w:r>
      <w:r/>
    </w:p>
    <w:p>
      <w:pPr>
        <w:pStyle w:val="1067"/>
        <w:jc w:val="both"/>
        <w:spacing w:beforeAutospacing="0" w:afterAutospacing="0"/>
        <w:rPr>
          <w:szCs w:val="44"/>
        </w:rPr>
      </w:pPr>
      <w:r>
        <w:rPr>
          <w:szCs w:val="44"/>
        </w:rPr>
      </w:r>
      <w:r/>
    </w:p>
    <w:p>
      <w:pPr>
        <w:pStyle w:val="1067"/>
        <w:jc w:val="both"/>
        <w:spacing w:beforeAutospacing="0" w:afterAutospacing="0"/>
        <w:rPr>
          <w:szCs w:val="44"/>
        </w:rPr>
        <w:sectPr>
          <w:footerReference w:type="default" r:id="rId13"/>
          <w:footnotePr/>
          <w:endnotePr/>
          <w:type w:val="nextPage"/>
          <w:pgSz w:w="11906" w:h="16838" w:orient="portrait"/>
          <w:pgMar w:top="1440" w:right="1633" w:bottom="1440" w:left="1633" w:header="851" w:footer="992" w:gutter="0"/>
          <w:pgNumType w:start="1"/>
          <w:cols w:num="1" w:sep="0" w:space="425" w:equalWidth="1"/>
          <w:docGrid w:linePitch="360"/>
        </w:sectPr>
      </w:pPr>
      <w:r>
        <w:rPr>
          <w:szCs w:val="44"/>
        </w:rPr>
      </w:r>
      <w:r/>
    </w:p>
    <w:p>
      <w:pPr>
        <w:pStyle w:val="1067"/>
        <w:jc w:val="center"/>
        <w:spacing w:beforeAutospacing="0" w:afterAutospacing="0" w:line="200" w:lineRule="exact"/>
        <w:rPr>
          <w:rFonts w:ascii="黑体" w:hAnsi="黑体" w:eastAsia="黑体" w:cs="黑体"/>
          <w:sz w:val="44"/>
          <w:szCs w:val="20"/>
        </w:rPr>
        <w:outlineLvl w:val="0"/>
      </w:pPr>
      <w:r/>
      <w:bookmarkStart w:id="4" w:name="_Toc1413"/>
      <w:r/>
      <w:r/>
    </w:p>
    <w:p>
      <w:pPr>
        <w:pStyle w:val="1067"/>
        <w:jc w:val="center"/>
        <w:spacing w:beforeAutospacing="0" w:afterAutospacing="0"/>
        <w:rPr>
          <w:rFonts w:ascii="黑体" w:hAnsi="黑体" w:eastAsia="黑体" w:cs="黑体"/>
          <w:sz w:val="44"/>
          <w:szCs w:val="20"/>
        </w:rPr>
        <w:outlineLvl w:val="0"/>
      </w:pPr>
      <w:r>
        <w:rPr>
          <w:rFonts w:hint="eastAsia" w:ascii="黑体" w:hAnsi="黑体" w:eastAsia="黑体" w:cs="黑体"/>
          <w:sz w:val="44"/>
          <w:szCs w:val="20"/>
        </w:rPr>
        <w:t xml:space="preserve">第一章 招标公告</w:t>
      </w:r>
      <w:bookmarkEnd w:id="4"/>
      <w:r/>
      <w:r/>
    </w:p>
    <w:p>
      <w:pPr>
        <w:ind w:firstLine="482"/>
        <w:jc w:val="left"/>
        <w:spacing w:line="560" w:lineRule="exact"/>
        <w:widowControl/>
        <w:rPr>
          <w:rFonts w:ascii="宋体" w:hAnsi="宋体" w:cs="宋体" w:eastAsiaTheme="minorEastAsia"/>
          <w:sz w:val="24"/>
          <w:szCs w:val="20"/>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sz w:val="24"/>
          <w:szCs w:val="20"/>
        </w:rPr>
        <w:t xml:space="preserve">项目概况</w:t>
      </w:r>
      <w:r/>
    </w:p>
    <w:p>
      <w:pPr>
        <w:ind w:firstLine="482"/>
        <w:jc w:val="left"/>
        <w:spacing w:line="560" w:lineRule="exact"/>
        <w:widowControl/>
        <w:rPr>
          <w:rFonts w:ascii="宋体" w:hAnsi="宋体" w:cs="宋体" w:eastAsiaTheme="minorEastAsia"/>
          <w:sz w:val="24"/>
          <w:szCs w:val="20"/>
        </w:rPr>
        <w:pBdr>
          <w:top w:val="single" w:color="auto" w:sz="4" w:space="0"/>
          <w:left w:val="single" w:color="auto" w:sz="4" w:space="0"/>
          <w:bottom w:val="single" w:color="auto" w:sz="4" w:space="0"/>
          <w:right w:val="single" w:color="auto" w:sz="4" w:space="0"/>
        </w:pBdr>
      </w:pPr>
      <w:r/>
      <w:bookmarkStart w:id="5" w:name="OLE_LINK37"/>
      <w:r>
        <w:rPr>
          <w:rFonts w:hint="eastAsia" w:ascii="宋体" w:hAnsi="宋体" w:cs="宋体" w:eastAsiaTheme="minorEastAsia"/>
          <w:sz w:val="24"/>
          <w:szCs w:val="20"/>
        </w:rPr>
        <w:t xml:space="preserve">盐城幼儿师范高等专科学校</w:t>
      </w:r>
      <w:bookmarkEnd w:id="5"/>
      <w:r>
        <w:rPr>
          <w:rFonts w:hint="eastAsia" w:ascii="宋体" w:hAnsi="宋体" w:cs="宋体" w:eastAsiaTheme="minorEastAsia"/>
          <w:sz w:val="24"/>
          <w:szCs w:val="20"/>
        </w:rPr>
        <w:t xml:space="preserve">物业服务项目</w:t>
      </w:r>
      <w:r>
        <w:rPr>
          <w:rFonts w:hint="eastAsia" w:ascii="宋体" w:hAnsi="宋体" w:cs="宋体" w:eastAsiaTheme="minorEastAsia"/>
          <w:sz w:val="24"/>
          <w:szCs w:val="20"/>
          <w:lang w:eastAsia="zh-CN"/>
        </w:rPr>
        <w:t xml:space="preserve">JSZC-320900-JZCG-G2026-0064</w:t>
      </w:r>
      <w:r>
        <w:rPr>
          <w:rFonts w:hint="eastAsia" w:ascii="宋体" w:hAnsi="宋体" w:cs="宋体" w:eastAsiaTheme="minorEastAsia"/>
          <w:sz w:val="24"/>
          <w:szCs w:val="20"/>
        </w:rPr>
        <w:t xml:space="preserve">的潜在投标人应在“苏采云”系统内免费下载（投标人必须在苏采云系统中获取采购文件，方能参与政府采购项目），并于2026年10月14日9点30分（北京时间）前递交投标文件。</w:t>
      </w:r>
      <w:r/>
    </w:p>
    <w:p>
      <w:pPr>
        <w:ind w:firstLine="482"/>
        <w:jc w:val="left"/>
        <w:spacing w:line="556" w:lineRule="exact"/>
        <w:widowControl/>
        <w:rPr>
          <w:rFonts w:ascii="宋体" w:hAnsi="宋体" w:cs="宋体" w:eastAsiaTheme="minorEastAsia"/>
          <w:b/>
          <w:bCs/>
          <w:sz w:val="24"/>
          <w:szCs w:val="20"/>
        </w:rPr>
      </w:pPr>
      <w:r>
        <w:rPr>
          <w:rFonts w:hint="eastAsia" w:ascii="宋体" w:hAnsi="宋体" w:cs="宋体" w:eastAsiaTheme="minorEastAsia"/>
          <w:b/>
          <w:bCs/>
          <w:sz w:val="24"/>
          <w:szCs w:val="20"/>
        </w:rPr>
        <w:t xml:space="preserve">一、项目基本情况</w:t>
      </w:r>
      <w:r/>
    </w:p>
    <w:p>
      <w:pPr>
        <w:ind w:firstLine="482"/>
        <w:jc w:val="left"/>
        <w:spacing w:line="556" w:lineRule="exact"/>
        <w:widowControl/>
        <w:rPr>
          <w:rFonts w:hint="eastAsia" w:ascii="宋体" w:hAnsi="宋体" w:cs="宋体" w:eastAsiaTheme="minorEastAsia"/>
          <w:sz w:val="24"/>
          <w:szCs w:val="20"/>
          <w:lang w:eastAsia="zh-CN"/>
        </w:rPr>
      </w:pPr>
      <w:r>
        <w:rPr>
          <w:rFonts w:hint="eastAsia" w:ascii="宋体" w:hAnsi="宋体" w:cs="宋体" w:eastAsiaTheme="minorEastAsia"/>
          <w:sz w:val="24"/>
          <w:szCs w:val="20"/>
        </w:rPr>
        <w:t xml:space="preserve">1.项目编号：</w:t>
      </w:r>
      <w:r>
        <w:rPr>
          <w:rFonts w:hint="eastAsia" w:ascii="宋体" w:hAnsi="宋体" w:cs="宋体" w:eastAsiaTheme="minorEastAsia"/>
          <w:sz w:val="24"/>
          <w:szCs w:val="20"/>
          <w:lang w:eastAsia="zh-CN"/>
        </w:rPr>
        <w:t xml:space="preserve">JSZC-320900-JZCG-G2026-0064</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2.项目名称：盐城幼儿师范高等专科学校物业服务项目</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3.采购方式：公开招标</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4.预算金额：</w:t>
      </w:r>
      <w:bookmarkStart w:id="6" w:name="OLE_LINK60"/>
      <w:r/>
      <w:bookmarkStart w:id="7" w:name="OLE_LINK55"/>
      <w:r/>
      <w:bookmarkStart w:id="8" w:name="OLE_LINK54"/>
      <w:r>
        <w:rPr>
          <w:rFonts w:hint="eastAsia" w:ascii="宋体" w:hAnsi="宋体" w:cs="宋体" w:eastAsiaTheme="minorEastAsia"/>
          <w:sz w:val="24"/>
          <w:szCs w:val="20"/>
        </w:rPr>
        <w:t xml:space="preserve">两年物业费814万元</w:t>
      </w:r>
      <w:bookmarkEnd w:id="6"/>
      <w:r>
        <w:rPr>
          <w:rFonts w:hint="eastAsia" w:ascii="宋体" w:hAnsi="宋体" w:cs="宋体" w:eastAsiaTheme="minorEastAsia"/>
          <w:sz w:val="24"/>
          <w:szCs w:val="20"/>
        </w:rPr>
        <w:t xml:space="preserve">（其中：</w:t>
      </w:r>
      <w:r>
        <w:rPr>
          <w:rFonts w:hint="eastAsia" w:ascii="宋体" w:hAnsi="宋体" w:cs="宋体" w:eastAsiaTheme="minorEastAsia"/>
          <w:sz w:val="24"/>
          <w:szCs w:val="20"/>
          <w:highlight w:val="none"/>
        </w:rPr>
        <w:t xml:space="preserve">分包一</w:t>
      </w:r>
      <w:bookmarkStart w:id="9" w:name="OLE_LINK31"/>
      <w:r>
        <w:rPr>
          <w:rFonts w:hint="eastAsia" w:ascii="宋体" w:hAnsi="宋体" w:cs="宋体" w:eastAsiaTheme="minorEastAsia"/>
          <w:sz w:val="24"/>
          <w:szCs w:val="20"/>
          <w:highlight w:val="none"/>
        </w:rPr>
        <w:t xml:space="preserve">：</w:t>
      </w:r>
      <w:r>
        <w:rPr>
          <w:rFonts w:hint="eastAsia" w:ascii="宋体" w:hAnsi="宋体" w:cs="宋体" w:eastAsiaTheme="minorEastAsia"/>
          <w:sz w:val="24"/>
          <w:szCs w:val="20"/>
        </w:rPr>
        <w:t xml:space="preserve">学海路</w:t>
      </w:r>
      <w:bookmarkEnd w:id="9"/>
      <w:r>
        <w:rPr>
          <w:rFonts w:hint="eastAsia" w:ascii="宋体" w:hAnsi="宋体" w:cs="宋体" w:eastAsiaTheme="minorEastAsia"/>
          <w:sz w:val="24"/>
          <w:szCs w:val="20"/>
        </w:rPr>
        <w:t xml:space="preserve">校区预算金额342万元，</w:t>
      </w:r>
      <w:r>
        <w:rPr>
          <w:rFonts w:hint="eastAsia" w:ascii="宋体" w:hAnsi="宋体" w:cs="宋体" w:eastAsiaTheme="minorEastAsia"/>
          <w:sz w:val="24"/>
          <w:szCs w:val="20"/>
          <w:highlight w:val="none"/>
        </w:rPr>
        <w:t xml:space="preserve">分包二：</w:t>
      </w:r>
      <w:r>
        <w:rPr>
          <w:rFonts w:hint="eastAsia" w:ascii="宋体" w:hAnsi="宋体" w:cs="宋体" w:eastAsiaTheme="minorEastAsia"/>
          <w:sz w:val="24"/>
          <w:szCs w:val="20"/>
        </w:rPr>
        <w:t xml:space="preserve">海洋路校区预算金额472万元）</w:t>
      </w:r>
      <w:bookmarkEnd w:id="7"/>
      <w:r/>
      <w:bookmarkEnd w:id="8"/>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5.最高限价：814万元（其中：分包一：学海路校区最高限价342万元，分包二：海洋路校区最高限价472万元），限价为</w:t>
      </w:r>
      <w:bookmarkStart w:id="10" w:name="OLE_LINK133"/>
      <w:r>
        <w:rPr>
          <w:rFonts w:hint="eastAsia" w:ascii="宋体" w:hAnsi="宋体" w:cs="宋体" w:eastAsiaTheme="minorEastAsia"/>
          <w:sz w:val="24"/>
          <w:szCs w:val="20"/>
        </w:rPr>
        <w:t xml:space="preserve">两年物业费</w:t>
      </w:r>
      <w:bookmarkEnd w:id="10"/>
      <w:r>
        <w:rPr>
          <w:rFonts w:hint="eastAsia" w:ascii="宋体" w:hAnsi="宋体" w:cs="宋体" w:eastAsiaTheme="minorEastAsia"/>
          <w:sz w:val="24"/>
          <w:szCs w:val="20"/>
        </w:rPr>
        <w:t xml:space="preserve">总价，投标人报价按照两年物业费报价，投标人报价超过限价按无效标处理、不按照招标文件要求报价按无效标处理。</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6.采购需求：本项目共分两个分包，其中：</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分包一：盐城幼儿师范高等专科学校学海路校区物业服务</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分包二：盐城幼儿师范高等专科学校海洋路校区物业服务</w:t>
      </w:r>
      <w:r/>
    </w:p>
    <w:p>
      <w:pPr>
        <w:ind w:firstLine="482"/>
        <w:jc w:val="left"/>
        <w:spacing w:line="556" w:lineRule="exact"/>
        <w:widowControl/>
        <w:rPr>
          <w:rFonts w:hint="eastAsia" w:ascii="宋体" w:hAnsi="宋体" w:cs="宋体"/>
          <w:sz w:val="24"/>
          <w:szCs w:val="24"/>
        </w:rPr>
      </w:pPr>
      <w:r>
        <w:rPr>
          <w:rFonts w:hint="eastAsia" w:ascii="宋体" w:hAnsi="宋体" w:cs="宋体" w:eastAsiaTheme="minorEastAsia"/>
          <w:sz w:val="24"/>
          <w:szCs w:val="20"/>
        </w:rPr>
        <w:t xml:space="preserve">投标人可投</w:t>
      </w:r>
      <w:bookmarkStart w:id="11" w:name="OLE_LINK98"/>
      <w:r>
        <w:rPr>
          <w:rFonts w:hint="eastAsia" w:ascii="宋体" w:hAnsi="宋体" w:cs="宋体" w:eastAsiaTheme="minorEastAsia"/>
          <w:sz w:val="24"/>
          <w:szCs w:val="20"/>
        </w:rPr>
        <w:t xml:space="preserve">一个分包</w:t>
      </w:r>
      <w:bookmarkEnd w:id="11"/>
      <w:r>
        <w:rPr>
          <w:rFonts w:hint="eastAsia" w:ascii="宋体" w:hAnsi="宋体" w:cs="宋体" w:eastAsiaTheme="minorEastAsia"/>
          <w:sz w:val="24"/>
          <w:szCs w:val="20"/>
        </w:rPr>
        <w:t xml:space="preserve">或两个分包，可兼投但不可兼中。各分包评审及定标顺序如下：分包一→分包二。</w:t>
      </w:r>
      <w:r>
        <w:rPr>
          <w:rFonts w:hint="eastAsia" w:ascii="宋体" w:hAnsi="宋体" w:cs="宋体"/>
          <w:sz w:val="24"/>
          <w:szCs w:val="20"/>
        </w:rPr>
        <w:t xml:space="preserve">若投标人在分包一中已作为第一中标候选供应商，则其不再参与分包二的评审。</w:t>
      </w:r>
      <w:r>
        <w:rPr>
          <w:rFonts w:ascii="宋体" w:hAnsi="宋体" w:cs="宋体"/>
          <w:sz w:val="24"/>
          <w:szCs w:val="20"/>
        </w:rPr>
      </w:r>
      <w:r/>
    </w:p>
    <w:p>
      <w:pPr>
        <w:ind w:firstLine="482"/>
        <w:jc w:val="left"/>
        <w:spacing w:line="556" w:lineRule="exact"/>
        <w:widowControl/>
        <w:rPr>
          <w:rFonts w:ascii="宋体" w:hAnsi="宋体" w:cs="宋体"/>
          <w:sz w:val="24"/>
          <w:szCs w:val="24"/>
        </w:rPr>
      </w:pPr>
      <w:r>
        <w:rPr>
          <w:rFonts w:hint="eastAsia" w:ascii="宋体" w:hAnsi="宋体" w:cs="宋体"/>
          <w:sz w:val="24"/>
          <w:szCs w:val="20"/>
        </w:rPr>
      </w:r>
      <w:r>
        <w:rPr>
          <w:rFonts w:hint="eastAsia" w:ascii="宋体" w:hAnsi="宋体" w:cs="宋体" w:eastAsiaTheme="minorEastAsia"/>
          <w:sz w:val="24"/>
          <w:szCs w:val="20"/>
        </w:rPr>
        <w:t xml:space="preserve">设置项目负责人、安全巡查员、宿舍管理员、保洁员、艺体管理员、教室（管理员兼保洁员）等岗位，学海路校区共设31个岗位，海洋路校区共设43个岗位，详见招标采购需求（详细内容见本招标文件第四章），招标人保留对服务内容进行适当调整的权利。</w:t>
      </w:r>
      <w:r>
        <w:rPr>
          <w:rFonts w:ascii="宋体" w:hAnsi="宋体" w:cs="宋体"/>
          <w:sz w:val="24"/>
          <w:szCs w:val="20"/>
        </w:rPr>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7.合同履行期限：两年（含3个月试用期），自合同签订之日起计算，合同一年一签，一年合同期满后，经甲方考核通过，可以续签一年。</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8.本项目（是/否）接受联合体投标：否。</w:t>
      </w:r>
      <w:r/>
    </w:p>
    <w:p>
      <w:pPr>
        <w:ind w:firstLine="482"/>
        <w:jc w:val="left"/>
        <w:spacing w:line="556" w:lineRule="exact"/>
        <w:widowControl/>
        <w:rPr>
          <w:rFonts w:ascii="宋体" w:hAnsi="宋体" w:cs="宋体" w:eastAsiaTheme="minorEastAsia"/>
          <w:b/>
          <w:bCs/>
          <w:sz w:val="24"/>
          <w:szCs w:val="20"/>
        </w:rPr>
      </w:pPr>
      <w:r>
        <w:rPr>
          <w:rFonts w:hint="eastAsia" w:ascii="宋体" w:hAnsi="宋体" w:cs="宋体" w:eastAsiaTheme="minorEastAsia"/>
          <w:b/>
          <w:bCs/>
          <w:sz w:val="24"/>
          <w:szCs w:val="20"/>
        </w:rPr>
        <w:t xml:space="preserve">二、申请人的资格要求</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1.满足《中华人民共和国政府采购法》第二十二条规定，并提供下列材料：</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1.1法人或者其他组织的营业执照等证明文件，自然人的身份证明。</w:t>
      </w:r>
      <w:r/>
    </w:p>
    <w:p>
      <w:pPr>
        <w:ind w:firstLine="480"/>
        <w:spacing w:line="560" w:lineRule="exact"/>
        <w:widowControl/>
        <w:rPr>
          <w:sz w:val="24"/>
          <w:szCs w:val="20"/>
        </w:rPr>
      </w:pPr>
      <w:r>
        <w:rPr>
          <w:rFonts w:hint="eastAsia" w:ascii="宋体" w:hAnsi="宋体" w:cs="宋体" w:eastAsiaTheme="minorEastAsia"/>
          <w:sz w:val="24"/>
          <w:szCs w:val="20"/>
        </w:rPr>
        <w:t xml:space="preserve">1.2 </w:t>
      </w:r>
      <w:r>
        <w:rPr>
          <w:rFonts w:hint="eastAsia"/>
          <w:sz w:val="24"/>
          <w:szCs w:val="20"/>
        </w:rPr>
        <w:t xml:space="preserve">上一年度的财务状况报告（成立不满一年无需提供）</w:t>
      </w:r>
      <w:r>
        <w:rPr>
          <w:rFonts w:hint="eastAsia" w:ascii="宋体" w:hAnsi="宋体" w:cs="宋体" w:eastAsiaTheme="minorEastAsia"/>
          <w:sz w:val="24"/>
          <w:szCs w:val="20"/>
        </w:rPr>
        <w:t xml:space="preserve">。</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1.3具备履行合同所必需的设备和专业技术能力的书面声明。</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1.5参加政府采购活动前3年内在经营活动中没有重大违法记录的书面声明。</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1.6法律、行政法规规定的其他条件。</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1.8单位负责</w:t>
      </w:r>
      <w:bookmarkStart w:id="12" w:name="OLE_LINK80"/>
      <w:r/>
      <w:bookmarkStart w:id="13" w:name="OLE_LINK81"/>
      <w:r>
        <w:rPr>
          <w:rFonts w:hint="eastAsia" w:ascii="宋体" w:hAnsi="宋体" w:cs="宋体" w:eastAsiaTheme="minorEastAsia"/>
          <w:sz w:val="24"/>
          <w:szCs w:val="20"/>
        </w:rPr>
        <w:t xml:space="preserve">人为同一人或者存在直接控股</w:t>
      </w:r>
      <w:bookmarkEnd w:id="12"/>
      <w:r/>
      <w:bookmarkEnd w:id="13"/>
      <w:r>
        <w:rPr>
          <w:rFonts w:hint="eastAsia" w:ascii="宋体" w:hAnsi="宋体" w:cs="宋体" w:eastAsiaTheme="minorEastAsia"/>
          <w:sz w:val="24"/>
          <w:szCs w:val="20"/>
        </w:rPr>
        <w:t xml:space="preserve">、管理关系的不同供应商，不得参加同一合同项下的政府采购活动。（投标文件中需提供声明）</w:t>
      </w:r>
      <w:r/>
    </w:p>
    <w:p>
      <w:pPr>
        <w:ind w:firstLine="482"/>
        <w:jc w:val="left"/>
        <w:spacing w:line="556" w:lineRule="exact"/>
        <w:widowControl/>
        <w:rPr>
          <w:rFonts w:ascii="宋体" w:hAnsi="宋体" w:cs="宋体" w:eastAsiaTheme="minorEastAsia"/>
          <w:b/>
          <w:bCs/>
          <w:sz w:val="24"/>
          <w:szCs w:val="20"/>
        </w:rPr>
      </w:pPr>
      <w:r>
        <w:rPr>
          <w:rFonts w:hint="eastAsia" w:ascii="宋体" w:hAnsi="宋体" w:cs="宋体" w:eastAsiaTheme="minorEastAsia"/>
          <w:sz w:val="24"/>
          <w:szCs w:val="20"/>
        </w:rPr>
        <w:t xml:space="preserve">2.落实政府采购政策需满足的资格要求：</w:t>
      </w:r>
      <w:bookmarkStart w:id="14" w:name="OLE_LINK53"/>
      <w:r/>
      <w:bookmarkStart w:id="15" w:name="OLE_LINK52"/>
      <w:r>
        <w:rPr>
          <w:rFonts w:hint="eastAsia" w:ascii="宋体" w:hAnsi="宋体" w:cs="宋体" w:eastAsiaTheme="minorEastAsia"/>
          <w:b/>
          <w:bCs/>
          <w:sz w:val="24"/>
          <w:szCs w:val="20"/>
        </w:rPr>
        <w:t xml:space="preserve">分包一：本项目专门面向中小企业采购。采购标的所属行业为物业管理服务，投标人需按照采购文件的要求提供相应的《中小企业声明函》。企业标准请参照《关于印发中小企业划型标准规定的通知》（工信部联企业〔2011〕300号）文件规定自行填写。</w:t>
      </w:r>
      <w:bookmarkEnd w:id="14"/>
      <w:r/>
      <w:bookmarkEnd w:id="15"/>
      <w:r/>
      <w:r/>
    </w:p>
    <w:p>
      <w:pPr>
        <w:pStyle w:val="781"/>
        <w:spacing w:line="556" w:lineRule="exact"/>
      </w:pPr>
      <w:r>
        <w:rPr>
          <w:rFonts w:hint="eastAsia" w:ascii="宋体" w:hAnsi="宋体" w:cs="宋体" w:eastAsiaTheme="minorEastAsia"/>
          <w:b/>
          <w:bCs/>
          <w:sz w:val="24"/>
          <w:szCs w:val="20"/>
        </w:rPr>
        <w:t xml:space="preserve">分包二：本项目专门面向中小企业采购。采购标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3.本项目的特定资格要求：无</w:t>
      </w:r>
      <w:r/>
    </w:p>
    <w:p>
      <w:pPr>
        <w:ind w:firstLine="482"/>
        <w:jc w:val="left"/>
        <w:spacing w:line="556" w:lineRule="exact"/>
        <w:widowControl/>
        <w:rPr>
          <w:rFonts w:ascii="宋体" w:hAnsi="宋体" w:cs="宋体" w:eastAsiaTheme="minorEastAsia"/>
          <w:b/>
          <w:bCs/>
          <w:sz w:val="24"/>
          <w:szCs w:val="20"/>
        </w:rPr>
      </w:pPr>
      <w:r>
        <w:rPr>
          <w:rFonts w:hint="eastAsia" w:ascii="宋体" w:hAnsi="宋体" w:cs="宋体" w:eastAsiaTheme="minorEastAsia"/>
          <w:b/>
          <w:bCs/>
          <w:sz w:val="24"/>
          <w:szCs w:val="20"/>
        </w:rPr>
        <w:t xml:space="preserve">三、获取招标文件</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1.时间：自招标文件公告发布之日起5个工作日。</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2.地点：“苏采云”系统内免费下载（供应商必须在苏采云系统中获取采购文件，方能参与政府采购项目）。</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3.方式：本项目采用网上注册登记方式。</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4.售价：0元。</w:t>
      </w:r>
      <w:r/>
    </w:p>
    <w:p>
      <w:pPr>
        <w:ind w:firstLine="482"/>
        <w:jc w:val="left"/>
        <w:spacing w:line="556" w:lineRule="exact"/>
        <w:widowControl/>
        <w:rPr>
          <w:rFonts w:ascii="宋体" w:hAnsi="宋体" w:cs="宋体" w:eastAsiaTheme="minorEastAsia"/>
          <w:b/>
          <w:bCs/>
          <w:sz w:val="24"/>
          <w:szCs w:val="20"/>
        </w:rPr>
      </w:pPr>
      <w:r>
        <w:rPr>
          <w:rFonts w:hint="eastAsia" w:ascii="宋体" w:hAnsi="宋体" w:cs="宋体" w:eastAsiaTheme="minorEastAsia"/>
          <w:b/>
          <w:bCs/>
          <w:sz w:val="24"/>
          <w:szCs w:val="20"/>
        </w:rPr>
        <w:t xml:space="preserve">四、提交投标文件截止时间、开标时间和地点</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1.时间：2026年10月14日9点30分（北京时间）</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2.地点：苏采云“不见面”开标大厅。</w:t>
      </w:r>
      <w:r/>
    </w:p>
    <w:p>
      <w:pPr>
        <w:ind w:firstLine="482"/>
        <w:jc w:val="left"/>
        <w:spacing w:line="556" w:lineRule="exact"/>
        <w:widowControl/>
        <w:rPr>
          <w:rFonts w:ascii="宋体" w:hAnsi="宋体" w:cs="宋体" w:eastAsiaTheme="minorEastAsia"/>
          <w:b/>
          <w:bCs/>
          <w:sz w:val="24"/>
          <w:szCs w:val="20"/>
        </w:rPr>
      </w:pPr>
      <w:r>
        <w:rPr>
          <w:rFonts w:hint="eastAsia" w:ascii="宋体" w:hAnsi="宋体" w:cs="宋体" w:eastAsiaTheme="minorEastAsia"/>
          <w:b/>
          <w:bCs/>
          <w:sz w:val="24"/>
          <w:szCs w:val="20"/>
        </w:rPr>
        <w:t xml:space="preserve">五、公告期限</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自本公告发布之日起5个工作日。</w:t>
      </w:r>
      <w:r/>
    </w:p>
    <w:p>
      <w:pPr>
        <w:ind w:firstLine="482"/>
        <w:jc w:val="left"/>
        <w:spacing w:line="556" w:lineRule="exact"/>
        <w:widowControl/>
        <w:rPr>
          <w:rFonts w:ascii="宋体" w:hAnsi="宋体" w:cs="宋体" w:eastAsiaTheme="minorEastAsia"/>
          <w:b/>
          <w:bCs/>
          <w:sz w:val="24"/>
          <w:szCs w:val="20"/>
        </w:rPr>
      </w:pPr>
      <w:r>
        <w:rPr>
          <w:rFonts w:hint="eastAsia" w:ascii="宋体" w:hAnsi="宋体" w:cs="宋体" w:eastAsiaTheme="minorEastAsia"/>
          <w:b/>
          <w:bCs/>
          <w:sz w:val="24"/>
          <w:szCs w:val="20"/>
        </w:rPr>
        <w:t xml:space="preserve">六、其他补充事宜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领取CA和办理电子签章（</w:t>
      </w:r>
      <w:r>
        <w:rPr>
          <w:rFonts w:hint="eastAsia" w:ascii="宋体" w:hAnsi="宋体" w:cs="宋体"/>
          <w:b/>
          <w:bCs/>
          <w:sz w:val="24"/>
          <w:szCs w:val="20"/>
        </w:rPr>
        <w:t xml:space="preserve">盐城市府西路1号盐城市公共资源交易中心四楼大厅10号，11号窗口办理</w:t>
      </w:r>
      <w:r>
        <w:rPr>
          <w:rFonts w:hint="eastAsia" w:ascii="宋体" w:hAnsi="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 潜在供应商访问电子招标响应交易平台的网络地址和方法：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2.2 潜在投标人访问“苏采云”系统方法：江苏省政府采购网首页-“苏采云”链接。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2.3 采购文件（后缀名为“.kedt”）、供应商操作手册及政府采购客户端 工具可通过“苏采云”系统相应链接进行下载。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如潜在投标人未按上述要求操作，将自行承担所产生的风险。</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4.本次招标不收取投标保证金，不收取质量保证金。</w:t>
      </w:r>
      <w:r/>
    </w:p>
    <w:p>
      <w:pPr>
        <w:ind w:firstLine="482"/>
        <w:jc w:val="left"/>
        <w:spacing w:line="556" w:lineRule="exact"/>
        <w:widowControl/>
        <w:rPr>
          <w:rFonts w:ascii="宋体" w:hAnsi="宋体" w:cs="宋体" w:eastAsiaTheme="minorEastAsia"/>
          <w:b/>
          <w:bCs/>
          <w:sz w:val="24"/>
          <w:szCs w:val="20"/>
        </w:rPr>
      </w:pPr>
      <w:r>
        <w:rPr>
          <w:rFonts w:hint="eastAsia" w:ascii="宋体" w:hAnsi="宋体" w:cs="宋体" w:eastAsiaTheme="minorEastAsia"/>
          <w:b/>
          <w:bCs/>
          <w:sz w:val="24"/>
          <w:szCs w:val="20"/>
        </w:rPr>
        <w:t xml:space="preserve">七、对本次招标提出询问，请按以下方式联系。</w:t>
      </w:r>
      <w:r/>
    </w:p>
    <w:p>
      <w:pPr>
        <w:ind w:firstLine="482"/>
        <w:jc w:val="left"/>
        <w:spacing w:line="556" w:lineRule="exact"/>
        <w:widowControl/>
        <w:rPr>
          <w:rFonts w:ascii="宋体" w:hAnsi="宋体" w:cs="宋体" w:eastAsiaTheme="minorEastAsia"/>
          <w:b/>
          <w:bCs/>
          <w:sz w:val="24"/>
          <w:szCs w:val="20"/>
        </w:rPr>
      </w:pPr>
      <w:r>
        <w:rPr>
          <w:rFonts w:hint="eastAsia" w:ascii="宋体" w:hAnsi="宋体" w:cs="宋体" w:eastAsiaTheme="minorEastAsia"/>
          <w:b/>
          <w:bCs/>
          <w:sz w:val="24"/>
          <w:szCs w:val="20"/>
        </w:rPr>
        <w:t xml:space="preserve">1.采购人信息</w:t>
      </w:r>
      <w:r/>
    </w:p>
    <w:p>
      <w:pPr>
        <w:ind w:firstLine="480"/>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名    称：盐城幼儿师范高等专科学校</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地  </w:t>
      </w:r>
      <w:r>
        <w:rPr>
          <w:rFonts w:hint="eastAsia" w:ascii="宋体" w:hAnsi="宋体" w:cs="宋体" w:eastAsiaTheme="minorEastAsia"/>
          <w:sz w:val="24"/>
          <w:szCs w:val="20"/>
          <w:lang w:val="en-US" w:eastAsia="zh-CN"/>
        </w:rPr>
        <w:t xml:space="preserve">  </w:t>
      </w:r>
      <w:r>
        <w:rPr>
          <w:rFonts w:hint="eastAsia" w:ascii="宋体" w:hAnsi="宋体" w:cs="宋体" w:eastAsiaTheme="minorEastAsia"/>
          <w:sz w:val="24"/>
          <w:szCs w:val="20"/>
        </w:rPr>
        <w:t xml:space="preserve">址：盐城市高职园区学海路28号 </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联</w:t>
      </w:r>
      <w:r>
        <w:rPr>
          <w:rFonts w:hint="eastAsia" w:ascii="宋体" w:hAnsi="宋体" w:cs="宋体" w:eastAsiaTheme="minorEastAsia"/>
          <w:sz w:val="24"/>
          <w:szCs w:val="20"/>
          <w:lang w:val="en-US" w:eastAsia="zh-CN"/>
        </w:rPr>
        <w:t xml:space="preserve"> </w:t>
      </w:r>
      <w:r>
        <w:rPr>
          <w:rFonts w:hint="eastAsia" w:ascii="宋体" w:hAnsi="宋体" w:cs="宋体" w:eastAsiaTheme="minorEastAsia"/>
          <w:sz w:val="24"/>
          <w:szCs w:val="20"/>
        </w:rPr>
        <w:t xml:space="preserve">系</w:t>
      </w:r>
      <w:r>
        <w:rPr>
          <w:rFonts w:hint="eastAsia" w:ascii="宋体" w:hAnsi="宋体" w:cs="宋体" w:eastAsiaTheme="minorEastAsia"/>
          <w:sz w:val="24"/>
          <w:szCs w:val="20"/>
          <w:lang w:val="en-US" w:eastAsia="zh-CN"/>
        </w:rPr>
        <w:t xml:space="preserve"> </w:t>
      </w:r>
      <w:r>
        <w:rPr>
          <w:rFonts w:hint="eastAsia" w:ascii="宋体" w:hAnsi="宋体" w:cs="宋体" w:eastAsiaTheme="minorEastAsia"/>
          <w:sz w:val="24"/>
          <w:szCs w:val="20"/>
        </w:rPr>
        <w:t xml:space="preserve">人：周老师         </w:t>
      </w:r>
      <w:r/>
    </w:p>
    <w:p>
      <w:pPr>
        <w:ind w:firstLine="482"/>
        <w:jc w:val="left"/>
        <w:spacing w:line="556" w:lineRule="exact"/>
        <w:widowControl/>
        <w:rPr>
          <w:rFonts w:ascii="黑体" w:hAnsi="黑体" w:eastAsia="黑体" w:cs="黑体"/>
          <w:color w:val="333333"/>
          <w:sz w:val="24"/>
          <w:szCs w:val="28"/>
          <w:shd w:val="clear" w:color="auto" w:fill="ffffff"/>
        </w:rPr>
      </w:pPr>
      <w:r>
        <w:rPr>
          <w:rFonts w:hint="eastAsia" w:ascii="宋体" w:hAnsi="宋体" w:cs="宋体" w:eastAsiaTheme="minorEastAsia"/>
          <w:sz w:val="24"/>
          <w:szCs w:val="20"/>
        </w:rPr>
        <w:t xml:space="preserve">联系方式：0515-89966103  </w:t>
      </w:r>
      <w:r/>
    </w:p>
    <w:p>
      <w:pPr>
        <w:ind w:firstLine="482"/>
        <w:jc w:val="left"/>
        <w:spacing w:line="556" w:lineRule="exact"/>
        <w:widowControl/>
        <w:rPr>
          <w:rFonts w:ascii="宋体" w:hAnsi="宋体" w:cs="宋体" w:eastAsiaTheme="minorEastAsia"/>
          <w:b/>
          <w:bCs/>
          <w:sz w:val="24"/>
          <w:szCs w:val="20"/>
        </w:rPr>
      </w:pPr>
      <w:r>
        <w:rPr>
          <w:rFonts w:hint="eastAsia" w:ascii="宋体" w:hAnsi="宋体" w:cs="宋体" w:eastAsiaTheme="minorEastAsia"/>
          <w:b/>
          <w:bCs/>
          <w:sz w:val="24"/>
          <w:szCs w:val="20"/>
        </w:rPr>
        <w:t xml:space="preserve">2.采购代理机构信息</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名    称：盐城市政府采购中心</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地    址：盐城市府西路1号市公共资源交易中心5楼</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联 系 人：顾女士</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联系方式：0515-86665092</w:t>
      </w:r>
      <w:r/>
    </w:p>
    <w:p>
      <w:pPr>
        <w:ind w:firstLine="482"/>
        <w:jc w:val="left"/>
        <w:spacing w:line="556" w:lineRule="exact"/>
        <w:widowControl/>
        <w:rPr>
          <w:rFonts w:ascii="宋体" w:hAnsi="宋体" w:cs="宋体" w:eastAsiaTheme="minorEastAsia"/>
          <w:b/>
          <w:bCs/>
          <w:sz w:val="24"/>
          <w:szCs w:val="20"/>
        </w:rPr>
      </w:pPr>
      <w:r>
        <w:rPr>
          <w:rFonts w:hint="eastAsia" w:ascii="宋体" w:hAnsi="宋体" w:cs="宋体" w:eastAsiaTheme="minorEastAsia"/>
          <w:b/>
          <w:bCs/>
          <w:sz w:val="24"/>
          <w:szCs w:val="20"/>
        </w:rPr>
        <w:t xml:space="preserve"> 3.项目联系方式</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项目联系人：顾女士</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电      话：0515-86665092</w:t>
      </w:r>
      <w:r/>
    </w:p>
    <w:p>
      <w:pPr>
        <w:rPr>
          <w:rFonts w:ascii="宋体" w:hAnsi="宋体" w:cs="宋体"/>
          <w:sz w:val="44"/>
          <w:szCs w:val="44"/>
        </w:rPr>
      </w:pPr>
      <w:r>
        <w:rPr>
          <w:rFonts w:hint="eastAsia" w:ascii="宋体" w:hAnsi="宋体" w:cs="宋体"/>
          <w:sz w:val="44"/>
          <w:szCs w:val="44"/>
        </w:rPr>
        <w:br w:type="page" w:clear="all"/>
      </w:r>
      <w:r/>
    </w:p>
    <w:p>
      <w:pPr>
        <w:pStyle w:val="1067"/>
        <w:jc w:val="center"/>
        <w:spacing w:beforeAutospacing="0" w:afterAutospacing="0"/>
        <w:rPr>
          <w:rFonts w:ascii="黑体" w:hAnsi="黑体" w:eastAsia="黑体" w:cs="黑体"/>
          <w:sz w:val="44"/>
          <w:szCs w:val="44"/>
        </w:rPr>
        <w:outlineLvl w:val="0"/>
      </w:pPr>
      <w:r/>
      <w:bookmarkStart w:id="16" w:name="_Toc23635"/>
      <w:r>
        <w:rPr>
          <w:rFonts w:hint="eastAsia" w:ascii="黑体" w:hAnsi="黑体" w:eastAsia="黑体" w:cs="黑体"/>
          <w:sz w:val="44"/>
          <w:szCs w:val="44"/>
        </w:rPr>
        <w:t xml:space="preserve">第二章 投标人须知</w:t>
      </w:r>
      <w:bookmarkEnd w:id="16"/>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firstLine="482"/>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sz w:val="24"/>
        </w:rPr>
        <w:t xml:space="preserve">适用法律和标准</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3.1本次招标及由此产生的合同受中华人民共和国有关的法律法规制约和保护。</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spacing w:line="520" w:lineRule="exact"/>
        <w:widowControl/>
        <w:rPr>
          <w:rFonts w:eastAsiaTheme="minorEastAsia"/>
          <w:sz w:val="24"/>
          <w:szCs w:val="20"/>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rPr>
          <w:rFonts w:hint="eastAsia"/>
          <w:bCs/>
          <w:sz w:val="24"/>
          <w:lang w:val="zh-CN"/>
        </w:rPr>
        <w:t xml:space="preserve">（</w:t>
      </w:r>
      <w:r>
        <w:rPr>
          <w:rFonts w:hint="eastAsia"/>
          <w:b/>
          <w:sz w:val="24"/>
          <w:lang w:val="zh-CN"/>
        </w:rPr>
        <w:t xml:space="preserve">格式详见招标文件“第六章投标文件格式”</w:t>
      </w:r>
      <w:r>
        <w:rPr>
          <w:rFonts w:hint="eastAsia"/>
          <w:bCs/>
          <w:sz w:val="24"/>
          <w:lang w:val="zh-CN"/>
        </w:rPr>
        <w:t xml:space="preserve">）</w:t>
      </w:r>
      <w:r>
        <w:rPr>
          <w:rFonts w:hint="eastAsia" w:eastAsia="Arial"/>
          <w:sz w:val="24"/>
          <w:szCs w:val="20"/>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12.3投标分项报价表，不仅应包括所有人员的工资、法定节假日加班费、社保、公积金、福利费、</w:t>
      </w:r>
      <w:r>
        <w:rPr>
          <w:rFonts w:hint="eastAsia" w:ascii="宋体" w:hAnsi="宋体" w:cs="宋体"/>
          <w:sz w:val="24"/>
          <w:lang w:val="zh-CN"/>
        </w:rPr>
        <w:t xml:space="preserve">区域清洁费、办公费、法定税费及公众责任保险费</w:t>
      </w:r>
      <w:r>
        <w:rPr>
          <w:rFonts w:hint="eastAsia" w:ascii="宋体" w:hAnsi="宋体" w:cs="宋体"/>
          <w:sz w:val="24"/>
        </w:rPr>
        <w:t xml:space="preserve">，还应包括：安全防范、秩序维护、卫生保洁、报刊收发邮寄、会务保洁服务、设施设备日常运行、管理、劳务、培训、</w:t>
      </w:r>
      <w:r>
        <w:rPr>
          <w:rFonts w:hint="eastAsia" w:ascii="宋体" w:hAnsi="宋体" w:cs="宋体"/>
          <w:sz w:val="24"/>
          <w:lang w:val="zh-CN"/>
        </w:rPr>
        <w:t xml:space="preserve">工具、宣传服务、</w:t>
      </w:r>
      <w:r>
        <w:rPr>
          <w:rFonts w:hint="eastAsia" w:ascii="宋体" w:hAnsi="宋体" w:cs="宋体"/>
          <w:sz w:val="24"/>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ascii="宋体" w:hAnsi="宋体" w:cs="宋体"/>
          <w:b/>
          <w:bCs/>
          <w:sz w:val="24"/>
          <w:lang w:val="zh-CN"/>
        </w:rPr>
      </w:pPr>
      <w:r>
        <w:rPr>
          <w:rFonts w:hint="eastAsia" w:ascii="宋体" w:hAnsi="宋体" w:cs="宋体"/>
          <w:b/>
          <w:bCs/>
          <w:sz w:val="24"/>
          <w:lang w:val="zh-CN"/>
        </w:rPr>
        <w:t xml:space="preserve">12.4所有人员工资不低于2430元/人</w:t>
      </w:r>
      <w:r>
        <w:rPr>
          <w:rFonts w:hint="eastAsia" w:ascii="宋体" w:hAnsi="宋体" w:cs="宋体"/>
          <w:b/>
          <w:bCs/>
          <w:sz w:val="24"/>
        </w:rPr>
        <w:t xml:space="preserve">/</w:t>
      </w:r>
      <w:r>
        <w:rPr>
          <w:rFonts w:hint="eastAsia" w:ascii="宋体" w:hAnsi="宋体" w:cs="宋体"/>
          <w:b/>
          <w:bCs/>
          <w:sz w:val="24"/>
          <w:lang w:val="zh-CN"/>
        </w:rPr>
        <w:t xml:space="preserve">月，所有人员必须足额缴纳社保费用，社保（企业部分）不得低于1292.47元/人/月，住房公积金不得低于</w:t>
      </w:r>
      <w:r>
        <w:rPr>
          <w:rFonts w:hint="eastAsia" w:ascii="宋体" w:hAnsi="宋体" w:cs="宋体"/>
          <w:b/>
          <w:bCs/>
          <w:sz w:val="24"/>
        </w:rPr>
        <w:t xml:space="preserve">114</w:t>
      </w:r>
      <w:r>
        <w:rPr>
          <w:rFonts w:hint="eastAsia" w:ascii="宋体" w:hAnsi="宋体" w:cs="宋体"/>
          <w:b/>
          <w:bCs/>
          <w:sz w:val="24"/>
          <w:lang w:val="zh-CN"/>
        </w:rPr>
        <w:t xml:space="preserve">元/人/月，法定节假日加班天数按13天计算，加班费不得低于4357.25元/人/年，税金费率统一按6.72%进行报价。</w:t>
      </w:r>
      <w:r/>
    </w:p>
    <w:p>
      <w:pPr>
        <w:ind w:firstLine="480"/>
        <w:spacing w:line="560" w:lineRule="exact"/>
        <w:rPr>
          <w:rFonts w:ascii="宋体" w:hAnsi="宋体" w:cs="宋体"/>
          <w:b/>
          <w:bCs/>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20" w:lineRule="exact"/>
        <w:widowControl/>
        <w:rPr>
          <w:rFonts w:eastAsiaTheme="minorEastAsia"/>
          <w:sz w:val="24"/>
          <w:szCs w:val="20"/>
          <w:lang w:val="zh-CN"/>
        </w:rPr>
      </w:pPr>
      <w:r>
        <w:rPr>
          <w:rFonts w:hint="eastAsia" w:eastAsia="Arial"/>
          <w:b/>
          <w:bCs/>
          <w:sz w:val="24"/>
          <w:szCs w:val="20"/>
          <w:lang w:val="zh-CN"/>
        </w:rPr>
        <w:t xml:space="preserve">服务期内，</w:t>
      </w:r>
      <w:r>
        <w:rPr>
          <w:rFonts w:hint="eastAsia" w:eastAsia="Arial"/>
          <w:b/>
          <w:bCs/>
          <w:sz w:val="24"/>
          <w:szCs w:val="20"/>
        </w:rPr>
        <w:t xml:space="preserve">如政府出台文件对盐城市最低工资标准、社保费率或基数、住房公积金费率或基数、税金费率等进行政策性调整的，中标人应按相关规定执行，</w:t>
      </w:r>
      <w:r>
        <w:rPr>
          <w:rFonts w:hint="eastAsia"/>
          <w:b/>
          <w:bCs/>
          <w:sz w:val="24"/>
          <w:szCs w:val="20"/>
        </w:rPr>
        <w:t xml:space="preserve">但中标价（合同价）不变；如采购人有增减人员的，结算时可以按相同的报价按实结算</w:t>
      </w:r>
      <w:r>
        <w:rPr>
          <w:rFonts w:hint="eastAsia" w:eastAsia="Arial"/>
          <w:sz w:val="24"/>
          <w:szCs w:val="20"/>
          <w:lang w:val="zh-CN"/>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w:t>
      </w:r>
      <w:r>
        <w:rPr>
          <w:rFonts w:hint="eastAsia" w:ascii="宋体" w:hAnsi="宋体" w:cs="宋体"/>
          <w:sz w:val="24"/>
          <w:lang w:val="zh-CN"/>
        </w:rPr>
        <w:t xml:space="preserve">权终止合同，履约保证金不予退还，并不支付服务期间的物业服务费用。采购人终止合同的，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80"/>
        <w:jc w:val="left"/>
        <w:spacing w:line="560" w:lineRule="exact"/>
        <w:rPr>
          <w:rFonts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t>
      </w:r>
      <w:r>
        <w:rPr>
          <w:rFonts w:hint="default" w:ascii="Times New Roman" w:hAnsi="Times New Roman" w:cs="Times New Roman"/>
          <w:sz w:val="24"/>
        </w:rPr>
        <w:t xml:space="preserve">www.creditchina.gov.cn</w:t>
      </w:r>
      <w:r>
        <w:rPr>
          <w:rFonts w:hint="eastAsia" w:ascii="宋体" w:hAnsi="宋体" w:cs="宋体"/>
          <w:sz w:val="24"/>
        </w:rPr>
        <w:t xml:space="preserve">）查询投标人的信用记录，以确定投标人是否具备投标资格，查询结果留存并归档。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cs="宋体"/>
          <w:b/>
          <w:bCs/>
          <w:sz w:val="24"/>
        </w:rPr>
      </w:pPr>
      <w:r>
        <w:rPr>
          <w:rFonts w:hint="eastAsia" w:ascii="宋体" w:hAnsi="宋体" w:eastAsia="Arial" w:cs="宋体"/>
          <w:b/>
          <w:bCs/>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室，联系电话：0515-86665052。</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32.8实施本国产品标准及相关政策</w:t>
      </w:r>
      <w:r/>
    </w:p>
    <w:p>
      <w:pPr>
        <w:ind w:firstLine="480"/>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1.本项目对采购本国产品给予政策支持。</w:t>
      </w:r>
      <w:r/>
    </w:p>
    <w:p>
      <w:pPr>
        <w:ind w:firstLine="480"/>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sz w:val="24"/>
          <w:szCs w:val="20"/>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t>
      </w:r>
      <w:r>
        <w:rPr>
          <w:rFonts w:hint="default" w:ascii="Times New Roman" w:hAnsi="Times New Roman" w:cs="Times New Roman"/>
          <w:sz w:val="24"/>
        </w:rPr>
        <w:t xml:space="preserve">www.jsdzbh.com</w:t>
      </w:r>
      <w:r>
        <w:rPr>
          <w:rFonts w:hint="eastAsia" w:ascii="宋体" w:hAnsi="宋体" w:cs="宋体"/>
          <w:sz w:val="24"/>
        </w:rPr>
        <w:t xml:space="preserve">）在线申请履约保函（保险）。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hint="eastAsia" w:ascii="宋体" w:hAnsi="宋体" w:cs="宋体"/>
          <w:sz w:val="24"/>
        </w:rPr>
        <w:br w:type="page" w:clear="all"/>
      </w:r>
      <w:r/>
    </w:p>
    <w:p>
      <w:pPr>
        <w:ind w:firstLine="480"/>
        <w:jc w:val="center"/>
        <w:spacing w:line="560" w:lineRule="exact"/>
        <w:widowControl/>
        <w:rPr>
          <w:rFonts w:ascii="黑体" w:hAnsi="黑体" w:eastAsia="黑体" w:cs="黑体"/>
          <w:sz w:val="44"/>
          <w:szCs w:val="44"/>
        </w:rPr>
        <w:outlineLvl w:val="0"/>
      </w:pPr>
      <w:r/>
      <w:bookmarkStart w:id="17" w:name="_Toc31242"/>
      <w:r>
        <w:rPr>
          <w:rFonts w:hint="eastAsia" w:ascii="黑体" w:hAnsi="黑体" w:eastAsia="黑体" w:cs="黑体"/>
          <w:sz w:val="44"/>
          <w:szCs w:val="44"/>
        </w:rPr>
        <w:t xml:space="preserve">第三章 合同文本</w:t>
      </w:r>
      <w:bookmarkEnd w:id="17"/>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bookmarkStart w:id="18" w:name="_Toc20321"/>
      <w:r>
        <w:rPr>
          <w:rFonts w:hint="eastAsia" w:ascii="宋体" w:hAnsi="宋体" w:cs="宋体"/>
          <w:sz w:val="24"/>
        </w:rPr>
        <w:t xml:space="preserve">以下为中标后签定本项目合同的通用条款，中标供应商不得提出实质性的修改，关于专用条款将由采购人与中标供应商结合本项目具体情况协商后签订。</w:t>
      </w:r>
      <w:r/>
    </w:p>
    <w:p>
      <w:pPr>
        <w:ind w:firstLine="480"/>
        <w:jc w:val="center"/>
        <w:spacing w:line="500" w:lineRule="exact"/>
        <w:widowControl/>
        <w:rPr>
          <w:rFonts w:ascii="宋体" w:hAnsi="宋体" w:cs="宋体"/>
          <w:b/>
          <w:bCs/>
          <w:sz w:val="28"/>
          <w:szCs w:val="21"/>
        </w:rPr>
      </w:pPr>
      <w:r>
        <w:rPr>
          <w:rFonts w:hint="eastAsia" w:ascii="宋体" w:hAnsi="宋体" w:cs="宋体"/>
          <w:b/>
          <w:bCs/>
          <w:sz w:val="28"/>
          <w:szCs w:val="21"/>
        </w:rPr>
        <w:t xml:space="preserve">盐城幼儿师范高等专科学校物业服务项目</w:t>
      </w:r>
      <w:r/>
    </w:p>
    <w:p>
      <w:pPr>
        <w:ind w:firstLine="480"/>
        <w:jc w:val="center"/>
        <w:spacing w:line="500" w:lineRule="exact"/>
        <w:widowControl/>
        <w:rPr>
          <w:rFonts w:ascii="宋体" w:hAnsi="宋体" w:cs="宋体"/>
          <w:b/>
          <w:bCs/>
          <w:sz w:val="28"/>
          <w:szCs w:val="21"/>
        </w:rPr>
      </w:pPr>
      <w:r>
        <w:rPr>
          <w:rFonts w:hint="eastAsia" w:ascii="宋体" w:hAnsi="宋体" w:cs="宋体"/>
          <w:b/>
          <w:bCs/>
          <w:sz w:val="28"/>
          <w:szCs w:val="21"/>
        </w:rPr>
        <w:t xml:space="preserve">政府采购合同</w:t>
      </w:r>
      <w:r/>
    </w:p>
    <w:p>
      <w:pPr>
        <w:ind w:firstLine="480"/>
        <w:spacing w:line="560" w:lineRule="exact"/>
        <w:rPr>
          <w:rFonts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项目名称：</w:t>
      </w:r>
      <w:r>
        <w:rPr>
          <w:rFonts w:hint="eastAsia" w:ascii="宋体" w:hAnsi="宋体" w:cs="宋体"/>
          <w:sz w:val="24"/>
          <w:u w:val="single"/>
          <w:lang w:val="zh-CN"/>
        </w:rPr>
        <w:t xml:space="preserve">盐城幼儿师范高等专科学校物业服务项目</w:t>
      </w:r>
      <w:r/>
    </w:p>
    <w:p>
      <w:pPr>
        <w:ind w:firstLine="480"/>
        <w:spacing w:line="560" w:lineRule="exact"/>
        <w:rPr>
          <w:rFonts w:ascii="宋体" w:hAnsi="宋体" w:cs="宋体"/>
          <w:sz w:val="24"/>
          <w:u w:val="single"/>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项目编号：</w:t>
      </w:r>
      <w:r>
        <w:rPr>
          <w:rFonts w:hint="eastAsia" w:ascii="宋体" w:hAnsi="宋体" w:cs="宋体"/>
          <w:sz w:val="24"/>
          <w:u w:val="single"/>
          <w:lang w:val="zh-CN"/>
        </w:rPr>
        <w:t xml:space="preserve">JSZC-320900-JZCG-G2026-0064</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甲方：（买方）</w:t>
      </w:r>
      <w:r>
        <w:rPr>
          <w:rFonts w:hint="eastAsia" w:ascii="宋体" w:hAnsi="宋体" w:cs="宋体"/>
          <w:sz w:val="24"/>
          <w:u w:val="single"/>
        </w:rPr>
        <w:t xml:space="preserve">盐城幼儿师范高等专科学校</w:t>
      </w:r>
      <w:r>
        <w:rPr>
          <w:rFonts w:hint="eastAsia" w:ascii="宋体" w:hAnsi="宋体" w:cs="宋体"/>
          <w:sz w:val="24"/>
        </w:rPr>
        <w:t xml:space="preserve">（简称甲方）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乙方：（卖方）（简称乙方）</w:t>
      </w:r>
      <w:r/>
    </w:p>
    <w:p>
      <w:pPr>
        <w:ind w:firstLine="482"/>
        <w:jc w:val="left"/>
        <w:spacing w:line="560" w:lineRule="exact"/>
        <w:rPr>
          <w:rFonts w:ascii="宋体" w:hAnsi="宋体" w:cs="宋体"/>
          <w:sz w:val="24"/>
          <w:szCs w:val="20"/>
          <w:lang w:val="zh-CN"/>
        </w:rPr>
      </w:pPr>
      <w:r>
        <w:rPr>
          <w:rFonts w:hint="eastAsia" w:ascii="宋体" w:hAnsi="宋体" w:cs="宋体"/>
          <w:sz w:val="24"/>
        </w:rPr>
        <w:t xml:space="preserve">甲、乙双方根据盐城市政府采购中心</w:t>
      </w:r>
      <w:r>
        <w:rPr>
          <w:rFonts w:hint="eastAsia" w:ascii="宋体" w:hAnsi="宋体" w:cs="宋体"/>
          <w:sz w:val="24"/>
          <w:u w:val="single"/>
        </w:rPr>
        <w:t xml:space="preserve">盐城幼儿师范高等专科学校物业服务项目</w:t>
      </w:r>
      <w:r>
        <w:rPr>
          <w:rFonts w:hint="eastAsia" w:ascii="宋体" w:hAnsi="宋体" w:cs="宋体"/>
          <w:sz w:val="24"/>
        </w:rPr>
        <w:t xml:space="preserve">公</w:t>
      </w:r>
      <w:r>
        <w:rPr>
          <w:rFonts w:hint="eastAsia" w:ascii="宋体" w:hAnsi="宋体" w:cs="宋体"/>
          <w:sz w:val="24"/>
          <w:szCs w:val="20"/>
        </w:rPr>
        <w:t xml:space="preserve">开</w:t>
      </w:r>
      <w:r>
        <w:rPr>
          <w:rFonts w:hint="eastAsia" w:ascii="宋体" w:hAnsi="宋体" w:cs="宋体"/>
          <w:sz w:val="24"/>
          <w:szCs w:val="20"/>
          <w:lang w:val="zh-CN"/>
        </w:rPr>
        <w:t xml:space="preserve">招标的结果，签署本合同。</w:t>
      </w:r>
      <w:r/>
    </w:p>
    <w:p>
      <w:pPr>
        <w:ind w:firstLine="482"/>
        <w:jc w:val="left"/>
        <w:spacing w:line="560" w:lineRule="exact"/>
        <w:rPr>
          <w:rFonts w:ascii="宋体" w:hAnsi="宋体" w:cs="宋体"/>
          <w:b/>
          <w:sz w:val="24"/>
          <w:szCs w:val="20"/>
        </w:rPr>
      </w:pPr>
      <w:r>
        <w:rPr>
          <w:rFonts w:hint="eastAsia" w:ascii="宋体" w:hAnsi="宋体" w:cs="宋体"/>
          <w:b/>
          <w:sz w:val="24"/>
          <w:szCs w:val="20"/>
        </w:rPr>
        <w:t xml:space="preserve">一、物业基本情况</w:t>
      </w:r>
      <w:r/>
    </w:p>
    <w:p>
      <w:pPr>
        <w:ind w:firstLine="482"/>
        <w:jc w:val="left"/>
        <w:spacing w:line="560" w:lineRule="exact"/>
        <w:rPr>
          <w:rFonts w:ascii="宋体" w:hAnsi="宋体" w:cs="宋体"/>
          <w:sz w:val="24"/>
          <w:szCs w:val="20"/>
        </w:rPr>
      </w:pPr>
      <w:r>
        <w:rPr>
          <w:rFonts w:hint="eastAsia" w:ascii="宋体" w:hAnsi="宋体" w:cs="宋体"/>
          <w:sz w:val="24"/>
          <w:szCs w:val="20"/>
        </w:rPr>
        <w:t xml:space="preserve">1、物业名称：</w:t>
      </w:r>
      <w:r>
        <w:rPr>
          <w:rFonts w:hint="eastAsia" w:ascii="宋体" w:hAnsi="宋体" w:cs="宋体"/>
          <w:sz w:val="24"/>
          <w:szCs w:val="20"/>
          <w:u w:val="single"/>
        </w:rPr>
        <w:t xml:space="preserve">盐城幼儿师范高等专科学校物业服务项目  </w:t>
      </w:r>
      <w:r/>
    </w:p>
    <w:p>
      <w:pPr>
        <w:ind w:firstLine="482"/>
        <w:jc w:val="left"/>
        <w:spacing w:line="560" w:lineRule="exact"/>
        <w:rPr>
          <w:rFonts w:ascii="宋体" w:hAnsi="宋体" w:cs="宋体"/>
          <w:sz w:val="24"/>
          <w:szCs w:val="20"/>
        </w:rPr>
      </w:pPr>
      <w:r>
        <w:rPr>
          <w:rFonts w:hint="eastAsia" w:ascii="宋体" w:hAnsi="宋体" w:cs="宋体"/>
          <w:sz w:val="24"/>
          <w:szCs w:val="20"/>
        </w:rPr>
        <w:t xml:space="preserve">2、坐落位置：</w:t>
      </w:r>
      <w:r>
        <w:rPr>
          <w:rFonts w:hint="eastAsia" w:ascii="宋体" w:hAnsi="宋体" w:cs="宋体"/>
          <w:sz w:val="24"/>
          <w:szCs w:val="20"/>
          <w:u w:val="single"/>
        </w:rPr>
        <w:t xml:space="preserve">分包一在盐城市高职园区学海路28号；分包二在盐城市高职园区海洋路28号</w:t>
      </w:r>
      <w:r>
        <w:rPr>
          <w:rFonts w:hint="eastAsia" w:ascii="宋体" w:hAnsi="宋体" w:cs="宋体"/>
          <w:sz w:val="24"/>
          <w:szCs w:val="20"/>
        </w:rPr>
        <w:t xml:space="preserve">。</w:t>
      </w:r>
      <w:r/>
    </w:p>
    <w:p>
      <w:pPr>
        <w:ind w:firstLine="482"/>
        <w:jc w:val="left"/>
        <w:spacing w:line="560" w:lineRule="exact"/>
        <w:rPr>
          <w:rFonts w:ascii="宋体" w:hAnsi="宋体" w:cs="宋体"/>
          <w:sz w:val="24"/>
          <w:szCs w:val="20"/>
        </w:rPr>
      </w:pPr>
      <w:r>
        <w:rPr>
          <w:rFonts w:hint="eastAsia" w:ascii="宋体" w:hAnsi="宋体" w:cs="宋体"/>
          <w:sz w:val="24"/>
          <w:szCs w:val="20"/>
        </w:rPr>
        <w:t xml:space="preserve">3、建筑面积：</w:t>
      </w:r>
      <w:r>
        <w:rPr>
          <w:rFonts w:hint="eastAsia" w:ascii="宋体" w:hAnsi="宋体" w:cs="宋体"/>
          <w:sz w:val="24"/>
          <w:szCs w:val="20"/>
          <w:u w:val="single"/>
        </w:rPr>
        <w:t xml:space="preserve">具体以甲方提供的测绘面积为准</w:t>
      </w:r>
      <w:r>
        <w:rPr>
          <w:rFonts w:hint="eastAsia" w:ascii="宋体" w:hAnsi="宋体" w:cs="宋体"/>
          <w:sz w:val="24"/>
          <w:szCs w:val="20"/>
        </w:rPr>
        <w:t xml:space="preserve">。</w:t>
      </w:r>
      <w:r/>
    </w:p>
    <w:p>
      <w:pPr>
        <w:ind w:firstLine="482"/>
        <w:jc w:val="left"/>
        <w:spacing w:line="560" w:lineRule="exact"/>
        <w:rPr>
          <w:rFonts w:ascii="宋体" w:hAnsi="宋体" w:cs="宋体"/>
          <w:sz w:val="24"/>
          <w:szCs w:val="20"/>
        </w:rPr>
      </w:pPr>
      <w:r>
        <w:rPr>
          <w:rFonts w:hint="eastAsia" w:ascii="宋体" w:hAnsi="宋体" w:cs="宋体"/>
          <w:sz w:val="24"/>
          <w:szCs w:val="20"/>
        </w:rPr>
        <w:t xml:space="preserve">4、物业类型：</w:t>
      </w:r>
      <w:r>
        <w:rPr>
          <w:rFonts w:hint="eastAsia" w:ascii="宋体" w:hAnsi="宋体" w:cs="宋体"/>
          <w:sz w:val="24"/>
          <w:szCs w:val="20"/>
          <w:u w:val="single"/>
        </w:rPr>
        <w:t xml:space="preserve">盐城幼儿师范高等专科学校</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二、乙方提供服务的受益人为本物业的全体业主和物业使用人，本物业的全体业主和物业使用人均应对履行本合同承担相应责任。</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三、服务要求</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同本项目招标文件项目需求要求。</w:t>
      </w:r>
      <w:r/>
    </w:p>
    <w:p>
      <w:pPr>
        <w:ind w:firstLine="482"/>
        <w:jc w:val="left"/>
        <w:spacing w:line="560" w:lineRule="exact"/>
        <w:widowControl/>
        <w:rPr>
          <w:rFonts w:ascii="宋体" w:hAnsi="宋体" w:cs="宋体"/>
          <w:sz w:val="24"/>
          <w:szCs w:val="20"/>
        </w:rPr>
      </w:pPr>
      <w:r>
        <w:rPr>
          <w:rFonts w:hint="eastAsia" w:ascii="宋体" w:hAnsi="宋体" w:cs="宋体"/>
          <w:b/>
          <w:bCs/>
          <w:sz w:val="24"/>
          <w:szCs w:val="20"/>
        </w:rPr>
        <w:t xml:space="preserve">四、服务期限：</w:t>
      </w:r>
      <w:r>
        <w:rPr>
          <w:rFonts w:hint="eastAsia" w:ascii="宋体" w:hAnsi="宋体" w:cs="宋体"/>
          <w:sz w:val="24"/>
          <w:szCs w:val="20"/>
        </w:rPr>
        <w:t xml:space="preserve">两年（含3个月试用期），自合同签订之日起计算，合同一年一签，一年合同期满后，经甲方考核通过，可以续签一年。</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五、履约保证金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1、乙方交纳人民币_________元作为本合同的履约保证金。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（备注：合同金额</w:t>
      </w:r>
      <w:r>
        <w:rPr>
          <w:rFonts w:hint="eastAsia" w:ascii="宋体" w:hAnsi="宋体" w:cs="宋体"/>
          <w:sz w:val="24"/>
          <w:szCs w:val="20"/>
          <w:u w:val="single"/>
        </w:rPr>
        <w:t xml:space="preserve">10%</w:t>
      </w:r>
      <w:r>
        <w:rPr>
          <w:rFonts w:hint="eastAsia" w:ascii="宋体" w:hAnsi="宋体" w:cs="宋体"/>
          <w:sz w:val="24"/>
          <w:szCs w:val="20"/>
        </w:rPr>
        <w:t xml:space="preserve">，甲方对AA评级及以上政府采购供应商（需提供信用管理部门备案的第三方信用报告）</w:t>
      </w:r>
      <w:r>
        <w:rPr>
          <w:rFonts w:hint="eastAsia" w:ascii="宋体" w:hAnsi="宋体" w:cs="宋体"/>
          <w:b/>
          <w:bCs/>
          <w:sz w:val="24"/>
          <w:szCs w:val="20"/>
        </w:rPr>
        <w:t xml:space="preserve">降低履约保证金缴纳比例5%</w:t>
      </w:r>
      <w:r>
        <w:rPr>
          <w:rFonts w:hint="eastAsia" w:ascii="宋体" w:hAnsi="宋体" w:cs="宋体"/>
          <w:sz w:val="24"/>
          <w:szCs w:val="20"/>
        </w:rPr>
        <w:t xml:space="preserve">。合同履行结束后，甲方应及时退还交纳的履约保证金。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2、履约保证金的缴纳形式：</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如以履约保函（保险）形式缴纳履约保证金，乙方可通过政府采购电子履约保函（保险）平台（</w:t>
      </w:r>
      <w:r>
        <w:rPr>
          <w:rFonts w:hint="default" w:ascii="Times New Roman" w:hAnsi="Times New Roman" w:cs="Times New Roman"/>
          <w:sz w:val="24"/>
          <w:szCs w:val="20"/>
        </w:rPr>
        <w:t xml:space="preserve">www.jsdzbh.com</w:t>
      </w:r>
      <w:r>
        <w:rPr>
          <w:rFonts w:hint="eastAsia" w:ascii="宋体" w:hAnsi="宋体" w:cs="宋体"/>
          <w:sz w:val="24"/>
          <w:szCs w:val="20"/>
        </w:rPr>
        <w:t xml:space="preserve">）在线申请履约保函（保险）。</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3、履约保证金的退还：</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3.1方式：退还至乙方缴纳履约保证金的账户。如为保函，在到期时自行失效。</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3.2时间：验收合格且甲方收到发票后30日内。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3.3条件：按合同要求全部履约完成并经甲方验收合格并退场后，且甲方收到乙方出具的发票。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3.4不予退还情形：</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（3）乙方所供货物或服务不符合招标文件规定要求的；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3.5逾期退还的违约责任：甲方逾期无故未退还履约保证金的，</w:t>
      </w:r>
      <w:bookmarkStart w:id="19" w:name="OLE_LINK144"/>
      <w:r/>
      <w:bookmarkStart w:id="20" w:name="OLE_LINK147"/>
      <w:r>
        <w:rPr>
          <w:rFonts w:hint="eastAsia" w:ascii="宋体" w:hAnsi="宋体" w:cs="宋体"/>
          <w:sz w:val="24"/>
          <w:szCs w:val="20"/>
          <w:lang w:val="zh-CN"/>
        </w:rPr>
        <w:t xml:space="preserve">按中国人民银行同期贷款基准利率上浮20%后的利率支付超期资金占用费</w:t>
      </w:r>
      <w:bookmarkEnd w:id="19"/>
      <w:r/>
      <w:bookmarkEnd w:id="20"/>
      <w:r>
        <w:rPr>
          <w:rFonts w:hint="eastAsia" w:ascii="宋体" w:hAnsi="宋体" w:cs="宋体"/>
          <w:sz w:val="24"/>
          <w:szCs w:val="20"/>
        </w:rPr>
        <w:t xml:space="preserve">，但因供应商自身原因导致无法及时退还的除外。</w:t>
      </w:r>
      <w:r/>
    </w:p>
    <w:p>
      <w:pPr>
        <w:ind w:firstLine="482"/>
        <w:jc w:val="left"/>
        <w:spacing w:line="560" w:lineRule="exact"/>
        <w:widowControl/>
        <w:rPr>
          <w:rFonts w:ascii="宋体" w:hAnsi="宋体" w:cs="宋体"/>
          <w:sz w:val="24"/>
          <w:szCs w:val="20"/>
        </w:rPr>
      </w:pPr>
      <w:r/>
      <w:bookmarkStart w:id="21" w:name="OLE_LINK11"/>
      <w:r>
        <w:rPr>
          <w:rFonts w:hint="eastAsia" w:ascii="宋体" w:hAnsi="宋体" w:cs="宋体"/>
          <w:sz w:val="24"/>
          <w:szCs w:val="20"/>
        </w:rPr>
        <w:t xml:space="preserve">4、</w:t>
      </w:r>
      <w:r>
        <w:rPr>
          <w:rFonts w:hint="eastAsia" w:ascii="宋体" w:hAnsi="宋体" w:cs="宋体"/>
          <w:sz w:val="24"/>
          <w:szCs w:val="20"/>
          <w:lang w:val="zh-CN"/>
        </w:rPr>
        <w:t xml:space="preserve">如果未能按合同、招标投标文件履约的，中止合同，履约保证金不予退还，并不支付服务期间的物业服务费用。招标方有权</w:t>
      </w:r>
      <w:r>
        <w:rPr>
          <w:rFonts w:hint="eastAsia" w:ascii="宋体" w:hAnsi="宋体" w:cs="宋体"/>
          <w:color w:val="000000" w:themeColor="text1"/>
          <w:sz w:val="24"/>
          <w:szCs w:val="20"/>
          <w:lang w:val="zh-CN"/>
          <w14:textFill>
            <w14:solidFill>
              <w14:schemeClr w14:val="tx1"/>
            </w14:solidFill>
          </w14:textFill>
        </w:rPr>
        <w:t xml:space="preserve">终止合同</w:t>
      </w:r>
      <w:r>
        <w:rPr>
          <w:rFonts w:hint="eastAsia" w:ascii="宋体" w:hAnsi="宋体" w:cs="宋体"/>
          <w:sz w:val="24"/>
          <w:szCs w:val="20"/>
          <w:lang w:val="zh-CN"/>
        </w:rPr>
        <w:t xml:space="preserve">的履行，受托单位应承担相应的完全责任，包括赔偿因此而给本单位及第三人带来的相应损失。</w:t>
      </w:r>
      <w:bookmarkEnd w:id="21"/>
      <w:r>
        <w:rPr>
          <w:rFonts w:hint="eastAsia" w:ascii="宋体" w:hAnsi="宋体" w:cs="宋体"/>
          <w:sz w:val="24"/>
          <w:szCs w:val="20"/>
          <w:lang w:val="zh-CN"/>
        </w:rPr>
        <w:t xml:space="preserve">合同期满并完成与后续物业服务企业的衔接后，方可退出，经本单位验收合格，退出本物业管理时必须向本单位移交全套档案等资料，同时退还履约保证金余额。</w:t>
      </w:r>
      <w:r>
        <w:rPr>
          <w:rFonts w:hint="eastAsia" w:ascii="宋体" w:hAnsi="宋体" w:cs="宋体"/>
          <w:sz w:val="24"/>
          <w:szCs w:val="20"/>
        </w:rPr>
        <w:t xml:space="preserve">合同提前终止或期满退出的，规定时间内必须与甲方及后续物业管理企业的完成交接、衔接工作。</w:t>
      </w:r>
      <w:r/>
    </w:p>
    <w:p>
      <w:pPr>
        <w:ind w:firstLine="480"/>
        <w:spacing w:line="560" w:lineRule="exact"/>
        <w:widowControl/>
        <w:rPr>
          <w:sz w:val="24"/>
          <w:szCs w:val="20"/>
        </w:rPr>
      </w:pPr>
      <w:r>
        <w:rPr>
          <w:rFonts w:hint="eastAsia"/>
          <w:sz w:val="24"/>
          <w:szCs w:val="20"/>
        </w:rPr>
        <w:t xml:space="preserve">5、本合同履约期间的年物业服务费为，人民币(大写)：</w:t>
      </w:r>
      <w:r>
        <w:rPr>
          <w:rFonts w:hint="eastAsia"/>
          <w:sz w:val="24"/>
          <w:szCs w:val="20"/>
          <w:u w:val="single"/>
          <w:lang w:val="en-US" w:eastAsia="zh-CN"/>
        </w:rPr>
        <w:t xml:space="preserve">   </w:t>
      </w:r>
      <w:r>
        <w:rPr>
          <w:rFonts w:hint="eastAsia"/>
          <w:sz w:val="24"/>
          <w:szCs w:val="20"/>
        </w:rPr>
        <w:t xml:space="preserve">，小写：¥</w:t>
      </w:r>
      <w:r>
        <w:rPr>
          <w:rFonts w:hint="eastAsia"/>
          <w:sz w:val="24"/>
          <w:szCs w:val="20"/>
          <w:u w:val="single"/>
          <w:lang w:val="en-US" w:eastAsia="zh-CN"/>
        </w:rPr>
        <w:t xml:space="preserve">    </w:t>
      </w:r>
      <w:r>
        <w:rPr>
          <w:rFonts w:hint="eastAsia"/>
          <w:sz w:val="24"/>
          <w:szCs w:val="20"/>
        </w:rPr>
        <w:t xml:space="preserve">元。</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六、付款方式及结算方式</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6.1预付款支付时间：合同签订后，甲方收到发票后10个工作日</w:t>
      </w:r>
      <w:r>
        <w:rPr>
          <w:rFonts w:hint="eastAsia" w:ascii="宋体" w:hAnsi="宋体" w:cs="宋体"/>
          <w:sz w:val="24"/>
          <w:szCs w:val="20"/>
          <w:lang w:val="en-US" w:eastAsia="zh-CN"/>
        </w:rPr>
        <w:t xml:space="preserve">内</w:t>
      </w:r>
      <w:r>
        <w:rPr>
          <w:rFonts w:hint="eastAsia" w:ascii="宋体" w:hAnsi="宋体" w:cs="宋体"/>
          <w:sz w:val="24"/>
          <w:szCs w:val="20"/>
          <w:lang w:val="zh-CN"/>
        </w:rPr>
        <w:t xml:space="preserve">，预付款支付比例：合同金额的30%。（乙方需提供等额税票。在签订合同时，乙方明确表示无需预付款的，可不执行）。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6.2尾款支付时间：试用期（3个月）期满，考核合格后，支付试用期期间的管理费用。如果未能按合同、招标文件履约的，试</w:t>
      </w:r>
      <w:r>
        <w:rPr>
          <w:rFonts w:hint="eastAsia" w:ascii="宋体" w:hAnsi="宋体" w:cs="宋体"/>
          <w:sz w:val="24"/>
          <w:szCs w:val="20"/>
          <w:lang w:val="zh-CN"/>
        </w:rPr>
        <w:t xml:space="preserve">用期结束后，终止合同。试用期满后，物业管理服务费的支付采用每月考核，物业管理费用按季支付（扣除对应的预付款）。乙方于每月结束后5日内向甲方提交本月服务于本项目的服务人员的工资清单、社会保险清单（社保部门出具的加盖红章的社会保险参保证明）、服务质量考核报甲方审核，如果乙方不能按时提供或提供的审核资料不齐全或不符要求，甲方有权拒付服务费。经考核3个月全部合格的次月甲方收到等额增值税发票后10个工作日内以转账的形式支付物业管理服务费（对考核扣分进行相应扣款，从履约保证金中扣除，不足部分从物业管理服务费用中扣除）。</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结算方式：本项目采用“固定总价”合同，合同实施过程中中标总价一律不予调整。</w:t>
      </w:r>
      <w:r/>
    </w:p>
    <w:p>
      <w:pPr>
        <w:ind w:firstLine="482"/>
        <w:spacing w:line="560" w:lineRule="exact"/>
        <w:rPr>
          <w:b/>
          <w:sz w:val="24"/>
        </w:rPr>
      </w:pPr>
      <w:r>
        <w:rPr>
          <w:rFonts w:hint="eastAsia"/>
          <w:b/>
          <w:sz w:val="24"/>
        </w:rPr>
        <w:t xml:space="preserve">七、权利和义务</w:t>
      </w:r>
      <w:r/>
    </w:p>
    <w:p>
      <w:pPr>
        <w:ind w:firstLine="480"/>
        <w:spacing w:line="560" w:lineRule="exact"/>
        <w:rPr>
          <w:sz w:val="24"/>
        </w:rPr>
      </w:pPr>
      <w:r>
        <w:rPr>
          <w:rFonts w:hint="eastAsia"/>
          <w:sz w:val="24"/>
        </w:rPr>
        <w:t xml:space="preserve">（一）甲方权利和义务</w:t>
      </w:r>
      <w:r/>
    </w:p>
    <w:p>
      <w:pPr>
        <w:ind w:firstLine="480"/>
        <w:spacing w:line="560" w:lineRule="exact"/>
        <w:rPr>
          <w:sz w:val="24"/>
        </w:rPr>
      </w:pPr>
      <w:r>
        <w:rPr>
          <w:sz w:val="24"/>
        </w:rPr>
        <w:t xml:space="preserve">1、 </w:t>
      </w:r>
      <w:r>
        <w:rPr>
          <w:rFonts w:hint="eastAsia"/>
          <w:sz w:val="24"/>
        </w:rPr>
        <w:t xml:space="preserve">甲方有权随时对乙方的工作情况进行考核。</w:t>
      </w:r>
      <w:r/>
    </w:p>
    <w:p>
      <w:pPr>
        <w:ind w:firstLine="480"/>
        <w:spacing w:line="560" w:lineRule="exact"/>
        <w:rPr>
          <w:sz w:val="24"/>
        </w:rPr>
      </w:pPr>
      <w:r/>
      <w:bookmarkStart w:id="22" w:name="OLE_LINK16"/>
      <w:r>
        <w:rPr>
          <w:sz w:val="24"/>
        </w:rPr>
        <w:t xml:space="preserve">2、</w:t>
      </w:r>
      <w:r>
        <w:rPr>
          <w:rFonts w:hint="eastAsia"/>
          <w:sz w:val="24"/>
        </w:rPr>
        <w:t xml:space="preserve"> 甲方不允许乙方将本项目转包和分包给任何第三方，如发现乙方有转包和分包行为，甲方有权单方终止本合同。所交履约保证金作为违约金不予退还</w:t>
      </w:r>
      <w:bookmarkEnd w:id="22"/>
      <w:r>
        <w:rPr>
          <w:rFonts w:hint="eastAsia"/>
          <w:sz w:val="24"/>
        </w:rPr>
        <w:t xml:space="preserve">。</w:t>
      </w:r>
      <w:r/>
    </w:p>
    <w:p>
      <w:pPr>
        <w:ind w:firstLine="480"/>
        <w:spacing w:line="560" w:lineRule="exact"/>
        <w:rPr>
          <w:sz w:val="24"/>
        </w:rPr>
      </w:pPr>
      <w:r>
        <w:rPr>
          <w:sz w:val="24"/>
        </w:rPr>
        <w:t xml:space="preserve">3、 </w:t>
      </w:r>
      <w:r>
        <w:rPr>
          <w:rFonts w:hint="eastAsia"/>
          <w:sz w:val="24"/>
        </w:rPr>
        <w:t xml:space="preserve">向乙方提供一定面积的办公用房和值班用房。</w:t>
      </w:r>
      <w:r/>
    </w:p>
    <w:p>
      <w:pPr>
        <w:ind w:firstLine="480"/>
        <w:spacing w:line="560" w:lineRule="exact"/>
        <w:rPr>
          <w:sz w:val="24"/>
        </w:rPr>
      </w:pPr>
      <w:r>
        <w:rPr>
          <w:sz w:val="24"/>
        </w:rPr>
        <w:t xml:space="preserve">4、 </w:t>
      </w:r>
      <w:r>
        <w:rPr>
          <w:rFonts w:hint="eastAsia"/>
          <w:sz w:val="24"/>
        </w:rPr>
        <w:t xml:space="preserve">甲方应向乙方移交下列资料：</w:t>
      </w:r>
      <w:r/>
    </w:p>
    <w:p>
      <w:pPr>
        <w:ind w:firstLine="480"/>
        <w:jc w:val="left"/>
        <w:spacing w:line="560" w:lineRule="exact"/>
        <w:rPr>
          <w:sz w:val="24"/>
        </w:rPr>
      </w:pPr>
      <w:r>
        <w:rPr>
          <w:rFonts w:hint="eastAsia"/>
          <w:sz w:val="24"/>
        </w:rPr>
        <w:t xml:space="preserve">（</w:t>
      </w:r>
      <w:r>
        <w:rPr>
          <w:sz w:val="24"/>
        </w:rPr>
        <w:t xml:space="preserve">1</w:t>
      </w:r>
      <w:r>
        <w:rPr>
          <w:rFonts w:hint="eastAsia"/>
          <w:sz w:val="24"/>
        </w:rPr>
        <w:t xml:space="preserve">）竣工总平面图，绿化图，单体建筑、结构、设备竣工图，配套设施、地下管网工程竣工图等竣工资料；</w:t>
      </w:r>
      <w:r>
        <w:rPr>
          <w:sz w:val="24"/>
        </w:rPr>
        <w:br/>
      </w:r>
      <w:r>
        <w:rPr>
          <w:rFonts w:hint="eastAsia"/>
          <w:sz w:val="24"/>
        </w:rPr>
        <w:t xml:space="preserve">    （</w:t>
      </w:r>
      <w:r>
        <w:rPr>
          <w:sz w:val="24"/>
        </w:rPr>
        <w:t xml:space="preserve">2</w:t>
      </w:r>
      <w:r>
        <w:rPr>
          <w:rFonts w:hint="eastAsia"/>
          <w:sz w:val="24"/>
        </w:rPr>
        <w:t xml:space="preserve">）设施设备的安装、使用说明书和维护保养等技术资料；</w:t>
      </w:r>
      <w:r>
        <w:rPr>
          <w:sz w:val="24"/>
        </w:rPr>
        <w:br/>
      </w:r>
      <w:r>
        <w:rPr>
          <w:rFonts w:hint="eastAsia"/>
          <w:sz w:val="24"/>
        </w:rPr>
        <w:t xml:space="preserve">    （</w:t>
      </w:r>
      <w:r>
        <w:rPr>
          <w:sz w:val="24"/>
        </w:rPr>
        <w:t xml:space="preserve">3</w:t>
      </w:r>
      <w:r>
        <w:rPr>
          <w:rFonts w:hint="eastAsia"/>
          <w:sz w:val="24"/>
        </w:rPr>
        <w:t xml:space="preserve">）物业管理所必需的其他资料。</w:t>
      </w:r>
      <w:r>
        <w:rPr>
          <w:sz w:val="24"/>
        </w:rPr>
        <w:br/>
      </w:r>
      <w:r>
        <w:rPr>
          <w:sz w:val="24"/>
        </w:rPr>
        <w:t xml:space="preserve">    5、 </w:t>
      </w:r>
      <w:r>
        <w:rPr>
          <w:rFonts w:hint="eastAsia"/>
          <w:sz w:val="24"/>
        </w:rPr>
        <w:t xml:space="preserve">按照合同约定支付物业服务费；</w:t>
      </w:r>
      <w:r/>
    </w:p>
    <w:p>
      <w:pPr>
        <w:ind w:firstLine="482"/>
        <w:spacing w:line="560" w:lineRule="exact"/>
        <w:rPr>
          <w:b/>
          <w:bCs/>
          <w:sz w:val="24"/>
        </w:rPr>
      </w:pPr>
      <w:r>
        <w:rPr>
          <w:b/>
          <w:bCs/>
          <w:sz w:val="24"/>
        </w:rPr>
        <w:t xml:space="preserve">6</w:t>
      </w:r>
      <w:r>
        <w:rPr>
          <w:sz w:val="24"/>
        </w:rPr>
        <w:t xml:space="preserve">、 </w:t>
      </w:r>
      <w:r>
        <w:rPr>
          <w:rFonts w:hint="eastAsia"/>
          <w:b/>
          <w:bCs/>
          <w:sz w:val="24"/>
        </w:rPr>
        <w:t xml:space="preserve">最低工资标准、社会保险缴纳基数等如遇到国家和地方政策调整，</w:t>
      </w:r>
      <w:bookmarkStart w:id="23" w:name="OLE_LINK32"/>
      <w:r>
        <w:rPr>
          <w:rFonts w:hint="eastAsia"/>
          <w:b/>
          <w:bCs/>
          <w:sz w:val="24"/>
        </w:rPr>
        <w:t xml:space="preserve">中标的价格</w:t>
      </w:r>
      <w:bookmarkEnd w:id="23"/>
      <w:r>
        <w:rPr>
          <w:rFonts w:hint="eastAsia"/>
          <w:b/>
          <w:bCs/>
          <w:sz w:val="24"/>
        </w:rPr>
        <w:t xml:space="preserve">不调整，投标人将此风险考虑在报价中。</w:t>
      </w:r>
      <w:r/>
    </w:p>
    <w:p>
      <w:pPr>
        <w:ind w:firstLine="480"/>
        <w:spacing w:line="560" w:lineRule="exact"/>
        <w:rPr>
          <w:sz w:val="24"/>
        </w:rPr>
      </w:pPr>
      <w:r>
        <w:rPr>
          <w:rFonts w:hint="eastAsia"/>
          <w:sz w:val="24"/>
        </w:rPr>
        <w:t xml:space="preserve">（二）乙方权利和义务</w:t>
      </w:r>
      <w:r/>
    </w:p>
    <w:p>
      <w:pPr>
        <w:ind w:firstLine="480"/>
        <w:spacing w:line="560" w:lineRule="exact"/>
        <w:rPr>
          <w:sz w:val="24"/>
        </w:rPr>
      </w:pPr>
      <w:r>
        <w:rPr>
          <w:sz w:val="24"/>
        </w:rPr>
        <w:t xml:space="preserve">1、</w:t>
      </w:r>
      <w:r>
        <w:rPr>
          <w:rFonts w:hint="eastAsia"/>
          <w:sz w:val="24"/>
        </w:rPr>
        <w:t xml:space="preserve">乙方必须按公司化运作，必须遵守国家的法律法规并负责本公司人员的管理。</w:t>
      </w:r>
      <w:r/>
    </w:p>
    <w:p>
      <w:pPr>
        <w:ind w:firstLine="480"/>
        <w:spacing w:line="560" w:lineRule="exact"/>
        <w:rPr>
          <w:sz w:val="24"/>
        </w:rPr>
      </w:pPr>
      <w:r>
        <w:rPr>
          <w:sz w:val="24"/>
        </w:rPr>
        <w:t xml:space="preserve">2、</w:t>
      </w:r>
      <w:r>
        <w:rPr>
          <w:rFonts w:hint="eastAsia"/>
          <w:sz w:val="24"/>
        </w:rPr>
        <w:t xml:space="preserve">乙方应遵守《劳动法》及相关法律法规的规定，若有违反，责任由乙方自行承担。</w:t>
      </w:r>
      <w:r/>
    </w:p>
    <w:p>
      <w:pPr>
        <w:ind w:firstLine="480"/>
        <w:spacing w:line="560" w:lineRule="exact"/>
        <w:rPr>
          <w:sz w:val="24"/>
        </w:rPr>
      </w:pPr>
      <w:r>
        <w:rPr>
          <w:sz w:val="24"/>
        </w:rPr>
        <w:t xml:space="preserve">3、</w:t>
      </w:r>
      <w:r>
        <w:rPr>
          <w:rFonts w:hint="eastAsia"/>
          <w:sz w:val="24"/>
        </w:rPr>
        <w:t xml:space="preserve">乙方必须按照甲方要求的定员数足额上岗作业，并按时发放工资、福利、为保洁人员按照规定办理相关保险。</w:t>
      </w:r>
      <w:r/>
    </w:p>
    <w:p>
      <w:pPr>
        <w:ind w:firstLine="480"/>
        <w:spacing w:line="560" w:lineRule="exact"/>
        <w:rPr>
          <w:sz w:val="24"/>
        </w:rPr>
      </w:pPr>
      <w:r>
        <w:rPr>
          <w:sz w:val="24"/>
        </w:rPr>
        <w:t xml:space="preserve">4、 </w:t>
      </w:r>
      <w:r>
        <w:rPr>
          <w:rFonts w:hint="eastAsia"/>
          <w:sz w:val="24"/>
        </w:rPr>
        <w:t xml:space="preserve">乙方在合同期限内录用的人员，合同到期后由乙方负责一切相关事宜。</w:t>
      </w:r>
      <w:r/>
    </w:p>
    <w:p>
      <w:pPr>
        <w:ind w:firstLine="480"/>
        <w:spacing w:line="560" w:lineRule="exact"/>
        <w:rPr>
          <w:sz w:val="24"/>
        </w:rPr>
      </w:pPr>
      <w:r>
        <w:rPr>
          <w:sz w:val="24"/>
        </w:rPr>
        <w:t xml:space="preserve">5、</w:t>
      </w:r>
      <w:r>
        <w:rPr>
          <w:rFonts w:hint="eastAsia"/>
          <w:sz w:val="24"/>
        </w:rPr>
        <w:t xml:space="preserve">协助做好本物业管理区域内的安全防范工作，发生安全事故时，在采取应急措施的同时，及时向有关行政管理部门报告，保护好现场、协助做好救助工作；保安人员在维护本物业管理区域的公共秩序时，要履行职责，不得侵害公民的合法权益；</w:t>
      </w:r>
      <w:r/>
    </w:p>
    <w:p>
      <w:pPr>
        <w:ind w:firstLine="480"/>
        <w:spacing w:line="560" w:lineRule="exact"/>
        <w:rPr>
          <w:sz w:val="24"/>
        </w:rPr>
      </w:pPr>
      <w:r>
        <w:rPr>
          <w:sz w:val="24"/>
        </w:rPr>
        <w:t xml:space="preserve">6、</w:t>
      </w:r>
      <w:r>
        <w:rPr>
          <w:rFonts w:hint="eastAsia"/>
          <w:sz w:val="24"/>
        </w:rPr>
        <w:t xml:space="preserve">非经甲方许可并办理有关手续，不得擅自改变物业管理区域内共用部分、共用设施设备的用途；对本物业的公用设施不得擅自占用和改变使用功能；</w:t>
      </w:r>
      <w:r/>
    </w:p>
    <w:p>
      <w:pPr>
        <w:ind w:firstLine="480"/>
        <w:spacing w:line="560" w:lineRule="exact"/>
        <w:rPr>
          <w:sz w:val="24"/>
        </w:rPr>
      </w:pPr>
      <w:r>
        <w:rPr>
          <w:sz w:val="24"/>
        </w:rPr>
        <w:t xml:space="preserve">7、</w:t>
      </w:r>
      <w:r>
        <w:rPr>
          <w:rFonts w:hint="eastAsia"/>
          <w:sz w:val="24"/>
        </w:rPr>
        <w:t xml:space="preserve">因维修、养护共用部位、共用设施设备需要而暂时停水、停电或停止共用设施设备的使用的（除排危抢险情形以外），乙方应事先征得甲方同意后实施；</w:t>
      </w:r>
      <w:r/>
    </w:p>
    <w:p>
      <w:pPr>
        <w:ind w:firstLine="480"/>
        <w:spacing w:line="560" w:lineRule="exact"/>
        <w:rPr>
          <w:sz w:val="24"/>
        </w:rPr>
      </w:pPr>
      <w:r>
        <w:rPr>
          <w:sz w:val="24"/>
        </w:rPr>
        <w:t xml:space="preserve">8、</w:t>
      </w:r>
      <w:r>
        <w:rPr>
          <w:rFonts w:hint="eastAsia"/>
          <w:sz w:val="24"/>
        </w:rPr>
        <w:t xml:space="preserve">合同期内，乙方的主要负责人、各部门主管要保持相对稳定。如需更换项目经理，须提供相关证明材料并获得甲方认可的，否则按项目经理未到岗处理。</w:t>
      </w:r>
      <w:r/>
    </w:p>
    <w:p>
      <w:pPr>
        <w:ind w:firstLine="480"/>
        <w:spacing w:line="560" w:lineRule="exact"/>
        <w:rPr>
          <w:sz w:val="24"/>
        </w:rPr>
      </w:pPr>
      <w:r>
        <w:rPr>
          <w:sz w:val="24"/>
        </w:rPr>
        <w:t xml:space="preserve">9、 </w:t>
      </w:r>
      <w:r>
        <w:rPr>
          <w:rFonts w:hint="eastAsia"/>
          <w:sz w:val="24"/>
        </w:rPr>
        <w:t xml:space="preserve">所有进场人员必须和招标文件中的人员身份等信息一致，否则按脱岗处理。</w:t>
      </w:r>
      <w:r/>
    </w:p>
    <w:p>
      <w:pPr>
        <w:ind w:firstLine="480"/>
        <w:spacing w:line="560" w:lineRule="exact"/>
        <w:rPr>
          <w:sz w:val="24"/>
        </w:rPr>
      </w:pPr>
      <w:r>
        <w:rPr>
          <w:rFonts w:hint="eastAsia"/>
          <w:sz w:val="24"/>
        </w:rPr>
        <w:t xml:space="preserve">本项目的专职项目负责人不得在公司或其他物业项目兼职。法定工作日内项目负责人必须正常上班，项目负责人离开工作岗位必须书面向甲方请假并经甲方同意。人员不得随意调整或更换，需调整或更换必须经过甲方同意后方可进行，每年调整人数不超过设岗人数的三分之一（包含宿管、保洁、会议服务人员、艺体管理人员等）。所有人员的证书和年龄必须按《项目需求》标准来执行。各岗位人员脱岗时间不得超过十天，否则按违约处理。</w:t>
      </w:r>
      <w:r/>
    </w:p>
    <w:p>
      <w:pPr>
        <w:ind w:firstLine="482"/>
        <w:spacing w:line="560" w:lineRule="exact"/>
        <w:rPr>
          <w:b/>
          <w:sz w:val="24"/>
        </w:rPr>
      </w:pPr>
      <w:r>
        <w:rPr>
          <w:rFonts w:hint="eastAsia"/>
          <w:b/>
          <w:sz w:val="24"/>
        </w:rPr>
        <w:t xml:space="preserve">八、违约责任</w:t>
      </w:r>
      <w:r/>
    </w:p>
    <w:p>
      <w:pPr>
        <w:ind w:firstLine="480"/>
        <w:spacing w:line="560" w:lineRule="exact"/>
        <w:rPr>
          <w:sz w:val="24"/>
        </w:rPr>
      </w:pPr>
      <w:r/>
      <w:bookmarkStart w:id="24" w:name="OLE_LINK38"/>
      <w:r>
        <w:rPr>
          <w:sz w:val="24"/>
        </w:rPr>
        <w:t xml:space="preserve">1、</w:t>
      </w:r>
      <w:r>
        <w:rPr>
          <w:rFonts w:hint="eastAsia"/>
          <w:sz w:val="24"/>
        </w:rPr>
        <w:t xml:space="preserve">乙方不服从甲方管理，甲方有权终止合同，乙方所交的履约保证金作违约金不予退还。</w:t>
      </w:r>
      <w:bookmarkEnd w:id="24"/>
      <w:r/>
      <w:r/>
    </w:p>
    <w:p>
      <w:pPr>
        <w:ind w:firstLine="480"/>
        <w:spacing w:line="560" w:lineRule="exact"/>
        <w:rPr>
          <w:sz w:val="24"/>
        </w:rPr>
      </w:pPr>
      <w:r>
        <w:rPr>
          <w:sz w:val="24"/>
        </w:rPr>
        <w:t xml:space="preserve">2、</w:t>
      </w:r>
      <w:r>
        <w:rPr>
          <w:rFonts w:hint="eastAsia"/>
          <w:sz w:val="24"/>
        </w:rPr>
        <w:t xml:space="preserve">乙方擅自转包和分包的，甲方有权终止合同。同时乙方交的履约保证金作合同违约金不予退还。</w:t>
      </w:r>
      <w:r/>
    </w:p>
    <w:p>
      <w:pPr>
        <w:ind w:firstLine="480"/>
        <w:spacing w:line="560" w:lineRule="exact"/>
        <w:rPr>
          <w:sz w:val="24"/>
        </w:rPr>
      </w:pPr>
      <w:r>
        <w:rPr>
          <w:sz w:val="24"/>
        </w:rPr>
        <w:t xml:space="preserve">3、</w:t>
      </w:r>
      <w:r>
        <w:rPr>
          <w:rFonts w:hint="eastAsia"/>
          <w:sz w:val="24"/>
        </w:rPr>
        <w:t xml:space="preserve">乙方在用工等方面如违反《劳动法》及相关规定，乙方承担由此造成的后果，甲方有权终止本合同。同时视乙方为违约，所交履约保证金作违约金不予退回。</w:t>
      </w:r>
      <w:r/>
    </w:p>
    <w:p>
      <w:pPr>
        <w:ind w:firstLine="480"/>
        <w:spacing w:line="560" w:lineRule="exact"/>
        <w:rPr>
          <w:sz w:val="24"/>
        </w:rPr>
      </w:pPr>
      <w:r>
        <w:rPr>
          <w:sz w:val="24"/>
        </w:rPr>
        <w:t xml:space="preserve">4、 </w:t>
      </w:r>
      <w:r>
        <w:rPr>
          <w:rFonts w:hint="eastAsia"/>
          <w:sz w:val="24"/>
        </w:rPr>
        <w:t xml:space="preserve">双方约定，以下条件下所致的损害，可构成对乙方的免责事由：</w:t>
      </w:r>
      <w:r/>
    </w:p>
    <w:p>
      <w:pPr>
        <w:ind w:firstLine="480"/>
        <w:spacing w:line="560" w:lineRule="exact"/>
        <w:rPr>
          <w:sz w:val="24"/>
        </w:rPr>
      </w:pPr>
      <w:r>
        <w:rPr>
          <w:rFonts w:hint="eastAsia"/>
          <w:sz w:val="24"/>
        </w:rPr>
        <w:t xml:space="preserve">（</w:t>
      </w:r>
      <w:r>
        <w:rPr>
          <w:sz w:val="24"/>
        </w:rPr>
        <w:t xml:space="preserve">1</w:t>
      </w:r>
      <w:r>
        <w:rPr>
          <w:rFonts w:hint="eastAsia"/>
          <w:sz w:val="24"/>
        </w:rPr>
        <w:t xml:space="preserve">）因不可抗力而导致的中断服务或物业价值的贬损；</w:t>
      </w:r>
      <w:r/>
    </w:p>
    <w:p>
      <w:pPr>
        <w:ind w:firstLine="480"/>
        <w:spacing w:line="560" w:lineRule="exact"/>
        <w:rPr>
          <w:sz w:val="24"/>
        </w:rPr>
      </w:pPr>
      <w:r>
        <w:rPr>
          <w:rFonts w:hint="eastAsia"/>
          <w:sz w:val="24"/>
        </w:rPr>
        <w:t xml:space="preserve">（</w:t>
      </w:r>
      <w:r>
        <w:rPr>
          <w:sz w:val="24"/>
        </w:rPr>
        <w:t xml:space="preserve">2</w:t>
      </w:r>
      <w:r>
        <w:rPr>
          <w:rFonts w:hint="eastAsia"/>
          <w:sz w:val="24"/>
        </w:rPr>
        <w:t xml:space="preserve">）因物业本身固有的瑕疵造成的损害；</w:t>
      </w:r>
      <w:r/>
    </w:p>
    <w:p>
      <w:pPr>
        <w:ind w:firstLine="480"/>
        <w:spacing w:line="560" w:lineRule="exact"/>
        <w:rPr>
          <w:sz w:val="24"/>
        </w:rPr>
      </w:pPr>
      <w:r>
        <w:rPr>
          <w:rFonts w:hint="eastAsia"/>
          <w:sz w:val="24"/>
        </w:rPr>
        <w:t xml:space="preserve">（</w:t>
      </w:r>
      <w:r>
        <w:rPr>
          <w:sz w:val="24"/>
        </w:rPr>
        <w:t xml:space="preserve">3</w:t>
      </w:r>
      <w:r>
        <w:rPr>
          <w:rFonts w:hint="eastAsia"/>
          <w:sz w:val="24"/>
        </w:rPr>
        <w:t xml:space="preserve">）因维修、养护共用部位、共用设施设备需要而暂时停水、停电或停止共用设施设备的使用的（除排危抢险情形以外，乙方应事先通知甲方）；</w:t>
      </w:r>
      <w:r/>
    </w:p>
    <w:p>
      <w:pPr>
        <w:ind w:firstLine="480"/>
        <w:spacing w:line="560" w:lineRule="exact"/>
        <w:rPr>
          <w:sz w:val="24"/>
        </w:rPr>
      </w:pPr>
      <w:r>
        <w:rPr>
          <w:rFonts w:hint="eastAsia"/>
          <w:sz w:val="24"/>
        </w:rPr>
        <w:t xml:space="preserve">（</w:t>
      </w:r>
      <w:r>
        <w:rPr>
          <w:sz w:val="24"/>
        </w:rPr>
        <w:t xml:space="preserve">4</w:t>
      </w:r>
      <w:r>
        <w:rPr>
          <w:rFonts w:hint="eastAsia"/>
          <w:sz w:val="24"/>
        </w:rPr>
        <w:t xml:space="preserve">）因政府有关部门原因而非乙方责任造成的供水、供电、供热、供冷、通讯、有线电视及其他共用设施设备的障碍和损失。</w:t>
      </w:r>
      <w:r/>
    </w:p>
    <w:p>
      <w:pPr>
        <w:ind w:firstLine="480"/>
        <w:spacing w:line="560" w:lineRule="exact"/>
        <w:rPr>
          <w:sz w:val="24"/>
        </w:rPr>
      </w:pPr>
      <w:r>
        <w:rPr>
          <w:sz w:val="24"/>
        </w:rPr>
        <w:t xml:space="preserve">5、</w:t>
      </w:r>
      <w:r>
        <w:rPr>
          <w:rFonts w:hint="eastAsia"/>
          <w:sz w:val="24"/>
        </w:rPr>
        <w:t xml:space="preserve">甲乙双方均应严格履行合同的约定，若任何一方导致合同不能正常履行或无故单方解除合同，则应承担成交总额的</w:t>
      </w:r>
      <w:r>
        <w:rPr>
          <w:sz w:val="24"/>
        </w:rPr>
        <w:t xml:space="preserve">5%</w:t>
      </w:r>
      <w:r>
        <w:rPr>
          <w:rFonts w:hint="eastAsia"/>
          <w:sz w:val="24"/>
        </w:rPr>
        <w:t xml:space="preserve">违约金和由此造成的后果，给对方造成的损失，应赔偿相应损失。</w:t>
      </w:r>
      <w:r/>
    </w:p>
    <w:p>
      <w:pPr>
        <w:pStyle w:val="754"/>
        <w:ind w:firstLine="482"/>
        <w:spacing w:line="560" w:lineRule="exact"/>
        <w:widowControl/>
        <w:rPr>
          <w:rFonts w:ascii="Times New Roman" w:hAnsi="Times New Roman" w:eastAsia="宋体"/>
          <w:b/>
          <w:bCs/>
          <w:sz w:val="24"/>
          <w:szCs w:val="24"/>
        </w:rPr>
      </w:pPr>
      <w:r>
        <w:rPr>
          <w:rFonts w:hint="eastAsia" w:ascii="Times New Roman" w:hAnsi="Times New Roman" w:eastAsia="宋体"/>
          <w:b/>
          <w:bCs/>
          <w:sz w:val="24"/>
          <w:szCs w:val="24"/>
          <w:lang w:val="zh-CN"/>
        </w:rPr>
        <w:t xml:space="preserve">九、</w:t>
      </w:r>
      <w:r>
        <w:rPr>
          <w:rFonts w:hint="eastAsia" w:ascii="Times New Roman" w:hAnsi="Times New Roman" w:eastAsia="宋体"/>
          <w:b/>
          <w:bCs/>
          <w:sz w:val="24"/>
          <w:szCs w:val="24"/>
        </w:rPr>
        <w:t xml:space="preserve">验收</w:t>
      </w:r>
      <w:r/>
    </w:p>
    <w:p>
      <w:pPr>
        <w:pStyle w:val="754"/>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rPr>
        <w:t xml:space="preserve">1、验收依据：以采购文件、投标文件、合同及补充协议、国家及行业相关标准、采购人制定的考核细则等为依据。</w:t>
      </w:r>
      <w:r/>
    </w:p>
    <w:p>
      <w:pPr>
        <w:pStyle w:val="754"/>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rPr>
        <w:t xml:space="preserve">2、日常考核：甲方按照合同附件《盐城幼儿师范高等专科学校物业服务项目考核办法》每季度对乙方服务进行考核，考核结果作为支付物业服务费的依据，但不免除乙方在合同期满时的最终验收责任。</w:t>
      </w:r>
      <w:r/>
    </w:p>
    <w:p>
      <w:pPr>
        <w:pStyle w:val="754"/>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rPr>
        <w:t xml:space="preserve">3、最终验收：</w:t>
      </w:r>
      <w:r/>
    </w:p>
    <w:p>
      <w:pPr>
        <w:pStyle w:val="754"/>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rPr>
        <w:t xml:space="preserve">3.1 合同期满或提前终止后15个工作日内，乙方应向甲方提交完整的服务档案资料（包括但不限于日常巡查记录、维修记录、培训记录、考核记录等），并书面申请最终验收。</w:t>
      </w:r>
      <w:r/>
    </w:p>
    <w:p>
      <w:pPr>
        <w:pStyle w:val="754"/>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rPr>
        <w:t xml:space="preserve">3.2 甲方在收到申请后10个工作日内组织验收，验收内容包括：服务完成情况、档案资料完整性、设施设备运行状态、履约情况等。</w:t>
      </w:r>
      <w:r/>
    </w:p>
    <w:p>
      <w:pPr>
        <w:pStyle w:val="754"/>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rPr>
        <w:t xml:space="preserve">3.3 验收合格的，甲方出具《最终验收合格证明》，作为退还履约保证金和结清合同尾款的条件之一。</w:t>
      </w:r>
      <w:r/>
    </w:p>
    <w:p>
      <w:pPr>
        <w:pStyle w:val="754"/>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rPr>
        <w:t xml:space="preserve">3.4 验收不合格的，乙方应在甲方要求的期限内整改完毕，整改后重新验收；逾期未整改或整改后仍不合格的，甲方有权按《盐城幼儿师范高等专科学校物业服务项目考核办法》追究违约责任。</w:t>
      </w:r>
      <w:r/>
    </w:p>
    <w:p>
      <w:pPr>
        <w:ind w:firstLine="482"/>
        <w:spacing w:line="560" w:lineRule="exact"/>
        <w:rPr>
          <w:b/>
          <w:sz w:val="24"/>
        </w:rPr>
      </w:pPr>
      <w:r>
        <w:rPr>
          <w:rFonts w:hint="eastAsia"/>
          <w:b/>
          <w:sz w:val="24"/>
        </w:rPr>
        <w:t xml:space="preserve">十、其他</w:t>
      </w:r>
      <w:r/>
    </w:p>
    <w:p>
      <w:pPr>
        <w:ind w:firstLine="480"/>
        <w:spacing w:line="560" w:lineRule="exact"/>
        <w:tabs>
          <w:tab w:val="left" w:pos="632" w:leader="none"/>
          <w:tab w:val="left" w:pos="2828" w:leader="none"/>
        </w:tabs>
        <w:rPr>
          <w:sz w:val="24"/>
        </w:rPr>
      </w:pPr>
      <w:r>
        <w:rPr>
          <w:sz w:val="24"/>
        </w:rPr>
        <w:t xml:space="preserve">1、 </w:t>
      </w:r>
      <w:r>
        <w:rPr>
          <w:rFonts w:hint="eastAsia"/>
          <w:sz w:val="24"/>
        </w:rPr>
        <w:t xml:space="preserve">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ind w:firstLine="480"/>
        <w:spacing w:line="560" w:lineRule="exact"/>
        <w:tabs>
          <w:tab w:val="left" w:pos="632" w:leader="none"/>
          <w:tab w:val="left" w:pos="2828" w:leader="none"/>
        </w:tabs>
        <w:rPr>
          <w:sz w:val="24"/>
        </w:rPr>
      </w:pPr>
      <w:r>
        <w:rPr>
          <w:sz w:val="24"/>
        </w:rPr>
        <w:t xml:space="preserve">2、 </w:t>
      </w:r>
      <w:bookmarkStart w:id="25" w:name="OLE_LINK26"/>
      <w:r>
        <w:rPr>
          <w:rFonts w:hint="eastAsia"/>
          <w:sz w:val="24"/>
        </w:rPr>
        <w:t xml:space="preserve">招标文件、投标文件及附件作为本合同的组成部分。</w:t>
      </w:r>
      <w:bookmarkEnd w:id="25"/>
      <w:r/>
      <w:r/>
    </w:p>
    <w:p>
      <w:pPr>
        <w:ind w:firstLine="480"/>
        <w:spacing w:line="560" w:lineRule="exact"/>
        <w:tabs>
          <w:tab w:val="left" w:pos="632" w:leader="none"/>
          <w:tab w:val="left" w:pos="2828" w:leader="none"/>
        </w:tabs>
        <w:rPr>
          <w:sz w:val="24"/>
        </w:rPr>
      </w:pPr>
      <w:r>
        <w:rPr>
          <w:sz w:val="24"/>
        </w:rPr>
        <w:t xml:space="preserve">3、 </w:t>
      </w:r>
      <w:r>
        <w:rPr>
          <w:rFonts w:hint="eastAsia"/>
          <w:sz w:val="24"/>
        </w:rPr>
        <w:t xml:space="preserve">合同修改：欲对合同条款进行任何改动，均须由甲、乙双方签署书面的合同修改书。</w:t>
      </w:r>
      <w:r/>
    </w:p>
    <w:p>
      <w:pPr>
        <w:ind w:firstLine="482"/>
        <w:spacing w:line="560" w:lineRule="exact"/>
        <w:rPr>
          <w:b/>
          <w:sz w:val="24"/>
        </w:rPr>
      </w:pPr>
      <w:r>
        <w:rPr>
          <w:rFonts w:hint="eastAsia"/>
          <w:b/>
          <w:sz w:val="24"/>
        </w:rPr>
        <w:t xml:space="preserve">十一、不可抗力事件处理</w:t>
      </w:r>
      <w:r/>
    </w:p>
    <w:p>
      <w:pPr>
        <w:ind w:firstLine="480"/>
        <w:spacing w:line="560" w:lineRule="exact"/>
        <w:rPr>
          <w:sz w:val="24"/>
        </w:rPr>
      </w:pPr>
      <w:r>
        <w:rPr>
          <w:sz w:val="24"/>
        </w:rPr>
        <w:t xml:space="preserve">1、 </w:t>
      </w:r>
      <w:r>
        <w:rPr>
          <w:rFonts w:hint="eastAsia"/>
          <w:sz w:val="24"/>
        </w:rPr>
        <w:t xml:space="preserve">在合同有效期内，任何一方因不可抗力事件导致不能履行合同，则合同履行期可延长，其延长期与不可抗力影响期相同。</w:t>
      </w:r>
      <w:r/>
    </w:p>
    <w:p>
      <w:pPr>
        <w:ind w:firstLine="480"/>
        <w:spacing w:line="560" w:lineRule="exact"/>
        <w:rPr>
          <w:sz w:val="24"/>
        </w:rPr>
      </w:pPr>
      <w:r>
        <w:rPr>
          <w:rFonts w:hint="eastAsia"/>
          <w:sz w:val="24"/>
        </w:rPr>
        <w:t xml:space="preserve">2、不可抗力事件延续</w:t>
      </w:r>
      <w:r>
        <w:rPr>
          <w:sz w:val="24"/>
        </w:rPr>
        <w:t xml:space="preserve">120</w:t>
      </w:r>
      <w:r>
        <w:rPr>
          <w:rFonts w:hint="eastAsia"/>
          <w:sz w:val="24"/>
        </w:rPr>
        <w:t xml:space="preserve">天以上，双方应通过友好协商，确定是否继续履行合同。</w:t>
      </w:r>
      <w:r/>
    </w:p>
    <w:p>
      <w:pPr>
        <w:ind w:firstLine="482"/>
        <w:spacing w:line="560" w:lineRule="exact"/>
        <w:rPr>
          <w:b/>
          <w:sz w:val="24"/>
        </w:rPr>
      </w:pPr>
      <w:r>
        <w:rPr>
          <w:rFonts w:hint="eastAsia"/>
          <w:b/>
          <w:sz w:val="24"/>
        </w:rPr>
        <w:t xml:space="preserve">十二、诉讼</w:t>
      </w:r>
      <w:r/>
    </w:p>
    <w:p>
      <w:pPr>
        <w:ind w:firstLine="480"/>
        <w:spacing w:line="560" w:lineRule="exact"/>
        <w:rPr>
          <w:sz w:val="24"/>
        </w:rPr>
      </w:pPr>
      <w:r>
        <w:rPr>
          <w:rFonts w:hint="eastAsia"/>
          <w:sz w:val="24"/>
        </w:rPr>
        <w:t xml:space="preserve">双方在执行合同中所发生的一切争议，应通过协商解决。如协商不成，</w:t>
      </w:r>
      <w:bookmarkStart w:id="26" w:name="OLE_LINK39"/>
      <w:r/>
      <w:bookmarkStart w:id="27" w:name="OLE_LINK40"/>
      <w:r>
        <w:rPr>
          <w:rFonts w:hint="eastAsia"/>
          <w:sz w:val="24"/>
        </w:rPr>
        <w:t xml:space="preserve">可向甲方所在地人民法院起诉。</w:t>
      </w:r>
      <w:bookmarkEnd w:id="26"/>
      <w:r/>
      <w:bookmarkEnd w:id="27"/>
      <w:r/>
      <w:r/>
    </w:p>
    <w:p>
      <w:pPr>
        <w:ind w:firstLine="482"/>
        <w:spacing w:line="560" w:lineRule="exact"/>
        <w:rPr>
          <w:b/>
          <w:sz w:val="24"/>
        </w:rPr>
      </w:pPr>
      <w:r>
        <w:rPr>
          <w:rFonts w:hint="eastAsia"/>
          <w:b/>
          <w:sz w:val="24"/>
        </w:rPr>
        <w:t xml:space="preserve">十三、合同生效及其它</w:t>
      </w:r>
      <w:r/>
    </w:p>
    <w:p>
      <w:pPr>
        <w:ind w:firstLine="480"/>
        <w:spacing w:line="560" w:lineRule="exact"/>
        <w:rPr>
          <w:sz w:val="24"/>
        </w:rPr>
      </w:pPr>
      <w:r>
        <w:rPr>
          <w:sz w:val="24"/>
        </w:rPr>
        <w:t xml:space="preserve">1、</w:t>
      </w:r>
      <w:r>
        <w:rPr>
          <w:rFonts w:hint="eastAsia"/>
          <w:sz w:val="24"/>
        </w:rPr>
        <w:t xml:space="preserve">其他与本合同内容相关的文件，请见招标文件、投响应文件、中标通知书等。</w:t>
      </w:r>
      <w:r/>
    </w:p>
    <w:p>
      <w:pPr>
        <w:ind w:firstLine="480"/>
        <w:spacing w:line="560" w:lineRule="exact"/>
        <w:rPr>
          <w:sz w:val="24"/>
        </w:rPr>
      </w:pPr>
      <w:r>
        <w:rPr>
          <w:sz w:val="24"/>
        </w:rPr>
        <w:t xml:space="preserve">2、</w:t>
      </w:r>
      <w:r>
        <w:rPr>
          <w:rFonts w:hint="eastAsia"/>
          <w:sz w:val="24"/>
        </w:rPr>
        <w:t xml:space="preserve">合同经双方法定代表人或授权委托代表人签字并加盖单位公章后生效。</w:t>
      </w:r>
      <w:r/>
    </w:p>
    <w:p>
      <w:pPr>
        <w:ind w:firstLine="480"/>
        <w:spacing w:line="560" w:lineRule="exact"/>
        <w:rPr>
          <w:sz w:val="24"/>
        </w:rPr>
      </w:pPr>
      <w:r>
        <w:rPr>
          <w:sz w:val="24"/>
        </w:rPr>
        <w:t xml:space="preserve">3、</w:t>
      </w:r>
      <w:r>
        <w:rPr>
          <w:rFonts w:hint="eastAsia"/>
          <w:sz w:val="24"/>
        </w:rPr>
        <w:t xml:space="preserve">本合同未尽事宜，双方可签订补充协议，合同附件、补充协议、招标文件、投标文件、中标通知书及双方认可的传真、会议纪要等均为本合同组成部分，均与本合具有同等法律效力。</w:t>
      </w:r>
      <w:r/>
    </w:p>
    <w:p>
      <w:pPr>
        <w:ind w:firstLine="480"/>
        <w:spacing w:line="560" w:lineRule="exact"/>
        <w:rPr>
          <w:sz w:val="24"/>
        </w:rPr>
      </w:pPr>
      <w:r>
        <w:rPr>
          <w:sz w:val="24"/>
        </w:rPr>
        <w:t xml:space="preserve">4、 </w:t>
      </w:r>
      <w:r>
        <w:rPr>
          <w:rFonts w:hint="eastAsia"/>
          <w:sz w:val="24"/>
        </w:rPr>
        <w:t xml:space="preserve">本合同正本连同附件，一式陆份，甲方</w:t>
      </w:r>
      <w:r>
        <w:rPr>
          <w:rFonts w:hint="eastAsia"/>
          <w:sz w:val="24"/>
          <w:lang w:val="en-US" w:eastAsia="zh-CN"/>
        </w:rPr>
        <w:t xml:space="preserve">肆</w:t>
      </w:r>
      <w:r>
        <w:rPr>
          <w:rFonts w:hint="eastAsia"/>
          <w:sz w:val="24"/>
        </w:rPr>
        <w:t xml:space="preserve">份，乙方</w:t>
      </w:r>
      <w:r>
        <w:rPr>
          <w:rFonts w:hint="eastAsia"/>
          <w:sz w:val="24"/>
          <w:lang w:val="en-US" w:eastAsia="zh-CN"/>
        </w:rPr>
        <w:t xml:space="preserve">贰</w:t>
      </w:r>
      <w:r>
        <w:rPr>
          <w:rFonts w:hint="eastAsia"/>
          <w:sz w:val="24"/>
        </w:rPr>
        <w:t xml:space="preserve">份，具同等法律效力。</w:t>
      </w:r>
      <w:r/>
    </w:p>
    <w:p>
      <w:pPr>
        <w:ind w:firstLine="480"/>
        <w:spacing w:line="440" w:lineRule="exact"/>
        <w:rPr>
          <w:sz w:val="24"/>
        </w:rPr>
      </w:pPr>
      <w:r>
        <w:rPr>
          <w:sz w:val="24"/>
        </w:rPr>
      </w:r>
      <w:r/>
    </w:p>
    <w:p>
      <w:pPr>
        <w:ind w:left="480" w:hanging="480"/>
        <w:spacing w:before="120" w:after="120"/>
        <w:rPr>
          <w:rFonts w:asciiTheme="minorHAnsi" w:hAnsiTheme="minorHAnsi"/>
        </w:rPr>
      </w:pPr>
      <w:r>
        <w:rPr>
          <w:rFonts w:asciiTheme="minorHAnsi" w:hAnsiTheme="minorHAnsi"/>
        </w:rPr>
      </w:r>
      <w:r/>
    </w:p>
    <w:p>
      <w:pPr>
        <w:ind w:left="480" w:hanging="480"/>
        <w:spacing w:before="120" w:after="120" w:line="360" w:lineRule="auto"/>
      </w:pPr>
      <w:r>
        <w:rPr>
          <w:rFonts w:hint="eastAsia" w:ascii="宋体" w:hAnsi="宋体" w:cs="宋体"/>
          <w:color w:val="000000"/>
          <w:sz w:val="24"/>
        </w:rPr>
        <w:t xml:space="preserve">      甲方：              乙方： </w:t>
      </w:r>
      <w:r/>
    </w:p>
    <w:p>
      <w:pPr>
        <w:spacing w:before="120" w:after="120" w:line="360" w:lineRule="auto"/>
      </w:pPr>
      <w:r>
        <w:rPr>
          <w:rFonts w:hint="eastAsia" w:ascii="宋体" w:hAnsi="宋体" w:cs="宋体"/>
          <w:color w:val="000000"/>
          <w:sz w:val="24"/>
        </w:rPr>
        <w:t xml:space="preserve">      地址：              地址： </w:t>
      </w:r>
      <w:r/>
    </w:p>
    <w:p>
      <w:pPr>
        <w:spacing w:before="120" w:after="120" w:line="360" w:lineRule="auto"/>
      </w:pPr>
      <w:r>
        <w:rPr>
          <w:rFonts w:hint="eastAsia" w:ascii="宋体" w:hAnsi="宋体" w:cs="宋体"/>
          <w:color w:val="000000"/>
          <w:sz w:val="24"/>
        </w:rPr>
        <w:t xml:space="preserve">      法定代表人或授权代表：      法定代表人或授权代表：</w:t>
      </w:r>
      <w:r/>
    </w:p>
    <w:p>
      <w:pPr>
        <w:ind w:firstLine="720"/>
        <w:spacing w:before="120" w:after="120" w:line="360" w:lineRule="auto"/>
        <w:rPr>
          <w:rFonts w:ascii="宋体" w:hAnsi="宋体" w:cs="宋体"/>
          <w:color w:val="000000"/>
          <w:sz w:val="24"/>
        </w:rPr>
      </w:pPr>
      <w:r>
        <w:rPr>
          <w:rFonts w:hint="eastAsia" w:ascii="宋体" w:hAnsi="宋体" w:cs="宋体"/>
          <w:color w:val="000000"/>
          <w:sz w:val="24"/>
        </w:rPr>
        <w:t xml:space="preserve"> 联系电话：                联系电话：         </w:t>
      </w:r>
      <w:r/>
    </w:p>
    <w:p>
      <w:pPr>
        <w:ind w:left="480" w:hanging="480"/>
        <w:spacing w:before="120" w:after="120" w:line="360" w:lineRule="auto"/>
        <w:rPr>
          <w:rFonts w:ascii="宋体" w:hAnsi="宋体" w:cs="宋体"/>
          <w:color w:val="000000"/>
          <w:sz w:val="24"/>
        </w:rPr>
      </w:pPr>
      <w:r>
        <w:rPr>
          <w:rFonts w:hint="eastAsia" w:ascii="宋体" w:hAnsi="宋体" w:cs="宋体"/>
          <w:color w:val="000000"/>
        </w:rPr>
        <w:t xml:space="preserve">                   </w:t>
      </w:r>
      <w:r>
        <w:rPr>
          <w:rFonts w:hint="eastAsia" w:ascii="宋体" w:hAnsi="宋体" w:cs="宋体"/>
          <w:color w:val="000000"/>
          <w:sz w:val="24"/>
        </w:rPr>
        <w:t xml:space="preserve">签订日期：   年    月   日</w:t>
      </w:r>
      <w:r/>
    </w:p>
    <w:p>
      <w:pPr>
        <w:spacing w:line="560" w:lineRule="exact"/>
        <w:rPr>
          <w:rFonts w:eastAsiaTheme="minorEastAsia" w:cstheme="minorBidi"/>
          <w:b/>
          <w:bCs/>
          <w:szCs w:val="20"/>
        </w:rPr>
      </w:pPr>
      <w:r>
        <w:rPr>
          <w:rFonts w:eastAsiaTheme="minorEastAsia" w:cstheme="minorBidi"/>
          <w:b/>
          <w:bCs/>
          <w:szCs w:val="20"/>
        </w:rPr>
      </w:r>
      <w:r/>
    </w:p>
    <w:p>
      <w:pPr>
        <w:pStyle w:val="993"/>
        <w:ind w:left="0"/>
        <w:rPr>
          <w:szCs w:val="21"/>
        </w:rPr>
      </w:pPr>
      <w:r>
        <w:rPr>
          <w:szCs w:val="21"/>
        </w:rPr>
      </w:r>
      <w:r/>
    </w:p>
    <w:p>
      <w:pPr>
        <w:rPr>
          <w:b/>
          <w:bCs/>
          <w:szCs w:val="20"/>
        </w:rPr>
      </w:pPr>
      <w:r>
        <w:rPr>
          <w:b/>
          <w:bCs/>
          <w:szCs w:val="20"/>
        </w:rPr>
        <w:br w:type="page" w:clear="all"/>
      </w:r>
      <w:r/>
    </w:p>
    <w:p>
      <w:pPr>
        <w:jc w:val="left"/>
        <w:spacing w:line="360" w:lineRule="exact"/>
        <w:widowControl/>
        <w:rPr>
          <w:rFonts w:ascii="宋体" w:hAnsi="宋体" w:cs="Arial"/>
          <w:b/>
          <w:bCs/>
          <w:sz w:val="32"/>
          <w:szCs w:val="32"/>
        </w:rPr>
      </w:pPr>
      <w:r>
        <w:rPr>
          <w:rFonts w:hint="eastAsia" w:ascii="宋体" w:hAnsi="宋体" w:cs="Arial"/>
          <w:b/>
          <w:bCs/>
          <w:sz w:val="32"/>
          <w:szCs w:val="32"/>
        </w:rPr>
        <w:t xml:space="preserve">附件：</w:t>
      </w:r>
      <w:r/>
    </w:p>
    <w:p>
      <w:pPr>
        <w:ind w:firstLine="470"/>
        <w:jc w:val="center"/>
        <w:spacing w:line="360" w:lineRule="auto"/>
        <w:widowControl/>
        <w:rPr>
          <w:sz w:val="32"/>
          <w:szCs w:val="32"/>
        </w:rPr>
      </w:pPr>
      <w:r>
        <w:rPr>
          <w:rFonts w:hint="eastAsia" w:ascii="黑体" w:hAnsi="黑体" w:eastAsia="黑体" w:cs="黑体"/>
          <w:sz w:val="32"/>
          <w:szCs w:val="32"/>
        </w:rPr>
        <w:t xml:space="preserve">盐城幼儿师范高等专科学校物业服务项目考核办法</w:t>
      </w:r>
      <w:r/>
    </w:p>
    <w:p>
      <w:pPr>
        <w:ind w:firstLine="482"/>
        <w:spacing w:line="360" w:lineRule="auto"/>
        <w:rPr>
          <w:rFonts w:cs="黑体" w:asciiTheme="minorHAnsi" w:hAnsiTheme="minorHAnsi"/>
          <w:b/>
          <w:bCs/>
          <w:sz w:val="24"/>
          <w:szCs w:val="21"/>
        </w:rPr>
      </w:pPr>
      <w:r>
        <w:rPr>
          <w:rFonts w:hint="eastAsia" w:cs="黑体"/>
          <w:b/>
          <w:bCs/>
          <w:sz w:val="24"/>
        </w:rPr>
        <w:t xml:space="preserve">第一部分：人员管理</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（一）制度建设</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1、建立健全管理制度，制订突发性应急预案和处理办法，安全基础台帐、应急预案规范，如制度不完善和台帐、预案不规范，检查发现问题的一次扣1、5分。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2、建立健全各项岗位管理制度。加强人员出入管理，严格执行出入管理制度，如检查发现未按规定登记出入信息或携带违禁物品等问题，一次扣1、5分。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建立健全人员使用政审和报告制度。有员工招聘审查、培训办法，有岗位职责、人员分工任务表等内部管理考核台帐，资料健全；员工未发生任何损害公共利益、造成不良影响的事件。如未能做到，每项扣0.5分，共计2分。</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（二）人员管理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乙方必须满足《项目需求》及招标文件中相关要求，提供岗位设置人员各岗位名单及身份证复印件（原件核对）和健康证明复印件（原件核对），每少一人（或不符合条件的）甲方按投标报价分析表中相应人员和岗位扣减，少一人扣5分。并保留继续追偿的权利。进场人员的身份、证书等信息必须和投标文件中一致，为同一人。否则按缺岗缺位处理。项目经理须在综合考核部门签到，少一次扣1分。项目经理上班须在班在岗，缺岗缺位的每次扣2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2、新进员工要进行政审，政审合格后报甲方备案方可录入使用，否则发现一次扣2分。新进员工必须身体健康（提供健康证明）且经培训合格后上岗，不能提供健康证明或未培训合格上岗的，发现一次扣2分。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3、经政审、培训合格上岗后的员工，无特殊情况，不得随意更换，如发现新进员工在岗未达到10天以上的，每次扣2分。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4、员工离岗或请假需提前一天上报，未及时报告和备案的，发现一次扣2分。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5、员工上岗培训必须有案可查、资料完备，同时每季度至少开展1次法律法规、岗位技能、职业素质、服务知识、应急处置、客户文化、绿色节能环保等教育培训，并进行适当形式的考核。培训、考核不到位，资料不完备的，发现一次扣2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6、员工未按规定统一着装，未佩戴统一标识，服装上有污渍、有破损，不注重仪表仪容，男性不得留长发、染发、蓄胡子，不注意文明用语等，发现一次扣1分。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7、员工在岗期间玩手机（与工作无关内容）、看报纸，脱岗、串岗、睡岗，发现一次扣1分。上班时间整理垃圾变卖的每次扣1分。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8、员工不得与学校相关人员（教师、学生等）发生肢体或语言冲突，有问题及时上报管理部门处理，不得出现借工作名义发生侵犯学生权益等违法犯罪行为，如发生冲突或案件，发现一次扣5分，相关涉案人员交公安部门处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9、物管公司随意更换服务人员，或人员年龄及其他要求未达到甲方规定标准，发现一次扣1分，10日内未整改到位的，扣3分。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10、完成学校临时安排的保洁相关事务、物业服务人员应积极配合学校管理，服从安排，不服从一次扣5分。学校根据相关规定组织体育设施场所等对公众开放时，物业公司应配合学校做好相关秩序维护工作，不配合一次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11、乙方应充分考虑甲方各种突击性检查的实际情况，并考虑所产生的工作量和相关费用，甲方一般不予考虑。</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（三）安全管理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1、如因物管公司工作不尽职，出现乙方责任事故，除追究乙方单位和当事人责任外，甲方可视情况决定是否终止合同并没收履约保证金，另扣20分。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物业公司要重点抓好物业工作人员的交通工具管理。物业工作人员使用电动自行车上下班时，须按规定停放到指定的位置，严禁在学校各类建筑的安全出口、楼梯间、疏散通道及建筑物周边等区域违规停放电动自行车或进行充电，严禁私拉电线和插座进行充电，以上情形，发现一次扣1分。因乙方管理不到位造成事故或案件的，相关涉事人员交有关部门处理并赔偿损失。</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3、安全服务工作不到位被提出批评的；接到师生及学生家长投诉经查实的，每项扣3分。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4、人员、车辆出入管理应按学校规定执行，未严格登记、验证，管理工作不到位，造成严重影响的，发现一次扣3分。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5、未按规定办理登记手续的危险品严禁带入校园内，发现一次扣3分。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6、员工利用工作之便监守自盗，或发现有内部偷盗行为未及时制止的，经查实，每项扣3分，相关涉案人员交公安部门处理。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7、加强校园内巡查，特别是夜间巡查要有记录，如工作不尽职，查巡制度落实不到位，白天、夜间无人查岗的，有少查、漏查的，或者弄虚作假的，发现一次扣1分，总计2分。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8、做好宿舍区内流浪猫、流浪狗、蛇类、鸟类、虫类等动物的清理工作，一经发现要组织专人及时清理，防止出现动物伤人事件，发现一次扣2分。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9、有值班、巡查记录，有班前班后的准备和交接工作记录，有人员的考勤、检查纪录，发现记录不完整的，一次扣1分。不按时立岗的,每发现一次扣1分。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10、值班室环境不整洁，卫生不达标，有脏乱差现象，发现一次扣1分。</w:t>
      </w:r>
      <w:r/>
    </w:p>
    <w:p>
      <w:pPr>
        <w:ind w:firstLine="480"/>
        <w:jc w:val="center"/>
        <w:spacing w:line="500" w:lineRule="exact"/>
        <w:widowControl/>
      </w:pPr>
      <w:r>
        <w:rPr>
          <w:rFonts w:hint="eastAsia"/>
          <w:b/>
          <w:bCs/>
          <w:sz w:val="24"/>
        </w:rPr>
        <w:t xml:space="preserve">第二部分：教学场、实训场所及外围环境</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（一）保洁质量</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1、楼宇各出入口地台无脏杂物、无污迹；楼内大厅整洁光亮、无浮尘、无水迹、无污迹。如未达标准，每项扣1分。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2、各楼层走廊、过道、楼梯整洁、无浮尘、无水迹、无污迹。如未达标准，每项扣1分。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3、各楼层公共区域内门窗、窗台干净、无灰尘、无污迹；垃圾桶放置合理，清倒及时、外表干净、无积垢、无异味。如未达标准，每项扣1分。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4、楼内消防箱玻璃门，各种柱身、扶手、栏杆（含木质、金属、不锈钢）等无积尘、无污迹、无斑点。如未达标准，每项扣1分。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5、各种室内装饰物、墙上装饰物和各类设施表面（如灯饰、监视器、火灾报警控制器、安全指标灯、开关盒、消防栓箱、各种告示牌、指示牌等）干净、无灰尘、无污迹。如未达标准，每项扣1分。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沉积物、无异味，外表干净无污水流出、无异味；地漏口畅通。如未达标准，每项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7、电梯门厅墙面、地面、门框等表面干净，无油迹、无灰尘、无杂物；电梯厢壁、地面、天花板、通风口、照明灯具、指示板等表面干净、无积尘、无污迹、无脏杂物；电梯厢壁按规定上保护剂。如未达标准，每项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8、室外场地、道路、绿化带清洁无脏物、无垃圾、无沙土；室外道路、雕塑、装饰物、灯箱、指示、公告（广告）牌，表面无积尘、无污迹。室内物品、装饰物、各类标识（牌）等表面无积尘，如未达标准，每项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9、直饮机表面无脏污，地面无污水，网漏无脏物，开关、配电盒表面无积尘。如未达标准，每项扣1分。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10、各种活动及会议后及时清理（清场），检查是否有遗留物品、未熄灭的火种等。所有场所在未使用时均保持整洁，卫生达标，能随时投入使用。如未能做到，每项扣1分。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11、保洁作业操作程序规范，使用方法正确，未因操作或使用不当造成设施损伤。如未能做到，扣2分。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12、保洁作业安全措施到位，未发生任何安全事件。如未做到，扣2分。</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（二）设备维护</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1、检查办公楼、教学场、实训场所各设备运转是否正常，如有情况应及时上报并维修整改。未及时上报，发现一次扣1分。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2、配合管理人员检查照明、空调等正常运作。未及时发现不正常运转情况的，一次扣1分。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3、经常检查室内外灯是否正常，并及时报告、更换，未及时及时报告、更换的，一次扣1分。所属范围内出现长明灯、长流水的每次扣1分。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 中午、晚上放学后巡查各班级教室、多功能教室、会议室等室内设备的运行情况，重点检查空调、多媒体屏幕、照明等设备。发现未关设备或需要维修的设备及时上报，没有及时关闭或维修而造成浪费的，一次扣1分。</w:t>
      </w:r>
      <w:r/>
    </w:p>
    <w:p>
      <w:pPr>
        <w:ind w:firstLine="480"/>
        <w:jc w:val="center"/>
        <w:spacing w:line="500" w:lineRule="exact"/>
        <w:widowControl/>
        <w:rPr>
          <w:b/>
          <w:bCs/>
          <w:sz w:val="24"/>
        </w:rPr>
      </w:pPr>
      <w:r>
        <w:rPr>
          <w:rFonts w:hint="eastAsia"/>
          <w:b/>
          <w:bCs/>
          <w:sz w:val="24"/>
        </w:rPr>
        <w:t xml:space="preserve">第三部分：宿舍区域管理</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（一）安全工作</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 用电安全</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加强用电安全知识的宣传（墙上公示），做好宿舍内部的用电检查工作，采用每天定期和不定期检查相结合的方式。对发现的私拉乱接线路、插座，大功率电器（如电水壶、电吹风、电饭煲等）及时处理。未按规定进行检查每次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 防失窃工作</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（1）每天对学生宿舍的巡查，对不作为或作为效果差的每人每次扣0.5分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每天至少做5次（上午、下午、晚自修、熄灯前后、夜间1-2点）检查（其中上午、下午必开门进舍检查），每日晚间必须清查出夜不归宿人员，并做巡查记录交学生处。对好的和较差的宿舍报相关宿管员备案登记。未按要求执行，对不作为或作为效果差的每人每次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（3）学生宿舍失窃事件发生后，物业第一时间进行处置（上报保卫处、保护现场等），事件调查结果若与物管人员不作为有关，将视事情严重程度扣1-5分。并按规定，追究公司责任，要求解聘并寻求司法处理。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（4）学生在正常上课、晚自修期间进出宿舍需履行相关手续（班主任批准的假条或宿舍管理员签字）。其他人员（含校内工作、施工人员）入宿需登记，无手续进入宿舍的每人每次扣0.5分。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 防火工作</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对学生在宿舍内玩火、焚烧物品的行为进行制止，对产生浓烟、较大火苗的应上报学生处、并通报学院、班主任。每上报一次奖励50-100元。</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对学生不在宿舍内出现的火情，物业人员在第一时间内发现并采取相应的措施消灭火情，每成功处理一次奖励100元；若火情发生后物业人员不能在第一时间内发现，造成火势扩大，产生严重后果的。每发生一次扣10分，并对相关责任人员做出清退处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4、宿舍大门和楼顶露台门要及时关锁、开放。每次扣1分。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5、 节假日安全、节约水电工作</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（1）节假日前后做好安全教育工作；统计好留宿人数，并上报学生处。没有统计上报或者统计严重错误的扣1分/次。</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（2）节假日期间的发生的火灾、失盗事件，经调查为物业管理责任的。视具体情况给予相应处罚扣1-20分，并按规定进行处理。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（3）注意节约水电。及时发现长流水、长明灯并予以处理。若不作为每次扣0.5分。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（4）节假日放假前要劝阻学生提前将箱包带出宿舍，保证有序离校。秩序混乱的扣1分。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6、 加强公物保护的宣传（醒目位置张贴）工作，让全体住宿学生树立保护公物的意识。若不张贴每月每栋楼扣0.5分。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7、 定期或不定期（检查宿舍内务、学生在宿舍期间）对学生宿舍内的公物损坏情况进行检查，尤其是有明显损坏的大型公物和水龙头漏水及时登记并报修。若不作为扣0.5分。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8、 保证学生宿舍每一间防盗门门锁都能随时打开，及时发现学生私自更换的门锁并及时索要钥匙。若相关人员检查宿舍过程中有门打不开的每门扣0.5分。</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（二）环境卫生工作</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 1、 宿舍区域内的垃圾桶按指定位置摆放整齐，无故放错位置的每次扣0.5分。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 2、 每天进行两次公共区域内的卫生打扫，做到清洁卫生，窗明几净。</w:t>
      </w:r>
      <w:bookmarkStart w:id="28" w:name="_Hlk220402353"/>
      <w:r>
        <w:rPr>
          <w:rFonts w:hint="eastAsia" w:ascii="宋体" w:hAnsi="宋体" w:cs="宋体"/>
          <w:sz w:val="24"/>
          <w:szCs w:val="20"/>
        </w:rPr>
        <w:t xml:space="preserve">对学生处安排后仍不能做到的视情节给予扣0.5-1分。</w:t>
      </w:r>
      <w:bookmarkEnd w:id="28"/>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 3、 定期、不定期清理宿舍阳台上的杂物，对学生处安排后仍不能及时清理的每次每个阳台扣0.5分。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 对学生宿舍楼外悬挂的标语、条幅按要求及时清理，清理不及时的每次每条扣0.5分。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5、 督促、协助、指导住宿生做好宿舍卫生工作。按照校方要求每学期对宿舍进行不少于两次的彻底地整体性打扫。对学生处安排后仍不能做到的视情节给予扣0.5-1分/间。</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（三）宿舍常规考核工作</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 根据相关文件及管理制度进行相应常规积分。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 考核要公平公正公开，徇私舞弊的扣罚0.5-1分/次。</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 每天上下午至少巡查积分一次，每少一次扣0.5分。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4、检查后及时将结果以电子形式反馈至各学院，纸质档留存。每少一次扣减0.5分。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5、 安全巡查员要按照标准进行宿舍检查评比，并将评比结果及时上报。不作为的每次扣1分。</w:t>
      </w:r>
      <w:r/>
    </w:p>
    <w:p>
      <w:pPr>
        <w:ind w:firstLine="480"/>
        <w:jc w:val="center"/>
        <w:spacing w:line="500" w:lineRule="exact"/>
        <w:widowControl/>
        <w:rPr>
          <w:rFonts w:ascii="宋体" w:hAnsi="宋体" w:cs="宋体"/>
          <w:b/>
          <w:bCs/>
          <w:sz w:val="24"/>
          <w:szCs w:val="20"/>
        </w:rPr>
      </w:pPr>
      <w:r>
        <w:rPr>
          <w:rFonts w:hint="eastAsia" w:ascii="宋体" w:hAnsi="宋体" w:cs="宋体"/>
          <w:b/>
          <w:bCs/>
          <w:sz w:val="24"/>
          <w:szCs w:val="20"/>
        </w:rPr>
        <w:t xml:space="preserve">第四部分  其他注意事项</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1、宿舍物业人员要了解所工作宿舍楼的学生（所属学院、班级、班主任）、教工情况，消防器材情况，强弱电情况，给排水情况等。学生处、物业公司协同对物业人员进行培训并笔试了解考核。</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学生宿舍实行24小时值班，物业公司应将每幢楼物业人员的基本情况（照片、年龄、岗位、电话等）公布上墙。值班期间要求物业人员：统一着装；不得做与工作无关的事；不离岗；不与人闲谈；违反上述规定每人每次扣1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 物业人员不得将公众财物、学生个人物品占为己有。若有上述行为的处所发生财物的双倍罚款，，扣2分人。</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4、对学校领导及外来视察人员进出宿舍时应做好迎来送往工作，做到有理有节。若不能做到的每次每人扣0.5分。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5、 根据《学生宿舍管理规定》，每天亲自检查学生的迟归和夜不归宿等，对于夜不归宿学生及时反馈给班主任或学院、学生处。若不能做到的每次每人扣0.5分。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6、 做好退宿学生情况记录（如休学、退学、当兵、走读等），并做好这些学生离宿舍前财产检查和钥匙验收等工作，反馈给学校。若不能做到的每次每人扣0.5分。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7、 严格执行交接班制度，认真填写值班记录和交接班记录，无缺席、迟到、早退现象。若不能做到的每次每人扣0.5分。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8、 男生不得随意进入女生宿舍，女生不得进入男生宿舍，严禁留宿异性，学生接待来访者在值班室进行，不按要求执行的视情节扣罚1-5分。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9、 严禁小商小贩和其他无关人员，出入学生宿舍区，对出入学生宿舍可疑人员及携带物品者，管理人员有权进行询问和检查，不按要求执行的视情节扣1-2分。向进出人员吃拿卡要的酌情扣2分以上。宿舍物业人员向学生索要、出售物品的视情节扣罚物业人员0.5分，造成恶劣影响的扣10分以上。</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10、 完成由学校交办的其他工作。视具体情况给予奖励。</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11、卫生间保洁记录未张贴或未及时填写每次扣1分，招标文件中的配备设备未到位每天扣10分，未投入使用每天扣5分。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12、 乙方保证工作时间根据季节、学校要求经甲方允许可适当调整，但不得少于规定时间，否则视情节扣1至2分/次。</w:t>
      </w:r>
      <w:r/>
    </w:p>
    <w:p>
      <w:pPr>
        <w:ind w:firstLine="480"/>
        <w:jc w:val="center"/>
        <w:spacing w:line="500" w:lineRule="exact"/>
        <w:widowControl/>
        <w:rPr>
          <w:rFonts w:ascii="宋体" w:hAnsi="宋体" w:cs="宋体"/>
          <w:b/>
          <w:bCs/>
          <w:sz w:val="24"/>
          <w:szCs w:val="20"/>
        </w:rPr>
      </w:pPr>
      <w:r>
        <w:rPr>
          <w:rFonts w:hint="eastAsia" w:ascii="宋体" w:hAnsi="宋体" w:cs="宋体"/>
          <w:b/>
          <w:bCs/>
          <w:sz w:val="24"/>
          <w:szCs w:val="20"/>
        </w:rPr>
        <w:t xml:space="preserve">第五部分：  考核实施和满意度测评</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甲方对乙方的宿舍管理、卫生保洁、设备服务等服务工作的考核及师生满意度测评由</w:t>
      </w:r>
      <w:bookmarkStart w:id="29" w:name="OLE_LINK241"/>
      <w:r/>
      <w:bookmarkStart w:id="30" w:name="OLE_LINK240"/>
      <w:r>
        <w:rPr>
          <w:rFonts w:hint="eastAsia" w:ascii="宋体" w:hAnsi="宋体" w:cs="宋体"/>
          <w:sz w:val="24"/>
          <w:szCs w:val="20"/>
        </w:rPr>
        <w:t xml:space="preserve">甲方管理部门</w:t>
      </w:r>
      <w:bookmarkEnd w:id="29"/>
      <w:r/>
      <w:bookmarkEnd w:id="30"/>
      <w:r>
        <w:rPr>
          <w:rFonts w:hint="eastAsia" w:ascii="宋体" w:hAnsi="宋体" w:cs="宋体"/>
          <w:sz w:val="24"/>
          <w:szCs w:val="20"/>
        </w:rPr>
        <w:t xml:space="preserve">负责。</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（一）考核实施</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以合同有效期为考核周期，每个季度满分100分。由甲方管理部门和相关部门进行检查考核，考核扣分与服务费挂钩，每扣1分扣服务费50元，所扣费用按财务相关制度执行。同时考核实扣分按季度累计，并得出考核结果。该类经济处罚在每月费用结算中兑现并作为后继工作开展的依据。</w:t>
      </w:r>
      <w:r/>
    </w:p>
    <w:tbl>
      <w:tblPr>
        <w:tblStyle w:val="750"/>
        <w:tblW w:w="8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1628"/>
        <w:gridCol w:w="4511"/>
        <w:gridCol w:w="1744"/>
      </w:tblGrid>
      <w:tr>
        <w:trPr>
          <w:jc w:val="center"/>
          <w:trHeight w:val="936"/>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spacing w:line="500" w:lineRule="exact"/>
              <w:rPr>
                <w:sz w:val="24"/>
                <w:szCs w:val="21"/>
              </w:rPr>
            </w:pPr>
            <w:r>
              <w:rPr>
                <w:rFonts w:hint="eastAsia"/>
                <w:sz w:val="24"/>
              </w:rPr>
              <w:t xml:space="preserve">季度考</w:t>
            </w:r>
            <w:r/>
          </w:p>
          <w:p>
            <w:pPr>
              <w:jc w:val="center"/>
              <w:spacing w:line="500" w:lineRule="exact"/>
              <w:rPr>
                <w:rFonts w:asciiTheme="minorHAnsi" w:hAnsiTheme="minorHAnsi" w:eastAsiaTheme="minorEastAsia"/>
                <w:sz w:val="24"/>
                <w:szCs w:val="21"/>
              </w:rPr>
            </w:pPr>
            <w:r>
              <w:rPr>
                <w:rFonts w:hint="eastAsia"/>
                <w:sz w:val="24"/>
              </w:rPr>
              <w:t xml:space="preserve">核得分</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tcPr>
          <w:p>
            <w:pPr>
              <w:jc w:val="center"/>
              <w:spacing w:line="520" w:lineRule="exact"/>
              <w:rPr>
                <w:sz w:val="24"/>
                <w:szCs w:val="21"/>
              </w:rPr>
            </w:pPr>
            <w:r>
              <w:rPr>
                <w:rFonts w:hint="eastAsia"/>
                <w:sz w:val="24"/>
              </w:rPr>
              <w:t xml:space="preserve">确定的当季</w:t>
            </w:r>
            <w:r/>
          </w:p>
          <w:p>
            <w:pPr>
              <w:jc w:val="center"/>
              <w:spacing w:line="520" w:lineRule="exact"/>
              <w:rPr>
                <w:rFonts w:asciiTheme="minorHAnsi" w:hAnsiTheme="minorHAnsi" w:eastAsiaTheme="minorEastAsia"/>
                <w:sz w:val="24"/>
                <w:szCs w:val="21"/>
              </w:rPr>
            </w:pPr>
            <w:r>
              <w:rPr>
                <w:rFonts w:hint="eastAsia"/>
                <w:sz w:val="24"/>
              </w:rPr>
              <w:t xml:space="preserve">度考核等级</w:t>
            </w:r>
            <w:r/>
          </w:p>
        </w:tc>
        <w:tc>
          <w:tcPr>
            <w:tcBorders>
              <w:top w:val="single" w:color="000000" w:sz="4" w:space="0"/>
              <w:left w:val="single" w:color="000000" w:sz="4" w:space="0"/>
              <w:bottom w:val="single" w:color="000000" w:sz="4" w:space="0"/>
              <w:right w:val="single" w:color="000000" w:sz="4" w:space="0"/>
            </w:tcBorders>
            <w:tcW w:w="4511" w:type="dxa"/>
            <w:vAlign w:val="center"/>
            <w:textDirection w:val="lrTb"/>
            <w:noWrap/>
          </w:tcPr>
          <w:p>
            <w:pPr>
              <w:ind w:firstLine="480"/>
              <w:jc w:val="center"/>
              <w:spacing w:line="520" w:lineRule="exact"/>
              <w:rPr>
                <w:rFonts w:asciiTheme="minorHAnsi" w:hAnsiTheme="minorHAnsi" w:eastAsiaTheme="minorEastAsia"/>
                <w:sz w:val="24"/>
                <w:szCs w:val="21"/>
              </w:rPr>
            </w:pPr>
            <w:r>
              <w:rPr>
                <w:rFonts w:hint="eastAsia"/>
                <w:sz w:val="24"/>
              </w:rPr>
              <w:t xml:space="preserve">服务费奖励或扣款办法</w:t>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jc w:val="center"/>
              <w:spacing w:line="500" w:lineRule="exact"/>
              <w:rPr>
                <w:rFonts w:asciiTheme="minorHAnsi" w:hAnsiTheme="minorHAnsi" w:eastAsiaTheme="minorEastAsia"/>
                <w:sz w:val="24"/>
                <w:szCs w:val="21"/>
              </w:rPr>
            </w:pPr>
            <w:r>
              <w:rPr>
                <w:rFonts w:hint="eastAsia"/>
                <w:sz w:val="24"/>
              </w:rPr>
              <w:t xml:space="preserve">对合同影响</w:t>
            </w:r>
            <w:r/>
          </w:p>
        </w:tc>
      </w:tr>
      <w:tr>
        <w:trPr>
          <w:jc w:val="center"/>
          <w:trHeight w:val="434"/>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spacing w:line="500" w:lineRule="exact"/>
              <w:rPr>
                <w:rFonts w:asciiTheme="minorHAnsi" w:hAnsiTheme="minorHAnsi" w:eastAsiaTheme="minorEastAsia"/>
                <w:sz w:val="24"/>
                <w:szCs w:val="21"/>
              </w:rPr>
            </w:pPr>
            <w:r>
              <w:rPr>
                <w:rFonts w:hint="eastAsia"/>
                <w:sz w:val="24"/>
              </w:rPr>
              <w:t xml:space="preserve">≥</w:t>
            </w:r>
            <w:r>
              <w:rPr>
                <w:sz w:val="24"/>
              </w:rPr>
              <w:t xml:space="preserve">75</w:t>
            </w:r>
            <w:r>
              <w:rPr>
                <w:rFonts w:hint="eastAsia"/>
                <w:sz w:val="24"/>
              </w:rPr>
              <w:t xml:space="preserve">分</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tcPr>
          <w:p>
            <w:pPr>
              <w:jc w:val="center"/>
              <w:spacing w:line="520" w:lineRule="exact"/>
              <w:rPr>
                <w:rFonts w:asciiTheme="minorHAnsi" w:hAnsiTheme="minorHAnsi" w:eastAsiaTheme="minorEastAsia"/>
                <w:sz w:val="24"/>
                <w:szCs w:val="21"/>
              </w:rPr>
            </w:pPr>
            <w:r>
              <w:rPr>
                <w:rFonts w:hint="eastAsia"/>
                <w:sz w:val="24"/>
              </w:rPr>
              <w:t xml:space="preserve">合格</w:t>
            </w:r>
            <w:r/>
          </w:p>
        </w:tc>
        <w:tc>
          <w:tcPr>
            <w:tcBorders>
              <w:top w:val="single" w:color="000000" w:sz="4" w:space="0"/>
              <w:left w:val="single" w:color="000000" w:sz="4" w:space="0"/>
              <w:bottom w:val="single" w:color="000000" w:sz="4" w:space="0"/>
              <w:right w:val="single" w:color="000000" w:sz="4" w:space="0"/>
            </w:tcBorders>
            <w:tcW w:w="4511" w:type="dxa"/>
            <w:vAlign w:val="center"/>
            <w:textDirection w:val="lrTb"/>
            <w:noWrap/>
          </w:tcPr>
          <w:p>
            <w:pPr>
              <w:jc w:val="left"/>
              <w:spacing w:line="520" w:lineRule="exact"/>
              <w:rPr>
                <w:rFonts w:asciiTheme="minorHAnsi" w:hAnsiTheme="minorHAnsi" w:eastAsiaTheme="minorEastAsia"/>
                <w:sz w:val="24"/>
                <w:szCs w:val="21"/>
              </w:rPr>
            </w:pPr>
            <w:r>
              <w:rPr>
                <w:rFonts w:hint="eastAsia"/>
                <w:sz w:val="24"/>
              </w:rPr>
              <w:t xml:space="preserve">一年四个季度考核</w:t>
            </w:r>
            <w:r>
              <w:rPr>
                <w:rFonts w:hint="eastAsia"/>
                <w:sz w:val="24"/>
                <w:lang w:val="en-US" w:eastAsia="zh-CN"/>
              </w:rPr>
              <w:t xml:space="preserve">均</w:t>
            </w:r>
            <w:r>
              <w:rPr>
                <w:rFonts w:hint="eastAsia"/>
                <w:sz w:val="24"/>
              </w:rPr>
              <w:t xml:space="preserve">合格。</w:t>
            </w:r>
            <w:bookmarkStart w:id="31" w:name="OLE_LINK33"/>
            <w:r>
              <w:rPr>
                <w:rFonts w:hint="eastAsia"/>
                <w:sz w:val="24"/>
              </w:rPr>
              <w:t xml:space="preserve">可续签合同</w:t>
            </w:r>
            <w:bookmarkEnd w:id="31"/>
            <w:r>
              <w:rPr>
                <w:rFonts w:hint="eastAsia"/>
                <w:sz w:val="24"/>
              </w:rPr>
              <w:t xml:space="preserve">、可参加新一轮招标（扣款据实结算）</w:t>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jc w:val="center"/>
              <w:spacing w:line="500" w:lineRule="exact"/>
              <w:rPr>
                <w:rFonts w:asciiTheme="minorHAnsi" w:hAnsiTheme="minorHAnsi" w:eastAsiaTheme="minorEastAsia"/>
                <w:sz w:val="24"/>
                <w:szCs w:val="21"/>
              </w:rPr>
            </w:pPr>
            <w:r>
              <w:rPr>
                <w:rFonts w:hint="eastAsia"/>
                <w:sz w:val="24"/>
              </w:rPr>
              <w:t xml:space="preserve">合同期满可续签合同、可参加新一轮招标</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spacing w:line="500" w:lineRule="exact"/>
              <w:rPr>
                <w:rFonts w:asciiTheme="minorHAnsi" w:hAnsiTheme="minorHAnsi" w:eastAsiaTheme="minorEastAsia"/>
                <w:sz w:val="24"/>
                <w:szCs w:val="21"/>
              </w:rPr>
            </w:pPr>
            <w:r>
              <w:rPr>
                <w:sz w:val="24"/>
              </w:rPr>
              <w:t xml:space="preserve">&lt;75</w:t>
            </w:r>
            <w:r>
              <w:rPr>
                <w:rFonts w:hint="eastAsia"/>
                <w:sz w:val="24"/>
              </w:rPr>
              <w:t xml:space="preserve">分</w:t>
            </w:r>
            <w:r/>
          </w:p>
        </w:tc>
        <w:tc>
          <w:tcPr>
            <w:tcBorders>
              <w:top w:val="single" w:color="000000" w:sz="4" w:space="0"/>
              <w:left w:val="single" w:color="000000" w:sz="4" w:space="0"/>
              <w:bottom w:val="single" w:color="000000" w:sz="4" w:space="0"/>
              <w:right w:val="single" w:color="000000" w:sz="4" w:space="0"/>
            </w:tcBorders>
            <w:tcW w:w="1628" w:type="dxa"/>
            <w:vAlign w:val="center"/>
            <w:textDirection w:val="lrTb"/>
            <w:noWrap/>
          </w:tcPr>
          <w:p>
            <w:pPr>
              <w:jc w:val="center"/>
              <w:spacing w:line="520" w:lineRule="exact"/>
              <w:rPr>
                <w:rFonts w:asciiTheme="minorHAnsi" w:hAnsiTheme="minorHAnsi" w:eastAsiaTheme="minorEastAsia"/>
                <w:sz w:val="24"/>
                <w:szCs w:val="21"/>
              </w:rPr>
            </w:pPr>
            <w:r>
              <w:rPr>
                <w:rFonts w:hint="eastAsia"/>
                <w:sz w:val="24"/>
              </w:rPr>
              <w:t xml:space="preserve">不合格</w:t>
            </w:r>
            <w:r/>
          </w:p>
        </w:tc>
        <w:tc>
          <w:tcPr>
            <w:tcBorders>
              <w:top w:val="single" w:color="000000" w:sz="4" w:space="0"/>
              <w:left w:val="single" w:color="000000" w:sz="4" w:space="0"/>
              <w:bottom w:val="single" w:color="000000" w:sz="4" w:space="0"/>
              <w:right w:val="single" w:color="000000" w:sz="4" w:space="0"/>
            </w:tcBorders>
            <w:tcW w:w="4511" w:type="dxa"/>
            <w:vAlign w:val="center"/>
            <w:textDirection w:val="lrTb"/>
            <w:noWrap/>
          </w:tcPr>
          <w:p>
            <w:pPr>
              <w:jc w:val="left"/>
              <w:spacing w:line="520" w:lineRule="exact"/>
              <w:rPr>
                <w:rFonts w:asciiTheme="minorHAnsi" w:hAnsiTheme="minorHAnsi" w:eastAsiaTheme="minorEastAsia"/>
                <w:sz w:val="24"/>
                <w:szCs w:val="21"/>
              </w:rPr>
            </w:pPr>
            <w:r/>
            <w:bookmarkStart w:id="32" w:name="OLE_LINK257"/>
            <w:r/>
            <w:bookmarkStart w:id="33" w:name="OLE_LINK258"/>
            <w:r>
              <w:rPr>
                <w:rFonts w:hint="eastAsia"/>
                <w:sz w:val="24"/>
              </w:rPr>
              <w:t xml:space="preserve">一年四个季度考核结果有不合格，</w:t>
            </w:r>
            <w:bookmarkStart w:id="34" w:name="OLE_LINK35"/>
            <w:r>
              <w:rPr>
                <w:rFonts w:hint="eastAsia"/>
                <w:sz w:val="24"/>
              </w:rPr>
              <w:t xml:space="preserve">终止合同且</w:t>
            </w:r>
            <w:bookmarkEnd w:id="34"/>
            <w:r>
              <w:rPr>
                <w:rFonts w:hint="eastAsia"/>
                <w:sz w:val="24"/>
              </w:rPr>
              <w:t xml:space="preserve">禁止参加新一轮招标（扣款据实结算），并扣除部分直到全部的履约保证金。</w:t>
            </w:r>
            <w:bookmarkEnd w:id="32"/>
            <w:r/>
            <w:bookmarkEnd w:id="33"/>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jc w:val="center"/>
              <w:spacing w:line="500" w:lineRule="exact"/>
              <w:rPr>
                <w:rFonts w:asciiTheme="minorHAnsi" w:hAnsiTheme="minorHAnsi" w:eastAsiaTheme="minorEastAsia"/>
                <w:sz w:val="24"/>
                <w:szCs w:val="21"/>
              </w:rPr>
            </w:pPr>
            <w:r>
              <w:rPr>
                <w:rFonts w:hint="eastAsia"/>
                <w:sz w:val="24"/>
              </w:rPr>
              <w:t xml:space="preserve">终止合同，禁止参加新一轮招标</w:t>
            </w:r>
            <w:r/>
          </w:p>
        </w:tc>
      </w:tr>
    </w:tbl>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甲方根据考核办法对乙方进行综合量化考核，分为：日常考核、季度考核、专项考核。日常考核采用累积扣分制，并作为季度考核的参考，季度考核和专项考核采用综合打分制，季度考核每季度组织1次，专项考核每学期组织1次。</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约谈后，乙方应在5日内向甲方提交书面整改报告，详细说明整改措施及完成时间。若乙方未按期提交整改报告或整改未达到甲方要求，甲方有权直接触发合同终止条款。一年四个季度考核结果有不合格，终止合同且禁止参加新一轮招标（扣款据实结算），并扣除部分直到全部的履约保证金。</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（二）满意度测评</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甲方每季度组织开展1次师生满意度测评，每学期结束时甲方组织专项满意度测评，“全年累计2次季度满意度测评结果低于80%，或1次专项满意度测评结果低于80%，且发生因乙方原因导致的重大工作失误并产生恶劣影响的，甲方有权单方面终止合同，并没收全部履约保证金。”</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满意度测评从保洁、宿管（规范程度、精神状态、工作效率、礼节礼貌、车辆管理、值班等）等方面进行测评。</w:t>
      </w:r>
      <w:r/>
    </w:p>
    <w:p>
      <w:pPr>
        <w:jc w:val="center"/>
        <w:spacing w:line="500" w:lineRule="exact"/>
        <w:widowControl/>
        <w:rPr>
          <w:rFonts w:ascii="宋体" w:hAnsi="宋体" w:cs="宋体"/>
          <w:b/>
          <w:bCs/>
          <w:sz w:val="24"/>
          <w:szCs w:val="20"/>
        </w:rPr>
      </w:pPr>
      <w:r>
        <w:rPr>
          <w:rFonts w:hint="eastAsia" w:ascii="宋体" w:hAnsi="宋体" w:cs="宋体"/>
          <w:b/>
          <w:bCs/>
          <w:sz w:val="24"/>
          <w:szCs w:val="20"/>
        </w:rPr>
        <w:t xml:space="preserve">第六部分：   奖 励</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1、服务师生既坚持原则，又有温度，获得师生及家长认可，并在官方媒体中有正面报道的，奖励500元。</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2、及时发现并有效处置重大隐患，避免消防、安全或人身伤亡等重大事故发生的，奖励100至500元。</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3、其它被校领导认可的情形，奖励100至500元。</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本考核办法由甲方管理部门负责解释、补充和修改。于当年度物业服务主合同生效之日起施行。</w:t>
      </w:r>
      <w:r/>
    </w:p>
    <w:p>
      <w:pPr>
        <w:jc w:val="left"/>
        <w:spacing w:line="360" w:lineRule="auto"/>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jc w:val="left"/>
        <w:widowControl/>
        <w:rPr>
          <w:rFonts w:ascii="宋体" w:hAnsi="宋体" w:cs="宋体"/>
          <w:color w:val="000000"/>
          <w:sz w:val="44"/>
        </w:rPr>
      </w:pPr>
      <w:r>
        <w:rPr>
          <w:rFonts w:ascii="宋体" w:hAnsi="宋体" w:cs="宋体"/>
          <w:color w:val="000000"/>
          <w:sz w:val="44"/>
        </w:rPr>
      </w:r>
      <w:r/>
    </w:p>
    <w:p>
      <w:pPr>
        <w:rPr>
          <w:rFonts w:ascii="黑体" w:hAnsi="宋体" w:eastAsia="黑体" w:cs="黑体"/>
        </w:rPr>
      </w:pPr>
      <w:r>
        <w:rPr>
          <w:rFonts w:hint="eastAsia" w:ascii="黑体" w:hAnsi="宋体" w:eastAsia="黑体" w:cs="黑体"/>
        </w:rPr>
        <w:br w:type="page" w:clear="all"/>
      </w:r>
      <w:r/>
    </w:p>
    <w:p>
      <w:pPr>
        <w:pStyle w:val="870"/>
        <w:jc w:val="center"/>
        <w:spacing w:before="0" w:after="0" w:line="260" w:lineRule="auto"/>
        <w:widowControl/>
        <w:rPr>
          <w:rFonts w:ascii="黑体" w:hAnsi="宋体" w:eastAsia="黑体" w:cs="黑体"/>
          <w:b w:val="0"/>
          <w:bCs w:val="0"/>
        </w:rPr>
      </w:pPr>
      <w:r>
        <w:rPr>
          <w:rFonts w:hint="eastAsia" w:ascii="黑体" w:hAnsi="宋体" w:eastAsia="黑体" w:cs="黑体"/>
          <w:b w:val="0"/>
          <w:bCs w:val="0"/>
        </w:rPr>
        <w:t xml:space="preserve">第四章 采购</w:t>
      </w:r>
      <w:r>
        <w:rPr>
          <w:rFonts w:ascii="黑体" w:hAnsi="宋体" w:eastAsia="黑体" w:cs="黑体"/>
          <w:b w:val="0"/>
          <w:bCs w:val="0"/>
        </w:rPr>
        <w:t xml:space="preserve">需求</w:t>
      </w:r>
      <w:r/>
    </w:p>
    <w:p>
      <w:pPr>
        <w:jc w:val="center"/>
        <w:rPr>
          <w:sz w:val="20"/>
          <w:szCs w:val="22"/>
        </w:rPr>
      </w:pPr>
      <w:r>
        <w:rPr>
          <w:rFonts w:hint="eastAsia" w:ascii="宋体" w:hAnsi="宋体" w:cs="宋体"/>
          <w:b/>
          <w:color w:val="000000"/>
          <w:sz w:val="28"/>
          <w:szCs w:val="21"/>
        </w:rPr>
        <w:t xml:space="preserve">学海路校区物业服务管理项目需求（分包一）</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项目属性:服务类项目</w:t>
      </w:r>
      <w:r/>
    </w:p>
    <w:p>
      <w:pPr>
        <w:ind w:firstLine="480"/>
        <w:jc w:val="left"/>
        <w:spacing w:line="500" w:lineRule="exact"/>
        <w:widowControl/>
        <w:rPr>
          <w:rFonts w:ascii="宋体" w:hAnsi="宋体" w:cs="宋体"/>
          <w:b/>
          <w:bCs/>
          <w:sz w:val="24"/>
          <w:szCs w:val="20"/>
        </w:rPr>
      </w:pPr>
      <w:r/>
      <w:bookmarkStart w:id="35" w:name="OLE_LINK66"/>
      <w:r>
        <w:rPr>
          <w:rFonts w:hint="eastAsia" w:ascii="宋体" w:hAnsi="宋体" w:cs="宋体"/>
          <w:b/>
          <w:bCs/>
          <w:sz w:val="24"/>
          <w:szCs w:val="20"/>
        </w:rPr>
        <w:t xml:space="preserve">一、项目概况</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托管的物业服务范围：盐城幼儿师范高等专科学校行政楼、学生宿舍楼、体育场及附属设施、1#、2#号教学楼、整个校园室外广场及道路等室内外卫生保洁及学生宿舍管理。详细情况请各投标人实地勘察。</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二、物业服务范围</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（一）、物业管理（建筑物）</w:t>
      </w:r>
      <w:r/>
    </w:p>
    <w:tbl>
      <w:tblPr>
        <w:tblStyle w:val="783"/>
        <w:tblW w:w="4862" w:type="pct"/>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16"/>
        <w:gridCol w:w="1604"/>
        <w:gridCol w:w="15"/>
        <w:gridCol w:w="2916"/>
        <w:gridCol w:w="221"/>
        <w:gridCol w:w="2543"/>
        <w:gridCol w:w="37"/>
      </w:tblGrid>
      <w:tr>
        <w:trPr>
          <w:gridAfter w:val="1"/>
          <w:jc w:val="center"/>
          <w:trHeight w:val="562"/>
        </w:trPr>
        <w:tc>
          <w:tcPr>
            <w:gridSpan w:val="3"/>
            <w:tcW w:w="2880" w:type="dxa"/>
            <w:vAlign w:val="center"/>
            <w:textDirection w:val="lrTb"/>
            <w:noWrap/>
          </w:tcPr>
          <w:p>
            <w:pPr>
              <w:jc w:val="center"/>
              <w:spacing w:line="350" w:lineRule="exact"/>
              <w:rPr>
                <w:rFonts w:ascii="宋体" w:hAnsi="宋体" w:cs="宋体"/>
                <w:b/>
                <w:bCs/>
                <w:sz w:val="24"/>
              </w:rPr>
            </w:pPr>
            <w:r>
              <w:rPr>
                <w:rFonts w:hint="eastAsia" w:ascii="宋体" w:hAnsi="宋体" w:cs="宋体"/>
                <w:b/>
                <w:bCs/>
                <w:sz w:val="24"/>
              </w:rPr>
              <w:t xml:space="preserve">名称</w:t>
            </w:r>
            <w:r/>
          </w:p>
        </w:tc>
        <w:tc>
          <w:tcPr>
            <w:gridSpan w:val="2"/>
            <w:tcW w:w="2931"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明细</w:t>
            </w:r>
            <w:r/>
          </w:p>
        </w:tc>
        <w:tc>
          <w:tcPr>
            <w:gridSpan w:val="2"/>
            <w:tcW w:w="2764"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服务内容及标准</w:t>
            </w:r>
            <w:r/>
          </w:p>
        </w:tc>
      </w:tr>
      <w:tr>
        <w:trPr>
          <w:gridAfter w:val="1"/>
          <w:jc w:val="center"/>
          <w:trHeight w:val="454"/>
        </w:trPr>
        <w:tc>
          <w:tcPr>
            <w:gridSpan w:val="3"/>
            <w:tcW w:w="2880" w:type="dxa"/>
            <w:vAlign w:val="center"/>
            <w:textDirection w:val="lrTb"/>
            <w:noWrap/>
          </w:tcPr>
          <w:p>
            <w:pPr>
              <w:jc w:val="center"/>
              <w:spacing w:line="350" w:lineRule="exact"/>
              <w:rPr>
                <w:rFonts w:ascii="宋体" w:hAnsi="宋体" w:cs="宋体"/>
                <w:sz w:val="24"/>
              </w:rPr>
            </w:pPr>
            <w:r>
              <w:rPr>
                <w:rFonts w:hint="eastAsia" w:ascii="宋体" w:hAnsi="宋体" w:cs="宋体"/>
                <w:b/>
                <w:sz w:val="24"/>
              </w:rPr>
              <w:t xml:space="preserve">建筑1名称</w:t>
            </w:r>
            <w:r/>
          </w:p>
        </w:tc>
        <w:tc>
          <w:tcPr>
            <w:gridSpan w:val="2"/>
            <w:tcW w:w="2931" w:type="dxa"/>
            <w:vAlign w:val="center"/>
            <w:textDirection w:val="lrTb"/>
            <w:noWrap/>
          </w:tcPr>
          <w:p>
            <w:pPr>
              <w:jc w:val="center"/>
              <w:spacing w:line="360" w:lineRule="exact"/>
              <w:rPr>
                <w:rFonts w:ascii="宋体" w:hAnsi="宋体" w:cs="宋体"/>
                <w:b/>
                <w:sz w:val="24"/>
              </w:rPr>
            </w:pPr>
            <w:r>
              <w:rPr>
                <w:rFonts w:hint="eastAsia" w:ascii="宋体" w:hAnsi="宋体" w:cs="宋体"/>
                <w:b/>
                <w:sz w:val="24"/>
              </w:rPr>
              <w:t xml:space="preserve">行政楼</w:t>
            </w:r>
            <w:r/>
          </w:p>
        </w:tc>
        <w:tc>
          <w:tcPr>
            <w:gridSpan w:val="2"/>
            <w:tcW w:w="2764" w:type="dxa"/>
            <w:vAlign w:val="center"/>
            <w:textDirection w:val="lrTb"/>
            <w:noWrap/>
          </w:tcPr>
          <w:p>
            <w:pPr>
              <w:jc w:val="center"/>
              <w:spacing w:line="360" w:lineRule="exact"/>
              <w:rPr>
                <w:rFonts w:ascii="宋体" w:hAnsi="宋体" w:cs="宋体"/>
                <w:sz w:val="24"/>
              </w:rPr>
            </w:pPr>
            <w:r>
              <w:rPr>
                <w:rFonts w:ascii="宋体" w:hAnsi="宋体" w:cs="宋体"/>
                <w:sz w:val="24"/>
              </w:rPr>
            </w:r>
            <w:r/>
          </w:p>
        </w:tc>
      </w:tr>
      <w:tr>
        <w:trPr>
          <w:gridAfter w:val="1"/>
          <w:jc w:val="center"/>
          <w:trHeight w:val="454"/>
        </w:trPr>
        <w:tc>
          <w:tcPr>
            <w:tcW w:w="1259" w:type="dxa"/>
            <w:vAlign w:val="center"/>
            <w:vMerge w:val="restart"/>
            <w:textDirection w:val="lrTb"/>
            <w:noWrap/>
          </w:tcPr>
          <w:p>
            <w:pPr>
              <w:jc w:val="center"/>
              <w:spacing w:line="350" w:lineRule="exact"/>
              <w:rPr>
                <w:rFonts w:ascii="宋体" w:hAnsi="宋体" w:cs="宋体"/>
                <w:sz w:val="24"/>
              </w:rPr>
            </w:pPr>
            <w:r>
              <w:rPr>
                <w:rFonts w:hint="eastAsia" w:ascii="宋体" w:hAnsi="宋体" w:cs="宋体"/>
                <w:sz w:val="24"/>
              </w:rPr>
              <w:t xml:space="preserve">总面积</w:t>
            </w:r>
            <w:r/>
          </w:p>
        </w:tc>
        <w:tc>
          <w:tcPr>
            <w:gridSpan w:val="2"/>
            <w:tcW w:w="1621"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建筑面积（㎡）</w:t>
            </w:r>
            <w:r/>
          </w:p>
        </w:tc>
        <w:tc>
          <w:tcPr>
            <w:gridSpan w:val="2"/>
            <w:tcW w:w="2931"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13652㎡</w:t>
            </w:r>
            <w:r/>
          </w:p>
        </w:tc>
        <w:tc>
          <w:tcPr>
            <w:gridSpan w:val="2"/>
            <w:tcW w:w="2764"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gridAfter w:val="1"/>
          <w:jc w:val="center"/>
          <w:trHeight w:val="454"/>
        </w:trPr>
        <w:tc>
          <w:tcPr>
            <w:tcW w:w="1259" w:type="dxa"/>
            <w:vAlign w:val="center"/>
            <w:vMerge w:val="continue"/>
            <w:textDirection w:val="lrTb"/>
            <w:noWrap/>
          </w:tcPr>
          <w:p>
            <w:pPr>
              <w:jc w:val="center"/>
              <w:spacing w:line="350" w:lineRule="exact"/>
              <w:rPr>
                <w:rFonts w:ascii="宋体" w:hAnsi="宋体" w:cs="宋体"/>
                <w:sz w:val="24"/>
              </w:rPr>
            </w:pPr>
            <w:r>
              <w:rPr>
                <w:rFonts w:ascii="宋体" w:hAnsi="宋体" w:cs="宋体"/>
                <w:sz w:val="24"/>
              </w:rPr>
            </w:r>
            <w:r/>
          </w:p>
        </w:tc>
        <w:tc>
          <w:tcPr>
            <w:gridSpan w:val="2"/>
            <w:tcW w:w="1621"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需保洁面积（㎡）</w:t>
            </w:r>
            <w:r/>
          </w:p>
        </w:tc>
        <w:tc>
          <w:tcPr>
            <w:gridSpan w:val="2"/>
            <w:tcW w:w="2931"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约12000㎡</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gridAfter w:val="1"/>
          <w:jc w:val="center"/>
          <w:trHeight w:val="454"/>
        </w:trPr>
        <w:tc>
          <w:tcPr>
            <w:tcW w:w="125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门窗</w:t>
            </w:r>
            <w:r/>
          </w:p>
        </w:tc>
        <w:tc>
          <w:tcPr>
            <w:gridSpan w:val="2"/>
            <w:tcW w:w="1621"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总数量（个）及总面积（㎡）</w:t>
            </w:r>
            <w:r/>
          </w:p>
        </w:tc>
        <w:tc>
          <w:tcPr>
            <w:gridSpan w:val="2"/>
            <w:tcW w:w="2931"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窗总数量382，总面积1165㎡；</w:t>
            </w:r>
            <w:r/>
          </w:p>
          <w:p>
            <w:pPr>
              <w:jc w:val="center"/>
              <w:spacing w:line="360" w:lineRule="exact"/>
              <w:rPr>
                <w:rFonts w:ascii="宋体" w:hAnsi="宋体" w:cs="宋体"/>
                <w:sz w:val="24"/>
              </w:rPr>
            </w:pPr>
            <w:r>
              <w:rPr>
                <w:rFonts w:hint="eastAsia" w:ascii="宋体" w:hAnsi="宋体" w:cs="宋体"/>
                <w:sz w:val="24"/>
              </w:rPr>
              <w:t xml:space="preserve">门总数量146，总面积295㎡</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tcW w:w="125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地面</w:t>
            </w:r>
            <w:r/>
          </w:p>
        </w:tc>
        <w:tc>
          <w:tcPr>
            <w:gridSpan w:val="2"/>
            <w:tcW w:w="1621"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地面各材质及总面积（㎡）</w:t>
            </w:r>
            <w:r/>
          </w:p>
        </w:tc>
        <w:tc>
          <w:tcPr>
            <w:gridSpan w:val="2"/>
            <w:tcW w:w="2931"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地砖面积840㎡；</w:t>
            </w:r>
            <w:r/>
          </w:p>
          <w:p>
            <w:pPr>
              <w:jc w:val="center"/>
              <w:spacing w:line="360" w:lineRule="exact"/>
              <w:rPr>
                <w:rFonts w:ascii="宋体" w:hAnsi="宋体" w:cs="宋体"/>
                <w:sz w:val="24"/>
              </w:rPr>
            </w:pPr>
            <w:r>
              <w:rPr>
                <w:rFonts w:hint="eastAsia" w:ascii="宋体" w:hAnsi="宋体" w:cs="宋体"/>
                <w:sz w:val="24"/>
              </w:rPr>
              <w:t xml:space="preserve">水磨石面积6820㎡；</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tcW w:w="125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内墙饰面</w:t>
            </w:r>
            <w:r/>
          </w:p>
        </w:tc>
        <w:tc>
          <w:tcPr>
            <w:gridSpan w:val="2"/>
            <w:tcW w:w="1621"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内墙饰面各材质及总面积（㎡）</w:t>
            </w:r>
            <w:r/>
          </w:p>
        </w:tc>
        <w:tc>
          <w:tcPr>
            <w:gridSpan w:val="2"/>
            <w:tcW w:w="2931"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墙面涂料面积11700㎡；</w:t>
            </w:r>
            <w:r/>
          </w:p>
          <w:p>
            <w:pPr>
              <w:jc w:val="center"/>
              <w:spacing w:line="360" w:lineRule="exact"/>
              <w:rPr>
                <w:rFonts w:ascii="宋体" w:hAnsi="宋体" w:cs="宋体"/>
                <w:sz w:val="24"/>
              </w:rPr>
            </w:pPr>
            <w:r>
              <w:rPr>
                <w:rFonts w:hint="eastAsia" w:ascii="宋体" w:hAnsi="宋体" w:cs="宋体"/>
                <w:sz w:val="24"/>
              </w:rPr>
              <w:t xml:space="preserve">墙面瓷砖面积1370㎡</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tcW w:w="125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顶面</w:t>
            </w:r>
            <w:r/>
          </w:p>
        </w:tc>
        <w:tc>
          <w:tcPr>
            <w:gridSpan w:val="2"/>
            <w:tcW w:w="1621"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顶面各材质及总面积（㎡）</w:t>
            </w:r>
            <w:r/>
          </w:p>
        </w:tc>
        <w:tc>
          <w:tcPr>
            <w:gridSpan w:val="2"/>
            <w:tcW w:w="2931"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顶面涂料面积8190㎡；</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tcW w:w="125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外墙</w:t>
            </w:r>
            <w:r/>
          </w:p>
        </w:tc>
        <w:tc>
          <w:tcPr>
            <w:gridSpan w:val="2"/>
            <w:tcW w:w="1621"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外墙各材质及总面积（㎡）</w:t>
            </w:r>
            <w:r/>
          </w:p>
        </w:tc>
        <w:tc>
          <w:tcPr>
            <w:gridSpan w:val="2"/>
            <w:tcW w:w="2931"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真石漆面积2400㎡</w:t>
            </w:r>
            <w:r/>
          </w:p>
          <w:p>
            <w:pPr>
              <w:jc w:val="center"/>
              <w:spacing w:line="360" w:lineRule="exact"/>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玻璃面积800㎡</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tcW w:w="1259" w:type="dxa"/>
            <w:vAlign w:val="center"/>
            <w:vMerge w:val="restart"/>
            <w:textDirection w:val="lrTb"/>
            <w:noWrap/>
          </w:tcPr>
          <w:p>
            <w:pPr>
              <w:jc w:val="center"/>
              <w:spacing w:line="350" w:lineRule="exact"/>
              <w:rPr>
                <w:rFonts w:ascii="宋体" w:hAnsi="宋体" w:cs="宋体"/>
                <w:sz w:val="24"/>
              </w:rPr>
            </w:pPr>
            <w:r>
              <w:rPr>
                <w:rFonts w:hint="eastAsia" w:ascii="宋体" w:hAnsi="宋体" w:cs="宋体"/>
                <w:sz w:val="24"/>
              </w:rPr>
              <w:t xml:space="preserve">会议室</w:t>
            </w:r>
            <w:r/>
          </w:p>
        </w:tc>
        <w:tc>
          <w:tcPr>
            <w:gridSpan w:val="2"/>
            <w:tcW w:w="1621"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室内设施说明</w:t>
            </w:r>
            <w:r/>
          </w:p>
        </w:tc>
        <w:tc>
          <w:tcPr>
            <w:gridSpan w:val="2"/>
            <w:tcW w:w="2931"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会议桌、会议椅</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tcW w:w="1259" w:type="dxa"/>
            <w:vAlign w:val="center"/>
            <w:vMerge w:val="continue"/>
            <w:textDirection w:val="lrTb"/>
            <w:noWrap/>
          </w:tcPr>
          <w:p>
            <w:pPr>
              <w:jc w:val="center"/>
              <w:spacing w:line="350" w:lineRule="exact"/>
              <w:rPr>
                <w:rFonts w:ascii="宋体" w:hAnsi="宋体" w:cs="宋体"/>
                <w:sz w:val="24"/>
              </w:rPr>
            </w:pPr>
            <w:r>
              <w:rPr>
                <w:rFonts w:ascii="宋体" w:hAnsi="宋体" w:cs="宋体"/>
                <w:sz w:val="24"/>
              </w:rPr>
            </w:r>
            <w:r/>
          </w:p>
        </w:tc>
        <w:tc>
          <w:tcPr>
            <w:gridSpan w:val="2"/>
            <w:tcW w:w="1621"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会议室数量（个）及总面积（㎡）</w:t>
            </w:r>
            <w:r/>
          </w:p>
        </w:tc>
        <w:tc>
          <w:tcPr>
            <w:gridSpan w:val="2"/>
            <w:tcW w:w="2931" w:type="dxa"/>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t xml:space="preserve">会议室总数量4，总面积</w:t>
            </w:r>
            <w:r/>
          </w:p>
          <w:p>
            <w:pPr>
              <w:jc w:val="center"/>
              <w:spacing w:line="360" w:lineRule="exact"/>
              <w:rPr>
                <w:rFonts w:ascii="宋体" w:hAnsi="宋体" w:cs="宋体"/>
                <w:color w:val="92d050"/>
                <w:sz w:val="24"/>
              </w:rPr>
            </w:pPr>
            <w:r>
              <w:rPr>
                <w:rFonts w:hint="eastAsia" w:ascii="宋体" w:hAnsi="宋体" w:cs="宋体"/>
                <w:color w:val="auto"/>
                <w:sz w:val="24"/>
              </w:rPr>
              <w:t xml:space="preserve">300㎡</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tcW w:w="125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卫生间</w:t>
            </w:r>
            <w:r/>
          </w:p>
        </w:tc>
        <w:tc>
          <w:tcPr>
            <w:gridSpan w:val="2"/>
            <w:tcW w:w="1621"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卫生间数量（个）及总面积（㎡）</w:t>
            </w:r>
            <w:r/>
          </w:p>
        </w:tc>
        <w:tc>
          <w:tcPr>
            <w:gridSpan w:val="2"/>
            <w:tcW w:w="2931" w:type="dxa"/>
            <w:vAlign w:val="center"/>
            <w:textDirection w:val="lrTb"/>
            <w:noWrap/>
          </w:tcPr>
          <w:p>
            <w:pPr>
              <w:jc w:val="center"/>
              <w:spacing w:line="300" w:lineRule="auto"/>
              <w:rPr>
                <w:rFonts w:hint="eastAsia" w:ascii="宋体" w:hAnsi="宋体" w:cs="宋体"/>
                <w:sz w:val="24"/>
              </w:rPr>
            </w:pPr>
            <w:r>
              <w:rPr>
                <w:rFonts w:hint="eastAsia" w:ascii="宋体" w:hAnsi="宋体" w:cs="宋体"/>
                <w:sz w:val="24"/>
              </w:rPr>
              <w:t xml:space="preserve">卫生间数量10，总面积</w:t>
            </w:r>
            <w:r/>
          </w:p>
          <w:p>
            <w:pPr>
              <w:jc w:val="center"/>
              <w:spacing w:line="300" w:lineRule="auto"/>
              <w:rPr>
                <w:rFonts w:ascii="宋体" w:hAnsi="宋体" w:cs="宋体"/>
                <w:color w:val="92d050"/>
                <w:sz w:val="24"/>
              </w:rPr>
            </w:pPr>
            <w:r>
              <w:rPr>
                <w:rFonts w:hint="eastAsia" w:ascii="宋体" w:hAnsi="宋体" w:cs="宋体"/>
                <w:color w:val="auto"/>
                <w:sz w:val="24"/>
              </w:rPr>
              <w:t xml:space="preserve">250㎡</w:t>
            </w:r>
            <w:r/>
          </w:p>
        </w:tc>
        <w:tc>
          <w:tcPr>
            <w:gridSpan w:val="2"/>
            <w:tcW w:w="276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gridSpan w:val="4"/>
            <w:tcW w:w="2895"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名称</w:t>
            </w:r>
            <w:r/>
          </w:p>
        </w:tc>
        <w:tc>
          <w:tcPr>
            <w:tcW w:w="2916"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明细</w:t>
            </w:r>
            <w:r/>
          </w:p>
        </w:tc>
        <w:tc>
          <w:tcPr>
            <w:gridSpan w:val="2"/>
            <w:tcW w:w="2764"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服务内容及标准</w:t>
            </w:r>
            <w:r/>
          </w:p>
        </w:tc>
      </w:tr>
      <w:tr>
        <w:trPr>
          <w:gridAfter w:val="1"/>
          <w:jc w:val="center"/>
          <w:trHeight w:val="454"/>
        </w:trPr>
        <w:tc>
          <w:tcPr>
            <w:gridSpan w:val="4"/>
            <w:tcW w:w="2895" w:type="dxa"/>
            <w:vAlign w:val="center"/>
            <w:textDirection w:val="lrTb"/>
            <w:noWrap/>
          </w:tcPr>
          <w:p>
            <w:pPr>
              <w:jc w:val="center"/>
              <w:spacing w:line="300" w:lineRule="auto"/>
              <w:rPr>
                <w:rFonts w:ascii="宋体" w:hAnsi="宋体" w:cs="宋体"/>
                <w:sz w:val="24"/>
              </w:rPr>
            </w:pPr>
            <w:r>
              <w:rPr>
                <w:rFonts w:hint="eastAsia" w:ascii="宋体" w:hAnsi="宋体" w:cs="宋体"/>
                <w:b/>
                <w:sz w:val="24"/>
              </w:rPr>
              <w:t xml:space="preserve">建筑2名称</w:t>
            </w:r>
            <w:r/>
          </w:p>
        </w:tc>
        <w:tc>
          <w:tcPr>
            <w:tcW w:w="2916" w:type="dxa"/>
            <w:vAlign w:val="center"/>
            <w:textDirection w:val="lrTb"/>
            <w:noWrap/>
          </w:tcPr>
          <w:p>
            <w:pPr>
              <w:ind w:firstLine="103"/>
              <w:jc w:val="center"/>
              <w:spacing w:line="300" w:lineRule="auto"/>
              <w:rPr>
                <w:rFonts w:ascii="宋体" w:hAnsi="宋体" w:cs="宋体"/>
                <w:sz w:val="24"/>
              </w:rPr>
            </w:pPr>
            <w:r>
              <w:rPr>
                <w:rFonts w:hint="eastAsia" w:ascii="宋体" w:hAnsi="宋体" w:cs="宋体"/>
                <w:b/>
                <w:sz w:val="24"/>
              </w:rPr>
              <w:t xml:space="preserve">6栋学生宿舍楼</w:t>
            </w:r>
            <w:r/>
          </w:p>
        </w:tc>
        <w:tc>
          <w:tcPr>
            <w:gridSpan w:val="2"/>
            <w:tcW w:w="2764" w:type="dxa"/>
            <w:vAlign w:val="center"/>
            <w:textDirection w:val="lrTb"/>
            <w:noWrap/>
          </w:tcPr>
          <w:p>
            <w:pPr>
              <w:jc w:val="center"/>
              <w:spacing w:line="300" w:lineRule="auto"/>
              <w:rPr>
                <w:rFonts w:ascii="宋体" w:hAnsi="宋体" w:cs="宋体"/>
                <w:sz w:val="24"/>
              </w:rPr>
            </w:pPr>
            <w:r>
              <w:rPr>
                <w:rFonts w:ascii="宋体" w:hAnsi="宋体" w:cs="宋体"/>
                <w:sz w:val="24"/>
              </w:rPr>
            </w:r>
            <w:r/>
          </w:p>
        </w:tc>
      </w:tr>
      <w:tr>
        <w:trPr>
          <w:gridAfter w:val="1"/>
          <w:jc w:val="center"/>
          <w:trHeight w:val="454"/>
        </w:trPr>
        <w:tc>
          <w:tcPr>
            <w:gridSpan w:val="2"/>
            <w:tcW w:w="1276" w:type="dxa"/>
            <w:vAlign w:val="center"/>
            <w:vMerge w:val="restart"/>
            <w:textDirection w:val="lrTb"/>
            <w:noWrap/>
          </w:tcPr>
          <w:p>
            <w:pPr>
              <w:jc w:val="center"/>
              <w:spacing w:line="360" w:lineRule="exact"/>
              <w:rPr>
                <w:rFonts w:ascii="宋体" w:hAnsi="宋体" w:cs="宋体"/>
                <w:sz w:val="24"/>
              </w:rPr>
            </w:pPr>
            <w:r>
              <w:rPr>
                <w:rFonts w:hint="eastAsia" w:ascii="宋体" w:hAnsi="宋体" w:cs="宋体"/>
                <w:sz w:val="24"/>
              </w:rPr>
              <w:t xml:space="preserve">总面积</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建筑面积（㎡）</w:t>
            </w:r>
            <w:r/>
          </w:p>
        </w:tc>
        <w:tc>
          <w:tcPr>
            <w:tcW w:w="291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47196</w:t>
            </w:r>
            <w:bookmarkStart w:id="36" w:name="OLE_LINK171"/>
            <w:r/>
            <w:bookmarkStart w:id="37" w:name="OLE_LINK170"/>
            <w:r/>
            <w:bookmarkStart w:id="38" w:name="OLE_LINK169"/>
            <w:r>
              <w:rPr>
                <w:rFonts w:hint="eastAsia" w:ascii="宋体" w:hAnsi="宋体" w:cs="宋体"/>
                <w:sz w:val="24"/>
              </w:rPr>
              <w:t xml:space="preserve">㎡</w:t>
            </w:r>
            <w:bookmarkEnd w:id="36"/>
            <w:r/>
            <w:bookmarkEnd w:id="37"/>
            <w:r/>
            <w:bookmarkEnd w:id="38"/>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gridSpan w:val="2"/>
            <w:tcW w:w="1276" w:type="dxa"/>
            <w:vAlign w:val="center"/>
            <w:vMerge w:val="continue"/>
            <w:textDirection w:val="lrTb"/>
            <w:noWrap/>
          </w:tcPr>
          <w:p>
            <w:pPr>
              <w:jc w:val="center"/>
              <w:spacing w:line="360" w:lineRule="exact"/>
              <w:rPr>
                <w:rFonts w:ascii="宋体" w:hAnsi="宋体" w:cs="宋体"/>
                <w:sz w:val="24"/>
              </w:rPr>
            </w:pPr>
            <w:r>
              <w:rPr>
                <w:rFonts w:ascii="宋体" w:hAnsi="宋体" w:cs="宋体"/>
                <w:sz w:val="24"/>
              </w:rPr>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需保洁面积（㎡）</w:t>
            </w:r>
            <w:r/>
          </w:p>
        </w:tc>
        <w:tc>
          <w:tcPr>
            <w:tcW w:w="291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约40000㎡</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门窗</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总数量（个）及总面积（㎡）</w:t>
            </w:r>
            <w:r/>
          </w:p>
        </w:tc>
        <w:tc>
          <w:tcPr>
            <w:tcW w:w="291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窗总数量892，总面积2580㎡；</w:t>
            </w:r>
            <w:r/>
          </w:p>
          <w:p>
            <w:pPr>
              <w:jc w:val="center"/>
              <w:spacing w:line="360" w:lineRule="exact"/>
              <w:rPr>
                <w:rFonts w:ascii="宋体" w:hAnsi="宋体" w:cs="宋体"/>
                <w:sz w:val="24"/>
              </w:rPr>
            </w:pPr>
            <w:r>
              <w:rPr>
                <w:rFonts w:hint="eastAsia" w:ascii="宋体" w:hAnsi="宋体" w:cs="宋体"/>
                <w:sz w:val="24"/>
              </w:rPr>
              <w:t xml:space="preserve">门总数量396，总面积860㎡</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地面</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地面各材质及总面积（㎡）</w:t>
            </w:r>
            <w:r/>
          </w:p>
        </w:tc>
        <w:tc>
          <w:tcPr>
            <w:tcW w:w="2916" w:type="dxa"/>
            <w:vAlign w:val="center"/>
            <w:textDirection w:val="lrTb"/>
            <w:noWrap/>
          </w:tcPr>
          <w:p>
            <w:pPr>
              <w:jc w:val="center"/>
              <w:spacing w:line="360" w:lineRule="exact"/>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地砖</w:t>
            </w:r>
            <w:r>
              <w:rPr>
                <w:rFonts w:hint="eastAsia" w:ascii="宋体" w:hAnsi="宋体" w:cs="宋体"/>
                <w:sz w:val="24"/>
              </w:rPr>
              <w:t xml:space="preserve">面积38000㎡；</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内墙饰面</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内墙饰面各材质及总面积（㎡）</w:t>
            </w:r>
            <w:r/>
          </w:p>
        </w:tc>
        <w:tc>
          <w:tcPr>
            <w:tcW w:w="291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墙面涂料面积42500㎡；</w:t>
            </w:r>
            <w:r/>
          </w:p>
          <w:p>
            <w:pPr>
              <w:jc w:val="center"/>
              <w:spacing w:line="360" w:lineRule="exact"/>
              <w:rPr>
                <w:rFonts w:ascii="宋体" w:hAnsi="宋体" w:cs="宋体"/>
                <w:sz w:val="24"/>
              </w:rPr>
            </w:pPr>
            <w:r>
              <w:rPr>
                <w:rFonts w:hint="eastAsia" w:ascii="宋体" w:hAnsi="宋体" w:cs="宋体"/>
                <w:sz w:val="24"/>
              </w:rPr>
              <w:t xml:space="preserve">墙面瓷砖面积4380㎡</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gridSpan w:val="2"/>
            <w:tcW w:w="1276"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外墙</w:t>
            </w:r>
            <w:r/>
          </w:p>
        </w:tc>
        <w:tc>
          <w:tcPr>
            <w:gridSpan w:val="2"/>
            <w:tcW w:w="1619"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外墙各材质及总面积（㎡）</w:t>
            </w:r>
            <w:r/>
          </w:p>
        </w:tc>
        <w:tc>
          <w:tcPr>
            <w:tcW w:w="2916"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真石漆面积12530㎡；</w:t>
            </w:r>
            <w:r/>
          </w:p>
        </w:tc>
        <w:tc>
          <w:tcPr>
            <w:gridSpan w:val="2"/>
            <w:tcW w:w="2764"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gridAfter w:val="1"/>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顶面</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顶面各材质及总面积（㎡）</w:t>
            </w:r>
            <w:r/>
          </w:p>
        </w:tc>
        <w:tc>
          <w:tcPr>
            <w:tcW w:w="291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顶面涂料面积29800㎡；</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卫生间</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卫生间数量（个）及总面积（㎡）</w:t>
            </w:r>
            <w:r/>
          </w:p>
        </w:tc>
        <w:tc>
          <w:tcPr>
            <w:tcW w:w="291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卫生间数量792，总面积1644㎡</w:t>
            </w:r>
            <w:r/>
          </w:p>
        </w:tc>
        <w:tc>
          <w:tcPr>
            <w:gridSpan w:val="2"/>
            <w:tcW w:w="27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gridSpan w:val="4"/>
            <w:tcW w:w="2895"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名称</w:t>
            </w:r>
            <w:r/>
          </w:p>
        </w:tc>
        <w:tc>
          <w:tcPr>
            <w:tcW w:w="2916"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明细</w:t>
            </w:r>
            <w:r/>
          </w:p>
        </w:tc>
        <w:tc>
          <w:tcPr>
            <w:gridSpan w:val="2"/>
            <w:tcW w:w="2764"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服务内容及标准</w:t>
            </w:r>
            <w:r/>
          </w:p>
        </w:tc>
      </w:tr>
      <w:tr>
        <w:trPr>
          <w:gridAfter w:val="1"/>
          <w:jc w:val="center"/>
          <w:trHeight w:val="454"/>
        </w:trPr>
        <w:tc>
          <w:tcPr>
            <w:gridSpan w:val="4"/>
            <w:tcW w:w="2895" w:type="dxa"/>
            <w:vAlign w:val="center"/>
            <w:textDirection w:val="lrTb"/>
            <w:noWrap/>
          </w:tcPr>
          <w:p>
            <w:pPr>
              <w:jc w:val="center"/>
              <w:spacing w:line="300" w:lineRule="auto"/>
              <w:rPr>
                <w:rFonts w:ascii="宋体" w:hAnsi="宋体" w:cs="宋体"/>
                <w:sz w:val="24"/>
              </w:rPr>
            </w:pPr>
            <w:r>
              <w:rPr>
                <w:rFonts w:hint="eastAsia" w:ascii="宋体" w:hAnsi="宋体" w:cs="宋体"/>
                <w:b/>
                <w:sz w:val="24"/>
              </w:rPr>
              <w:t xml:space="preserve">建筑3名称</w:t>
            </w:r>
            <w:r/>
          </w:p>
        </w:tc>
        <w:tc>
          <w:tcPr>
            <w:tcW w:w="2916" w:type="dxa"/>
            <w:vAlign w:val="center"/>
            <w:textDirection w:val="lrTb"/>
            <w:noWrap/>
          </w:tcPr>
          <w:p>
            <w:pPr>
              <w:jc w:val="center"/>
              <w:spacing w:line="300" w:lineRule="auto"/>
              <w:rPr>
                <w:rFonts w:ascii="宋体" w:hAnsi="宋体" w:cs="宋体"/>
                <w:sz w:val="24"/>
              </w:rPr>
            </w:pPr>
            <w:r>
              <w:rPr>
                <w:rFonts w:hint="eastAsia" w:ascii="宋体" w:hAnsi="宋体" w:cs="宋体"/>
                <w:b/>
                <w:sz w:val="24"/>
              </w:rPr>
              <w:t xml:space="preserve">教学楼1、2号楼</w:t>
            </w:r>
            <w:r/>
          </w:p>
        </w:tc>
        <w:tc>
          <w:tcPr>
            <w:gridSpan w:val="2"/>
            <w:tcW w:w="2764" w:type="dxa"/>
            <w:vAlign w:val="center"/>
            <w:textDirection w:val="lrTb"/>
            <w:noWrap/>
          </w:tcPr>
          <w:p>
            <w:pPr>
              <w:jc w:val="center"/>
              <w:spacing w:line="300" w:lineRule="auto"/>
              <w:rPr>
                <w:rFonts w:ascii="宋体" w:hAnsi="宋体" w:cs="宋体"/>
                <w:sz w:val="24"/>
              </w:rPr>
            </w:pPr>
            <w:r>
              <w:rPr>
                <w:rFonts w:ascii="宋体" w:hAnsi="宋体" w:cs="宋体"/>
                <w:sz w:val="24"/>
              </w:rPr>
            </w:r>
            <w:r/>
          </w:p>
        </w:tc>
      </w:tr>
      <w:tr>
        <w:trPr>
          <w:gridAfter w:val="1"/>
          <w:jc w:val="center"/>
          <w:trHeight w:val="624"/>
        </w:trPr>
        <w:tc>
          <w:tcPr>
            <w:gridSpan w:val="2"/>
            <w:tcW w:w="1276" w:type="dxa"/>
            <w:vAlign w:val="center"/>
            <w:vMerge w:val="restart"/>
            <w:textDirection w:val="lrTb"/>
            <w:noWrap/>
          </w:tcPr>
          <w:p>
            <w:pPr>
              <w:jc w:val="center"/>
              <w:spacing w:line="300" w:lineRule="auto"/>
              <w:rPr>
                <w:rFonts w:ascii="宋体" w:hAnsi="宋体" w:cs="宋体"/>
                <w:sz w:val="24"/>
              </w:rPr>
            </w:pPr>
            <w:r>
              <w:rPr>
                <w:rFonts w:hint="eastAsia" w:ascii="宋体" w:hAnsi="宋体" w:cs="宋体"/>
                <w:sz w:val="24"/>
              </w:rPr>
              <w:t xml:space="preserve">总面积</w:t>
            </w:r>
            <w:r/>
          </w:p>
        </w:tc>
        <w:tc>
          <w:tcPr>
            <w:gridSpan w:val="2"/>
            <w:tcW w:w="1619"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建筑面积（㎡）</w:t>
            </w:r>
            <w:r/>
          </w:p>
        </w:tc>
        <w:tc>
          <w:tcPr>
            <w:tcW w:w="2916"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22000 ㎡</w:t>
            </w:r>
            <w:r/>
          </w:p>
        </w:tc>
        <w:tc>
          <w:tcPr>
            <w:gridSpan w:val="2"/>
            <w:tcW w:w="276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gridAfter w:val="1"/>
          <w:jc w:val="center"/>
          <w:trHeight w:val="454"/>
        </w:trPr>
        <w:tc>
          <w:tcPr>
            <w:gridSpan w:val="2"/>
            <w:tcW w:w="1276" w:type="dxa"/>
            <w:vAlign w:val="center"/>
            <w:vMerge w:val="continue"/>
            <w:textDirection w:val="lrTb"/>
            <w:noWrap/>
          </w:tcPr>
          <w:p>
            <w:pPr>
              <w:jc w:val="center"/>
              <w:spacing w:line="300" w:lineRule="auto"/>
              <w:rPr>
                <w:rFonts w:ascii="宋体" w:hAnsi="宋体" w:cs="宋体"/>
                <w:sz w:val="24"/>
              </w:rPr>
            </w:pPr>
            <w:r>
              <w:rPr>
                <w:rFonts w:ascii="宋体" w:hAnsi="宋体" w:cs="宋体"/>
                <w:sz w:val="24"/>
              </w:rPr>
            </w:r>
            <w:r/>
          </w:p>
        </w:tc>
        <w:tc>
          <w:tcPr>
            <w:gridSpan w:val="2"/>
            <w:tcW w:w="1619"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需保洁面积</w:t>
            </w:r>
            <w:r/>
          </w:p>
        </w:tc>
        <w:tc>
          <w:tcPr>
            <w:tcW w:w="2916"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20900㎡</w:t>
            </w:r>
            <w:r/>
          </w:p>
        </w:tc>
        <w:tc>
          <w:tcPr>
            <w:gridSpan w:val="2"/>
            <w:tcW w:w="276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jc w:val="center"/>
          <w:trHeight w:val="1081"/>
        </w:trPr>
        <w:tc>
          <w:tcPr>
            <w:gridSpan w:val="2"/>
            <w:tcW w:w="1276"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门窗</w:t>
            </w:r>
            <w:r/>
          </w:p>
        </w:tc>
        <w:tc>
          <w:tcPr>
            <w:gridSpan w:val="2"/>
            <w:tcW w:w="1619"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总数量（个）及总面积（㎡）</w:t>
            </w:r>
            <w:r/>
          </w:p>
        </w:tc>
        <w:tc>
          <w:tcPr>
            <w:gridSpan w:val="2"/>
            <w:tcW w:w="313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窗总数量560，总面积1880㎡；</w:t>
            </w:r>
            <w:r/>
          </w:p>
          <w:p>
            <w:pPr>
              <w:jc w:val="center"/>
              <w:spacing w:line="300" w:lineRule="auto"/>
              <w:rPr>
                <w:rFonts w:ascii="宋体" w:hAnsi="宋体" w:cs="宋体"/>
                <w:sz w:val="24"/>
              </w:rPr>
            </w:pPr>
            <w:r>
              <w:rPr>
                <w:rFonts w:hint="eastAsia" w:ascii="宋体" w:hAnsi="宋体" w:cs="宋体"/>
                <w:sz w:val="24"/>
              </w:rPr>
              <w:t xml:space="preserve">门总数量289，总面积706㎡</w:t>
            </w:r>
            <w:r/>
          </w:p>
        </w:tc>
        <w:tc>
          <w:tcPr>
            <w:gridSpan w:val="2"/>
            <w:tcW w:w="2580"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地面</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地面各材质及总面积（㎡）</w:t>
            </w:r>
            <w:r/>
          </w:p>
        </w:tc>
        <w:tc>
          <w:tcPr>
            <w:gridSpan w:val="2"/>
            <w:tcW w:w="313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水磨石面积13440㎡；</w:t>
            </w:r>
            <w:r/>
          </w:p>
          <w:p>
            <w:pPr>
              <w:jc w:val="center"/>
              <w:spacing w:line="360" w:lineRule="exact"/>
              <w:rPr>
                <w:rFonts w:ascii="宋体" w:hAnsi="宋体" w:cs="宋体"/>
                <w:sz w:val="24"/>
              </w:rPr>
            </w:pPr>
            <w:r>
              <w:rPr>
                <w:rFonts w:hint="eastAsia" w:ascii="宋体" w:hAnsi="宋体" w:cs="宋体"/>
                <w:sz w:val="24"/>
              </w:rPr>
              <w:t xml:space="preserve">地砖面积570㎡</w:t>
            </w:r>
            <w:r/>
          </w:p>
        </w:tc>
        <w:tc>
          <w:tcPr>
            <w:gridSpan w:val="2"/>
            <w:tcW w:w="2580"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内墙饰面</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内墙饰面各材质及总面积（㎡）</w:t>
            </w:r>
            <w:r/>
          </w:p>
        </w:tc>
        <w:tc>
          <w:tcPr>
            <w:gridSpan w:val="2"/>
            <w:tcW w:w="313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墙面涂料面积21600㎡；</w:t>
            </w:r>
            <w:r/>
          </w:p>
          <w:p>
            <w:pPr>
              <w:jc w:val="center"/>
              <w:spacing w:line="360" w:lineRule="exact"/>
              <w:rPr>
                <w:rFonts w:ascii="宋体" w:hAnsi="宋体" w:cs="宋体"/>
                <w:sz w:val="24"/>
              </w:rPr>
            </w:pPr>
            <w:r>
              <w:rPr>
                <w:rFonts w:hint="eastAsia" w:ascii="宋体" w:hAnsi="宋体" w:cs="宋体"/>
                <w:sz w:val="24"/>
              </w:rPr>
              <w:t xml:space="preserve">墙面瓷砖面积870㎡</w:t>
            </w:r>
            <w:r/>
          </w:p>
        </w:tc>
        <w:tc>
          <w:tcPr>
            <w:gridSpan w:val="2"/>
            <w:tcW w:w="2580"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顶面</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顶面各材质及总面积（㎡）</w:t>
            </w:r>
            <w:r/>
          </w:p>
        </w:tc>
        <w:tc>
          <w:tcPr>
            <w:gridSpan w:val="2"/>
            <w:tcW w:w="313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顶面涂料面积15400㎡；</w:t>
            </w:r>
            <w:r/>
          </w:p>
        </w:tc>
        <w:tc>
          <w:tcPr>
            <w:gridSpan w:val="2"/>
            <w:tcW w:w="2580"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外墙</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外墙各材质及总面积（㎡）</w:t>
            </w:r>
            <w:r/>
          </w:p>
        </w:tc>
        <w:tc>
          <w:tcPr>
            <w:gridSpan w:val="2"/>
            <w:tcW w:w="313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真石漆面积6400㎡</w:t>
            </w:r>
            <w:r/>
          </w:p>
        </w:tc>
        <w:tc>
          <w:tcPr>
            <w:gridSpan w:val="2"/>
            <w:tcW w:w="2580"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见“3.2保洁服务”</w:t>
            </w:r>
            <w:r/>
          </w:p>
        </w:tc>
      </w:tr>
      <w:tr>
        <w:trPr>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卫生间</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卫生间数量（个）及总面积（㎡）</w:t>
            </w:r>
            <w:r/>
          </w:p>
        </w:tc>
        <w:tc>
          <w:tcPr>
            <w:gridSpan w:val="2"/>
            <w:tcW w:w="313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卫生间数量72个，总面积1170㎡</w:t>
            </w:r>
            <w:r/>
          </w:p>
        </w:tc>
        <w:tc>
          <w:tcPr>
            <w:gridSpan w:val="2"/>
            <w:tcW w:w="2580"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jc w:val="center"/>
          <w:trHeight w:val="454"/>
        </w:trPr>
        <w:tc>
          <w:tcPr>
            <w:gridSpan w:val="4"/>
            <w:tcW w:w="2895"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名称</w:t>
            </w:r>
            <w:r/>
          </w:p>
        </w:tc>
        <w:tc>
          <w:tcPr>
            <w:gridSpan w:val="2"/>
            <w:tcW w:w="3137"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明细</w:t>
            </w:r>
            <w:r/>
          </w:p>
        </w:tc>
        <w:tc>
          <w:tcPr>
            <w:gridSpan w:val="2"/>
            <w:tcW w:w="2580"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服务内容及标准</w:t>
            </w:r>
            <w:r/>
          </w:p>
        </w:tc>
      </w:tr>
      <w:tr>
        <w:trPr>
          <w:jc w:val="center"/>
          <w:trHeight w:val="454"/>
        </w:trPr>
        <w:tc>
          <w:tcPr>
            <w:gridSpan w:val="4"/>
            <w:tcW w:w="2895" w:type="dxa"/>
            <w:vAlign w:val="center"/>
            <w:textDirection w:val="lrTb"/>
            <w:noWrap/>
          </w:tcPr>
          <w:p>
            <w:pPr>
              <w:jc w:val="center"/>
              <w:spacing w:line="360" w:lineRule="exact"/>
              <w:rPr>
                <w:rFonts w:ascii="宋体" w:hAnsi="宋体" w:cs="宋体"/>
                <w:sz w:val="24"/>
              </w:rPr>
            </w:pPr>
            <w:r>
              <w:rPr>
                <w:rFonts w:hint="eastAsia" w:ascii="宋体" w:hAnsi="宋体" w:cs="宋体"/>
                <w:b/>
                <w:sz w:val="24"/>
              </w:rPr>
              <w:t xml:space="preserve">建筑4名称</w:t>
            </w:r>
            <w:r/>
          </w:p>
        </w:tc>
        <w:tc>
          <w:tcPr>
            <w:gridSpan w:val="2"/>
            <w:tcW w:w="3137" w:type="dxa"/>
            <w:vAlign w:val="center"/>
            <w:textDirection w:val="lrTb"/>
            <w:noWrap/>
          </w:tcPr>
          <w:p>
            <w:pPr>
              <w:jc w:val="center"/>
              <w:spacing w:line="360" w:lineRule="exact"/>
              <w:rPr>
                <w:rFonts w:ascii="宋体" w:hAnsi="宋体" w:cs="宋体"/>
                <w:sz w:val="24"/>
              </w:rPr>
            </w:pPr>
            <w:r>
              <w:rPr>
                <w:rFonts w:hint="eastAsia" w:ascii="宋体" w:hAnsi="宋体" w:cs="宋体"/>
                <w:b/>
                <w:sz w:val="24"/>
              </w:rPr>
              <w:t xml:space="preserve">体育场及附属设施</w:t>
            </w:r>
            <w:r/>
          </w:p>
        </w:tc>
        <w:tc>
          <w:tcPr>
            <w:gridSpan w:val="2"/>
            <w:tcW w:w="2580" w:type="dxa"/>
            <w:vAlign w:val="center"/>
            <w:textDirection w:val="lrTb"/>
            <w:noWrap/>
          </w:tcPr>
          <w:p>
            <w:pPr>
              <w:jc w:val="center"/>
              <w:spacing w:line="360" w:lineRule="exact"/>
              <w:rPr>
                <w:rFonts w:ascii="宋体" w:hAnsi="宋体" w:cs="宋体"/>
                <w:sz w:val="24"/>
              </w:rPr>
            </w:pPr>
            <w:r>
              <w:rPr>
                <w:rFonts w:ascii="宋体" w:hAnsi="宋体" w:cs="宋体"/>
                <w:sz w:val="24"/>
              </w:rPr>
            </w:r>
            <w:r/>
          </w:p>
        </w:tc>
      </w:tr>
      <w:tr>
        <w:trPr>
          <w:jc w:val="center"/>
          <w:trHeight w:val="454"/>
        </w:trPr>
        <w:tc>
          <w:tcPr>
            <w:gridSpan w:val="2"/>
            <w:tcW w:w="1276" w:type="dxa"/>
            <w:vAlign w:val="center"/>
            <w:vMerge w:val="restart"/>
            <w:textDirection w:val="lrTb"/>
            <w:noWrap/>
          </w:tcPr>
          <w:p>
            <w:pPr>
              <w:jc w:val="center"/>
              <w:spacing w:line="360" w:lineRule="exact"/>
              <w:rPr>
                <w:rFonts w:ascii="宋体" w:hAnsi="宋体" w:cs="宋体"/>
                <w:sz w:val="24"/>
              </w:rPr>
            </w:pPr>
            <w:r>
              <w:rPr>
                <w:rFonts w:hint="eastAsia" w:ascii="宋体" w:hAnsi="宋体" w:cs="宋体"/>
                <w:sz w:val="24"/>
              </w:rPr>
              <w:t xml:space="preserve">总面积</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建筑面积（㎡）</w:t>
            </w:r>
            <w:r/>
          </w:p>
        </w:tc>
        <w:tc>
          <w:tcPr>
            <w:gridSpan w:val="2"/>
            <w:tcW w:w="313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7000㎡</w:t>
            </w:r>
            <w:r/>
          </w:p>
        </w:tc>
        <w:tc>
          <w:tcPr>
            <w:gridSpan w:val="2"/>
            <w:tcW w:w="2580"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jc w:val="center"/>
          <w:trHeight w:val="454"/>
        </w:trPr>
        <w:tc>
          <w:tcPr>
            <w:gridSpan w:val="2"/>
            <w:tcW w:w="1276" w:type="dxa"/>
            <w:vAlign w:val="center"/>
            <w:vMerge w:val="continue"/>
            <w:textDirection w:val="lrTb"/>
            <w:noWrap/>
          </w:tcPr>
          <w:p>
            <w:pPr>
              <w:jc w:val="center"/>
              <w:spacing w:line="360" w:lineRule="exact"/>
              <w:rPr>
                <w:rFonts w:ascii="宋体" w:hAnsi="宋体" w:cs="宋体"/>
                <w:sz w:val="24"/>
              </w:rPr>
            </w:pPr>
            <w:r>
              <w:rPr>
                <w:rFonts w:ascii="宋体" w:hAnsi="宋体" w:cs="宋体"/>
                <w:sz w:val="24"/>
              </w:rPr>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需保洁面积（㎡）</w:t>
            </w:r>
            <w:r/>
          </w:p>
        </w:tc>
        <w:tc>
          <w:tcPr>
            <w:gridSpan w:val="2"/>
            <w:tcW w:w="313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6550㎡</w:t>
            </w:r>
            <w:r/>
          </w:p>
        </w:tc>
        <w:tc>
          <w:tcPr>
            <w:gridSpan w:val="2"/>
            <w:tcW w:w="2580"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地面</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地面各材质及总面积（㎡）</w:t>
            </w:r>
            <w:r/>
          </w:p>
        </w:tc>
        <w:tc>
          <w:tcPr>
            <w:gridSpan w:val="2"/>
            <w:tcW w:w="313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水磨石面积2040㎡；</w:t>
            </w:r>
            <w:r/>
          </w:p>
          <w:p>
            <w:pPr>
              <w:jc w:val="center"/>
              <w:spacing w:line="360" w:lineRule="exact"/>
              <w:rPr>
                <w:rFonts w:ascii="宋体" w:hAnsi="宋体" w:cs="宋体"/>
                <w:sz w:val="24"/>
              </w:rPr>
            </w:pPr>
            <w:r>
              <w:rPr>
                <w:rFonts w:hint="eastAsia" w:ascii="宋体" w:hAnsi="宋体" w:cs="宋体"/>
                <w:sz w:val="24"/>
              </w:rPr>
              <w:t xml:space="preserve">塑胶面积4000㎡</w:t>
            </w:r>
            <w:r/>
          </w:p>
        </w:tc>
        <w:tc>
          <w:tcPr>
            <w:gridSpan w:val="2"/>
            <w:tcW w:w="2580"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内墙饰面</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内墙饰面各材质及总面积（㎡）</w:t>
            </w:r>
            <w:r/>
          </w:p>
        </w:tc>
        <w:tc>
          <w:tcPr>
            <w:gridSpan w:val="2"/>
            <w:tcW w:w="313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墙面涂料面积6260㎡；</w:t>
            </w:r>
            <w:r/>
          </w:p>
          <w:p>
            <w:pPr>
              <w:jc w:val="center"/>
              <w:spacing w:line="360" w:lineRule="exact"/>
              <w:rPr>
                <w:rFonts w:ascii="宋体" w:hAnsi="宋体" w:cs="宋体"/>
                <w:sz w:val="24"/>
              </w:rPr>
            </w:pPr>
            <w:r>
              <w:rPr>
                <w:rFonts w:hint="eastAsia" w:ascii="宋体" w:hAnsi="宋体" w:cs="宋体"/>
                <w:sz w:val="24"/>
              </w:rPr>
              <w:t xml:space="preserve">墙面瓷砖面积670㎡</w:t>
            </w:r>
            <w:r/>
          </w:p>
        </w:tc>
        <w:tc>
          <w:tcPr>
            <w:gridSpan w:val="2"/>
            <w:tcW w:w="2580"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jc w:val="center"/>
          <w:trHeight w:val="454"/>
        </w:trPr>
        <w:tc>
          <w:tcPr>
            <w:gridSpan w:val="2"/>
            <w:tcW w:w="127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卫生间</w:t>
            </w:r>
            <w:r/>
          </w:p>
        </w:tc>
        <w:tc>
          <w:tcPr>
            <w:gridSpan w:val="2"/>
            <w:tcW w:w="1619"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卫生间数量（个）及总面积（㎡）</w:t>
            </w:r>
            <w:r/>
          </w:p>
        </w:tc>
        <w:tc>
          <w:tcPr>
            <w:gridSpan w:val="2"/>
            <w:tcW w:w="313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卫生间数量6个，总面积130㎡</w:t>
            </w:r>
            <w:r/>
          </w:p>
        </w:tc>
        <w:tc>
          <w:tcPr>
            <w:gridSpan w:val="2"/>
            <w:tcW w:w="2580"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bl>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（二）、物业管理（整个校园室外广场及道路）</w:t>
      </w:r>
      <w:bookmarkEnd w:id="35"/>
      <w:r/>
      <w:r/>
    </w:p>
    <w:tbl>
      <w:tblPr>
        <w:tblStyle w:val="783"/>
        <w:tblW w:w="4863" w:type="pct"/>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2"/>
        <w:gridCol w:w="2164"/>
        <w:gridCol w:w="4478"/>
      </w:tblGrid>
      <w:tr>
        <w:trPr>
          <w:trHeight w:val="454"/>
        </w:trPr>
        <w:tc>
          <w:tcPr>
            <w:tcW w:w="1972"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名称</w:t>
            </w:r>
            <w:r/>
          </w:p>
        </w:tc>
        <w:tc>
          <w:tcPr>
            <w:tcW w:w="2164"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明细</w:t>
            </w:r>
            <w:r/>
          </w:p>
        </w:tc>
        <w:tc>
          <w:tcPr>
            <w:tcW w:w="4478"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服务内容及标准</w:t>
            </w:r>
            <w:r/>
          </w:p>
        </w:tc>
      </w:tr>
      <w:tr>
        <w:trPr>
          <w:trHeight w:val="454"/>
        </w:trPr>
        <w:tc>
          <w:tcPr>
            <w:tcW w:w="1972"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室外广场</w:t>
            </w:r>
            <w:r/>
          </w:p>
        </w:tc>
        <w:tc>
          <w:tcPr>
            <w:tcW w:w="21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28000㎡</w:t>
            </w:r>
            <w:r/>
          </w:p>
        </w:tc>
        <w:tc>
          <w:tcPr>
            <w:tcW w:w="4478"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972"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道路</w:t>
            </w:r>
            <w:r/>
          </w:p>
        </w:tc>
        <w:tc>
          <w:tcPr>
            <w:tcW w:w="216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20224㎡</w:t>
            </w:r>
            <w:r/>
          </w:p>
        </w:tc>
        <w:tc>
          <w:tcPr>
            <w:tcW w:w="4478"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972" w:type="dxa"/>
            <w:vAlign w:val="center"/>
            <w:textDirection w:val="lrTb"/>
            <w:noWrap/>
          </w:tcPr>
          <w:p>
            <w:pPr>
              <w:jc w:val="center"/>
              <w:rPr>
                <w:rFonts w:ascii="宋体" w:hAnsi="宋体" w:cs="宋体"/>
                <w:sz w:val="24"/>
              </w:rPr>
            </w:pPr>
            <w:r>
              <w:rPr>
                <w:rFonts w:hint="eastAsia" w:ascii="宋体" w:hAnsi="宋体" w:cs="宋体"/>
                <w:sz w:val="24"/>
              </w:rPr>
              <w:t xml:space="preserve">垃圾箱</w:t>
            </w:r>
            <w:r/>
          </w:p>
        </w:tc>
        <w:tc>
          <w:tcPr>
            <w:tcW w:w="2164"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37个</w:t>
            </w:r>
            <w:r/>
          </w:p>
        </w:tc>
        <w:tc>
          <w:tcPr>
            <w:tcW w:w="4478" w:type="dxa"/>
            <w:vAlign w:val="center"/>
            <w:textDirection w:val="lrTb"/>
            <w:noWrap/>
          </w:tcPr>
          <w:p>
            <w:pPr>
              <w:jc w:val="center"/>
              <w:rPr>
                <w:rFonts w:ascii="宋体" w:hAnsi="宋体" w:cs="宋体"/>
                <w:sz w:val="24"/>
              </w:rPr>
            </w:pPr>
            <w:r>
              <w:rPr>
                <w:rFonts w:hint="eastAsia" w:ascii="宋体" w:hAnsi="宋体" w:cs="宋体"/>
                <w:sz w:val="24"/>
              </w:rPr>
              <w:t xml:space="preserve">见“盐城幼专物业服务项目考核办法”</w:t>
            </w:r>
            <w:r/>
          </w:p>
        </w:tc>
      </w:tr>
    </w:tbl>
    <w:p>
      <w:pPr>
        <w:ind w:firstLine="480"/>
        <w:jc w:val="left"/>
        <w:spacing w:line="500" w:lineRule="exact"/>
        <w:widowControl/>
        <w:rPr>
          <w:rFonts w:ascii="宋体" w:hAnsi="宋体" w:cs="宋体"/>
          <w:b/>
          <w:bCs/>
          <w:sz w:val="24"/>
          <w:szCs w:val="20"/>
        </w:rPr>
      </w:pPr>
      <w:r/>
      <w:bookmarkStart w:id="39" w:name="OLE_LINK70"/>
      <w:r/>
      <w:bookmarkStart w:id="40" w:name="OLE_LINK71"/>
      <w:r>
        <w:rPr>
          <w:rFonts w:hint="eastAsia" w:ascii="宋体" w:hAnsi="宋体" w:cs="宋体"/>
          <w:b/>
          <w:bCs/>
          <w:sz w:val="24"/>
          <w:szCs w:val="20"/>
        </w:rPr>
        <w:t xml:space="preserve">三、物业管理服务内容及标准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物业管理服务包括基本服务、保洁服务（含宿舍管理服务）等。</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3.1基本服务</w:t>
      </w:r>
      <w:r/>
    </w:p>
    <w:tbl>
      <w:tblPr>
        <w:tblStyle w:val="783"/>
        <w:tblW w:w="4863"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382"/>
        <w:gridCol w:w="6406"/>
      </w:tblGrid>
      <w:tr>
        <w:trPr>
          <w:trHeight w:val="454"/>
        </w:trPr>
        <w:tc>
          <w:tcPr>
            <w:tcW w:w="825"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序号</w:t>
            </w:r>
            <w:r/>
          </w:p>
        </w:tc>
        <w:tc>
          <w:tcPr>
            <w:tcW w:w="1382"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服务内容</w:t>
            </w:r>
            <w:r/>
          </w:p>
        </w:tc>
        <w:tc>
          <w:tcPr>
            <w:tcW w:w="6406"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服务标准</w:t>
            </w:r>
            <w:r/>
          </w:p>
        </w:tc>
      </w:tr>
      <w:tr>
        <w:trPr>
          <w:trHeight w:val="454"/>
        </w:trPr>
        <w:tc>
          <w:tcPr>
            <w:tcW w:w="825"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W w:w="1382"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目标与责任</w:t>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（1）结合采购人要求及物业服务实际情况，制定年度管理目标，明确责任分工，并制定配套实施方案。</w:t>
            </w:r>
            <w:r/>
          </w:p>
        </w:tc>
      </w:tr>
      <w:tr>
        <w:trPr>
          <w:trHeight w:val="454"/>
        </w:trPr>
        <w:tc>
          <w:tcPr>
            <w:tcW w:w="8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（2）配合采购人各类重大活动现场保洁、秩序维护。</w:t>
            </w:r>
            <w:r/>
          </w:p>
        </w:tc>
      </w:tr>
      <w:tr>
        <w:trPr>
          <w:trHeight w:val="454"/>
        </w:trPr>
        <w:tc>
          <w:tcPr>
            <w:tcW w:w="825"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2</w:t>
            </w:r>
            <w:r/>
          </w:p>
        </w:tc>
        <w:tc>
          <w:tcPr>
            <w:tcW w:w="1382"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服务人员要求</w:t>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（1）每季度至少开展1次岗位技能、职业素质、服务知识、客户文化、绿色节能环保等教育培训，并进行适当形式的考核。</w:t>
            </w:r>
            <w:r/>
          </w:p>
        </w:tc>
      </w:tr>
      <w:tr>
        <w:trPr>
          <w:trHeight w:val="454"/>
        </w:trPr>
        <w:tc>
          <w:tcPr>
            <w:tcW w:w="82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（2）根据采购人要求对服务人员进行从业资格审查，审查结果向采购人报备。</w:t>
            </w:r>
            <w:r/>
          </w:p>
        </w:tc>
      </w:tr>
      <w:tr>
        <w:trPr>
          <w:trHeight w:val="454"/>
        </w:trPr>
        <w:tc>
          <w:tcPr>
            <w:tcW w:w="82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（3）</w:t>
            </w:r>
            <w:r>
              <w:rPr>
                <w:rFonts w:hint="eastAsia" w:ascii="宋体" w:hAnsi="宋体" w:cs="宋体"/>
                <w:bCs/>
                <w:sz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82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（4）</w:t>
            </w:r>
            <w:r>
              <w:rPr>
                <w:rFonts w:hint="eastAsia" w:ascii="宋体" w:hAnsi="宋体" w:cs="宋体"/>
                <w:bCs/>
                <w:sz w:val="24"/>
              </w:rPr>
              <w:t xml:space="preserve">如采购人认为服务人员不适应岗位要求或存在其他影响工作的，可要求供应商进行调换。如因供应商原因对服务人员进行调换，应当经采购人同意。本项目服务人员不得在其他项目兼职。</w:t>
            </w:r>
            <w:r/>
          </w:p>
        </w:tc>
      </w:tr>
      <w:tr>
        <w:trPr>
          <w:trHeight w:val="454"/>
        </w:trPr>
        <w:tc>
          <w:tcPr>
            <w:tcW w:w="82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（5）着装分类统一，佩戴标识。仪容整洁、姿态端正、举止文明。用语文明礼貌，态度温和耐心。</w:t>
            </w:r>
            <w:r/>
          </w:p>
        </w:tc>
      </w:tr>
      <w:tr>
        <w:trPr>
          <w:trHeight w:val="454"/>
        </w:trPr>
        <w:tc>
          <w:tcPr>
            <w:tcW w:w="825"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3</w:t>
            </w:r>
            <w:r/>
          </w:p>
        </w:tc>
        <w:tc>
          <w:tcPr>
            <w:tcW w:w="1382"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保密和思想政治教育</w:t>
            </w:r>
            <w:r/>
          </w:p>
        </w:tc>
        <w:tc>
          <w:tcPr>
            <w:tcW w:w="6406" w:type="dxa"/>
            <w:vAlign w:val="center"/>
            <w:textDirection w:val="lrTb"/>
            <w:noWrap/>
          </w:tcPr>
          <w:p>
            <w:pPr>
              <w:ind w:left="210" w:hanging="210"/>
              <w:jc w:val="left"/>
              <w:spacing w:line="300" w:lineRule="auto"/>
              <w:widowControl/>
              <w:rPr>
                <w:rFonts w:ascii="宋体" w:hAnsi="宋体" w:cs="宋体"/>
                <w:sz w:val="24"/>
              </w:rPr>
            </w:pPr>
            <w:r>
              <w:rPr>
                <w:rFonts w:hint="eastAsia" w:ascii="宋体" w:hAnsi="宋体" w:cs="宋体"/>
                <w:sz w:val="24"/>
              </w:rPr>
              <w:t xml:space="preserve">（1）建立保密管理制度。制度内容应当包括但不限于：①明确重点要害岗位保密职责。</w:t>
            </w:r>
            <w:r/>
          </w:p>
          <w:p>
            <w:pPr>
              <w:ind w:left="210"/>
              <w:jc w:val="left"/>
              <w:spacing w:line="300" w:lineRule="auto"/>
              <w:widowControl/>
              <w:rPr>
                <w:rFonts w:ascii="宋体" w:hAnsi="宋体" w:cs="宋体"/>
                <w:sz w:val="24"/>
              </w:rPr>
            </w:pPr>
            <w:r>
              <w:rPr>
                <w:rFonts w:hint="eastAsia" w:ascii="宋体" w:hAnsi="宋体" w:cs="宋体"/>
                <w:sz w:val="24"/>
              </w:rPr>
              <w:t xml:space="preserve">②对涉密工作岗位的保密要求。</w:t>
            </w:r>
            <w:r/>
          </w:p>
        </w:tc>
      </w:tr>
      <w:tr>
        <w:trPr>
          <w:trHeight w:val="454"/>
        </w:trPr>
        <w:tc>
          <w:tcPr>
            <w:tcW w:w="82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（2）每季度至少开展1次对服务人员进行思想政治教育的培训，提高服务人员保密意识和思想政治意识。新入职员工应当接受保密、思想政治教育培训，进行必要的人员经历审查，合格后签订保密协议方可上岗。</w:t>
            </w:r>
            <w:r/>
          </w:p>
        </w:tc>
      </w:tr>
      <w:tr>
        <w:trPr>
          <w:trHeight w:val="454"/>
        </w:trPr>
        <w:tc>
          <w:tcPr>
            <w:tcW w:w="82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（3）发现服务人员违法违规或重大过失，及时报告采购人，并采取必要补救措施。</w:t>
            </w:r>
            <w:r/>
          </w:p>
        </w:tc>
      </w:tr>
      <w:tr>
        <w:trPr>
          <w:trHeight w:val="454"/>
        </w:trPr>
        <w:tc>
          <w:tcPr>
            <w:tcW w:w="82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（4）投标人应对提供保洁、宿管服务过程中获取的的信息以及未经采购人书面事先同意，不得向任何其他方披露。投标人若有违反上述保密规定的，应承担相应法律责任。</w:t>
            </w:r>
            <w:r/>
          </w:p>
        </w:tc>
      </w:tr>
      <w:tr>
        <w:trPr>
          <w:trHeight w:val="454"/>
        </w:trPr>
        <w:tc>
          <w:tcPr>
            <w:tcW w:w="82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（5）建立物业信息，准确、及时地对文件资料和服务记录进行归档保存，并确保其物理安全。</w:t>
            </w:r>
            <w:r/>
          </w:p>
        </w:tc>
      </w:tr>
      <w:tr>
        <w:trPr>
          <w:trHeight w:val="454"/>
        </w:trPr>
        <w:tc>
          <w:tcPr>
            <w:tcW w:w="825"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4</w:t>
            </w:r>
            <w:r/>
          </w:p>
        </w:tc>
        <w:tc>
          <w:tcPr>
            <w:tcW w:w="1382"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档案管理</w:t>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（1）档案和记录齐全，包括但不限于：</w:t>
            </w:r>
            <w:r/>
          </w:p>
          <w:p>
            <w:pPr>
              <w:ind w:firstLine="210"/>
              <w:jc w:val="left"/>
              <w:spacing w:line="300" w:lineRule="auto"/>
              <w:widowControl/>
              <w:rPr>
                <w:rFonts w:ascii="宋体" w:hAnsi="宋体" w:cs="宋体"/>
                <w:sz w:val="24"/>
              </w:rPr>
            </w:pPr>
            <w:r>
              <w:rPr>
                <w:rFonts w:hint="eastAsia" w:ascii="宋体" w:hAnsi="宋体" w:cs="宋体"/>
                <w:sz w:val="24"/>
              </w:rPr>
              <w:t xml:space="preserve">①采购人建议与投诉等。教育培训和考核记录。保密、思想政治教育培训记录。</w:t>
            </w:r>
            <w:r/>
          </w:p>
          <w:p>
            <w:pPr>
              <w:ind w:firstLine="210"/>
              <w:jc w:val="left"/>
              <w:spacing w:line="300" w:lineRule="auto"/>
              <w:widowControl/>
              <w:rPr>
                <w:rFonts w:ascii="宋体" w:hAnsi="宋体" w:cs="宋体"/>
                <w:sz w:val="24"/>
              </w:rPr>
            </w:pPr>
            <w:r/>
            <w:bookmarkStart w:id="41" w:name="OLE_LINK34"/>
            <w:r>
              <w:rPr>
                <w:rFonts w:hint="eastAsia" w:ascii="宋体" w:hAnsi="宋体" w:cs="宋体"/>
                <w:sz w:val="24"/>
              </w:rPr>
              <w:t xml:space="preserve">②宿管服务：人员进出登记表、交接班及巡查记录表、突发事件处置记录等。</w:t>
            </w:r>
            <w:bookmarkEnd w:id="41"/>
            <w:r/>
            <w:r/>
          </w:p>
          <w:p>
            <w:pPr>
              <w:ind w:firstLine="210"/>
              <w:jc w:val="left"/>
              <w:spacing w:line="300" w:lineRule="auto"/>
              <w:widowControl/>
              <w:rPr>
                <w:rFonts w:ascii="宋体" w:hAnsi="宋体" w:cs="宋体"/>
                <w:sz w:val="24"/>
              </w:rPr>
            </w:pPr>
            <w:r>
              <w:rPr>
                <w:rFonts w:hint="eastAsia" w:ascii="宋体" w:hAnsi="宋体" w:cs="宋体"/>
                <w:sz w:val="24"/>
              </w:rPr>
              <w:t xml:space="preserve">③保洁服务：工作日志、清洁检查表、用品清单、客户反馈表等。</w:t>
            </w:r>
            <w:r/>
          </w:p>
        </w:tc>
      </w:tr>
      <w:tr>
        <w:trPr>
          <w:trHeight w:val="454"/>
        </w:trPr>
        <w:tc>
          <w:tcPr>
            <w:tcW w:w="8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（2）遵守采购人的信息、档案资料保密要求，未经许可，不得将建筑物平面图等资料转作其他用途或向其他单位、个人提供。</w:t>
            </w:r>
            <w:r/>
          </w:p>
        </w:tc>
      </w:tr>
      <w:tr>
        <w:trPr>
          <w:trHeight w:val="454"/>
        </w:trPr>
        <w:tc>
          <w:tcPr>
            <w:tcW w:w="8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（3）履约结束后，相关资料交还采购人，采购人按政府采购相关规定存档。</w:t>
            </w:r>
            <w:r/>
          </w:p>
        </w:tc>
      </w:tr>
      <w:tr>
        <w:trPr>
          <w:trHeight w:val="454"/>
        </w:trPr>
        <w:tc>
          <w:tcPr>
            <w:tcW w:w="8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（4）合理控制外包服务人员流动率。</w:t>
            </w:r>
            <w:r/>
          </w:p>
        </w:tc>
      </w:tr>
      <w:tr>
        <w:trPr>
          <w:trHeight w:val="454"/>
        </w:trPr>
        <w:tc>
          <w:tcPr>
            <w:tcW w:w="8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（5）根据工作反馈意见与建议，持续提升服务品质。</w:t>
            </w:r>
            <w:r/>
          </w:p>
        </w:tc>
      </w:tr>
      <w:tr>
        <w:trPr>
          <w:trHeight w:val="454"/>
        </w:trPr>
        <w:tc>
          <w:tcPr>
            <w:tcW w:w="8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（6）明确负责人，定期对物业服务过程进行自查，结合反馈意见与评价结果采取改进措施，持续提升管理与服务水平。</w:t>
            </w:r>
            <w:r/>
          </w:p>
        </w:tc>
      </w:tr>
      <w:tr>
        <w:trPr>
          <w:trHeight w:val="454"/>
        </w:trPr>
        <w:tc>
          <w:tcPr>
            <w:tcW w:w="825"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5</w:t>
            </w:r>
            <w:r/>
          </w:p>
          <w:p>
            <w:pPr>
              <w:jc w:val="center"/>
              <w:spacing w:line="300" w:lineRule="auto"/>
              <w:widowControl/>
              <w:rPr>
                <w:rFonts w:ascii="宋体" w:hAnsi="宋体" w:cs="宋体"/>
                <w:sz w:val="24"/>
              </w:rPr>
            </w:pPr>
            <w:r>
              <w:rPr>
                <w:rFonts w:ascii="宋体" w:hAnsi="宋体" w:cs="宋体"/>
                <w:sz w:val="24"/>
              </w:rPr>
            </w:r>
            <w:r/>
          </w:p>
        </w:tc>
        <w:tc>
          <w:tcPr>
            <w:tcW w:w="1382"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服务改进</w:t>
            </w:r>
            <w:r/>
          </w:p>
          <w:p>
            <w:pPr>
              <w:jc w:val="center"/>
              <w:spacing w:line="300" w:lineRule="auto"/>
              <w:widowControl/>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（1）对不合格服务进行控制，对不合格服务的原因进行识别和分析，及时采取纠正措施，消除不合格的原因，防止不合格再发生。</w:t>
            </w:r>
            <w:r/>
          </w:p>
        </w:tc>
      </w:tr>
      <w:tr>
        <w:trPr>
          <w:trHeight w:val="454"/>
        </w:trPr>
        <w:tc>
          <w:tcPr>
            <w:tcW w:w="8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（2）需整改问题及时整改完成。</w:t>
            </w:r>
            <w:r/>
          </w:p>
        </w:tc>
      </w:tr>
      <w:tr>
        <w:trPr>
          <w:trHeight w:val="454"/>
        </w:trPr>
        <w:tc>
          <w:tcPr>
            <w:tcW w:w="825"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6</w:t>
            </w:r>
            <w:r/>
          </w:p>
        </w:tc>
        <w:tc>
          <w:tcPr>
            <w:tcW w:w="1382"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重大活动后勤保障</w:t>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（1）制订流程。配合采购人制订重大活动后勤保障工作流程，需对任务进行详细了解，并根据工作安排制定详细的后勤保障计划。</w:t>
            </w:r>
            <w:r/>
          </w:p>
        </w:tc>
      </w:tr>
      <w:tr>
        <w:trPr>
          <w:trHeight w:val="625"/>
        </w:trPr>
        <w:tc>
          <w:tcPr>
            <w:tcW w:w="8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（2）实施保障。按计划在关键区域和重点部位进行部署，确保任务顺利进行，以礼貌、专业的态度对待来宾，展现良好形象。</w:t>
            </w:r>
            <w:r/>
          </w:p>
        </w:tc>
      </w:tr>
      <w:tr>
        <w:trPr>
          <w:trHeight w:val="625"/>
        </w:trPr>
        <w:tc>
          <w:tcPr>
            <w:tcW w:w="8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382"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406" w:type="dxa"/>
            <w:vAlign w:val="center"/>
            <w:textDirection w:val="lrTb"/>
            <w:noWrap/>
          </w:tcPr>
          <w:p>
            <w:pPr>
              <w:jc w:val="left"/>
              <w:spacing w:line="300" w:lineRule="auto"/>
              <w:widowControl/>
              <w:rPr>
                <w:rFonts w:ascii="宋体" w:hAnsi="宋体" w:cs="宋体"/>
                <w:sz w:val="24"/>
              </w:rPr>
            </w:pPr>
            <w:r>
              <w:rPr>
                <w:rFonts w:hint="eastAsia" w:ascii="宋体" w:hAnsi="宋体" w:cs="宋体"/>
                <w:sz w:val="24"/>
              </w:rPr>
              <w:t xml:space="preserve">（2）收尾工作。对现场进行检查，做好清理工作。</w:t>
            </w:r>
            <w:r/>
          </w:p>
        </w:tc>
      </w:tr>
      <w:tr>
        <w:trPr>
          <w:trHeight w:val="454"/>
        </w:trPr>
        <w:tc>
          <w:tcPr>
            <w:tcW w:w="825"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7</w:t>
            </w:r>
            <w:r/>
          </w:p>
        </w:tc>
        <w:tc>
          <w:tcPr>
            <w:tcW w:w="1382" w:type="dxa"/>
            <w:vAlign w:val="center"/>
            <w:textDirection w:val="lrTb"/>
            <w:noWrap/>
          </w:tcPr>
          <w:p>
            <w:pPr>
              <w:ind w:firstLine="210"/>
              <w:jc w:val="center"/>
              <w:spacing w:line="300" w:lineRule="auto"/>
              <w:widowControl/>
              <w:rPr>
                <w:rFonts w:ascii="宋体" w:hAnsi="宋体" w:cs="宋体"/>
                <w:sz w:val="24"/>
              </w:rPr>
            </w:pPr>
            <w:r>
              <w:rPr>
                <w:rFonts w:hint="eastAsia" w:ascii="宋体" w:hAnsi="宋体" w:cs="宋体"/>
                <w:sz w:val="24"/>
              </w:rPr>
              <w:t xml:space="preserve">应急保障预案</w:t>
            </w:r>
            <w:r/>
          </w:p>
        </w:tc>
        <w:tc>
          <w:tcPr>
            <w:tcW w:w="6406" w:type="dxa"/>
            <w:vAlign w:val="center"/>
            <w:textDirection w:val="lrTb"/>
            <w:noWrap/>
          </w:tcPr>
          <w:p>
            <w:pPr>
              <w:ind w:firstLine="480"/>
              <w:spacing w:line="439" w:lineRule="atLeast"/>
              <w:shd w:val="clear" w:color="auto" w:fill="ffffff"/>
              <w:rPr>
                <w:rFonts w:ascii="宋体" w:hAnsi="宋体" w:cs="宋体"/>
                <w:sz w:val="24"/>
              </w:rPr>
            </w:pPr>
            <w:r>
              <w:rPr>
                <w:rFonts w:hint="eastAsia" w:ascii="宋体" w:hAnsi="宋体" w:cs="宋体"/>
                <w:sz w:val="24"/>
              </w:rPr>
              <w:t xml:space="preserve">投标人应根据采购需求和本项目实际，制订相应的安全与应急处置服务方案：包含（1）应急队伍；（2）机械及设备配置；（3）响应时间；（4）大风、大雨、大雪、冰冻等灾害性天气等应急预案；（5）学校举办大型活动等应急保障预案；要求方案细致完整、针对性强、措施有力，方案的贯彻应能满足本项目服务要求。</w:t>
            </w:r>
            <w:r/>
          </w:p>
        </w:tc>
      </w:tr>
      <w:tr>
        <w:trPr>
          <w:trHeight w:val="454"/>
        </w:trPr>
        <w:tc>
          <w:tcPr>
            <w:tcW w:w="825"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8</w:t>
            </w:r>
            <w:r/>
          </w:p>
        </w:tc>
        <w:tc>
          <w:tcPr>
            <w:tcW w:w="1382"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服务方案及工作制度</w:t>
            </w:r>
            <w:r/>
          </w:p>
        </w:tc>
        <w:tc>
          <w:tcPr>
            <w:tcW w:w="6406" w:type="dxa"/>
            <w:vAlign w:val="center"/>
            <w:textDirection w:val="lrTb"/>
            <w:noWrap/>
          </w:tcPr>
          <w:p>
            <w:pPr>
              <w:ind w:firstLine="480"/>
              <w:spacing w:line="439" w:lineRule="atLeast"/>
              <w:shd w:val="clear" w:color="auto" w:fill="ffffff"/>
              <w:rPr>
                <w:rFonts w:ascii="宋体" w:hAnsi="宋体" w:cs="宋体"/>
                <w:sz w:val="24"/>
              </w:rPr>
            </w:pPr>
            <w:r>
              <w:rPr>
                <w:rFonts w:hint="eastAsia" w:ascii="宋体" w:hAnsi="宋体" w:cs="宋体"/>
                <w:sz w:val="24"/>
              </w:rPr>
              <w:t xml:space="preserve">投标人应根据采购需</w:t>
            </w:r>
            <w:r>
              <w:rPr>
                <w:rFonts w:hint="eastAsia" w:ascii="宋体" w:hAnsi="宋体" w:cs="宋体"/>
                <w:sz w:val="24"/>
              </w:rPr>
              <w:t xml:space="preserve">求和本项目实际，提供本项目项目运营和管理的总体服务方案，方案应包括：（1）本项目管理理念；（2）管理工作目标；（3）项目服务定位；（4）服务设想及策划；（5）重点、难点把控等情况的分析应对；（6）制度建设；（7）档案管理；（8）服务公示；（9）便利创新服务；（10）人员稳定工作措施；（11）详细的进场交接过渡方案（包括交接时间进度安排、人员培训、具体交接的内容等，要求方案详细、科学合理、可行性高且措施有力，确保平稳有序交接完成）等。要求方案细致完整、针对性强、措施有力，方案的贯彻应能满足本项目各项服务要求。</w:t>
            </w:r>
            <w:r/>
          </w:p>
        </w:tc>
      </w:tr>
    </w:tbl>
    <w:p>
      <w:pPr>
        <w:ind w:firstLine="482"/>
        <w:spacing w:line="300" w:lineRule="auto"/>
        <w:rPr>
          <w:rFonts w:ascii="宋体" w:hAnsi="宋体" w:cs="宋体"/>
          <w:b/>
          <w:bCs/>
          <w:sz w:val="24"/>
        </w:rPr>
      </w:pPr>
      <w:r>
        <w:rPr>
          <w:rFonts w:ascii="宋体" w:hAnsi="宋体" w:cs="宋体"/>
          <w:b/>
          <w:bCs/>
          <w:sz w:val="24"/>
        </w:rPr>
      </w:r>
      <w:r/>
    </w:p>
    <w:p>
      <w:pPr>
        <w:ind w:firstLine="482"/>
        <w:spacing w:line="300" w:lineRule="auto"/>
        <w:rPr>
          <w:rFonts w:ascii="宋体" w:hAnsi="宋体" w:cs="宋体"/>
          <w:b/>
          <w:bCs/>
          <w:sz w:val="24"/>
        </w:rPr>
      </w:pPr>
      <w:r>
        <w:rPr>
          <w:rFonts w:hint="eastAsia" w:ascii="宋体" w:hAnsi="宋体" w:cs="宋体"/>
          <w:b/>
          <w:bCs/>
          <w:sz w:val="24"/>
        </w:rPr>
        <w:t xml:space="preserve">3.2保洁服务</w:t>
      </w:r>
      <w:r/>
    </w:p>
    <w:tbl>
      <w:tblPr>
        <w:tblStyle w:val="783"/>
        <w:tblW w:w="4857"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425"/>
        <w:gridCol w:w="6375"/>
      </w:tblGrid>
      <w:tr>
        <w:trPr>
          <w:trHeight w:val="454"/>
        </w:trPr>
        <w:tc>
          <w:tcPr>
            <w:tcW w:w="803"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序号</w:t>
            </w:r>
            <w:r/>
          </w:p>
        </w:tc>
        <w:tc>
          <w:tcPr>
            <w:tcW w:w="1425"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服务内容</w:t>
            </w:r>
            <w:r/>
          </w:p>
        </w:tc>
        <w:tc>
          <w:tcPr>
            <w:tcW w:w="6375"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服务标准</w:t>
            </w:r>
            <w:r/>
          </w:p>
        </w:tc>
      </w:tr>
      <w:tr>
        <w:trPr>
          <w:trHeight w:val="454"/>
        </w:trPr>
        <w:tc>
          <w:tcPr>
            <w:tcW w:w="803"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W w:w="1425"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基本要求</w:t>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（1）建立保洁服务的工作制度及工作计划，并按照执行。</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（2）做好保洁服务工作记录，记录填写规范、保存完好。</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p>
        </w:tc>
      </w:tr>
      <w:tr>
        <w:trPr>
          <w:trHeight w:val="1507"/>
        </w:trPr>
        <w:tc>
          <w:tcPr>
            <w:tcW w:w="803"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2</w:t>
            </w:r>
            <w:r/>
          </w:p>
        </w:tc>
        <w:tc>
          <w:tcPr>
            <w:tcW w:w="1425"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办公用房区域保洁</w:t>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（1）大厅、楼内公共通道：</w:t>
            </w:r>
            <w:r/>
          </w:p>
          <w:p>
            <w:pPr>
              <w:ind w:firstLine="420"/>
              <w:jc w:val="left"/>
              <w:spacing w:line="300" w:lineRule="auto"/>
              <w:widowControl/>
              <w:rPr>
                <w:rFonts w:ascii="宋体" w:hAnsi="宋体" w:cs="宋体"/>
                <w:sz w:val="24"/>
              </w:rPr>
            </w:pPr>
            <w:r>
              <w:rPr>
                <w:rFonts w:hint="eastAsia" w:ascii="宋体" w:hAnsi="宋体" w:cs="宋体"/>
                <w:sz w:val="24"/>
              </w:rPr>
              <w:t xml:space="preserve">①每日循环清扫地面垃圾，清除台面、地面的污迹，雨天无水渍，每月彻底清洗2次，平时发现污渍及时处理。大厅的地面每日巡回保洁，每季度抛光1次，对大厅、走廊地面视其磨损程度，进行晶面处理的保养维护，使其干净，光亮。</w:t>
            </w:r>
            <w:r/>
          </w:p>
          <w:p>
            <w:pPr>
              <w:ind w:firstLine="420"/>
              <w:jc w:val="left"/>
              <w:spacing w:line="300" w:lineRule="auto"/>
              <w:widowControl/>
              <w:rPr>
                <w:rFonts w:ascii="宋体" w:hAnsi="宋体" w:cs="宋体"/>
                <w:sz w:val="24"/>
              </w:rPr>
            </w:pPr>
            <w:r>
              <w:rPr>
                <w:rFonts w:hint="eastAsia" w:ascii="宋体" w:hAnsi="宋体" w:cs="宋体"/>
                <w:sz w:val="24"/>
              </w:rPr>
              <w:t xml:space="preserve">②抹净墙面的灰尘，不可留有指印或污迹。保持录像眼、风口、天花板及扬声器洁净，定期清除灯罩上面的灰。垃圾不能满过筒身之际的1/2。每日清倒垃圾两次，及时更换垃圾袋，及时处理垃圾筒上面的痰迹，使其外表干净、光亮、无满溢垃圾现象。</w:t>
            </w:r>
            <w:r/>
          </w:p>
          <w:p>
            <w:pPr>
              <w:ind w:firstLine="420"/>
              <w:jc w:val="left"/>
              <w:spacing w:line="300" w:lineRule="auto"/>
              <w:widowControl/>
              <w:rPr>
                <w:rFonts w:ascii="宋体" w:hAnsi="宋体" w:cs="宋体"/>
                <w:sz w:val="24"/>
              </w:rPr>
            </w:pPr>
            <w:r>
              <w:rPr>
                <w:rFonts w:hint="eastAsia" w:ascii="宋体" w:hAnsi="宋体" w:cs="宋体"/>
                <w:sz w:val="24"/>
              </w:rPr>
              <w:t xml:space="preserve">③每日抹净门厅玻璃，每周彻底清洗1次，保持玻璃干净明亮，无手印、无水印、擦净门框、柱子等灰尘。</w:t>
            </w:r>
            <w:r/>
          </w:p>
          <w:p>
            <w:pPr>
              <w:ind w:firstLine="420"/>
              <w:jc w:val="left"/>
              <w:spacing w:line="300" w:lineRule="auto"/>
              <w:widowControl/>
              <w:rPr>
                <w:rFonts w:ascii="宋体" w:hAnsi="宋体" w:cs="宋体"/>
                <w:sz w:val="24"/>
              </w:rPr>
            </w:pPr>
            <w:r>
              <w:rPr>
                <w:rFonts w:hint="eastAsia" w:ascii="宋体" w:hAnsi="宋体" w:cs="宋体"/>
                <w:sz w:val="24"/>
              </w:rPr>
              <w:t xml:space="preserve">④每日抹净大厅内指示牌、告示牌、显示牌、接待台等，抹净各处灯罩、金属框、花架、使其无积尘，每周彻底清除沙发、茶几等各处卫生死角，每周清理1次办公楼陈列品的积尘，保持清洁。</w:t>
            </w:r>
            <w:r/>
          </w:p>
          <w:p>
            <w:pPr>
              <w:ind w:firstLine="420"/>
              <w:jc w:val="left"/>
              <w:spacing w:line="300" w:lineRule="auto"/>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5 \* GB3</w:instrText>
            </w:r>
            <w:r>
              <w:rPr>
                <w:rFonts w:hint="eastAsia" w:ascii="宋体" w:hAnsi="宋体" w:cs="宋体"/>
                <w:sz w:val="24"/>
              </w:rPr>
              <w:fldChar w:fldCharType="separate"/>
            </w:r>
            <w:r>
              <w:rPr>
                <w:rFonts w:hint="eastAsia" w:ascii="宋体" w:hAnsi="宋体" w:cs="宋体"/>
                <w:sz w:val="24"/>
              </w:rPr>
              <w:t xml:space="preserve">⑤</w:t>
            </w:r>
            <w:r>
              <w:rPr>
                <w:rFonts w:hint="eastAsia" w:ascii="宋体" w:hAnsi="宋体" w:cs="宋体"/>
                <w:sz w:val="24"/>
              </w:rPr>
              <w:fldChar w:fldCharType="end"/>
            </w:r>
            <w:r>
              <w:rPr>
                <w:rFonts w:hint="eastAsia" w:ascii="宋体" w:hAnsi="宋体" w:cs="宋体"/>
                <w:sz w:val="24"/>
              </w:rPr>
              <w:t xml:space="preserve">大厅各处金属包边、告示牌支架等，用金属清洁保养剂擦亮，保持无手印，无氧化痕迹、无锈蚀，每日擦1次。</w:t>
            </w:r>
            <w:r/>
          </w:p>
          <w:p>
            <w:pPr>
              <w:ind w:firstLine="420"/>
              <w:jc w:val="left"/>
              <w:spacing w:line="300" w:lineRule="auto"/>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6 \* GB3</w:instrText>
            </w:r>
            <w:r>
              <w:rPr>
                <w:rFonts w:hint="eastAsia" w:ascii="宋体" w:hAnsi="宋体" w:cs="宋体"/>
                <w:sz w:val="24"/>
              </w:rPr>
              <w:fldChar w:fldCharType="separate"/>
            </w:r>
            <w:r>
              <w:rPr>
                <w:rFonts w:hint="eastAsia" w:ascii="宋体" w:hAnsi="宋体" w:cs="宋体"/>
                <w:sz w:val="24"/>
              </w:rPr>
              <w:t xml:space="preserve">⑥</w:t>
            </w:r>
            <w:r>
              <w:rPr>
                <w:rFonts w:hint="eastAsia" w:ascii="宋体" w:hAnsi="宋体" w:cs="宋体"/>
                <w:sz w:val="24"/>
              </w:rPr>
              <w:fldChar w:fldCharType="end"/>
            </w:r>
            <w:r>
              <w:rPr>
                <w:rFonts w:hint="eastAsia" w:ascii="宋体" w:hAnsi="宋体" w:cs="宋体"/>
                <w:sz w:val="24"/>
              </w:rPr>
              <w:t xml:space="preserve">每天检查大厅的盆栽植物、花槽，保持无烟头纸屑等杂物。</w:t>
            </w:r>
            <w:r/>
          </w:p>
          <w:p>
            <w:pPr>
              <w:ind w:firstLine="420"/>
              <w:jc w:val="left"/>
              <w:spacing w:line="300" w:lineRule="auto"/>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7 \* GB3</w:instrText>
            </w:r>
            <w:r>
              <w:rPr>
                <w:rFonts w:hint="eastAsia" w:ascii="宋体" w:hAnsi="宋体" w:cs="宋体"/>
                <w:sz w:val="24"/>
              </w:rPr>
              <w:fldChar w:fldCharType="separate"/>
            </w:r>
            <w:r>
              <w:rPr>
                <w:rFonts w:hint="eastAsia" w:ascii="宋体" w:hAnsi="宋体" w:cs="宋体"/>
                <w:sz w:val="24"/>
              </w:rPr>
              <w:t xml:space="preserve">⑦</w:t>
            </w:r>
            <w:r>
              <w:rPr>
                <w:rFonts w:hint="eastAsia" w:ascii="宋体" w:hAnsi="宋体" w:cs="宋体"/>
                <w:sz w:val="24"/>
              </w:rPr>
              <w:fldChar w:fldCharType="end"/>
            </w:r>
            <w:r>
              <w:rPr>
                <w:rFonts w:hint="eastAsia" w:ascii="宋体" w:hAnsi="宋体" w:cs="宋体"/>
                <w:sz w:val="24"/>
              </w:rPr>
              <w:t xml:space="preserve">走廊内隔墙玻璃每周彻底清洁1次，平时发现手印、污渍等及时擦净。</w:t>
            </w:r>
            <w:r/>
          </w:p>
        </w:tc>
      </w:tr>
      <w:tr>
        <w:trPr>
          <w:trHeight w:val="1095"/>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（2）电器、消防等设施设备：</w:t>
            </w:r>
            <w:r/>
          </w:p>
          <w:p>
            <w:pPr>
              <w:ind w:firstLine="420"/>
              <w:jc w:val="left"/>
              <w:spacing w:line="300" w:lineRule="auto"/>
              <w:widowControl/>
              <w:rPr>
                <w:rFonts w:ascii="宋体" w:hAnsi="宋体" w:cs="宋体"/>
                <w:sz w:val="24"/>
              </w:rPr>
            </w:pPr>
            <w:r>
              <w:rPr>
                <w:rFonts w:hint="eastAsia" w:ascii="宋体" w:hAnsi="宋体" w:cs="宋体"/>
                <w:sz w:val="24"/>
              </w:rPr>
              <w:t xml:space="preserve">①配电箱、设备机房、会议室音视频设备、消防栓及开关插座等保持表面干净，无尘无污迹，每月至少开展1次清洁作业。</w:t>
            </w:r>
            <w:r/>
          </w:p>
          <w:p>
            <w:pPr>
              <w:ind w:firstLine="420"/>
              <w:jc w:val="left"/>
              <w:spacing w:line="300" w:lineRule="auto"/>
              <w:widowControl/>
              <w:rPr>
                <w:rFonts w:ascii="宋体" w:hAnsi="宋体" w:cs="宋体"/>
                <w:sz w:val="24"/>
              </w:rPr>
            </w:pPr>
            <w:r>
              <w:rPr>
                <w:rFonts w:hint="eastAsia" w:ascii="宋体" w:hAnsi="宋体" w:cs="宋体"/>
                <w:sz w:val="24"/>
              </w:rPr>
              <w:t xml:space="preserve">②监控摄像头、门禁系统等表面光亮，无尘、无斑点，每月至少开展1次清洁作业。</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（3）楼梯及楼梯间保持干净、无异味、无杂物、无积水，每日至少开展1次清洁作业。</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（4）开水间保持干净、无异味、无杂物、无积水，每日至少开展1次清洁作业。</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（5）作业工具间：</w:t>
            </w:r>
            <w:r/>
          </w:p>
          <w:p>
            <w:pPr>
              <w:ind w:firstLine="420"/>
              <w:jc w:val="left"/>
              <w:spacing w:line="300" w:lineRule="auto"/>
              <w:widowControl/>
              <w:rPr>
                <w:rFonts w:ascii="宋体" w:hAnsi="宋体" w:cs="宋体"/>
                <w:sz w:val="24"/>
              </w:rPr>
            </w:pPr>
            <w:r>
              <w:rPr>
                <w:rFonts w:hint="eastAsia" w:ascii="宋体" w:hAnsi="宋体" w:cs="宋体"/>
                <w:sz w:val="24"/>
              </w:rPr>
              <w:t xml:space="preserve">①保持干净，无异味、无杂物、无积水，每日至少开展1次清洁作业。</w:t>
            </w:r>
            <w:r/>
          </w:p>
          <w:p>
            <w:pPr>
              <w:ind w:firstLine="420"/>
              <w:jc w:val="left"/>
              <w:spacing w:line="300" w:lineRule="auto"/>
              <w:widowControl/>
              <w:rPr>
                <w:rFonts w:ascii="宋体" w:hAnsi="宋体" w:cs="宋体"/>
                <w:sz w:val="24"/>
              </w:rPr>
            </w:pPr>
            <w:r>
              <w:rPr>
                <w:rFonts w:hint="eastAsia" w:ascii="宋体" w:hAnsi="宋体" w:cs="宋体"/>
                <w:sz w:val="24"/>
              </w:rPr>
              <w:t xml:space="preserve">②作业工具摆放整齐有序，表面干净无渍，每日消毒。</w:t>
            </w:r>
            <w:r/>
          </w:p>
        </w:tc>
      </w:tr>
      <w:tr>
        <w:trPr>
          <w:trHeight w:val="416"/>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（6）公共卫生间：</w:t>
            </w:r>
            <w:r/>
          </w:p>
          <w:p>
            <w:pPr>
              <w:ind w:firstLine="420"/>
              <w:jc w:val="left"/>
              <w:spacing w:line="300" w:lineRule="auto"/>
              <w:widowControl/>
              <w:rPr>
                <w:rFonts w:ascii="宋体" w:hAnsi="宋体" w:cs="宋体"/>
                <w:sz w:val="24"/>
              </w:rPr>
            </w:pPr>
            <w:r>
              <w:rPr>
                <w:rFonts w:hint="eastAsia" w:ascii="宋体" w:hAnsi="宋体" w:cs="宋体"/>
                <w:sz w:val="24"/>
              </w:rPr>
              <w:t xml:space="preserve">①公共洗手间的卷纸、擦手纸供应和摆放。</w:t>
            </w:r>
            <w:r/>
          </w:p>
          <w:p>
            <w:pPr>
              <w:ind w:firstLine="420"/>
              <w:jc w:val="left"/>
              <w:spacing w:line="300" w:lineRule="auto"/>
              <w:widowControl/>
              <w:rPr>
                <w:rFonts w:ascii="宋体" w:hAnsi="宋体" w:cs="宋体"/>
                <w:sz w:val="24"/>
              </w:rPr>
            </w:pPr>
            <w:r>
              <w:rPr>
                <w:rFonts w:hint="eastAsia" w:ascii="宋体" w:hAnsi="宋体" w:cs="宋体"/>
                <w:sz w:val="24"/>
              </w:rPr>
              <w:t xml:space="preserve">②拖洗所有卫生间地面，抹净洁具、门框、墙身，保持无灰尘、无垃圾、无异味、无手脚印、无污渍等。</w:t>
            </w:r>
            <w:r/>
          </w:p>
          <w:p>
            <w:pPr>
              <w:ind w:firstLine="420"/>
              <w:jc w:val="left"/>
              <w:spacing w:line="300" w:lineRule="auto"/>
              <w:widowControl/>
              <w:rPr>
                <w:rFonts w:ascii="宋体" w:hAnsi="宋体" w:cs="宋体"/>
                <w:sz w:val="24"/>
              </w:rPr>
            </w:pPr>
            <w:r>
              <w:rPr>
                <w:rFonts w:hint="eastAsia" w:ascii="宋体" w:hAnsi="宋体" w:cs="宋体"/>
                <w:sz w:val="24"/>
              </w:rPr>
              <w:t xml:space="preserve">③洗手间隔板、烘手机、纸盒每天擦抹1次。小便池、厕位、水池每1小时冲洗1次，每天用洗液清洗1次。洁具每周用消毒剂消毒2次，整体卫生间全面消毒，每月1次。洗手台每月抛光保养1次，镜面、台面、洗手盆每天清洁4次。上班时间每小时巡视4次，发现污迹、水迹、积水、头发、手印、便迹、异味、报纸等及时清理。</w:t>
            </w:r>
            <w:r/>
          </w:p>
          <w:p>
            <w:pPr>
              <w:ind w:firstLine="420"/>
              <w:jc w:val="left"/>
              <w:spacing w:line="300" w:lineRule="auto"/>
              <w:widowControl/>
              <w:rPr>
                <w:rFonts w:ascii="宋体" w:hAnsi="宋体" w:cs="宋体"/>
                <w:sz w:val="24"/>
              </w:rPr>
            </w:pPr>
            <w:r>
              <w:rPr>
                <w:rFonts w:hint="eastAsia" w:ascii="宋体" w:hAnsi="宋体" w:cs="宋体"/>
                <w:sz w:val="24"/>
              </w:rPr>
              <w:t xml:space="preserve">④每周1次全面清洗墙面瓷砖，地面用清洁剂刷洗，天花擦净，灯具、风口抹尘，保持干净，无污渍。地面每天拖地至少4次以上，每天冲洗1次，保持地面干燥。</w:t>
            </w:r>
            <w:r/>
          </w:p>
        </w:tc>
      </w:tr>
      <w:tr>
        <w:trPr>
          <w:trHeight w:val="1107"/>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（7）电梯轿厢：</w:t>
            </w:r>
            <w:r/>
          </w:p>
          <w:p>
            <w:pPr>
              <w:ind w:firstLine="420"/>
              <w:jc w:val="left"/>
              <w:spacing w:line="300" w:lineRule="auto"/>
              <w:widowControl/>
              <w:rPr>
                <w:rFonts w:ascii="宋体" w:hAnsi="宋体" w:cs="宋体"/>
                <w:sz w:val="24"/>
              </w:rPr>
            </w:pPr>
            <w:r>
              <w:rPr>
                <w:rFonts w:hint="eastAsia" w:ascii="宋体" w:hAnsi="宋体" w:cs="宋体"/>
                <w:sz w:val="24"/>
              </w:rPr>
              <w:t xml:space="preserve">①保持干净，无污渍、无粘贴物、无异味，每日至少开展1次清洁作业每周彻底清洁消毒1次。</w:t>
            </w:r>
            <w:r/>
          </w:p>
          <w:p>
            <w:pPr>
              <w:ind w:firstLine="420"/>
              <w:jc w:val="left"/>
              <w:spacing w:line="300" w:lineRule="auto"/>
              <w:widowControl/>
              <w:rPr>
                <w:rFonts w:ascii="宋体" w:hAnsi="宋体" w:cs="宋体"/>
                <w:sz w:val="24"/>
              </w:rPr>
            </w:pPr>
            <w:r>
              <w:rPr>
                <w:rFonts w:hint="eastAsia" w:ascii="宋体" w:hAnsi="宋体" w:cs="宋体"/>
                <w:sz w:val="24"/>
              </w:rPr>
              <w:t xml:space="preserve">②灯具、操作指示板明亮。</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（8）平台、屋顶、天沟保持干净，有杂物及时清扫，每月至少开展1次清洁作业。</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（9）石材地面、内墙做好养护工作，每季度开展1次清洁作业。</w:t>
            </w:r>
            <w:r/>
          </w:p>
        </w:tc>
      </w:tr>
      <w:tr>
        <w:trPr>
          <w:trHeight w:val="588"/>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（10）地毯干净、无油渍、无污渍、无褪色，每月至少开展1次清洁作业。</w:t>
            </w:r>
            <w:r/>
          </w:p>
        </w:tc>
      </w:tr>
      <w:tr>
        <w:trPr>
          <w:trHeight w:val="454"/>
        </w:trPr>
        <w:tc>
          <w:tcPr>
            <w:tcW w:w="803"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3</w:t>
            </w:r>
            <w:r/>
          </w:p>
        </w:tc>
        <w:tc>
          <w:tcPr>
            <w:tcW w:w="1425"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公共场地区域保洁</w:t>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（1）每天清扫道路、广场、停车场、绿化带等地面1次，每天巡视2-4次，发现垃圾、杂物应及时处理。对区域内各种设施进行抹尘和清洗，保持外围干净、地面整洁。</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（2）雪、冰冻等恶劣天气时及时清扫积水、积雪，并采取安全防护措施。</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（3）各种路牌、标识、消防箱、电表箱、水表箱、外围灯柱、音箱、监控等物体表面干净，每月至少开展1次清洁作业。</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（4）每周清除1次卫生死角，水管处、下水道口、排水沟、水池、雨水槽内阴沟、污水井等地方，要确保其内无杂物、无异味、保持畅通。</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（5）绿地内无杂物、无改变用途和破坏、践踏、占用现象，每天至少开展1次巡查。</w:t>
            </w:r>
            <w:r/>
          </w:p>
        </w:tc>
      </w:tr>
      <w:tr>
        <w:trPr>
          <w:trHeight w:val="520"/>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（6）办公区外立面定期清洗、2米以上外窗玻璃擦拭，每年至少开展1次清洗。</w:t>
            </w:r>
            <w:r/>
          </w:p>
        </w:tc>
      </w:tr>
      <w:tr>
        <w:trPr>
          <w:trHeight w:val="454"/>
        </w:trPr>
        <w:tc>
          <w:tcPr>
            <w:tcW w:w="803"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4</w:t>
            </w:r>
            <w:r/>
          </w:p>
        </w:tc>
        <w:tc>
          <w:tcPr>
            <w:tcW w:w="1425"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垃圾处理</w:t>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（1）每日要对楼层产生的垃圾，进行清理分类，垃圾装袋，日产日清，并运至垃圾集中存放点。</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（2）桶身表面干净无污渍，每日开展至少1次清洁作业。</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（3）垃圾中转池保持整洁，无明显异味，每周至少开展1次清洁作业。</w:t>
            </w:r>
            <w:r/>
          </w:p>
        </w:tc>
      </w:tr>
      <w:tr>
        <w:trPr>
          <w:trHeight w:val="532"/>
        </w:trPr>
        <w:tc>
          <w:tcPr>
            <w:tcW w:w="803"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5</w:t>
            </w:r>
            <w:r/>
          </w:p>
        </w:tc>
        <w:tc>
          <w:tcPr>
            <w:tcW w:w="1425"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宿舍楼服务标准</w:t>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（1）按时开关宿舍大门，做好值班室的具体工作，做好学生宿舍区日常安全防范管理；</w:t>
            </w:r>
            <w:r/>
          </w:p>
        </w:tc>
      </w:tr>
      <w:tr>
        <w:trPr>
          <w:trHeight w:val="418"/>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2）定期不定期检查宿舍。检查内容：学生宿舍是否有大功率电器；是否留有非宿舍人员住宿；是否有男女生互串宿舍；消防器材是否完好，能否使用；安全通道是否畅通；宿舍是否有人非法从事经营活动；宿舍门窗是否正常关锁等。做好对住宿学生的教育、管理；维护学生就寝纪律；</w:t>
            </w:r>
            <w:r/>
          </w:p>
        </w:tc>
      </w:tr>
      <w:tr>
        <w:trPr>
          <w:trHeight w:val="536"/>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（3）保障学生个人物品的安全，维护宿舍区内学校财产、设施的安全；做好学生宿舍治安保卫工作，24小时轮流巡查，因工作失误造成学生物品丢失、被盗，学校设施及公物损坏、丢失的由物管公司按价赔偿。</w:t>
            </w:r>
            <w:r/>
          </w:p>
        </w:tc>
      </w:tr>
      <w:tr>
        <w:trPr>
          <w:trHeight w:val="536"/>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（4）督促、协助、指导住宿生做好宿舍卫生工作。按照校方要求每学期对宿舍进行不少于两次的彻底地整体性打扫。</w:t>
            </w:r>
            <w:r/>
          </w:p>
        </w:tc>
      </w:tr>
      <w:tr>
        <w:trPr>
          <w:trHeight w:val="536"/>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（5）宿舍门口公共区域文化宣传布置。教育督查学生在宿舍内日常行为，耐心教育指导，全力服务。协助学校学工管理部门做好学生思想工作，维护稳定。</w:t>
            </w:r>
            <w:r/>
          </w:p>
        </w:tc>
      </w:tr>
      <w:tr>
        <w:trPr>
          <w:trHeight w:val="536"/>
        </w:trPr>
        <w:tc>
          <w:tcPr>
            <w:tcW w:w="803"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425"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37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（6）及时报送学生宿舍维修单，并做好贵重物品出入登记。做好学校交付的其他工作。</w:t>
            </w:r>
            <w:r/>
          </w:p>
        </w:tc>
      </w:tr>
    </w:tbl>
    <w:p>
      <w:pPr>
        <w:ind w:firstLine="120"/>
        <w:spacing w:line="300" w:lineRule="auto"/>
        <w:rPr>
          <w:rFonts w:ascii="宋体" w:hAnsi="宋体" w:cs="宋体"/>
          <w:b/>
          <w:bCs/>
          <w:sz w:val="24"/>
        </w:rPr>
      </w:pPr>
      <w:r>
        <w:rPr>
          <w:rFonts w:hint="eastAsia" w:ascii="宋体" w:hAnsi="宋体" w:cs="宋体"/>
          <w:b/>
          <w:bCs/>
          <w:sz w:val="24"/>
        </w:rPr>
        <w:t xml:space="preserve">3.2.1具体清洁要求</w:t>
      </w:r>
      <w:r/>
    </w:p>
    <w:tbl>
      <w:tblPr>
        <w:tblStyle w:val="783"/>
        <w:tblW w:w="4869" w:type="pct"/>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404"/>
        <w:gridCol w:w="6385"/>
      </w:tblGrid>
      <w:tr>
        <w:trPr>
          <w:trHeight w:val="454"/>
        </w:trPr>
        <w:tc>
          <w:tcPr>
            <w:tcW w:w="836" w:type="dxa"/>
            <w:vAlign w:val="center"/>
            <w:textDirection w:val="lrTb"/>
            <w:noWrap/>
          </w:tcPr>
          <w:p>
            <w:pPr>
              <w:jc w:val="center"/>
              <w:rPr>
                <w:rFonts w:ascii="宋体" w:hAnsi="宋体" w:cs="宋体"/>
                <w:b/>
                <w:bCs/>
                <w:sz w:val="24"/>
              </w:rPr>
            </w:pPr>
            <w:r>
              <w:rPr>
                <w:rFonts w:hint="eastAsia" w:ascii="宋体" w:hAnsi="宋体" w:cs="宋体"/>
                <w:b/>
                <w:bCs/>
                <w:sz w:val="24"/>
              </w:rPr>
              <w:t xml:space="preserve">序号</w:t>
            </w:r>
            <w:r/>
          </w:p>
        </w:tc>
        <w:tc>
          <w:tcPr>
            <w:tcW w:w="1404" w:type="dxa"/>
            <w:vAlign w:val="center"/>
            <w:textDirection w:val="lrTb"/>
            <w:noWrap/>
          </w:tcPr>
          <w:p>
            <w:pPr>
              <w:jc w:val="center"/>
              <w:rPr>
                <w:rFonts w:ascii="宋体" w:hAnsi="宋体" w:cs="宋体"/>
                <w:b/>
                <w:bCs/>
                <w:sz w:val="24"/>
              </w:rPr>
            </w:pPr>
            <w:r>
              <w:rPr>
                <w:rFonts w:hint="eastAsia" w:ascii="宋体" w:hAnsi="宋体" w:cs="宋体"/>
                <w:b/>
                <w:bCs/>
                <w:sz w:val="24"/>
              </w:rPr>
              <w:t xml:space="preserve">材质</w:t>
            </w:r>
            <w:r/>
          </w:p>
        </w:tc>
        <w:tc>
          <w:tcPr>
            <w:tcW w:w="6385" w:type="dxa"/>
            <w:vAlign w:val="center"/>
            <w:textDirection w:val="lrTb"/>
            <w:noWrap/>
          </w:tcPr>
          <w:p>
            <w:pPr>
              <w:jc w:val="center"/>
              <w:rPr>
                <w:rFonts w:ascii="宋体" w:hAnsi="宋体" w:cs="宋体"/>
                <w:b/>
                <w:bCs/>
                <w:sz w:val="24"/>
              </w:rPr>
            </w:pPr>
            <w:r>
              <w:rPr>
                <w:rFonts w:hint="eastAsia" w:ascii="宋体" w:hAnsi="宋体" w:cs="宋体"/>
                <w:b/>
                <w:bCs/>
                <w:sz w:val="24"/>
              </w:rPr>
              <w:t xml:space="preserve">清洁要求</w:t>
            </w:r>
            <w:r/>
          </w:p>
        </w:tc>
      </w:tr>
      <w:tr>
        <w:trPr>
          <w:trHeight w:val="454"/>
        </w:trPr>
        <w:tc>
          <w:tcPr>
            <w:tcW w:w="836"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1</w:t>
            </w:r>
            <w:r/>
          </w:p>
        </w:tc>
        <w:tc>
          <w:tcPr>
            <w:tcW w:w="1404"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环氧地坪地面</w:t>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（1）清理垃圾：清理地面上的垃圾和杂物。</w:t>
            </w:r>
            <w:r/>
          </w:p>
        </w:tc>
      </w:tr>
      <w:tr>
        <w:trPr>
          <w:trHeight w:val="454"/>
        </w:trPr>
        <w:tc>
          <w:tcPr>
            <w:tcW w:w="836"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404" w:type="dxa"/>
            <w:vAlign w:val="center"/>
            <w:vMerge w:val="continue"/>
            <w:textDirection w:val="lrTb"/>
            <w:noWrap/>
          </w:tcPr>
          <w:p>
            <w:pPr>
              <w:rPr>
                <w:rFonts w:ascii="宋体" w:hAnsi="宋体" w:cs="宋体"/>
                <w:sz w:val="24"/>
              </w:rPr>
            </w:pPr>
            <w:r>
              <w:rPr>
                <w:rFonts w:ascii="宋体" w:hAnsi="宋体" w:cs="宋体"/>
                <w:sz w:val="24"/>
              </w:rPr>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36"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404" w:type="dxa"/>
            <w:vAlign w:val="center"/>
            <w:vMerge w:val="continue"/>
            <w:textDirection w:val="lrTb"/>
            <w:noWrap/>
          </w:tcPr>
          <w:p>
            <w:pPr>
              <w:rPr>
                <w:rFonts w:ascii="宋体" w:hAnsi="宋体" w:cs="宋体"/>
                <w:sz w:val="24"/>
              </w:rPr>
            </w:pPr>
            <w:r>
              <w:rPr>
                <w:rFonts w:ascii="宋体" w:hAnsi="宋体" w:cs="宋体"/>
                <w:sz w:val="24"/>
              </w:rPr>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（3）浸泡：将清洁剂或去污剂浸泡在环氧地坪上，加强去除污渍的效果。</w:t>
            </w:r>
            <w:r/>
          </w:p>
        </w:tc>
      </w:tr>
      <w:tr>
        <w:trPr>
          <w:trHeight w:val="454"/>
        </w:trPr>
        <w:tc>
          <w:tcPr>
            <w:tcW w:w="836"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404" w:type="dxa"/>
            <w:vAlign w:val="center"/>
            <w:vMerge w:val="continue"/>
            <w:textDirection w:val="lrTb"/>
            <w:noWrap/>
          </w:tcPr>
          <w:p>
            <w:pPr>
              <w:rPr>
                <w:rFonts w:ascii="宋体" w:hAnsi="宋体" w:cs="宋体"/>
                <w:sz w:val="24"/>
              </w:rPr>
            </w:pPr>
            <w:r>
              <w:rPr>
                <w:rFonts w:ascii="宋体" w:hAnsi="宋体" w:cs="宋体"/>
                <w:sz w:val="24"/>
              </w:rPr>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（4）冲洗：用清水将地面冲洗干净，以去除残留的清洁剂或去污剂。</w:t>
            </w:r>
            <w:r/>
          </w:p>
        </w:tc>
      </w:tr>
      <w:tr>
        <w:trPr>
          <w:trHeight w:val="454"/>
        </w:trPr>
        <w:tc>
          <w:tcPr>
            <w:tcW w:w="836"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2</w:t>
            </w:r>
            <w:r/>
          </w:p>
        </w:tc>
        <w:tc>
          <w:tcPr>
            <w:tcW w:w="1404"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瓷砖地面</w:t>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（1）日常清洁：推尘，保持地面干净无杂物。</w:t>
            </w:r>
            <w:r/>
          </w:p>
        </w:tc>
      </w:tr>
      <w:tr>
        <w:trPr>
          <w:trHeight w:val="454"/>
        </w:trPr>
        <w:tc>
          <w:tcPr>
            <w:tcW w:w="836"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404"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（2）深度清洁：使用洗洁精或肥皂水清理。</w:t>
            </w:r>
            <w:r/>
          </w:p>
        </w:tc>
      </w:tr>
      <w:tr>
        <w:trPr>
          <w:trHeight w:val="454"/>
        </w:trPr>
        <w:tc>
          <w:tcPr>
            <w:tcW w:w="836"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W w:w="1404" w:type="dxa"/>
            <w:vAlign w:val="center"/>
            <w:textDirection w:val="lrTb"/>
            <w:noWrap/>
          </w:tcPr>
          <w:p>
            <w:pPr>
              <w:jc w:val="center"/>
              <w:rPr>
                <w:rFonts w:ascii="宋体" w:hAnsi="宋体" w:cs="宋体"/>
                <w:sz w:val="24"/>
              </w:rPr>
            </w:pPr>
            <w:r>
              <w:rPr>
                <w:rFonts w:hint="eastAsia" w:ascii="宋体" w:hAnsi="宋体" w:cs="宋体"/>
                <w:sz w:val="24"/>
              </w:rPr>
              <w:t xml:space="preserve">石材地面</w:t>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定期使用中性清洁剂清洁，避免使用强酸或强碱清洁剂。</w:t>
            </w:r>
            <w:r/>
          </w:p>
        </w:tc>
      </w:tr>
      <w:tr>
        <w:trPr>
          <w:trHeight w:val="454"/>
        </w:trPr>
        <w:tc>
          <w:tcPr>
            <w:tcW w:w="836"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5</w:t>
            </w:r>
            <w:r/>
          </w:p>
        </w:tc>
        <w:tc>
          <w:tcPr>
            <w:tcW w:w="1404"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水磨石地面</w:t>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（1）日常清洁：推尘，保持地面干净无杂物。</w:t>
            </w:r>
            <w:r/>
          </w:p>
        </w:tc>
      </w:tr>
      <w:tr>
        <w:trPr>
          <w:trHeight w:val="454"/>
        </w:trPr>
        <w:tc>
          <w:tcPr>
            <w:tcW w:w="836"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404"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（2）深度清洁：使用洗洁精或肥皂水清理。</w:t>
            </w:r>
            <w:r/>
          </w:p>
        </w:tc>
      </w:tr>
      <w:tr>
        <w:trPr>
          <w:trHeight w:val="454"/>
        </w:trPr>
        <w:tc>
          <w:tcPr>
            <w:tcW w:w="836" w:type="dxa"/>
            <w:vAlign w:val="center"/>
            <w:textDirection w:val="lrTb"/>
            <w:noWrap/>
          </w:tcPr>
          <w:p>
            <w:pPr>
              <w:jc w:val="center"/>
              <w:rPr>
                <w:rFonts w:ascii="宋体" w:hAnsi="宋体" w:cs="宋体"/>
                <w:sz w:val="24"/>
              </w:rPr>
            </w:pPr>
            <w:r>
              <w:rPr>
                <w:rFonts w:hint="eastAsia" w:ascii="宋体" w:hAnsi="宋体" w:cs="宋体"/>
                <w:sz w:val="24"/>
              </w:rPr>
              <w:t xml:space="preserve">6</w:t>
            </w:r>
            <w:r/>
          </w:p>
        </w:tc>
        <w:tc>
          <w:tcPr>
            <w:tcW w:w="1404" w:type="dxa"/>
            <w:vAlign w:val="center"/>
            <w:textDirection w:val="lrTb"/>
            <w:noWrap/>
          </w:tcPr>
          <w:p>
            <w:pPr>
              <w:jc w:val="center"/>
              <w:rPr>
                <w:rFonts w:ascii="宋体" w:hAnsi="宋体" w:cs="宋体"/>
                <w:sz w:val="24"/>
              </w:rPr>
            </w:pPr>
            <w:r>
              <w:rPr>
                <w:rFonts w:hint="eastAsia" w:ascii="宋体" w:hAnsi="宋体" w:cs="宋体"/>
                <w:sz w:val="24"/>
              </w:rPr>
              <w:t xml:space="preserve">地毯地面</w:t>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日常用吸尘机除尘，局部脏污用湿布配中性清洁液重点清洁。</w:t>
            </w:r>
            <w:r/>
          </w:p>
        </w:tc>
      </w:tr>
      <w:tr>
        <w:trPr>
          <w:trHeight w:val="454"/>
        </w:trPr>
        <w:tc>
          <w:tcPr>
            <w:tcW w:w="836" w:type="dxa"/>
            <w:vAlign w:val="center"/>
            <w:textDirection w:val="lrTb"/>
            <w:noWrap/>
          </w:tcPr>
          <w:p>
            <w:pPr>
              <w:jc w:val="center"/>
              <w:rPr>
                <w:rFonts w:ascii="宋体" w:hAnsi="宋体" w:cs="宋体"/>
                <w:sz w:val="24"/>
              </w:rPr>
            </w:pPr>
            <w:r>
              <w:rPr>
                <w:rFonts w:hint="eastAsia" w:ascii="宋体" w:hAnsi="宋体" w:cs="宋体"/>
                <w:sz w:val="24"/>
              </w:rPr>
              <w:t xml:space="preserve">7</w:t>
            </w:r>
            <w:r/>
          </w:p>
        </w:tc>
        <w:tc>
          <w:tcPr>
            <w:tcW w:w="1404" w:type="dxa"/>
            <w:vAlign w:val="center"/>
            <w:textDirection w:val="lrTb"/>
            <w:noWrap/>
          </w:tcPr>
          <w:p>
            <w:pPr>
              <w:jc w:val="center"/>
              <w:rPr>
                <w:rFonts w:ascii="宋体" w:hAnsi="宋体" w:cs="宋体"/>
                <w:sz w:val="24"/>
              </w:rPr>
            </w:pPr>
            <w:r>
              <w:rPr>
                <w:rFonts w:hint="eastAsia" w:ascii="宋体" w:hAnsi="宋体" w:cs="宋体"/>
                <w:sz w:val="24"/>
              </w:rPr>
              <w:t xml:space="preserve">乳胶漆内墙</w:t>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有污渍时用半干布擦拭。</w:t>
            </w:r>
            <w:r/>
          </w:p>
        </w:tc>
      </w:tr>
      <w:tr>
        <w:trPr>
          <w:trHeight w:val="454"/>
        </w:trPr>
        <w:tc>
          <w:tcPr>
            <w:tcW w:w="836" w:type="dxa"/>
            <w:vAlign w:val="center"/>
            <w:textDirection w:val="lrTb"/>
            <w:noWrap/>
          </w:tcPr>
          <w:p>
            <w:pPr>
              <w:jc w:val="center"/>
              <w:rPr>
                <w:rFonts w:ascii="宋体" w:hAnsi="宋体" w:cs="宋体"/>
                <w:sz w:val="24"/>
              </w:rPr>
            </w:pPr>
            <w:r>
              <w:rPr>
                <w:rFonts w:hint="eastAsia" w:ascii="宋体" w:hAnsi="宋体" w:cs="宋体"/>
                <w:sz w:val="24"/>
              </w:rPr>
              <w:t xml:space="preserve">8</w:t>
            </w:r>
            <w:r/>
          </w:p>
        </w:tc>
        <w:tc>
          <w:tcPr>
            <w:tcW w:w="1404" w:type="dxa"/>
            <w:vAlign w:val="center"/>
            <w:textDirection w:val="lrTb"/>
            <w:noWrap/>
          </w:tcPr>
          <w:p>
            <w:pPr>
              <w:jc w:val="center"/>
              <w:rPr>
                <w:rFonts w:ascii="宋体" w:hAnsi="宋体" w:cs="宋体"/>
                <w:sz w:val="24"/>
              </w:rPr>
            </w:pPr>
            <w:r>
              <w:rPr>
                <w:rFonts w:hint="eastAsia" w:ascii="宋体" w:hAnsi="宋体" w:cs="宋体"/>
                <w:sz w:val="24"/>
              </w:rPr>
              <w:t xml:space="preserve">木饰面内墙</w:t>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有污渍时用中性清洁剂、半干布擦拭。</w:t>
            </w:r>
            <w:r/>
          </w:p>
        </w:tc>
      </w:tr>
      <w:tr>
        <w:trPr>
          <w:trHeight w:val="454"/>
        </w:trPr>
        <w:tc>
          <w:tcPr>
            <w:tcW w:w="836" w:type="dxa"/>
            <w:vAlign w:val="center"/>
            <w:textDirection w:val="lrTb"/>
            <w:noWrap/>
          </w:tcPr>
          <w:p>
            <w:pPr>
              <w:jc w:val="center"/>
              <w:rPr>
                <w:rFonts w:ascii="宋体" w:hAnsi="宋体" w:cs="宋体"/>
                <w:sz w:val="24"/>
              </w:rPr>
            </w:pPr>
            <w:r>
              <w:rPr>
                <w:rFonts w:hint="eastAsia" w:ascii="宋体" w:hAnsi="宋体" w:cs="宋体"/>
                <w:sz w:val="24"/>
              </w:rPr>
              <w:t xml:space="preserve">9</w:t>
            </w:r>
            <w:r/>
          </w:p>
        </w:tc>
        <w:tc>
          <w:tcPr>
            <w:tcW w:w="1404" w:type="dxa"/>
            <w:vAlign w:val="center"/>
            <w:textDirection w:val="lrTb"/>
            <w:noWrap/>
          </w:tcPr>
          <w:p>
            <w:pPr>
              <w:jc w:val="center"/>
              <w:rPr>
                <w:rFonts w:ascii="宋体" w:hAnsi="宋体" w:cs="宋体"/>
                <w:sz w:val="24"/>
              </w:rPr>
            </w:pPr>
            <w:r>
              <w:rPr>
                <w:rFonts w:hint="eastAsia" w:ascii="宋体" w:hAnsi="宋体" w:cs="宋体"/>
                <w:sz w:val="24"/>
              </w:rPr>
              <w:t xml:space="preserve">真石漆外墙</w:t>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定期专业清洗。</w:t>
            </w:r>
            <w:r/>
          </w:p>
        </w:tc>
      </w:tr>
      <w:tr>
        <w:trPr>
          <w:trHeight w:val="454"/>
        </w:trPr>
        <w:tc>
          <w:tcPr>
            <w:tcW w:w="836" w:type="dxa"/>
            <w:vAlign w:val="center"/>
            <w:textDirection w:val="lrTb"/>
            <w:noWrap/>
          </w:tcPr>
          <w:p>
            <w:pPr>
              <w:jc w:val="center"/>
              <w:rPr>
                <w:rFonts w:ascii="宋体" w:hAnsi="宋体" w:cs="宋体"/>
                <w:sz w:val="24"/>
              </w:rPr>
            </w:pPr>
            <w:r>
              <w:rPr>
                <w:rFonts w:hint="eastAsia" w:ascii="宋体" w:hAnsi="宋体" w:cs="宋体"/>
                <w:sz w:val="24"/>
              </w:rPr>
              <w:t xml:space="preserve">10</w:t>
            </w:r>
            <w:r/>
          </w:p>
        </w:tc>
        <w:tc>
          <w:tcPr>
            <w:tcW w:w="1404" w:type="dxa"/>
            <w:vAlign w:val="center"/>
            <w:textDirection w:val="lrTb"/>
            <w:noWrap/>
          </w:tcPr>
          <w:p>
            <w:pPr>
              <w:jc w:val="center"/>
              <w:rPr>
                <w:rFonts w:ascii="宋体" w:hAnsi="宋体" w:cs="宋体"/>
                <w:sz w:val="24"/>
              </w:rPr>
            </w:pPr>
            <w:r>
              <w:rPr>
                <w:rFonts w:hint="eastAsia" w:ascii="宋体" w:hAnsi="宋体" w:cs="宋体"/>
                <w:sz w:val="24"/>
              </w:rPr>
              <w:t xml:space="preserve">干挂石材外墙</w:t>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定期专业清洗。</w:t>
            </w:r>
            <w:r/>
          </w:p>
        </w:tc>
      </w:tr>
      <w:tr>
        <w:trPr>
          <w:trHeight w:val="454"/>
        </w:trPr>
        <w:tc>
          <w:tcPr>
            <w:tcW w:w="836" w:type="dxa"/>
            <w:vAlign w:val="center"/>
            <w:textDirection w:val="lrTb"/>
            <w:noWrap/>
          </w:tcPr>
          <w:p>
            <w:pPr>
              <w:jc w:val="center"/>
              <w:rPr>
                <w:rFonts w:ascii="宋体" w:hAnsi="宋体" w:cs="宋体"/>
                <w:sz w:val="24"/>
              </w:rPr>
            </w:pPr>
            <w:r>
              <w:rPr>
                <w:rFonts w:hint="eastAsia" w:ascii="宋体" w:hAnsi="宋体" w:cs="宋体"/>
                <w:sz w:val="24"/>
              </w:rPr>
              <w:t xml:space="preserve">13</w:t>
            </w:r>
            <w:r/>
          </w:p>
        </w:tc>
        <w:tc>
          <w:tcPr>
            <w:tcW w:w="1404" w:type="dxa"/>
            <w:vAlign w:val="center"/>
            <w:textDirection w:val="lrTb"/>
            <w:noWrap/>
          </w:tcPr>
          <w:p>
            <w:pPr>
              <w:jc w:val="center"/>
              <w:rPr>
                <w:rFonts w:ascii="宋体" w:hAnsi="宋体" w:cs="宋体"/>
                <w:sz w:val="24"/>
              </w:rPr>
            </w:pPr>
            <w:r>
              <w:rPr>
                <w:rFonts w:hint="eastAsia" w:ascii="宋体" w:hAnsi="宋体" w:cs="宋体"/>
                <w:sz w:val="24"/>
              </w:rPr>
              <w:t xml:space="preserve">玻璃幕墙外墙</w:t>
            </w:r>
            <w:r/>
          </w:p>
        </w:tc>
        <w:tc>
          <w:tcPr>
            <w:tcW w:w="6385" w:type="dxa"/>
            <w:vAlign w:val="center"/>
            <w:textDirection w:val="lrTb"/>
            <w:noWrap/>
          </w:tcPr>
          <w:p>
            <w:pPr>
              <w:ind w:firstLine="420"/>
              <w:jc w:val="left"/>
              <w:spacing w:line="300" w:lineRule="auto"/>
              <w:widowControl/>
              <w:rPr>
                <w:rFonts w:ascii="宋体" w:hAnsi="宋体" w:cs="宋体"/>
                <w:sz w:val="24"/>
              </w:rPr>
            </w:pPr>
            <w:r>
              <w:rPr>
                <w:rFonts w:hint="eastAsia" w:ascii="宋体" w:hAnsi="宋体" w:cs="宋体"/>
                <w:sz w:val="24"/>
              </w:rPr>
              <w:t xml:space="preserve">定期专业清洗。</w:t>
            </w:r>
            <w:bookmarkEnd w:id="39"/>
            <w:r/>
            <w:bookmarkEnd w:id="40"/>
            <w:r/>
            <w:r/>
          </w:p>
        </w:tc>
      </w:tr>
    </w:tbl>
    <w:p>
      <w:pPr>
        <w:ind w:firstLine="480"/>
        <w:jc w:val="left"/>
        <w:spacing w:line="500" w:lineRule="exact"/>
        <w:widowControl/>
        <w:rPr>
          <w:rFonts w:ascii="宋体" w:hAnsi="宋体" w:cs="宋体"/>
          <w:b/>
          <w:bCs/>
          <w:sz w:val="24"/>
          <w:szCs w:val="20"/>
        </w:rPr>
      </w:pPr>
      <w:r/>
      <w:bookmarkStart w:id="42" w:name="OLE_LINK56"/>
      <w:r>
        <w:rPr>
          <w:rFonts w:hint="eastAsia" w:ascii="宋体" w:hAnsi="宋体" w:cs="宋体"/>
          <w:b/>
          <w:bCs/>
          <w:sz w:val="24"/>
          <w:szCs w:val="20"/>
        </w:rPr>
        <w:t xml:space="preserve">四、供应商履行合同所需的设备</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采购人根据项目实际需求，需要供应商提供作业设备（自有或租赁）用于物业管理服务的</w:t>
      </w:r>
      <w:r/>
    </w:p>
    <w:tbl>
      <w:tblPr>
        <w:tblStyle w:val="750"/>
        <w:tblW w:w="4853" w:type="pct"/>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807"/>
        <w:gridCol w:w="4052"/>
        <w:gridCol w:w="898"/>
        <w:gridCol w:w="1016"/>
      </w:tblGrid>
      <w:tr>
        <w:trPr>
          <w:trHeight w:val="487"/>
        </w:trPr>
        <w:tc>
          <w:tcPr>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用途</w:t>
            </w:r>
            <w:r/>
          </w:p>
        </w:tc>
        <w:tc>
          <w:tcPr>
            <w:tcBorders>
              <w:top w:val="single" w:color="auto" w:sz="4" w:space="0"/>
              <w:left w:val="single" w:color="auto" w:sz="4" w:space="0"/>
              <w:bottom w:val="single" w:color="auto" w:sz="4" w:space="0"/>
              <w:right w:val="single" w:color="auto" w:sz="4" w:space="0"/>
            </w:tcBorders>
            <w:tcW w:w="4053"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作业设备名称</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数量</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单位</w:t>
            </w:r>
            <w:r/>
          </w:p>
        </w:tc>
      </w:tr>
      <w:tr>
        <w:trPr>
          <w:trHeight w:val="487"/>
        </w:trPr>
        <w:tc>
          <w:tcPr>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宿管服务</w:t>
            </w:r>
            <w:r/>
          </w:p>
        </w:tc>
        <w:tc>
          <w:tcPr>
            <w:tcBorders>
              <w:top w:val="single" w:color="auto" w:sz="4" w:space="0"/>
              <w:left w:val="single" w:color="auto" w:sz="4" w:space="0"/>
              <w:bottom w:val="single" w:color="auto" w:sz="4" w:space="0"/>
              <w:right w:val="single" w:color="auto" w:sz="4" w:space="0"/>
            </w:tcBorders>
            <w:tcW w:w="4053"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考勤机及记录仪</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批</w:t>
            </w:r>
            <w:r/>
          </w:p>
        </w:tc>
      </w:tr>
      <w:tr>
        <w:trPr>
          <w:trHeight w:val="827"/>
        </w:trPr>
        <w:tc>
          <w:tcPr>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保洁服务</w:t>
            </w:r>
            <w:r/>
          </w:p>
        </w:tc>
        <w:tc>
          <w:tcPr>
            <w:tcBorders>
              <w:top w:val="single" w:color="auto" w:sz="4" w:space="0"/>
              <w:left w:val="single" w:color="auto" w:sz="4" w:space="0"/>
              <w:bottom w:val="single" w:color="auto" w:sz="4" w:space="0"/>
              <w:right w:val="single" w:color="auto" w:sz="4" w:space="0"/>
            </w:tcBorders>
            <w:tcW w:w="4053" w:type="dxa"/>
            <w:vAlign w:val="center"/>
            <w:textDirection w:val="lrTb"/>
            <w:noWrap/>
          </w:tcPr>
          <w:p>
            <w:pPr>
              <w:jc w:val="center"/>
              <w:spacing w:line="300" w:lineRule="auto"/>
              <w:widowControl/>
              <w:rPr>
                <w:rFonts w:ascii="宋体" w:hAnsi="宋体" w:cs="宋体"/>
                <w:sz w:val="24"/>
              </w:rPr>
            </w:pPr>
            <w:r>
              <w:rPr>
                <w:rFonts w:hint="eastAsia" w:ascii="宋体" w:hAnsi="宋体" w:cs="宋体"/>
                <w:color w:val="000000"/>
                <w:sz w:val="24"/>
              </w:rPr>
              <w:t xml:space="preserve">室内外扫帚、抹布、大小垃圾袋、专用清洁剂、平拖、软布拖把等</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批</w:t>
            </w:r>
            <w:r/>
          </w:p>
        </w:tc>
      </w:tr>
      <w:tr>
        <w:trPr>
          <w:trHeight w:val="487"/>
        </w:trPr>
        <w:tc>
          <w:tcPr>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校园保洁</w:t>
            </w:r>
            <w:r/>
          </w:p>
        </w:tc>
        <w:tc>
          <w:tcPr>
            <w:tcBorders>
              <w:top w:val="single" w:color="auto" w:sz="4" w:space="0"/>
              <w:left w:val="single" w:color="auto" w:sz="4" w:space="0"/>
              <w:bottom w:val="single" w:color="auto" w:sz="4" w:space="0"/>
              <w:right w:val="single" w:color="auto" w:sz="4" w:space="0"/>
            </w:tcBorders>
            <w:tcW w:w="4053" w:type="dxa"/>
            <w:vAlign w:val="center"/>
            <w:textDirection w:val="lrTb"/>
            <w:noWrap/>
          </w:tcPr>
          <w:p>
            <w:pPr>
              <w:jc w:val="center"/>
              <w:spacing w:line="300" w:lineRule="auto"/>
              <w:widowControl/>
              <w:rPr>
                <w:rFonts w:ascii="宋体" w:hAnsi="宋体" w:cs="宋体"/>
                <w:color w:val="000000"/>
                <w:sz w:val="24"/>
              </w:rPr>
            </w:pPr>
            <w:r>
              <w:rPr>
                <w:rFonts w:hint="eastAsia" w:ascii="宋体" w:hAnsi="宋体" w:cs="宋体"/>
                <w:color w:val="000000"/>
                <w:sz w:val="24"/>
              </w:rPr>
              <w:t xml:space="preserve">清洗车</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辆</w:t>
            </w:r>
            <w:r/>
          </w:p>
        </w:tc>
      </w:tr>
      <w:tr>
        <w:trPr>
          <w:trHeight w:val="487"/>
        </w:trPr>
        <w:tc>
          <w:tcPr>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校园保洁</w:t>
            </w:r>
            <w:r/>
          </w:p>
        </w:tc>
        <w:tc>
          <w:tcPr>
            <w:tcBorders>
              <w:top w:val="single" w:color="auto" w:sz="4" w:space="0"/>
              <w:left w:val="single" w:color="auto" w:sz="4" w:space="0"/>
              <w:bottom w:val="single" w:color="auto" w:sz="4" w:space="0"/>
              <w:right w:val="single" w:color="auto" w:sz="4" w:space="0"/>
            </w:tcBorders>
            <w:tcW w:w="4053" w:type="dxa"/>
            <w:vAlign w:val="center"/>
            <w:textDirection w:val="lrTb"/>
            <w:noWrap/>
          </w:tcPr>
          <w:p>
            <w:pPr>
              <w:jc w:val="center"/>
              <w:spacing w:line="300" w:lineRule="auto"/>
              <w:widowControl/>
              <w:rPr>
                <w:rFonts w:ascii="宋体" w:hAnsi="宋体" w:cs="宋体"/>
                <w:color w:val="000000"/>
                <w:sz w:val="24"/>
              </w:rPr>
            </w:pPr>
            <w:r>
              <w:rPr>
                <w:rFonts w:hint="eastAsia" w:ascii="宋体" w:hAnsi="宋体" w:cs="宋体"/>
                <w:color w:val="000000"/>
                <w:sz w:val="24"/>
              </w:rPr>
              <w:t xml:space="preserve">扫地车</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辆</w:t>
            </w:r>
            <w:r/>
          </w:p>
        </w:tc>
      </w:tr>
      <w:tr>
        <w:trPr>
          <w:trHeight w:val="837"/>
        </w:trPr>
        <w:tc>
          <w:tcPr>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校园保洁</w:t>
            </w:r>
            <w:r/>
          </w:p>
        </w:tc>
        <w:tc>
          <w:tcPr>
            <w:tcBorders>
              <w:top w:val="single" w:color="auto" w:sz="4" w:space="0"/>
              <w:left w:val="single" w:color="auto" w:sz="4" w:space="0"/>
              <w:bottom w:val="single" w:color="auto" w:sz="4" w:space="0"/>
              <w:right w:val="single" w:color="auto" w:sz="4" w:space="0"/>
            </w:tcBorders>
            <w:tcW w:w="4053" w:type="dxa"/>
            <w:vAlign w:val="center"/>
            <w:textDirection w:val="lrTb"/>
            <w:noWrap/>
          </w:tcPr>
          <w:p>
            <w:pPr>
              <w:jc w:val="center"/>
              <w:spacing w:line="300" w:lineRule="auto"/>
              <w:widowControl/>
              <w:rPr>
                <w:rFonts w:ascii="宋体" w:hAnsi="宋体" w:cs="宋体"/>
                <w:color w:val="000000"/>
                <w:sz w:val="24"/>
              </w:rPr>
            </w:pPr>
            <w:r>
              <w:rPr>
                <w:rFonts w:hint="eastAsia" w:ascii="宋体" w:hAnsi="宋体" w:cs="宋体"/>
                <w:color w:val="000000"/>
                <w:sz w:val="24"/>
              </w:rPr>
              <w:t xml:space="preserve">48v工业级吹风机（配20AH锂电池）</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tcPr>
          <w:p>
            <w:pPr>
              <w:jc w:val="center"/>
              <w:spacing w:line="300" w:lineRule="auto"/>
              <w:widowControl/>
              <w:rPr>
                <w:rFonts w:ascii="宋体" w:hAnsi="宋体" w:cs="宋体"/>
                <w:sz w:val="24"/>
              </w:rPr>
            </w:pPr>
            <w:r>
              <w:rPr>
                <w:rFonts w:ascii="宋体" w:hAnsi="宋体" w:cs="宋体"/>
                <w:sz w:val="24"/>
              </w:rPr>
            </w:r>
            <w:r/>
          </w:p>
        </w:tc>
      </w:tr>
    </w:tbl>
    <w:p>
      <w:pPr>
        <w:pStyle w:val="753"/>
        <w:rPr>
          <w:rFonts w:ascii="Calibri" w:hAnsi="Calibri" w:cs="Calibri"/>
          <w:b/>
          <w:bCs/>
          <w:color w:val="ff0000"/>
          <w:sz w:val="20"/>
        </w:rPr>
      </w:pPr>
      <w:r>
        <w:rPr>
          <w:rFonts w:hint="eastAsia" w:ascii="楷体" w:hAnsi="楷体" w:eastAsia="楷体" w:cs="楷体"/>
        </w:rPr>
        <w:t xml:space="preserve">注：1.采购人已无偿提供的作业设备，不在此重复要求。2.未例举设备以招标文件中其他相关内容为补充。</w:t>
      </w:r>
      <w:bookmarkEnd w:id="42"/>
      <w:r/>
      <w:r/>
    </w:p>
    <w:p>
      <w:pPr>
        <w:ind w:firstLine="480"/>
        <w:jc w:val="left"/>
        <w:spacing w:line="500" w:lineRule="exact"/>
        <w:widowControl/>
        <w:rPr>
          <w:rFonts w:ascii="宋体" w:hAnsi="宋体" w:cs="宋体"/>
          <w:b/>
          <w:bCs/>
          <w:sz w:val="24"/>
          <w:szCs w:val="20"/>
        </w:rPr>
      </w:pPr>
      <w:r/>
      <w:bookmarkStart w:id="43" w:name="OLE_LINK73"/>
      <w:r>
        <w:rPr>
          <w:rFonts w:hint="eastAsia" w:ascii="宋体" w:hAnsi="宋体" w:cs="宋体"/>
          <w:b/>
          <w:bCs/>
          <w:sz w:val="24"/>
          <w:szCs w:val="20"/>
        </w:rPr>
        <w:t xml:space="preserve">五、</w:t>
      </w:r>
      <w:bookmarkEnd w:id="43"/>
      <w:r/>
      <w:bookmarkStart w:id="44" w:name="OLE_LINK76"/>
      <w:r>
        <w:rPr>
          <w:rFonts w:hint="eastAsia" w:ascii="宋体" w:hAnsi="宋体" w:cs="宋体"/>
          <w:b/>
          <w:bCs/>
          <w:sz w:val="24"/>
          <w:szCs w:val="20"/>
        </w:rPr>
        <w:t xml:space="preserve">岗位设置、人员配备及相关要求</w:t>
      </w:r>
      <w:r/>
    </w:p>
    <w:tbl>
      <w:tblPr>
        <w:tblStyle w:val="783"/>
        <w:tblW w:w="8668"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954"/>
        <w:gridCol w:w="1146"/>
        <w:gridCol w:w="1018"/>
        <w:gridCol w:w="1757"/>
        <w:gridCol w:w="1179"/>
        <w:gridCol w:w="1403"/>
      </w:tblGrid>
      <w:tr>
        <w:trPr>
          <w:trHeight w:val="6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1" w:type="dxa"/>
            <w:vAlign w:val="center"/>
            <w:textDirection w:val="lrTb"/>
            <w:noWrap/>
          </w:tcPr>
          <w:p>
            <w:pPr>
              <w:jc w:val="center"/>
              <w:rPr>
                <w:rFonts w:ascii="宋体" w:hAnsi="宋体" w:cs="宋体"/>
                <w:sz w:val="24"/>
              </w:rPr>
            </w:pPr>
            <w:r>
              <w:rPr>
                <w:rFonts w:hint="eastAsia" w:ascii="宋体" w:hAnsi="宋体" w:cs="宋体"/>
                <w:b/>
                <w:bCs/>
                <w:sz w:val="24"/>
              </w:rPr>
              <w:t xml:space="preserve">岗位（工作）名称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最少配备人数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6" w:type="dxa"/>
            <w:vAlign w:val="center"/>
            <w:textDirection w:val="lrTb"/>
            <w:noWrap/>
          </w:tcPr>
          <w:p>
            <w:pPr>
              <w:jc w:val="center"/>
              <w:rPr>
                <w:rFonts w:ascii="宋体" w:hAnsi="宋体" w:cs="宋体"/>
                <w:b/>
                <w:bCs/>
                <w:sz w:val="24"/>
              </w:rPr>
            </w:pPr>
            <w:r>
              <w:rPr>
                <w:rFonts w:hint="eastAsia" w:ascii="宋体" w:hAnsi="宋体" w:cs="宋体"/>
                <w:b/>
                <w:bCs/>
                <w:sz w:val="24"/>
              </w:rPr>
              <w:t xml:space="preserve">学历</w:t>
            </w:r>
            <w:r/>
          </w:p>
          <w:p>
            <w:pPr>
              <w:jc w:val="center"/>
              <w:rPr>
                <w:rFonts w:ascii="宋体" w:hAnsi="宋体" w:cs="宋体"/>
                <w:sz w:val="24"/>
              </w:rPr>
            </w:pPr>
            <w:r>
              <w:rPr>
                <w:rFonts w:hint="eastAsia" w:ascii="宋体" w:hAnsi="宋体" w:cs="宋体"/>
                <w:b/>
                <w:bCs/>
                <w:sz w:val="24"/>
              </w:rPr>
              <w:t xml:space="preserve">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性别</w:t>
            </w:r>
            <w:r/>
          </w:p>
          <w:p>
            <w:pPr>
              <w:jc w:val="center"/>
              <w:rPr>
                <w:rFonts w:ascii="宋体" w:hAnsi="宋体" w:cs="宋体"/>
                <w:sz w:val="24"/>
              </w:rPr>
            </w:pPr>
            <w:r>
              <w:rPr>
                <w:rFonts w:hint="eastAsia" w:ascii="宋体" w:hAnsi="宋体" w:cs="宋体"/>
                <w:b/>
                <w:bCs/>
                <w:sz w:val="24"/>
              </w:rPr>
              <w:t xml:space="preserve">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tcPr>
          <w:p>
            <w:pPr>
              <w:jc w:val="center"/>
              <w:rPr>
                <w:rFonts w:ascii="宋体" w:hAnsi="宋体" w:cs="宋体"/>
                <w:sz w:val="24"/>
              </w:rPr>
            </w:pPr>
            <w:r>
              <w:rPr>
                <w:rFonts w:hint="eastAsia" w:ascii="宋体" w:hAnsi="宋体" w:cs="宋体"/>
                <w:b/>
                <w:bCs/>
                <w:sz w:val="24"/>
              </w:rPr>
              <w:t xml:space="preserve">年龄要求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9" w:type="dxa"/>
            <w:vAlign w:val="center"/>
            <w:textDirection w:val="lrTb"/>
            <w:noWrap/>
          </w:tcPr>
          <w:p>
            <w:pPr>
              <w:jc w:val="center"/>
              <w:rPr>
                <w:rFonts w:ascii="宋体" w:hAnsi="宋体" w:cs="宋体"/>
                <w:b/>
                <w:bCs/>
                <w:sz w:val="24"/>
              </w:rPr>
            </w:pPr>
            <w:r>
              <w:rPr>
                <w:rFonts w:hint="eastAsia" w:ascii="宋体" w:hAnsi="宋体" w:cs="宋体"/>
                <w:b/>
                <w:bCs/>
                <w:sz w:val="24"/>
              </w:rPr>
              <w:t xml:space="preserve">持证</w:t>
            </w:r>
            <w:r/>
          </w:p>
          <w:p>
            <w:pPr>
              <w:jc w:val="center"/>
              <w:rPr>
                <w:rFonts w:ascii="宋体" w:hAnsi="宋体" w:cs="宋体"/>
                <w:sz w:val="24"/>
              </w:rPr>
            </w:pPr>
            <w:r>
              <w:rPr>
                <w:rFonts w:hint="eastAsia" w:ascii="宋体" w:hAnsi="宋体" w:cs="宋体"/>
                <w:b/>
                <w:bCs/>
                <w:sz w:val="24"/>
              </w:rPr>
              <w:t xml:space="preserve">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3" w:type="dxa"/>
            <w:vAlign w:val="center"/>
            <w:textDirection w:val="lrTb"/>
            <w:noWrap/>
          </w:tcPr>
          <w:p>
            <w:pPr>
              <w:jc w:val="center"/>
              <w:rPr>
                <w:rFonts w:ascii="宋体" w:hAnsi="宋体" w:cs="宋体"/>
                <w:sz w:val="24"/>
              </w:rPr>
            </w:pPr>
            <w:r>
              <w:rPr>
                <w:rFonts w:hint="eastAsia" w:ascii="宋体" w:hAnsi="宋体" w:cs="宋体"/>
                <w:b/>
                <w:bCs/>
                <w:sz w:val="24"/>
              </w:rPr>
              <w:t xml:space="preserve">备注</w:t>
            </w:r>
            <w:r/>
          </w:p>
        </w:tc>
      </w:tr>
      <w:tr>
        <w:trPr>
          <w:trHeight w:val="66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1"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项目经理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专科及以上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男性：52周岁以下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女性：45周岁以下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9"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健康证及相关证件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3"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具体工作时间根据甲方要求安排。</w:t>
            </w:r>
            <w:r/>
          </w:p>
        </w:tc>
      </w:tr>
      <w:tr>
        <w:trPr>
          <w:trHeight w:val="66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1"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宿舍安全巡查员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高中及以上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男1名</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女1名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男性：52周岁以下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女性：50周岁以下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9"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3" w:type="dxa"/>
            <w:vAlign w:val="center"/>
            <w:textDirection w:val="lrTb"/>
            <w:noWrap/>
          </w:tcPr>
          <w:p>
            <w:pPr>
              <w:jc w:val="center"/>
              <w:rPr>
                <w:rFonts w:ascii="宋体" w:hAnsi="宋体" w:cs="宋体"/>
                <w:sz w:val="24"/>
              </w:rPr>
            </w:pPr>
            <w:r>
              <w:rPr>
                <w:rFonts w:hint="eastAsia" w:ascii="宋体" w:hAnsi="宋体" w:cs="宋体"/>
                <w:sz w:val="24"/>
              </w:rPr>
              <w:t xml:space="preserve">具体工作时间根据甲方要求安排。</w:t>
            </w:r>
            <w:r/>
          </w:p>
        </w:tc>
      </w:tr>
      <w:tr>
        <w:trPr>
          <w:trHeight w:val="73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1"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宿舍管</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理员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高中及以上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男性：55周岁以下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bookmarkStart w:id="45" w:name="OLE_LINK41"/>
            <w:r/>
            <w:bookmarkStart w:id="46" w:name="OLE_LINK42"/>
            <w:r>
              <w:rPr>
                <w:rFonts w:hint="eastAsia" w:ascii="宋体" w:hAnsi="宋体" w:cs="宋体"/>
                <w:sz w:val="24"/>
              </w:rPr>
              <w:t xml:space="preserve">女性：50周岁</w:t>
            </w:r>
            <w:bookmarkEnd w:id="45"/>
            <w:r/>
            <w:bookmarkEnd w:id="46"/>
            <w:r>
              <w:rPr>
                <w:rFonts w:hint="eastAsia" w:ascii="宋体" w:hAnsi="宋体" w:cs="宋体"/>
                <w:sz w:val="24"/>
              </w:rPr>
              <w:t xml:space="preserve">以下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9"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3" w:type="dxa"/>
            <w:vAlign w:val="center"/>
            <w:textDirection w:val="lrTb"/>
            <w:noWrap/>
          </w:tcPr>
          <w:p>
            <w:pPr>
              <w:jc w:val="center"/>
              <w:rPr>
                <w:rFonts w:ascii="宋体" w:hAnsi="宋体" w:cs="宋体"/>
                <w:sz w:val="24"/>
              </w:rPr>
            </w:pPr>
            <w:r>
              <w:rPr>
                <w:rFonts w:hint="eastAsia" w:ascii="宋体" w:hAnsi="宋体" w:cs="宋体"/>
                <w:sz w:val="24"/>
              </w:rPr>
              <w:t xml:space="preserve">4、5号宿舍楼男性宿管4名；宿管班长1人。</w:t>
            </w:r>
            <w:r/>
          </w:p>
        </w:tc>
      </w:tr>
      <w:tr>
        <w:trPr>
          <w:trHeight w:val="73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1" w:type="dxa"/>
            <w:vAlign w:val="center"/>
            <w:textDirection w:val="lrTb"/>
            <w:noWrap/>
          </w:tcPr>
          <w:p>
            <w:pPr>
              <w:jc w:val="center"/>
              <w:widowControl/>
              <w:rPr>
                <w:rFonts w:ascii="宋体" w:hAnsi="宋体" w:cs="宋体"/>
                <w:sz w:val="24"/>
              </w:rPr>
            </w:pPr>
            <w:r>
              <w:rPr>
                <w:rFonts w:hint="eastAsia" w:ascii="宋体" w:hAnsi="宋体" w:cs="宋体"/>
                <w:sz w:val="24"/>
              </w:rPr>
              <w:t xml:space="preserve">宿舍区保洁员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初中及以上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男性：57周岁以下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女性：50周岁以下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9"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3" w:type="dxa"/>
            <w:vAlign w:val="center"/>
            <w:textDirection w:val="lrTb"/>
            <w:noWrap/>
          </w:tcPr>
          <w:p>
            <w:pPr>
              <w:jc w:val="center"/>
              <w:rPr>
                <w:rFonts w:ascii="宋体" w:hAnsi="宋体" w:cs="宋体"/>
                <w:sz w:val="24"/>
              </w:rPr>
            </w:pPr>
            <w:r>
              <w:rPr>
                <w:rFonts w:hint="eastAsia" w:ascii="宋体" w:hAnsi="宋体" w:cs="宋体"/>
                <w:sz w:val="24"/>
              </w:rPr>
              <w:t xml:space="preserve">由投标人根据保洁工作量配备人员与其他设备</w:t>
            </w:r>
            <w:r/>
          </w:p>
        </w:tc>
      </w:tr>
      <w:tr>
        <w:trPr>
          <w:trHeight w:val="84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1"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校园内外环境保洁员，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初中及以上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男性：57周岁以下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女性：50周岁以下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9"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3" w:type="dxa"/>
            <w:vAlign w:val="center"/>
            <w:textDirection w:val="lrTb"/>
            <w:noWrap/>
          </w:tcPr>
          <w:p>
            <w:pPr>
              <w:jc w:val="center"/>
              <w:rPr>
                <w:rFonts w:ascii="宋体" w:hAnsi="宋体" w:cs="宋体"/>
                <w:sz w:val="24"/>
              </w:rPr>
            </w:pPr>
            <w:r>
              <w:rPr>
                <w:rFonts w:hint="eastAsia" w:ascii="宋体" w:hAnsi="宋体" w:cs="宋体"/>
                <w:sz w:val="24"/>
              </w:rPr>
              <w:t xml:space="preserve">由投标人根据保洁工作量配备人员与其他设备</w:t>
            </w:r>
            <w:r/>
          </w:p>
        </w:tc>
      </w:tr>
      <w:tr>
        <w:trPr>
          <w:trHeight w:val="84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1"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艺体中心，（管理员兼保洁员）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bookmarkStart w:id="47" w:name="OLE_LINK36"/>
            <w:r>
              <w:rPr>
                <w:rFonts w:hint="eastAsia" w:ascii="宋体" w:hAnsi="宋体" w:cs="宋体"/>
                <w:sz w:val="24"/>
              </w:rPr>
              <w:t xml:space="preserve">初中及以上</w:t>
            </w:r>
            <w:bookmarkEnd w:id="47"/>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男性：57周岁以下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女性：50周岁以下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9" w:type="dxa"/>
            <w:vAlign w:val="center"/>
            <w:textDirection w:val="lrTb"/>
            <w:noWrap/>
          </w:tcPr>
          <w:p>
            <w:pPr>
              <w:jc w:val="center"/>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3" w:type="dxa"/>
            <w:vAlign w:val="center"/>
            <w:textDirection w:val="lrTb"/>
            <w:noWrap/>
          </w:tcPr>
          <w:p>
            <w:pPr>
              <w:jc w:val="center"/>
              <w:rPr>
                <w:rFonts w:ascii="宋体" w:hAnsi="宋体" w:cs="宋体"/>
                <w:sz w:val="24"/>
              </w:rPr>
            </w:pPr>
            <w:r>
              <w:rPr>
                <w:rFonts w:hint="eastAsia" w:ascii="宋体" w:hAnsi="宋体" w:cs="宋体"/>
                <w:sz w:val="24"/>
              </w:rPr>
              <w:t xml:space="preserve">具体工作范围由对口部门负责分配</w:t>
            </w:r>
            <w:r/>
          </w:p>
        </w:tc>
      </w:tr>
      <w:tr>
        <w:trPr>
          <w:trHeight w:val="84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1" w:type="dxa"/>
            <w:vAlign w:val="center"/>
            <w:textDirection w:val="lrTb"/>
            <w:noWrap/>
          </w:tcPr>
          <w:p>
            <w:pPr>
              <w:jc w:val="center"/>
              <w:widowControl/>
              <w:rPr>
                <w:rFonts w:ascii="宋体" w:hAnsi="宋体" w:cs="宋体"/>
                <w:sz w:val="24"/>
              </w:rPr>
            </w:pPr>
            <w:r>
              <w:rPr>
                <w:rFonts w:hint="eastAsia" w:ascii="宋体" w:hAnsi="宋体" w:cs="宋体"/>
                <w:sz w:val="24"/>
              </w:rPr>
              <w:t xml:space="preserve">教室（管理员兼保洁员）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6" w:type="dxa"/>
            <w:vAlign w:val="center"/>
            <w:textDirection w:val="lrTb"/>
            <w:noWrap/>
          </w:tcPr>
          <w:p>
            <w:pPr>
              <w:jc w:val="center"/>
              <w:widowControl/>
              <w:rPr>
                <w:rFonts w:ascii="宋体" w:hAnsi="宋体" w:cs="宋体"/>
                <w:sz w:val="24"/>
              </w:rPr>
            </w:pPr>
            <w:r>
              <w:rPr>
                <w:rFonts w:hint="eastAsia" w:ascii="宋体" w:hAnsi="宋体" w:cs="宋体"/>
                <w:sz w:val="24"/>
              </w:rPr>
              <w:t xml:space="preserve">初中及以上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8" w:type="dxa"/>
            <w:vAlign w:val="center"/>
            <w:textDirection w:val="lrTb"/>
            <w:noWrap/>
          </w:tcPr>
          <w:p>
            <w:pPr>
              <w:jc w:val="center"/>
              <w:widowControl/>
              <w:rPr>
                <w:rFonts w:ascii="宋体" w:hAnsi="宋体" w:cs="宋体"/>
                <w:sz w:val="24"/>
              </w:rPr>
            </w:pPr>
            <w:r>
              <w:rPr>
                <w:rFonts w:hint="eastAsia" w:ascii="宋体" w:hAnsi="宋体" w:cs="宋体"/>
                <w:sz w:val="24"/>
              </w:rPr>
              <w:t xml:space="preserve">男/女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男性：57周岁以下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女性：50周岁以下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9" w:type="dxa"/>
            <w:vAlign w:val="center"/>
            <w:textDirection w:val="lrTb"/>
            <w:noWrap/>
          </w:tcPr>
          <w:p>
            <w:pPr>
              <w:jc w:val="center"/>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3" w:type="dxa"/>
            <w:vAlign w:val="center"/>
            <w:textDirection w:val="lrTb"/>
            <w:noWrap/>
          </w:tcPr>
          <w:p>
            <w:pPr>
              <w:jc w:val="center"/>
              <w:rPr>
                <w:rFonts w:ascii="宋体" w:hAnsi="宋体" w:cs="宋体"/>
                <w:sz w:val="24"/>
              </w:rPr>
            </w:pPr>
            <w:r>
              <w:rPr>
                <w:rFonts w:hint="eastAsia" w:ascii="宋体" w:hAnsi="宋体" w:cs="宋体"/>
                <w:sz w:val="24"/>
              </w:rPr>
              <w:t xml:space="preserve">具体工作范围由对口部门负责分配</w:t>
            </w:r>
            <w:r/>
          </w:p>
        </w:tc>
      </w:tr>
      <w:tr>
        <w:trPr>
          <w:trHeight w:val="56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1" w:type="dxa"/>
            <w:vAlign w:val="center"/>
            <w:textDirection w:val="lrTb"/>
            <w:noWrap/>
          </w:tcPr>
          <w:p>
            <w:pPr>
              <w:jc w:val="center"/>
              <w:rPr>
                <w:rFonts w:ascii="宋体" w:hAnsi="宋体" w:cs="宋体"/>
                <w:sz w:val="24"/>
              </w:rPr>
            </w:pPr>
            <w:r>
              <w:rPr>
                <w:rFonts w:hint="eastAsia" w:ascii="宋体" w:hAnsi="宋体" w:cs="宋体"/>
                <w:sz w:val="24"/>
              </w:rPr>
              <w:t xml:space="preserve">行政楼会议服务员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6" w:type="dxa"/>
            <w:vAlign w:val="center"/>
            <w:textDirection w:val="lrTb"/>
            <w:noWrap/>
          </w:tcPr>
          <w:p>
            <w:pPr>
              <w:jc w:val="center"/>
              <w:rPr>
                <w:rFonts w:ascii="宋体" w:hAnsi="宋体" w:cs="宋体"/>
                <w:sz w:val="24"/>
              </w:rPr>
            </w:pPr>
            <w:r>
              <w:rPr>
                <w:rFonts w:hint="eastAsia" w:ascii="宋体" w:hAnsi="宋体" w:cs="宋体"/>
                <w:sz w:val="24"/>
              </w:rPr>
              <w:t xml:space="preserve">高中及以上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8" w:type="dxa"/>
            <w:vAlign w:val="center"/>
            <w:textDirection w:val="lrTb"/>
            <w:noWrap/>
          </w:tcPr>
          <w:p>
            <w:pPr>
              <w:jc w:val="center"/>
              <w:rPr>
                <w:rFonts w:ascii="宋体" w:hAnsi="宋体" w:cs="宋体"/>
                <w:sz w:val="24"/>
              </w:rPr>
            </w:pPr>
            <w:r>
              <w:rPr>
                <w:rFonts w:hint="eastAsia" w:ascii="宋体" w:hAnsi="宋体" w:cs="宋体"/>
                <w:sz w:val="24"/>
              </w:rPr>
              <w:t xml:space="preserve">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tcPr>
          <w:p>
            <w:pPr>
              <w:jc w:val="center"/>
              <w:rPr>
                <w:rFonts w:ascii="宋体" w:hAnsi="宋体" w:cs="宋体"/>
                <w:sz w:val="24"/>
              </w:rPr>
            </w:pPr>
            <w:r>
              <w:rPr>
                <w:rFonts w:hint="eastAsia" w:ascii="宋体" w:hAnsi="宋体" w:cs="宋体"/>
                <w:sz w:val="24"/>
              </w:rPr>
              <w:t xml:space="preserve">女性，形象佳，36周岁</w:t>
            </w:r>
            <w:r/>
          </w:p>
          <w:p>
            <w:pPr>
              <w:jc w:val="center"/>
              <w:rPr>
                <w:rFonts w:ascii="宋体" w:hAnsi="宋体" w:cs="宋体"/>
                <w:sz w:val="24"/>
              </w:rPr>
            </w:pPr>
            <w:r>
              <w:rPr>
                <w:rFonts w:hint="eastAsia" w:ascii="宋体" w:hAnsi="宋体" w:cs="宋体"/>
                <w:sz w:val="24"/>
              </w:rPr>
              <w:t xml:space="preserve">以下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9" w:type="dxa"/>
            <w:vAlign w:val="center"/>
            <w:textDirection w:val="lrTb"/>
            <w:noWrap/>
          </w:tcPr>
          <w:p>
            <w:pPr>
              <w:jc w:val="center"/>
              <w:rPr>
                <w:rFonts w:ascii="宋体" w:hAnsi="宋体" w:cs="宋体"/>
                <w:sz w:val="24"/>
              </w:rPr>
            </w:pPr>
            <w:r>
              <w:rPr>
                <w:rFonts w:hint="eastAsia" w:ascii="宋体" w:hAnsi="宋体" w:cs="宋体"/>
                <w:sz w:val="24"/>
              </w:rPr>
              <w:t xml:space="preserve">健康证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3" w:type="dxa"/>
            <w:vAlign w:val="center"/>
            <w:textDirection w:val="lrTb"/>
            <w:noWrap/>
          </w:tcPr>
          <w:p>
            <w:pPr>
              <w:jc w:val="center"/>
              <w:rPr>
                <w:rFonts w:ascii="宋体" w:hAnsi="宋体" w:cs="宋体"/>
                <w:sz w:val="24"/>
              </w:rPr>
            </w:pPr>
            <w:r>
              <w:rPr>
                <w:rFonts w:hint="eastAsia" w:ascii="宋体" w:hAnsi="宋体" w:cs="宋体"/>
                <w:sz w:val="24"/>
              </w:rPr>
              <w:t xml:space="preserve">具体工作范围由对口部门负责分配</w:t>
            </w:r>
            <w:r/>
          </w:p>
        </w:tc>
      </w:tr>
      <w:tr>
        <w:trPr>
          <w:trHeight w:val="56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1" w:type="dxa"/>
            <w:vAlign w:val="center"/>
            <w:textDirection w:val="lrTb"/>
            <w:noWrap/>
          </w:tcPr>
          <w:p>
            <w:pPr>
              <w:jc w:val="center"/>
              <w:rPr>
                <w:rFonts w:ascii="宋体" w:hAnsi="宋体" w:cs="宋体"/>
                <w:sz w:val="24"/>
              </w:rPr>
            </w:pPr>
            <w:r>
              <w:rPr>
                <w:rFonts w:hint="eastAsia" w:ascii="宋体" w:hAnsi="宋体" w:cs="宋体"/>
                <w:sz w:val="24"/>
              </w:rPr>
              <w:t xml:space="preserve">行政楼保洁员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6" w:type="dxa"/>
            <w:vAlign w:val="center"/>
            <w:textDirection w:val="lrTb"/>
            <w:noWrap/>
          </w:tcPr>
          <w:p>
            <w:pPr>
              <w:jc w:val="center"/>
              <w:rPr>
                <w:rFonts w:ascii="宋体" w:hAnsi="宋体" w:cs="宋体"/>
                <w:sz w:val="24"/>
              </w:rPr>
            </w:pPr>
            <w:r>
              <w:rPr>
                <w:rFonts w:hint="eastAsia" w:ascii="宋体" w:hAnsi="宋体" w:cs="宋体"/>
                <w:sz w:val="24"/>
              </w:rPr>
              <w:t xml:space="preserve">初中及以上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8" w:type="dxa"/>
            <w:vAlign w:val="center"/>
            <w:textDirection w:val="lrTb"/>
            <w:noWrap/>
          </w:tcPr>
          <w:p>
            <w:pPr>
              <w:jc w:val="center"/>
              <w:rPr>
                <w:rFonts w:ascii="宋体" w:hAnsi="宋体" w:cs="宋体"/>
                <w:sz w:val="24"/>
              </w:rPr>
            </w:pPr>
            <w:r>
              <w:rPr>
                <w:rFonts w:hint="eastAsia" w:ascii="宋体" w:hAnsi="宋体" w:cs="宋体"/>
                <w:sz w:val="24"/>
              </w:rPr>
              <w:t xml:space="preserve">男/女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tcPr>
          <w:p>
            <w:pPr>
              <w:jc w:val="center"/>
              <w:rPr>
                <w:rFonts w:ascii="宋体" w:hAnsi="宋体" w:cs="宋体"/>
                <w:sz w:val="24"/>
              </w:rPr>
            </w:pPr>
            <w:r>
              <w:rPr>
                <w:rFonts w:hint="eastAsia" w:ascii="宋体" w:hAnsi="宋体" w:cs="宋体"/>
                <w:sz w:val="24"/>
              </w:rPr>
              <w:t xml:space="preserve">男性：57周岁以下</w:t>
            </w:r>
            <w:r/>
          </w:p>
          <w:p>
            <w:pPr>
              <w:jc w:val="center"/>
              <w:rPr>
                <w:rFonts w:ascii="宋体" w:hAnsi="宋体" w:cs="宋体"/>
                <w:sz w:val="24"/>
              </w:rPr>
            </w:pPr>
            <w:r>
              <w:rPr>
                <w:rFonts w:hint="eastAsia" w:ascii="宋体" w:hAnsi="宋体" w:cs="宋体"/>
                <w:sz w:val="24"/>
              </w:rPr>
              <w:t xml:space="preserve">女性：50周岁以下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9" w:type="dxa"/>
            <w:vAlign w:val="center"/>
            <w:textDirection w:val="lrTb"/>
            <w:noWrap/>
          </w:tcPr>
          <w:p>
            <w:pPr>
              <w:jc w:val="center"/>
              <w:rPr>
                <w:rFonts w:ascii="宋体" w:hAnsi="宋体" w:cs="宋体"/>
                <w:sz w:val="24"/>
              </w:rPr>
            </w:pPr>
            <w:r>
              <w:rPr>
                <w:rFonts w:hint="eastAsia" w:ascii="宋体" w:hAnsi="宋体" w:cs="宋体"/>
                <w:sz w:val="24"/>
              </w:rPr>
              <w:t xml:space="preserve">健康证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3" w:type="dxa"/>
            <w:vAlign w:val="center"/>
            <w:textDirection w:val="lrTb"/>
            <w:noWrap/>
          </w:tcPr>
          <w:p>
            <w:pPr>
              <w:jc w:val="center"/>
              <w:rPr>
                <w:rFonts w:ascii="宋体" w:hAnsi="宋体" w:cs="宋体"/>
                <w:sz w:val="24"/>
              </w:rPr>
            </w:pPr>
            <w:r>
              <w:rPr>
                <w:rFonts w:hint="eastAsia" w:ascii="宋体" w:hAnsi="宋体" w:cs="宋体"/>
                <w:sz w:val="24"/>
              </w:rPr>
              <w:t xml:space="preserve">由投标人根据保洁工作量配备人员与设备</w:t>
            </w:r>
            <w:r/>
          </w:p>
        </w:tc>
      </w:tr>
      <w:tr>
        <w:trPr>
          <w:trHeight w:val="63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1"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小计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8" w:type="dxa"/>
            <w:vAlign w:val="center"/>
            <w:textDirection w:val="lrTb"/>
            <w:noWrap/>
          </w:tcPr>
          <w:p>
            <w:pPr>
              <w:jc w:val="center"/>
              <w:rPr>
                <w:rFonts w:ascii="宋体" w:hAnsi="宋体" w:cs="宋体"/>
                <w:sz w:val="24"/>
              </w:rPr>
            </w:pPr>
            <w:r>
              <w:rPr>
                <w:rFonts w:hint="eastAsia" w:ascii="宋体" w:hAnsi="宋体" w:cs="宋体"/>
                <w:b/>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9" w:type="dxa"/>
            <w:vAlign w:val="center"/>
            <w:textDirection w:val="lrTb"/>
            <w:noWrap/>
          </w:tcPr>
          <w:p>
            <w:pPr>
              <w:jc w:val="center"/>
              <w:rPr>
                <w:rFonts w:ascii="宋体" w:hAnsi="宋体" w:cs="宋体"/>
                <w:sz w:val="24"/>
              </w:rPr>
            </w:pPr>
            <w:r>
              <w:rPr>
                <w:rFonts w:hint="eastAsia" w:ascii="宋体" w:hAnsi="宋体" w:cs="宋体"/>
                <w:b/>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3" w:type="dxa"/>
            <w:vAlign w:val="center"/>
            <w:textDirection w:val="lrTb"/>
            <w:noWrap/>
          </w:tcPr>
          <w:p>
            <w:pPr>
              <w:jc w:val="center"/>
              <w:rPr>
                <w:rFonts w:ascii="宋体" w:hAnsi="宋体" w:cs="宋体"/>
                <w:sz w:val="24"/>
              </w:rPr>
            </w:pPr>
            <w:r>
              <w:rPr>
                <w:rFonts w:hint="eastAsia" w:ascii="宋体" w:hAnsi="宋体" w:cs="宋体"/>
                <w:b/>
                <w:sz w:val="24"/>
              </w:rPr>
              <w:t xml:space="preserve"> </w:t>
            </w:r>
            <w:r/>
          </w:p>
        </w:tc>
      </w:tr>
    </w:tbl>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本项目配备人员不少于31人（国家规定假日加班人数不低于14人），人员必须用足，中标方需统筹安排满足甲方工作要求，具体要求及范围按项目需求实施。</w:t>
      </w:r>
      <w:r/>
    </w:p>
    <w:p>
      <w:pPr>
        <w:pStyle w:val="781"/>
        <w:ind w:firstLine="475"/>
        <w:spacing w:line="360" w:lineRule="auto"/>
      </w:pPr>
      <w:r>
        <w:rPr>
          <w:rFonts w:hint="eastAsia" w:ascii="宋体" w:hAnsi="宋体" w:cs="宋体"/>
          <w:b/>
          <w:bCs/>
          <w:color w:val="000000" w:themeColor="text1"/>
          <w:sz w:val="24"/>
          <w14:textFill>
            <w14:solidFill>
              <w14:schemeClr w14:val="tx1"/>
            </w14:solidFill>
          </w14:textFill>
        </w:rPr>
        <w:t xml:space="preserve">聘用人员需符合国家法定劳动年龄规定，</w:t>
      </w:r>
      <w:bookmarkStart w:id="48" w:name="OLE_LINK123"/>
      <w:r>
        <w:rPr>
          <w:rFonts w:hint="eastAsia" w:ascii="宋体" w:hAnsi="宋体" w:cs="宋体"/>
          <w:b/>
          <w:bCs/>
          <w:color w:val="000000" w:themeColor="text1"/>
          <w:sz w:val="24"/>
          <w14:textFill>
            <w14:solidFill>
              <w14:schemeClr w14:val="tx1"/>
            </w14:solidFill>
          </w14:textFill>
        </w:rPr>
        <w:t xml:space="preserve">无任何违法犯罪记录</w:t>
      </w:r>
      <w:bookmarkEnd w:id="48"/>
      <w:r>
        <w:rPr>
          <w:rFonts w:hint="eastAsia" w:ascii="宋体" w:hAnsi="宋体" w:cs="宋体"/>
          <w:b/>
          <w:bCs/>
          <w:color w:val="000000" w:themeColor="text1"/>
          <w:sz w:val="24"/>
          <w14:textFill>
            <w14:solidFill>
              <w14:schemeClr w14:val="tx1"/>
            </w14:solidFill>
          </w14:textFill>
        </w:rPr>
        <w:t xml:space="preserve">，身体健康，持有健康体检证明，无重大疾病和传染病；上岗前须将人员情况报投标人审核，审核通过后方可上岗，专业人员须持证上岗；投标时无须提供本条规定的以上人员相关证书及证明，中标单位在签订合同前将上述证书交由甲方核验。</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注:1. 服务单位须在投标报价中，依据国家相关法律法规，足额包含服务人员的加班费、社会保险、住房公积金及各项福利津贴。合同履行期间，招标人将不再另行支付任何与此相关的费用。</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 </w:t>
      </w:r>
      <w:bookmarkStart w:id="49" w:name="OLE_LINK5"/>
      <w:r/>
      <w:bookmarkStart w:id="50" w:name="OLE_LINK6"/>
      <w:r>
        <w:rPr>
          <w:rFonts w:hint="eastAsia" w:ascii="宋体" w:hAnsi="宋体" w:cs="宋体"/>
          <w:sz w:val="24"/>
          <w:szCs w:val="20"/>
        </w:rPr>
        <w:t xml:space="preserve">服务单位于合同签订之日起七日内所有服务人员必须按要求持证上岗（包括所有服务人员领取健康证等），有一项不符合则视为违约，甲方可终止合同，不予退还其履约保证金，乙方承担相应法律责任。</w:t>
      </w:r>
      <w:bookmarkEnd w:id="49"/>
      <w:r/>
      <w:bookmarkEnd w:id="50"/>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 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 由于各类活动、突击迎检、节假日期间等因素导致的费用，不论这些因素是可预测或不可预测的，均已包含在投标报价中。除甲方要求外，不作调整。</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5. 中标人必须做到：（1）垃圾日产日清，垃圾清运后散落地面的垃圾要清扫干净，做好垃圾分类及常规消毒工作。（2）垃圾桶每日须及时清理，垃圾桶外表保证清洁，每周垃圾桶要冲洗一遍，保证无异味。</w:t>
      </w:r>
      <w:r/>
    </w:p>
    <w:p>
      <w:pPr>
        <w:ind w:firstLine="480"/>
        <w:jc w:val="left"/>
        <w:spacing w:line="500" w:lineRule="exact"/>
        <w:widowControl/>
        <w:rPr>
          <w:rFonts w:ascii="宋体" w:hAnsi="宋体" w:cs="宋体"/>
          <w:b/>
          <w:bCs/>
          <w:sz w:val="24"/>
          <w:szCs w:val="20"/>
        </w:rPr>
      </w:pPr>
      <w:r/>
      <w:bookmarkStart w:id="51" w:name="OLE_LINK139"/>
      <w:r/>
      <w:bookmarkStart w:id="52" w:name="OLE_LINK216"/>
      <w:r/>
      <w:bookmarkStart w:id="53" w:name="OLE_LINK215"/>
      <w:r>
        <w:rPr>
          <w:rFonts w:hint="eastAsia" w:ascii="宋体" w:hAnsi="宋体" w:cs="宋体"/>
          <w:b/>
          <w:bCs/>
          <w:sz w:val="24"/>
          <w:szCs w:val="20"/>
        </w:rPr>
        <w:t xml:space="preserve">六、</w:t>
      </w:r>
      <w:bookmarkStart w:id="54" w:name="OLE_LINK68"/>
      <w:r>
        <w:rPr>
          <w:rFonts w:hint="eastAsia" w:ascii="宋体" w:hAnsi="宋体" w:cs="宋体"/>
          <w:b/>
          <w:bCs/>
          <w:sz w:val="24"/>
          <w:szCs w:val="20"/>
        </w:rPr>
        <w:t xml:space="preserve">项目管理服务方案</w:t>
      </w:r>
      <w:bookmarkEnd w:id="51"/>
      <w:r/>
      <w:bookmarkEnd w:id="54"/>
      <w:r>
        <w:rPr>
          <w:rFonts w:hint="eastAsia" w:ascii="宋体" w:hAnsi="宋体" w:cs="宋体"/>
          <w:b/>
          <w:bCs/>
          <w:sz w:val="24"/>
          <w:szCs w:val="20"/>
        </w:rPr>
        <w:tab/>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投标人应根据采购需求和本项目实际，制订相应的服务方案至少包含以下内容：</w:t>
      </w:r>
      <w:r/>
    </w:p>
    <w:p>
      <w:pPr>
        <w:ind w:firstLine="480"/>
        <w:jc w:val="left"/>
        <w:spacing w:line="500" w:lineRule="exact"/>
        <w:widowControl/>
        <w:rPr>
          <w:rFonts w:ascii="宋体" w:hAnsi="宋体" w:cs="宋体"/>
          <w:sz w:val="24"/>
          <w:szCs w:val="20"/>
        </w:rPr>
      </w:pPr>
      <w:r>
        <w:rPr>
          <w:rFonts w:hint="eastAsia" w:ascii="宋体" w:hAnsi="宋体" w:cs="宋体"/>
          <w:b/>
          <w:bCs/>
          <w:sz w:val="24"/>
          <w:szCs w:val="20"/>
        </w:rPr>
        <w:t xml:space="preserve">1、管理服务综合方案</w:t>
      </w:r>
      <w:bookmarkStart w:id="55" w:name="OLE_LINK18"/>
      <w:r/>
      <w:bookmarkStart w:id="56" w:name="OLE_LINK13"/>
      <w:r>
        <w:rPr>
          <w:rFonts w:hint="eastAsia" w:ascii="宋体" w:hAnsi="宋体" w:cs="宋体"/>
          <w:sz w:val="24"/>
          <w:szCs w:val="20"/>
        </w:rPr>
        <w:t xml:space="preserve">，至少包含：</w:t>
      </w:r>
      <w:bookmarkEnd w:id="55"/>
      <w:r/>
      <w:bookmarkEnd w:id="56"/>
      <w:r/>
      <w:bookmarkStart w:id="57" w:name="OLE_LINK121"/>
      <w:r>
        <w:rPr>
          <w:rFonts w:hint="eastAsia" w:ascii="宋体" w:hAnsi="宋体" w:cs="宋体"/>
          <w:sz w:val="24"/>
          <w:szCs w:val="20"/>
        </w:rPr>
        <w:t xml:space="preserve">①管理工作目标；②管理的方式</w:t>
      </w:r>
      <w:bookmarkEnd w:id="57"/>
      <w:r>
        <w:rPr>
          <w:rFonts w:hint="eastAsia" w:ascii="宋体" w:hAnsi="宋体" w:cs="宋体"/>
          <w:sz w:val="24"/>
          <w:szCs w:val="20"/>
        </w:rPr>
        <w:t xml:space="preserve">； ③考核考勤方式；④档案管理。</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1.1 管理工作目标 </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结合幼师院校办学需求，制定量化、可考核、可落地的总体工作目标，全程接受校方监督考核，至少包含：</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（1）安全目标：全年无物业服务责任安全事故，隐患整改闭环率100%；</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（2）环境保洁目标：校园公共区域、教学区域、宿舍区域、卫生间、楼道常态化整洁无死角，保洁达标率100%，师生环境满意度≥98%。</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 1.2管理的方式</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采用项目经理负责制+分区网格化管理+常态化督查考核+闭环整改的立体化管理模式，实现全覆盖、无盲区、高效率管控，</w:t>
      </w:r>
      <w:bookmarkStart w:id="58" w:name="OLE_LINK20"/>
      <w:r/>
      <w:bookmarkStart w:id="59" w:name="OLE_LINK19"/>
      <w:r>
        <w:rPr>
          <w:rFonts w:hint="eastAsia" w:ascii="宋体" w:hAnsi="宋体" w:cs="宋体"/>
          <w:sz w:val="24"/>
          <w:szCs w:val="20"/>
        </w:rPr>
        <w:t xml:space="preserve">至少包含：</w:t>
      </w:r>
      <w:bookmarkEnd w:id="58"/>
      <w:r/>
      <w:bookmarkEnd w:id="59"/>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（1）项目经理总负责：统筹项目全部物业服务、人员管理、对接校方、应急处置、品质管控，每日巡查校园、每周汇总问题、每月对接校方复盘；</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（2）网格化分区管控：将校园划分为教学区、宿舍区、公共活动区、办公区、外围区域五大网格，每个网格配置专属保洁、值班、巡查人员，定岗、定人、定责、定时；</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（3）常态化巡查管控：实行日间定时巡查、夜间定点值守、节假日专人值守制度，重点区域加密巡查频次；</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（4）闭环整改管理：所有问题实行“发现—登记—派单—整改—复查—销号”闭环流程，杜绝问题积压、整改不到位；</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（5）校方联动管理：建立每日对接、每周例会、每月考核机制，主动接受校方监管、听从校方调度，配合各类专项工作。</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1.3考核考勤方式</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考核考勤方式至少包含：</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考勤管理：现场点名考勤，工作日全员按时上下班，早班、晚班、值班人员严格执行班次制度；杜绝迟到、早退、脱岗、旷工、私自换岗，换岗必须提前报备项目经理并备案；节假日、恶劣天气、大型活动期间全员在岗待命，考勤记录每日存档、每月汇总公示。</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（2）日常督查考核：项目经理每日抽查各岗位在岗状态、作业规范、服务态度、工作质量，当场记录、当场整改、当场通报；</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（3）月度综合考核：按月对保洁、宿管、值守、运维人员进行量化考核，考核内容包含出勤情况、工作质量、服务规范、纪律作风、应急响应、师生评价、整改落实情况；</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（4）考核结果应用：考核结果分为优秀、合格、不合格三个等级，优秀人员予以绩效奖励、评优优先；不合格人员限期整改、约谈培训，连续不合格直接调换岗位或辞退。</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1.4 档案管理</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建立分类归档、专人管理、实时更新、永久留存、规范移交的物业档案管理体系，所有资料纸质+电子双存档，完整可查、全程可追溯。至少包含：</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（1）人员档案：全员入职资料、身份证、资质证书、岗前培训记录、应急演练记录、考勤考核档案、奖惩记录、岗位责任书；</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（2）日常工作档案：每日巡查记录、保洁作业记录、宿舍巡查记录、报修维修台账、卫生消杀记录、值班值守记录；</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（3）安全应急档案：隐患排查整改台账、恶劣天气处置记录、应急演练方案及影像资料、大型活动保障台账；</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（4）对接沟通档案：校方会议记录、工作对接函、整改通知、月度工作总结、服务报表、师生投诉及回访台账；</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（5）设备物资档案：校园公共设施、保洁设备、工具物资台账，入库、领用、维保、报废记录完整；</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（6）档案管理规范：设置专职档案管理员，档案分类编号、装订规范、存放有序；电子档案实时备份，纸质档案防潮防尘；合同期满后完整无条件移交全部档案资料，无遗漏、无缺失。</w:t>
      </w:r>
      <w:r/>
    </w:p>
    <w:p>
      <w:pPr>
        <w:ind w:firstLine="480"/>
        <w:jc w:val="left"/>
        <w:spacing w:line="500" w:lineRule="exact"/>
        <w:widowControl/>
        <w:rPr>
          <w:rFonts w:ascii="宋体" w:hAnsi="宋体" w:cs="宋体"/>
          <w:sz w:val="24"/>
          <w:szCs w:val="20"/>
        </w:rPr>
      </w:pPr>
      <w:r>
        <w:rPr>
          <w:rFonts w:hint="eastAsia" w:ascii="宋体" w:hAnsi="宋体" w:cs="宋体"/>
          <w:b/>
          <w:bCs/>
          <w:sz w:val="24"/>
          <w:szCs w:val="20"/>
        </w:rPr>
        <w:t xml:space="preserve">2、</w:t>
      </w:r>
      <w:bookmarkStart w:id="60" w:name="OLE_LINK43"/>
      <w:r/>
      <w:bookmarkStart w:id="61" w:name="OLE_LINK44"/>
      <w:r/>
      <w:bookmarkStart w:id="62" w:name="OLE_LINK45"/>
      <w:r/>
      <w:bookmarkStart w:id="63" w:name="OLE_LINK97"/>
      <w:r>
        <w:rPr>
          <w:rFonts w:hint="eastAsia" w:ascii="宋体" w:hAnsi="宋体" w:cs="宋体"/>
          <w:b/>
          <w:bCs/>
          <w:sz w:val="24"/>
          <w:szCs w:val="20"/>
        </w:rPr>
        <w:t xml:space="preserve">卫生保洁、宿舍管理总体服务设想、重点、难点把控等情况的分析应对</w:t>
      </w:r>
      <w:bookmarkEnd w:id="60"/>
      <w:r/>
      <w:bookmarkEnd w:id="61"/>
      <w:r/>
      <w:bookmarkEnd w:id="62"/>
      <w:r>
        <w:rPr>
          <w:rFonts w:hint="eastAsia" w:ascii="宋体" w:hAnsi="宋体" w:cs="宋体"/>
          <w:sz w:val="24"/>
          <w:szCs w:val="20"/>
        </w:rPr>
        <w:t xml:space="preserve">，方案至少包含：</w:t>
      </w:r>
      <w:bookmarkStart w:id="64" w:name="OLE_LINK95"/>
      <w:r/>
      <w:bookmarkStart w:id="65" w:name="OLE_LINK96"/>
      <w:r>
        <w:rPr>
          <w:rFonts w:hint="eastAsia" w:ascii="宋体" w:hAnsi="宋体" w:cs="宋体"/>
          <w:sz w:val="24"/>
          <w:szCs w:val="20"/>
        </w:rPr>
        <w:t xml:space="preserve">①卫生保洁、宿舍管理总体服务重点工作把控；②难点分析及应对措施</w:t>
      </w:r>
      <w:bookmarkEnd w:id="63"/>
      <w:r/>
      <w:bookmarkEnd w:id="64"/>
      <w:r/>
      <w:bookmarkEnd w:id="65"/>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2.1</w:t>
      </w:r>
      <w:bookmarkStart w:id="66" w:name="OLE_LINK89"/>
      <w:r/>
      <w:bookmarkStart w:id="67" w:name="OLE_LINK88"/>
      <w:r/>
      <w:bookmarkStart w:id="68" w:name="OLE_LINK94"/>
      <w:r/>
      <w:bookmarkStart w:id="69" w:name="OLE_LINK93"/>
      <w:r>
        <w:rPr>
          <w:rFonts w:hint="eastAsia" w:ascii="宋体" w:hAnsi="宋体" w:cs="宋体"/>
          <w:sz w:val="24"/>
          <w:szCs w:val="20"/>
        </w:rPr>
        <w:t xml:space="preserve">卫生保洁、宿舍管理总体服务</w:t>
      </w:r>
      <w:bookmarkStart w:id="70" w:name="OLE_LINK90"/>
      <w:r>
        <w:rPr>
          <w:rFonts w:hint="eastAsia" w:ascii="宋体" w:hAnsi="宋体" w:cs="宋体"/>
          <w:sz w:val="24"/>
          <w:szCs w:val="20"/>
        </w:rPr>
        <w:t xml:space="preserve">重点</w:t>
      </w:r>
      <w:bookmarkEnd w:id="66"/>
      <w:r/>
      <w:bookmarkEnd w:id="67"/>
      <w:r>
        <w:rPr>
          <w:rFonts w:hint="eastAsia" w:ascii="宋体" w:hAnsi="宋体" w:cs="宋体"/>
          <w:sz w:val="24"/>
          <w:szCs w:val="20"/>
        </w:rPr>
        <w:t xml:space="preserve">工作把控</w:t>
      </w:r>
      <w:bookmarkEnd w:id="68"/>
      <w:r/>
      <w:bookmarkEnd w:id="69"/>
      <w:r/>
      <w:bookmarkEnd w:id="70"/>
      <w:r>
        <w:rPr>
          <w:rFonts w:hint="eastAsia" w:ascii="宋体" w:hAnsi="宋体" w:cs="宋体"/>
          <w:sz w:val="24"/>
          <w:szCs w:val="20"/>
        </w:rPr>
        <w:t xml:space="preserve">，内容至少包含：</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（1）保洁重点：教学教室、实训教室、宿舍楼道、宿舍卫生间、校园主干道、楼梯扶手、公共卫生间、宣传栏、出入口等人流密集区域；每日高频保洁、定时消杀，杜绝垃圾堆积、异味、污渍、杂物堆放。</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（2）宿舍管理重点：学生作息管控、宿舍卫生督查、违禁品排查、用电安全、消防隐患、晚间查寝、异常情况上报、宿舍公共区域保洁消杀，保障学生住宿安全、整洁、有序。</w:t>
      </w:r>
      <w:r/>
    </w:p>
    <w:p>
      <w:pPr>
        <w:ind w:firstLine="480"/>
        <w:jc w:val="left"/>
        <w:spacing w:line="500" w:lineRule="exact"/>
        <w:widowControl/>
        <w:rPr>
          <w:rFonts w:ascii="宋体" w:hAnsi="宋体" w:cs="宋体"/>
          <w:sz w:val="24"/>
          <w:szCs w:val="20"/>
        </w:rPr>
      </w:pPr>
      <w:r/>
      <w:bookmarkStart w:id="71" w:name="OLE_LINK92"/>
      <w:r/>
      <w:bookmarkStart w:id="72" w:name="OLE_LINK91"/>
      <w:r>
        <w:rPr>
          <w:rFonts w:hint="eastAsia" w:ascii="宋体" w:hAnsi="宋体" w:cs="宋体"/>
          <w:sz w:val="24"/>
          <w:szCs w:val="20"/>
        </w:rPr>
        <w:t xml:space="preserve">2.2难点分析及应对措施，</w:t>
      </w:r>
      <w:bookmarkEnd w:id="71"/>
      <w:r/>
      <w:bookmarkEnd w:id="72"/>
      <w:r>
        <w:rPr>
          <w:rFonts w:hint="eastAsia" w:ascii="宋体" w:hAnsi="宋体" w:cs="宋体"/>
          <w:sz w:val="24"/>
          <w:szCs w:val="20"/>
        </w:rPr>
        <w:t xml:space="preserve">内容至少包含：</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校园人流大、实训活动多、易产生垃圾，保洁反弹快。应对：加密巡回保洁频次，实行定岗值守保洁，课间、课后重点清扫，随时清理散落垃圾、杂物、污渍，做到随脏随清；划分责任片区，专人包干，杜绝盲区。</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宿舍学生集中居住，卫生习惯参差不齐，卫生间、阳台易产生异味、杂物堆积。应对：每日早中晚三次宿舍公共区域保洁消杀，每日督查宿舍卫生，配合校方开展卫生评比；定期深度清洁地漏、下水道、角落死角，常态化除味消杀。</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（3）早晚高峰、节假日、大型活动期间保洁压力大。应对：提前制定保障方案，增派保洁人员、提前清理、全程值守、活动结束即刻清场复原，快速恢复校园整洁。</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（4）宿舍安全隐患隐蔽，私拉电线、违规电器、杂物堆积隐患难排查。应对：每日定时查寝、逐间排查，建立隐患台账，发现问题立即劝阻、登记、上报校方，闭环整改，常态化警示教育。</w:t>
      </w:r>
      <w:r/>
    </w:p>
    <w:p>
      <w:pPr>
        <w:ind w:firstLine="480"/>
        <w:jc w:val="left"/>
        <w:spacing w:line="500" w:lineRule="exact"/>
        <w:widowControl/>
        <w:rPr>
          <w:rFonts w:ascii="宋体" w:hAnsi="宋体" w:cs="宋体"/>
          <w:sz w:val="24"/>
          <w:szCs w:val="20"/>
        </w:rPr>
      </w:pPr>
      <w:r>
        <w:rPr>
          <w:rFonts w:hint="eastAsia" w:ascii="宋体" w:hAnsi="宋体" w:cs="宋体"/>
          <w:b/>
          <w:bCs/>
          <w:sz w:val="24"/>
          <w:szCs w:val="20"/>
        </w:rPr>
        <w:t xml:space="preserve">3、岗位工作职责、管理规章制度，方案至少包含</w:t>
      </w:r>
      <w:bookmarkStart w:id="73" w:name="OLE_LINK105"/>
      <w:r>
        <w:rPr>
          <w:rFonts w:hint="eastAsia" w:ascii="宋体" w:hAnsi="宋体" w:cs="宋体"/>
          <w:b/>
          <w:bCs/>
          <w:sz w:val="24"/>
          <w:szCs w:val="20"/>
        </w:rPr>
        <w:t xml:space="preserve">：</w:t>
      </w:r>
      <w:bookmarkStart w:id="74" w:name="OLE_LINK164"/>
      <w:r/>
      <w:bookmarkStart w:id="75" w:name="OLE_LINK163"/>
      <w:r>
        <w:rPr>
          <w:rFonts w:hint="eastAsia" w:ascii="宋体" w:hAnsi="宋体" w:cs="宋体"/>
          <w:sz w:val="24"/>
          <w:szCs w:val="20"/>
        </w:rPr>
        <w:t xml:space="preserve">①</w:t>
      </w:r>
      <w:bookmarkEnd w:id="74"/>
      <w:r/>
      <w:bookmarkEnd w:id="75"/>
      <w:r>
        <w:rPr>
          <w:rFonts w:hint="eastAsia" w:ascii="宋体" w:hAnsi="宋体" w:cs="宋体"/>
          <w:sz w:val="24"/>
          <w:szCs w:val="20"/>
        </w:rPr>
        <w:t xml:space="preserve">人员岗位职责；</w:t>
      </w:r>
      <w:bookmarkStart w:id="76" w:name="OLE_LINK165"/>
      <w:r/>
      <w:bookmarkStart w:id="77" w:name="OLE_LINK166"/>
      <w:r>
        <w:rPr>
          <w:rFonts w:hint="eastAsia" w:ascii="宋体" w:hAnsi="宋体" w:cs="宋体"/>
          <w:sz w:val="24"/>
          <w:szCs w:val="20"/>
        </w:rPr>
        <w:t xml:space="preserve">②</w:t>
      </w:r>
      <w:bookmarkEnd w:id="76"/>
      <w:r/>
      <w:bookmarkEnd w:id="77"/>
      <w:r>
        <w:rPr>
          <w:rFonts w:hint="eastAsia" w:ascii="宋体" w:hAnsi="宋体" w:cs="宋体"/>
          <w:sz w:val="24"/>
          <w:szCs w:val="20"/>
        </w:rPr>
        <w:t xml:space="preserve">根据各类人员岗位职责制定管理规章制度以及考核、奖惩方案；</w:t>
      </w:r>
      <w:bookmarkStart w:id="78" w:name="OLE_LINK167"/>
      <w:r/>
      <w:bookmarkStart w:id="79" w:name="OLE_LINK168"/>
      <w:r>
        <w:rPr>
          <w:rFonts w:hint="eastAsia" w:ascii="宋体" w:hAnsi="宋体" w:cs="宋体"/>
          <w:sz w:val="24"/>
          <w:szCs w:val="20"/>
        </w:rPr>
        <w:t xml:space="preserve">③</w:t>
      </w:r>
      <w:bookmarkEnd w:id="78"/>
      <w:r/>
      <w:bookmarkEnd w:id="79"/>
      <w:r>
        <w:rPr>
          <w:rFonts w:hint="eastAsia" w:ascii="宋体" w:hAnsi="宋体" w:cs="宋体"/>
          <w:sz w:val="24"/>
          <w:szCs w:val="20"/>
        </w:rPr>
        <w:t xml:space="preserve">岗前培训、消防安全及应急演练培训制度。</w:t>
      </w:r>
      <w:bookmarkEnd w:id="73"/>
      <w:r/>
      <w:r/>
    </w:p>
    <w:p>
      <w:pPr>
        <w:ind w:firstLine="480"/>
        <w:jc w:val="left"/>
        <w:spacing w:line="500" w:lineRule="exact"/>
        <w:widowControl/>
        <w:rPr>
          <w:rFonts w:ascii="宋体" w:hAnsi="宋体" w:cs="宋体"/>
          <w:sz w:val="24"/>
          <w:szCs w:val="20"/>
        </w:rPr>
      </w:pPr>
      <w:r/>
      <w:bookmarkStart w:id="80" w:name="heading_17"/>
      <w:r>
        <w:rPr>
          <w:rFonts w:hint="eastAsia" w:ascii="宋体" w:hAnsi="宋体" w:cs="宋体"/>
          <w:sz w:val="24"/>
          <w:szCs w:val="20"/>
        </w:rPr>
        <w:t xml:space="preserve">3.1人员岗位职责</w:t>
      </w:r>
      <w:bookmarkEnd w:id="80"/>
      <w:r>
        <w:rPr>
          <w:rFonts w:hint="eastAsia" w:ascii="宋体" w:hAnsi="宋体" w:cs="宋体"/>
          <w:sz w:val="24"/>
          <w:szCs w:val="20"/>
        </w:rPr>
        <w:t xml:space="preserve">，内容至少包含：</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（1）项目经理：全面负责本项目物业服务整体运营、人员管理、制度落实、校方对接、品质管控、应急处置、考核奖惩、档案管理，统筹所有物业工作，对接校方后勤部门，落实各项整改要求。</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（2）保洁员岗位职责：负责责任区域日常清扫、保洁、消杀、垃圾清运；保持教学区、宿舍区、公共区域干净整洁；服从排班调度，落实精细化保洁标准，及时上报设施损坏、安全隐患。</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（3）宿管员岗位职责：24小时宿舍值守，负责宿舍卫生督查、作息秩序管理、安全隐患排查、晚间查寝、学生求助响应、宿舍公共区域保洁监督；严格执行学校宿舍管理制度，及时上报异常情况。</w:t>
      </w:r>
      <w:r/>
    </w:p>
    <w:p>
      <w:pPr>
        <w:ind w:firstLine="480"/>
        <w:jc w:val="left"/>
        <w:spacing w:line="500" w:lineRule="exact"/>
        <w:widowControl/>
        <w:rPr>
          <w:rFonts w:ascii="宋体" w:hAnsi="宋体" w:cs="宋体"/>
          <w:sz w:val="24"/>
          <w:szCs w:val="20"/>
        </w:rPr>
      </w:pPr>
      <w:r/>
      <w:bookmarkStart w:id="81" w:name="heading_21"/>
      <w:r>
        <w:rPr>
          <w:rFonts w:hint="eastAsia" w:ascii="宋体" w:hAnsi="宋体" w:cs="宋体"/>
          <w:sz w:val="24"/>
          <w:szCs w:val="20"/>
        </w:rPr>
        <w:t xml:space="preserve">3.2管理规章制度及考核、奖惩方案</w:t>
      </w:r>
      <w:bookmarkEnd w:id="81"/>
      <w:r>
        <w:rPr>
          <w:rFonts w:hint="eastAsia" w:ascii="宋体" w:hAnsi="宋体" w:cs="宋体"/>
          <w:sz w:val="24"/>
          <w:szCs w:val="20"/>
        </w:rPr>
        <w:t xml:space="preserve">，内容至少包含：</w:t>
      </w:r>
      <w:r/>
    </w:p>
    <w:p>
      <w:pPr>
        <w:ind w:firstLine="480"/>
        <w:jc w:val="left"/>
        <w:spacing w:line="500" w:lineRule="exact"/>
        <w:widowControl/>
        <w:rPr>
          <w:rFonts w:ascii="宋体" w:hAnsi="宋体" w:cs="宋体"/>
          <w:sz w:val="24"/>
          <w:szCs w:val="20"/>
        </w:rPr>
      </w:pPr>
      <w:r/>
      <w:bookmarkStart w:id="82" w:name="heading_22"/>
      <w:r>
        <w:rPr>
          <w:rFonts w:hint="eastAsia" w:ascii="宋体" w:hAnsi="宋体" w:cs="宋体"/>
          <w:sz w:val="24"/>
          <w:szCs w:val="20"/>
        </w:rPr>
        <w:t xml:space="preserve">（1）通用管理规章制度</w:t>
      </w:r>
      <w:bookmarkEnd w:id="82"/>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全员严格执行：上岗考勤制度、岗位值守制度、仪容仪表规范、服务礼仪规范、校园纪律制度、安全保密制度、隐患上报制度、闭环整改制度、设备物资管理制度、档案管理制度。上岗统一着装、佩戴工牌、言行文明，严禁在岗玩手机、脱岗、闲聊、推诿工作，严禁与师生发生争执，严禁违规操作、敷衍履职。</w:t>
      </w:r>
      <w:r/>
    </w:p>
    <w:p>
      <w:pPr>
        <w:ind w:firstLine="480"/>
        <w:jc w:val="left"/>
        <w:spacing w:line="500" w:lineRule="exact"/>
        <w:widowControl/>
        <w:rPr>
          <w:rFonts w:ascii="宋体" w:hAnsi="宋体" w:cs="宋体"/>
          <w:sz w:val="24"/>
          <w:szCs w:val="20"/>
        </w:rPr>
      </w:pPr>
      <w:r/>
      <w:bookmarkStart w:id="83" w:name="heading_23"/>
      <w:r>
        <w:rPr>
          <w:rFonts w:hint="eastAsia" w:ascii="宋体" w:hAnsi="宋体" w:cs="宋体"/>
          <w:sz w:val="24"/>
          <w:szCs w:val="20"/>
        </w:rPr>
        <w:t xml:space="preserve">（2）专项岗位制度</w:t>
      </w:r>
      <w:bookmarkEnd w:id="83"/>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保洁岗位：定时保洁、巡回保洁、消杀规范、垃圾清运、工具保管、卫生自查制度；</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宿管岗位：24小时值守、定时查寝、安全排查、作息管控、学生服务、隐患上报制度；</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值守岗位：定时巡逻、夜间值守、出入管控、应急处置、值班台账制度。</w:t>
      </w:r>
      <w:r/>
    </w:p>
    <w:p>
      <w:pPr>
        <w:ind w:firstLine="480"/>
        <w:jc w:val="left"/>
        <w:spacing w:line="500" w:lineRule="exact"/>
        <w:widowControl/>
        <w:rPr>
          <w:rFonts w:ascii="宋体" w:hAnsi="宋体" w:cs="宋体"/>
          <w:sz w:val="24"/>
          <w:szCs w:val="20"/>
        </w:rPr>
      </w:pPr>
      <w:r/>
      <w:bookmarkStart w:id="84" w:name="heading_24"/>
      <w:r>
        <w:rPr>
          <w:rFonts w:hint="eastAsia" w:ascii="宋体" w:hAnsi="宋体" w:cs="宋体"/>
          <w:sz w:val="24"/>
          <w:szCs w:val="20"/>
        </w:rPr>
        <w:t xml:space="preserve">（3）考核奖惩方案</w:t>
      </w:r>
      <w:bookmarkEnd w:id="84"/>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奖励情形：月度工作优秀、师生评价良好、主动排查重大隐患、高效完成专项保障、积极配合校方工作、无投诉无失误，给予绩效加分、现金奖励、评优表彰。</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处罚情形：迟到早退脱岗、工作敷衍、保洁不达标、漏查隐患、响应不及时、服务态度差、被师生有效投诉、违规操作、台账缺失，视情节给予口头警告、绩效扣分、罚款、停岗培训；造成安全隐患、服务事故、校方通报批评的，直接调离岗位或辞退。</w:t>
      </w:r>
      <w:r/>
    </w:p>
    <w:p>
      <w:pPr>
        <w:ind w:firstLine="480"/>
        <w:jc w:val="left"/>
        <w:spacing w:line="500" w:lineRule="exact"/>
        <w:widowControl/>
        <w:rPr>
          <w:rFonts w:ascii="宋体" w:hAnsi="宋体" w:cs="宋体"/>
          <w:sz w:val="24"/>
          <w:szCs w:val="20"/>
        </w:rPr>
      </w:pPr>
      <w:r/>
      <w:bookmarkStart w:id="85" w:name="heading_25"/>
      <w:r>
        <w:rPr>
          <w:rFonts w:hint="eastAsia" w:ascii="宋体" w:hAnsi="宋体" w:cs="宋体"/>
          <w:sz w:val="24"/>
          <w:szCs w:val="20"/>
        </w:rPr>
        <w:t xml:space="preserve">3.3 </w:t>
      </w:r>
      <w:bookmarkStart w:id="86" w:name="OLE_LINK104"/>
      <w:r>
        <w:rPr>
          <w:rFonts w:hint="eastAsia" w:ascii="宋体" w:hAnsi="宋体" w:cs="宋体"/>
          <w:sz w:val="24"/>
          <w:szCs w:val="20"/>
        </w:rPr>
        <w:t xml:space="preserve">岗前培训、消防安全及应急演练培训制度</w:t>
      </w:r>
      <w:bookmarkEnd w:id="85"/>
      <w:r>
        <w:rPr>
          <w:rFonts w:hint="eastAsia" w:ascii="宋体" w:hAnsi="宋体" w:cs="宋体"/>
          <w:sz w:val="24"/>
          <w:szCs w:val="20"/>
        </w:rPr>
        <w:t xml:space="preserve">，内容至少包含：</w:t>
      </w:r>
      <w:bookmarkEnd w:id="86"/>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岗前培训制度：所有上岗人员必须参加全员岗前封闭式培训，培训内容包含岗位职责、校园规章制度、服务礼仪、作业规范、安全常识、保密要求、幼师院校服务禁忌等，培训结束理论+实操考核，考核合格方可正式上岗，不合格者不予录用。</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常态化专项培训：每月组织1次消防安全培训，涵盖消防器材使用、火灾隐患排查、初期火灾扑救、疏散逃生流程、消防法规要求；每季度组织1次应急处置培训，涵盖恶劣天气处置、突发险情应对、学生突发情况处置、秩序维护等。</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应急演练机制：每半年联合校方开展1次全员应急演练，包含消防疏散演练、突发险情处置演练、极端天气应急保障演练，留存演练方案、签到表、影像资料、总结台账，确保全员熟练掌握应急流程、处置方法。</w:t>
      </w:r>
      <w:r/>
    </w:p>
    <w:p>
      <w:pPr>
        <w:ind w:firstLine="480"/>
        <w:jc w:val="left"/>
        <w:spacing w:line="500" w:lineRule="exact"/>
        <w:widowControl/>
        <w:rPr>
          <w:rFonts w:ascii="宋体" w:hAnsi="宋体" w:cs="宋体"/>
          <w:b/>
          <w:bCs/>
          <w:sz w:val="24"/>
          <w:szCs w:val="20"/>
        </w:rPr>
      </w:pPr>
      <w:r/>
      <w:bookmarkStart w:id="87" w:name="heading_26"/>
      <w:r>
        <w:rPr>
          <w:rFonts w:hint="eastAsia" w:ascii="宋体" w:hAnsi="宋体" w:cs="宋体"/>
          <w:b/>
          <w:bCs/>
          <w:sz w:val="24"/>
          <w:szCs w:val="20"/>
        </w:rPr>
        <w:t xml:space="preserve">4、</w:t>
      </w:r>
      <w:bookmarkStart w:id="88" w:name="OLE_LINK122"/>
      <w:r>
        <w:rPr>
          <w:rFonts w:hint="eastAsia" w:ascii="宋体" w:hAnsi="宋体" w:cs="宋体"/>
          <w:b/>
          <w:bCs/>
          <w:sz w:val="24"/>
          <w:szCs w:val="20"/>
        </w:rPr>
        <w:t xml:space="preserve">大型活动及应急处置预案</w:t>
      </w:r>
      <w:bookmarkEnd w:id="87"/>
      <w:r/>
      <w:bookmarkEnd w:id="88"/>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大型活动及应急处置预案至少包含：</w:t>
      </w:r>
      <w:bookmarkStart w:id="89" w:name="heading_28"/>
      <w:r/>
      <w:bookmarkStart w:id="90" w:name="OLE_LINK4"/>
      <w:r>
        <w:rPr>
          <w:rFonts w:hint="eastAsia" w:ascii="宋体" w:hAnsi="宋体" w:cs="宋体"/>
          <w:sz w:val="24"/>
          <w:szCs w:val="20"/>
        </w:rPr>
        <w:t xml:space="preserve">①机械及设备配置；②响应时间标准；③大风、大雨、大雪、冰冻等灾害性天气应急预案；④学校大型活动应急保障预案      </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4.1机械及设备配置</w:t>
      </w:r>
      <w:bookmarkEnd w:id="89"/>
      <w:r/>
      <w:bookmarkStart w:id="91" w:name="OLE_LINK128"/>
      <w:r>
        <w:rPr>
          <w:rFonts w:hint="eastAsia" w:ascii="宋体" w:hAnsi="宋体" w:cs="宋体"/>
          <w:sz w:val="24"/>
          <w:szCs w:val="20"/>
        </w:rPr>
        <w:t xml:space="preserve">，内容至少包含：</w:t>
      </w:r>
      <w:bookmarkEnd w:id="90"/>
      <w:r/>
      <w:bookmarkEnd w:id="91"/>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常态化配备充足应急物资设备：应急照明灯、警示标识、警戒带、防滑垫、除雪工具、清扫设备、抽水设备、应急工具箱、急救物资、防雨防风物资、垃圾清运设备，所有设备定期检查、保养、测试，确保随时可用、完好有效。</w:t>
      </w:r>
      <w:r/>
    </w:p>
    <w:p>
      <w:pPr>
        <w:ind w:firstLine="480"/>
        <w:jc w:val="left"/>
        <w:spacing w:line="500" w:lineRule="exact"/>
        <w:widowControl/>
        <w:rPr>
          <w:rFonts w:ascii="宋体" w:hAnsi="宋体" w:cs="宋体"/>
          <w:sz w:val="24"/>
          <w:szCs w:val="20"/>
        </w:rPr>
      </w:pPr>
      <w:r/>
      <w:bookmarkStart w:id="92" w:name="heading_29"/>
      <w:r/>
      <w:bookmarkStart w:id="93" w:name="OLE_LINK21"/>
      <w:r/>
      <w:bookmarkStart w:id="94" w:name="OLE_LINK9"/>
      <w:r>
        <w:rPr>
          <w:rFonts w:hint="eastAsia" w:ascii="宋体" w:hAnsi="宋体" w:cs="宋体"/>
          <w:sz w:val="24"/>
          <w:szCs w:val="20"/>
        </w:rPr>
        <w:t xml:space="preserve">4.2 响应时间标准</w:t>
      </w:r>
      <w:bookmarkEnd w:id="92"/>
      <w:r>
        <w:rPr>
          <w:rFonts w:hint="eastAsia" w:ascii="宋体" w:hAnsi="宋体" w:cs="宋体"/>
          <w:sz w:val="24"/>
          <w:szCs w:val="20"/>
        </w:rPr>
        <w:t xml:space="preserve">，内容至少包含：</w:t>
      </w:r>
      <w:bookmarkEnd w:id="93"/>
      <w:r/>
      <w:bookmarkEnd w:id="94"/>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（1）一般性安全隐患、保洁突发问题：5分钟内到场处置；</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（2）恶劣天气、突发险情、大型活动突发情况：全员即刻集结、即刻到位、全程保障；</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（3）重大突发事件：第一时间到场、第一时间上报校方、第一时间开展处置，全程闭环跟进。</w:t>
      </w:r>
      <w:r/>
    </w:p>
    <w:p>
      <w:pPr>
        <w:ind w:firstLine="480"/>
        <w:jc w:val="left"/>
        <w:spacing w:line="500" w:lineRule="exact"/>
        <w:widowControl/>
        <w:rPr>
          <w:rFonts w:ascii="宋体" w:hAnsi="宋体" w:cs="宋体"/>
          <w:sz w:val="24"/>
          <w:szCs w:val="20"/>
        </w:rPr>
      </w:pPr>
      <w:r/>
      <w:bookmarkStart w:id="95" w:name="heading_30"/>
      <w:r>
        <w:rPr>
          <w:rFonts w:hint="eastAsia" w:ascii="宋体" w:hAnsi="宋体" w:cs="宋体"/>
          <w:sz w:val="24"/>
          <w:szCs w:val="20"/>
        </w:rPr>
        <w:t xml:space="preserve">4.3大风、大雨、大雪、冰冻等灾害性天气应急预案</w:t>
      </w:r>
      <w:bookmarkEnd w:id="95"/>
      <w:r>
        <w:rPr>
          <w:rFonts w:hint="eastAsia" w:ascii="宋体" w:hAnsi="宋体" w:cs="宋体"/>
          <w:sz w:val="24"/>
          <w:szCs w:val="20"/>
        </w:rPr>
        <w:t xml:space="preserve">，内容至少包含：</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（1）预警准备：提前关注气象预警信息，接到预警后第一时间启动应急机制，全员在岗待命，提前检查加固户外设施、广告牌、绿植、临时物品，清理排水口、排水沟，储备除雪、防滑、抽水物资。</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（2）大风天气处置：立即排查高空坠物隐患，加固松动设施，关闭门窗，禁止师生靠近高空、大树、围挡区域，设置警示标识，加密巡逻频次，及时清理倒伏杂物。</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（3）大雨暴雨处置：全员值守，疏通校园排水系统，防止积水内涝；及时清扫路面积水，铺设防滑垫，设置防滑警示；雨后全面清理淤泥、杂物，排查墙体、屋面、线路渗水隐患。</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大雪、冰冻天气处置：降雪即刻开展分区分段除雪作业，优先清理主干道、楼道出入口、台阶、坡道、宿舍通行区域；冰冻天气及时撒融雪剂、防滑沙，全方位防滑防冻；持续巡查路面结冰情况，反复清理保障通行安全，杜绝滑倒摔伤事故。</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（5）灾后复盘：灾害天气结束后，全面排查设施损坏、环境隐患，及时修复、清理、整改，形成处置台账，总结优化应急流程。</w:t>
      </w:r>
      <w:r/>
    </w:p>
    <w:p>
      <w:pPr>
        <w:ind w:firstLine="480"/>
        <w:jc w:val="left"/>
        <w:spacing w:line="500" w:lineRule="exact"/>
        <w:widowControl/>
        <w:rPr>
          <w:rFonts w:ascii="宋体" w:hAnsi="宋体" w:cs="宋体"/>
          <w:sz w:val="24"/>
          <w:szCs w:val="20"/>
        </w:rPr>
      </w:pPr>
      <w:r/>
      <w:bookmarkStart w:id="96" w:name="heading_31"/>
      <w:r/>
      <w:bookmarkStart w:id="97" w:name="OLE_LINK22"/>
      <w:r>
        <w:rPr>
          <w:rFonts w:hint="eastAsia" w:ascii="宋体" w:hAnsi="宋体" w:cs="宋体"/>
          <w:sz w:val="24"/>
          <w:szCs w:val="20"/>
        </w:rPr>
        <w:t xml:space="preserve">4.4学校大型活动应急保障预案</w:t>
      </w:r>
      <w:bookmarkEnd w:id="96"/>
      <w:r/>
      <w:bookmarkEnd w:id="97"/>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针对学校开学典礼、毕业典礼、文艺汇演、技能大赛、研学活动、会议培训等各类大型活动，制定专属保障方案，内容至少包含：</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（1）前期筹备：提前对接校方确定活动时间、场地、规模、需求，提前完成场地清扫、消杀、布置、设施检查、隐患排查；提前调配充足人员、物资、设备，划分岗位分工。</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（2）活动中保障：全员定岗值守，维护现场秩序、保障场地整洁、实时巡查安全隐患、随时处置突发保洁、设施、秩序问题；重点保障出入口、观众区、舞台周边通行及安全。</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（3）突发应急处置：活动期间遇突发人员拥挤、设备故障、卫生问题、天气变化，即刻启动应急处置，快速疏散、整改、补救，保障活动顺利开展。</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（4）活动后复原：活动结束后即刻开展全面清场、保洁、垃圾清运、场地复原、设施归位，快速恢复校园常态环境与秩序。</w:t>
      </w:r>
      <w:r/>
    </w:p>
    <w:p>
      <w:pPr>
        <w:ind w:firstLine="480"/>
        <w:jc w:val="left"/>
        <w:spacing w:line="500" w:lineRule="exact"/>
        <w:widowControl/>
        <w:rPr>
          <w:rFonts w:ascii="宋体" w:hAnsi="宋体" w:cs="宋体"/>
          <w:b/>
          <w:bCs/>
          <w:sz w:val="24"/>
          <w:szCs w:val="20"/>
        </w:rPr>
      </w:pPr>
      <w:r/>
      <w:bookmarkStart w:id="98" w:name="heading_32"/>
      <w:r>
        <w:rPr>
          <w:rFonts w:hint="eastAsia" w:ascii="宋体" w:hAnsi="宋体" w:cs="宋体"/>
          <w:b/>
          <w:bCs/>
          <w:sz w:val="24"/>
          <w:szCs w:val="20"/>
        </w:rPr>
        <w:t xml:space="preserve">5、</w:t>
      </w:r>
      <w:bookmarkStart w:id="99" w:name="OLE_LINK129"/>
      <w:r>
        <w:rPr>
          <w:rFonts w:hint="eastAsia" w:ascii="宋体" w:hAnsi="宋体" w:cs="宋体"/>
          <w:b/>
          <w:bCs/>
          <w:sz w:val="24"/>
          <w:szCs w:val="20"/>
        </w:rPr>
        <w:t xml:space="preserve"> 进退场方案及承诺</w:t>
      </w:r>
      <w:bookmarkEnd w:id="98"/>
      <w:r/>
      <w:bookmarkEnd w:id="99"/>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进退场方案及承诺至少包含：</w:t>
      </w:r>
      <w:bookmarkStart w:id="100" w:name="OLE_LINK120"/>
      <w:r/>
      <w:bookmarkStart w:id="101" w:name="OLE_LINK119"/>
      <w:r>
        <w:rPr>
          <w:rFonts w:hint="eastAsia" w:ascii="宋体" w:hAnsi="宋体" w:cs="宋体"/>
          <w:sz w:val="24"/>
          <w:szCs w:val="20"/>
        </w:rPr>
        <w:t xml:space="preserve">①与原服务单位对接、交接详尽步骤及重点注意事项；②到期交接承诺、交接程序、工作安排及手续流程</w:t>
      </w:r>
      <w:bookmarkEnd w:id="100"/>
      <w:r/>
      <w:bookmarkEnd w:id="101"/>
      <w:r/>
      <w:r/>
    </w:p>
    <w:p>
      <w:pPr>
        <w:ind w:firstLine="480"/>
        <w:jc w:val="left"/>
        <w:spacing w:line="500" w:lineRule="exact"/>
        <w:widowControl/>
        <w:rPr>
          <w:rFonts w:ascii="宋体" w:hAnsi="宋体" w:cs="宋体"/>
          <w:sz w:val="24"/>
          <w:szCs w:val="20"/>
        </w:rPr>
      </w:pPr>
      <w:r/>
      <w:bookmarkStart w:id="102" w:name="heading_33"/>
      <w:r>
        <w:rPr>
          <w:rFonts w:hint="eastAsia" w:ascii="宋体" w:hAnsi="宋体" w:cs="宋体"/>
          <w:sz w:val="24"/>
          <w:szCs w:val="20"/>
        </w:rPr>
        <w:t xml:space="preserve">5.1</w:t>
      </w:r>
      <w:bookmarkStart w:id="103" w:name="OLE_LINK114"/>
      <w:r>
        <w:rPr>
          <w:rFonts w:hint="eastAsia" w:ascii="宋体" w:hAnsi="宋体" w:cs="宋体"/>
          <w:sz w:val="24"/>
          <w:szCs w:val="20"/>
        </w:rPr>
        <w:t xml:space="preserve">与原服务单位对接、交接详尽步骤及重点注意事项</w:t>
      </w:r>
      <w:bookmarkEnd w:id="102"/>
      <w:r/>
      <w:bookmarkEnd w:id="103"/>
      <w:r/>
      <w:bookmarkStart w:id="104" w:name="OLE_LINK131"/>
      <w:r/>
      <w:bookmarkStart w:id="105" w:name="OLE_LINK130"/>
      <w:r>
        <w:rPr>
          <w:rFonts w:hint="eastAsia" w:ascii="宋体" w:hAnsi="宋体" w:cs="宋体"/>
          <w:sz w:val="24"/>
          <w:szCs w:val="20"/>
        </w:rPr>
        <w:t xml:space="preserve">，内容至少包含：</w:t>
      </w:r>
      <w:bookmarkEnd w:id="104"/>
      <w:r/>
      <w:bookmarkEnd w:id="105"/>
      <w:r/>
      <w:r/>
    </w:p>
    <w:p>
      <w:pPr>
        <w:ind w:firstLine="480"/>
        <w:jc w:val="left"/>
        <w:spacing w:line="500" w:lineRule="exact"/>
        <w:widowControl/>
        <w:rPr>
          <w:rFonts w:ascii="宋体" w:hAnsi="宋体" w:cs="宋体"/>
          <w:sz w:val="24"/>
          <w:szCs w:val="20"/>
        </w:rPr>
      </w:pPr>
      <w:r/>
      <w:bookmarkStart w:id="106" w:name="heading_34"/>
      <w:r>
        <w:rPr>
          <w:rFonts w:hint="eastAsia" w:ascii="宋体" w:hAnsi="宋体" w:cs="宋体"/>
          <w:sz w:val="24"/>
          <w:szCs w:val="20"/>
        </w:rPr>
        <w:t xml:space="preserve">（1）前期对接准备（中标后3日内）</w:t>
      </w:r>
      <w:bookmarkEnd w:id="106"/>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成立专项交接小组，由项目经理牵头，主动对接校方及原物业公司，确定交接时间、范围、内容、流程、责任人；全面熟悉本项目设施设备、服务范围、管理制度、校方要求、现存问题。</w:t>
      </w:r>
      <w:r/>
    </w:p>
    <w:p>
      <w:pPr>
        <w:ind w:firstLine="480"/>
        <w:jc w:val="left"/>
        <w:spacing w:line="500" w:lineRule="exact"/>
        <w:widowControl/>
        <w:rPr>
          <w:rFonts w:ascii="宋体" w:hAnsi="宋体" w:cs="宋体"/>
          <w:sz w:val="24"/>
          <w:szCs w:val="20"/>
        </w:rPr>
      </w:pPr>
      <w:r/>
      <w:bookmarkStart w:id="107" w:name="heading_35"/>
      <w:r>
        <w:rPr>
          <w:rFonts w:hint="eastAsia" w:ascii="宋体" w:hAnsi="宋体" w:cs="宋体"/>
          <w:sz w:val="24"/>
          <w:szCs w:val="20"/>
        </w:rPr>
        <w:t xml:space="preserve">（2）逐项核查交接（进场前完成）</w:t>
      </w:r>
      <w:bookmarkEnd w:id="107"/>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① 设施设备交接：逐一对接校园公共设施、水电系统、保洁设备、宿舍配套设施，核查完好状态、运行情况、维保记录，登记造册、双方签字确认；</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② 场地环境交接：全面排查校园卫生、死角隐患、破损区域，记录现存问题，明确整改责任；</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③ 档案资料交接：接收原有物业台账、巡检记录、维修记录、安全档案、人员资料、校方对接资料，完整归档；</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④ 物资耗材交接：清点保洁物资、工具、应急物资、耗材，逐项登记，规范移交。</w:t>
      </w:r>
      <w:r/>
    </w:p>
    <w:p>
      <w:pPr>
        <w:ind w:firstLine="480"/>
        <w:jc w:val="left"/>
        <w:spacing w:line="500" w:lineRule="exact"/>
        <w:widowControl/>
        <w:rPr>
          <w:rFonts w:ascii="宋体" w:hAnsi="宋体" w:cs="宋体"/>
          <w:sz w:val="24"/>
          <w:szCs w:val="20"/>
        </w:rPr>
      </w:pPr>
      <w:r/>
      <w:bookmarkStart w:id="108" w:name="heading_36"/>
      <w:r>
        <w:rPr>
          <w:rFonts w:hint="eastAsia" w:ascii="宋体" w:hAnsi="宋体" w:cs="宋体"/>
          <w:sz w:val="24"/>
          <w:szCs w:val="20"/>
        </w:rPr>
        <w:t xml:space="preserve">（3）过渡期无缝衔接（进场7日过渡期）</w:t>
      </w:r>
      <w:bookmarkEnd w:id="108"/>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实行新旧物业并行过渡期，我方人员全程跟班熟悉岗位、流程、重点区域，承接全部物业服务，做到服务不中断、标准不降低、秩序不混乱、问题不遗留。</w:t>
      </w:r>
      <w:r/>
    </w:p>
    <w:p>
      <w:pPr>
        <w:ind w:firstLine="480"/>
        <w:jc w:val="left"/>
        <w:spacing w:line="500" w:lineRule="exact"/>
        <w:widowControl/>
        <w:rPr>
          <w:rFonts w:ascii="宋体" w:hAnsi="宋体" w:cs="宋体"/>
          <w:sz w:val="24"/>
          <w:szCs w:val="20"/>
        </w:rPr>
      </w:pPr>
      <w:r/>
      <w:bookmarkStart w:id="109" w:name="heading_37"/>
      <w:r>
        <w:rPr>
          <w:rFonts w:hint="eastAsia" w:ascii="宋体" w:hAnsi="宋体" w:cs="宋体"/>
          <w:sz w:val="24"/>
          <w:szCs w:val="20"/>
        </w:rPr>
        <w:t xml:space="preserve">（4）重点注意事项</w:t>
      </w:r>
      <w:bookmarkEnd w:id="109"/>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严禁交接期间出现服务空档、卫生断档、值守缺位；所有遗留问题逐项登记、分类处置、主动对接校方整改；全程服从校方监督调度，不推诿、不扯皮、不留隐患；交接全程留存影像、台账、签字记录，全程可追溯。</w:t>
      </w:r>
      <w:r/>
    </w:p>
    <w:p>
      <w:pPr>
        <w:ind w:firstLine="480"/>
        <w:jc w:val="left"/>
        <w:spacing w:line="500" w:lineRule="exact"/>
        <w:widowControl/>
        <w:rPr>
          <w:rFonts w:ascii="宋体" w:hAnsi="宋体" w:cs="宋体"/>
          <w:sz w:val="24"/>
          <w:szCs w:val="20"/>
        </w:rPr>
      </w:pPr>
      <w:r/>
      <w:bookmarkStart w:id="110" w:name="heading_38"/>
      <w:r>
        <w:rPr>
          <w:rFonts w:hint="eastAsia" w:ascii="宋体" w:hAnsi="宋体" w:cs="宋体"/>
          <w:sz w:val="24"/>
          <w:szCs w:val="20"/>
        </w:rPr>
        <w:t xml:space="preserve">5.2</w:t>
      </w:r>
      <w:bookmarkStart w:id="111" w:name="OLE_LINK117"/>
      <w:r/>
      <w:bookmarkStart w:id="112" w:name="OLE_LINK118"/>
      <w:r>
        <w:rPr>
          <w:rFonts w:hint="eastAsia" w:ascii="宋体" w:hAnsi="宋体" w:cs="宋体"/>
          <w:sz w:val="24"/>
          <w:szCs w:val="20"/>
        </w:rPr>
        <w:t xml:space="preserve">到期交接承诺、交接程序、工作安排及手续流程</w:t>
      </w:r>
      <w:bookmarkEnd w:id="110"/>
      <w:r>
        <w:rPr>
          <w:rFonts w:hint="eastAsia" w:ascii="宋体" w:hAnsi="宋体" w:cs="宋体"/>
          <w:sz w:val="24"/>
          <w:szCs w:val="20"/>
        </w:rPr>
        <w:t xml:space="preserve">，内容至少包含：</w:t>
      </w:r>
      <w:bookmarkEnd w:id="111"/>
      <w:r/>
      <w:bookmarkEnd w:id="112"/>
      <w:r/>
      <w:r/>
    </w:p>
    <w:p>
      <w:pPr>
        <w:ind w:firstLine="480"/>
        <w:jc w:val="left"/>
        <w:spacing w:line="500" w:lineRule="exact"/>
        <w:widowControl/>
        <w:rPr>
          <w:rFonts w:ascii="宋体" w:hAnsi="宋体" w:cs="宋体"/>
          <w:sz w:val="24"/>
          <w:szCs w:val="20"/>
        </w:rPr>
      </w:pPr>
      <w:r/>
      <w:bookmarkStart w:id="113" w:name="heading_39"/>
      <w:r>
        <w:rPr>
          <w:rFonts w:hint="eastAsia" w:ascii="宋体" w:hAnsi="宋体" w:cs="宋体"/>
          <w:sz w:val="24"/>
          <w:szCs w:val="20"/>
        </w:rPr>
        <w:t xml:space="preserve">（1）郑重交接</w:t>
      </w:r>
      <w:bookmarkStart w:id="114" w:name="OLE_LINK132"/>
      <w:r/>
      <w:bookmarkStart w:id="115" w:name="OLE_LINK134"/>
      <w:r>
        <w:rPr>
          <w:rFonts w:hint="eastAsia" w:ascii="宋体" w:hAnsi="宋体" w:cs="宋体"/>
          <w:sz w:val="24"/>
          <w:szCs w:val="20"/>
        </w:rPr>
        <w:t xml:space="preserve">承诺</w:t>
      </w:r>
      <w:bookmarkEnd w:id="113"/>
      <w:r/>
      <w:bookmarkEnd w:id="114"/>
      <w:r/>
      <w:bookmarkEnd w:id="115"/>
      <w:r>
        <w:rPr>
          <w:rFonts w:hint="eastAsia" w:ascii="宋体" w:hAnsi="宋体" w:cs="宋体"/>
          <w:sz w:val="24"/>
          <w:szCs w:val="20"/>
        </w:rPr>
        <w:t xml:space="preserve">，承诺</w:t>
      </w:r>
      <w:bookmarkStart w:id="116" w:name="OLE_LINK136"/>
      <w:r/>
      <w:bookmarkStart w:id="117" w:name="OLE_LINK135"/>
      <w:r>
        <w:rPr>
          <w:rFonts w:hint="eastAsia" w:ascii="宋体" w:hAnsi="宋体" w:cs="宋体"/>
          <w:sz w:val="24"/>
          <w:szCs w:val="20"/>
        </w:rPr>
        <w:t xml:space="preserve">内容至少包含：</w:t>
      </w:r>
      <w:bookmarkEnd w:id="116"/>
      <w:r/>
      <w:bookmarkEnd w:id="117"/>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合同期满前一周，全面完成合同范围内所有设施设备、服务区域、台账档案的自查自纠及问题整改；合同最后一周无条件配合采购人和新接收物业公司完成全部交接工作，合同期满当日无条件、平稳、有序退出，无遗留纠纷、无遗留隐患、无服务断档。</w:t>
      </w:r>
      <w:r/>
    </w:p>
    <w:p>
      <w:pPr>
        <w:ind w:firstLine="480"/>
        <w:jc w:val="left"/>
        <w:spacing w:line="500" w:lineRule="exact"/>
        <w:widowControl/>
        <w:rPr>
          <w:rFonts w:ascii="宋体" w:hAnsi="宋体" w:cs="宋体"/>
          <w:sz w:val="24"/>
          <w:szCs w:val="20"/>
        </w:rPr>
      </w:pPr>
      <w:r/>
      <w:bookmarkStart w:id="118" w:name="heading_40"/>
      <w:r>
        <w:rPr>
          <w:rFonts w:hint="eastAsia" w:ascii="宋体" w:hAnsi="宋体" w:cs="宋体"/>
          <w:sz w:val="24"/>
          <w:szCs w:val="20"/>
        </w:rPr>
        <w:t xml:space="preserve">（2）到期交接程序及工作安排</w:t>
      </w:r>
      <w:bookmarkEnd w:id="118"/>
      <w:r/>
      <w:bookmarkStart w:id="119" w:name="OLE_LINK137"/>
      <w:r/>
      <w:bookmarkStart w:id="120" w:name="OLE_LINK138"/>
      <w:r>
        <w:rPr>
          <w:rFonts w:hint="eastAsia" w:ascii="宋体" w:hAnsi="宋体" w:cs="宋体"/>
          <w:sz w:val="24"/>
          <w:szCs w:val="20"/>
        </w:rPr>
        <w:t xml:space="preserve">，内容至少包含：</w:t>
      </w:r>
      <w:bookmarkEnd w:id="119"/>
      <w:r/>
      <w:bookmarkEnd w:id="120"/>
      <w:r/>
      <w:r/>
    </w:p>
    <w:p>
      <w:pPr>
        <w:ind w:firstLine="480"/>
        <w:jc w:val="left"/>
        <w:spacing w:line="500" w:lineRule="exact"/>
        <w:widowControl/>
        <w:rPr>
          <w:rFonts w:ascii="宋体" w:hAnsi="宋体" w:cs="宋体"/>
          <w:sz w:val="24"/>
          <w:szCs w:val="20"/>
        </w:rPr>
      </w:pPr>
      <w:r/>
      <w:bookmarkStart w:id="121" w:name="OLE_LINK23"/>
      <w:r/>
      <w:bookmarkStart w:id="122" w:name="OLE_LINK24"/>
      <w:r>
        <w:rPr>
          <w:rFonts w:hint="eastAsia" w:ascii="宋体" w:hAnsi="宋体" w:cs="宋体"/>
          <w:sz w:val="24"/>
          <w:szCs w:val="20"/>
        </w:rPr>
        <w:t xml:space="preserve">①</w:t>
      </w:r>
      <w:bookmarkEnd w:id="121"/>
      <w:r/>
      <w:bookmarkEnd w:id="122"/>
      <w:r>
        <w:rPr>
          <w:rFonts w:hint="eastAsia" w:ascii="宋体" w:hAnsi="宋体" w:cs="宋体"/>
          <w:sz w:val="24"/>
          <w:szCs w:val="20"/>
        </w:rPr>
        <w:t xml:space="preserve"> 合同到期前7日：开展全面自查整改，对设施设备损坏、卫生死角、台账缺失、隐患问题全部整改到位，形成自查整改报告上报校方；</w:t>
      </w:r>
      <w:r/>
    </w:p>
    <w:p>
      <w:pPr>
        <w:ind w:firstLine="480"/>
        <w:jc w:val="left"/>
        <w:spacing w:line="500" w:lineRule="exact"/>
        <w:widowControl/>
        <w:rPr>
          <w:rFonts w:ascii="宋体" w:hAnsi="宋体" w:cs="宋体"/>
          <w:sz w:val="24"/>
          <w:szCs w:val="20"/>
        </w:rPr>
      </w:pPr>
      <w:r/>
      <w:bookmarkStart w:id="123" w:name="OLE_LINK28"/>
      <w:r/>
      <w:bookmarkStart w:id="124" w:name="OLE_LINK27"/>
      <w:r/>
      <w:bookmarkStart w:id="125" w:name="OLE_LINK25"/>
      <w:r>
        <w:rPr>
          <w:rFonts w:hint="eastAsia" w:ascii="宋体" w:hAnsi="宋体" w:cs="宋体"/>
          <w:sz w:val="24"/>
          <w:szCs w:val="20"/>
        </w:rPr>
        <w:t xml:space="preserve">② </w:t>
      </w:r>
      <w:bookmarkEnd w:id="123"/>
      <w:r/>
      <w:bookmarkEnd w:id="124"/>
      <w:r/>
      <w:bookmarkEnd w:id="125"/>
      <w:r>
        <w:rPr>
          <w:rFonts w:hint="eastAsia" w:ascii="宋体" w:hAnsi="宋体" w:cs="宋体"/>
          <w:sz w:val="24"/>
          <w:szCs w:val="20"/>
        </w:rPr>
        <w:t xml:space="preserve">合同到期前5日：整理全部物业档案、设备台账、运维记录、安全台账、考勤考核、服务报表等所有资料，分类装订、电子备份，做好移交准备；</w:t>
      </w:r>
      <w:r/>
    </w:p>
    <w:p>
      <w:pPr>
        <w:ind w:firstLine="480"/>
        <w:jc w:val="left"/>
        <w:spacing w:line="500" w:lineRule="exact"/>
        <w:widowControl/>
        <w:rPr>
          <w:rFonts w:ascii="宋体" w:hAnsi="宋体" w:cs="宋体"/>
          <w:sz w:val="24"/>
          <w:szCs w:val="20"/>
        </w:rPr>
      </w:pPr>
      <w:r/>
      <w:bookmarkStart w:id="126" w:name="OLE_LINK30"/>
      <w:r/>
      <w:bookmarkStart w:id="127" w:name="OLE_LINK29"/>
      <w:r>
        <w:rPr>
          <w:rFonts w:hint="eastAsia" w:ascii="宋体" w:hAnsi="宋体" w:cs="宋体"/>
          <w:sz w:val="24"/>
          <w:szCs w:val="20"/>
        </w:rPr>
        <w:t xml:space="preserve">③</w:t>
      </w:r>
      <w:bookmarkEnd w:id="126"/>
      <w:r/>
      <w:bookmarkEnd w:id="127"/>
      <w:r>
        <w:rPr>
          <w:rFonts w:hint="eastAsia" w:ascii="宋体" w:hAnsi="宋体" w:cs="宋体"/>
          <w:sz w:val="24"/>
          <w:szCs w:val="20"/>
        </w:rPr>
        <w:t xml:space="preserve"> 合同到期前3日：主动对接校方及新物业，确定交接方案、时间、人员、清单，逐项核对移交内容；</w:t>
      </w:r>
      <w:r/>
    </w:p>
    <w:p>
      <w:pPr>
        <w:ind w:firstLine="480"/>
        <w:jc w:val="left"/>
        <w:spacing w:line="500" w:lineRule="exact"/>
        <w:widowControl/>
        <w:rPr>
          <w:rFonts w:ascii="宋体" w:hAnsi="宋体" w:cs="宋体"/>
          <w:sz w:val="24"/>
          <w:szCs w:val="20"/>
        </w:rPr>
      </w:pPr>
      <w:r/>
      <w:bookmarkStart w:id="128" w:name="OLE_LINK48"/>
      <w:r/>
      <w:bookmarkStart w:id="129" w:name="OLE_LINK49"/>
      <w:r>
        <w:rPr>
          <w:rFonts w:hint="eastAsia" w:ascii="宋体" w:hAnsi="宋体" w:cs="宋体"/>
          <w:sz w:val="24"/>
          <w:szCs w:val="20"/>
        </w:rPr>
        <w:t xml:space="preserve">④ </w:t>
      </w:r>
      <w:bookmarkEnd w:id="128"/>
      <w:r/>
      <w:bookmarkEnd w:id="129"/>
      <w:r>
        <w:rPr>
          <w:rFonts w:hint="eastAsia" w:ascii="宋体" w:hAnsi="宋体" w:cs="宋体"/>
          <w:sz w:val="24"/>
          <w:szCs w:val="20"/>
        </w:rPr>
        <w:t xml:space="preserve">合同到期前1周（全程）：保持服务标准不下降、人员不撤离、工作不松懈，常态化做好各项物业服务，保障校园正常秩序；</w:t>
      </w:r>
      <w:r/>
    </w:p>
    <w:p>
      <w:pPr>
        <w:ind w:firstLine="480"/>
        <w:jc w:val="left"/>
        <w:spacing w:line="500" w:lineRule="exact"/>
        <w:widowControl/>
        <w:rPr>
          <w:rFonts w:ascii="宋体" w:hAnsi="宋体" w:cs="宋体"/>
          <w:sz w:val="24"/>
          <w:szCs w:val="20"/>
        </w:rPr>
      </w:pPr>
      <w:r/>
      <w:bookmarkStart w:id="130" w:name="OLE_LINK51"/>
      <w:r/>
      <w:bookmarkStart w:id="131" w:name="OLE_LINK50"/>
      <w:r>
        <w:rPr>
          <w:rFonts w:hint="eastAsia" w:ascii="宋体" w:hAnsi="宋体" w:cs="宋体"/>
          <w:sz w:val="24"/>
          <w:szCs w:val="20"/>
        </w:rPr>
        <w:t xml:space="preserve">⑤</w:t>
      </w:r>
      <w:bookmarkEnd w:id="130"/>
      <w:r/>
      <w:bookmarkEnd w:id="131"/>
      <w:r>
        <w:rPr>
          <w:rFonts w:hint="eastAsia" w:ascii="宋体" w:hAnsi="宋体" w:cs="宋体"/>
          <w:sz w:val="24"/>
          <w:szCs w:val="20"/>
        </w:rPr>
        <w:t xml:space="preserve"> 合同到期当日：完成全部资料、设备、物资、场地、台账的正式移交，签署交接确认文件，全员平稳退场，无条件退出项目现场。</w:t>
      </w:r>
      <w:r/>
    </w:p>
    <w:p>
      <w:pPr>
        <w:ind w:firstLine="480"/>
        <w:jc w:val="left"/>
        <w:spacing w:line="500" w:lineRule="exact"/>
        <w:widowControl/>
        <w:rPr>
          <w:rFonts w:ascii="宋体" w:hAnsi="宋体" w:cs="宋体"/>
          <w:sz w:val="24"/>
          <w:szCs w:val="20"/>
        </w:rPr>
      </w:pPr>
      <w:r/>
      <w:bookmarkStart w:id="132" w:name="heading_41"/>
      <w:r>
        <w:rPr>
          <w:rFonts w:hint="eastAsia" w:ascii="宋体" w:hAnsi="宋体" w:cs="宋体"/>
          <w:sz w:val="24"/>
          <w:szCs w:val="20"/>
        </w:rPr>
        <w:t xml:space="preserve">（3）具体交接工作内容、手续及流程</w:t>
      </w:r>
      <w:bookmarkEnd w:id="132"/>
      <w:r>
        <w:rPr>
          <w:rFonts w:hint="eastAsia" w:ascii="宋体" w:hAnsi="宋体" w:cs="宋体"/>
          <w:sz w:val="24"/>
          <w:szCs w:val="20"/>
        </w:rPr>
        <w:t xml:space="preserve">，内容至少包含：</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①资料移交：移交全部纸质+电子物业档案、管理制度、巡检台账、维修台账、安全应急台账、培训演练资料、对接记录等全套资料；</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②设备物资移交：移交所有公共设备、保洁设备、应急设备、工具耗材，逐项清点登记，签字确认；</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③场地状态移交：确保校园整体环境整洁、设施完好、隐患清零，无遗留卫生问题、安全问题、纠纷问题；</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④手续闭环：完成交接清单签字、校方确认、台账归档，所有交接流程完整闭环；</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⑤售后兜底：退场后短期内配合校方解答遗留工作疑问，全力保障交接平稳过渡。</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七、其他</w:t>
      </w:r>
      <w:r/>
    </w:p>
    <w:p>
      <w:pPr>
        <w:ind w:firstLine="480"/>
        <w:jc w:val="left"/>
        <w:spacing w:line="500" w:lineRule="exact"/>
        <w:widowControl/>
        <w:rPr>
          <w:rFonts w:ascii="宋体" w:hAnsi="宋体" w:cs="宋体"/>
          <w:b/>
          <w:bCs/>
          <w:sz w:val="24"/>
          <w:szCs w:val="20"/>
        </w:rPr>
      </w:pPr>
      <w:r/>
      <w:bookmarkStart w:id="133" w:name="OLE_LINK79"/>
      <w:r/>
      <w:bookmarkStart w:id="134" w:name="OLE_LINK84"/>
      <w:r>
        <w:rPr>
          <w:rFonts w:hint="eastAsia" w:ascii="宋体" w:hAnsi="宋体" w:cs="宋体"/>
          <w:b/>
          <w:bCs/>
          <w:sz w:val="24"/>
          <w:szCs w:val="20"/>
        </w:rPr>
        <w:t xml:space="preserve">1、业绩</w:t>
      </w:r>
      <w:r/>
    </w:p>
    <w:p>
      <w:pPr>
        <w:ind w:firstLine="480"/>
        <w:spacing w:line="560" w:lineRule="exact"/>
        <w:widowControl/>
        <w:rPr>
          <w:sz w:val="24"/>
        </w:rPr>
      </w:pPr>
      <w:r>
        <w:rPr>
          <w:rFonts w:hint="eastAsia"/>
          <w:sz w:val="24"/>
        </w:rPr>
        <w:t xml:space="preserve">投标人需要具备丰富的物业服务相关承接经验，确保本项目的顺利实施，投标人自</w:t>
      </w:r>
      <w:r>
        <w:rPr>
          <w:rFonts w:hint="eastAsia"/>
          <w:color w:val="auto"/>
          <w:sz w:val="24"/>
          <w:highlight w:val="none"/>
        </w:rPr>
        <w:t xml:space="preserve">2023年</w:t>
      </w:r>
      <w:r>
        <w:rPr>
          <w:rFonts w:hint="eastAsia"/>
          <w:sz w:val="24"/>
          <w:highlight w:val="none"/>
        </w:rPr>
        <w:t xml:space="preserve">1月1</w:t>
      </w:r>
      <w:r>
        <w:rPr>
          <w:rFonts w:hint="eastAsia"/>
          <w:sz w:val="24"/>
        </w:rPr>
        <w:t xml:space="preserve">日以来（以</w:t>
      </w:r>
      <w:bookmarkStart w:id="135" w:name="OLE_LINK184"/>
      <w:r>
        <w:rPr>
          <w:rFonts w:hint="eastAsia"/>
          <w:sz w:val="24"/>
        </w:rPr>
        <w:t xml:space="preserve">合同签订日期为准）</w:t>
      </w:r>
      <w:bookmarkStart w:id="136" w:name="OLE_LINK67"/>
      <w:r/>
      <w:bookmarkStart w:id="137" w:name="OLE_LINK72"/>
      <w:r>
        <w:rPr>
          <w:rFonts w:hint="eastAsia"/>
          <w:sz w:val="24"/>
        </w:rPr>
        <w:t xml:space="preserve">承</w:t>
      </w:r>
      <w:bookmarkEnd w:id="135"/>
      <w:r>
        <w:rPr>
          <w:rFonts w:hint="eastAsia"/>
          <w:sz w:val="24"/>
        </w:rPr>
        <w:t xml:space="preserve">接过</w:t>
      </w:r>
      <w:r>
        <w:rPr>
          <w:rFonts w:hint="eastAsia" w:ascii="宋体" w:hAnsi="宋体"/>
          <w:sz w:val="24"/>
        </w:rPr>
        <w:t xml:space="preserve">类似承接过类似党政机关、事业单位、企业单位物业管理项目(不含住宅、工厂)</w:t>
      </w:r>
      <w:r>
        <w:rPr>
          <w:rFonts w:hint="eastAsia"/>
          <w:sz w:val="24"/>
        </w:rPr>
        <w:t xml:space="preserve">业绩</w:t>
      </w:r>
      <w:bookmarkEnd w:id="136"/>
      <w:r/>
      <w:bookmarkEnd w:id="137"/>
      <w:r>
        <w:rPr>
          <w:rFonts w:hint="eastAsia"/>
          <w:sz w:val="24"/>
        </w:rPr>
        <w:t xml:space="preserve">的</w:t>
      </w:r>
      <w:r>
        <w:rPr>
          <w:rFonts w:hint="eastAsia"/>
          <w:b/>
          <w:bCs/>
          <w:sz w:val="24"/>
        </w:rPr>
        <w:t xml:space="preserve">优先</w:t>
      </w:r>
      <w:r>
        <w:rPr>
          <w:rFonts w:hint="eastAsia"/>
          <w:sz w:val="24"/>
        </w:rPr>
        <w:t xml:space="preserve">。</w:t>
      </w:r>
      <w:r/>
    </w:p>
    <w:p>
      <w:pPr>
        <w:ind w:firstLine="480"/>
        <w:spacing w:line="560" w:lineRule="exact"/>
        <w:widowControl/>
        <w:rPr>
          <w:b/>
          <w:bCs/>
          <w:sz w:val="24"/>
        </w:rPr>
      </w:pPr>
      <w:r>
        <w:rPr>
          <w:rFonts w:hint="eastAsia"/>
          <w:b/>
          <w:bCs/>
          <w:sz w:val="24"/>
        </w:rPr>
        <w:t xml:space="preserve">2、资质信誉</w:t>
      </w:r>
      <w:r/>
    </w:p>
    <w:p>
      <w:pPr>
        <w:ind w:firstLine="480"/>
        <w:spacing w:line="560" w:lineRule="exact"/>
        <w:widowControl/>
        <w:rPr>
          <w:sz w:val="24"/>
        </w:rPr>
      </w:pPr>
      <w:r>
        <w:rPr>
          <w:rFonts w:hint="eastAsia"/>
          <w:sz w:val="24"/>
        </w:rPr>
        <w:t xml:space="preserve">为规范本次学校物业服务项目服务标准、提升校园物业服务专业化、标准化、规范化运营水平，保障校园教学、生活、办公秩序稳定运行，切实保障全校师生人身安全与校园环境权益，本次项目将具备质量管理体系、环境管理体系、职业健康安全管理体系有效认证的供应商优先考虑，具体设立原因及需求说明如下：</w:t>
      </w:r>
      <w:r/>
    </w:p>
    <w:p>
      <w:pPr>
        <w:ind w:firstLine="480"/>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color w:val="000000"/>
          <w:sz w:val="24"/>
        </w:rPr>
        <w:t xml:space="preserve">质量管理体系认证要求设立目的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学校属于人员密集、服务场景多元、服务需求持续性强的特殊公共场所，物业服务涵盖校园保洁、设施维保、秩序维护、后勤保障等多项核心工作，服务质量直接关联校园正常教学秩序与师生日常体验。要求供应商</w:t>
      </w:r>
      <w:r>
        <w:rPr>
          <w:rFonts w:ascii="宋体" w:hAnsi="宋体" w:cs="宋体"/>
          <w:color w:val="000000"/>
          <w:sz w:val="24"/>
          <w:highlight w:val="none"/>
        </w:rPr>
        <w:t xml:space="preserve">具备</w:t>
      </w:r>
      <w:r>
        <w:rPr>
          <w:rFonts w:ascii="宋体" w:hAnsi="宋体" w:cs="宋体"/>
          <w:color w:val="auto"/>
          <w:sz w:val="24"/>
          <w:highlight w:val="none"/>
        </w:rPr>
        <w:t xml:space="preserve">有效期内的</w:t>
      </w:r>
      <w:r>
        <w:rPr>
          <w:rFonts w:ascii="宋体" w:hAnsi="宋体" w:cs="宋体"/>
          <w:color w:val="000000"/>
          <w:sz w:val="24"/>
          <w:highlight w:val="none"/>
        </w:rPr>
        <w:t xml:space="preserve">质量管理体系认证，是为了筛选具备成熟标准化服务流程、完善质量管控机制、规范运营管理</w:t>
      </w:r>
      <w:r>
        <w:rPr>
          <w:rFonts w:ascii="宋体" w:hAnsi="宋体" w:cs="宋体"/>
          <w:color w:val="000000"/>
          <w:sz w:val="24"/>
        </w:rPr>
        <w:t xml:space="preserve">体系的物业服务企业。</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具备该认证的企业，拥有完善的服务策划、过程管控、质量监督、问题整改、售后复盘全流程管理制度，能够严格按照标准化流程开展校园各项物业服务工作，有效规避服务随意化、流程不规范、质量参差不齐等问题，持续稳定保障校园物业服务品质，满足学校常态化、高标准的后勤服务保障需求。</w:t>
      </w:r>
      <w:r>
        <w:rPr>
          <w:rFonts w:ascii="宋体" w:hAnsi="宋体" w:cs="宋体"/>
          <w:color w:val="000000"/>
          <w:sz w:val="24"/>
          <w:highlight w:val="none"/>
        </w:rPr>
        <w:t xml:space="preserve">同时，</w:t>
      </w:r>
      <w:r>
        <w:rPr>
          <w:rFonts w:hint="eastAsia" w:ascii="宋体" w:hAnsi="宋体" w:cs="宋体"/>
          <w:color w:val="auto"/>
          <w:sz w:val="24"/>
          <w:highlight w:val="none"/>
        </w:rPr>
        <w:t xml:space="preserve">有效</w:t>
      </w:r>
      <w:r>
        <w:rPr>
          <w:rFonts w:ascii="宋体" w:hAnsi="宋体" w:cs="宋体"/>
          <w:color w:val="auto"/>
          <w:sz w:val="24"/>
          <w:highlight w:val="none"/>
        </w:rPr>
        <w:t xml:space="preserve">证书要求</w:t>
      </w:r>
      <w:r>
        <w:rPr>
          <w:rFonts w:ascii="宋体" w:hAnsi="宋体" w:cs="宋体"/>
          <w:color w:val="000000"/>
          <w:sz w:val="24"/>
          <w:highlight w:val="none"/>
        </w:rPr>
        <w:t xml:space="preserve">可</w:t>
      </w:r>
      <w:r>
        <w:rPr>
          <w:rFonts w:ascii="宋体" w:hAnsi="宋体" w:cs="宋体"/>
          <w:color w:val="000000"/>
          <w:sz w:val="24"/>
        </w:rPr>
        <w:t xml:space="preserve">确保企业质量管理体系持续有效落地，并非静态资质，保障服务质量长效稳定。</w:t>
      </w:r>
      <w:r/>
    </w:p>
    <w:p>
      <w:pPr>
        <w:ind w:firstLine="480"/>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color w:val="000000"/>
          <w:sz w:val="24"/>
        </w:rPr>
        <w:t xml:space="preserve">环境管理体系认证要求设立目的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校园是师生学习、工作、生活的核心场所，校园环境卫生、生态环境、绿色运维直接影响师生身心健康和校园育人环境建设，也是学校校园文化建设、文明校园创建的核心内容。物业服务过程中的垃圾清运、绿化养护、清洁消杀、耗材使用、污水杂物处理等工作，均与校园环境息息相关，若运维不规范，易造成校园环境污染、卫生隐患、生态破坏等问题。</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要求供应商具备有效的环境管理体系认证，可确保投标企业具备专业的环境管控能力、绿色运维理念和规范的环境治理流程，能够严格遵守环保规范开展物业服务工作，科学做好校园绿化养护、环境卫生治理、污染物合规处理、节能降耗管理等工作，杜绝不规范作业带来的环境问题，持续维护整洁、绿色、健康、宜居的校园环境，契合学校育人环境建设的核心要求，助力校园绿色、文明、规范化建设。</w:t>
      </w:r>
      <w:r/>
    </w:p>
    <w:p>
      <w:pPr>
        <w:ind w:firstLine="480"/>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职业健康安全管理体系认证要求设立目的</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校园人员高度密集，师生自我防护能力偏弱，校园物业服务涉及设施设备检修、高空作业、清洁消杀、应急处置等多项高危、高频作业内容，存在各类安全隐患，安全管理是校园物业服务的重中之重，直接关系全校师生人身安全、校园财产安全和校园安全稳定大局。</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职业健康安全管理体系是规范企业安全作业、规避安全风险、保障人员健康安全的核心资质。要求企业具备该有效认证，可筛选出具备完善安全管理制度、专业安全作业流程、风险防控能力、应急处置能力的物业服务企业。企业可通过标准化的安全管理体系，规范一线服务人员作业行为，定期开展安全隐患排查、员工职业健康防护、安全培训及应急演练，有效防范设备作业安全、消防安全、消杀安全、人员值守等各类安全事故发生，全方位保障物业服务人员职业健康，同时筑牢校园安全防线，保障全校师生人身及校园财产安全，满足校园安全管理的刚性要求。</w:t>
      </w:r>
      <w:r/>
    </w:p>
    <w:p>
      <w:pPr>
        <w:ind w:firstLine="480"/>
        <w:spacing w:line="560" w:lineRule="exact"/>
        <w:widowControl/>
        <w:rPr>
          <w:b/>
          <w:bCs/>
          <w:sz w:val="24"/>
        </w:rPr>
      </w:pPr>
      <w:r>
        <w:rPr>
          <w:rFonts w:hint="eastAsia"/>
          <w:b/>
          <w:bCs/>
          <w:sz w:val="24"/>
        </w:rPr>
        <w:t xml:space="preserve">3、人员及设备</w:t>
      </w:r>
      <w:r/>
    </w:p>
    <w:p>
      <w:pPr>
        <w:ind w:firstLine="480"/>
        <w:spacing w:line="560" w:lineRule="exact"/>
        <w:widowControl/>
        <w:rPr>
          <w:sz w:val="24"/>
        </w:rPr>
      </w:pPr>
      <w:r>
        <w:rPr>
          <w:rFonts w:hint="eastAsia" w:ascii="宋体" w:hAnsi="宋体" w:cs="宋体"/>
          <w:sz w:val="24"/>
          <w:szCs w:val="20"/>
        </w:rPr>
        <w:t xml:space="preserve">本项目为盐城幼儿师范高等专科学校物业管理服务，根据盐城幼儿师范高等专科学校工作环境的要求，针对服务对象为学生以及存在的安全保卫风险、设备管理风险、健康风险、应急救护</w:t>
      </w:r>
      <w:r>
        <w:rPr>
          <w:rFonts w:hint="eastAsia"/>
          <w:sz w:val="24"/>
        </w:rPr>
        <w:t xml:space="preserve">、宿舍矛盾调解、</w:t>
      </w:r>
      <w:bookmarkStart w:id="138" w:name="OLE_LINK102"/>
      <w:r/>
      <w:bookmarkStart w:id="139" w:name="OLE_LINK103"/>
      <w:r>
        <w:rPr>
          <w:sz w:val="24"/>
        </w:rPr>
        <w:t xml:space="preserve">突发事件学生安抚、</w:t>
      </w:r>
      <w:bookmarkEnd w:id="138"/>
      <w:r/>
      <w:bookmarkEnd w:id="139"/>
      <w:r>
        <w:rPr>
          <w:rFonts w:hint="eastAsia"/>
          <w:sz w:val="24"/>
        </w:rPr>
        <w:t xml:space="preserve">倾听疏导等，所以投标人应为本项目配备具有丰富经验的物业服务团队，以上人员未经采购人认可，不可随意更换：</w:t>
      </w:r>
      <w:r/>
    </w:p>
    <w:p>
      <w:pPr>
        <w:ind w:firstLine="480"/>
        <w:spacing w:line="560" w:lineRule="exact"/>
        <w:widowControl/>
        <w:rPr>
          <w:sz w:val="24"/>
        </w:rPr>
      </w:pPr>
      <w:r/>
      <w:bookmarkStart w:id="140" w:name="OLE_LINK154"/>
      <w:r/>
      <w:bookmarkStart w:id="141" w:name="OLE_LINK155"/>
      <w:r>
        <w:rPr>
          <w:rFonts w:hint="eastAsia"/>
          <w:sz w:val="24"/>
        </w:rPr>
        <w:t xml:space="preserve">（1）投标人拟派项目经理具有本科及以上</w:t>
      </w:r>
      <w:r>
        <w:rPr>
          <w:rFonts w:hint="eastAsia" w:ascii="宋体" w:hAnsi="宋体" w:cs="宋体"/>
          <w:color w:val="000000"/>
          <w:sz w:val="22"/>
        </w:rPr>
        <w:t xml:space="preserve">学历</w:t>
      </w:r>
      <w:r>
        <w:rPr>
          <w:rFonts w:hint="eastAsia"/>
          <w:sz w:val="24"/>
        </w:rPr>
        <w:t xml:space="preserve">的</w:t>
      </w:r>
      <w:r>
        <w:rPr>
          <w:rFonts w:hint="eastAsia"/>
          <w:b/>
          <w:bCs/>
          <w:sz w:val="24"/>
        </w:rPr>
        <w:t xml:space="preserve">优先</w:t>
      </w:r>
      <w:r>
        <w:rPr>
          <w:rFonts w:hint="eastAsia"/>
          <w:sz w:val="24"/>
        </w:rPr>
        <w:t xml:space="preserve">；</w:t>
      </w:r>
      <w:r/>
    </w:p>
    <w:p>
      <w:pPr>
        <w:ind w:firstLine="480"/>
        <w:spacing w:line="560" w:lineRule="exact"/>
        <w:widowControl/>
        <w:rPr>
          <w:sz w:val="24"/>
        </w:rPr>
      </w:pPr>
      <w:r>
        <w:rPr>
          <w:rFonts w:hint="eastAsia"/>
          <w:sz w:val="24"/>
        </w:rPr>
        <w:t xml:space="preserve">（2）拟派人员中（除项目经理外），具有大专及以上</w:t>
      </w:r>
      <w:bookmarkStart w:id="142" w:name="OLE_LINK208"/>
      <w:r/>
      <w:bookmarkStart w:id="143" w:name="OLE_LINK209"/>
      <w:r>
        <w:rPr>
          <w:rFonts w:hint="eastAsia"/>
          <w:sz w:val="24"/>
        </w:rPr>
        <w:t xml:space="preserve">学历</w:t>
      </w:r>
      <w:bookmarkEnd w:id="142"/>
      <w:r/>
      <w:bookmarkEnd w:id="143"/>
      <w:r>
        <w:rPr>
          <w:rFonts w:hint="eastAsia"/>
          <w:sz w:val="24"/>
        </w:rPr>
        <w:t xml:space="preserve">的</w:t>
      </w:r>
      <w:r>
        <w:rPr>
          <w:rFonts w:hint="eastAsia"/>
          <w:b/>
          <w:sz w:val="24"/>
        </w:rPr>
        <w:t xml:space="preserve">优先</w:t>
      </w:r>
      <w:r>
        <w:rPr>
          <w:rFonts w:hint="eastAsia"/>
          <w:sz w:val="24"/>
        </w:rPr>
        <w:t xml:space="preserve">；</w:t>
      </w:r>
      <w:r/>
    </w:p>
    <w:p>
      <w:pPr>
        <w:ind w:firstLine="480"/>
        <w:spacing w:line="560" w:lineRule="exact"/>
        <w:widowControl/>
        <w:rPr>
          <w:sz w:val="24"/>
        </w:rPr>
      </w:pPr>
      <w:r>
        <w:rPr>
          <w:rFonts w:hint="eastAsia"/>
          <w:sz w:val="24"/>
        </w:rPr>
        <w:t xml:space="preserve">（3）拟派人员中具有保洁员（四级/中级</w:t>
      </w:r>
      <w:r>
        <w:rPr>
          <w:sz w:val="24"/>
        </w:rPr>
        <w:t xml:space="preserve">）</w:t>
      </w:r>
      <w:r>
        <w:rPr>
          <w:rFonts w:hint="eastAsia"/>
          <w:sz w:val="24"/>
        </w:rPr>
        <w:t xml:space="preserve">及以上的职业技能等级证书的优</w:t>
      </w:r>
      <w:r>
        <w:rPr>
          <w:rFonts w:hint="eastAsia"/>
          <w:b/>
          <w:sz w:val="24"/>
        </w:rPr>
        <w:t xml:space="preserve">先</w:t>
      </w:r>
      <w:r>
        <w:rPr>
          <w:rFonts w:hint="eastAsia"/>
          <w:sz w:val="24"/>
        </w:rPr>
        <w:t xml:space="preserve">；</w:t>
      </w:r>
      <w:r/>
    </w:p>
    <w:p>
      <w:pPr>
        <w:ind w:firstLine="480"/>
        <w:spacing w:line="560" w:lineRule="exact"/>
        <w:widowControl/>
        <w:rPr>
          <w:sz w:val="24"/>
        </w:rPr>
      </w:pPr>
      <w:r>
        <w:rPr>
          <w:rFonts w:hint="eastAsia"/>
          <w:sz w:val="24"/>
        </w:rPr>
        <w:t xml:space="preserve">（4）投标文件中承诺中标后按招标文件要求配备一台全功能全封闭驾驶式</w:t>
      </w:r>
      <w:r>
        <w:rPr>
          <w:sz w:val="24"/>
        </w:rPr>
        <w:t xml:space="preserve">5</w:t>
      </w:r>
      <w:r>
        <w:rPr>
          <w:rFonts w:hint="eastAsia"/>
          <w:sz w:val="24"/>
        </w:rPr>
        <w:t xml:space="preserve">立方米及以上喷雾扫地车的</w:t>
      </w:r>
      <w:r>
        <w:rPr>
          <w:rFonts w:hint="eastAsia"/>
          <w:b/>
          <w:sz w:val="24"/>
        </w:rPr>
        <w:t xml:space="preserve">优先</w:t>
      </w:r>
      <w:r>
        <w:rPr>
          <w:rFonts w:hint="eastAsia"/>
          <w:sz w:val="24"/>
        </w:rPr>
        <w:t xml:space="preserve">；承诺配备高压冲洗车一台且容量不少于500L的</w:t>
      </w:r>
      <w:r>
        <w:rPr>
          <w:rFonts w:hint="eastAsia"/>
          <w:b/>
          <w:bCs/>
          <w:sz w:val="24"/>
        </w:rPr>
        <w:t xml:space="preserve">优先</w:t>
      </w:r>
      <w:r>
        <w:rPr>
          <w:rFonts w:hint="eastAsia"/>
          <w:sz w:val="24"/>
        </w:rPr>
        <w:t xml:space="preserve">。</w:t>
      </w:r>
      <w:bookmarkEnd w:id="44"/>
      <w:r/>
      <w:bookmarkEnd w:id="133"/>
      <w:r/>
      <w:bookmarkEnd w:id="134"/>
      <w:r/>
      <w:bookmarkEnd w:id="140"/>
      <w:r/>
      <w:bookmarkEnd w:id="141"/>
      <w:r/>
      <w:r/>
    </w:p>
    <w:p>
      <w:pPr>
        <w:ind w:firstLine="480"/>
        <w:jc w:val="left"/>
        <w:spacing w:line="500" w:lineRule="exact"/>
        <w:rPr>
          <w:rFonts w:ascii="宋体" w:hAnsi="宋体" w:cs="宋体"/>
          <w:b/>
          <w:bCs/>
          <w:color w:val="000000" w:themeColor="text1"/>
          <w:sz w:val="22"/>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八、采购标的对应的中小企业划分标准所属行业一览表</w:t>
      </w:r>
      <w:r/>
    </w:p>
    <w:tbl>
      <w:tblPr>
        <w:tblStyle w:val="7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3949"/>
        <w:gridCol w:w="3851"/>
      </w:tblGrid>
      <w:tr>
        <w:trPr>
          <w:trHeight w:val="5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jc w:val="center"/>
              <w:spacing w:line="500" w:lineRule="exact"/>
              <w:rPr>
                <w:rFonts w:ascii="宋体" w:hAnsi="宋体" w:cs="宋体"/>
                <w:b/>
                <w:bCs/>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9" w:type="dxa"/>
            <w:vAlign w:val="center"/>
            <w:textDirection w:val="lrTb"/>
            <w:noWrap/>
          </w:tcPr>
          <w:p>
            <w:pPr>
              <w:jc w:val="center"/>
              <w:spacing w:line="500" w:lineRule="exact"/>
              <w:rPr>
                <w:rFonts w:ascii="宋体" w:hAnsi="宋体" w:cs="宋体"/>
                <w:b/>
                <w:bCs/>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14:textFill>
                  <w14:solidFill>
                    <w14:schemeClr w14:val="tx1"/>
                  </w14:solidFill>
                </w14:textFill>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1" w:type="dxa"/>
            <w:vAlign w:val="center"/>
            <w:textDirection w:val="lrTb"/>
            <w:noWrap/>
          </w:tcPr>
          <w:p>
            <w:pPr>
              <w:jc w:val="center"/>
              <w:spacing w:line="500" w:lineRule="exact"/>
              <w:rPr>
                <w:rFonts w:ascii="宋体" w:hAnsi="宋体" w:cs="宋体"/>
                <w:b/>
                <w:bCs/>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14:textFill>
                  <w14:solidFill>
                    <w14:schemeClr w14:val="tx1"/>
                  </w14:solidFill>
                </w14:textFill>
              </w:rPr>
              <w:t xml:space="preserve">对应中小企业划分标准所属行业</w:t>
            </w:r>
            <w:r/>
          </w:p>
        </w:tc>
      </w:tr>
      <w:tr>
        <w:trPr>
          <w:trHeight w:val="7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jc w:val="center"/>
              <w:spacing w:line="500" w:lineRule="exact"/>
              <w:rPr>
                <w:rFonts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9" w:type="dxa"/>
            <w:vAlign w:val="center"/>
            <w:textDirection w:val="lrTb"/>
            <w:noWrap/>
          </w:tcPr>
          <w:p>
            <w:pPr>
              <w:pStyle w:val="778"/>
              <w:jc w:val="center"/>
              <w:spacing w:beforeAutospacing="0" w:afterAutospacing="0" w:line="5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盐城幼儿师范高等专科学校物业服务项目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1" w:type="dxa"/>
            <w:vAlign w:val="center"/>
            <w:textDirection w:val="lrTb"/>
            <w:noWrap/>
          </w:tcPr>
          <w:p>
            <w:pPr>
              <w:jc w:val="center"/>
              <w:spacing w:line="500" w:lineRule="exact"/>
              <w:rPr>
                <w:rFonts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物业管理</w:t>
            </w:r>
            <w:bookmarkEnd w:id="52"/>
            <w:r/>
            <w:bookmarkEnd w:id="53"/>
            <w:r/>
            <w:r/>
          </w:p>
        </w:tc>
      </w:tr>
    </w:tbl>
    <w:p>
      <w:pPr>
        <w:jc w:val="center"/>
        <w:rPr>
          <w:rFonts w:asciiTheme="minorHAnsi" w:hAnsiTheme="minorHAnsi" w:eastAsiaTheme="minorEastAsia" w:cstheme="minorBidi"/>
          <w:sz w:val="18"/>
          <w:szCs w:val="21"/>
        </w:rPr>
      </w:pPr>
      <w:r>
        <w:br w:type="page" w:clear="all"/>
      </w:r>
      <w:r>
        <w:rPr>
          <w:rFonts w:hint="eastAsia" w:ascii="宋体" w:hAnsi="宋体" w:cs="宋体"/>
          <w:b/>
          <w:color w:val="000000"/>
          <w:sz w:val="28"/>
          <w:szCs w:val="21"/>
        </w:rPr>
        <w:t xml:space="preserve">海洋路校区物业服务管理项目需求（分包二）</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项目属性:服务类项目</w:t>
      </w:r>
      <w:r/>
    </w:p>
    <w:p>
      <w:pPr>
        <w:ind w:firstLine="480"/>
        <w:jc w:val="left"/>
        <w:spacing w:line="500" w:lineRule="exact"/>
        <w:widowControl/>
        <w:rPr>
          <w:rFonts w:ascii="宋体" w:hAnsi="宋体" w:cs="宋体"/>
          <w:b/>
          <w:bCs/>
          <w:sz w:val="24"/>
          <w:szCs w:val="20"/>
        </w:rPr>
      </w:pPr>
      <w:r/>
      <w:bookmarkStart w:id="144" w:name="OLE_LINK57"/>
      <w:r>
        <w:rPr>
          <w:rFonts w:hint="eastAsia" w:ascii="宋体" w:hAnsi="宋体" w:cs="宋体"/>
          <w:b/>
          <w:bCs/>
          <w:sz w:val="24"/>
          <w:szCs w:val="20"/>
        </w:rPr>
        <w:t xml:space="preserve">一、项目概况</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托管的物业服务范围：盐城幼儿师范高等专科学校科技楼、学生宿舍楼、体育场及附属设施、1#、2#、3#号教学楼、鲁艺剧场、图文楼、实训楼、鲁艺新艺术楼、整个校园室外广场及道路等室内外卫生保洁，学生宿舍管理。详细情况请各投标人实地勘察。</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二、物业服务范围</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（一）、物业管理（建筑物）</w:t>
      </w:r>
      <w:r/>
    </w:p>
    <w:tbl>
      <w:tblPr>
        <w:tblStyle w:val="783"/>
        <w:tblW w:w="4843"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22"/>
        <w:gridCol w:w="11"/>
        <w:gridCol w:w="1575"/>
        <w:gridCol w:w="216"/>
        <w:gridCol w:w="2699"/>
        <w:gridCol w:w="216"/>
        <w:gridCol w:w="2567"/>
      </w:tblGrid>
      <w:tr>
        <w:trPr>
          <w:trHeight w:val="454"/>
        </w:trPr>
        <w:tc>
          <w:tcPr>
            <w:gridSpan w:val="5"/>
            <w:tcW w:w="3096" w:type="dxa"/>
            <w:vAlign w:val="center"/>
            <w:textDirection w:val="lrTb"/>
            <w:noWrap/>
          </w:tcPr>
          <w:p>
            <w:pPr>
              <w:jc w:val="center"/>
              <w:spacing w:line="350" w:lineRule="exact"/>
              <w:rPr>
                <w:rFonts w:ascii="宋体" w:hAnsi="宋体" w:cs="宋体"/>
                <w:b/>
                <w:bCs/>
                <w:sz w:val="24"/>
              </w:rPr>
            </w:pPr>
            <w:r>
              <w:rPr>
                <w:rFonts w:hint="eastAsia" w:ascii="宋体" w:hAnsi="宋体" w:cs="宋体"/>
                <w:b/>
                <w:bCs/>
                <w:sz w:val="24"/>
              </w:rPr>
              <w:t xml:space="preserve">名称</w:t>
            </w:r>
            <w:r/>
          </w:p>
        </w:tc>
        <w:tc>
          <w:tcPr>
            <w:tcW w:w="2699" w:type="dxa"/>
            <w:vAlign w:val="center"/>
            <w:textDirection w:val="lrTb"/>
            <w:noWrap/>
          </w:tcPr>
          <w:p>
            <w:pPr>
              <w:jc w:val="center"/>
              <w:spacing w:line="350" w:lineRule="exact"/>
              <w:rPr>
                <w:rFonts w:ascii="宋体" w:hAnsi="宋体" w:cs="宋体"/>
                <w:b/>
                <w:bCs/>
                <w:sz w:val="24"/>
              </w:rPr>
            </w:pPr>
            <w:r>
              <w:rPr>
                <w:rFonts w:hint="eastAsia" w:ascii="宋体" w:hAnsi="宋体" w:cs="宋体"/>
                <w:b/>
                <w:bCs/>
                <w:sz w:val="24"/>
              </w:rPr>
              <w:t xml:space="preserve">明细</w:t>
            </w:r>
            <w:r/>
          </w:p>
        </w:tc>
        <w:tc>
          <w:tcPr>
            <w:gridSpan w:val="2"/>
            <w:tcW w:w="2783" w:type="dxa"/>
            <w:vAlign w:val="center"/>
            <w:textDirection w:val="lrTb"/>
            <w:noWrap/>
          </w:tcPr>
          <w:p>
            <w:pPr>
              <w:jc w:val="center"/>
              <w:spacing w:line="350" w:lineRule="exact"/>
              <w:rPr>
                <w:rFonts w:ascii="宋体" w:hAnsi="宋体" w:cs="宋体"/>
                <w:b/>
                <w:bCs/>
                <w:sz w:val="24"/>
              </w:rPr>
            </w:pPr>
            <w:r>
              <w:rPr>
                <w:rFonts w:hint="eastAsia" w:ascii="宋体" w:hAnsi="宋体" w:cs="宋体"/>
                <w:b/>
                <w:bCs/>
                <w:sz w:val="24"/>
              </w:rPr>
              <w:t xml:space="preserve">服务内容及标准</w:t>
            </w:r>
            <w:r/>
          </w:p>
        </w:tc>
      </w:tr>
      <w:tr>
        <w:trPr>
          <w:trHeight w:val="454"/>
        </w:trPr>
        <w:tc>
          <w:tcPr>
            <w:gridSpan w:val="5"/>
            <w:tcW w:w="3096" w:type="dxa"/>
            <w:vAlign w:val="center"/>
            <w:textDirection w:val="lrTb"/>
            <w:noWrap/>
          </w:tcPr>
          <w:p>
            <w:pPr>
              <w:jc w:val="center"/>
              <w:spacing w:line="350" w:lineRule="exact"/>
              <w:rPr>
                <w:rFonts w:ascii="宋体" w:hAnsi="宋体" w:cs="宋体"/>
                <w:sz w:val="24"/>
              </w:rPr>
            </w:pPr>
            <w:r>
              <w:rPr>
                <w:rFonts w:hint="eastAsia" w:ascii="宋体" w:hAnsi="宋体" w:cs="宋体"/>
                <w:b/>
                <w:sz w:val="24"/>
              </w:rPr>
              <w:t xml:space="preserve">建筑1名称</w:t>
            </w:r>
            <w:r/>
          </w:p>
        </w:tc>
        <w:tc>
          <w:tcPr>
            <w:tcW w:w="2699" w:type="dxa"/>
            <w:vAlign w:val="center"/>
            <w:textDirection w:val="lrTb"/>
            <w:noWrap/>
          </w:tcPr>
          <w:p>
            <w:pPr>
              <w:jc w:val="center"/>
              <w:spacing w:line="350" w:lineRule="exact"/>
              <w:rPr>
                <w:rFonts w:ascii="宋体" w:hAnsi="宋体" w:cs="宋体"/>
                <w:b/>
                <w:sz w:val="24"/>
              </w:rPr>
            </w:pPr>
            <w:r>
              <w:rPr>
                <w:rFonts w:hint="eastAsia" w:ascii="宋体" w:hAnsi="宋体" w:cs="宋体"/>
                <w:b/>
                <w:sz w:val="24"/>
              </w:rPr>
              <w:t xml:space="preserve">科技楼</w:t>
            </w:r>
            <w:r/>
          </w:p>
        </w:tc>
        <w:tc>
          <w:tcPr>
            <w:gridSpan w:val="2"/>
            <w:tcW w:w="2783" w:type="dxa"/>
            <w:vAlign w:val="center"/>
            <w:textDirection w:val="lrTb"/>
            <w:noWrap/>
          </w:tcPr>
          <w:p>
            <w:pPr>
              <w:jc w:val="center"/>
              <w:spacing w:line="350" w:lineRule="exact"/>
              <w:rPr>
                <w:rFonts w:ascii="宋体" w:hAnsi="宋体" w:cs="宋体"/>
                <w:sz w:val="24"/>
              </w:rPr>
            </w:pPr>
            <w:r>
              <w:rPr>
                <w:rFonts w:ascii="宋体" w:hAnsi="宋体" w:cs="宋体"/>
                <w:sz w:val="24"/>
              </w:rPr>
            </w:r>
            <w:r/>
          </w:p>
        </w:tc>
      </w:tr>
      <w:tr>
        <w:trPr>
          <w:trHeight w:val="454"/>
        </w:trPr>
        <w:tc>
          <w:tcPr>
            <w:gridSpan w:val="2"/>
            <w:tcW w:w="1294" w:type="dxa"/>
            <w:vAlign w:val="center"/>
            <w:vMerge w:val="restart"/>
            <w:textDirection w:val="lrTb"/>
            <w:noWrap/>
          </w:tcPr>
          <w:p>
            <w:pPr>
              <w:jc w:val="center"/>
              <w:spacing w:line="350" w:lineRule="exact"/>
              <w:rPr>
                <w:rFonts w:ascii="宋体" w:hAnsi="宋体" w:cs="宋体"/>
                <w:sz w:val="24"/>
              </w:rPr>
            </w:pPr>
            <w:r>
              <w:rPr>
                <w:rFonts w:hint="eastAsia" w:ascii="宋体" w:hAnsi="宋体" w:cs="宋体"/>
                <w:sz w:val="24"/>
              </w:rPr>
              <w:t xml:space="preserve">总面积</w:t>
            </w:r>
            <w:r/>
          </w:p>
        </w:tc>
        <w:tc>
          <w:tcPr>
            <w:gridSpan w:val="3"/>
            <w:tcW w:w="1802"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建筑面积（㎡）</w:t>
            </w:r>
            <w:r/>
          </w:p>
        </w:tc>
        <w:tc>
          <w:tcPr>
            <w:tcW w:w="269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11000㎡</w:t>
            </w:r>
            <w:r/>
          </w:p>
        </w:tc>
        <w:tc>
          <w:tcPr>
            <w:gridSpan w:val="2"/>
            <w:tcW w:w="2783" w:type="dxa"/>
            <w:vAlign w:val="center"/>
            <w:textDirection w:val="lrTb"/>
            <w:noWrap/>
          </w:tcPr>
          <w:p>
            <w:pPr>
              <w:jc w:val="center"/>
              <w:spacing w:line="350" w:lineRule="exact"/>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vMerge w:val="continue"/>
            <w:textDirection w:val="lrTb"/>
            <w:noWrap/>
          </w:tcPr>
          <w:p>
            <w:pPr>
              <w:jc w:val="center"/>
              <w:spacing w:line="350" w:lineRule="exact"/>
              <w:rPr>
                <w:rFonts w:ascii="宋体" w:hAnsi="宋体" w:cs="宋体"/>
                <w:sz w:val="24"/>
              </w:rPr>
            </w:pPr>
            <w:r>
              <w:rPr>
                <w:rFonts w:ascii="宋体" w:hAnsi="宋体" w:cs="宋体"/>
                <w:sz w:val="24"/>
              </w:rPr>
            </w:r>
            <w:r/>
          </w:p>
        </w:tc>
        <w:tc>
          <w:tcPr>
            <w:gridSpan w:val="3"/>
            <w:tcW w:w="1802"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需保洁面积（㎡）</w:t>
            </w:r>
            <w:r/>
          </w:p>
        </w:tc>
        <w:tc>
          <w:tcPr>
            <w:tcW w:w="269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约9000㎡</w:t>
            </w:r>
            <w:r/>
          </w:p>
        </w:tc>
        <w:tc>
          <w:tcPr>
            <w:gridSpan w:val="2"/>
            <w:tcW w:w="2783" w:type="dxa"/>
            <w:vAlign w:val="center"/>
            <w:textDirection w:val="lrTb"/>
            <w:noWrap/>
          </w:tcPr>
          <w:p>
            <w:pPr>
              <w:jc w:val="center"/>
              <w:spacing w:line="350" w:lineRule="exact"/>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门窗</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总数量（个）及总面积（㎡）</w:t>
            </w:r>
            <w:r/>
          </w:p>
        </w:tc>
        <w:tc>
          <w:tcPr>
            <w:tcW w:w="269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窗总数量343，总面积869㎡；</w:t>
            </w:r>
            <w:r/>
          </w:p>
          <w:p>
            <w:pPr>
              <w:jc w:val="center"/>
              <w:spacing w:line="350" w:lineRule="exact"/>
              <w:rPr>
                <w:rFonts w:ascii="宋体" w:hAnsi="宋体" w:cs="宋体"/>
                <w:color w:val="ff0000"/>
                <w:sz w:val="24"/>
              </w:rPr>
            </w:pPr>
            <w:r>
              <w:rPr>
                <w:rFonts w:hint="eastAsia" w:ascii="宋体" w:hAnsi="宋体" w:cs="宋体"/>
                <w:sz w:val="24"/>
              </w:rPr>
              <w:t xml:space="preserve">门总数量115，总面积246㎡</w:t>
            </w:r>
            <w:r/>
          </w:p>
        </w:tc>
        <w:tc>
          <w:tcPr>
            <w:gridSpan w:val="2"/>
            <w:tcW w:w="2783" w:type="dxa"/>
            <w:vAlign w:val="center"/>
            <w:textDirection w:val="lrTb"/>
            <w:noWrap/>
          </w:tcPr>
          <w:p>
            <w:pPr>
              <w:jc w:val="center"/>
              <w:spacing w:line="350" w:lineRule="exact"/>
              <w:rPr>
                <w:rFonts w:ascii="宋体" w:hAnsi="宋体" w:cs="宋体"/>
                <w:color w:val="ff0000"/>
                <w:sz w:val="24"/>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地面</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地面各材质及总面积（㎡）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地砖面积6000㎡；</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内墙饰面</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内墙饰面各材质及总面积（㎡）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墙面涂料面积7200㎡；</w:t>
            </w:r>
            <w:r/>
          </w:p>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墙面瓷砖面积1065㎡</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顶面</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顶面各材质及总面积（㎡）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顶面涂料面积6430</w:t>
            </w:r>
            <w:bookmarkStart w:id="145" w:name="OLE_LINK179"/>
            <w:r/>
            <w:bookmarkStart w:id="146" w:name="OLE_LINK185"/>
            <w:r>
              <w:rPr>
                <w:rFonts w:hint="eastAsia" w:ascii="宋体" w:hAnsi="宋体" w:cs="宋体"/>
                <w:color w:val="000000" w:themeColor="text1"/>
                <w:sz w:val="24"/>
                <w14:textFill>
                  <w14:solidFill>
                    <w14:schemeClr w14:val="tx1"/>
                  </w14:solidFill>
                </w14:textFill>
              </w:rPr>
              <w:t xml:space="preserve">㎡</w:t>
            </w:r>
            <w:bookmarkEnd w:id="145"/>
            <w:r/>
            <w:bookmarkEnd w:id="146"/>
            <w:r>
              <w:rPr>
                <w:rFonts w:hint="eastAsia" w:ascii="宋体" w:hAnsi="宋体" w:cs="宋体"/>
                <w:color w:val="000000" w:themeColor="text1"/>
                <w:sz w:val="24"/>
                <w14:textFill>
                  <w14:solidFill>
                    <w14:schemeClr w14:val="tx1"/>
                  </w14:solidFill>
                </w14:textFill>
              </w:rPr>
              <w:t xml:space="preserve">；</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外墙</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外墙各材质及总面积（㎡）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真石漆面积2200㎡</w:t>
            </w:r>
            <w:r/>
          </w:p>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玻璃面积800㎡</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卫生间数量（个）及总面积（㎡）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卫生间数量10，总面积</w:t>
            </w:r>
            <w:r>
              <w:rPr>
                <w:rFonts w:hint="eastAsia" w:ascii="宋体" w:hAnsi="宋体" w:cs="宋体"/>
                <w:color w:val="auto"/>
                <w:sz w:val="24"/>
              </w:rPr>
              <w:t xml:space="preserve">250㎡</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5"/>
            <w:tcW w:w="3096" w:type="dxa"/>
            <w:vAlign w:val="center"/>
            <w:textDirection w:val="lrTb"/>
            <w:noWrap/>
          </w:tcPr>
          <w:p>
            <w:pPr>
              <w:jc w:val="center"/>
              <w:spacing w:line="35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名称</w:t>
            </w:r>
            <w:r/>
          </w:p>
        </w:tc>
        <w:tc>
          <w:tcPr>
            <w:tcW w:w="2699" w:type="dxa"/>
            <w:vAlign w:val="center"/>
            <w:textDirection w:val="lrTb"/>
            <w:noWrap/>
          </w:tcPr>
          <w:p>
            <w:pPr>
              <w:jc w:val="center"/>
              <w:spacing w:line="35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明细</w:t>
            </w:r>
            <w:r/>
          </w:p>
        </w:tc>
        <w:tc>
          <w:tcPr>
            <w:gridSpan w:val="2"/>
            <w:tcW w:w="2783" w:type="dxa"/>
            <w:vAlign w:val="center"/>
            <w:textDirection w:val="lrTb"/>
            <w:noWrap/>
          </w:tcPr>
          <w:p>
            <w:pPr>
              <w:jc w:val="center"/>
              <w:spacing w:line="35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服务内容及标准</w:t>
            </w:r>
            <w:r/>
          </w:p>
        </w:tc>
      </w:tr>
      <w:tr>
        <w:trPr>
          <w:trHeight w:val="454"/>
        </w:trPr>
        <w:tc>
          <w:tcPr>
            <w:gridSpan w:val="5"/>
            <w:tcW w:w="3096"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建筑2名称</w:t>
            </w:r>
            <w:r/>
          </w:p>
        </w:tc>
        <w:tc>
          <w:tcPr>
            <w:tcW w:w="2699" w:type="dxa"/>
            <w:vAlign w:val="center"/>
            <w:textDirection w:val="lrTb"/>
            <w:noWrap/>
          </w:tcPr>
          <w:p>
            <w:pPr>
              <w:jc w:val="center"/>
              <w:spacing w:line="350" w:lineRule="exact"/>
              <w:rPr>
                <w:rFonts w:ascii="宋体" w:hAnsi="宋体" w:cs="宋体"/>
                <w:color w:val="ff0000"/>
                <w:sz w:val="24"/>
              </w:rPr>
            </w:pPr>
            <w:r>
              <w:rPr>
                <w:rFonts w:hint="eastAsia" w:ascii="宋体" w:hAnsi="宋体" w:cs="宋体"/>
                <w:b/>
                <w:sz w:val="24"/>
              </w:rPr>
              <w:t xml:space="preserve">6栋学生宿舍楼</w:t>
            </w:r>
            <w:r/>
          </w:p>
        </w:tc>
        <w:tc>
          <w:tcPr>
            <w:gridSpan w:val="2"/>
            <w:tcW w:w="2783" w:type="dxa"/>
            <w:vAlign w:val="center"/>
            <w:textDirection w:val="lrTb"/>
            <w:noWrap/>
          </w:tcPr>
          <w:p>
            <w:pPr>
              <w:spacing w:line="350" w:lineRule="exact"/>
              <w:rPr>
                <w:rFonts w:ascii="宋体" w:hAnsi="宋体" w:cs="宋体"/>
                <w:color w:val="ff0000"/>
                <w:sz w:val="24"/>
              </w:rPr>
            </w:pPr>
            <w:r>
              <w:rPr>
                <w:rFonts w:ascii="宋体" w:hAnsi="宋体" w:cs="宋体"/>
                <w:color w:val="ff0000"/>
                <w:sz w:val="24"/>
              </w:rPr>
            </w:r>
            <w:r/>
          </w:p>
        </w:tc>
      </w:tr>
      <w:tr>
        <w:trPr>
          <w:trHeight w:val="454"/>
        </w:trPr>
        <w:tc>
          <w:tcPr>
            <w:gridSpan w:val="2"/>
            <w:tcW w:w="1294" w:type="dxa"/>
            <w:vAlign w:val="center"/>
            <w:vMerge w:val="restart"/>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总面积</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建筑面积（㎡）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71554㎡</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vMerge w:val="continue"/>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需保洁面积（㎡）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约65000㎡</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门窗</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总数量（个）及总面积（㎡）</w:t>
            </w:r>
            <w:r/>
          </w:p>
        </w:tc>
        <w:tc>
          <w:tcPr>
            <w:tcW w:w="269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窗总数量932，总面积2880㎡；</w:t>
            </w:r>
            <w:r/>
          </w:p>
          <w:p>
            <w:pPr>
              <w:jc w:val="center"/>
              <w:spacing w:line="350" w:lineRule="exact"/>
              <w:rPr>
                <w:rFonts w:ascii="宋体" w:hAnsi="宋体" w:cs="宋体"/>
                <w:color w:val="ff0000"/>
                <w:sz w:val="24"/>
              </w:rPr>
            </w:pPr>
            <w:r>
              <w:rPr>
                <w:rFonts w:hint="eastAsia" w:ascii="宋体" w:hAnsi="宋体" w:cs="宋体"/>
                <w:sz w:val="24"/>
              </w:rPr>
              <w:t xml:space="preserve">门总数量，总面积1584㎡</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地面</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地面各材质及总面积（㎡）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地砖面积56545㎡；</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内墙饰面</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内墙饰面各材质及总面积（㎡）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墙面涂料面积54000㎡；</w:t>
            </w:r>
            <w:r/>
          </w:p>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墙面瓷砖面积6850㎡</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顶面</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顶面各材质及总面积（㎡）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顶面涂料面积35000㎡；</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外墙</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外墙各材质及总面积（㎡）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真石漆面积13350㎡；</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卫生间数量（个）及总面积（㎡）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卫生间数量885，总面积1870㎡</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5"/>
            <w:tcW w:w="3096" w:type="dxa"/>
            <w:vAlign w:val="center"/>
            <w:textDirection w:val="lrTb"/>
            <w:noWrap/>
          </w:tcPr>
          <w:p>
            <w:pPr>
              <w:jc w:val="center"/>
              <w:spacing w:line="35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名称</w:t>
            </w:r>
            <w:r/>
          </w:p>
        </w:tc>
        <w:tc>
          <w:tcPr>
            <w:tcW w:w="2699" w:type="dxa"/>
            <w:vAlign w:val="center"/>
            <w:textDirection w:val="lrTb"/>
            <w:noWrap/>
          </w:tcPr>
          <w:p>
            <w:pPr>
              <w:jc w:val="center"/>
              <w:spacing w:line="350" w:lineRule="exact"/>
              <w:rPr>
                <w:rFonts w:ascii="宋体" w:hAnsi="宋体" w:cs="宋体"/>
                <w:b/>
                <w:bCs/>
                <w:sz w:val="24"/>
              </w:rPr>
            </w:pPr>
            <w:r>
              <w:rPr>
                <w:rFonts w:hint="eastAsia" w:ascii="宋体" w:hAnsi="宋体" w:cs="宋体"/>
                <w:b/>
                <w:bCs/>
                <w:sz w:val="24"/>
              </w:rPr>
              <w:t xml:space="preserve">明细</w:t>
            </w:r>
            <w:r/>
          </w:p>
        </w:tc>
        <w:tc>
          <w:tcPr>
            <w:gridSpan w:val="2"/>
            <w:tcW w:w="2783" w:type="dxa"/>
            <w:vAlign w:val="center"/>
            <w:textDirection w:val="lrTb"/>
            <w:noWrap/>
          </w:tcPr>
          <w:p>
            <w:pPr>
              <w:jc w:val="center"/>
              <w:spacing w:line="350" w:lineRule="exact"/>
              <w:rPr>
                <w:rFonts w:ascii="宋体" w:hAnsi="宋体" w:cs="宋体"/>
                <w:b/>
                <w:bCs/>
                <w:sz w:val="24"/>
              </w:rPr>
            </w:pPr>
            <w:r>
              <w:rPr>
                <w:rFonts w:hint="eastAsia" w:ascii="宋体" w:hAnsi="宋体" w:cs="宋体"/>
                <w:b/>
                <w:bCs/>
                <w:sz w:val="24"/>
              </w:rPr>
              <w:t xml:space="preserve">服务内容及标准</w:t>
            </w:r>
            <w:r/>
          </w:p>
        </w:tc>
      </w:tr>
      <w:tr>
        <w:trPr>
          <w:trHeight w:val="454"/>
        </w:trPr>
        <w:tc>
          <w:tcPr>
            <w:gridSpan w:val="5"/>
            <w:tcW w:w="3096"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建筑3名称</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教学楼1、2、3号楼</w:t>
            </w:r>
            <w:r/>
          </w:p>
        </w:tc>
        <w:tc>
          <w:tcPr>
            <w:gridSpan w:val="2"/>
            <w:tcW w:w="2783" w:type="dxa"/>
            <w:vAlign w:val="center"/>
            <w:textDirection w:val="lrTb"/>
            <w:noWrap/>
          </w:tcPr>
          <w:p>
            <w:pPr>
              <w:jc w:val="center"/>
              <w:spacing w:line="350" w:lineRule="exact"/>
              <w:rPr>
                <w:rFonts w:ascii="宋体" w:hAnsi="宋体" w:cs="宋体"/>
                <w:color w:val="ff0000"/>
                <w:sz w:val="24"/>
              </w:rPr>
            </w:pPr>
            <w:r>
              <w:rPr>
                <w:rFonts w:ascii="宋体" w:hAnsi="宋体" w:cs="宋体"/>
                <w:color w:val="ff0000"/>
                <w:sz w:val="24"/>
              </w:rPr>
            </w:r>
            <w:r/>
          </w:p>
        </w:tc>
      </w:tr>
      <w:tr>
        <w:trPr>
          <w:trHeight w:val="454"/>
        </w:trPr>
        <w:tc>
          <w:tcPr>
            <w:gridSpan w:val="2"/>
            <w:tcW w:w="1294" w:type="dxa"/>
            <w:vAlign w:val="center"/>
            <w:vMerge w:val="restart"/>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总面积</w:t>
            </w:r>
            <w:r/>
          </w:p>
        </w:tc>
        <w:tc>
          <w:tcPr>
            <w:gridSpan w:val="3"/>
            <w:tcW w:w="1802"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建筑面积（㎡）</w:t>
            </w:r>
            <w:r/>
          </w:p>
        </w:tc>
        <w:tc>
          <w:tcPr>
            <w:tcW w:w="269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32568 ㎡</w:t>
            </w:r>
            <w:r/>
          </w:p>
        </w:tc>
        <w:tc>
          <w:tcPr>
            <w:gridSpan w:val="2"/>
            <w:tcW w:w="2783"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2"/>
            <w:tcW w:w="1294" w:type="dxa"/>
            <w:vAlign w:val="center"/>
            <w:vMerge w:val="continue"/>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3"/>
            <w:tcW w:w="1802"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需保洁面积（㎡）</w:t>
            </w:r>
            <w:r/>
          </w:p>
        </w:tc>
        <w:tc>
          <w:tcPr>
            <w:tcW w:w="269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25689㎡</w:t>
            </w:r>
            <w:r/>
          </w:p>
        </w:tc>
        <w:tc>
          <w:tcPr>
            <w:gridSpan w:val="2"/>
            <w:tcW w:w="2783"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门窗</w:t>
            </w:r>
            <w:r/>
          </w:p>
        </w:tc>
        <w:tc>
          <w:tcPr>
            <w:gridSpan w:val="3"/>
            <w:tcW w:w="1802"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总数量（个）及总面积（㎡）</w:t>
            </w:r>
            <w:r/>
          </w:p>
        </w:tc>
        <w:tc>
          <w:tcPr>
            <w:tcW w:w="269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窗总数量620，总面积2180㎡；</w:t>
            </w:r>
            <w:r/>
          </w:p>
          <w:p>
            <w:pPr>
              <w:jc w:val="center"/>
              <w:spacing w:line="350" w:lineRule="exact"/>
              <w:rPr>
                <w:rFonts w:ascii="宋体" w:hAnsi="宋体" w:cs="宋体"/>
                <w:sz w:val="24"/>
              </w:rPr>
            </w:pPr>
            <w:r>
              <w:rPr>
                <w:rFonts w:hint="eastAsia" w:ascii="宋体" w:hAnsi="宋体" w:cs="宋体"/>
                <w:sz w:val="24"/>
              </w:rPr>
              <w:t xml:space="preserve">门总数量330，总面积1320㎡</w:t>
            </w:r>
            <w:r/>
          </w:p>
        </w:tc>
        <w:tc>
          <w:tcPr>
            <w:gridSpan w:val="2"/>
            <w:tcW w:w="2783"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地面</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地面各材质及总面积（㎡）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水磨石面积21689㎡</w:t>
            </w:r>
            <w:r/>
          </w:p>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地砖面积780㎡</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内墙饰面</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内墙饰面各材质及总面积（㎡）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墙面涂料面积22960㎡；</w:t>
            </w:r>
            <w:r/>
          </w:p>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墙面瓷砖面积980㎡</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顶面</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顶面各材质及总面积（㎡）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顶面涂料面积21400㎡；</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w:t>
            </w:r>
            <w:r/>
          </w:p>
        </w:tc>
        <w:tc>
          <w:tcPr>
            <w:gridSpan w:val="3"/>
            <w:tcW w:w="1802"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卫生间数量（个）及总面积（㎡）</w:t>
            </w:r>
            <w:r/>
          </w:p>
        </w:tc>
        <w:tc>
          <w:tcPr>
            <w:tcW w:w="2699"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卫生间数量88个，总面积1380㎡</w:t>
            </w:r>
            <w:r/>
          </w:p>
        </w:tc>
        <w:tc>
          <w:tcPr>
            <w:gridSpan w:val="2"/>
            <w:tcW w:w="2783" w:type="dxa"/>
            <w:vAlign w:val="center"/>
            <w:textDirection w:val="lrTb"/>
            <w:noWrap/>
          </w:tcPr>
          <w:p>
            <w:pPr>
              <w:jc w:val="center"/>
              <w:spacing w:line="35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5"/>
            <w:tcW w:w="3096" w:type="dxa"/>
            <w:vAlign w:val="center"/>
            <w:textDirection w:val="lrTb"/>
            <w:noWrap/>
          </w:tcPr>
          <w:p>
            <w:pPr>
              <w:jc w:val="center"/>
              <w:spacing w:line="350" w:lineRule="exact"/>
              <w:rPr>
                <w:rFonts w:ascii="宋体" w:hAnsi="宋体" w:cs="宋体"/>
                <w:b/>
                <w:bCs/>
                <w:sz w:val="24"/>
              </w:rPr>
            </w:pPr>
            <w:r>
              <w:rPr>
                <w:rFonts w:hint="eastAsia" w:ascii="宋体" w:hAnsi="宋体" w:cs="宋体"/>
                <w:b/>
                <w:bCs/>
                <w:sz w:val="24"/>
              </w:rPr>
              <w:t xml:space="preserve">称</w:t>
            </w:r>
            <w:r/>
          </w:p>
        </w:tc>
        <w:tc>
          <w:tcPr>
            <w:tcW w:w="2699" w:type="dxa"/>
            <w:vAlign w:val="center"/>
            <w:textDirection w:val="lrTb"/>
            <w:noWrap/>
          </w:tcPr>
          <w:p>
            <w:pPr>
              <w:jc w:val="center"/>
              <w:spacing w:line="350" w:lineRule="exact"/>
              <w:rPr>
                <w:rFonts w:ascii="宋体" w:hAnsi="宋体" w:cs="宋体"/>
                <w:b/>
                <w:bCs/>
                <w:sz w:val="24"/>
              </w:rPr>
            </w:pPr>
            <w:r>
              <w:rPr>
                <w:rFonts w:hint="eastAsia" w:ascii="宋体" w:hAnsi="宋体" w:cs="宋体"/>
                <w:b/>
                <w:bCs/>
                <w:sz w:val="24"/>
              </w:rPr>
              <w:t xml:space="preserve">明细</w:t>
            </w:r>
            <w:r/>
          </w:p>
        </w:tc>
        <w:tc>
          <w:tcPr>
            <w:gridSpan w:val="2"/>
            <w:tcW w:w="2783" w:type="dxa"/>
            <w:vAlign w:val="center"/>
            <w:textDirection w:val="lrTb"/>
            <w:noWrap/>
          </w:tcPr>
          <w:p>
            <w:pPr>
              <w:jc w:val="center"/>
              <w:spacing w:line="350" w:lineRule="exact"/>
              <w:rPr>
                <w:rFonts w:ascii="宋体" w:hAnsi="宋体" w:cs="宋体"/>
                <w:b/>
                <w:bCs/>
                <w:sz w:val="24"/>
              </w:rPr>
            </w:pPr>
            <w:r>
              <w:rPr>
                <w:rFonts w:hint="eastAsia" w:ascii="宋体" w:hAnsi="宋体" w:cs="宋体"/>
                <w:b/>
                <w:bCs/>
                <w:sz w:val="24"/>
              </w:rPr>
              <w:t xml:space="preserve">服务内容及标准</w:t>
            </w:r>
            <w:r/>
          </w:p>
        </w:tc>
      </w:tr>
      <w:tr>
        <w:trPr>
          <w:trHeight w:val="454"/>
        </w:trPr>
        <w:tc>
          <w:tcPr>
            <w:gridSpan w:val="5"/>
            <w:tcW w:w="3096" w:type="dxa"/>
            <w:vAlign w:val="center"/>
            <w:textDirection w:val="lrTb"/>
            <w:noWrap/>
          </w:tcPr>
          <w:p>
            <w:pPr>
              <w:jc w:val="center"/>
              <w:spacing w:line="350" w:lineRule="exact"/>
              <w:rPr>
                <w:rFonts w:ascii="宋体" w:hAnsi="宋体" w:cs="宋体"/>
                <w:sz w:val="24"/>
              </w:rPr>
            </w:pPr>
            <w:r>
              <w:rPr>
                <w:rFonts w:hint="eastAsia" w:ascii="宋体" w:hAnsi="宋体" w:cs="宋体"/>
                <w:b/>
                <w:sz w:val="24"/>
              </w:rPr>
              <w:t xml:space="preserve">建筑4名称</w:t>
            </w:r>
            <w:r/>
          </w:p>
        </w:tc>
        <w:tc>
          <w:tcPr>
            <w:tcW w:w="2699" w:type="dxa"/>
            <w:vAlign w:val="center"/>
            <w:textDirection w:val="lrTb"/>
            <w:noWrap/>
          </w:tcPr>
          <w:p>
            <w:pPr>
              <w:jc w:val="center"/>
              <w:spacing w:line="350" w:lineRule="exact"/>
              <w:rPr>
                <w:rFonts w:ascii="宋体" w:hAnsi="宋体" w:cs="宋体"/>
                <w:sz w:val="24"/>
              </w:rPr>
            </w:pPr>
            <w:r>
              <w:rPr>
                <w:rFonts w:hint="eastAsia" w:ascii="宋体" w:hAnsi="宋体" w:cs="宋体"/>
                <w:b/>
                <w:sz w:val="24"/>
              </w:rPr>
              <w:t xml:space="preserve">体育场及附属设施</w:t>
            </w:r>
            <w:r/>
          </w:p>
        </w:tc>
        <w:tc>
          <w:tcPr>
            <w:gridSpan w:val="2"/>
            <w:tcW w:w="2783" w:type="dxa"/>
            <w:vAlign w:val="center"/>
            <w:textDirection w:val="lrTb"/>
            <w:noWrap/>
          </w:tcPr>
          <w:p>
            <w:pPr>
              <w:jc w:val="center"/>
              <w:spacing w:line="350" w:lineRule="exact"/>
              <w:rPr>
                <w:rFonts w:ascii="宋体" w:hAnsi="宋体" w:cs="宋体"/>
                <w:sz w:val="24"/>
              </w:rPr>
            </w:pPr>
            <w:r>
              <w:rPr>
                <w:rFonts w:ascii="宋体" w:hAnsi="宋体" w:cs="宋体"/>
                <w:sz w:val="24"/>
              </w:rPr>
            </w:r>
            <w:r/>
          </w:p>
        </w:tc>
      </w:tr>
      <w:tr>
        <w:trPr>
          <w:trHeight w:val="454"/>
        </w:trPr>
        <w:tc>
          <w:tcPr>
            <w:gridSpan w:val="2"/>
            <w:tcW w:w="1294" w:type="dxa"/>
            <w:vAlign w:val="center"/>
            <w:vMerge w:val="restart"/>
            <w:textDirection w:val="lrTb"/>
            <w:noWrap/>
          </w:tcPr>
          <w:p>
            <w:pPr>
              <w:jc w:val="center"/>
              <w:spacing w:line="350" w:lineRule="exact"/>
              <w:rPr>
                <w:rFonts w:ascii="宋体" w:hAnsi="宋体" w:cs="宋体"/>
                <w:sz w:val="24"/>
              </w:rPr>
            </w:pPr>
            <w:r>
              <w:rPr>
                <w:rFonts w:hint="eastAsia" w:ascii="宋体" w:hAnsi="宋体" w:cs="宋体"/>
                <w:sz w:val="24"/>
              </w:rPr>
              <w:t xml:space="preserve">总面积</w:t>
            </w:r>
            <w:r/>
          </w:p>
        </w:tc>
        <w:tc>
          <w:tcPr>
            <w:gridSpan w:val="3"/>
            <w:tcW w:w="1802"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建筑面积（㎡）</w:t>
            </w:r>
            <w:r/>
          </w:p>
        </w:tc>
        <w:tc>
          <w:tcPr>
            <w:tcW w:w="269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18937.03 ㎡</w:t>
            </w:r>
            <w:r/>
          </w:p>
        </w:tc>
        <w:tc>
          <w:tcPr>
            <w:gridSpan w:val="2"/>
            <w:tcW w:w="2783"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2"/>
            <w:tcW w:w="1294" w:type="dxa"/>
            <w:vAlign w:val="center"/>
            <w:vMerge w:val="continue"/>
            <w:textDirection w:val="lrTb"/>
            <w:noWrap/>
          </w:tcPr>
          <w:p>
            <w:pPr>
              <w:jc w:val="center"/>
              <w:spacing w:line="350" w:lineRule="exact"/>
              <w:rPr>
                <w:rFonts w:ascii="宋体" w:hAnsi="宋体" w:cs="宋体"/>
                <w:sz w:val="24"/>
              </w:rPr>
            </w:pPr>
            <w:r>
              <w:rPr>
                <w:rFonts w:ascii="宋体" w:hAnsi="宋体" w:cs="宋体"/>
                <w:sz w:val="24"/>
              </w:rPr>
            </w:r>
            <w:r/>
          </w:p>
        </w:tc>
        <w:tc>
          <w:tcPr>
            <w:gridSpan w:val="3"/>
            <w:tcW w:w="1802"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需保洁面积（㎡）</w:t>
            </w:r>
            <w:r/>
          </w:p>
        </w:tc>
        <w:tc>
          <w:tcPr>
            <w:tcW w:w="2699"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16850㎡</w:t>
            </w:r>
            <w:r/>
          </w:p>
        </w:tc>
        <w:tc>
          <w:tcPr>
            <w:gridSpan w:val="2"/>
            <w:tcW w:w="2783" w:type="dxa"/>
            <w:vAlign w:val="center"/>
            <w:textDirection w:val="lrTb"/>
            <w:noWrap/>
          </w:tcPr>
          <w:p>
            <w:pPr>
              <w:jc w:val="center"/>
              <w:spacing w:line="35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2"/>
            <w:tcW w:w="1294" w:type="dxa"/>
            <w:vAlign w:val="center"/>
            <w:textDirection w:val="lrTb"/>
            <w:noWrap/>
          </w:tcPr>
          <w:p>
            <w:pPr>
              <w:jc w:val="cente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w:t>
            </w:r>
            <w:r/>
          </w:p>
        </w:tc>
        <w:tc>
          <w:tcPr>
            <w:gridSpan w:val="3"/>
            <w:tcW w:w="1802" w:type="dxa"/>
            <w:vAlign w:val="center"/>
            <w:textDirection w:val="lrTb"/>
            <w:noWrap/>
          </w:tcPr>
          <w:p>
            <w:pPr>
              <w:jc w:val="cente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卫生间数量（个）及总面积（㎡）</w:t>
            </w:r>
            <w:r/>
          </w:p>
        </w:tc>
        <w:tc>
          <w:tcPr>
            <w:tcW w:w="2699" w:type="dxa"/>
            <w:vAlign w:val="center"/>
            <w:textDirection w:val="lrTb"/>
            <w:noWrap/>
          </w:tcPr>
          <w:p>
            <w:pPr>
              <w:jc w:val="cente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卫生间数量10个，总面积210㎡</w:t>
            </w:r>
            <w:r/>
          </w:p>
        </w:tc>
        <w:tc>
          <w:tcPr>
            <w:gridSpan w:val="2"/>
            <w:tcW w:w="2783" w:type="dxa"/>
            <w:vAlign w:val="center"/>
            <w:textDirection w:val="lrTb"/>
            <w:noWrap/>
          </w:tcPr>
          <w:p>
            <w:pPr>
              <w:jc w:val="cente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534"/>
        </w:trPr>
        <w:tc>
          <w:tcPr>
            <w:gridSpan w:val="5"/>
            <w:tcW w:w="3096"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名称</w:t>
            </w:r>
            <w:r/>
          </w:p>
        </w:tc>
        <w:tc>
          <w:tcPr>
            <w:tcW w:w="2699"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明细</w:t>
            </w:r>
            <w:r/>
          </w:p>
        </w:tc>
        <w:tc>
          <w:tcPr>
            <w:gridSpan w:val="2"/>
            <w:tcW w:w="2783"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服务内容及标准</w:t>
            </w:r>
            <w:r/>
          </w:p>
        </w:tc>
      </w:tr>
      <w:tr>
        <w:trPr>
          <w:trHeight w:val="454"/>
        </w:trPr>
        <w:tc>
          <w:tcPr>
            <w:gridSpan w:val="5"/>
            <w:tcW w:w="3096" w:type="dxa"/>
            <w:vAlign w:val="center"/>
            <w:textDirection w:val="lrTb"/>
            <w:noWrap/>
          </w:tcPr>
          <w:p>
            <w:pPr>
              <w:jc w:val="center"/>
              <w:spacing w:line="300" w:lineRule="auto"/>
              <w:rPr>
                <w:rFonts w:ascii="宋体" w:hAnsi="宋体" w:cs="宋体"/>
                <w:sz w:val="24"/>
              </w:rPr>
            </w:pPr>
            <w:r>
              <w:rPr>
                <w:rFonts w:hint="eastAsia" w:ascii="宋体" w:hAnsi="宋体" w:cs="宋体"/>
                <w:b/>
                <w:sz w:val="24"/>
              </w:rPr>
              <w:t xml:space="preserve">建筑5名称</w:t>
            </w:r>
            <w:r/>
          </w:p>
        </w:tc>
        <w:tc>
          <w:tcPr>
            <w:tcW w:w="2699" w:type="dxa"/>
            <w:vAlign w:val="center"/>
            <w:textDirection w:val="lrTb"/>
            <w:noWrap/>
          </w:tcPr>
          <w:p>
            <w:pPr>
              <w:jc w:val="center"/>
              <w:spacing w:line="300" w:lineRule="auto"/>
              <w:rPr>
                <w:rFonts w:ascii="宋体" w:hAnsi="宋体" w:cs="宋体"/>
                <w:bCs/>
                <w:sz w:val="24"/>
                <w:highlight w:val="yellow"/>
              </w:rPr>
            </w:pPr>
            <w:r>
              <w:rPr>
                <w:rFonts w:hint="eastAsia" w:ascii="宋体" w:hAnsi="宋体" w:cs="宋体"/>
                <w:b/>
                <w:sz w:val="24"/>
              </w:rPr>
              <w:t xml:space="preserve">鲁艺剧场</w:t>
            </w:r>
            <w:r/>
          </w:p>
        </w:tc>
        <w:tc>
          <w:tcPr>
            <w:gridSpan w:val="2"/>
            <w:tcW w:w="2783" w:type="dxa"/>
            <w:vAlign w:val="center"/>
            <w:textDirection w:val="lrTb"/>
            <w:noWrap/>
          </w:tcPr>
          <w:p>
            <w:pPr>
              <w:jc w:val="center"/>
              <w:spacing w:line="300" w:lineRule="auto"/>
              <w:rPr>
                <w:rFonts w:ascii="宋体" w:hAnsi="宋体" w:cs="宋体"/>
                <w:sz w:val="24"/>
              </w:rPr>
            </w:pPr>
            <w:r>
              <w:rPr>
                <w:rFonts w:ascii="宋体" w:hAnsi="宋体" w:cs="宋体"/>
                <w:sz w:val="24"/>
              </w:rPr>
            </w:r>
            <w:r/>
          </w:p>
        </w:tc>
      </w:tr>
      <w:tr>
        <w:trPr>
          <w:trHeight w:val="454"/>
        </w:trPr>
        <w:tc>
          <w:tcPr>
            <w:gridSpan w:val="3"/>
            <w:tcW w:w="1306" w:type="dxa"/>
            <w:vAlign w:val="center"/>
            <w:vMerge w:val="restart"/>
            <w:textDirection w:val="lrTb"/>
            <w:noWrap/>
          </w:tcPr>
          <w:p>
            <w:pPr>
              <w:jc w:val="center"/>
              <w:spacing w:line="300" w:lineRule="auto"/>
              <w:rPr>
                <w:rFonts w:ascii="宋体" w:hAnsi="宋体" w:cs="宋体"/>
                <w:sz w:val="24"/>
              </w:rPr>
            </w:pPr>
            <w:r>
              <w:rPr>
                <w:rFonts w:hint="eastAsia" w:ascii="宋体" w:hAnsi="宋体" w:cs="宋体"/>
                <w:sz w:val="24"/>
              </w:rPr>
              <w:t xml:space="preserve">总面积</w:t>
            </w:r>
            <w:r/>
          </w:p>
        </w:tc>
        <w:tc>
          <w:tcPr>
            <w:gridSpan w:val="2"/>
            <w:tcW w:w="1791"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建筑面积（㎡）</w:t>
            </w:r>
            <w:r/>
          </w:p>
        </w:tc>
        <w:tc>
          <w:tcPr>
            <w:tcW w:w="2699"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2500 ㎡</w:t>
            </w:r>
            <w:r/>
          </w:p>
        </w:tc>
        <w:tc>
          <w:tcPr>
            <w:gridSpan w:val="2"/>
            <w:tcW w:w="278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3"/>
            <w:tcW w:w="1306" w:type="dxa"/>
            <w:vAlign w:val="center"/>
            <w:vMerge w:val="continue"/>
            <w:textDirection w:val="lrTb"/>
            <w:noWrap/>
          </w:tcPr>
          <w:p>
            <w:pPr>
              <w:jc w:val="center"/>
              <w:spacing w:line="300" w:lineRule="auto"/>
              <w:rPr>
                <w:rFonts w:ascii="宋体" w:hAnsi="宋体" w:cs="宋体"/>
                <w:sz w:val="24"/>
              </w:rPr>
            </w:pPr>
            <w:r>
              <w:rPr>
                <w:rFonts w:ascii="宋体" w:hAnsi="宋体" w:cs="宋体"/>
                <w:sz w:val="24"/>
              </w:rPr>
            </w:r>
            <w:r/>
          </w:p>
        </w:tc>
        <w:tc>
          <w:tcPr>
            <w:gridSpan w:val="2"/>
            <w:tcW w:w="1791"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需保洁面积（㎡）</w:t>
            </w:r>
            <w:r/>
          </w:p>
        </w:tc>
        <w:tc>
          <w:tcPr>
            <w:tcW w:w="2699"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2300㎡</w:t>
            </w:r>
            <w:r/>
          </w:p>
        </w:tc>
        <w:tc>
          <w:tcPr>
            <w:gridSpan w:val="2"/>
            <w:tcW w:w="278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3"/>
            <w:tcW w:w="1306"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门窗</w:t>
            </w:r>
            <w:r/>
          </w:p>
        </w:tc>
        <w:tc>
          <w:tcPr>
            <w:gridSpan w:val="2"/>
            <w:tcW w:w="1791"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总数量（个）及总面积（㎡）</w:t>
            </w:r>
            <w:r/>
          </w:p>
        </w:tc>
        <w:tc>
          <w:tcPr>
            <w:tcW w:w="2699"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窗总数量28，总面积122㎡；</w:t>
            </w:r>
            <w:r/>
          </w:p>
          <w:p>
            <w:pPr>
              <w:jc w:val="center"/>
              <w:spacing w:line="300" w:lineRule="auto"/>
              <w:rPr>
                <w:rFonts w:ascii="宋体" w:hAnsi="宋体" w:cs="宋体"/>
                <w:sz w:val="24"/>
              </w:rPr>
            </w:pPr>
            <w:r>
              <w:rPr>
                <w:rFonts w:hint="eastAsia" w:ascii="宋体" w:hAnsi="宋体" w:cs="宋体"/>
                <w:sz w:val="24"/>
              </w:rPr>
              <w:t xml:space="preserve">门总数量8，总面积32㎡</w:t>
            </w:r>
            <w:r/>
          </w:p>
        </w:tc>
        <w:tc>
          <w:tcPr>
            <w:gridSpan w:val="2"/>
            <w:tcW w:w="278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3"/>
            <w:tcW w:w="1306"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地面</w:t>
            </w:r>
            <w:r/>
          </w:p>
        </w:tc>
        <w:tc>
          <w:tcPr>
            <w:gridSpan w:val="2"/>
            <w:tcW w:w="1791"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地面各材质及总面积（㎡）</w:t>
            </w:r>
            <w:r/>
          </w:p>
        </w:tc>
        <w:tc>
          <w:tcPr>
            <w:tcW w:w="2699"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水磨石面积1880㎡</w:t>
            </w:r>
            <w:r/>
          </w:p>
          <w:p>
            <w:pPr>
              <w:jc w:val="center"/>
              <w:spacing w:line="300" w:lineRule="auto"/>
              <w:rPr>
                <w:rFonts w:ascii="宋体" w:hAnsi="宋体" w:cs="宋体"/>
                <w:sz w:val="24"/>
              </w:rPr>
            </w:pPr>
            <w:r>
              <w:rPr>
                <w:rFonts w:hint="eastAsia" w:ascii="宋体" w:hAnsi="宋体" w:cs="宋体"/>
                <w:sz w:val="24"/>
              </w:rPr>
              <w:t xml:space="preserve">木地板面积400㎡</w:t>
            </w:r>
            <w:r/>
          </w:p>
        </w:tc>
        <w:tc>
          <w:tcPr>
            <w:gridSpan w:val="2"/>
            <w:tcW w:w="278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3"/>
            <w:tcW w:w="1306"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卫生间</w:t>
            </w:r>
            <w:r/>
          </w:p>
        </w:tc>
        <w:tc>
          <w:tcPr>
            <w:gridSpan w:val="2"/>
            <w:tcW w:w="1791"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卫生间数量（个）及总面积（㎡）</w:t>
            </w:r>
            <w:r/>
          </w:p>
        </w:tc>
        <w:tc>
          <w:tcPr>
            <w:tcW w:w="2699"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卫生间数量4个，总面积110㎡</w:t>
            </w:r>
            <w:r/>
          </w:p>
        </w:tc>
        <w:tc>
          <w:tcPr>
            <w:gridSpan w:val="2"/>
            <w:tcW w:w="278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3"/>
            <w:tcW w:w="1306"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座位</w:t>
            </w:r>
            <w:r/>
          </w:p>
        </w:tc>
        <w:tc>
          <w:tcPr>
            <w:gridSpan w:val="2"/>
            <w:tcW w:w="1791"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数量</w:t>
            </w:r>
            <w:r/>
          </w:p>
        </w:tc>
        <w:tc>
          <w:tcPr>
            <w:tcW w:w="2699"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座位600个</w:t>
            </w:r>
            <w:r/>
          </w:p>
        </w:tc>
        <w:tc>
          <w:tcPr>
            <w:gridSpan w:val="2"/>
            <w:tcW w:w="278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4"/>
            <w:tcW w:w="2880" w:type="dxa"/>
            <w:vAlign w:val="center"/>
            <w:textDirection w:val="lrTb"/>
            <w:noWrap/>
          </w:tcPr>
          <w:p>
            <w:pPr>
              <w:jc w:val="center"/>
              <w:spacing w:line="30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名称</w:t>
            </w:r>
            <w:r/>
          </w:p>
        </w:tc>
        <w:tc>
          <w:tcPr>
            <w:gridSpan w:val="3"/>
            <w:tcW w:w="3131"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明细</w:t>
            </w:r>
            <w:r/>
          </w:p>
        </w:tc>
        <w:tc>
          <w:tcPr>
            <w:tcW w:w="2567"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服务内容及标准</w:t>
            </w:r>
            <w:r/>
          </w:p>
        </w:tc>
      </w:tr>
      <w:tr>
        <w:trPr>
          <w:trHeight w:val="454"/>
        </w:trPr>
        <w:tc>
          <w:tcPr>
            <w:gridSpan w:val="4"/>
            <w:tcW w:w="2880" w:type="dxa"/>
            <w:vAlign w:val="center"/>
            <w:textDirection w:val="lrTb"/>
            <w:noWrap/>
          </w:tcPr>
          <w:p>
            <w:pPr>
              <w:jc w:val="center"/>
              <w:spacing w:line="30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建筑6名称</w:t>
            </w:r>
            <w:r/>
          </w:p>
        </w:tc>
        <w:tc>
          <w:tcPr>
            <w:gridSpan w:val="3"/>
            <w:tcW w:w="3131" w:type="dxa"/>
            <w:vAlign w:val="center"/>
            <w:textDirection w:val="lrTb"/>
            <w:noWrap/>
          </w:tcPr>
          <w:p>
            <w:pPr>
              <w:jc w:val="center"/>
              <w:spacing w:line="300" w:lineRule="auto"/>
              <w:rPr>
                <w:rFonts w:ascii="宋体" w:hAnsi="宋体" w:cs="宋体"/>
                <w:color w:val="000000" w:themeColor="text1"/>
                <w:sz w:val="24"/>
                <w:highlight w:val="yellow"/>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图文信息中心</w:t>
            </w:r>
            <w:r/>
          </w:p>
        </w:tc>
        <w:tc>
          <w:tcPr>
            <w:tcW w:w="2567" w:type="dxa"/>
            <w:vAlign w:val="center"/>
            <w:textDirection w:val="lrTb"/>
            <w:noWrap/>
          </w:tcPr>
          <w:p>
            <w:pPr>
              <w:jc w:val="center"/>
              <w:spacing w:line="300" w:lineRule="auto"/>
              <w:rPr>
                <w:rFonts w:ascii="宋体" w:hAnsi="宋体" w:cs="宋体"/>
                <w:color w:val="ff0000"/>
                <w:sz w:val="24"/>
              </w:rPr>
            </w:pPr>
            <w:r>
              <w:rPr>
                <w:rFonts w:ascii="宋体" w:hAnsi="宋体" w:cs="宋体"/>
                <w:color w:val="ff0000"/>
                <w:sz w:val="24"/>
              </w:rPr>
            </w:r>
            <w:r/>
          </w:p>
        </w:tc>
      </w:tr>
      <w:tr>
        <w:trPr>
          <w:trHeight w:val="454"/>
        </w:trPr>
        <w:tc>
          <w:tcPr>
            <w:gridSpan w:val="2"/>
            <w:tcW w:w="1294" w:type="dxa"/>
            <w:vAlign w:val="center"/>
            <w:vMerge w:val="restart"/>
            <w:textDirection w:val="lrTb"/>
            <w:noWrap/>
          </w:tcPr>
          <w:p>
            <w:pPr>
              <w:jc w:val="center"/>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总面积</w:t>
            </w:r>
            <w:r/>
          </w:p>
        </w:tc>
        <w:tc>
          <w:tcPr>
            <w:gridSpan w:val="2"/>
            <w:tcW w:w="1586"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建筑面积（㎡）</w:t>
            </w:r>
            <w:r/>
          </w:p>
        </w:tc>
        <w:tc>
          <w:tcPr>
            <w:gridSpan w:val="3"/>
            <w:tcW w:w="3131"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10000 ㎡</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2"/>
            <w:tcW w:w="1294" w:type="dxa"/>
            <w:vAlign w:val="center"/>
            <w:vMerge w:val="continue"/>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158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需保洁面积（㎡）</w:t>
            </w:r>
            <w:r/>
          </w:p>
        </w:tc>
        <w:tc>
          <w:tcPr>
            <w:gridSpan w:val="3"/>
            <w:tcW w:w="3131"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9400㎡</w:t>
            </w:r>
            <w:r/>
          </w:p>
        </w:tc>
        <w:tc>
          <w:tcPr>
            <w:tcW w:w="256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2"/>
            <w:tcW w:w="129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门窗</w:t>
            </w:r>
            <w:r/>
          </w:p>
        </w:tc>
        <w:tc>
          <w:tcPr>
            <w:gridSpan w:val="3"/>
            <w:tcW w:w="1802"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总数量（个）及总面积（㎡）</w:t>
            </w:r>
            <w:r/>
          </w:p>
        </w:tc>
        <w:tc>
          <w:tcPr>
            <w:gridSpan w:val="2"/>
            <w:tcW w:w="2915"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窗总数量274，总面积709㎡；</w:t>
            </w:r>
            <w:r/>
          </w:p>
          <w:p>
            <w:pPr>
              <w:jc w:val="center"/>
              <w:spacing w:line="360" w:lineRule="exact"/>
              <w:rPr>
                <w:rFonts w:ascii="宋体" w:hAnsi="宋体" w:cs="宋体"/>
                <w:color w:val="ff0000"/>
                <w:sz w:val="24"/>
              </w:rPr>
            </w:pPr>
            <w:r>
              <w:rPr>
                <w:rFonts w:hint="eastAsia" w:ascii="宋体" w:hAnsi="宋体" w:cs="宋体"/>
                <w:sz w:val="24"/>
              </w:rPr>
              <w:t xml:space="preserve">门总数量46，总面积176㎡</w:t>
            </w:r>
            <w:r/>
          </w:p>
        </w:tc>
        <w:tc>
          <w:tcPr>
            <w:tcW w:w="256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2"/>
            <w:tcW w:w="1294"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地面</w:t>
            </w:r>
            <w:r/>
          </w:p>
        </w:tc>
        <w:tc>
          <w:tcPr>
            <w:gridSpan w:val="3"/>
            <w:tcW w:w="1802"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地面各材质及总面积（㎡）</w:t>
            </w:r>
            <w:r/>
          </w:p>
        </w:tc>
        <w:tc>
          <w:tcPr>
            <w:gridSpan w:val="2"/>
            <w:tcW w:w="2915"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地砖面积6000㎡；</w:t>
            </w:r>
            <w:r/>
          </w:p>
        </w:tc>
        <w:tc>
          <w:tcPr>
            <w:tcW w:w="2567"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内墙饰面</w:t>
            </w:r>
            <w:r/>
          </w:p>
        </w:tc>
        <w:tc>
          <w:tcPr>
            <w:gridSpan w:val="3"/>
            <w:tcW w:w="1802"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内墙饰面各材质及总面积（㎡）</w:t>
            </w:r>
            <w:r/>
          </w:p>
        </w:tc>
        <w:tc>
          <w:tcPr>
            <w:gridSpan w:val="2"/>
            <w:tcW w:w="2915"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墙面涂料面积7200㎡；</w:t>
            </w:r>
            <w:r/>
          </w:p>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墙面瓷砖面积865㎡</w:t>
            </w:r>
            <w:r/>
          </w:p>
        </w:tc>
        <w:tc>
          <w:tcPr>
            <w:tcW w:w="2567"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顶面</w:t>
            </w:r>
            <w:r/>
          </w:p>
        </w:tc>
        <w:tc>
          <w:tcPr>
            <w:gridSpan w:val="3"/>
            <w:tcW w:w="1802"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顶面各材质及总面积（㎡）</w:t>
            </w:r>
            <w:r/>
          </w:p>
        </w:tc>
        <w:tc>
          <w:tcPr>
            <w:gridSpan w:val="2"/>
            <w:tcW w:w="2915"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顶面涂料面积8650㎡；</w:t>
            </w:r>
            <w:r/>
          </w:p>
        </w:tc>
        <w:tc>
          <w:tcPr>
            <w:tcW w:w="2567"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2"/>
            <w:tcW w:w="1294"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w:t>
            </w:r>
            <w:r/>
          </w:p>
        </w:tc>
        <w:tc>
          <w:tcPr>
            <w:gridSpan w:val="3"/>
            <w:tcW w:w="1802"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卫生间数量（个）及总面积（㎡）</w:t>
            </w:r>
            <w:r/>
          </w:p>
        </w:tc>
        <w:tc>
          <w:tcPr>
            <w:gridSpan w:val="2"/>
            <w:tcW w:w="2915"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卫生间数量12个，总面积1480㎡</w:t>
            </w:r>
            <w:r/>
          </w:p>
        </w:tc>
        <w:tc>
          <w:tcPr>
            <w:tcW w:w="2567" w:type="dxa"/>
            <w:vAlign w:val="center"/>
            <w:textDirection w:val="lrTb"/>
            <w:noWrap/>
          </w:tcPr>
          <w:p>
            <w:pPr>
              <w:jc w:val="center"/>
              <w:spacing w:line="3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见“盐城幼专物业服务项目考核办法”</w:t>
            </w:r>
            <w:r/>
          </w:p>
        </w:tc>
      </w:tr>
      <w:tr>
        <w:trPr>
          <w:trHeight w:val="454"/>
        </w:trPr>
        <w:tc>
          <w:tcPr>
            <w:gridSpan w:val="5"/>
            <w:tcW w:w="3096"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名称</w:t>
            </w:r>
            <w:r/>
          </w:p>
        </w:tc>
        <w:tc>
          <w:tcPr>
            <w:gridSpan w:val="2"/>
            <w:tcW w:w="2915"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明细</w:t>
            </w:r>
            <w:r/>
          </w:p>
        </w:tc>
        <w:tc>
          <w:tcPr>
            <w:tcW w:w="2567" w:type="dxa"/>
            <w:vAlign w:val="center"/>
            <w:textDirection w:val="lrTb"/>
            <w:noWrap/>
          </w:tcPr>
          <w:p>
            <w:pPr>
              <w:jc w:val="center"/>
              <w:spacing w:line="360" w:lineRule="exact"/>
              <w:rPr>
                <w:rFonts w:ascii="宋体" w:hAnsi="宋体" w:cs="宋体"/>
                <w:b/>
                <w:bCs/>
                <w:sz w:val="24"/>
              </w:rPr>
            </w:pPr>
            <w:r>
              <w:rPr>
                <w:rFonts w:hint="eastAsia" w:ascii="宋体" w:hAnsi="宋体" w:cs="宋体"/>
                <w:b/>
                <w:bCs/>
                <w:sz w:val="24"/>
              </w:rPr>
              <w:t xml:space="preserve">服务内容及标准</w:t>
            </w:r>
            <w:r/>
          </w:p>
        </w:tc>
      </w:tr>
      <w:tr>
        <w:trPr>
          <w:trHeight w:val="454"/>
        </w:trPr>
        <w:tc>
          <w:tcPr>
            <w:gridSpan w:val="5"/>
            <w:tcW w:w="3096" w:type="dxa"/>
            <w:vAlign w:val="center"/>
            <w:textDirection w:val="lrTb"/>
            <w:noWrap/>
          </w:tcPr>
          <w:p>
            <w:pPr>
              <w:jc w:val="center"/>
              <w:spacing w:line="360" w:lineRule="exact"/>
              <w:rPr>
                <w:rFonts w:ascii="宋体" w:hAnsi="宋体" w:cs="宋体"/>
                <w:sz w:val="24"/>
              </w:rPr>
            </w:pPr>
            <w:r>
              <w:rPr>
                <w:rFonts w:hint="eastAsia" w:ascii="宋体" w:hAnsi="宋体" w:cs="宋体"/>
                <w:b/>
                <w:sz w:val="24"/>
              </w:rPr>
              <w:t xml:space="preserve">建筑7名称</w:t>
            </w:r>
            <w:r/>
          </w:p>
        </w:tc>
        <w:tc>
          <w:tcPr>
            <w:gridSpan w:val="2"/>
            <w:tcW w:w="2915" w:type="dxa"/>
            <w:vAlign w:val="center"/>
            <w:textDirection w:val="lrTb"/>
            <w:noWrap/>
          </w:tcPr>
          <w:p>
            <w:pPr>
              <w:ind w:firstLine="1181"/>
              <w:jc w:val="center"/>
              <w:spacing w:line="360" w:lineRule="exact"/>
              <w:rPr>
                <w:rFonts w:ascii="宋体" w:hAnsi="宋体" w:cs="宋体"/>
                <w:sz w:val="24"/>
                <w:highlight w:val="yellow"/>
              </w:rPr>
            </w:pPr>
            <w:r>
              <w:rPr>
                <w:rFonts w:hint="eastAsia" w:ascii="宋体" w:hAnsi="宋体" w:cs="宋体"/>
                <w:b/>
                <w:sz w:val="24"/>
              </w:rPr>
              <w:t xml:space="preserve">实训楼</w:t>
            </w:r>
            <w:r/>
          </w:p>
        </w:tc>
        <w:tc>
          <w:tcPr>
            <w:tcW w:w="2567" w:type="dxa"/>
            <w:vAlign w:val="center"/>
            <w:textDirection w:val="lrTb"/>
            <w:noWrap/>
          </w:tcPr>
          <w:p>
            <w:pPr>
              <w:jc w:val="center"/>
              <w:spacing w:line="360" w:lineRule="exact"/>
              <w:rPr>
                <w:rFonts w:ascii="宋体" w:hAnsi="宋体" w:cs="宋体"/>
                <w:sz w:val="24"/>
              </w:rPr>
            </w:pPr>
            <w:r>
              <w:rPr>
                <w:rFonts w:ascii="宋体" w:hAnsi="宋体" w:cs="宋体"/>
                <w:sz w:val="24"/>
              </w:rPr>
            </w:r>
            <w:r/>
          </w:p>
        </w:tc>
      </w:tr>
      <w:tr>
        <w:trPr>
          <w:trHeight w:val="454"/>
        </w:trPr>
        <w:tc>
          <w:tcPr>
            <w:tcW w:w="1273" w:type="dxa"/>
            <w:vAlign w:val="center"/>
            <w:vMerge w:val="restart"/>
            <w:textDirection w:val="lrTb"/>
            <w:noWrap/>
          </w:tcPr>
          <w:p>
            <w:pPr>
              <w:jc w:val="center"/>
              <w:spacing w:line="360" w:lineRule="exact"/>
              <w:rPr>
                <w:rFonts w:ascii="宋体" w:hAnsi="宋体" w:cs="宋体"/>
                <w:sz w:val="24"/>
              </w:rPr>
            </w:pPr>
            <w:r>
              <w:rPr>
                <w:rFonts w:hint="eastAsia" w:ascii="宋体" w:hAnsi="宋体" w:cs="宋体"/>
                <w:sz w:val="24"/>
              </w:rPr>
              <w:t xml:space="preserve">总面积</w:t>
            </w:r>
            <w:r/>
          </w:p>
        </w:tc>
        <w:tc>
          <w:tcPr>
            <w:gridSpan w:val="4"/>
            <w:tcW w:w="182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建筑面积（㎡）</w:t>
            </w:r>
            <w:r/>
          </w:p>
        </w:tc>
        <w:tc>
          <w:tcPr>
            <w:gridSpan w:val="2"/>
            <w:tcW w:w="2915"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12500 ㎡</w:t>
            </w:r>
            <w:r/>
          </w:p>
        </w:tc>
        <w:tc>
          <w:tcPr>
            <w:tcW w:w="256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vMerge w:val="continue"/>
            <w:textDirection w:val="lrTb"/>
            <w:noWrap/>
          </w:tcPr>
          <w:p>
            <w:pPr>
              <w:jc w:val="center"/>
              <w:spacing w:line="360" w:lineRule="exact"/>
              <w:rPr>
                <w:rFonts w:ascii="宋体" w:hAnsi="宋体" w:cs="宋体"/>
                <w:sz w:val="24"/>
              </w:rPr>
            </w:pPr>
            <w:r>
              <w:rPr>
                <w:rFonts w:ascii="宋体" w:hAnsi="宋体" w:cs="宋体"/>
                <w:sz w:val="24"/>
              </w:rPr>
            </w:r>
            <w:r/>
          </w:p>
        </w:tc>
        <w:tc>
          <w:tcPr>
            <w:gridSpan w:val="4"/>
            <w:tcW w:w="182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需保洁面积（㎡）</w:t>
            </w:r>
            <w:r/>
          </w:p>
        </w:tc>
        <w:tc>
          <w:tcPr>
            <w:gridSpan w:val="2"/>
            <w:tcW w:w="2915"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8500㎡</w:t>
            </w:r>
            <w:r/>
          </w:p>
        </w:tc>
        <w:tc>
          <w:tcPr>
            <w:tcW w:w="256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门窗</w:t>
            </w:r>
            <w:r/>
          </w:p>
        </w:tc>
        <w:tc>
          <w:tcPr>
            <w:gridSpan w:val="4"/>
            <w:tcW w:w="182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总数量（个）及总面积（㎡）</w:t>
            </w:r>
            <w:r/>
          </w:p>
        </w:tc>
        <w:tc>
          <w:tcPr>
            <w:gridSpan w:val="2"/>
            <w:tcW w:w="2915"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窗总数量256，总面积683㎡；</w:t>
            </w:r>
            <w:r/>
          </w:p>
          <w:p>
            <w:pPr>
              <w:jc w:val="center"/>
              <w:spacing w:line="360" w:lineRule="exact"/>
              <w:rPr>
                <w:rFonts w:ascii="宋体" w:hAnsi="宋体" w:cs="宋体"/>
                <w:sz w:val="24"/>
              </w:rPr>
            </w:pPr>
            <w:r>
              <w:rPr>
                <w:rFonts w:hint="eastAsia" w:ascii="宋体" w:hAnsi="宋体" w:cs="宋体"/>
                <w:sz w:val="24"/>
              </w:rPr>
              <w:t xml:space="preserve">门总数量42，总面积168㎡</w:t>
            </w:r>
            <w:r/>
          </w:p>
        </w:tc>
        <w:tc>
          <w:tcPr>
            <w:tcW w:w="256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地面</w:t>
            </w:r>
            <w:r/>
          </w:p>
        </w:tc>
        <w:tc>
          <w:tcPr>
            <w:gridSpan w:val="4"/>
            <w:tcW w:w="182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地面各材质及总面积（㎡）</w:t>
            </w:r>
            <w:r/>
          </w:p>
        </w:tc>
        <w:tc>
          <w:tcPr>
            <w:gridSpan w:val="2"/>
            <w:tcW w:w="2915"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地砖面积4500㎡；</w:t>
            </w:r>
            <w:r/>
          </w:p>
        </w:tc>
        <w:tc>
          <w:tcPr>
            <w:tcW w:w="256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内墙饰面</w:t>
            </w:r>
            <w:r/>
          </w:p>
        </w:tc>
        <w:tc>
          <w:tcPr>
            <w:gridSpan w:val="4"/>
            <w:tcW w:w="182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内墙饰面各材质及总面积（㎡）</w:t>
            </w:r>
            <w:r/>
          </w:p>
        </w:tc>
        <w:tc>
          <w:tcPr>
            <w:gridSpan w:val="2"/>
            <w:tcW w:w="2915"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墙面涂料面积6800㎡；</w:t>
            </w:r>
            <w:r/>
          </w:p>
          <w:p>
            <w:pPr>
              <w:jc w:val="center"/>
              <w:spacing w:line="360" w:lineRule="exact"/>
              <w:rPr>
                <w:rFonts w:ascii="宋体" w:hAnsi="宋体" w:cs="宋体"/>
                <w:sz w:val="24"/>
              </w:rPr>
            </w:pPr>
            <w:r>
              <w:rPr>
                <w:rFonts w:hint="eastAsia" w:ascii="宋体" w:hAnsi="宋体" w:cs="宋体"/>
                <w:sz w:val="24"/>
              </w:rPr>
              <w:t xml:space="preserve">墙面瓷砖面积900㎡</w:t>
            </w:r>
            <w:r/>
          </w:p>
        </w:tc>
        <w:tc>
          <w:tcPr>
            <w:tcW w:w="256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顶面</w:t>
            </w:r>
            <w:r/>
          </w:p>
        </w:tc>
        <w:tc>
          <w:tcPr>
            <w:gridSpan w:val="4"/>
            <w:tcW w:w="182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顶面各材质及总面积（㎡）</w:t>
            </w:r>
            <w:r/>
          </w:p>
        </w:tc>
        <w:tc>
          <w:tcPr>
            <w:gridSpan w:val="2"/>
            <w:tcW w:w="2915"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顶面涂料面积8350㎡；</w:t>
            </w:r>
            <w:r/>
          </w:p>
        </w:tc>
        <w:tc>
          <w:tcPr>
            <w:tcW w:w="256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卫生间</w:t>
            </w:r>
            <w:r/>
          </w:p>
        </w:tc>
        <w:tc>
          <w:tcPr>
            <w:gridSpan w:val="4"/>
            <w:tcW w:w="1824"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卫生间数量（个）及总面积（㎡）</w:t>
            </w:r>
            <w:r/>
          </w:p>
        </w:tc>
        <w:tc>
          <w:tcPr>
            <w:gridSpan w:val="2"/>
            <w:tcW w:w="2915"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卫生间数量10个，总面积600㎡</w:t>
            </w:r>
            <w:r/>
          </w:p>
        </w:tc>
        <w:tc>
          <w:tcPr>
            <w:tcW w:w="2567"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5"/>
            <w:tcW w:w="3096"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名称</w:t>
            </w:r>
            <w:r/>
          </w:p>
        </w:tc>
        <w:tc>
          <w:tcPr>
            <w:gridSpan w:val="2"/>
            <w:tcW w:w="2915"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明细</w:t>
            </w:r>
            <w:r/>
          </w:p>
        </w:tc>
        <w:tc>
          <w:tcPr>
            <w:tcW w:w="2567"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服务内容及标准</w:t>
            </w:r>
            <w:r/>
          </w:p>
        </w:tc>
      </w:tr>
      <w:tr>
        <w:trPr>
          <w:trHeight w:val="454"/>
        </w:trPr>
        <w:tc>
          <w:tcPr>
            <w:gridSpan w:val="5"/>
            <w:tcW w:w="3096" w:type="dxa"/>
            <w:vAlign w:val="center"/>
            <w:textDirection w:val="lrTb"/>
            <w:noWrap/>
          </w:tcPr>
          <w:p>
            <w:pPr>
              <w:jc w:val="center"/>
              <w:spacing w:line="300" w:lineRule="auto"/>
              <w:rPr>
                <w:rFonts w:ascii="宋体" w:hAnsi="宋体" w:cs="宋体"/>
                <w:sz w:val="24"/>
              </w:rPr>
            </w:pPr>
            <w:r>
              <w:rPr>
                <w:rFonts w:hint="eastAsia" w:ascii="宋体" w:hAnsi="宋体" w:cs="宋体"/>
                <w:b/>
                <w:sz w:val="24"/>
              </w:rPr>
              <w:t xml:space="preserve">建筑8名称</w:t>
            </w:r>
            <w:r/>
          </w:p>
        </w:tc>
        <w:tc>
          <w:tcPr>
            <w:gridSpan w:val="2"/>
            <w:tcW w:w="2915" w:type="dxa"/>
            <w:vAlign w:val="center"/>
            <w:textDirection w:val="lrTb"/>
            <w:noWrap/>
          </w:tcPr>
          <w:p>
            <w:pPr>
              <w:jc w:val="center"/>
              <w:spacing w:line="300" w:lineRule="auto"/>
              <w:rPr>
                <w:rFonts w:ascii="宋体" w:hAnsi="宋体" w:cs="宋体"/>
                <w:sz w:val="24"/>
                <w:highlight w:val="yellow"/>
              </w:rPr>
            </w:pPr>
            <w:r>
              <w:rPr>
                <w:rFonts w:hint="eastAsia" w:ascii="宋体" w:hAnsi="宋体" w:cs="宋体"/>
                <w:b/>
                <w:sz w:val="24"/>
              </w:rPr>
              <w:t xml:space="preserve">新鲁艺艺术楼</w:t>
            </w:r>
            <w:r/>
          </w:p>
        </w:tc>
        <w:tc>
          <w:tcPr>
            <w:tcW w:w="2567" w:type="dxa"/>
            <w:vAlign w:val="center"/>
            <w:textDirection w:val="lrTb"/>
            <w:noWrap/>
          </w:tcPr>
          <w:p>
            <w:pPr>
              <w:jc w:val="center"/>
              <w:spacing w:line="300" w:lineRule="auto"/>
              <w:rPr>
                <w:rFonts w:ascii="宋体" w:hAnsi="宋体" w:cs="宋体"/>
                <w:sz w:val="24"/>
              </w:rPr>
            </w:pPr>
            <w:r>
              <w:rPr>
                <w:rFonts w:ascii="宋体" w:hAnsi="宋体" w:cs="宋体"/>
                <w:sz w:val="24"/>
              </w:rPr>
            </w:r>
            <w:r/>
          </w:p>
        </w:tc>
      </w:tr>
      <w:tr>
        <w:trPr>
          <w:trHeight w:val="454"/>
        </w:trPr>
        <w:tc>
          <w:tcPr>
            <w:tcW w:w="1273" w:type="dxa"/>
            <w:vAlign w:val="center"/>
            <w:vMerge w:val="restart"/>
            <w:textDirection w:val="lrTb"/>
            <w:noWrap/>
          </w:tcPr>
          <w:p>
            <w:pPr>
              <w:jc w:val="center"/>
              <w:spacing w:line="300" w:lineRule="auto"/>
              <w:rPr>
                <w:rFonts w:ascii="宋体" w:hAnsi="宋体" w:cs="宋体"/>
                <w:sz w:val="24"/>
              </w:rPr>
            </w:pPr>
            <w:r>
              <w:rPr>
                <w:rFonts w:hint="eastAsia" w:ascii="宋体" w:hAnsi="宋体" w:cs="宋体"/>
                <w:sz w:val="24"/>
              </w:rPr>
              <w:t xml:space="preserve">总面积</w:t>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建筑面积（㎡）</w:t>
            </w:r>
            <w:r/>
          </w:p>
        </w:tc>
        <w:tc>
          <w:tcPr>
            <w:gridSpan w:val="2"/>
            <w:tcW w:w="2915"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9842 ㎡</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vMerge w:val="continue"/>
            <w:textDirection w:val="lrTb"/>
            <w:noWrap/>
          </w:tcPr>
          <w:p>
            <w:pPr>
              <w:jc w:val="center"/>
              <w:spacing w:line="300" w:lineRule="auto"/>
              <w:rPr>
                <w:rFonts w:ascii="宋体" w:hAnsi="宋体" w:cs="宋体"/>
                <w:sz w:val="24"/>
              </w:rPr>
            </w:pPr>
            <w:r>
              <w:rPr>
                <w:rFonts w:ascii="宋体" w:hAnsi="宋体" w:cs="宋体"/>
                <w:sz w:val="24"/>
              </w:rPr>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需保洁面积（㎡）</w:t>
            </w:r>
            <w:r/>
          </w:p>
        </w:tc>
        <w:tc>
          <w:tcPr>
            <w:gridSpan w:val="2"/>
            <w:tcW w:w="2915"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5600㎡</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门窗</w:t>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总数量（个）及总面积（㎡）</w:t>
            </w:r>
            <w:r/>
          </w:p>
        </w:tc>
        <w:tc>
          <w:tcPr>
            <w:gridSpan w:val="2"/>
            <w:tcW w:w="2915"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窗总数量354，总面积1191㎡；</w:t>
            </w:r>
            <w:r/>
          </w:p>
          <w:p>
            <w:pPr>
              <w:jc w:val="center"/>
              <w:spacing w:line="300" w:lineRule="auto"/>
              <w:rPr>
                <w:rFonts w:ascii="宋体" w:hAnsi="宋体" w:cs="宋体"/>
                <w:sz w:val="24"/>
              </w:rPr>
            </w:pPr>
            <w:r>
              <w:rPr>
                <w:rFonts w:hint="eastAsia" w:ascii="宋体" w:hAnsi="宋体" w:cs="宋体"/>
                <w:sz w:val="24"/>
              </w:rPr>
              <w:t xml:space="preserve">门总数量58，总面积232㎡</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地面</w:t>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地面各材质及总面积（㎡）</w:t>
            </w:r>
            <w:r/>
          </w:p>
        </w:tc>
        <w:tc>
          <w:tcPr>
            <w:gridSpan w:val="2"/>
            <w:tcW w:w="2915"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地砖面积4500㎡；</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内墙饰面</w:t>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内墙饰面各材质及总面积（㎡）</w:t>
            </w:r>
            <w:r/>
          </w:p>
        </w:tc>
        <w:tc>
          <w:tcPr>
            <w:gridSpan w:val="2"/>
            <w:tcW w:w="2915"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墙面涂料面积1350㎡；</w:t>
            </w:r>
            <w:r/>
          </w:p>
          <w:p>
            <w:pPr>
              <w:jc w:val="center"/>
              <w:spacing w:line="300" w:lineRule="auto"/>
              <w:rPr>
                <w:rFonts w:ascii="宋体" w:hAnsi="宋体" w:cs="宋体"/>
                <w:sz w:val="24"/>
              </w:rPr>
            </w:pPr>
            <w:r>
              <w:rPr>
                <w:rFonts w:hint="eastAsia" w:ascii="宋体" w:hAnsi="宋体" w:cs="宋体"/>
                <w:sz w:val="24"/>
              </w:rPr>
              <w:t xml:space="preserve">墙面瓷砖面积1230㎡</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顶面</w:t>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顶面各材质及总面积（㎡）</w:t>
            </w:r>
            <w:r/>
          </w:p>
        </w:tc>
        <w:tc>
          <w:tcPr>
            <w:gridSpan w:val="2"/>
            <w:tcW w:w="2915" w:type="dxa"/>
            <w:vAlign w:val="center"/>
            <w:textDirection w:val="lrTb"/>
            <w:noWrap/>
          </w:tcPr>
          <w:p>
            <w:pPr>
              <w:jc w:val="center"/>
              <w:rPr>
                <w:rFonts w:ascii="宋体" w:hAnsi="宋体" w:cs="宋体"/>
                <w:sz w:val="24"/>
              </w:rPr>
            </w:pPr>
            <w:r>
              <w:rPr>
                <w:rFonts w:hint="eastAsia" w:ascii="宋体" w:hAnsi="宋体" w:cs="宋体"/>
                <w:sz w:val="24"/>
              </w:rPr>
              <w:t xml:space="preserve">顶面涂料面积9520㎡；</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卫生间</w:t>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卫生间数量（个）及总面积（㎡）</w:t>
            </w:r>
            <w:r/>
          </w:p>
        </w:tc>
        <w:tc>
          <w:tcPr>
            <w:gridSpan w:val="2"/>
            <w:tcW w:w="2915"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卫生间数量25个，总面积750㎡</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gridSpan w:val="5"/>
            <w:tcW w:w="3096"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名称</w:t>
            </w:r>
            <w:r/>
          </w:p>
        </w:tc>
        <w:tc>
          <w:tcPr>
            <w:gridSpan w:val="2"/>
            <w:tcW w:w="2915"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明细</w:t>
            </w:r>
            <w:r/>
          </w:p>
        </w:tc>
        <w:tc>
          <w:tcPr>
            <w:tcW w:w="2567" w:type="dxa"/>
            <w:vAlign w:val="center"/>
            <w:textDirection w:val="lrTb"/>
            <w:noWrap/>
          </w:tcPr>
          <w:p>
            <w:pPr>
              <w:jc w:val="center"/>
              <w:spacing w:line="300" w:lineRule="auto"/>
              <w:rPr>
                <w:rFonts w:ascii="宋体" w:hAnsi="宋体" w:cs="宋体"/>
                <w:b/>
                <w:bCs/>
                <w:sz w:val="24"/>
              </w:rPr>
            </w:pPr>
            <w:r>
              <w:rPr>
                <w:rFonts w:hint="eastAsia" w:ascii="宋体" w:hAnsi="宋体" w:cs="宋体"/>
                <w:b/>
                <w:bCs/>
                <w:sz w:val="24"/>
              </w:rPr>
              <w:t xml:space="preserve">服务内容及标准</w:t>
            </w:r>
            <w:r/>
          </w:p>
        </w:tc>
      </w:tr>
      <w:tr>
        <w:trPr>
          <w:trHeight w:val="454"/>
        </w:trPr>
        <w:tc>
          <w:tcPr>
            <w:gridSpan w:val="5"/>
            <w:tcW w:w="3096" w:type="dxa"/>
            <w:vAlign w:val="center"/>
            <w:textDirection w:val="lrTb"/>
            <w:noWrap/>
          </w:tcPr>
          <w:p>
            <w:pPr>
              <w:jc w:val="center"/>
              <w:spacing w:line="300" w:lineRule="auto"/>
              <w:rPr>
                <w:rFonts w:ascii="宋体" w:hAnsi="宋体" w:cs="宋体"/>
                <w:sz w:val="24"/>
              </w:rPr>
            </w:pPr>
            <w:r>
              <w:rPr>
                <w:rFonts w:hint="eastAsia" w:ascii="宋体" w:hAnsi="宋体" w:cs="宋体"/>
                <w:b/>
                <w:sz w:val="24"/>
              </w:rPr>
              <w:t xml:space="preserve">建筑9名称</w:t>
            </w:r>
            <w:r/>
          </w:p>
        </w:tc>
        <w:tc>
          <w:tcPr>
            <w:gridSpan w:val="2"/>
            <w:tcW w:w="2915" w:type="dxa"/>
            <w:vAlign w:val="center"/>
            <w:textDirection w:val="lrTb"/>
            <w:noWrap/>
          </w:tcPr>
          <w:p>
            <w:pPr>
              <w:jc w:val="center"/>
              <w:spacing w:line="300" w:lineRule="auto"/>
              <w:rPr>
                <w:rFonts w:ascii="宋体" w:hAnsi="宋体" w:cs="宋体"/>
                <w:sz w:val="24"/>
                <w:highlight w:val="yellow"/>
              </w:rPr>
            </w:pPr>
            <w:r>
              <w:rPr>
                <w:rFonts w:hint="eastAsia" w:ascii="宋体" w:hAnsi="宋体" w:cs="宋体"/>
                <w:b/>
                <w:sz w:val="24"/>
              </w:rPr>
              <w:t xml:space="preserve">体育馆</w:t>
            </w:r>
            <w:r/>
          </w:p>
        </w:tc>
        <w:tc>
          <w:tcPr>
            <w:tcW w:w="2567" w:type="dxa"/>
            <w:vAlign w:val="center"/>
            <w:textDirection w:val="lrTb"/>
            <w:noWrap/>
          </w:tcPr>
          <w:p>
            <w:pPr>
              <w:jc w:val="center"/>
              <w:spacing w:line="300" w:lineRule="auto"/>
              <w:rPr>
                <w:rFonts w:ascii="宋体" w:hAnsi="宋体" w:cs="宋体"/>
                <w:sz w:val="24"/>
              </w:rPr>
            </w:pPr>
            <w:r>
              <w:rPr>
                <w:rFonts w:ascii="宋体" w:hAnsi="宋体" w:cs="宋体"/>
                <w:sz w:val="24"/>
              </w:rPr>
            </w:r>
            <w:r/>
          </w:p>
        </w:tc>
      </w:tr>
      <w:tr>
        <w:trPr>
          <w:trHeight w:val="454"/>
        </w:trPr>
        <w:tc>
          <w:tcPr>
            <w:tcW w:w="1273" w:type="dxa"/>
            <w:vAlign w:val="center"/>
            <w:vMerge w:val="restart"/>
            <w:textDirection w:val="lrTb"/>
            <w:noWrap/>
          </w:tcPr>
          <w:p>
            <w:pPr>
              <w:jc w:val="center"/>
              <w:spacing w:line="300" w:lineRule="auto"/>
              <w:rPr>
                <w:rFonts w:ascii="宋体" w:hAnsi="宋体" w:cs="宋体"/>
                <w:sz w:val="24"/>
              </w:rPr>
            </w:pPr>
            <w:r>
              <w:rPr>
                <w:rFonts w:hint="eastAsia" w:ascii="宋体" w:hAnsi="宋体" w:cs="宋体"/>
                <w:sz w:val="24"/>
              </w:rPr>
              <w:t xml:space="preserve">总面积</w:t>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建筑面积（㎡）</w:t>
            </w:r>
            <w:r/>
          </w:p>
        </w:tc>
        <w:tc>
          <w:tcPr>
            <w:gridSpan w:val="2"/>
            <w:tcW w:w="2915"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11943㎡</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vMerge w:val="continue"/>
            <w:textDirection w:val="lrTb"/>
            <w:noWrap/>
          </w:tcPr>
          <w:p>
            <w:pPr>
              <w:jc w:val="center"/>
              <w:spacing w:line="300" w:lineRule="auto"/>
              <w:rPr>
                <w:rFonts w:ascii="宋体" w:hAnsi="宋体" w:cs="宋体"/>
                <w:sz w:val="24"/>
              </w:rPr>
            </w:pPr>
            <w:r>
              <w:rPr>
                <w:rFonts w:ascii="宋体" w:hAnsi="宋体" w:cs="宋体"/>
                <w:sz w:val="24"/>
              </w:rPr>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需保洁面积（㎡）</w:t>
            </w:r>
            <w:r/>
          </w:p>
        </w:tc>
        <w:tc>
          <w:tcPr>
            <w:gridSpan w:val="2"/>
            <w:tcW w:w="2915"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8500㎡</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门窗</w:t>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门窗总数量（个）及总面积（㎡）</w:t>
            </w:r>
            <w:r/>
          </w:p>
        </w:tc>
        <w:tc>
          <w:tcPr>
            <w:gridSpan w:val="2"/>
            <w:tcW w:w="2915"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窗总数量253，总面积560㎡；</w:t>
            </w:r>
            <w:r/>
          </w:p>
          <w:p>
            <w:pPr>
              <w:jc w:val="center"/>
              <w:spacing w:line="300" w:lineRule="auto"/>
              <w:rPr>
                <w:rFonts w:ascii="宋体" w:hAnsi="宋体" w:cs="宋体"/>
                <w:sz w:val="24"/>
              </w:rPr>
            </w:pPr>
            <w:r>
              <w:rPr>
                <w:rFonts w:hint="eastAsia" w:ascii="宋体" w:hAnsi="宋体" w:cs="宋体"/>
                <w:sz w:val="24"/>
              </w:rPr>
              <w:t xml:space="preserve">门总数量62，总面积248㎡</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地面</w:t>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地面各材质及总面积（㎡）</w:t>
            </w:r>
            <w:r/>
          </w:p>
        </w:tc>
        <w:tc>
          <w:tcPr>
            <w:gridSpan w:val="2"/>
            <w:tcW w:w="2915"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地砖面积1250㎡；</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内墙饰面</w:t>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内墙饰面各材质及总面积（㎡）</w:t>
            </w:r>
            <w:r/>
          </w:p>
        </w:tc>
        <w:tc>
          <w:tcPr>
            <w:gridSpan w:val="2"/>
            <w:tcW w:w="2915"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墙面涂料面积11250㎡；</w:t>
            </w:r>
            <w:r/>
          </w:p>
          <w:p>
            <w:pPr>
              <w:jc w:val="center"/>
              <w:spacing w:line="300" w:lineRule="auto"/>
              <w:rPr>
                <w:rFonts w:ascii="宋体" w:hAnsi="宋体" w:cs="宋体"/>
                <w:sz w:val="24"/>
              </w:rPr>
            </w:pPr>
            <w:r>
              <w:rPr>
                <w:rFonts w:hint="eastAsia" w:ascii="宋体" w:hAnsi="宋体" w:cs="宋体"/>
                <w:sz w:val="24"/>
              </w:rPr>
              <w:t xml:space="preserve">墙面瓷砖面积8500㎡</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顶面</w:t>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顶面各材质及总面积（㎡）</w:t>
            </w:r>
            <w:r/>
          </w:p>
        </w:tc>
        <w:tc>
          <w:tcPr>
            <w:gridSpan w:val="2"/>
            <w:tcW w:w="2915" w:type="dxa"/>
            <w:vAlign w:val="center"/>
            <w:textDirection w:val="lrTb"/>
            <w:noWrap/>
          </w:tcPr>
          <w:p>
            <w:pPr>
              <w:jc w:val="center"/>
              <w:rPr>
                <w:rFonts w:ascii="宋体" w:hAnsi="宋体" w:cs="宋体"/>
                <w:sz w:val="24"/>
              </w:rPr>
            </w:pPr>
            <w:r>
              <w:rPr>
                <w:rFonts w:hint="eastAsia" w:ascii="宋体" w:hAnsi="宋体" w:cs="宋体"/>
                <w:sz w:val="24"/>
              </w:rPr>
              <w:t xml:space="preserve">顶面涂料面积10526㎡；</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27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卫生间</w:t>
            </w:r>
            <w:r/>
          </w:p>
        </w:tc>
        <w:tc>
          <w:tcPr>
            <w:gridSpan w:val="4"/>
            <w:tcW w:w="1824"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卫生间数量（个）及总面积（㎡）</w:t>
            </w:r>
            <w:r/>
          </w:p>
        </w:tc>
        <w:tc>
          <w:tcPr>
            <w:gridSpan w:val="2"/>
            <w:tcW w:w="2915"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卫生间数量10个，总面积300㎡</w:t>
            </w:r>
            <w:r/>
          </w:p>
        </w:tc>
        <w:tc>
          <w:tcPr>
            <w:tcW w:w="2567"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bl>
    <w:p>
      <w:pPr>
        <w:pStyle w:val="778"/>
        <w:jc w:val="both"/>
        <w:spacing w:line="480" w:lineRule="exact"/>
        <w:rPr>
          <w:rFonts w:ascii="宋体" w:hAnsi="宋体" w:cs="宋体"/>
          <w:b/>
          <w:bCs/>
        </w:rPr>
      </w:pPr>
      <w:r>
        <w:rPr>
          <w:rFonts w:hint="eastAsia" w:ascii="宋体" w:hAnsi="宋体" w:cs="宋体"/>
          <w:b/>
          <w:bCs/>
        </w:rPr>
        <w:t xml:space="preserve">（二）、物业管理（整个校园室外广场及道路）</w:t>
      </w:r>
      <w:r/>
    </w:p>
    <w:tbl>
      <w:tblPr>
        <w:tblStyle w:val="783"/>
        <w:tblW w:w="4917" w:type="pct"/>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3"/>
        <w:gridCol w:w="2799"/>
        <w:gridCol w:w="4327"/>
      </w:tblGrid>
      <w:tr>
        <w:trPr>
          <w:trHeight w:val="519"/>
        </w:trPr>
        <w:tc>
          <w:tcPr>
            <w:tcW w:w="1583" w:type="dxa"/>
            <w:vAlign w:val="center"/>
            <w:textDirection w:val="lrTb"/>
            <w:noWrap/>
          </w:tcPr>
          <w:p>
            <w:pPr>
              <w:jc w:val="center"/>
              <w:spacing w:line="300" w:lineRule="auto"/>
              <w:rPr>
                <w:rFonts w:ascii="Calibri" w:hAnsi="Calibri" w:cs="Calibri"/>
                <w:b/>
                <w:bCs/>
              </w:rPr>
            </w:pPr>
            <w:r/>
            <w:bookmarkStart w:id="147" w:name="OLE_LINK143"/>
            <w:r>
              <w:rPr>
                <w:rFonts w:hint="eastAsia" w:ascii="Calibri" w:hAnsi="Calibri" w:cs="Calibri"/>
                <w:b/>
                <w:bCs/>
              </w:rPr>
              <w:t xml:space="preserve">名称</w:t>
            </w:r>
            <w:r/>
          </w:p>
        </w:tc>
        <w:tc>
          <w:tcPr>
            <w:tcW w:w="2799" w:type="dxa"/>
            <w:vAlign w:val="center"/>
            <w:textDirection w:val="lrTb"/>
            <w:noWrap/>
          </w:tcPr>
          <w:p>
            <w:pPr>
              <w:jc w:val="center"/>
              <w:spacing w:line="300" w:lineRule="auto"/>
              <w:rPr>
                <w:rFonts w:ascii="Calibri" w:hAnsi="Calibri" w:cs="Calibri"/>
                <w:b/>
                <w:bCs/>
              </w:rPr>
            </w:pPr>
            <w:r>
              <w:rPr>
                <w:rFonts w:ascii="Calibri" w:hAnsi="Calibri" w:cs="Calibri"/>
                <w:b/>
                <w:bCs/>
              </w:rPr>
              <w:t xml:space="preserve">明细</w:t>
            </w:r>
            <w:r/>
          </w:p>
        </w:tc>
        <w:tc>
          <w:tcPr>
            <w:tcW w:w="4328"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tcW w:w="158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室外广场</w:t>
            </w:r>
            <w:r/>
          </w:p>
        </w:tc>
        <w:tc>
          <w:tcPr>
            <w:tcW w:w="2799"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52000㎡</w:t>
            </w:r>
            <w:r/>
          </w:p>
        </w:tc>
        <w:tc>
          <w:tcPr>
            <w:tcW w:w="4328"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58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道路</w:t>
            </w:r>
            <w:r/>
          </w:p>
        </w:tc>
        <w:tc>
          <w:tcPr>
            <w:tcW w:w="2799"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45224㎡</w:t>
            </w:r>
            <w:r/>
          </w:p>
        </w:tc>
        <w:tc>
          <w:tcPr>
            <w:tcW w:w="4328"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r/>
          </w:p>
        </w:tc>
      </w:tr>
      <w:tr>
        <w:trPr>
          <w:trHeight w:val="454"/>
        </w:trPr>
        <w:tc>
          <w:tcPr>
            <w:tcW w:w="1583"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垃圾箱</w:t>
            </w:r>
            <w:r/>
          </w:p>
        </w:tc>
        <w:tc>
          <w:tcPr>
            <w:tcW w:w="2799"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45个</w:t>
            </w:r>
            <w:r/>
          </w:p>
        </w:tc>
        <w:tc>
          <w:tcPr>
            <w:tcW w:w="4328" w:type="dxa"/>
            <w:vAlign w:val="center"/>
            <w:textDirection w:val="lrTb"/>
            <w:noWrap/>
          </w:tcPr>
          <w:p>
            <w:pPr>
              <w:jc w:val="center"/>
              <w:spacing w:line="300" w:lineRule="auto"/>
              <w:rPr>
                <w:rFonts w:ascii="宋体" w:hAnsi="宋体" w:cs="宋体"/>
                <w:sz w:val="24"/>
              </w:rPr>
            </w:pPr>
            <w:r>
              <w:rPr>
                <w:rFonts w:hint="eastAsia" w:ascii="宋体" w:hAnsi="宋体" w:cs="宋体"/>
                <w:sz w:val="24"/>
              </w:rPr>
              <w:t xml:space="preserve">见“盐城幼专物业服务项目考核办法”</w:t>
            </w:r>
            <w:bookmarkEnd w:id="144"/>
            <w:r/>
            <w:bookmarkEnd w:id="147"/>
            <w:r/>
            <w:r/>
          </w:p>
        </w:tc>
      </w:tr>
    </w:tbl>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三、物业管理服务内容及标准</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物业管理服务包括基本服务、保洁服务（含宿舍管理服务）等。</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3.1基本服务</w:t>
      </w:r>
      <w:r/>
    </w:p>
    <w:p>
      <w:pPr>
        <w:rPr>
          <w:rFonts w:asciiTheme="minorHAnsi" w:hAnsiTheme="minorHAnsi" w:eastAsiaTheme="minorEastAsia" w:cstheme="minorBidi"/>
        </w:rPr>
      </w:pPr>
      <w:r>
        <w:rPr>
          <w:rFonts w:asciiTheme="minorHAnsi" w:hAnsiTheme="minorHAnsi" w:eastAsiaTheme="minorEastAsia" w:cstheme="minorBidi"/>
        </w:rPr>
      </w:r>
      <w:r/>
    </w:p>
    <w:tbl>
      <w:tblPr>
        <w:tblStyle w:val="783"/>
        <w:tblW w:w="4917" w:type="pct"/>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58"/>
        <w:gridCol w:w="6675"/>
      </w:tblGrid>
      <w:tr>
        <w:trPr>
          <w:trHeight w:val="454"/>
        </w:trPr>
        <w:tc>
          <w:tcPr>
            <w:tcW w:w="777"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序号</w:t>
            </w:r>
            <w:r/>
          </w:p>
        </w:tc>
        <w:tc>
          <w:tcPr>
            <w:tcW w:w="1258"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服务内容</w:t>
            </w:r>
            <w:r/>
          </w:p>
        </w:tc>
        <w:tc>
          <w:tcPr>
            <w:tcW w:w="6675"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服务标准</w:t>
            </w:r>
            <w:r/>
          </w:p>
        </w:tc>
      </w:tr>
      <w:tr>
        <w:trPr>
          <w:trHeight w:val="454"/>
        </w:trPr>
        <w:tc>
          <w:tcPr>
            <w:tcW w:w="777"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W w:w="1258"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目标与责任</w:t>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（1）结合采购人要求及物业服务实际情况，制定年度管理目标，明确责任分工，并制定配套实施方案。</w:t>
            </w:r>
            <w:r/>
          </w:p>
        </w:tc>
      </w:tr>
      <w:tr>
        <w:trPr>
          <w:trHeight w:val="454"/>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（2）配合采购人各类重大活动现场保洁、秩序维护。</w:t>
            </w:r>
            <w:r/>
          </w:p>
        </w:tc>
      </w:tr>
      <w:tr>
        <w:trPr>
          <w:trHeight w:val="454"/>
        </w:trPr>
        <w:tc>
          <w:tcPr>
            <w:tcW w:w="777"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2</w:t>
            </w:r>
            <w:r/>
          </w:p>
        </w:tc>
        <w:tc>
          <w:tcPr>
            <w:tcW w:w="1258"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服务人员要求</w:t>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（1）每季度至少开展1次岗位技能、职业素质、服务知识、客户文化、绿色节能环保等教育培训，并进行适当形式的考核。</w:t>
            </w:r>
            <w:r/>
          </w:p>
        </w:tc>
      </w:tr>
      <w:tr>
        <w:trPr>
          <w:trHeight w:val="454"/>
        </w:trPr>
        <w:tc>
          <w:tcPr>
            <w:tcW w:w="777"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258" w:type="dxa"/>
            <w:vAlign w:val="center"/>
            <w:vMerge w:val="continue"/>
            <w:textDirection w:val="lrTb"/>
            <w:noWrap/>
          </w:tcPr>
          <w:p>
            <w:pPr>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（2）根据采购人要求对服务人员进行从业资格审查，审查结果向采购人报备。</w:t>
            </w:r>
            <w:r/>
          </w:p>
        </w:tc>
      </w:tr>
      <w:tr>
        <w:trPr>
          <w:trHeight w:val="454"/>
        </w:trPr>
        <w:tc>
          <w:tcPr>
            <w:tcW w:w="777"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258" w:type="dxa"/>
            <w:vAlign w:val="center"/>
            <w:vMerge w:val="continue"/>
            <w:textDirection w:val="lrTb"/>
            <w:noWrap/>
          </w:tcPr>
          <w:p>
            <w:pPr>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77"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258" w:type="dxa"/>
            <w:vAlign w:val="center"/>
            <w:vMerge w:val="continue"/>
            <w:textDirection w:val="lrTb"/>
            <w:noWrap/>
          </w:tcPr>
          <w:p>
            <w:pPr>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（4）如采购人认为服务人员不适应岗位要求或存在其他影响工作的，可要求供应商进行调换。如因供应商原因对服务人员进行调换，应当经采购人同意。本项目服务人员不得在其他项目兼职。</w:t>
            </w:r>
            <w:r/>
          </w:p>
        </w:tc>
      </w:tr>
      <w:tr>
        <w:trPr>
          <w:trHeight w:val="454"/>
        </w:trPr>
        <w:tc>
          <w:tcPr>
            <w:tcW w:w="777"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258" w:type="dxa"/>
            <w:vAlign w:val="center"/>
            <w:vMerge w:val="continue"/>
            <w:textDirection w:val="lrTb"/>
            <w:noWrap/>
          </w:tcPr>
          <w:p>
            <w:pPr>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（5）着装分类统一，佩戴标识。仪容整洁、姿态端正、举止文明。用语文明礼貌，态度温和耐心。</w:t>
            </w:r>
            <w:r/>
          </w:p>
        </w:tc>
      </w:tr>
      <w:tr>
        <w:trPr>
          <w:trHeight w:val="454"/>
        </w:trPr>
        <w:tc>
          <w:tcPr>
            <w:tcW w:w="777"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3</w:t>
            </w:r>
            <w:r/>
          </w:p>
        </w:tc>
        <w:tc>
          <w:tcPr>
            <w:tcW w:w="1258"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保密和思想政治教育</w:t>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（1）建立保密管理制度。制度内容应当包括但不限于：①明确重点要害岗位保密职责。</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②对涉密工作岗位的保密要求。</w:t>
            </w:r>
            <w:r/>
          </w:p>
        </w:tc>
      </w:tr>
      <w:tr>
        <w:trPr>
          <w:trHeight w:val="454"/>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（2）每季度至少开展1次对服务人员进行思想政治教育的培训，提高服务人员保密意识和思想政治意识。新入职员工应当接受保密、思想政治教育培训，进行必要的人员经历审查，合格后签订保密协议方可上岗。</w:t>
            </w:r>
            <w:r/>
          </w:p>
        </w:tc>
      </w:tr>
      <w:tr>
        <w:trPr>
          <w:trHeight w:val="454"/>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（3）发现服务人员违法违规或重大过失，及时报告采购人，并采取必要补救措施。</w:t>
            </w:r>
            <w:r/>
          </w:p>
        </w:tc>
      </w:tr>
      <w:tr>
        <w:trPr>
          <w:trHeight w:val="454"/>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（4）投标人应对提供保洁、宿管服务过程中获取的的信息以及未经采购人书面事先同意，不得向任何其他方披露。投标人若有违反上述保密规定的，应承担相应法律责任。</w:t>
            </w:r>
            <w:r/>
          </w:p>
        </w:tc>
      </w:tr>
      <w:tr>
        <w:trPr>
          <w:trHeight w:val="454"/>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（5）建立物业信息，准确、及时地对文件资料和服务记录进行归档保存，并确保其物理安全。</w:t>
            </w:r>
            <w:r/>
          </w:p>
        </w:tc>
      </w:tr>
      <w:tr>
        <w:trPr>
          <w:trHeight w:val="454"/>
        </w:trPr>
        <w:tc>
          <w:tcPr>
            <w:tcW w:w="777"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4</w:t>
            </w:r>
            <w:r/>
          </w:p>
        </w:tc>
        <w:tc>
          <w:tcPr>
            <w:tcW w:w="1258"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档案管理</w:t>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（1）档案和记录齐全，包括但不限于：</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①采购人建议与投诉等。教育培训和考核记录。保密、思想政治教育培训记录。</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②宿管服务：人员进出登记表、交接班及巡查记录表、突发事件处置记录等。</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③保洁服务：工作日志、清洁检查表、用品清单、客户反馈表等。</w:t>
            </w:r>
            <w:r/>
          </w:p>
        </w:tc>
      </w:tr>
      <w:tr>
        <w:trPr>
          <w:trHeight w:val="454"/>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（2）遵守采购人的信息、档案资料保密要求，未经许可，不得将建筑物平面图等资料转作其他用途或向其他单位、个人提供。</w:t>
            </w:r>
            <w:r/>
          </w:p>
        </w:tc>
      </w:tr>
      <w:tr>
        <w:trPr>
          <w:trHeight w:val="454"/>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（3）履约结束后，相关资料交还采购人，采购人按政府采购相关规定存档。</w:t>
            </w:r>
            <w:r/>
          </w:p>
        </w:tc>
      </w:tr>
      <w:tr>
        <w:trPr>
          <w:trHeight w:val="454"/>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（4）合理控制外包服务人员流动率。</w:t>
            </w:r>
            <w:r/>
          </w:p>
        </w:tc>
      </w:tr>
      <w:tr>
        <w:trPr>
          <w:trHeight w:val="454"/>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（5）根据工作反馈意见与建议，持续提升服务品质。</w:t>
            </w:r>
            <w:r/>
          </w:p>
        </w:tc>
      </w:tr>
      <w:tr>
        <w:trPr>
          <w:trHeight w:val="454"/>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（6）明确负责人，定期对物业服务过程进行自查，结合反馈意见与评价结果采取改进措施，持续提升管理与服务水平。</w:t>
            </w:r>
            <w:r/>
          </w:p>
        </w:tc>
      </w:tr>
      <w:tr>
        <w:trPr>
          <w:trHeight w:val="454"/>
        </w:trPr>
        <w:tc>
          <w:tcPr>
            <w:tcW w:w="777"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5</w:t>
            </w:r>
            <w:r/>
          </w:p>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服务改进</w:t>
            </w:r>
            <w:r/>
          </w:p>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（1）对不合格服务进行控制，对不合格服务的原因进行识别和分析，及时采取纠正措施，消除不合格的原因，防止不合格再发生。</w:t>
            </w:r>
            <w:r/>
          </w:p>
        </w:tc>
      </w:tr>
      <w:tr>
        <w:trPr>
          <w:trHeight w:val="454"/>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（2）需整改问题及时整改完成。</w:t>
            </w:r>
            <w:r/>
          </w:p>
        </w:tc>
      </w:tr>
      <w:tr>
        <w:trPr>
          <w:trHeight w:val="454"/>
        </w:trPr>
        <w:tc>
          <w:tcPr>
            <w:tcW w:w="777"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6</w:t>
            </w:r>
            <w:r/>
          </w:p>
        </w:tc>
        <w:tc>
          <w:tcPr>
            <w:tcW w:w="1258"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重大活动后勤保障</w:t>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（1）制订流程。配合采购人制订重大活动后勤保障工作流程，需对任务进行详细了解，并根据工作安排制定详细的后勤保障计划。</w:t>
            </w:r>
            <w:r/>
          </w:p>
        </w:tc>
      </w:tr>
      <w:tr>
        <w:trPr>
          <w:trHeight w:val="663"/>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（2）实施保障。按计划在关键区域和重点部位进行部署，确保任务顺利进行，以礼貌、专业的态度对待来宾，展现良好形象。</w:t>
            </w:r>
            <w:r/>
          </w:p>
        </w:tc>
      </w:tr>
      <w:tr>
        <w:trPr>
          <w:trHeight w:val="551"/>
        </w:trPr>
        <w:tc>
          <w:tcPr>
            <w:tcW w:w="777"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58"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（3）收尾工作。对现场进行检查，做好清理工作。</w:t>
            </w:r>
            <w:r/>
          </w:p>
        </w:tc>
      </w:tr>
      <w:tr>
        <w:trPr>
          <w:trHeight w:val="454"/>
        </w:trPr>
        <w:tc>
          <w:tcPr>
            <w:tcW w:w="777" w:type="dxa"/>
            <w:vAlign w:val="center"/>
            <w:textDirection w:val="lrTb"/>
            <w:noWrap/>
          </w:tcPr>
          <w:p>
            <w:pPr>
              <w:jc w:val="center"/>
              <w:spacing w:line="300" w:lineRule="auto"/>
              <w:widowControl/>
              <w:rPr>
                <w:rFonts w:ascii="宋体" w:hAnsi="宋体" w:cs="宋体"/>
                <w:sz w:val="24"/>
              </w:rPr>
            </w:pPr>
            <w:r/>
            <w:bookmarkStart w:id="148" w:name="_Hlk240811764"/>
            <w:r>
              <w:rPr>
                <w:rFonts w:hint="eastAsia" w:ascii="宋体" w:hAnsi="宋体" w:cs="宋体"/>
                <w:sz w:val="24"/>
              </w:rPr>
              <w:t xml:space="preserve">7</w:t>
            </w:r>
            <w:r/>
          </w:p>
        </w:tc>
        <w:tc>
          <w:tcPr>
            <w:tcW w:w="1258"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应急保障预案</w:t>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bookmarkStart w:id="149" w:name="OLE_LINK193"/>
            <w:r/>
            <w:bookmarkStart w:id="150" w:name="OLE_LINK192"/>
            <w:r>
              <w:rPr>
                <w:rFonts w:hint="eastAsia" w:ascii="宋体" w:hAnsi="宋体" w:cs="宋体"/>
                <w:sz w:val="24"/>
              </w:rPr>
              <w:t xml:space="preserve">投标人应根据采购需求和本项目实际，制订相应的安全与应急处置服务方案</w:t>
            </w:r>
            <w:bookmarkEnd w:id="149"/>
            <w:r/>
            <w:bookmarkEnd w:id="150"/>
            <w:r>
              <w:rPr>
                <w:rFonts w:hint="eastAsia" w:ascii="宋体" w:hAnsi="宋体" w:cs="宋体"/>
                <w:sz w:val="24"/>
              </w:rPr>
              <w:t xml:space="preserve">：包含</w:t>
            </w:r>
            <w:bookmarkStart w:id="151" w:name="OLE_LINK186"/>
            <w:r/>
            <w:bookmarkStart w:id="152" w:name="OLE_LINK191"/>
            <w:r/>
            <w:bookmarkStart w:id="153" w:name="OLE_LINK190"/>
            <w:r>
              <w:rPr>
                <w:rFonts w:hint="eastAsia" w:ascii="宋体" w:hAnsi="宋体" w:cs="宋体"/>
                <w:sz w:val="24"/>
              </w:rPr>
              <w:t xml:space="preserve">（1）</w:t>
            </w:r>
            <w:bookmarkEnd w:id="151"/>
            <w:r/>
            <w:bookmarkEnd w:id="152"/>
            <w:r/>
            <w:bookmarkEnd w:id="153"/>
            <w:r>
              <w:rPr>
                <w:rFonts w:hint="eastAsia" w:ascii="宋体" w:hAnsi="宋体" w:cs="宋体"/>
                <w:sz w:val="24"/>
              </w:rPr>
              <w:t xml:space="preserve">应急队伍；（2）机械及设备配置；（3）响应时间；（4）大风、大雨、大雪、冰冻等灾害性天气等应急预案；（5）学校举办大型活动等应急保障预案；要求方案细致完整、针对性强、措施有力，方案的贯彻应能满足本项目服务要求。</w:t>
            </w:r>
            <w:r/>
          </w:p>
        </w:tc>
      </w:tr>
      <w:tr>
        <w:trPr>
          <w:trHeight w:val="454"/>
        </w:trPr>
        <w:tc>
          <w:tcPr>
            <w:tcW w:w="777"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8</w:t>
            </w:r>
            <w:r/>
          </w:p>
        </w:tc>
        <w:tc>
          <w:tcPr>
            <w:tcW w:w="1258"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服务方案及工作</w:t>
            </w:r>
            <w:r/>
          </w:p>
          <w:p>
            <w:pPr>
              <w:jc w:val="center"/>
              <w:spacing w:line="300" w:lineRule="auto"/>
              <w:widowControl/>
              <w:rPr>
                <w:rFonts w:ascii="宋体" w:hAnsi="宋体" w:cs="宋体"/>
                <w:sz w:val="24"/>
              </w:rPr>
            </w:pPr>
            <w:r>
              <w:rPr>
                <w:rFonts w:hint="eastAsia" w:ascii="宋体" w:hAnsi="宋体" w:cs="宋体"/>
                <w:sz w:val="24"/>
              </w:rPr>
              <w:t xml:space="preserve">制度</w:t>
            </w:r>
            <w:r/>
          </w:p>
        </w:tc>
        <w:tc>
          <w:tcPr>
            <w:tcW w:w="6675"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投标人应根据采购需</w:t>
            </w:r>
            <w:r>
              <w:rPr>
                <w:rFonts w:hint="eastAsia" w:ascii="宋体" w:hAnsi="宋体" w:cs="宋体"/>
                <w:sz w:val="24"/>
              </w:rPr>
              <w:t xml:space="preserve">求和本项目实际，提供本项目项目运营和管理的总体服务方案，方案应包括：（1）本项目管理理念；（2）管理工作目标；（3）项目服务定位；（4）服务设想及策划；（5）重点、难点把控等情况的分析应对；（6）制度建设；（7）档案管理；（8）服务公示；（9）便利创新服务；（10）人员稳定工作措施；（11）详细的进场交接过渡方案（包括交接时间进度安排、人员培训、具体交接的内容等，要求方案详细、科学合理、可行性高且措施有力，确保平稳有序交接完成）等。要求方案细致完整、针对性强、措施有力，方案的贯彻应能满足本项目各项服务要求。</w:t>
            </w:r>
            <w:bookmarkEnd w:id="148"/>
            <w:r/>
            <w:r/>
          </w:p>
        </w:tc>
      </w:tr>
    </w:tbl>
    <w:p>
      <w:pPr>
        <w:rPr>
          <w:rFonts w:asciiTheme="minorHAnsi" w:hAnsiTheme="minorHAnsi" w:eastAsiaTheme="minorEastAsia" w:cstheme="minorBidi"/>
        </w:rPr>
      </w:pPr>
      <w:r>
        <w:rPr>
          <w:rFonts w:asciiTheme="minorHAnsi" w:hAnsiTheme="minorHAnsi" w:eastAsiaTheme="minorEastAsia" w:cstheme="minorBidi"/>
        </w:rPr>
      </w:r>
      <w:r/>
    </w:p>
    <w:p>
      <w:pPr>
        <w:ind w:firstLine="482"/>
        <w:spacing w:line="300" w:lineRule="auto"/>
        <w:rPr>
          <w:rFonts w:ascii="宋体" w:hAnsi="宋体" w:cs="宋体"/>
          <w:b/>
          <w:bCs/>
          <w:sz w:val="24"/>
        </w:rPr>
      </w:pPr>
      <w:r>
        <w:rPr>
          <w:rFonts w:hint="eastAsia" w:ascii="宋体" w:hAnsi="宋体" w:cs="宋体"/>
          <w:b/>
          <w:bCs/>
          <w:sz w:val="24"/>
        </w:rPr>
        <w:t xml:space="preserve">3.2保洁服务</w:t>
      </w:r>
      <w:r/>
    </w:p>
    <w:tbl>
      <w:tblPr>
        <w:tblStyle w:val="783"/>
        <w:tblW w:w="4887" w:type="pct"/>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287"/>
        <w:gridCol w:w="6654"/>
      </w:tblGrid>
      <w:tr>
        <w:trPr>
          <w:trHeight w:val="454"/>
        </w:trPr>
        <w:tc>
          <w:tcPr>
            <w:tcW w:w="716"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序号</w:t>
            </w:r>
            <w:r/>
          </w:p>
        </w:tc>
        <w:tc>
          <w:tcPr>
            <w:tcW w:w="1287"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服务内容</w:t>
            </w:r>
            <w:r/>
          </w:p>
        </w:tc>
        <w:tc>
          <w:tcPr>
            <w:tcW w:w="6654"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服务标准</w:t>
            </w:r>
            <w:r/>
          </w:p>
        </w:tc>
      </w:tr>
      <w:tr>
        <w:trPr>
          <w:trHeight w:val="454"/>
        </w:trPr>
        <w:tc>
          <w:tcPr>
            <w:tcW w:w="716"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W w:w="1287" w:type="dxa"/>
            <w:vAlign w:val="center"/>
            <w:vMerge w:val="restart"/>
            <w:textDirection w:val="lrTb"/>
            <w:noWrap/>
          </w:tcPr>
          <w:p>
            <w:pPr>
              <w:spacing w:line="300" w:lineRule="auto"/>
              <w:widowControl/>
              <w:rPr>
                <w:rFonts w:ascii="宋体" w:hAnsi="宋体" w:cs="宋体"/>
                <w:sz w:val="24"/>
              </w:rPr>
            </w:pPr>
            <w:r>
              <w:rPr>
                <w:rFonts w:hint="eastAsia" w:ascii="宋体" w:hAnsi="宋体" w:cs="宋体"/>
                <w:sz w:val="24"/>
              </w:rPr>
              <w:t xml:space="preserve">基本要求</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（1）建立保洁服务的工作制度及工作计划，并按照执行。</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（2）做好保洁服务工作记录，记录填写规范、保存完好。</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（3）作业时采取安全防护措施，防止对作业人员或他人造成伤害。相关耗材的环保、安全性等应当符合国家相关规定要求。</w:t>
            </w:r>
            <w:r/>
          </w:p>
        </w:tc>
      </w:tr>
      <w:tr>
        <w:trPr>
          <w:trHeight w:val="841"/>
        </w:trPr>
        <w:tc>
          <w:tcPr>
            <w:tcW w:w="716"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2</w:t>
            </w:r>
            <w:r/>
          </w:p>
        </w:tc>
        <w:tc>
          <w:tcPr>
            <w:tcW w:w="1287" w:type="dxa"/>
            <w:vAlign w:val="center"/>
            <w:vMerge w:val="restart"/>
            <w:textDirection w:val="lrTb"/>
            <w:noWrap/>
          </w:tcPr>
          <w:p>
            <w:pPr>
              <w:spacing w:line="300" w:lineRule="auto"/>
              <w:widowControl/>
              <w:rPr>
                <w:rFonts w:ascii="宋体" w:hAnsi="宋体" w:cs="宋体"/>
                <w:sz w:val="24"/>
              </w:rPr>
            </w:pPr>
            <w:r>
              <w:rPr>
                <w:rFonts w:hint="eastAsia" w:ascii="宋体" w:hAnsi="宋体" w:cs="宋体"/>
                <w:sz w:val="24"/>
              </w:rPr>
              <w:t xml:space="preserve">办公用房区域保洁</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（1）大厅、楼内公共通道：</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每日循环清扫地面垃圾，清除台面、地面的污迹，雨天无水渍，每月彻底清洗2次，平时发现污渍及时处理。大厅的地面每日巡回保洁，每季度抛光1次，对大厅、走廊地面视其磨损程度，进行晶面处理的保养维护，使其干净，光亮。</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抹净墙面的灰尘，不可留有指印或污迹。保持录像眼、风口、天花板及扬声器洁净，定期清除灯罩上面的灰。垃圾不能满过筒身之际的1/2。每日清倒垃圾两次，及时更换垃圾袋，及时处理垃圾筒上面的痰迹，使其外表干净、光亮、无满溢垃圾现象。</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③每日抹净门厅玻璃，每周彻底清洗1次，保持玻璃干净明亮，无手印、无水印、擦净门框、柱子等灰尘。</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④每日抹净大厅内指示牌、告示牌、显示牌、接待台等，抹净各处灯罩、金属框、花架、使其无积尘，每周彻底清除沙发、茶几等各处卫生死角，每周清理1次办公楼陈列品的积尘，保持清洁。</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fldChar w:fldCharType="begin"/>
            </w:r>
            <w:r>
              <w:rPr>
                <w:rFonts w:hint="eastAsia" w:ascii="宋体" w:hAnsi="宋体" w:cs="宋体"/>
                <w:sz w:val="24"/>
              </w:rPr>
              <w:instrText xml:space="preserve">= 5 \* GB3</w:instrText>
            </w:r>
            <w:r>
              <w:rPr>
                <w:rFonts w:hint="eastAsia" w:ascii="宋体" w:hAnsi="宋体" w:cs="宋体"/>
                <w:sz w:val="24"/>
              </w:rPr>
              <w:fldChar w:fldCharType="separate"/>
            </w:r>
            <w:r>
              <w:rPr>
                <w:rFonts w:hint="eastAsia" w:ascii="宋体" w:hAnsi="宋体" w:cs="宋体"/>
                <w:sz w:val="24"/>
              </w:rPr>
              <w:t xml:space="preserve">⑤</w:t>
            </w:r>
            <w:r>
              <w:rPr>
                <w:rFonts w:hint="eastAsia" w:ascii="宋体" w:hAnsi="宋体" w:cs="宋体"/>
                <w:sz w:val="24"/>
              </w:rPr>
              <w:fldChar w:fldCharType="end"/>
            </w:r>
            <w:r>
              <w:rPr>
                <w:rFonts w:hint="eastAsia" w:ascii="宋体" w:hAnsi="宋体" w:cs="宋体"/>
                <w:sz w:val="24"/>
              </w:rPr>
              <w:t xml:space="preserve">大厅各处金属包边、告示牌支架等，用金属清洁保养剂擦亮，保持无手印，无氧化痕迹、无锈蚀，每日擦1次。</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fldChar w:fldCharType="begin"/>
            </w:r>
            <w:r>
              <w:rPr>
                <w:rFonts w:hint="eastAsia" w:ascii="宋体" w:hAnsi="宋体" w:cs="宋体"/>
                <w:sz w:val="24"/>
              </w:rPr>
              <w:instrText xml:space="preserve">= 6 \* GB3</w:instrText>
            </w:r>
            <w:r>
              <w:rPr>
                <w:rFonts w:hint="eastAsia" w:ascii="宋体" w:hAnsi="宋体" w:cs="宋体"/>
                <w:sz w:val="24"/>
              </w:rPr>
              <w:fldChar w:fldCharType="separate"/>
            </w:r>
            <w:r>
              <w:rPr>
                <w:rFonts w:hint="eastAsia" w:ascii="宋体" w:hAnsi="宋体" w:cs="宋体"/>
                <w:sz w:val="24"/>
              </w:rPr>
              <w:t xml:space="preserve">⑥</w:t>
            </w:r>
            <w:r>
              <w:rPr>
                <w:rFonts w:hint="eastAsia" w:ascii="宋体" w:hAnsi="宋体" w:cs="宋体"/>
                <w:sz w:val="24"/>
              </w:rPr>
              <w:fldChar w:fldCharType="end"/>
            </w:r>
            <w:r>
              <w:rPr>
                <w:rFonts w:hint="eastAsia" w:ascii="宋体" w:hAnsi="宋体" w:cs="宋体"/>
                <w:sz w:val="24"/>
              </w:rPr>
              <w:t xml:space="preserve">每天检查大厅的盆栽植物、花槽，保持无烟头纸屑等杂物。</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fldChar w:fldCharType="begin"/>
            </w:r>
            <w:r>
              <w:rPr>
                <w:rFonts w:hint="eastAsia" w:ascii="宋体" w:hAnsi="宋体" w:cs="宋体"/>
                <w:sz w:val="24"/>
              </w:rPr>
              <w:instrText xml:space="preserve">= 7 \* GB3</w:instrText>
            </w:r>
            <w:r>
              <w:rPr>
                <w:rFonts w:hint="eastAsia" w:ascii="宋体" w:hAnsi="宋体" w:cs="宋体"/>
                <w:sz w:val="24"/>
              </w:rPr>
              <w:fldChar w:fldCharType="separate"/>
            </w:r>
            <w:r>
              <w:rPr>
                <w:rFonts w:hint="eastAsia" w:ascii="宋体" w:hAnsi="宋体" w:cs="宋体"/>
                <w:sz w:val="24"/>
              </w:rPr>
              <w:t xml:space="preserve">⑦</w:t>
            </w:r>
            <w:r>
              <w:rPr>
                <w:rFonts w:hint="eastAsia" w:ascii="宋体" w:hAnsi="宋体" w:cs="宋体"/>
                <w:sz w:val="24"/>
              </w:rPr>
              <w:fldChar w:fldCharType="end"/>
            </w:r>
            <w:r>
              <w:rPr>
                <w:rFonts w:hint="eastAsia" w:ascii="宋体" w:hAnsi="宋体" w:cs="宋体"/>
                <w:sz w:val="24"/>
              </w:rPr>
              <w:t xml:space="preserve">走廊内隔墙玻璃每周彻底清洁1次，平时发现手印、污渍等及时擦净。</w:t>
            </w:r>
            <w:r/>
          </w:p>
        </w:tc>
      </w:tr>
      <w:tr>
        <w:trPr>
          <w:trHeight w:val="1095"/>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（2）电器、消防等设施设备：</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①配电箱、设备机房、会议室音视频设备、消防栓及开关插座等保持表面干净，无尘无污迹，每月至少开展1次清洁作业。</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②监控摄像头、门禁系统等表面光亮，无尘、无斑点，每月至少开展1次清洁作业。</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（3）楼梯及楼梯间保持干净、无异味、无杂物、无积水，每日至少开展1次清洁作业。</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（4）开水间保持干净、无异味、无杂物、无积水，每日至少开展1次清洁作业。</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（5）作业工具间：</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①保持干净，无异味、无杂物、无积水，每日至少开展1次清洁作业。</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②作业工具摆放整齐有序，表面干净无渍，每日消毒。</w:t>
            </w:r>
            <w:r/>
          </w:p>
        </w:tc>
      </w:tr>
      <w:tr>
        <w:trPr>
          <w:trHeight w:val="1095"/>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（6）公共卫生间：</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①公共洗手间的卷纸、擦手纸供应和摆放。</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②拖洗所有卫生间地面，抹净洁具、门框、墙身，保持无灰尘、无垃圾、无异味、无手脚印、无污渍等。</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③洗手间隔板、烘手机、纸盒每天擦抹1次。小便池、厕位、水池每1小时冲洗1次，每天用洗液清洗1次。洁具每周用消毒剂消毒2次，整体卫生间全面消毒，每月1次。洗手台每月抛光保养1次，镜面、台面、洗手盆每天清洁4次。上班时间每小时巡视4次，发现污迹、水迹、积水、头发、手印、便迹、异味、报纸等及时清理。</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④每周1次全面清洗墙面瓷砖，地面用清洁剂刷洗，天花擦净，灯具、风口抹尘，保持干净，无污渍。地面每天拖地至少4</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次以上，每天冲洗1次，保持地面干燥。</w:t>
            </w:r>
            <w:r/>
          </w:p>
        </w:tc>
      </w:tr>
      <w:tr>
        <w:trPr>
          <w:trHeight w:val="1107"/>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（7）电梯轿厢：</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①保持干净，无污渍、无粘贴物、无异味，每日至少开展1次清洁作业每周彻底清洁消毒1次。</w:t>
            </w:r>
            <w:r/>
          </w:p>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②灯具、操作指示板明亮。</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（8）平台、屋顶、天沟保持干净，有杂物及时清扫，每月至少开展1次清洁作业。</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（9）石材地面、内墙做好养护工作，每季度开展1次清洁作业。</w:t>
            </w:r>
            <w:r/>
          </w:p>
        </w:tc>
      </w:tr>
      <w:tr>
        <w:trPr>
          <w:trHeight w:val="588"/>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（10）地毯干净、无油渍、无污渍、无褪色，每月至少开展1次清洁作业。</w:t>
            </w:r>
            <w:r/>
          </w:p>
        </w:tc>
      </w:tr>
      <w:tr>
        <w:trPr>
          <w:trHeight w:val="454"/>
        </w:trPr>
        <w:tc>
          <w:tcPr>
            <w:tcW w:w="716"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3</w:t>
            </w:r>
            <w:r/>
          </w:p>
        </w:tc>
        <w:tc>
          <w:tcPr>
            <w:tcW w:w="1287" w:type="dxa"/>
            <w:vAlign w:val="center"/>
            <w:vMerge w:val="restart"/>
            <w:textDirection w:val="lrTb"/>
            <w:noWrap/>
          </w:tcPr>
          <w:p>
            <w:pPr>
              <w:spacing w:line="300" w:lineRule="auto"/>
              <w:widowControl/>
              <w:rPr>
                <w:rFonts w:ascii="宋体" w:hAnsi="宋体" w:cs="宋体"/>
                <w:sz w:val="24"/>
              </w:rPr>
            </w:pPr>
            <w:r>
              <w:rPr>
                <w:rFonts w:hint="eastAsia" w:ascii="宋体" w:hAnsi="宋体" w:cs="宋体"/>
                <w:sz w:val="24"/>
              </w:rPr>
              <w:t xml:space="preserve">公共场地区域保洁</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（1）每天清扫道路、广场、停车场、绿化带等地面1次，每天巡视2-4次，发现垃圾、杂物应及时处理。对区域内各种设施进行抹尘和清洗，保持外围干净、地面整洁。</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（2）雪、冰冻等恶劣天气时及时清扫积水、积雪，并采取安全防护措施。</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（3）各种路牌、标识、消防箱、电表箱、水表箱、外围灯柱、音箱、监控等物体表面干净，每月至少开展1次清洁作业。</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（4）每周清除1次卫生死角，水管处、下水道口、排水沟、水池、雨水槽内阴沟、污水井等地方，要确保其内无杂物、无异味、保持畅通。</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（5）绿地内无杂物、无改变用途和破坏、践踏、占用现象，每天至少开展1次巡查。</w:t>
            </w:r>
            <w:r/>
          </w:p>
        </w:tc>
      </w:tr>
      <w:tr>
        <w:trPr>
          <w:trHeight w:val="520"/>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（6）办公区外立面定期清洗、2米以上外窗玻璃擦拭，每年至少开展1次清洗。</w:t>
            </w:r>
            <w:r/>
          </w:p>
        </w:tc>
      </w:tr>
      <w:tr>
        <w:trPr>
          <w:trHeight w:val="454"/>
        </w:trPr>
        <w:tc>
          <w:tcPr>
            <w:tcW w:w="716"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4</w:t>
            </w:r>
            <w:r/>
          </w:p>
        </w:tc>
        <w:tc>
          <w:tcPr>
            <w:tcW w:w="1287" w:type="dxa"/>
            <w:vAlign w:val="center"/>
            <w:vMerge w:val="restart"/>
            <w:textDirection w:val="lrTb"/>
            <w:noWrap/>
          </w:tcPr>
          <w:p>
            <w:pPr>
              <w:spacing w:line="300" w:lineRule="auto"/>
              <w:widowControl/>
              <w:rPr>
                <w:rFonts w:ascii="宋体" w:hAnsi="宋体" w:cs="宋体"/>
                <w:sz w:val="24"/>
              </w:rPr>
            </w:pPr>
            <w:r>
              <w:rPr>
                <w:rFonts w:hint="eastAsia" w:ascii="宋体" w:hAnsi="宋体" w:cs="宋体"/>
                <w:sz w:val="24"/>
              </w:rPr>
              <w:t xml:space="preserve">垃圾处理</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（1）每日要对楼层产生的垃圾，进行清理分类，垃圾装袋，日产日清，并运至垃圾集中存放点。</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（2）桶身表面干净无污渍，每日开展至少1次清洁作业。</w:t>
            </w:r>
            <w:r/>
          </w:p>
        </w:tc>
      </w:tr>
      <w:tr>
        <w:trPr>
          <w:trHeight w:val="454"/>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（3）垃圾中转池保持整洁，无明显异味，每周至少开展1次清洁作业。</w:t>
            </w:r>
            <w:r/>
          </w:p>
        </w:tc>
      </w:tr>
      <w:tr>
        <w:trPr>
          <w:trHeight w:val="532"/>
        </w:trPr>
        <w:tc>
          <w:tcPr>
            <w:tcW w:w="716"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5</w:t>
            </w:r>
            <w:r/>
          </w:p>
        </w:tc>
        <w:tc>
          <w:tcPr>
            <w:tcW w:w="1287" w:type="dxa"/>
            <w:vAlign w:val="center"/>
            <w:vMerge w:val="restart"/>
            <w:textDirection w:val="lrTb"/>
            <w:noWrap/>
          </w:tcPr>
          <w:p>
            <w:pPr>
              <w:jc w:val="center"/>
              <w:spacing w:line="300" w:lineRule="auto"/>
              <w:widowControl/>
              <w:rPr>
                <w:rFonts w:ascii="宋体" w:hAnsi="宋体" w:cs="宋体"/>
                <w:sz w:val="24"/>
              </w:rPr>
            </w:pPr>
            <w:r>
              <w:rPr>
                <w:rFonts w:hint="eastAsia" w:ascii="宋体" w:hAnsi="宋体" w:cs="宋体"/>
                <w:sz w:val="24"/>
              </w:rPr>
              <w:t xml:space="preserve">宿舍楼服务标准</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（1）按时开关宿舍大门，做好值班室的具体工作，做好学生宿舍区日常安全防范管理；</w:t>
            </w:r>
            <w:r/>
          </w:p>
        </w:tc>
      </w:tr>
      <w:tr>
        <w:trPr>
          <w:trHeight w:val="418"/>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按校方要求，定期不定期检查宿舍。检查内容：学生宿舍是否有大功率电器；是否留有非宿舍人员住宿；是否有男女生互串宿舍；消防器材是否完好，能否使用；安全通道是否畅通；宿舍是否有人非法从事经营活动；宿舍门窗是否正常关锁等。做好对住宿学生的教育、管理；维护学生就寝纪律；</w:t>
            </w:r>
            <w:r/>
          </w:p>
        </w:tc>
      </w:tr>
      <w:tr>
        <w:trPr>
          <w:trHeight w:val="536"/>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（3）保障学生个人物品的安全，维护宿舍区内学校财产、设施的安全；做好学生宿舍治安保卫工作，24小时轮流巡查，因工作失误造成学生物品丢失、被盗，学校设施及公物损坏、丢失的由物管公司按价赔偿。</w:t>
            </w:r>
            <w:r/>
          </w:p>
        </w:tc>
      </w:tr>
      <w:tr>
        <w:trPr>
          <w:trHeight w:val="536"/>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（4）督促、协助、指导住宿生做好宿舍卫生工作。按照校方要求每学期对宿舍进行不少于两次的彻底地整体性打扫。</w:t>
            </w:r>
            <w:r/>
          </w:p>
        </w:tc>
      </w:tr>
      <w:tr>
        <w:trPr>
          <w:trHeight w:val="536"/>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（5）宿舍门口公共区域文化宣传布置。教育督查学生在宿舍内日常行为，耐心教育指导，全力服务。协助学校学工管理部门做好学生思想工作，维护稳定；</w:t>
            </w:r>
            <w:r/>
          </w:p>
        </w:tc>
      </w:tr>
      <w:tr>
        <w:trPr>
          <w:trHeight w:val="536"/>
        </w:trPr>
        <w:tc>
          <w:tcPr>
            <w:tcW w:w="716" w:type="dxa"/>
            <w:vAlign w:val="center"/>
            <w:vMerge w:val="continue"/>
            <w:textDirection w:val="lrTb"/>
            <w:noWrap/>
          </w:tcPr>
          <w:p>
            <w:pPr>
              <w:jc w:val="center"/>
              <w:spacing w:line="300" w:lineRule="auto"/>
              <w:widowControl/>
              <w:rPr>
                <w:rFonts w:ascii="宋体" w:hAnsi="宋体" w:cs="宋体"/>
                <w:sz w:val="24"/>
              </w:rPr>
            </w:pPr>
            <w:r>
              <w:rPr>
                <w:rFonts w:ascii="宋体" w:hAnsi="宋体" w:cs="宋体"/>
                <w:sz w:val="24"/>
              </w:rPr>
            </w:r>
            <w:r/>
          </w:p>
        </w:tc>
        <w:tc>
          <w:tcPr>
            <w:tcW w:w="1287" w:type="dxa"/>
            <w:vAlign w:val="center"/>
            <w:vMerge w:val="continue"/>
            <w:textDirection w:val="lrTb"/>
            <w:noWrap/>
          </w:tcPr>
          <w:p>
            <w:pPr>
              <w:spacing w:line="300" w:lineRule="auto"/>
              <w:widowControl/>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（6）及时报送学生宿舍维修单，并做好贵重物品出入登记。做好学校交付的其他工作。</w:t>
            </w:r>
            <w:r/>
          </w:p>
        </w:tc>
      </w:tr>
    </w:tbl>
    <w:p>
      <w:pPr>
        <w:ind w:firstLine="120"/>
        <w:spacing w:line="300" w:lineRule="auto"/>
        <w:rPr>
          <w:rFonts w:ascii="宋体" w:hAnsi="宋体" w:cs="宋体"/>
          <w:b/>
          <w:bCs/>
          <w:sz w:val="24"/>
        </w:rPr>
      </w:pPr>
      <w:r>
        <w:rPr>
          <w:rFonts w:hint="eastAsia" w:ascii="宋体" w:hAnsi="宋体" w:cs="宋体"/>
          <w:b/>
          <w:bCs/>
          <w:sz w:val="24"/>
        </w:rPr>
        <w:t xml:space="preserve">3.2.1具体清洁要求</w:t>
      </w:r>
      <w:r/>
    </w:p>
    <w:tbl>
      <w:tblPr>
        <w:tblStyle w:val="783"/>
        <w:tblW w:w="4893" w:type="pct"/>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275"/>
        <w:gridCol w:w="6654"/>
      </w:tblGrid>
      <w:tr>
        <w:trPr>
          <w:trHeight w:val="454"/>
        </w:trPr>
        <w:tc>
          <w:tcPr>
            <w:tcW w:w="739" w:type="dxa"/>
            <w:vAlign w:val="center"/>
            <w:textDirection w:val="lrTb"/>
            <w:noWrap/>
          </w:tcPr>
          <w:p>
            <w:pPr>
              <w:jc w:val="center"/>
              <w:rPr>
                <w:rFonts w:ascii="宋体" w:hAnsi="宋体" w:cs="宋体"/>
                <w:b/>
                <w:bCs/>
                <w:sz w:val="24"/>
              </w:rPr>
            </w:pPr>
            <w:r>
              <w:rPr>
                <w:rFonts w:hint="eastAsia" w:ascii="宋体" w:hAnsi="宋体" w:cs="宋体"/>
                <w:b/>
                <w:bCs/>
                <w:sz w:val="24"/>
              </w:rPr>
              <w:t xml:space="preserve">序号</w:t>
            </w:r>
            <w:r/>
          </w:p>
        </w:tc>
        <w:tc>
          <w:tcPr>
            <w:tcW w:w="1275" w:type="dxa"/>
            <w:vAlign w:val="center"/>
            <w:textDirection w:val="lrTb"/>
            <w:noWrap/>
          </w:tcPr>
          <w:p>
            <w:pPr>
              <w:jc w:val="center"/>
              <w:rPr>
                <w:rFonts w:ascii="宋体" w:hAnsi="宋体" w:cs="宋体"/>
                <w:b/>
                <w:bCs/>
                <w:sz w:val="24"/>
              </w:rPr>
            </w:pPr>
            <w:r>
              <w:rPr>
                <w:rFonts w:hint="eastAsia" w:ascii="宋体" w:hAnsi="宋体" w:cs="宋体"/>
                <w:b/>
                <w:bCs/>
                <w:sz w:val="24"/>
              </w:rPr>
              <w:t xml:space="preserve">材质</w:t>
            </w:r>
            <w:r/>
          </w:p>
        </w:tc>
        <w:tc>
          <w:tcPr>
            <w:tcW w:w="6654" w:type="dxa"/>
            <w:vAlign w:val="center"/>
            <w:textDirection w:val="lrTb"/>
            <w:noWrap/>
          </w:tcPr>
          <w:p>
            <w:pPr>
              <w:jc w:val="center"/>
              <w:rPr>
                <w:rFonts w:ascii="宋体" w:hAnsi="宋体" w:cs="宋体"/>
                <w:b/>
                <w:bCs/>
                <w:sz w:val="24"/>
              </w:rPr>
            </w:pPr>
            <w:r>
              <w:rPr>
                <w:rFonts w:hint="eastAsia" w:ascii="宋体" w:hAnsi="宋体" w:cs="宋体"/>
                <w:b/>
                <w:bCs/>
                <w:sz w:val="24"/>
              </w:rPr>
              <w:t xml:space="preserve">清洁要求</w:t>
            </w:r>
            <w:r/>
          </w:p>
        </w:tc>
      </w:tr>
      <w:tr>
        <w:trPr>
          <w:trHeight w:val="454"/>
        </w:trPr>
        <w:tc>
          <w:tcPr>
            <w:tcW w:w="739"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1</w:t>
            </w:r>
            <w:r/>
          </w:p>
        </w:tc>
        <w:tc>
          <w:tcPr>
            <w:tcW w:w="1275"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环氧地坪地面</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（1）清理垃圾：清理地面上的垃圾和杂物。</w:t>
            </w:r>
            <w:r/>
          </w:p>
        </w:tc>
      </w:tr>
      <w:tr>
        <w:trPr>
          <w:trHeight w:val="454"/>
        </w:trPr>
        <w:tc>
          <w:tcPr>
            <w:tcW w:w="739"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27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739"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27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（3）浸泡：将清洁剂或去污剂浸泡在环氧地坪上，加强去除污渍的效果。</w:t>
            </w:r>
            <w:r/>
          </w:p>
        </w:tc>
      </w:tr>
      <w:tr>
        <w:trPr>
          <w:trHeight w:val="454"/>
        </w:trPr>
        <w:tc>
          <w:tcPr>
            <w:tcW w:w="739"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27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（4）冲洗：用清水将地面冲洗干净，以去除残留的清洁剂或去污剂。</w:t>
            </w:r>
            <w:r/>
          </w:p>
        </w:tc>
      </w:tr>
      <w:tr>
        <w:trPr>
          <w:trHeight w:val="454"/>
        </w:trPr>
        <w:tc>
          <w:tcPr>
            <w:tcW w:w="739"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2</w:t>
            </w:r>
            <w:r/>
          </w:p>
        </w:tc>
        <w:tc>
          <w:tcPr>
            <w:tcW w:w="1275"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瓷砖地面</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（1）日常清洁：推尘，保持地面干净无杂物。</w:t>
            </w:r>
            <w:r/>
          </w:p>
        </w:tc>
      </w:tr>
      <w:tr>
        <w:trPr>
          <w:trHeight w:val="454"/>
        </w:trPr>
        <w:tc>
          <w:tcPr>
            <w:tcW w:w="739"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27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（2）深度清洁：使用洗洁精或肥皂水清理。</w:t>
            </w:r>
            <w:r/>
          </w:p>
        </w:tc>
      </w:tr>
      <w:tr>
        <w:trPr>
          <w:trHeight w:val="454"/>
        </w:trPr>
        <w:tc>
          <w:tcPr>
            <w:tcW w:w="739"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W w:w="1275" w:type="dxa"/>
            <w:vAlign w:val="center"/>
            <w:textDirection w:val="lrTb"/>
            <w:noWrap/>
          </w:tcPr>
          <w:p>
            <w:pPr>
              <w:jc w:val="center"/>
              <w:rPr>
                <w:rFonts w:ascii="宋体" w:hAnsi="宋体" w:cs="宋体"/>
                <w:sz w:val="24"/>
              </w:rPr>
            </w:pPr>
            <w:r>
              <w:rPr>
                <w:rFonts w:hint="eastAsia" w:ascii="宋体" w:hAnsi="宋体" w:cs="宋体"/>
                <w:sz w:val="24"/>
              </w:rPr>
              <w:t xml:space="preserve">石材地面</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定期使用中性清洁剂清洁，避免使用强酸或强碱清洁剂。</w:t>
            </w:r>
            <w:r/>
          </w:p>
        </w:tc>
      </w:tr>
      <w:tr>
        <w:trPr>
          <w:trHeight w:val="454"/>
        </w:trPr>
        <w:tc>
          <w:tcPr>
            <w:tcW w:w="739"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4</w:t>
            </w:r>
            <w:r/>
          </w:p>
        </w:tc>
        <w:tc>
          <w:tcPr>
            <w:tcW w:w="1275"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水磨石地面</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（1）日常清洁：推尘，保持地面干净无杂物。</w:t>
            </w:r>
            <w:r/>
          </w:p>
        </w:tc>
      </w:tr>
      <w:tr>
        <w:trPr>
          <w:trHeight w:val="454"/>
        </w:trPr>
        <w:tc>
          <w:tcPr>
            <w:tcW w:w="739" w:type="dxa"/>
            <w:vAlign w:val="center"/>
            <w:vMerge w:val="continue"/>
            <w:textDirection w:val="lrTb"/>
            <w:noWrap/>
          </w:tcPr>
          <w:p>
            <w:pPr>
              <w:jc w:val="center"/>
              <w:rPr>
                <w:rFonts w:ascii="宋体" w:hAnsi="宋体" w:cs="宋体"/>
                <w:sz w:val="24"/>
              </w:rPr>
            </w:pPr>
            <w:r>
              <w:rPr>
                <w:rFonts w:ascii="宋体" w:hAnsi="宋体" w:cs="宋体"/>
                <w:sz w:val="24"/>
              </w:rPr>
            </w:r>
            <w:r/>
          </w:p>
        </w:tc>
        <w:tc>
          <w:tcPr>
            <w:tcW w:w="1275" w:type="dxa"/>
            <w:vAlign w:val="center"/>
            <w:vMerge w:val="continue"/>
            <w:textDirection w:val="lrTb"/>
            <w:noWrap/>
          </w:tcPr>
          <w:p>
            <w:pPr>
              <w:jc w:val="center"/>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（2）深度清洁：使用洗洁精或肥皂水清理。</w:t>
            </w:r>
            <w:r/>
          </w:p>
        </w:tc>
      </w:tr>
      <w:tr>
        <w:trPr>
          <w:trHeight w:val="454"/>
        </w:trPr>
        <w:tc>
          <w:tcPr>
            <w:tcW w:w="739" w:type="dxa"/>
            <w:vAlign w:val="center"/>
            <w:textDirection w:val="lrTb"/>
            <w:noWrap/>
          </w:tcPr>
          <w:p>
            <w:pPr>
              <w:jc w:val="center"/>
              <w:rPr>
                <w:rFonts w:ascii="宋体" w:hAnsi="宋体" w:cs="宋体"/>
                <w:sz w:val="24"/>
              </w:rPr>
            </w:pPr>
            <w:r>
              <w:rPr>
                <w:rFonts w:hint="eastAsia" w:ascii="宋体" w:hAnsi="宋体" w:cs="宋体"/>
                <w:sz w:val="24"/>
              </w:rPr>
              <w:t xml:space="preserve">5</w:t>
            </w:r>
            <w:r/>
          </w:p>
        </w:tc>
        <w:tc>
          <w:tcPr>
            <w:tcW w:w="1275" w:type="dxa"/>
            <w:vAlign w:val="center"/>
            <w:textDirection w:val="lrTb"/>
            <w:noWrap/>
          </w:tcPr>
          <w:p>
            <w:pPr>
              <w:jc w:val="center"/>
              <w:rPr>
                <w:rFonts w:ascii="宋体" w:hAnsi="宋体" w:cs="宋体"/>
                <w:sz w:val="24"/>
              </w:rPr>
            </w:pPr>
            <w:r>
              <w:rPr>
                <w:rFonts w:hint="eastAsia" w:ascii="宋体" w:hAnsi="宋体" w:cs="宋体"/>
                <w:sz w:val="24"/>
              </w:rPr>
              <w:t xml:space="preserve">地毯地面</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日常用吸尘机除尘，局部脏污用湿布配中性清洁液重点清洁。</w:t>
            </w:r>
            <w:r/>
          </w:p>
        </w:tc>
      </w:tr>
      <w:tr>
        <w:trPr>
          <w:trHeight w:val="454"/>
        </w:trPr>
        <w:tc>
          <w:tcPr>
            <w:tcW w:w="739" w:type="dxa"/>
            <w:vAlign w:val="center"/>
            <w:textDirection w:val="lrTb"/>
            <w:noWrap/>
          </w:tcPr>
          <w:p>
            <w:pPr>
              <w:jc w:val="center"/>
              <w:rPr>
                <w:rFonts w:ascii="宋体" w:hAnsi="宋体" w:cs="宋体"/>
                <w:sz w:val="24"/>
              </w:rPr>
            </w:pPr>
            <w:r>
              <w:rPr>
                <w:rFonts w:hint="eastAsia" w:ascii="宋体" w:hAnsi="宋体" w:cs="宋体"/>
                <w:sz w:val="24"/>
              </w:rPr>
              <w:t xml:space="preserve">6</w:t>
            </w:r>
            <w:r/>
          </w:p>
        </w:tc>
        <w:tc>
          <w:tcPr>
            <w:tcW w:w="1275" w:type="dxa"/>
            <w:vAlign w:val="center"/>
            <w:textDirection w:val="lrTb"/>
            <w:noWrap/>
          </w:tcPr>
          <w:p>
            <w:pPr>
              <w:jc w:val="center"/>
              <w:rPr>
                <w:rFonts w:ascii="宋体" w:hAnsi="宋体" w:cs="宋体"/>
                <w:sz w:val="24"/>
              </w:rPr>
            </w:pPr>
            <w:r>
              <w:rPr>
                <w:rFonts w:hint="eastAsia" w:ascii="宋体" w:hAnsi="宋体" w:cs="宋体"/>
                <w:sz w:val="24"/>
              </w:rPr>
              <w:t xml:space="preserve">木地板</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（1）定期保养。使用中性清洁剂清洁，避免使用强酸或强碱清洁剂，定期进行基础维护。</w:t>
            </w:r>
            <w:r/>
          </w:p>
        </w:tc>
      </w:tr>
      <w:tr>
        <w:trPr>
          <w:trHeight w:val="454"/>
        </w:trPr>
        <w:tc>
          <w:tcPr>
            <w:tcW w:w="739" w:type="dxa"/>
            <w:vAlign w:val="center"/>
            <w:textDirection w:val="lrTb"/>
            <w:noWrap/>
          </w:tcPr>
          <w:p>
            <w:pPr>
              <w:jc w:val="center"/>
              <w:rPr>
                <w:rFonts w:ascii="宋体" w:hAnsi="宋体" w:cs="宋体"/>
                <w:sz w:val="24"/>
              </w:rPr>
            </w:pPr>
            <w:r>
              <w:rPr>
                <w:rFonts w:ascii="宋体" w:hAnsi="宋体" w:cs="宋体"/>
                <w:sz w:val="24"/>
              </w:rPr>
            </w:r>
            <w:r/>
          </w:p>
        </w:tc>
        <w:tc>
          <w:tcPr>
            <w:tcW w:w="1275" w:type="dxa"/>
            <w:vAlign w:val="center"/>
            <w:textDirection w:val="lrTb"/>
            <w:noWrap/>
          </w:tcPr>
          <w:p>
            <w:pPr>
              <w:jc w:val="center"/>
              <w:rPr>
                <w:rFonts w:ascii="宋体" w:hAnsi="宋体" w:cs="宋体"/>
                <w:sz w:val="24"/>
              </w:rPr>
            </w:pPr>
            <w:r>
              <w:rPr>
                <w:rFonts w:ascii="宋体" w:hAnsi="宋体" w:cs="宋体"/>
                <w:sz w:val="24"/>
              </w:rPr>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（2）日常维护。使用湿润的拖把清洁，污染严重时局部清洁，每月对地板进行打蜡处理。</w:t>
            </w:r>
            <w:r/>
          </w:p>
        </w:tc>
      </w:tr>
      <w:tr>
        <w:trPr>
          <w:trHeight w:val="454"/>
        </w:trPr>
        <w:tc>
          <w:tcPr>
            <w:tcW w:w="739" w:type="dxa"/>
            <w:vAlign w:val="center"/>
            <w:textDirection w:val="lrTb"/>
            <w:noWrap/>
          </w:tcPr>
          <w:p>
            <w:pPr>
              <w:jc w:val="center"/>
              <w:rPr>
                <w:rFonts w:ascii="宋体" w:hAnsi="宋体" w:cs="宋体"/>
                <w:sz w:val="24"/>
              </w:rPr>
            </w:pPr>
            <w:r>
              <w:rPr>
                <w:rFonts w:hint="eastAsia" w:ascii="宋体" w:hAnsi="宋体" w:cs="宋体"/>
                <w:sz w:val="24"/>
              </w:rPr>
              <w:t xml:space="preserve">7</w:t>
            </w:r>
            <w:r/>
          </w:p>
        </w:tc>
        <w:tc>
          <w:tcPr>
            <w:tcW w:w="1275" w:type="dxa"/>
            <w:vAlign w:val="center"/>
            <w:textDirection w:val="lrTb"/>
            <w:noWrap/>
          </w:tcPr>
          <w:p>
            <w:pPr>
              <w:jc w:val="center"/>
              <w:rPr>
                <w:rFonts w:ascii="宋体" w:hAnsi="宋体" w:cs="宋体"/>
                <w:sz w:val="24"/>
              </w:rPr>
            </w:pPr>
            <w:r>
              <w:rPr>
                <w:rFonts w:hint="eastAsia" w:ascii="宋体" w:hAnsi="宋体" w:cs="宋体"/>
                <w:sz w:val="24"/>
              </w:rPr>
              <w:t xml:space="preserve">乳胶漆内墙</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有污渍时用半干布擦拭。</w:t>
            </w:r>
            <w:r/>
          </w:p>
        </w:tc>
      </w:tr>
      <w:tr>
        <w:trPr>
          <w:trHeight w:val="454"/>
        </w:trPr>
        <w:tc>
          <w:tcPr>
            <w:tcW w:w="739" w:type="dxa"/>
            <w:vAlign w:val="center"/>
            <w:textDirection w:val="lrTb"/>
            <w:noWrap/>
          </w:tcPr>
          <w:p>
            <w:pPr>
              <w:jc w:val="center"/>
              <w:rPr>
                <w:rFonts w:ascii="宋体" w:hAnsi="宋体" w:cs="宋体"/>
                <w:sz w:val="24"/>
              </w:rPr>
            </w:pPr>
            <w:r>
              <w:rPr>
                <w:rFonts w:hint="eastAsia" w:ascii="宋体" w:hAnsi="宋体" w:cs="宋体"/>
                <w:sz w:val="24"/>
              </w:rPr>
              <w:t xml:space="preserve">8</w:t>
            </w:r>
            <w:r/>
          </w:p>
        </w:tc>
        <w:tc>
          <w:tcPr>
            <w:tcW w:w="1275" w:type="dxa"/>
            <w:vAlign w:val="center"/>
            <w:textDirection w:val="lrTb"/>
            <w:noWrap/>
          </w:tcPr>
          <w:p>
            <w:pPr>
              <w:jc w:val="center"/>
              <w:rPr>
                <w:rFonts w:ascii="宋体" w:hAnsi="宋体" w:cs="宋体"/>
                <w:sz w:val="24"/>
              </w:rPr>
            </w:pPr>
            <w:r>
              <w:rPr>
                <w:rFonts w:hint="eastAsia" w:ascii="宋体" w:hAnsi="宋体" w:cs="宋体"/>
                <w:sz w:val="24"/>
              </w:rPr>
              <w:t xml:space="preserve">木饰面内墙</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有污渍时用中性清洁剂、半干布擦拭。</w:t>
            </w:r>
            <w:r/>
          </w:p>
        </w:tc>
      </w:tr>
      <w:tr>
        <w:trPr>
          <w:trHeight w:val="454"/>
        </w:trPr>
        <w:tc>
          <w:tcPr>
            <w:tcW w:w="739" w:type="dxa"/>
            <w:vAlign w:val="center"/>
            <w:textDirection w:val="lrTb"/>
            <w:noWrap/>
          </w:tcPr>
          <w:p>
            <w:pPr>
              <w:jc w:val="center"/>
              <w:rPr>
                <w:rFonts w:ascii="宋体" w:hAnsi="宋体" w:cs="宋体"/>
                <w:sz w:val="24"/>
              </w:rPr>
            </w:pPr>
            <w:r>
              <w:rPr>
                <w:rFonts w:hint="eastAsia" w:ascii="宋体" w:hAnsi="宋体" w:cs="宋体"/>
                <w:sz w:val="24"/>
              </w:rPr>
              <w:t xml:space="preserve">9</w:t>
            </w:r>
            <w:r/>
          </w:p>
        </w:tc>
        <w:tc>
          <w:tcPr>
            <w:tcW w:w="1275" w:type="dxa"/>
            <w:vAlign w:val="center"/>
            <w:textDirection w:val="lrTb"/>
            <w:noWrap/>
          </w:tcPr>
          <w:p>
            <w:pPr>
              <w:jc w:val="center"/>
              <w:rPr>
                <w:rFonts w:ascii="宋体" w:hAnsi="宋体" w:cs="宋体"/>
                <w:sz w:val="24"/>
              </w:rPr>
            </w:pPr>
            <w:r>
              <w:rPr>
                <w:rFonts w:hint="eastAsia" w:ascii="宋体" w:hAnsi="宋体" w:cs="宋体"/>
                <w:sz w:val="24"/>
              </w:rPr>
              <w:t xml:space="preserve">真石漆外墙</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定期专业清洗。</w:t>
            </w:r>
            <w:r/>
          </w:p>
        </w:tc>
      </w:tr>
      <w:tr>
        <w:trPr>
          <w:trHeight w:val="454"/>
        </w:trPr>
        <w:tc>
          <w:tcPr>
            <w:tcW w:w="739" w:type="dxa"/>
            <w:vAlign w:val="center"/>
            <w:textDirection w:val="lrTb"/>
            <w:noWrap/>
          </w:tcPr>
          <w:p>
            <w:pPr>
              <w:jc w:val="center"/>
              <w:rPr>
                <w:rFonts w:ascii="宋体" w:hAnsi="宋体" w:cs="宋体"/>
                <w:sz w:val="24"/>
              </w:rPr>
            </w:pPr>
            <w:r>
              <w:rPr>
                <w:rFonts w:hint="eastAsia" w:ascii="宋体" w:hAnsi="宋体" w:cs="宋体"/>
                <w:sz w:val="24"/>
              </w:rPr>
              <w:t xml:space="preserve">10</w:t>
            </w:r>
            <w:r/>
          </w:p>
        </w:tc>
        <w:tc>
          <w:tcPr>
            <w:tcW w:w="1275" w:type="dxa"/>
            <w:vAlign w:val="center"/>
            <w:textDirection w:val="lrTb"/>
            <w:noWrap/>
          </w:tcPr>
          <w:p>
            <w:pPr>
              <w:jc w:val="center"/>
              <w:rPr>
                <w:rFonts w:ascii="宋体" w:hAnsi="宋体" w:cs="宋体"/>
                <w:sz w:val="24"/>
              </w:rPr>
            </w:pPr>
            <w:r>
              <w:rPr>
                <w:rFonts w:hint="eastAsia" w:ascii="宋体" w:hAnsi="宋体" w:cs="宋体"/>
                <w:sz w:val="24"/>
              </w:rPr>
              <w:t xml:space="preserve">干挂石材外墙</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定期专业清洗。</w:t>
            </w:r>
            <w:r/>
          </w:p>
        </w:tc>
      </w:tr>
      <w:tr>
        <w:trPr>
          <w:trHeight w:val="454"/>
        </w:trPr>
        <w:tc>
          <w:tcPr>
            <w:tcW w:w="739" w:type="dxa"/>
            <w:vAlign w:val="center"/>
            <w:textDirection w:val="lrTb"/>
            <w:noWrap/>
          </w:tcPr>
          <w:p>
            <w:pPr>
              <w:jc w:val="center"/>
              <w:rPr>
                <w:rFonts w:ascii="宋体" w:hAnsi="宋体" w:cs="宋体"/>
                <w:sz w:val="24"/>
              </w:rPr>
            </w:pPr>
            <w:r>
              <w:rPr>
                <w:rFonts w:hint="eastAsia" w:ascii="宋体" w:hAnsi="宋体" w:cs="宋体"/>
                <w:sz w:val="24"/>
              </w:rPr>
              <w:t xml:space="preserve">11</w:t>
            </w:r>
            <w:r/>
          </w:p>
        </w:tc>
        <w:tc>
          <w:tcPr>
            <w:tcW w:w="1275" w:type="dxa"/>
            <w:vAlign w:val="center"/>
            <w:textDirection w:val="lrTb"/>
            <w:noWrap/>
          </w:tcPr>
          <w:p>
            <w:pPr>
              <w:jc w:val="center"/>
              <w:rPr>
                <w:rFonts w:ascii="宋体" w:hAnsi="宋体" w:cs="宋体"/>
                <w:sz w:val="24"/>
              </w:rPr>
            </w:pPr>
            <w:r>
              <w:rPr>
                <w:rFonts w:hint="eastAsia" w:ascii="宋体" w:hAnsi="宋体" w:cs="宋体"/>
                <w:sz w:val="24"/>
              </w:rPr>
              <w:t xml:space="preserve">玻璃幕墙外墙</w:t>
            </w:r>
            <w:r/>
          </w:p>
        </w:tc>
        <w:tc>
          <w:tcPr>
            <w:tcW w:w="6654" w:type="dxa"/>
            <w:vAlign w:val="center"/>
            <w:textDirection w:val="lrTb"/>
            <w:noWrap/>
          </w:tcPr>
          <w:p>
            <w:pPr>
              <w:ind w:firstLine="480"/>
              <w:spacing w:line="439" w:lineRule="atLeast"/>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定期专业清洗。</w:t>
            </w:r>
            <w:r/>
          </w:p>
        </w:tc>
      </w:tr>
    </w:tbl>
    <w:p>
      <w:pPr>
        <w:ind w:firstLine="420"/>
        <w:rPr>
          <w:rFonts w:ascii="楷体" w:hAnsi="楷体" w:eastAsia="楷体" w:cs="楷体"/>
        </w:rPr>
      </w:pPr>
      <w:r>
        <w:rPr>
          <w:rFonts w:hint="eastAsia" w:ascii="楷体" w:hAnsi="楷体" w:eastAsia="楷体" w:cs="楷体"/>
        </w:rPr>
        <w:t xml:space="preserve">注：根据建筑用材情况选择清洁要求</w:t>
      </w:r>
      <w:r/>
    </w:p>
    <w:p>
      <w:pPr>
        <w:ind w:firstLine="480"/>
        <w:jc w:val="left"/>
        <w:spacing w:line="560" w:lineRule="exact"/>
        <w:widowControl/>
        <w:rPr>
          <w:rFonts w:ascii="宋体" w:hAnsi="宋体" w:cs="宋体"/>
          <w:b/>
          <w:bCs/>
          <w:sz w:val="24"/>
          <w:szCs w:val="20"/>
        </w:rPr>
      </w:pPr>
      <w:r/>
      <w:bookmarkStart w:id="154" w:name="OLE_LINK61"/>
      <w:r/>
      <w:bookmarkStart w:id="155" w:name="OLE_LINK62"/>
      <w:r/>
      <w:bookmarkStart w:id="156" w:name="_Toc27983"/>
      <w:r/>
      <w:bookmarkStart w:id="157" w:name="_Toc26417"/>
      <w:r/>
      <w:bookmarkStart w:id="158" w:name="_Toc12052"/>
      <w:r>
        <w:rPr>
          <w:rFonts w:hint="eastAsia" w:ascii="宋体" w:hAnsi="宋体" w:cs="宋体"/>
          <w:b/>
          <w:bCs/>
          <w:sz w:val="24"/>
          <w:szCs w:val="20"/>
        </w:rPr>
        <w:t xml:space="preserve">四、供应商履行合同所需的设备</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采购人根据项目实际需求，需要供应商提供作业设备（自有或租赁）用于物业管理服务的</w:t>
      </w:r>
      <w:r/>
    </w:p>
    <w:tbl>
      <w:tblPr>
        <w:tblStyle w:val="750"/>
        <w:tblW w:w="4906" w:type="pct"/>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896"/>
        <w:gridCol w:w="4093"/>
        <w:gridCol w:w="911"/>
        <w:gridCol w:w="986"/>
      </w:tblGrid>
      <w:tr>
        <w:trPr>
          <w:trHeight w:val="454"/>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用途</w:t>
            </w:r>
            <w:r/>
          </w:p>
        </w:tc>
        <w:tc>
          <w:tcPr>
            <w:tcBorders>
              <w:top w:val="single" w:color="auto" w:sz="4" w:space="0"/>
              <w:left w:val="single" w:color="auto" w:sz="4" w:space="0"/>
              <w:bottom w:val="single" w:color="auto" w:sz="4" w:space="0"/>
              <w:right w:val="single" w:color="auto" w:sz="4" w:space="0"/>
            </w:tcBorders>
            <w:tcW w:w="4093"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作业设备名称</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数量</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300" w:lineRule="auto"/>
              <w:widowControl/>
              <w:rPr>
                <w:rFonts w:ascii="宋体" w:hAnsi="宋体" w:cs="宋体"/>
                <w:b/>
                <w:bCs/>
                <w:sz w:val="24"/>
              </w:rPr>
            </w:pPr>
            <w:r>
              <w:rPr>
                <w:rFonts w:hint="eastAsia" w:ascii="宋体" w:hAnsi="宋体" w:cs="宋体"/>
                <w:b/>
                <w:bCs/>
                <w:sz w:val="24"/>
              </w:rPr>
              <w:t xml:space="preserve">单位</w:t>
            </w:r>
            <w:r/>
          </w:p>
        </w:tc>
      </w:tr>
      <w:tr>
        <w:trPr>
          <w:trHeight w:val="454"/>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宿管服务</w:t>
            </w:r>
            <w:r/>
          </w:p>
        </w:tc>
        <w:tc>
          <w:tcPr>
            <w:tcBorders>
              <w:top w:val="single" w:color="auto" w:sz="4" w:space="0"/>
              <w:left w:val="single" w:color="auto" w:sz="4" w:space="0"/>
              <w:bottom w:val="single" w:color="auto" w:sz="4" w:space="0"/>
              <w:right w:val="single" w:color="auto" w:sz="4" w:space="0"/>
            </w:tcBorders>
            <w:tcW w:w="4093"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考勤机及记录仪</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批</w:t>
            </w:r>
            <w:r/>
          </w:p>
        </w:tc>
      </w:tr>
      <w:tr>
        <w:trPr>
          <w:trHeight w:val="454"/>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保洁服务</w:t>
            </w:r>
            <w:r/>
          </w:p>
        </w:tc>
        <w:tc>
          <w:tcPr>
            <w:tcBorders>
              <w:top w:val="single" w:color="auto" w:sz="4" w:space="0"/>
              <w:left w:val="single" w:color="auto" w:sz="4" w:space="0"/>
              <w:bottom w:val="single" w:color="auto" w:sz="4" w:space="0"/>
              <w:right w:val="single" w:color="auto" w:sz="4" w:space="0"/>
            </w:tcBorders>
            <w:tcW w:w="4093" w:type="dxa"/>
            <w:vAlign w:val="center"/>
            <w:textDirection w:val="lrTb"/>
            <w:noWrap/>
          </w:tcPr>
          <w:p>
            <w:pPr>
              <w:jc w:val="center"/>
              <w:spacing w:line="300" w:lineRule="auto"/>
              <w:widowControl/>
              <w:rPr>
                <w:rFonts w:ascii="宋体" w:hAnsi="宋体" w:cs="宋体"/>
                <w:sz w:val="24"/>
              </w:rPr>
            </w:pPr>
            <w:r>
              <w:rPr>
                <w:rFonts w:hint="eastAsia" w:ascii="宋体" w:hAnsi="宋体" w:cs="宋体"/>
                <w:color w:val="000000"/>
                <w:sz w:val="24"/>
              </w:rPr>
              <w:t xml:space="preserve">室内外扫帚、抹布、大小垃圾袋、专用清洁剂、平拖、软布拖把等</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批</w:t>
            </w:r>
            <w:r/>
          </w:p>
        </w:tc>
      </w:tr>
      <w:tr>
        <w:trPr>
          <w:trHeight w:val="454"/>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校园保洁</w:t>
            </w:r>
            <w:r/>
          </w:p>
        </w:tc>
        <w:tc>
          <w:tcPr>
            <w:tcBorders>
              <w:top w:val="single" w:color="auto" w:sz="4" w:space="0"/>
              <w:left w:val="single" w:color="auto" w:sz="4" w:space="0"/>
              <w:bottom w:val="single" w:color="auto" w:sz="4" w:space="0"/>
              <w:right w:val="single" w:color="auto" w:sz="4" w:space="0"/>
            </w:tcBorders>
            <w:tcW w:w="4093" w:type="dxa"/>
            <w:vAlign w:val="center"/>
            <w:textDirection w:val="lrTb"/>
            <w:noWrap/>
          </w:tcPr>
          <w:p>
            <w:pPr>
              <w:jc w:val="center"/>
              <w:spacing w:line="300" w:lineRule="auto"/>
              <w:widowControl/>
              <w:rPr>
                <w:rFonts w:ascii="宋体" w:hAnsi="宋体" w:cs="宋体"/>
                <w:color w:val="000000"/>
                <w:sz w:val="24"/>
              </w:rPr>
            </w:pPr>
            <w:r>
              <w:rPr>
                <w:rFonts w:hint="eastAsia" w:ascii="宋体" w:hAnsi="宋体" w:cs="宋体"/>
                <w:color w:val="000000"/>
                <w:sz w:val="24"/>
              </w:rPr>
              <w:t xml:space="preserve">清洗车</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辆</w:t>
            </w:r>
            <w:r/>
          </w:p>
        </w:tc>
      </w:tr>
      <w:tr>
        <w:trPr>
          <w:trHeight w:val="454"/>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校园保洁</w:t>
            </w:r>
            <w:r/>
          </w:p>
        </w:tc>
        <w:tc>
          <w:tcPr>
            <w:tcBorders>
              <w:top w:val="single" w:color="auto" w:sz="4" w:space="0"/>
              <w:left w:val="single" w:color="auto" w:sz="4" w:space="0"/>
              <w:bottom w:val="single" w:color="auto" w:sz="4" w:space="0"/>
              <w:right w:val="single" w:color="auto" w:sz="4" w:space="0"/>
            </w:tcBorders>
            <w:tcW w:w="4093" w:type="dxa"/>
            <w:vAlign w:val="center"/>
            <w:textDirection w:val="lrTb"/>
            <w:noWrap/>
          </w:tcPr>
          <w:p>
            <w:pPr>
              <w:jc w:val="center"/>
              <w:spacing w:line="300" w:lineRule="auto"/>
              <w:widowControl/>
              <w:rPr>
                <w:rFonts w:ascii="宋体" w:hAnsi="宋体" w:cs="宋体"/>
                <w:color w:val="000000"/>
                <w:sz w:val="24"/>
              </w:rPr>
            </w:pPr>
            <w:r>
              <w:rPr>
                <w:rFonts w:hint="eastAsia" w:ascii="宋体" w:hAnsi="宋体" w:cs="宋体"/>
                <w:color w:val="000000"/>
                <w:sz w:val="24"/>
              </w:rPr>
              <w:t xml:space="preserve">扫地车</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辆</w:t>
            </w:r>
            <w:r/>
          </w:p>
        </w:tc>
      </w:tr>
      <w:tr>
        <w:trPr>
          <w:trHeight w:val="454"/>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校园保洁</w:t>
            </w:r>
            <w:r/>
          </w:p>
        </w:tc>
        <w:tc>
          <w:tcPr>
            <w:tcBorders>
              <w:top w:val="single" w:color="auto" w:sz="4" w:space="0"/>
              <w:left w:val="single" w:color="auto" w:sz="4" w:space="0"/>
              <w:bottom w:val="single" w:color="auto" w:sz="4" w:space="0"/>
              <w:right w:val="single" w:color="auto" w:sz="4" w:space="0"/>
            </w:tcBorders>
            <w:tcW w:w="4093" w:type="dxa"/>
            <w:vAlign w:val="center"/>
            <w:textDirection w:val="lrTb"/>
            <w:noWrap/>
          </w:tcPr>
          <w:p>
            <w:pPr>
              <w:jc w:val="center"/>
              <w:spacing w:line="300" w:lineRule="auto"/>
              <w:widowControl/>
              <w:rPr>
                <w:rFonts w:ascii="宋体" w:hAnsi="宋体" w:cs="宋体"/>
                <w:color w:val="000000"/>
                <w:sz w:val="24"/>
              </w:rPr>
            </w:pPr>
            <w:r>
              <w:rPr>
                <w:rFonts w:hint="eastAsia" w:ascii="宋体" w:hAnsi="宋体" w:cs="宋体"/>
                <w:color w:val="000000"/>
                <w:sz w:val="24"/>
              </w:rPr>
              <w:t xml:space="preserve">48v工业级吹风机（配20AH锂电池）</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tcPr>
          <w:p>
            <w:pPr>
              <w:jc w:val="center"/>
              <w:spacing w:line="300" w:lineRule="auto"/>
              <w:widowControl/>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300" w:lineRule="auto"/>
              <w:widowControl/>
              <w:rPr>
                <w:rFonts w:ascii="宋体" w:hAnsi="宋体" w:cs="宋体"/>
                <w:sz w:val="24"/>
              </w:rPr>
            </w:pPr>
            <w:r>
              <w:rPr>
                <w:rFonts w:ascii="宋体" w:hAnsi="宋体" w:cs="宋体"/>
                <w:sz w:val="24"/>
              </w:rPr>
            </w:r>
            <w:r/>
          </w:p>
        </w:tc>
      </w:tr>
    </w:tbl>
    <w:p>
      <w:pPr>
        <w:pStyle w:val="753"/>
        <w:rPr>
          <w:rFonts w:ascii="Calibri" w:hAnsi="Calibri" w:cs="Calibri"/>
          <w:b/>
          <w:bCs/>
          <w:color w:val="ff0000"/>
          <w:sz w:val="20"/>
        </w:rPr>
      </w:pPr>
      <w:r>
        <w:rPr>
          <w:rFonts w:hint="eastAsia" w:ascii="楷体" w:hAnsi="楷体" w:eastAsia="楷体" w:cs="楷体"/>
        </w:rPr>
        <w:t xml:space="preserve">注：1.采购人已无偿提供的作业设备，不在此重复要求。2.未例举设备以招标文件中其他相关内容为补充。</w:t>
      </w:r>
      <w:bookmarkEnd w:id="154"/>
      <w:r/>
      <w:bookmarkEnd w:id="155"/>
      <w:r/>
      <w:r/>
    </w:p>
    <w:p>
      <w:pPr>
        <w:ind w:firstLine="480"/>
        <w:jc w:val="left"/>
        <w:spacing w:line="560" w:lineRule="exact"/>
        <w:widowControl/>
        <w:rPr>
          <w:rFonts w:ascii="宋体" w:hAnsi="宋体" w:cs="宋体"/>
          <w:b/>
          <w:bCs/>
          <w:sz w:val="24"/>
          <w:szCs w:val="20"/>
        </w:rPr>
      </w:pPr>
      <w:r/>
      <w:bookmarkStart w:id="159" w:name="OLE_LINK64"/>
      <w:r>
        <w:rPr>
          <w:rFonts w:hint="eastAsia" w:ascii="宋体" w:hAnsi="宋体" w:cs="宋体"/>
          <w:b/>
          <w:bCs/>
          <w:sz w:val="24"/>
          <w:szCs w:val="20"/>
        </w:rPr>
        <w:t xml:space="preserve">五、</w:t>
      </w:r>
      <w:bookmarkEnd w:id="156"/>
      <w:r/>
      <w:bookmarkEnd w:id="157"/>
      <w:r/>
      <w:bookmarkEnd w:id="158"/>
      <w:r/>
      <w:bookmarkEnd w:id="159"/>
      <w:r/>
      <w:bookmarkStart w:id="160" w:name="OLE_LINK65"/>
      <w:r>
        <w:rPr>
          <w:rFonts w:hint="eastAsia" w:ascii="宋体" w:hAnsi="宋体" w:cs="宋体"/>
          <w:b/>
          <w:bCs/>
          <w:sz w:val="24"/>
          <w:szCs w:val="20"/>
        </w:rPr>
        <w:t xml:space="preserve">岗位设置、人员配备及相关要求</w:t>
      </w:r>
      <w:r/>
    </w:p>
    <w:tbl>
      <w:tblPr>
        <w:tblStyle w:val="783"/>
        <w:tblW w:w="8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800"/>
        <w:gridCol w:w="1000"/>
        <w:gridCol w:w="932"/>
        <w:gridCol w:w="1907"/>
        <w:gridCol w:w="1168"/>
        <w:gridCol w:w="1656"/>
      </w:tblGrid>
      <w:tr>
        <w:trPr>
          <w:jc w:val="center"/>
          <w:trHeight w:val="927"/>
        </w:trPr>
        <w:tc>
          <w:tcPr>
            <w:tcMar>
              <w:left w:w="108" w:type="dxa"/>
              <w:top w:w="0" w:type="dxa"/>
              <w:right w:w="108" w:type="dxa"/>
              <w:bottom w:w="0" w:type="dxa"/>
            </w:tcMar>
            <w:tcW w:w="120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岗位名称</w:t>
            </w:r>
            <w:r/>
          </w:p>
        </w:tc>
        <w:tc>
          <w:tcPr>
            <w:tcMar>
              <w:left w:w="108" w:type="dxa"/>
              <w:top w:w="0" w:type="dxa"/>
              <w:right w:w="108" w:type="dxa"/>
              <w:bottom w:w="0" w:type="dxa"/>
            </w:tcMar>
            <w:tcW w:w="8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最少配备人数</w:t>
            </w:r>
            <w:r/>
          </w:p>
        </w:tc>
        <w:tc>
          <w:tcPr>
            <w:tcMar>
              <w:left w:w="108" w:type="dxa"/>
              <w:top w:w="0" w:type="dxa"/>
              <w:right w:w="108" w:type="dxa"/>
              <w:bottom w:w="0" w:type="dxa"/>
            </w:tcMar>
            <w:tcW w:w="10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学历要求</w:t>
            </w:r>
            <w:r/>
          </w:p>
        </w:tc>
        <w:tc>
          <w:tcPr>
            <w:tcMar>
              <w:left w:w="108" w:type="dxa"/>
              <w:top w:w="0" w:type="dxa"/>
              <w:right w:w="108" w:type="dxa"/>
              <w:bottom w:w="0" w:type="dxa"/>
            </w:tcMar>
            <w:tcW w:w="932"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性别</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要求</w:t>
            </w:r>
            <w:r/>
          </w:p>
        </w:tc>
        <w:tc>
          <w:tcPr>
            <w:tcMar>
              <w:left w:w="108" w:type="dxa"/>
              <w:top w:w="0" w:type="dxa"/>
              <w:right w:w="108" w:type="dxa"/>
              <w:bottom w:w="0" w:type="dxa"/>
            </w:tcMar>
            <w:tcW w:w="190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年龄要求</w:t>
            </w:r>
            <w:r/>
          </w:p>
        </w:tc>
        <w:tc>
          <w:tcPr>
            <w:tcMar>
              <w:left w:w="108" w:type="dxa"/>
              <w:top w:w="0" w:type="dxa"/>
              <w:right w:w="108" w:type="dxa"/>
              <w:bottom w:w="0" w:type="dxa"/>
            </w:tcMar>
            <w:tcW w:w="116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持证</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要求</w:t>
            </w:r>
            <w:r/>
          </w:p>
        </w:tc>
        <w:tc>
          <w:tcPr>
            <w:tcMar>
              <w:left w:w="108" w:type="dxa"/>
              <w:top w:w="0" w:type="dxa"/>
              <w:right w:w="108" w:type="dxa"/>
              <w:bottom w:w="0" w:type="dxa"/>
            </w:tcMar>
            <w:tcW w:w="165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备注</w:t>
            </w:r>
            <w:r/>
          </w:p>
        </w:tc>
      </w:tr>
      <w:tr>
        <w:trPr>
          <w:jc w:val="center"/>
          <w:trHeight w:val="463"/>
        </w:trPr>
        <w:tc>
          <w:tcPr>
            <w:tcMar>
              <w:left w:w="108" w:type="dxa"/>
              <w:top w:w="0" w:type="dxa"/>
              <w:right w:w="108" w:type="dxa"/>
              <w:bottom w:w="0" w:type="dxa"/>
            </w:tcMar>
            <w:tcW w:w="120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项目经理</w:t>
            </w:r>
            <w:r/>
          </w:p>
        </w:tc>
        <w:tc>
          <w:tcPr>
            <w:tcMar>
              <w:left w:w="108" w:type="dxa"/>
              <w:top w:w="0" w:type="dxa"/>
              <w:right w:w="108" w:type="dxa"/>
              <w:bottom w:w="0" w:type="dxa"/>
            </w:tcMar>
            <w:tcW w:w="8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Mar>
              <w:left w:w="108" w:type="dxa"/>
              <w:top w:w="0" w:type="dxa"/>
              <w:right w:w="108" w:type="dxa"/>
              <w:bottom w:w="0" w:type="dxa"/>
            </w:tcMar>
            <w:tcW w:w="10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专科及以上</w:t>
            </w:r>
            <w:r/>
          </w:p>
        </w:tc>
        <w:tc>
          <w:tcPr>
            <w:tcMar>
              <w:left w:w="108" w:type="dxa"/>
              <w:top w:w="0" w:type="dxa"/>
              <w:right w:w="108" w:type="dxa"/>
              <w:bottom w:w="0" w:type="dxa"/>
            </w:tcMar>
            <w:tcW w:w="932" w:type="dxa"/>
            <w:vAlign w:val="center"/>
            <w:textDirection w:val="lrTb"/>
            <w:noWrap/>
          </w:tcPr>
          <w:p>
            <w:pPr>
              <w:ind w:firstLine="105"/>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男/女</w:t>
            </w:r>
            <w:r/>
          </w:p>
        </w:tc>
        <w:tc>
          <w:tcPr>
            <w:tcMar>
              <w:left w:w="108" w:type="dxa"/>
              <w:top w:w="0" w:type="dxa"/>
              <w:right w:w="108" w:type="dxa"/>
              <w:bottom w:w="0" w:type="dxa"/>
            </w:tcMar>
            <w:tcW w:w="190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男性：52周岁以下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女性：45周岁以下</w:t>
            </w:r>
            <w:r/>
          </w:p>
        </w:tc>
        <w:tc>
          <w:tcPr>
            <w:tcMar>
              <w:left w:w="108" w:type="dxa"/>
              <w:top w:w="0" w:type="dxa"/>
              <w:right w:w="108" w:type="dxa"/>
              <w:bottom w:w="0" w:type="dxa"/>
            </w:tcMar>
            <w:tcW w:w="116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健康证及相关证件</w:t>
            </w:r>
            <w:r/>
          </w:p>
        </w:tc>
        <w:tc>
          <w:tcPr>
            <w:tcMar>
              <w:left w:w="108" w:type="dxa"/>
              <w:top w:w="0" w:type="dxa"/>
              <w:right w:w="108" w:type="dxa"/>
              <w:bottom w:w="0" w:type="dxa"/>
            </w:tcMar>
            <w:tcW w:w="165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具体工作时间根据甲方要求安排</w:t>
            </w:r>
            <w:r/>
          </w:p>
        </w:tc>
      </w:tr>
      <w:tr>
        <w:trPr>
          <w:jc w:val="center"/>
          <w:trHeight w:val="463"/>
        </w:trPr>
        <w:tc>
          <w:tcPr>
            <w:tcMar>
              <w:left w:w="108" w:type="dxa"/>
              <w:top w:w="0" w:type="dxa"/>
              <w:right w:w="108" w:type="dxa"/>
              <w:bottom w:w="0" w:type="dxa"/>
            </w:tcMar>
            <w:tcW w:w="120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宿舍安全巡查员</w:t>
            </w:r>
            <w:r/>
          </w:p>
        </w:tc>
        <w:tc>
          <w:tcPr>
            <w:tcMar>
              <w:left w:w="108" w:type="dxa"/>
              <w:top w:w="0" w:type="dxa"/>
              <w:right w:w="108" w:type="dxa"/>
              <w:bottom w:w="0" w:type="dxa"/>
            </w:tcMar>
            <w:tcW w:w="8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c>
          <w:tcPr>
            <w:tcMar>
              <w:left w:w="108" w:type="dxa"/>
              <w:top w:w="0" w:type="dxa"/>
              <w:right w:w="108" w:type="dxa"/>
              <w:bottom w:w="0" w:type="dxa"/>
            </w:tcMar>
            <w:tcW w:w="10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高中及以上</w:t>
            </w:r>
            <w:r/>
          </w:p>
        </w:tc>
        <w:tc>
          <w:tcPr>
            <w:tcMar>
              <w:left w:w="108" w:type="dxa"/>
              <w:top w:w="0" w:type="dxa"/>
              <w:right w:w="108" w:type="dxa"/>
              <w:bottom w:w="0" w:type="dxa"/>
            </w:tcMar>
            <w:tcW w:w="932"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男1名</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女1名</w:t>
            </w:r>
            <w:r/>
          </w:p>
        </w:tc>
        <w:tc>
          <w:tcPr>
            <w:tcMar>
              <w:left w:w="108" w:type="dxa"/>
              <w:top w:w="0" w:type="dxa"/>
              <w:right w:w="108" w:type="dxa"/>
              <w:bottom w:w="0" w:type="dxa"/>
            </w:tcMar>
            <w:tcW w:w="190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男性：52周岁以下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女性：50周岁以下</w:t>
            </w:r>
            <w:r/>
          </w:p>
        </w:tc>
        <w:tc>
          <w:tcPr>
            <w:tcMar>
              <w:left w:w="108" w:type="dxa"/>
              <w:top w:w="0" w:type="dxa"/>
              <w:right w:w="108" w:type="dxa"/>
              <w:bottom w:w="0" w:type="dxa"/>
            </w:tcMar>
            <w:tcW w:w="1168" w:type="dxa"/>
            <w:vAlign w:val="center"/>
            <w:textDirection w:val="lrTb"/>
            <w:noWrap/>
          </w:tcPr>
          <w:p>
            <w:pPr>
              <w:ind w:firstLine="120"/>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Mar>
              <w:left w:w="108" w:type="dxa"/>
              <w:top w:w="0" w:type="dxa"/>
              <w:right w:w="108" w:type="dxa"/>
              <w:bottom w:w="0" w:type="dxa"/>
            </w:tcMar>
            <w:tcW w:w="165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具体工作时间根据甲方要求安排</w:t>
            </w:r>
            <w:r/>
          </w:p>
        </w:tc>
      </w:tr>
      <w:tr>
        <w:trPr>
          <w:jc w:val="center"/>
          <w:trHeight w:val="452"/>
        </w:trPr>
        <w:tc>
          <w:tcPr>
            <w:tcMar>
              <w:left w:w="108" w:type="dxa"/>
              <w:top w:w="0" w:type="dxa"/>
              <w:right w:w="108" w:type="dxa"/>
              <w:bottom w:w="0" w:type="dxa"/>
            </w:tcMar>
            <w:tcW w:w="120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宿舍管理员</w:t>
            </w:r>
            <w:r/>
          </w:p>
        </w:tc>
        <w:tc>
          <w:tcPr>
            <w:tcMar>
              <w:left w:w="108" w:type="dxa"/>
              <w:top w:w="0" w:type="dxa"/>
              <w:right w:w="108" w:type="dxa"/>
              <w:bottom w:w="0" w:type="dxa"/>
            </w:tcMar>
            <w:tcW w:w="8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w:t>
            </w:r>
            <w:r/>
          </w:p>
        </w:tc>
        <w:tc>
          <w:tcPr>
            <w:tcMar>
              <w:left w:w="108" w:type="dxa"/>
              <w:top w:w="0" w:type="dxa"/>
              <w:right w:w="108" w:type="dxa"/>
              <w:bottom w:w="0" w:type="dxa"/>
            </w:tcMar>
            <w:tcW w:w="10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高中及以上</w:t>
            </w:r>
            <w:r/>
          </w:p>
        </w:tc>
        <w:tc>
          <w:tcPr>
            <w:tcMar>
              <w:left w:w="108" w:type="dxa"/>
              <w:top w:w="0" w:type="dxa"/>
              <w:right w:w="108" w:type="dxa"/>
              <w:bottom w:w="0" w:type="dxa"/>
            </w:tcMar>
            <w:tcW w:w="932"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男/女</w:t>
            </w:r>
            <w:r/>
          </w:p>
        </w:tc>
        <w:tc>
          <w:tcPr>
            <w:tcMar>
              <w:left w:w="108" w:type="dxa"/>
              <w:top w:w="0" w:type="dxa"/>
              <w:right w:w="108" w:type="dxa"/>
              <w:bottom w:w="0" w:type="dxa"/>
            </w:tcMar>
            <w:tcW w:w="190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男性：55周岁以下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女性：50周岁以下</w:t>
            </w:r>
            <w:r/>
          </w:p>
        </w:tc>
        <w:tc>
          <w:tcPr>
            <w:tcMar>
              <w:left w:w="108" w:type="dxa"/>
              <w:top w:w="0" w:type="dxa"/>
              <w:right w:w="108" w:type="dxa"/>
              <w:bottom w:w="0" w:type="dxa"/>
            </w:tcMar>
            <w:tcW w:w="116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Mar>
              <w:left w:w="108" w:type="dxa"/>
              <w:top w:w="0" w:type="dxa"/>
              <w:right w:w="108" w:type="dxa"/>
              <w:bottom w:w="0" w:type="dxa"/>
            </w:tcMar>
            <w:tcW w:w="165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3号楼宿舍楼男性宿管2名；宿管班长1人。</w:t>
            </w:r>
            <w:r/>
          </w:p>
        </w:tc>
      </w:tr>
      <w:tr>
        <w:trPr>
          <w:jc w:val="center"/>
          <w:trHeight w:val="452"/>
        </w:trPr>
        <w:tc>
          <w:tcPr>
            <w:tcMar>
              <w:left w:w="108" w:type="dxa"/>
              <w:top w:w="0" w:type="dxa"/>
              <w:right w:w="108" w:type="dxa"/>
              <w:bottom w:w="0" w:type="dxa"/>
            </w:tcMar>
            <w:tcW w:w="120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宿舍区保洁员</w:t>
            </w:r>
            <w:r/>
          </w:p>
        </w:tc>
        <w:tc>
          <w:tcPr>
            <w:tcMar>
              <w:left w:w="108" w:type="dxa"/>
              <w:top w:w="0" w:type="dxa"/>
              <w:right w:w="108" w:type="dxa"/>
              <w:bottom w:w="0" w:type="dxa"/>
            </w:tcMar>
            <w:tcW w:w="8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p>
        </w:tc>
        <w:tc>
          <w:tcPr>
            <w:tcMar>
              <w:left w:w="108" w:type="dxa"/>
              <w:top w:w="0" w:type="dxa"/>
              <w:right w:w="108" w:type="dxa"/>
              <w:bottom w:w="0" w:type="dxa"/>
            </w:tcMar>
            <w:tcW w:w="10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初中及以上</w:t>
            </w:r>
            <w:r/>
          </w:p>
        </w:tc>
        <w:tc>
          <w:tcPr>
            <w:tcMar>
              <w:left w:w="108" w:type="dxa"/>
              <w:top w:w="0" w:type="dxa"/>
              <w:right w:w="108" w:type="dxa"/>
              <w:bottom w:w="0" w:type="dxa"/>
            </w:tcMar>
            <w:tcW w:w="932"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男/女</w:t>
            </w:r>
            <w:r/>
          </w:p>
        </w:tc>
        <w:tc>
          <w:tcPr>
            <w:tcMar>
              <w:left w:w="108" w:type="dxa"/>
              <w:top w:w="0" w:type="dxa"/>
              <w:right w:w="108" w:type="dxa"/>
              <w:bottom w:w="0" w:type="dxa"/>
            </w:tcMar>
            <w:tcW w:w="190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男性：57周岁以下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女性：50周岁以下</w:t>
            </w:r>
            <w:r/>
          </w:p>
        </w:tc>
        <w:tc>
          <w:tcPr>
            <w:tcMar>
              <w:left w:w="108" w:type="dxa"/>
              <w:top w:w="0" w:type="dxa"/>
              <w:right w:w="108" w:type="dxa"/>
              <w:bottom w:w="0" w:type="dxa"/>
            </w:tcMar>
            <w:tcW w:w="116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Mar>
              <w:left w:w="108" w:type="dxa"/>
              <w:top w:w="0" w:type="dxa"/>
              <w:right w:w="108" w:type="dxa"/>
              <w:bottom w:w="0" w:type="dxa"/>
            </w:tcMar>
            <w:tcW w:w="165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由投标人根据保洁工作量配备人员与其他设备。</w:t>
            </w:r>
            <w:r/>
          </w:p>
        </w:tc>
      </w:tr>
      <w:tr>
        <w:trPr>
          <w:jc w:val="center"/>
          <w:trHeight w:val="452"/>
        </w:trPr>
        <w:tc>
          <w:tcPr>
            <w:tcMar>
              <w:left w:w="108" w:type="dxa"/>
              <w:top w:w="0" w:type="dxa"/>
              <w:right w:w="108" w:type="dxa"/>
              <w:bottom w:w="0" w:type="dxa"/>
            </w:tcMar>
            <w:tcW w:w="120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体育馆管理及保洁</w:t>
            </w:r>
            <w:r/>
          </w:p>
        </w:tc>
        <w:tc>
          <w:tcPr>
            <w:tcMar>
              <w:left w:w="108" w:type="dxa"/>
              <w:top w:w="0" w:type="dxa"/>
              <w:right w:w="108" w:type="dxa"/>
              <w:bottom w:w="0" w:type="dxa"/>
            </w:tcMar>
            <w:tcW w:w="8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Mar>
              <w:left w:w="108" w:type="dxa"/>
              <w:top w:w="0" w:type="dxa"/>
              <w:right w:w="108" w:type="dxa"/>
              <w:bottom w:w="0" w:type="dxa"/>
            </w:tcMar>
            <w:tcW w:w="10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初中及以上</w:t>
            </w:r>
            <w:r/>
          </w:p>
        </w:tc>
        <w:tc>
          <w:tcPr>
            <w:tcMar>
              <w:left w:w="108" w:type="dxa"/>
              <w:top w:w="0" w:type="dxa"/>
              <w:right w:w="108" w:type="dxa"/>
              <w:bottom w:w="0" w:type="dxa"/>
            </w:tcMar>
            <w:tcW w:w="932"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男/女</w:t>
            </w:r>
            <w:r/>
          </w:p>
        </w:tc>
        <w:tc>
          <w:tcPr>
            <w:tcMar>
              <w:left w:w="108" w:type="dxa"/>
              <w:top w:w="0" w:type="dxa"/>
              <w:right w:w="108" w:type="dxa"/>
              <w:bottom w:w="0" w:type="dxa"/>
            </w:tcMar>
            <w:tcW w:w="190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男性：57周岁以下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女性：50周岁以下</w:t>
            </w:r>
            <w:r/>
          </w:p>
        </w:tc>
        <w:tc>
          <w:tcPr>
            <w:tcMar>
              <w:left w:w="108" w:type="dxa"/>
              <w:top w:w="0" w:type="dxa"/>
              <w:right w:w="108" w:type="dxa"/>
              <w:bottom w:w="0" w:type="dxa"/>
            </w:tcMar>
            <w:tcW w:w="116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Mar>
              <w:left w:w="108" w:type="dxa"/>
              <w:top w:w="0" w:type="dxa"/>
              <w:right w:w="108" w:type="dxa"/>
              <w:bottom w:w="0" w:type="dxa"/>
            </w:tcMar>
            <w:tcW w:w="165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由投标人根据保洁工作量配备人员与其他设备。</w:t>
            </w:r>
            <w:r/>
          </w:p>
        </w:tc>
      </w:tr>
      <w:tr>
        <w:trPr>
          <w:jc w:val="center"/>
          <w:trHeight w:val="506"/>
        </w:trPr>
        <w:tc>
          <w:tcPr>
            <w:tcMar>
              <w:left w:w="108" w:type="dxa"/>
              <w:top w:w="0" w:type="dxa"/>
              <w:right w:w="108" w:type="dxa"/>
              <w:bottom w:w="0" w:type="dxa"/>
            </w:tcMar>
            <w:tcW w:w="120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校园内外环境保洁员；天鹅喂养及看护</w:t>
            </w:r>
            <w:r/>
          </w:p>
        </w:tc>
        <w:tc>
          <w:tcPr>
            <w:tcMar>
              <w:left w:w="108" w:type="dxa"/>
              <w:top w:w="0" w:type="dxa"/>
              <w:right w:w="108" w:type="dxa"/>
              <w:bottom w:w="0" w:type="dxa"/>
            </w:tcMar>
            <w:tcW w:w="8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p>
        </w:tc>
        <w:tc>
          <w:tcPr>
            <w:tcMar>
              <w:left w:w="108" w:type="dxa"/>
              <w:top w:w="0" w:type="dxa"/>
              <w:right w:w="108" w:type="dxa"/>
              <w:bottom w:w="0" w:type="dxa"/>
            </w:tcMar>
            <w:tcW w:w="10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初中及以上</w:t>
            </w:r>
            <w:r/>
          </w:p>
        </w:tc>
        <w:tc>
          <w:tcPr>
            <w:tcMar>
              <w:left w:w="108" w:type="dxa"/>
              <w:top w:w="0" w:type="dxa"/>
              <w:right w:w="108" w:type="dxa"/>
              <w:bottom w:w="0" w:type="dxa"/>
            </w:tcMar>
            <w:tcW w:w="932"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男/女</w:t>
            </w:r>
            <w:r/>
          </w:p>
        </w:tc>
        <w:tc>
          <w:tcPr>
            <w:tcMar>
              <w:left w:w="108" w:type="dxa"/>
              <w:top w:w="0" w:type="dxa"/>
              <w:right w:w="108" w:type="dxa"/>
              <w:bottom w:w="0" w:type="dxa"/>
            </w:tcMar>
            <w:tcW w:w="190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男性：57周岁以下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女性：50周岁以下</w:t>
            </w:r>
            <w:r/>
          </w:p>
        </w:tc>
        <w:tc>
          <w:tcPr>
            <w:tcMar>
              <w:left w:w="108" w:type="dxa"/>
              <w:top w:w="0" w:type="dxa"/>
              <w:right w:w="108" w:type="dxa"/>
              <w:bottom w:w="0" w:type="dxa"/>
            </w:tcMar>
            <w:tcW w:w="116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Mar>
              <w:left w:w="108" w:type="dxa"/>
              <w:top w:w="0" w:type="dxa"/>
              <w:right w:w="108" w:type="dxa"/>
              <w:bottom w:w="0" w:type="dxa"/>
            </w:tcMar>
            <w:tcW w:w="165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由投标人根据保洁工作量配备人员与其他设备。</w:t>
            </w:r>
            <w:r/>
          </w:p>
        </w:tc>
      </w:tr>
      <w:tr>
        <w:trPr>
          <w:jc w:val="center"/>
          <w:trHeight w:val="452"/>
        </w:trPr>
        <w:tc>
          <w:tcPr>
            <w:tcMar>
              <w:left w:w="108" w:type="dxa"/>
              <w:top w:w="0" w:type="dxa"/>
              <w:right w:w="108" w:type="dxa"/>
              <w:bottom w:w="0" w:type="dxa"/>
            </w:tcMar>
            <w:tcW w:w="120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实训楼、艺术中心（管理员兼保洁员）</w:t>
            </w:r>
            <w:r/>
          </w:p>
        </w:tc>
        <w:tc>
          <w:tcPr>
            <w:tcMar>
              <w:left w:w="108" w:type="dxa"/>
              <w:top w:w="0" w:type="dxa"/>
              <w:right w:w="108" w:type="dxa"/>
              <w:bottom w:w="0" w:type="dxa"/>
            </w:tcMar>
            <w:tcW w:w="8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p>
        </w:tc>
        <w:tc>
          <w:tcPr>
            <w:tcMar>
              <w:left w:w="108" w:type="dxa"/>
              <w:top w:w="0" w:type="dxa"/>
              <w:right w:w="108" w:type="dxa"/>
              <w:bottom w:w="0" w:type="dxa"/>
            </w:tcMar>
            <w:tcW w:w="10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初中及以上</w:t>
            </w:r>
            <w:r/>
          </w:p>
        </w:tc>
        <w:tc>
          <w:tcPr>
            <w:tcMar>
              <w:left w:w="108" w:type="dxa"/>
              <w:top w:w="0" w:type="dxa"/>
              <w:right w:w="108" w:type="dxa"/>
              <w:bottom w:w="0" w:type="dxa"/>
            </w:tcMar>
            <w:tcW w:w="932"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男/女</w:t>
            </w:r>
            <w:r/>
          </w:p>
        </w:tc>
        <w:tc>
          <w:tcPr>
            <w:tcMar>
              <w:left w:w="108" w:type="dxa"/>
              <w:top w:w="0" w:type="dxa"/>
              <w:right w:w="108" w:type="dxa"/>
              <w:bottom w:w="0" w:type="dxa"/>
            </w:tcMar>
            <w:tcW w:w="190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男性：57周岁以下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女性：50周岁以下</w:t>
            </w:r>
            <w:r/>
          </w:p>
        </w:tc>
        <w:tc>
          <w:tcPr>
            <w:tcMar>
              <w:left w:w="108" w:type="dxa"/>
              <w:top w:w="0" w:type="dxa"/>
              <w:right w:w="108" w:type="dxa"/>
              <w:bottom w:w="0" w:type="dxa"/>
            </w:tcMar>
            <w:tcW w:w="116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Mar>
              <w:left w:w="108" w:type="dxa"/>
              <w:top w:w="0" w:type="dxa"/>
              <w:right w:w="108" w:type="dxa"/>
              <w:bottom w:w="0" w:type="dxa"/>
            </w:tcMar>
            <w:tcW w:w="165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具体工作范围由对口部门负责分配。。</w:t>
            </w:r>
            <w:r/>
          </w:p>
        </w:tc>
      </w:tr>
      <w:tr>
        <w:trPr>
          <w:jc w:val="center"/>
          <w:trHeight w:val="463"/>
        </w:trPr>
        <w:tc>
          <w:tcPr>
            <w:tcMar>
              <w:left w:w="108" w:type="dxa"/>
              <w:top w:w="0" w:type="dxa"/>
              <w:right w:w="108" w:type="dxa"/>
              <w:bottom w:w="0" w:type="dxa"/>
            </w:tcMar>
            <w:tcW w:w="120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教室（管理员兼保洁员）</w:t>
            </w:r>
            <w:r/>
          </w:p>
        </w:tc>
        <w:tc>
          <w:tcPr>
            <w:tcMar>
              <w:left w:w="108" w:type="dxa"/>
              <w:top w:w="0" w:type="dxa"/>
              <w:right w:w="108" w:type="dxa"/>
              <w:bottom w:w="0" w:type="dxa"/>
            </w:tcMar>
            <w:tcW w:w="8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p>
        </w:tc>
        <w:tc>
          <w:tcPr>
            <w:tcMar>
              <w:left w:w="108" w:type="dxa"/>
              <w:top w:w="0" w:type="dxa"/>
              <w:right w:w="108" w:type="dxa"/>
              <w:bottom w:w="0" w:type="dxa"/>
            </w:tcMar>
            <w:tcW w:w="10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初中及以上</w:t>
            </w:r>
            <w:r/>
          </w:p>
        </w:tc>
        <w:tc>
          <w:tcPr>
            <w:tcMar>
              <w:left w:w="108" w:type="dxa"/>
              <w:top w:w="0" w:type="dxa"/>
              <w:right w:w="108" w:type="dxa"/>
              <w:bottom w:w="0" w:type="dxa"/>
            </w:tcMar>
            <w:tcW w:w="932"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男/女</w:t>
            </w:r>
            <w:r/>
          </w:p>
        </w:tc>
        <w:tc>
          <w:tcPr>
            <w:tcMar>
              <w:left w:w="108" w:type="dxa"/>
              <w:top w:w="0" w:type="dxa"/>
              <w:right w:w="108" w:type="dxa"/>
              <w:bottom w:w="0" w:type="dxa"/>
            </w:tcMar>
            <w:tcW w:w="190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男性：57周岁以下</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女性：50周岁以下</w:t>
            </w:r>
            <w:r/>
          </w:p>
        </w:tc>
        <w:tc>
          <w:tcPr>
            <w:tcMar>
              <w:left w:w="108" w:type="dxa"/>
              <w:top w:w="0" w:type="dxa"/>
              <w:right w:w="108" w:type="dxa"/>
              <w:bottom w:w="0" w:type="dxa"/>
            </w:tcMar>
            <w:tcW w:w="116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健康证</w:t>
            </w:r>
            <w:r/>
          </w:p>
        </w:tc>
        <w:tc>
          <w:tcPr>
            <w:tcMar>
              <w:left w:w="108" w:type="dxa"/>
              <w:top w:w="0" w:type="dxa"/>
              <w:right w:w="108" w:type="dxa"/>
              <w:bottom w:w="0" w:type="dxa"/>
            </w:tcMar>
            <w:tcW w:w="165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具体工作范围由对口部门负责分配。</w:t>
            </w:r>
            <w:r/>
          </w:p>
        </w:tc>
      </w:tr>
      <w:tr>
        <w:trPr>
          <w:jc w:val="center"/>
          <w:trHeight w:val="570"/>
        </w:trPr>
        <w:tc>
          <w:tcPr>
            <w:tcMar>
              <w:left w:w="108" w:type="dxa"/>
              <w:top w:w="0" w:type="dxa"/>
              <w:right w:w="108" w:type="dxa"/>
              <w:bottom w:w="0" w:type="dxa"/>
            </w:tcMar>
            <w:tcW w:w="1205" w:type="dxa"/>
            <w:vAlign w:val="center"/>
            <w:textDirection w:val="lrTb"/>
            <w:noWrap/>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小计</w:t>
            </w:r>
            <w:r/>
          </w:p>
        </w:tc>
        <w:tc>
          <w:tcPr>
            <w:tcMar>
              <w:left w:w="108" w:type="dxa"/>
              <w:top w:w="0" w:type="dxa"/>
              <w:right w:w="108" w:type="dxa"/>
              <w:bottom w:w="0" w:type="dxa"/>
            </w:tcMar>
            <w:tcW w:w="800" w:type="dxa"/>
            <w:vAlign w:val="center"/>
            <w:textDirection w:val="lrTb"/>
            <w:noWrap/>
          </w:tcPr>
          <w:p>
            <w:pPr>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43</w:t>
            </w:r>
            <w:r/>
          </w:p>
        </w:tc>
        <w:tc>
          <w:tcPr>
            <w:tcMar>
              <w:left w:w="108" w:type="dxa"/>
              <w:top w:w="0" w:type="dxa"/>
              <w:right w:w="108" w:type="dxa"/>
              <w:bottom w:w="0" w:type="dxa"/>
            </w:tcMar>
            <w:tcW w:w="100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932"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907"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168"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656"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本项目配备人员不少于43人（国家规定假日加班人数不低于19人），人员必须用足，中标方需统筹安排满足甲方工作要求，具体要求及范围按项目需求实施。</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聘用人员需符合国家法定劳动年龄规定，无任何违法犯罪记录，身体健康，持有健康体检证明，无重大疾病和传染病；上岗前须将人员情况报投标人审核，审核通过后方可上岗，专业人员须持证上岗；投标时无须提供本条规定的以上人员相关证书及证明，中标单位在签订合同前将上述证书交由甲方核验。</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注:1. 服务单位须在投标报价中，依据国家相关法律法规，足额包含服务人员的加班费、社会保险、住房公积金及各项福利津贴。合同履行期间，招标人将不再另行支付任何与此相关的费用。</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 服务单位于合同签订之日起七日内所有服务人员必须按要求持证上岗（包括所有服务人员领取健康证等），有一项不符合则视为违约，甲方可终止合同，不予退还其履约保证金，乙方承担相应法律责任。</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 各类物业工作人员应参加相关的专业知识培训，中标服务单位必须对所录用人员必须严格政审，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4. 由于各类活动、突击迎检、节假日期间等因素导致的费用，不论这些因素是可预测或不可预测的，均已包含在投标报价中。除甲方要求外，不作调整。</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5. 中标人必须做到：（1）垃圾日产日清，垃圾清运后散落地面的垃圾要清扫干净，做好垃圾分类及常规消毒工作。（2）垃圾桶每日须及时清理，垃圾桶外表保证清洁，每周垃圾桶要冲洗一遍，保证无异味。</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六、项目管理服务方案</w:t>
      </w:r>
      <w:r>
        <w:rPr>
          <w:rFonts w:hint="eastAsia" w:ascii="宋体" w:hAnsi="宋体" w:cs="宋体"/>
          <w:b/>
          <w:bCs/>
          <w:sz w:val="24"/>
          <w:szCs w:val="20"/>
        </w:rPr>
        <w:tab/>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投标人应根据采购需求和本项目实际，制订相应的服务方案至少包含以下内容：</w:t>
      </w:r>
      <w:r/>
    </w:p>
    <w:p>
      <w:pPr>
        <w:ind w:firstLine="480"/>
        <w:jc w:val="left"/>
        <w:spacing w:line="560" w:lineRule="exact"/>
        <w:widowControl/>
        <w:rPr>
          <w:rFonts w:ascii="宋体" w:hAnsi="宋体" w:cs="宋体"/>
          <w:sz w:val="24"/>
          <w:szCs w:val="20"/>
        </w:rPr>
      </w:pPr>
      <w:r>
        <w:rPr>
          <w:rFonts w:hint="eastAsia" w:ascii="宋体" w:hAnsi="宋体" w:cs="宋体"/>
          <w:b/>
          <w:bCs/>
          <w:sz w:val="24"/>
          <w:szCs w:val="20"/>
        </w:rPr>
        <w:t xml:space="preserve">1、管理服务综合方案，</w:t>
      </w:r>
      <w:r>
        <w:rPr>
          <w:rFonts w:hint="eastAsia" w:ascii="宋体" w:hAnsi="宋体" w:cs="宋体"/>
          <w:sz w:val="24"/>
          <w:szCs w:val="20"/>
        </w:rPr>
        <w:t xml:space="preserve">至少包含：①管理工作目标；②管理的方式； ③考核考勤方式；④档案管理。</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1.1 管理工作目标 </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结合幼师院校办学需求，制定量化、可考核、可落地的总体工作目标，全程接受校方监督考核，至少包含：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（1）安全目标：全年无物业服务责任安全事故，隐患整改闭环率100%；</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（2）环境保洁目标：校园公共区域、教学区域、宿舍区域、卫生间、楼道常态化整洁无死角，保洁达标率100%，师生环境满意度≥98%；</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1.2管理的方式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采用项目经理负责制+分区网格化管理+常态化督查考核+闭环整改的立体化管理模式，实现全覆盖、无盲区、高效率管控，至少包含：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（1）项目经理总负责：统筹项目全部物业服务、人员管理、对接校方、应急处置、品质管控，每日巡查校园、每周汇总问题、每月对接校方复盘；</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（2）网格化分区管控：将校园划分为教学区、宿舍区、公共活动区、办公区、外围区域五大网格，每个网格配置专属保洁、值班、巡查人员，定岗、定人、定责、定时；</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（3）常态化巡查管控：实行日间定时巡查、夜间定点值守、节假日专人值守制度，重点区域加密巡查频次；</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（4）闭环整改管理：所有问题实行“发现—登记—派单—整改—复查—销号”闭环流程，杜绝问题积压、整改不到位；</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（5）校方联动管理：建立每日对接、每周例会、每月考核机制，主动接受校方监管、听从校方调度，配合各类专项工作。</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1.3考核考勤方式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考核考勤方式至少包含：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考勤管理：现场点名考勤，工作日全员按时上下班，早班、晚班、值班人员严格执行班次制度；杜绝迟到、早退、脱岗、旷工、私自换岗，换岗必须提前报备项目经理并备案；节假日、恶劣天气、大型活动期间全员在岗待命，考勤记录每日存档、每月汇总公示。</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（2）日常督查考核：项目经理每日抽查各岗位在岗状态、作业规范、服务态度、工作质量，当场记录、当场整改、当场通报；</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（3）月度综合考核：按月对保洁、宿管、值守、运维人员进行量化考核，考核内容包含出勤情况、工作质量、服务规范、纪律作风、应急响应、师生评价、整改落实情况；</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（4）考核结果应用：考核结果分为优秀、合格、不合格三个等级，优秀人员予以绩效奖励、评优优先；不合格人员限期整改、约谈培训，连续不合格直接调换岗位或辞退。</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1.4 档案管理</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建立分类归档、专人管理、实时更新、永久留存、规范移交的物业档案管理体系，所有资料纸质+电子双存档，完整可查、全程可追溯。至少包含：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（1）人员档案：全员入职资料、身份证、资质证书、岗前培训记录、应急演练记录、考勤考核档案、奖惩记录、岗位责任书；</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（2）日常工作档案：每日巡查记录、保洁作业记录、宿舍巡查记录、报修维修台账、卫生消杀记录、值班值守记录；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（3）安全应急档案：隐患排查整改台账、恶劣天气处置记录、应急演练方案及影像资料、大型活动保障台账；</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（4）对接沟通档案：校方会议记录、工作对接函、整改通知、月度工作总结、服务报表、师生投诉及回访台账；</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（5）设备物资档案：校园公共设施、保洁设备、工具物资台账，入库、领用、维保、报废记录完整；</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（6）档案管理规范：设置专职档案管理员，档案分类编号、装订规范、存放有序；电子档案实时备份，纸质档案防潮防尘；合同期满后完整无条件移交全部档案资料，无遗漏、无缺失。</w:t>
      </w:r>
      <w:r/>
    </w:p>
    <w:p>
      <w:pPr>
        <w:ind w:firstLine="480"/>
        <w:jc w:val="left"/>
        <w:spacing w:line="560" w:lineRule="exact"/>
        <w:widowControl/>
        <w:rPr>
          <w:rFonts w:ascii="宋体" w:hAnsi="宋体" w:cs="宋体"/>
          <w:sz w:val="24"/>
          <w:szCs w:val="20"/>
        </w:rPr>
      </w:pPr>
      <w:r>
        <w:rPr>
          <w:rFonts w:hint="eastAsia" w:ascii="宋体" w:hAnsi="宋体" w:cs="宋体"/>
          <w:b/>
          <w:bCs/>
          <w:sz w:val="24"/>
          <w:szCs w:val="20"/>
        </w:rPr>
        <w:t xml:space="preserve">2、卫生保洁、宿舍管理总体服务设想、重点、难点把控等情况的分析应对</w:t>
      </w:r>
      <w:r>
        <w:rPr>
          <w:rFonts w:hint="eastAsia" w:ascii="宋体" w:hAnsi="宋体" w:cs="宋体"/>
          <w:sz w:val="24"/>
          <w:szCs w:val="20"/>
        </w:rPr>
        <w:t xml:space="preserve">，方案至少包含：①卫生保洁、宿舍管理总体服务重点工作把控；②难点分析及应对措施</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2.1卫生保洁、宿舍管理总体服务重点工作把控，内容至少包含：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（1）保洁重点：教学教室、实训教室、宿舍楼道、宿舍卫生间、校园主干道、楼梯扶手、公共卫生间、宣传栏、出入口等人流密集区域；每日高频保洁、定时消杀，杜绝垃圾堆积、异味、污渍、杂物堆放。</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（2）宿舍管理重点：学生作息管控、宿舍卫生督查、违禁品排查、用电安全、消防隐患、晚间查寝、异常情况上报、宿舍公共区域保洁消杀，保障学生住宿安全、整洁、有序。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2.2难点分析及应对措施，内容至少包含：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校园人流大、实训活动多、易产生垃圾，保洁反弹快。应对：加密巡回保洁频次，实行定岗值守保洁，课间、课后重点清扫，随时清理散落垃圾、杂物、污渍，做到随脏随清；划分责任片区，专人包干，杜绝盲区。</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宿舍学生集中居住，卫生习惯参差不齐，卫生间、阳台易产生异味、杂物堆积。应对：每日早中晚三次宿舍公共区域保洁消杀，每日督查宿舍卫生，配合校方开展卫生评比；定期深度清洁地漏、下水道、角落死角，常态化除味消杀。</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（3）早晚高峰、节假日、大型活动期间保洁压力大。应对：提前制定保障方案，增派保洁人员、提前清理、全程值守、活动结束即刻清场复原，快速恢复校园整洁。</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（4）宿舍安全隐患隐蔽，私拉电线、违规电器、杂物堆积隐患难排查。应对：每日定时查寝、逐间排查，建立隐患台账，发现问题立即劝阻、登记、上报校方，闭环整改，常态化警示教育。</w:t>
      </w:r>
      <w:r/>
    </w:p>
    <w:p>
      <w:pPr>
        <w:ind w:firstLine="480"/>
        <w:jc w:val="left"/>
        <w:spacing w:line="560" w:lineRule="exact"/>
        <w:widowControl/>
        <w:rPr>
          <w:rFonts w:ascii="宋体" w:hAnsi="宋体" w:cs="宋体"/>
          <w:sz w:val="24"/>
          <w:szCs w:val="20"/>
        </w:rPr>
      </w:pPr>
      <w:r>
        <w:rPr>
          <w:rFonts w:hint="eastAsia" w:ascii="宋体" w:hAnsi="宋体" w:cs="宋体"/>
          <w:b/>
          <w:bCs/>
          <w:sz w:val="24"/>
          <w:szCs w:val="20"/>
        </w:rPr>
        <w:t xml:space="preserve">3、岗位工作职责、管理规章制度，方案至少包含：</w:t>
      </w:r>
      <w:r>
        <w:rPr>
          <w:rFonts w:hint="eastAsia" w:ascii="宋体" w:hAnsi="宋体" w:cs="宋体"/>
          <w:sz w:val="24"/>
          <w:szCs w:val="20"/>
        </w:rPr>
        <w:t xml:space="preserve">①人员岗位职责；②根据各类人员岗位职责制定管理规章制度以及考核、奖惩方案；③岗前培训、消防安全及应急演练培训制度。</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3.1人员岗位职责，内容至少包含：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（1）项目经理：全面负责本项目物业服务整体运营、人员管理、制度落实、校方对接、品质管控、应急处置、考核奖惩、档案管理，统筹所有物业工作，对接校方后勤部门，落实各项整改要求。</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（2）保洁员岗位职责：负责责任区域日常清扫、保洁、消杀、垃圾清运；保持教学区、宿舍区、公共区域干净整洁；服从排班调度，落实精细化保洁标准，及时上报设施损坏、安全隐患。</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（3）宿管员岗位职责：24小时宿舍值守，负责宿舍卫生督查、作息秩序管理、安全隐患排查、晚间查寝、学生求助响应、宿舍公共区域保洁监督；严格执行学校宿舍管理制度，及时上报异常情况。</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3.2管理规章制度及考核、奖惩方案，内容至少包含：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（1）通用管理规章制度</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全员严格执行：上岗考勤制度、岗位值守制度、仪容仪表规范、服务礼仪规范、校园纪律制度、安全保密制度、隐患上报制度、闭环整改制度、设备物资管理制度、档案管理制度。上岗统一着装、佩戴工牌、言行文明，严禁在岗玩手机、脱岗、闲聊、推诿工作，严禁与师生发生争执，严禁违规操作、敷衍履职。</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（2）专项岗位制度</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保洁岗位：定时保洁、巡回保洁、消杀规范、垃圾清运、工具保管、卫生自查制度；</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宿管岗位：24小时值守、定时查寝、安全排查、作息管控、学生服务、隐患上报制度；</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值守岗位：定时巡逻、夜间值守、出入管控、应急处置、值班台账制度。</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（3）考核奖惩方案</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奖励情形：月度工作优秀、师生评价良好、主动排查重大隐患、高效完成专项保障、积极配合校方工作、无投诉无失误，给予绩效加分、现金奖励、评优表彰。</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处罚情形：迟到早退脱岗、工作敷衍、保洁不达标、漏查隐患、响应不及时、服务态度差、被师生有效投诉、违规操作、台账缺失，视情节给予口头警告、绩效扣分、罚款、停岗培训；造成安全隐患、服务事故、校方通报批评的，直接调离岗位或辞退。</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3.3 岗前培训、消防安全及应急演练培训制度，内容至少包含：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岗前培训制度：所有上岗人员必须参加全员岗前封闭式培训，培训内容包含岗位职责、校园规章制度、服务礼仪、作业规范、安全常识、保密要求、幼师院校服务禁忌等，培训结束理论+实操考核，考核合格方可正式上岗，不合格者不予录用。</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常态化专项培训：每月组织1次消防安全培训，涵盖消防器材使用、火灾隐患排查、初期火灾扑救、疏散逃生流程、消防法规要求；每季度组织1次应急处置培训，涵盖恶劣天气处置、突发险情应对、学生突发情况处置、秩序维护等。</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应急演练机制：每半年联合校方开展1次全员应急演练，包含消防疏散演练、突发险情处置演练、极端天气应急保障演练，留存演练方案、签到表、影像资料、总结台账，确保全员熟练掌握应急流程、处置方法。</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4、大型活动及应急处置预案</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大型活动及应急处置预案至少包含：①机械及设备配置；②响应时间标准；③大风、大雨、大雪、冰冻等灾害性天气应急预案；④学校大型活动应急保障预案      </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4.1机械及设备配置，内容至少包含：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常态化配备充足应急物资设备：应急照明灯、警示标识、警戒带、防滑垫、除雪工具、清扫设备、抽水设备、应急工具箱、急救物资、防雨防风物资、垃圾清运设备，所有设备定期检查、保养、测试，确保随时可用、完好有效。</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4.2 响应时间标准，内容至少包含：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（1）一般性安全隐患、保洁突发问题：5分钟内到场处置；</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（2）恶劣天气、突发险情、大型活动突发情况：全员即刻集结、即刻到位、全程保障；</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（3）重大突发事件：第一时间到场、第一时间上报校方、第一时间开展处置，全程闭环跟进。</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4.3大风、大雨、大雪、冰冻等灾害性天气应急预案，内容至少包含：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（1）预警准备：提前关注气象预警信息，接到预警后第一时间启动应急机制，全员在岗待命，提前检查加固户外设施、广告牌、绿植、临时物品，清理排水口、排水沟，储备除雪、防滑、抽水物资。</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（2）大风天气处置：立即排查高空坠物隐患，加固松动设施，关闭门窗，禁止师生靠近高空、大树、围挡区域，设置警示标识，加密巡逻频次，及时清理倒伏杂物。</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（3）大雨暴雨处置：全员值守，疏通校园排水系统，防止积水内涝；及时清扫路面积水，铺设防滑垫，设置防滑警示；雨后全面清理淤泥、杂物，排查墙体、屋面、线路渗水隐患。</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4）大雪、冰冻天气处置：降雪即刻开展分区分段除雪作业，优先清理主干道、楼道出入口、台阶、坡道、宿舍通行区域；冰冻天气及时撒融雪剂、防滑沙，全方位防滑防冻；持续巡查路面结冰情况，反复清理保障通行安全，杜绝滑倒摔伤事故。</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（5）灾后复盘：灾害天气结束后，全面排查设施损坏、环境隐患，及时修复、清理、整改，形成处置台账，总结优化应急流程。</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4.4学校大型活动应急保障预案</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针对学校开学典礼、毕业典礼、文艺汇演、技能大赛、研学活动、会议培训等各类大型活动，制定专属保障方案，内容至少包含：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（1）前期筹备：提前对接校方确定活动时间、场地、规模、需求，提前完成场地清扫、消杀、布置、设施检查、隐患排查；提前调配充足人员、物资、设备，划分岗位分工。</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（2）活动中保障：全员定岗值守，维护现场秩序、保障场地整洁、实时巡查安全隐患、随时处置突发保洁、设施、秩序问题；重点保障出入口、观众区、舞台周边通行及安全。</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（3）突发应急处置：活动期间遇突发人员拥挤、设备故障、卫生问题、天气变化，即刻启动应急处置，快速疏散、整改、补救，保障活动顺利开展。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（4）活动后复原：活动结束后即刻开展全面清场、保洁、垃圾清运、场地复原、设施归位，快速恢复校园常态环境与秩序。</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5、进退场方案及承诺</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进退场方案及承诺至少包含：①与原服务单位对接、交接详尽步骤及重点注意事项；②到期交接承诺、交接程序、工作安排及手续流程</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5.1与原服务单位对接、交接详尽步骤及重点注意事项，内容至少包含：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（1）前期对接准备（中标后3日内）</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成立专项交接小组，由项目经理牵头，主动对接校方及原物业公司，确定交接时间、范围、内容、流程、责任人；全面熟悉本项目设施设备、服务范围、管理制度、校方要求、现存问题。</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（2）逐项核查交接（进场前完成）</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① 设施设备交接：逐一对接校园公共设施、水电系统、保洁设备、宿舍配套设施，核查完好状态、运行情况、维保记录，登记造册、双方签字确认；</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② 场地环境交接：全面排查校园卫生、死角隐患、破损区域，记录现存问题，明确整改责任；</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③ 档案资料交接：接收原有物业台账、巡检记录、维修记录、安全档案、人员资料、校方对接资料，完整归档；</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④ 物资耗材交接：清点保洁物资、工具、应急物资、耗材，逐项登记，规范移交。</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（3）过渡期无缝衔接（进场7日过渡期）</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实行新旧物业并行过渡期，我方人员全程跟班熟悉岗位、流程、重点区域，承接全部物业服务，做到服务不中断、标准不降低、秩序不混乱、问题不遗留。</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（4）重点注意事项</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严禁交接期间出现服务空档、卫生断档、值守缺位；所有遗留问题逐项登记、分类处置、主动对接校方整改；全程服从校方监督调度，不推诿、不扯皮、不留隐患；交接全程留存影像、台账、签字记录，全程可追溯。</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5.2到期交接承诺、交接程序、工作安排及手续流程，内容至少包含：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（1）郑重交接承诺，承诺内容至少包含：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合同期满前一周，全面完成合同范围内所有设施设备、服务区域、台账档案的自查自纠及问题整改；合同最后一周无条件配合采购人和新接收物业公司完成全部交接工作，合同期满当日无条件、平稳、有序退出，无遗留纠纷、无遗留隐患、无服务断档。</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（2）到期交接程序及工作安排，内容至少包含：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① 合同到期前7日：开展全面自查整改，对设施设备损坏、卫生死角、台账缺失、隐患问题全部整改到位，形成自查整改报告上报校方；</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② 合同到期前5日：整理全部物业档案、设备台账、运维记录、安全台账、考勤考核、服务报表等所有资料，分类装订、电子备份，做好移交准备；</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③ 合同到期前3日：主动对接校方及新物业，确定交接方案、时间、人员、清单，逐项核对移交内容；</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④ 合同到期前1周（全程）：保持服务标准不下降、人员不撤离、工作不松懈，常态化做好各项物业服务，保障校园正常秩序；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⑤ 合同到期当日：完成全部资料、设备、物资、场地、台账的正式移交，签署交接确认文件，全员平稳退场，无条件退出项目现场。</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（3）具体交接工作内容、手续及流程，内容至少包含：</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①资料移交：移交全部纸质+电子物业档案、管理制度、巡检台账、维修台账、安全应急台账、培训演练资料、对接记录等全套资料；</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②设备物资移交：移交所有公共设备、保洁设备、应急设备、工具耗材，逐项清点登记，签字确认；</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③场地状态移交：确保校园整体环境整洁、设施完好、隐患清零，无遗留卫生问题、安全问题、纠纷问题；</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④手续闭环：完成交接清单签字、校方确认、台账归档，所有交接流程完整闭环；</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⑤售后兜底：退场后短期内配合校方解答遗留工作疑问，全力保障交接平稳过渡。</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七、其他</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1、业绩</w:t>
      </w:r>
      <w:r/>
    </w:p>
    <w:p>
      <w:pPr>
        <w:ind w:firstLine="480"/>
        <w:spacing w:line="560" w:lineRule="exact"/>
        <w:widowControl/>
        <w:rPr>
          <w:sz w:val="24"/>
          <w:highlight w:val="none"/>
        </w:rPr>
      </w:pPr>
      <w:r>
        <w:rPr>
          <w:rFonts w:hint="eastAsia"/>
          <w:sz w:val="24"/>
        </w:rPr>
        <w:t xml:space="preserve">投标人需要具备丰富的物业服务相关承接经验，确保本项目的顺利实施，投标</w:t>
      </w:r>
      <w:r>
        <w:rPr>
          <w:rFonts w:hint="eastAsia"/>
          <w:sz w:val="24"/>
          <w:highlight w:val="none"/>
        </w:rPr>
        <w:t xml:space="preserve">人自</w:t>
      </w:r>
      <w:r>
        <w:rPr>
          <w:color w:val="auto"/>
          <w:sz w:val="24"/>
          <w:highlight w:val="none"/>
        </w:rPr>
        <w:t xml:space="preserve">20</w:t>
      </w:r>
      <w:r>
        <w:rPr>
          <w:rFonts w:hint="eastAsia"/>
          <w:color w:val="auto"/>
          <w:sz w:val="24"/>
          <w:highlight w:val="none"/>
        </w:rPr>
        <w:t xml:space="preserve">23</w:t>
      </w:r>
      <w:r>
        <w:rPr>
          <w:rFonts w:hint="eastAsia"/>
          <w:sz w:val="24"/>
          <w:highlight w:val="none"/>
        </w:rPr>
        <w:t xml:space="preserve">年</w:t>
      </w:r>
      <w:r>
        <w:rPr>
          <w:sz w:val="24"/>
          <w:highlight w:val="none"/>
        </w:rPr>
        <w:t xml:space="preserve">1</w:t>
      </w:r>
      <w:r>
        <w:rPr>
          <w:rFonts w:hint="eastAsia"/>
          <w:sz w:val="24"/>
          <w:highlight w:val="none"/>
        </w:rPr>
        <w:t xml:space="preserve">月</w:t>
      </w:r>
      <w:r>
        <w:rPr>
          <w:sz w:val="24"/>
          <w:highlight w:val="none"/>
        </w:rPr>
        <w:t xml:space="preserve">1</w:t>
      </w:r>
      <w:r>
        <w:rPr>
          <w:rFonts w:hint="eastAsia"/>
          <w:sz w:val="24"/>
          <w:highlight w:val="none"/>
        </w:rPr>
        <w:t xml:space="preserve">日以来（以合同签订日期为准）承接过</w:t>
      </w:r>
      <w:r>
        <w:rPr>
          <w:rFonts w:hint="eastAsia" w:ascii="宋体" w:hAnsi="宋体"/>
          <w:sz w:val="24"/>
          <w:highlight w:val="none"/>
        </w:rPr>
        <w:t xml:space="preserve">类似党政机</w:t>
      </w:r>
      <w:r>
        <w:rPr>
          <w:rFonts w:hint="eastAsia"/>
          <w:sz w:val="24"/>
          <w:highlight w:val="none"/>
        </w:rPr>
        <w:t xml:space="preserve">关、事业单位、企业单位物业管理项目</w:t>
      </w:r>
      <w:r>
        <w:rPr>
          <w:rFonts w:hint="eastAsia"/>
          <w:sz w:val="24"/>
          <w:highlight w:val="none"/>
          <w:lang w:eastAsia="zh-CN"/>
        </w:rPr>
        <w:t xml:space="preserve">（</w:t>
      </w:r>
      <w:r>
        <w:rPr>
          <w:rFonts w:hint="eastAsia"/>
          <w:sz w:val="24"/>
          <w:highlight w:val="none"/>
        </w:rPr>
        <w:t xml:space="preserve">不含住宅、工厂</w:t>
      </w:r>
      <w:r>
        <w:rPr>
          <w:rFonts w:hint="eastAsia"/>
          <w:sz w:val="24"/>
          <w:highlight w:val="none"/>
          <w:lang w:eastAsia="zh-CN"/>
        </w:rPr>
        <w:t xml:space="preserve">）</w:t>
      </w:r>
      <w:r>
        <w:rPr>
          <w:rFonts w:hint="eastAsia"/>
          <w:sz w:val="24"/>
          <w:highlight w:val="none"/>
        </w:rPr>
        <w:t xml:space="preserve">业绩的</w:t>
      </w:r>
      <w:r>
        <w:rPr>
          <w:rFonts w:hint="eastAsia"/>
          <w:b/>
          <w:bCs/>
          <w:sz w:val="24"/>
          <w:highlight w:val="none"/>
        </w:rPr>
        <w:t xml:space="preserve">优先</w:t>
      </w:r>
      <w:r>
        <w:rPr>
          <w:rFonts w:hint="eastAsia"/>
          <w:sz w:val="24"/>
          <w:highlight w:val="none"/>
        </w:rPr>
        <w:t xml:space="preserve">。</w:t>
      </w:r>
      <w:r/>
    </w:p>
    <w:p>
      <w:pPr>
        <w:ind w:firstLine="480"/>
        <w:spacing w:line="560" w:lineRule="exact"/>
        <w:widowControl/>
        <w:rPr>
          <w:b/>
          <w:bCs/>
          <w:sz w:val="24"/>
          <w:highlight w:val="none"/>
        </w:rPr>
      </w:pPr>
      <w:r>
        <w:rPr>
          <w:b/>
          <w:bCs/>
          <w:sz w:val="24"/>
          <w:highlight w:val="none"/>
        </w:rPr>
        <w:t xml:space="preserve">2</w:t>
      </w:r>
      <w:r>
        <w:rPr>
          <w:rFonts w:hint="eastAsia"/>
          <w:b/>
          <w:bCs/>
          <w:sz w:val="24"/>
          <w:highlight w:val="none"/>
        </w:rPr>
        <w:t xml:space="preserve">、资质信誉</w:t>
      </w:r>
      <w:r/>
    </w:p>
    <w:p>
      <w:pPr>
        <w:ind w:firstLine="480"/>
        <w:spacing w:line="560" w:lineRule="exact"/>
        <w:widowControl/>
        <w:rPr>
          <w:sz w:val="24"/>
          <w:highlight w:val="none"/>
        </w:rPr>
      </w:pPr>
      <w:r>
        <w:rPr>
          <w:rFonts w:hint="eastAsia"/>
          <w:sz w:val="24"/>
          <w:highlight w:val="none"/>
        </w:rPr>
        <w:t xml:space="preserve">为规范本次学校物业服务项目服务标准、提升校园物业服务专业化、标准化、规范化运营水平，保障校园教学、生活、办公秩序稳定运行，切实保障全校师生人身安全与校园环境权益，本次项目将具备</w:t>
      </w:r>
      <w:bookmarkStart w:id="161" w:name="OLE_LINK201"/>
      <w:r>
        <w:rPr>
          <w:rFonts w:hint="eastAsia"/>
          <w:sz w:val="24"/>
          <w:highlight w:val="none"/>
        </w:rPr>
        <w:t xml:space="preserve">质量管理体系、环境管理体系、</w:t>
      </w:r>
      <w:r>
        <w:rPr>
          <w:rFonts w:hint="eastAsia"/>
          <w:color w:val="auto"/>
          <w:sz w:val="24"/>
          <w:highlight w:val="none"/>
        </w:rPr>
        <w:t xml:space="preserve">职业健康安全管理体系有效认证资质</w:t>
      </w:r>
      <w:r>
        <w:rPr>
          <w:rFonts w:hint="eastAsia"/>
          <w:sz w:val="24"/>
          <w:highlight w:val="none"/>
        </w:rPr>
        <w:t xml:space="preserve">的供应商</w:t>
      </w:r>
      <w:bookmarkEnd w:id="161"/>
      <w:r>
        <w:rPr>
          <w:rFonts w:hint="eastAsia"/>
          <w:sz w:val="24"/>
          <w:highlight w:val="none"/>
        </w:rPr>
        <w:t xml:space="preserve">优先考虑，具体设立原因及需求说明如下：</w:t>
      </w:r>
      <w:r/>
    </w:p>
    <w:p>
      <w:pPr>
        <w:ind w:firstLine="480"/>
        <w:spacing w:line="560" w:lineRule="exact"/>
        <w:widowControl/>
        <w:rPr>
          <w:sz w:val="24"/>
          <w:highlight w:val="none"/>
        </w:rPr>
      </w:pPr>
      <w:r>
        <w:rPr>
          <w:rFonts w:hint="eastAsia"/>
          <w:sz w:val="24"/>
          <w:highlight w:val="none"/>
        </w:rPr>
        <w:t xml:space="preserve">（1）质量管理体系认证要求设立目的</w:t>
      </w:r>
      <w:r/>
    </w:p>
    <w:p>
      <w:pPr>
        <w:ind w:firstLine="480"/>
        <w:spacing w:line="559" w:lineRule="atLeast"/>
      </w:pPr>
      <w:r>
        <w:rPr>
          <w:rFonts w:hint="eastAsia" w:ascii="宋体" w:hAnsi="宋体" w:cs="宋体"/>
          <w:color w:val="000000"/>
          <w:sz w:val="24"/>
          <w:highlight w:val="none"/>
        </w:rPr>
        <w:t xml:space="preserve">学校属于人员密集、服务场景多元、服务需求持续性强的特殊公共场所，物业服务涵盖校园保洁、设施维保、秩序维护、后勤保障等多项核心工作，服务质量直接关联校园正常教学秩序与师生日常体验。要求供应商具备</w:t>
      </w:r>
      <w:r>
        <w:rPr>
          <w:rFonts w:hint="eastAsia" w:ascii="宋体" w:hAnsi="宋体" w:cs="宋体"/>
          <w:color w:val="auto"/>
          <w:sz w:val="24"/>
          <w:highlight w:val="none"/>
        </w:rPr>
        <w:t xml:space="preserve">有效期内质量管理体系</w:t>
      </w:r>
      <w:r>
        <w:rPr>
          <w:rFonts w:hint="eastAsia" w:ascii="宋体" w:hAnsi="宋体" w:cs="宋体"/>
          <w:color w:val="000000"/>
          <w:sz w:val="24"/>
          <w:highlight w:val="none"/>
        </w:rPr>
        <w:t xml:space="preserve">认证，是为了筛选具备成熟标准化服务流程、完善质量管控机制、规范运营管理体</w:t>
      </w:r>
      <w:r>
        <w:rPr>
          <w:rFonts w:hint="eastAsia" w:ascii="宋体" w:hAnsi="宋体" w:cs="宋体"/>
          <w:color w:val="000000"/>
          <w:sz w:val="24"/>
        </w:rPr>
        <w:t xml:space="preserve">系的物业服务企业。</w:t>
      </w:r>
      <w:r/>
    </w:p>
    <w:p>
      <w:pPr>
        <w:ind w:firstLine="480"/>
        <w:spacing w:line="559" w:lineRule="atLeast"/>
        <w:rPr>
          <w:highlight w:val="none"/>
        </w:rPr>
      </w:pPr>
      <w:r>
        <w:rPr>
          <w:rFonts w:hint="eastAsia" w:ascii="宋体" w:hAnsi="宋体" w:cs="宋体"/>
          <w:color w:val="000000"/>
          <w:sz w:val="24"/>
        </w:rPr>
        <w:t xml:space="preserve">具备该认证的企业，拥有完善的服务策划、过程管控、质量监督、问题整改、售后复盘全流程管理制度，能够严格按照标准化流程开展校园各项物业服务工作，有效规避服务随意化、流程不规范、质量参差不齐等问题，持续稳定保障校园物业服务品质，满足学校常态化、高标准的后勤服务保障需</w:t>
      </w:r>
      <w:r>
        <w:rPr>
          <w:rFonts w:hint="eastAsia" w:ascii="宋体" w:hAnsi="宋体" w:cs="宋体"/>
          <w:color w:val="000000"/>
          <w:sz w:val="24"/>
          <w:highlight w:val="none"/>
        </w:rPr>
        <w:t xml:space="preserve">求。同时，</w:t>
      </w:r>
      <w:r>
        <w:rPr>
          <w:rFonts w:hint="eastAsia" w:ascii="宋体" w:hAnsi="宋体" w:cs="宋体"/>
          <w:color w:val="auto"/>
          <w:sz w:val="24"/>
          <w:highlight w:val="none"/>
        </w:rPr>
        <w:t xml:space="preserve">有效证书</w:t>
      </w:r>
      <w:r>
        <w:rPr>
          <w:rFonts w:hint="eastAsia" w:ascii="宋体" w:hAnsi="宋体" w:cs="宋体"/>
          <w:color w:val="000000"/>
          <w:sz w:val="24"/>
          <w:highlight w:val="none"/>
        </w:rPr>
        <w:t xml:space="preserve">要求可确保企业质量管理体系持续有效落地，并非静态资质，保障服务质量长效稳定。</w:t>
      </w:r>
      <w:r/>
    </w:p>
    <w:p>
      <w:pPr>
        <w:ind w:firstLine="480"/>
        <w:spacing w:line="559" w:lineRule="atLeast"/>
      </w:pPr>
      <w:r>
        <w:rPr>
          <w:rFonts w:hint="eastAsia" w:ascii="宋体" w:hAnsi="宋体" w:cs="宋体"/>
          <w:color w:val="000000"/>
          <w:sz w:val="24"/>
        </w:rPr>
        <w:t xml:space="preserve">（2）环境管理体系认证要求设立目的</w:t>
      </w:r>
      <w:r/>
    </w:p>
    <w:p>
      <w:pPr>
        <w:ind w:firstLine="480"/>
        <w:spacing w:line="559" w:lineRule="atLeast"/>
      </w:pPr>
      <w:r>
        <w:rPr>
          <w:rFonts w:hint="eastAsia" w:ascii="宋体" w:hAnsi="宋体" w:cs="宋体"/>
          <w:color w:val="000000"/>
          <w:sz w:val="24"/>
        </w:rPr>
        <w:t xml:space="preserve">校园是师生学习、工作、生活的核心场所，校园环境卫生、生态环境、绿色运维直接影响师生身心健康和校园育人环境建设，也是学校校园文化建设、文明校园创建的核心内容。物业服务过程中的垃圾清运、绿化养护、清洁消杀、耗材使用、污水杂物处理等工作，均与校园环境息息相关，若运维不规范，易造成校园环境污染、卫生隐患、生态破坏等问题。</w:t>
      </w:r>
      <w:r/>
    </w:p>
    <w:p>
      <w:pPr>
        <w:ind w:firstLine="480"/>
        <w:spacing w:line="559" w:lineRule="atLeast"/>
      </w:pPr>
      <w:r>
        <w:rPr>
          <w:rFonts w:hint="eastAsia" w:ascii="宋体" w:hAnsi="宋体" w:cs="宋体"/>
          <w:color w:val="auto"/>
          <w:sz w:val="24"/>
          <w:highlight w:val="none"/>
        </w:rPr>
        <w:t xml:space="preserve">要求供应商具备有效的环境管理体系认证</w:t>
      </w:r>
      <w:r>
        <w:rPr>
          <w:rFonts w:hint="eastAsia" w:ascii="宋体" w:hAnsi="宋体" w:cs="宋体"/>
          <w:color w:val="000000"/>
          <w:sz w:val="24"/>
          <w:highlight w:val="none"/>
        </w:rPr>
        <w:t xml:space="preserve">，可确</w:t>
      </w:r>
      <w:r>
        <w:rPr>
          <w:rFonts w:hint="eastAsia" w:ascii="宋体" w:hAnsi="宋体" w:cs="宋体"/>
          <w:color w:val="000000"/>
          <w:sz w:val="24"/>
        </w:rPr>
        <w:t xml:space="preserve">保投标企业具备专业的环境管控能力、绿色运维理念和规范的环境治理流程，能够严格遵守环保规范开展物业服务工作，科学做好校园绿化养护、环境卫生治理、污染物合规处理、节能降耗管理等工作，杜绝不规范作业带来的环境问题，持续维护整洁、绿色、健康、宜居的校园环境，契合学校育人环境建设的核心要求，助力校园绿色、文明、规范化建设。</w:t>
      </w:r>
      <w:r/>
    </w:p>
    <w:p>
      <w:pPr>
        <w:ind w:firstLine="480"/>
        <w:spacing w:line="559" w:lineRule="atLeast"/>
      </w:pPr>
      <w:r>
        <w:rPr>
          <w:rFonts w:hint="eastAsia" w:ascii="宋体" w:hAnsi="宋体" w:cs="宋体"/>
          <w:color w:val="000000"/>
          <w:sz w:val="24"/>
        </w:rPr>
        <w:t xml:space="preserve">（3）职业健康安全管理体系认证要求设立目的</w:t>
      </w:r>
      <w:r/>
    </w:p>
    <w:p>
      <w:pPr>
        <w:ind w:firstLine="480"/>
        <w:spacing w:line="559" w:lineRule="atLeast"/>
      </w:pPr>
      <w:r>
        <w:rPr>
          <w:rFonts w:hint="eastAsia" w:ascii="宋体" w:hAnsi="宋体" w:cs="宋体"/>
          <w:color w:val="000000"/>
          <w:sz w:val="24"/>
        </w:rPr>
        <w:t xml:space="preserve">校园人员高度密集，师生自我防护能力偏弱，校园物业服务涉及设施设备检修、高空作业、清洁消杀、应急处置等多项高危、高频作业内容，存在各类安全隐患，安全管理是校园物业服务的重中之重，直接关系全校师生人身安全、校园财产安全和校园安全稳定大局。</w:t>
      </w:r>
      <w:r/>
    </w:p>
    <w:p>
      <w:pPr>
        <w:ind w:firstLine="480"/>
        <w:spacing w:line="559" w:lineRule="atLeast"/>
      </w:pPr>
      <w:r>
        <w:rPr>
          <w:rFonts w:hint="eastAsia" w:ascii="宋体" w:hAnsi="宋体" w:cs="宋体"/>
          <w:color w:val="000000"/>
          <w:sz w:val="24"/>
        </w:rPr>
        <w:t xml:space="preserve">职业健康安全管理体系是规范企业安全作业、规避安全风险、保障人员健康安全的核心资质。要求企业具备该有效认证，可筛选出具备完善安全管理制度、专业安全作业流程、风险防控能力、应急处置能力的物业服务企业。企业可通过标准化的安全管理体系，规范一线服务人员作业行为，定期开展安全隐患排查、员工职业健康防护、安全培训及应急演练，有效防范设备作业安全、消防安全、消杀安全、人员值守等各类安全事故发生，全方位保障物业服务人员职业健康，同时筑牢校园安全防线，保障全校师生人身及校园财产安全，满足校园安全管理的刚性要求。</w:t>
      </w:r>
      <w:r/>
    </w:p>
    <w:p>
      <w:pPr>
        <w:ind w:firstLine="480"/>
        <w:spacing w:line="560" w:lineRule="exact"/>
        <w:widowControl/>
        <w:rPr>
          <w:b/>
          <w:bCs/>
          <w:sz w:val="24"/>
        </w:rPr>
      </w:pPr>
      <w:r>
        <w:rPr>
          <w:b/>
          <w:bCs/>
          <w:sz w:val="24"/>
        </w:rPr>
        <w:t xml:space="preserve">3</w:t>
      </w:r>
      <w:r>
        <w:rPr>
          <w:rFonts w:hint="eastAsia"/>
          <w:b/>
          <w:bCs/>
          <w:sz w:val="24"/>
        </w:rPr>
        <w:t xml:space="preserve">、人员及设备</w:t>
      </w:r>
      <w:r/>
    </w:p>
    <w:p>
      <w:pPr>
        <w:ind w:firstLine="480"/>
        <w:spacing w:line="560" w:lineRule="exact"/>
        <w:widowControl/>
        <w:rPr>
          <w:sz w:val="24"/>
        </w:rPr>
      </w:pPr>
      <w:r>
        <w:rPr>
          <w:rFonts w:hint="eastAsia" w:ascii="宋体" w:hAnsi="宋体" w:cs="宋体"/>
          <w:sz w:val="24"/>
          <w:szCs w:val="20"/>
        </w:rPr>
        <w:t xml:space="preserve">本项目为盐城幼儿师范高等专科学校物业管理服务，根据盐城幼儿师范高等专科学校工作环境的要求，针对服务对象为学生以及存在的安全保卫风险、设备管理风险、健康风险、应急救护</w:t>
      </w:r>
      <w:r>
        <w:rPr>
          <w:rFonts w:hint="eastAsia"/>
          <w:sz w:val="24"/>
        </w:rPr>
        <w:t xml:space="preserve">、宿舍矛盾调解、突发事件学生安抚、倾听疏导等，所以投标人应为本项目配备具有丰富经验的物业服务团队，以上人员未经采购人认可，不可随意更换：</w:t>
      </w:r>
      <w:r/>
    </w:p>
    <w:p>
      <w:pPr>
        <w:ind w:firstLine="480"/>
        <w:spacing w:line="560" w:lineRule="exact"/>
        <w:widowControl/>
        <w:rPr>
          <w:sz w:val="24"/>
        </w:rPr>
      </w:pPr>
      <w:r>
        <w:rPr>
          <w:rFonts w:hint="eastAsia"/>
          <w:sz w:val="24"/>
        </w:rPr>
        <w:t xml:space="preserve">（</w:t>
      </w:r>
      <w:r>
        <w:rPr>
          <w:sz w:val="24"/>
        </w:rPr>
        <w:t xml:space="preserve">1</w:t>
      </w:r>
      <w:r>
        <w:rPr>
          <w:rFonts w:hint="eastAsia"/>
          <w:sz w:val="24"/>
        </w:rPr>
        <w:t xml:space="preserve">）投标人拟派项目经理具有本科及以上</w:t>
      </w:r>
      <w:r>
        <w:rPr>
          <w:rFonts w:hint="eastAsia" w:ascii="宋体" w:hAnsi="宋体" w:cs="宋体"/>
          <w:color w:val="000000"/>
          <w:sz w:val="22"/>
        </w:rPr>
        <w:t xml:space="preserve">学历</w:t>
      </w:r>
      <w:r>
        <w:rPr>
          <w:rFonts w:hint="eastAsia"/>
          <w:sz w:val="24"/>
        </w:rPr>
        <w:t xml:space="preserve">的</w:t>
      </w:r>
      <w:r>
        <w:rPr>
          <w:rFonts w:hint="eastAsia"/>
          <w:b/>
          <w:bCs/>
          <w:sz w:val="24"/>
        </w:rPr>
        <w:t xml:space="preserve">优先</w:t>
      </w:r>
      <w:r>
        <w:rPr>
          <w:rFonts w:hint="eastAsia"/>
          <w:sz w:val="24"/>
        </w:rPr>
        <w:t xml:space="preserve">；</w:t>
      </w:r>
      <w:r/>
    </w:p>
    <w:p>
      <w:pPr>
        <w:ind w:firstLine="480"/>
        <w:spacing w:line="560" w:lineRule="exact"/>
        <w:widowControl/>
        <w:rPr>
          <w:sz w:val="24"/>
        </w:rPr>
      </w:pPr>
      <w:r>
        <w:rPr>
          <w:rFonts w:hint="eastAsia"/>
          <w:sz w:val="24"/>
        </w:rPr>
        <w:t xml:space="preserve">（</w:t>
      </w:r>
      <w:r>
        <w:rPr>
          <w:sz w:val="24"/>
        </w:rPr>
        <w:t xml:space="preserve">2</w:t>
      </w:r>
      <w:r>
        <w:rPr>
          <w:rFonts w:hint="eastAsia"/>
          <w:sz w:val="24"/>
        </w:rPr>
        <w:t xml:space="preserve">）拟派人员中（除项目经理外），具有大专及以上学历的</w:t>
      </w:r>
      <w:r>
        <w:rPr>
          <w:rFonts w:hint="eastAsia"/>
          <w:b/>
          <w:sz w:val="24"/>
        </w:rPr>
        <w:t xml:space="preserve">优先</w:t>
      </w:r>
      <w:r>
        <w:rPr>
          <w:rFonts w:hint="eastAsia"/>
          <w:sz w:val="24"/>
        </w:rPr>
        <w:t xml:space="preserve">；</w:t>
      </w:r>
      <w:r/>
    </w:p>
    <w:p>
      <w:pPr>
        <w:ind w:firstLine="480"/>
        <w:spacing w:line="560" w:lineRule="exact"/>
        <w:widowControl/>
        <w:rPr>
          <w:sz w:val="24"/>
        </w:rPr>
      </w:pPr>
      <w:r>
        <w:rPr>
          <w:rFonts w:hint="eastAsia"/>
          <w:sz w:val="24"/>
        </w:rPr>
        <w:t xml:space="preserve">（</w:t>
      </w:r>
      <w:r>
        <w:rPr>
          <w:sz w:val="24"/>
        </w:rPr>
        <w:t xml:space="preserve">3</w:t>
      </w:r>
      <w:r>
        <w:rPr>
          <w:rFonts w:hint="eastAsia"/>
          <w:sz w:val="24"/>
        </w:rPr>
        <w:t xml:space="preserve">）拟派人员中具有保洁员（四级</w:t>
      </w:r>
      <w:r>
        <w:rPr>
          <w:sz w:val="24"/>
        </w:rPr>
        <w:t xml:space="preserve">/</w:t>
      </w:r>
      <w:r>
        <w:rPr>
          <w:rFonts w:hint="eastAsia"/>
          <w:sz w:val="24"/>
        </w:rPr>
        <w:t xml:space="preserve">中级）及以上的职业技能等级证书的优</w:t>
      </w:r>
      <w:r>
        <w:rPr>
          <w:rFonts w:hint="eastAsia"/>
          <w:b/>
          <w:sz w:val="24"/>
        </w:rPr>
        <w:t xml:space="preserve">先</w:t>
      </w:r>
      <w:r>
        <w:rPr>
          <w:rFonts w:hint="eastAsia"/>
          <w:sz w:val="24"/>
        </w:rPr>
        <w:t xml:space="preserve">；</w:t>
      </w:r>
      <w:r/>
    </w:p>
    <w:p>
      <w:pPr>
        <w:ind w:firstLine="480"/>
        <w:spacing w:line="560" w:lineRule="exact"/>
        <w:widowControl/>
        <w:rPr>
          <w:sz w:val="24"/>
        </w:rPr>
      </w:pPr>
      <w:r>
        <w:rPr>
          <w:rFonts w:hint="eastAsia"/>
          <w:sz w:val="24"/>
        </w:rPr>
        <w:t xml:space="preserve">（</w:t>
      </w:r>
      <w:r>
        <w:rPr>
          <w:sz w:val="24"/>
        </w:rPr>
        <w:t xml:space="preserve">4</w:t>
      </w:r>
      <w:r>
        <w:rPr>
          <w:rFonts w:hint="eastAsia"/>
          <w:sz w:val="24"/>
        </w:rPr>
        <w:t xml:space="preserve">）投标文件中承诺中标后按招标文件要求配备一台全功能全封闭驾驶式</w:t>
      </w:r>
      <w:r>
        <w:rPr>
          <w:sz w:val="24"/>
        </w:rPr>
        <w:t xml:space="preserve">5</w:t>
      </w:r>
      <w:r>
        <w:rPr>
          <w:rFonts w:hint="eastAsia"/>
          <w:sz w:val="24"/>
        </w:rPr>
        <w:t xml:space="preserve">立方米及以上喷雾扫地车的</w:t>
      </w:r>
      <w:r>
        <w:rPr>
          <w:rFonts w:hint="eastAsia"/>
          <w:b/>
          <w:sz w:val="24"/>
        </w:rPr>
        <w:t xml:space="preserve">优先</w:t>
      </w:r>
      <w:r>
        <w:rPr>
          <w:rFonts w:hint="eastAsia"/>
          <w:sz w:val="24"/>
        </w:rPr>
        <w:t xml:space="preserve">；承诺配备高压冲洗车一台且容量不少于</w:t>
      </w:r>
      <w:r>
        <w:rPr>
          <w:sz w:val="24"/>
        </w:rPr>
        <w:t xml:space="preserve">500L</w:t>
      </w:r>
      <w:r>
        <w:rPr>
          <w:rFonts w:hint="eastAsia"/>
          <w:sz w:val="24"/>
        </w:rPr>
        <w:t xml:space="preserve">的</w:t>
      </w:r>
      <w:r>
        <w:rPr>
          <w:rFonts w:hint="eastAsia"/>
          <w:b/>
          <w:bCs/>
          <w:sz w:val="24"/>
        </w:rPr>
        <w:t xml:space="preserve">优先</w:t>
      </w:r>
      <w:r>
        <w:rPr>
          <w:rFonts w:hint="eastAsia"/>
          <w:sz w:val="24"/>
        </w:rPr>
        <w:t xml:space="preserve">。</w:t>
      </w:r>
      <w:r/>
    </w:p>
    <w:p>
      <w:pPr>
        <w:ind w:firstLine="480"/>
        <w:spacing w:line="559" w:lineRule="atLeast"/>
        <w:rPr>
          <w:rFonts w:ascii="宋体" w:hAnsi="宋体" w:cs="宋体"/>
          <w:b/>
          <w:bCs/>
          <w:color w:val="000000" w:themeColor="text1"/>
          <w:sz w:val="22"/>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八、采购标的对应的中小企业划分标准所属行业一览表</w:t>
      </w:r>
      <w:r/>
    </w:p>
    <w:tbl>
      <w:tblPr>
        <w:tblStyle w:val="78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6"/>
        <w:gridCol w:w="3918"/>
        <w:gridCol w:w="3962"/>
      </w:tblGrid>
      <w:tr>
        <w:trPr>
          <w:trHeight w:val="556"/>
        </w:trPr>
        <w:tc>
          <w:tcPr>
            <w:tcBorders>
              <w:top w:val="single" w:color="000000" w:sz="8" w:space="0"/>
              <w:left w:val="single" w:color="000000" w:sz="8" w:space="0"/>
              <w:bottom w:val="single" w:color="000000" w:sz="8" w:space="0"/>
              <w:right w:val="single" w:color="000000" w:sz="8" w:space="0"/>
            </w:tcBorders>
            <w:tcW w:w="1022" w:type="dxa"/>
            <w:vAlign w:val="center"/>
            <w:textDirection w:val="lrTb"/>
            <w:noWrap/>
          </w:tcPr>
          <w:p>
            <w:pPr>
              <w:jc w:val="center"/>
              <w:spacing w:line="499" w:lineRule="atLeas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4143" w:type="dxa"/>
            <w:vAlign w:val="center"/>
            <w:textDirection w:val="lrTb"/>
            <w:noWrap/>
          </w:tcPr>
          <w:p>
            <w:pPr>
              <w:jc w:val="center"/>
              <w:spacing w:line="499" w:lineRule="atLeas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采购标的</w:t>
            </w:r>
            <w:r/>
          </w:p>
        </w:tc>
        <w:tc>
          <w:tcPr>
            <w:tcBorders>
              <w:top w:val="single" w:color="000000" w:sz="8" w:space="0"/>
              <w:left w:val="single" w:color="000000" w:sz="8" w:space="0"/>
              <w:bottom w:val="single" w:color="000000" w:sz="8" w:space="0"/>
              <w:right w:val="single" w:color="000000" w:sz="8" w:space="0"/>
            </w:tcBorders>
            <w:tcW w:w="4189" w:type="dxa"/>
            <w:vAlign w:val="center"/>
            <w:textDirection w:val="lrTb"/>
            <w:noWrap/>
          </w:tcPr>
          <w:p>
            <w:pPr>
              <w:jc w:val="center"/>
              <w:spacing w:line="499" w:lineRule="atLeast"/>
              <w:rPr>
                <w:rFonts w:ascii="宋体" w:hAnsi="宋体" w:cs="宋体"/>
                <w:color w:val="000000" w:themeColor="text1"/>
                <w:sz w:val="22"/>
                <w14:textFill>
                  <w14:solidFill>
                    <w14:schemeClr w14:val="tx1"/>
                  </w14:solidFill>
                </w14:textFill>
              </w:rPr>
            </w:pPr>
            <w:r/>
            <w:bookmarkStart w:id="162" w:name="OLE_LINK108"/>
            <w:r/>
            <w:bookmarkStart w:id="163" w:name="OLE_LINK101"/>
            <w:r>
              <w:rPr>
                <w:rFonts w:hint="eastAsia" w:ascii="宋体" w:hAnsi="宋体" w:cs="宋体"/>
                <w:color w:val="000000" w:themeColor="text1"/>
                <w:sz w:val="24"/>
                <w14:textFill>
                  <w14:solidFill>
                    <w14:schemeClr w14:val="tx1"/>
                  </w14:solidFill>
                </w14:textFill>
              </w:rPr>
              <w:t xml:space="preserve">对应中小企业划分标准所属行业</w:t>
            </w:r>
            <w:bookmarkEnd w:id="162"/>
            <w:r/>
            <w:bookmarkEnd w:id="163"/>
            <w:r/>
            <w:r/>
          </w:p>
        </w:tc>
      </w:tr>
      <w:tr>
        <w:trPr>
          <w:trHeight w:val="706"/>
        </w:trPr>
        <w:tc>
          <w:tcPr>
            <w:tcBorders>
              <w:top w:val="single" w:color="000000" w:sz="8" w:space="0"/>
              <w:left w:val="single" w:color="000000" w:sz="8" w:space="0"/>
              <w:bottom w:val="single" w:color="000000" w:sz="8" w:space="0"/>
              <w:right w:val="single" w:color="000000" w:sz="8" w:space="0"/>
            </w:tcBorders>
            <w:tcW w:w="1022" w:type="dxa"/>
            <w:vAlign w:val="center"/>
            <w:textDirection w:val="lrTb"/>
            <w:noWrap/>
          </w:tcPr>
          <w:p>
            <w:pPr>
              <w:jc w:val="center"/>
              <w:spacing w:line="499" w:lineRule="atLeas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4143" w:type="dxa"/>
            <w:vAlign w:val="center"/>
            <w:textDirection w:val="lrTb"/>
            <w:noWrap/>
          </w:tcPr>
          <w:p>
            <w:pPr>
              <w:pStyle w:val="778"/>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盐城幼儿师范高等专科学校物业服务项目</w:t>
            </w:r>
            <w:r/>
          </w:p>
        </w:tc>
        <w:tc>
          <w:tcPr>
            <w:tcBorders>
              <w:top w:val="single" w:color="000000" w:sz="8" w:space="0"/>
              <w:left w:val="single" w:color="000000" w:sz="8" w:space="0"/>
              <w:bottom w:val="single" w:color="000000" w:sz="8" w:space="0"/>
              <w:right w:val="single" w:color="000000" w:sz="8" w:space="0"/>
            </w:tcBorders>
            <w:tcW w:w="4189" w:type="dxa"/>
            <w:vAlign w:val="center"/>
            <w:textDirection w:val="lrTb"/>
            <w:noWrap/>
          </w:tcPr>
          <w:p>
            <w:pPr>
              <w:jc w:val="center"/>
              <w:spacing w:line="499" w:lineRule="atLeas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物业管理</w:t>
            </w:r>
            <w:bookmarkEnd w:id="160"/>
            <w:r/>
            <w:r/>
          </w:p>
        </w:tc>
      </w:tr>
    </w:tbl>
    <w:p>
      <w:pPr>
        <w:jc w:val="left"/>
        <w:spacing w:line="500" w:lineRule="exact"/>
        <w:widowControl/>
        <w:rPr>
          <w:rFonts w:ascii="宋体" w:hAnsi="宋体" w:cs="宋体"/>
          <w:b/>
          <w:bCs/>
          <w:sz w:val="24"/>
        </w:rPr>
        <w:outlineLvl w:val="1"/>
      </w:pPr>
      <w:r>
        <w:rPr>
          <w:rFonts w:ascii="宋体" w:hAnsi="宋体" w:cs="宋体"/>
          <w:b/>
          <w:bCs/>
          <w:sz w:val="24"/>
        </w:rPr>
      </w:r>
      <w:r/>
    </w:p>
    <w:p>
      <w:pPr>
        <w:pStyle w:val="778"/>
        <w:ind w:firstLine="480"/>
        <w:jc w:val="center"/>
        <w:spacing w:beforeAutospacing="0" w:afterAutospacing="0" w:line="0" w:lineRule="atLeast"/>
        <w:rPr>
          <w:rFonts w:asciiTheme="majorEastAsia" w:hAnsiTheme="majorEastAsia" w:eastAsiaTheme="majorEastAsia" w:cstheme="majorEastAsia"/>
          <w:sz w:val="44"/>
          <w:szCs w:val="44"/>
        </w:rPr>
        <w:outlineLvl w:val="0"/>
      </w:pPr>
      <w:r>
        <w:rPr>
          <w:rFonts w:asciiTheme="majorEastAsia" w:hAnsiTheme="majorEastAsia" w:eastAsiaTheme="majorEastAsia" w:cstheme="majorEastAsia"/>
          <w:sz w:val="44"/>
          <w:szCs w:val="44"/>
        </w:rPr>
      </w:r>
      <w:r/>
    </w:p>
    <w:p>
      <w:pPr>
        <w:pStyle w:val="778"/>
        <w:ind w:firstLine="480"/>
        <w:jc w:val="center"/>
        <w:spacing w:beforeAutospacing="0" w:afterAutospacing="0" w:line="0" w:lineRule="atLeast"/>
        <w:rPr>
          <w:rFonts w:asciiTheme="majorEastAsia" w:hAnsiTheme="majorEastAsia" w:eastAsiaTheme="majorEastAsia" w:cstheme="majorEastAsia"/>
          <w:sz w:val="44"/>
          <w:szCs w:val="44"/>
        </w:rPr>
        <w:outlineLvl w:val="0"/>
      </w:pPr>
      <w:r>
        <w:rPr>
          <w:rFonts w:asciiTheme="majorEastAsia" w:hAnsiTheme="majorEastAsia" w:eastAsiaTheme="majorEastAsia" w:cstheme="majorEastAsia"/>
          <w:sz w:val="44"/>
          <w:szCs w:val="44"/>
        </w:rPr>
      </w:r>
      <w:r/>
    </w:p>
    <w:p>
      <w:pPr>
        <w:pStyle w:val="778"/>
        <w:ind w:firstLine="480"/>
        <w:jc w:val="center"/>
        <w:spacing w:beforeAutospacing="0" w:afterAutospacing="0" w:line="0" w:lineRule="atLeast"/>
        <w:rPr>
          <w:rFonts w:asciiTheme="majorEastAsia" w:hAnsiTheme="majorEastAsia" w:eastAsiaTheme="majorEastAsia" w:cstheme="majorEastAsia"/>
          <w:sz w:val="44"/>
          <w:szCs w:val="44"/>
        </w:rPr>
        <w:outlineLvl w:val="0"/>
      </w:pPr>
      <w:r>
        <w:rPr>
          <w:rFonts w:asciiTheme="majorEastAsia" w:hAnsiTheme="majorEastAsia" w:eastAsiaTheme="majorEastAsia" w:cstheme="majorEastAsia"/>
          <w:sz w:val="44"/>
          <w:szCs w:val="44"/>
        </w:rPr>
      </w:r>
      <w:r/>
    </w:p>
    <w:p>
      <w:pPr>
        <w:pStyle w:val="778"/>
        <w:ind w:firstLine="480"/>
        <w:jc w:val="center"/>
        <w:spacing w:beforeAutospacing="0" w:afterAutospacing="0" w:line="0" w:lineRule="atLeast"/>
        <w:rPr>
          <w:rFonts w:asciiTheme="majorEastAsia" w:hAnsiTheme="majorEastAsia" w:eastAsiaTheme="majorEastAsia" w:cstheme="majorEastAsia"/>
          <w:sz w:val="44"/>
          <w:szCs w:val="44"/>
        </w:rPr>
        <w:outlineLvl w:val="0"/>
      </w:pPr>
      <w:r>
        <w:rPr>
          <w:rFonts w:asciiTheme="majorEastAsia" w:hAnsiTheme="majorEastAsia" w:eastAsiaTheme="majorEastAsia" w:cstheme="majorEastAsia"/>
          <w:sz w:val="44"/>
          <w:szCs w:val="44"/>
        </w:rPr>
      </w:r>
      <w:r/>
    </w:p>
    <w:p>
      <w:pPr>
        <w:pStyle w:val="778"/>
        <w:ind w:firstLine="480"/>
        <w:jc w:val="center"/>
        <w:spacing w:beforeAutospacing="0" w:afterAutospacing="0" w:line="0" w:lineRule="atLeast"/>
        <w:rPr>
          <w:rFonts w:hint="eastAsia" w:asciiTheme="majorEastAsia" w:hAnsiTheme="majorEastAsia" w:eastAsiaTheme="majorEastAsia" w:cstheme="majorEastAsia"/>
          <w:sz w:val="44"/>
          <w:szCs w:val="44"/>
        </w:rPr>
        <w:outlineLvl w:val="0"/>
      </w:pPr>
      <w:r>
        <w:rPr>
          <w:rFonts w:hint="eastAsia" w:asciiTheme="majorEastAsia" w:hAnsiTheme="majorEastAsia" w:eastAsiaTheme="majorEastAsia" w:cstheme="majorEastAsia"/>
          <w:sz w:val="44"/>
          <w:szCs w:val="44"/>
        </w:rPr>
      </w:r>
      <w:r/>
    </w:p>
    <w:p>
      <w:pPr>
        <w:pStyle w:val="778"/>
        <w:ind w:firstLine="480"/>
        <w:jc w:val="center"/>
        <w:spacing w:beforeAutospacing="0" w:afterAutospacing="0" w:line="0" w:lineRule="atLeast"/>
        <w:rPr>
          <w:rFonts w:asciiTheme="majorEastAsia" w:hAnsiTheme="majorEastAsia" w:eastAsiaTheme="majorEastAsia" w:cstheme="majorEastAsia"/>
          <w:sz w:val="44"/>
          <w:szCs w:val="44"/>
        </w:rPr>
        <w:outlineLvl w:val="0"/>
      </w:pPr>
      <w:r>
        <w:rPr>
          <w:rFonts w:hint="eastAsia" w:asciiTheme="majorEastAsia" w:hAnsiTheme="majorEastAsia" w:eastAsiaTheme="majorEastAsia" w:cstheme="majorEastAsia"/>
          <w:sz w:val="44"/>
          <w:szCs w:val="44"/>
        </w:rPr>
        <w:t xml:space="preserve">第五章  评标方法与评标标准</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一、定标原则</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本项目采用</w:t>
      </w:r>
      <w:r>
        <w:rPr>
          <w:rFonts w:hint="eastAsia" w:ascii="宋体" w:hAnsi="宋体" w:cs="宋体"/>
          <w:sz w:val="24"/>
          <w:szCs w:val="20"/>
          <w:u w:val="single"/>
          <w:lang w:val="zh-CN"/>
        </w:rPr>
        <w:t xml:space="preserve">综合评分法</w:t>
      </w:r>
      <w:r>
        <w:rPr>
          <w:rFonts w:hint="eastAsia" w:ascii="宋体" w:hAnsi="宋体" w:cs="宋体"/>
          <w:sz w:val="24"/>
          <w:szCs w:val="20"/>
          <w:lang w:val="zh-CN"/>
        </w:rPr>
        <w:t xml:space="preserve">。</w:t>
      </w:r>
      <w:r>
        <w:rPr>
          <w:rFonts w:hint="eastAsia" w:ascii="宋体" w:hAnsi="宋体" w:cs="宋体"/>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分包一、二政府采购政策功能落实</w:t>
      </w:r>
      <w:bookmarkStart w:id="164" w:name="OLE_LINK85"/>
      <w:r/>
      <w:bookmarkStart w:id="165" w:name="OLE_LINK86"/>
      <w:r/>
      <w:bookmarkStart w:id="166" w:name="OLE_LINK99"/>
      <w:r/>
      <w:bookmarkStart w:id="167" w:name="OLE_LINK87"/>
      <w:r>
        <w:rPr>
          <w:rFonts w:hint="eastAsia" w:ascii="宋体" w:hAnsi="宋体" w:cs="宋体"/>
          <w:b/>
          <w:bCs/>
          <w:sz w:val="24"/>
          <w:szCs w:val="20"/>
        </w:rPr>
        <w:t xml:space="preserve">：</w:t>
      </w:r>
      <w:bookmarkEnd w:id="164"/>
      <w:r/>
      <w:bookmarkEnd w:id="165"/>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1、小微型企业价格扣除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（2）供应商需按照采购文件的要求提供相应的《中小企业声明函》。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2、残疾人福利单位价格扣除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（1）本项目对残疾人福利性单位视同小型、微型企业。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3、监狱和戒毒企业价格扣除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jc w:val="left"/>
        <w:spacing w:line="560" w:lineRule="exact"/>
        <w:widowControl/>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jc w:val="left"/>
        <w:spacing w:line="560" w:lineRule="exact"/>
        <w:widowControl/>
        <w:rPr>
          <w:rFonts w:ascii="宋体" w:hAnsi="宋体" w:cs="宋体" w:eastAsiaTheme="minorEastAsia"/>
          <w:sz w:val="24"/>
          <w:szCs w:val="20"/>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bookmarkEnd w:id="166"/>
      <w:r/>
      <w:bookmarkEnd w:id="167"/>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二、评标方法与评标标准</w:t>
      </w:r>
      <w:r/>
    </w:p>
    <w:p>
      <w:pPr>
        <w:ind w:firstLine="482"/>
        <w:jc w:val="left"/>
        <w:spacing w:line="560" w:lineRule="exact"/>
        <w:widowControl/>
        <w:rPr>
          <w:rFonts w:ascii="宋体" w:hAnsi="宋体" w:cs="宋体"/>
          <w:sz w:val="24"/>
        </w:rPr>
      </w:pPr>
      <w:r>
        <w:rPr>
          <w:rFonts w:hint="eastAsia" w:ascii="宋体" w:hAnsi="宋体" w:cs="宋体"/>
          <w:sz w:val="24"/>
        </w:rPr>
        <w:t xml:space="preserve">本项目评分总分值为100分。</w:t>
      </w:r>
      <w:r/>
    </w:p>
    <w:tbl>
      <w:tblPr>
        <w:tblStyle w:val="750"/>
        <w:tblW w:w="86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891"/>
        <w:gridCol w:w="794"/>
        <w:gridCol w:w="6361"/>
      </w:tblGrid>
      <w:tr>
        <w:trPr>
          <w:jc w:val="center"/>
          <w:trHeight w:val="454"/>
          <w:tblHeader/>
        </w:trPr>
        <w:tc>
          <w:tcPr>
            <w:tcW w:w="640" w:type="dxa"/>
            <w:vAlign w:val="center"/>
            <w:textDirection w:val="lrTb"/>
            <w:noWrap/>
          </w:tcPr>
          <w:p>
            <w:pPr>
              <w:jc w:val="center"/>
              <w:spacing w:line="440" w:lineRule="exact"/>
              <w:rPr>
                <w:rFonts w:ascii="宋体" w:hAnsi="宋体"/>
                <w:b/>
                <w:sz w:val="24"/>
              </w:rPr>
            </w:pPr>
            <w:r>
              <w:rPr>
                <w:rFonts w:hint="eastAsia" w:ascii="宋体" w:hAnsi="宋体"/>
                <w:b/>
                <w:sz w:val="24"/>
              </w:rPr>
              <w:t xml:space="preserve">序号</w:t>
            </w:r>
            <w:r/>
          </w:p>
        </w:tc>
        <w:tc>
          <w:tcPr>
            <w:tcW w:w="891" w:type="dxa"/>
            <w:vAlign w:val="center"/>
            <w:textDirection w:val="lrTb"/>
            <w:noWrap/>
          </w:tcPr>
          <w:p>
            <w:pPr>
              <w:jc w:val="center"/>
              <w:spacing w:line="440" w:lineRule="exact"/>
              <w:rPr>
                <w:rFonts w:ascii="宋体" w:hAnsi="宋体"/>
                <w:b/>
                <w:sz w:val="24"/>
              </w:rPr>
            </w:pPr>
            <w:r>
              <w:rPr>
                <w:rFonts w:ascii="宋体" w:hAnsi="宋体"/>
                <w:b/>
                <w:sz w:val="24"/>
              </w:rPr>
              <w:t xml:space="preserve">评</w:t>
            </w:r>
            <w:r>
              <w:rPr>
                <w:rFonts w:hint="eastAsia" w:ascii="宋体" w:hAnsi="宋体"/>
                <w:b/>
                <w:sz w:val="24"/>
              </w:rPr>
              <w:t xml:space="preserve">审</w:t>
            </w:r>
            <w:r/>
          </w:p>
          <w:p>
            <w:pPr>
              <w:jc w:val="center"/>
              <w:spacing w:line="440" w:lineRule="exact"/>
              <w:rPr>
                <w:rFonts w:ascii="宋体" w:hAnsi="宋体"/>
                <w:b/>
                <w:sz w:val="24"/>
              </w:rPr>
            </w:pPr>
            <w:r>
              <w:rPr>
                <w:rFonts w:ascii="宋体" w:hAnsi="宋体"/>
                <w:b/>
                <w:sz w:val="24"/>
              </w:rPr>
              <w:t xml:space="preserve">因素</w:t>
            </w:r>
            <w:r/>
          </w:p>
        </w:tc>
        <w:tc>
          <w:tcPr>
            <w:tcW w:w="794" w:type="dxa"/>
            <w:vAlign w:val="center"/>
            <w:textDirection w:val="lrTb"/>
            <w:noWrap/>
          </w:tcPr>
          <w:p>
            <w:pPr>
              <w:jc w:val="center"/>
              <w:spacing w:line="440" w:lineRule="exact"/>
              <w:rPr>
                <w:rFonts w:ascii="宋体" w:hAnsi="宋体"/>
                <w:b/>
                <w:sz w:val="24"/>
              </w:rPr>
            </w:pPr>
            <w:r>
              <w:rPr>
                <w:rFonts w:hint="eastAsia" w:ascii="宋体" w:hAnsi="宋体"/>
                <w:b/>
                <w:sz w:val="24"/>
              </w:rPr>
              <w:t xml:space="preserve">满分</w:t>
            </w:r>
            <w:r>
              <w:rPr>
                <w:rFonts w:ascii="宋体" w:hAnsi="宋体"/>
                <w:b/>
                <w:sz w:val="24"/>
              </w:rPr>
              <w:t xml:space="preserve">分值</w:t>
            </w:r>
            <w:r/>
          </w:p>
        </w:tc>
        <w:tc>
          <w:tcPr>
            <w:tcW w:w="6361" w:type="dxa"/>
            <w:vAlign w:val="center"/>
            <w:textDirection w:val="lrTb"/>
            <w:noWrap/>
          </w:tcPr>
          <w:p>
            <w:pPr>
              <w:jc w:val="center"/>
              <w:spacing w:line="440" w:lineRule="exact"/>
              <w:rPr>
                <w:rFonts w:ascii="宋体" w:hAnsi="宋体"/>
                <w:b/>
                <w:sz w:val="24"/>
              </w:rPr>
            </w:pPr>
            <w:r>
              <w:rPr>
                <w:rFonts w:hint="eastAsia" w:ascii="宋体" w:hAnsi="宋体"/>
                <w:b/>
                <w:sz w:val="24"/>
              </w:rPr>
              <w:t xml:space="preserve">评分标准</w:t>
            </w:r>
            <w:r/>
          </w:p>
        </w:tc>
      </w:tr>
      <w:tr>
        <w:trPr>
          <w:jc w:val="center"/>
          <w:trHeight w:val="294"/>
        </w:trPr>
        <w:tc>
          <w:tcPr>
            <w:tcW w:w="640" w:type="dxa"/>
            <w:vAlign w:val="center"/>
            <w:textDirection w:val="lrTb"/>
            <w:noWrap/>
          </w:tcPr>
          <w:p>
            <w:pPr>
              <w:jc w:val="center"/>
              <w:spacing w:line="440" w:lineRule="exact"/>
              <w:rPr>
                <w:rFonts w:ascii="宋体" w:hAnsi="宋体"/>
                <w:sz w:val="24"/>
              </w:rPr>
            </w:pPr>
            <w:r>
              <w:rPr>
                <w:rFonts w:hint="eastAsia" w:ascii="宋体" w:hAnsi="宋体"/>
                <w:sz w:val="24"/>
              </w:rPr>
              <w:t xml:space="preserve">1</w:t>
            </w:r>
            <w:r/>
          </w:p>
        </w:tc>
        <w:tc>
          <w:tcPr>
            <w:tcW w:w="891" w:type="dxa"/>
            <w:vAlign w:val="center"/>
            <w:textDirection w:val="lrTb"/>
            <w:noWrap/>
          </w:tcPr>
          <w:p>
            <w:pPr>
              <w:jc w:val="center"/>
              <w:spacing w:line="440" w:lineRule="exact"/>
              <w:rPr>
                <w:rFonts w:ascii="宋体" w:hAnsi="宋体"/>
                <w:bCs/>
                <w:sz w:val="24"/>
              </w:rPr>
            </w:pPr>
            <w:r>
              <w:rPr>
                <w:rFonts w:hint="eastAsia" w:ascii="宋体" w:hAnsi="宋体"/>
                <w:bCs/>
                <w:sz w:val="24"/>
              </w:rPr>
              <w:t xml:space="preserve">投标</w:t>
            </w:r>
            <w:r/>
          </w:p>
          <w:p>
            <w:pPr>
              <w:jc w:val="center"/>
              <w:spacing w:line="440" w:lineRule="exact"/>
              <w:rPr>
                <w:rFonts w:ascii="宋体" w:hAnsi="宋体"/>
                <w:bCs/>
                <w:sz w:val="24"/>
              </w:rPr>
            </w:pPr>
            <w:r>
              <w:rPr>
                <w:rFonts w:hint="eastAsia" w:ascii="宋体" w:hAnsi="宋体"/>
                <w:bCs/>
                <w:sz w:val="24"/>
              </w:rPr>
              <w:t xml:space="preserve">报价</w:t>
            </w:r>
            <w:r/>
          </w:p>
        </w:tc>
        <w:tc>
          <w:tcPr>
            <w:tcW w:w="794" w:type="dxa"/>
            <w:vAlign w:val="center"/>
            <w:textDirection w:val="lrTb"/>
            <w:noWrap/>
          </w:tcPr>
          <w:p>
            <w:pPr>
              <w:jc w:val="center"/>
              <w:spacing w:line="440" w:lineRule="exact"/>
              <w:rPr>
                <w:rFonts w:ascii="宋体" w:hAnsi="宋体"/>
                <w:bCs/>
                <w:sz w:val="24"/>
              </w:rPr>
            </w:pPr>
            <w:r>
              <w:rPr>
                <w:rFonts w:hint="eastAsia" w:ascii="宋体" w:hAnsi="宋体"/>
                <w:bCs/>
                <w:sz w:val="24"/>
              </w:rPr>
              <w:t xml:space="preserve">50分</w:t>
            </w:r>
            <w:r/>
          </w:p>
        </w:tc>
        <w:tc>
          <w:tcPr>
            <w:tcW w:w="6361" w:type="dxa"/>
            <w:vAlign w:val="center"/>
            <w:textDirection w:val="lrTb"/>
            <w:noWrap/>
          </w:tcPr>
          <w:p>
            <w:pPr>
              <w:ind w:firstLine="482"/>
              <w:jc w:val="left"/>
              <w:spacing w:line="560" w:lineRule="exact"/>
              <w:widowControl/>
              <w:rPr>
                <w:rFonts w:ascii="宋体" w:hAnsi="宋体" w:cs="宋体"/>
                <w:sz w:val="24"/>
              </w:rPr>
            </w:pPr>
            <w:r>
              <w:rPr>
                <w:rFonts w:hint="eastAsia" w:ascii="宋体" w:hAnsi="宋体" w:cs="宋体"/>
                <w:sz w:val="24"/>
              </w:rPr>
              <w:t xml:space="preserve">投标报价分采用低价优先法计算，即满足招标文件要求且报价最低的投标人报价为评标基准价，</w:t>
            </w:r>
            <w:r>
              <w:rPr>
                <w:rFonts w:hint="eastAsia" w:ascii="宋体" w:hAnsi="宋体" w:cs="宋体"/>
                <w:b/>
                <w:bCs/>
                <w:sz w:val="24"/>
              </w:rPr>
              <w:t xml:space="preserve">其报价分为满分50分</w:t>
            </w:r>
            <w:r>
              <w:rPr>
                <w:rFonts w:hint="eastAsia" w:ascii="宋体" w:hAnsi="宋体" w:cs="宋体"/>
                <w:sz w:val="24"/>
              </w:rPr>
              <w:t xml:space="preserve">。</w:t>
            </w:r>
            <w:r/>
          </w:p>
          <w:p>
            <w:pPr>
              <w:ind w:firstLine="482"/>
              <w:jc w:val="left"/>
              <w:spacing w:line="560" w:lineRule="exact"/>
              <w:widowControl/>
              <w:rPr>
                <w:rFonts w:ascii="宋体" w:hAnsi="宋体"/>
                <w:bCs/>
                <w:sz w:val="24"/>
              </w:rPr>
            </w:pPr>
            <w:r>
              <w:rPr>
                <w:rFonts w:hint="eastAsia" w:ascii="宋体" w:hAnsi="宋体" w:cs="宋体"/>
                <w:sz w:val="24"/>
              </w:rPr>
              <w:t xml:space="preserve">其他投标人的报价分统一按照以下公式计算：投标报价得分=(评标基准价/该投标人的投标报价)×</w:t>
            </w:r>
            <w:r>
              <w:rPr>
                <w:rFonts w:hint="eastAsia" w:ascii="宋体" w:hAnsi="宋体" w:cs="宋体"/>
                <w:b/>
                <w:bCs/>
                <w:sz w:val="24"/>
              </w:rPr>
              <w:t xml:space="preserve">50</w:t>
            </w:r>
            <w:r>
              <w:rPr>
                <w:rFonts w:hint="eastAsia" w:ascii="宋体" w:hAnsi="宋体" w:cs="宋体"/>
                <w:sz w:val="24"/>
              </w:rPr>
              <w:t xml:space="preserve">分（四舍五入后保留小数点后两位）。</w:t>
            </w:r>
            <w:r/>
          </w:p>
        </w:tc>
      </w:tr>
      <w:tr>
        <w:trPr>
          <w:jc w:val="center"/>
          <w:trHeight w:val="294"/>
        </w:trPr>
        <w:tc>
          <w:tcPr>
            <w:tcW w:w="640" w:type="dxa"/>
            <w:vAlign w:val="center"/>
            <w:textDirection w:val="lrTb"/>
            <w:noWrap/>
          </w:tcPr>
          <w:p>
            <w:pPr>
              <w:jc w:val="center"/>
              <w:spacing w:line="440" w:lineRule="exact"/>
              <w:rPr>
                <w:rFonts w:ascii="宋体" w:hAnsi="宋体"/>
                <w:sz w:val="24"/>
              </w:rPr>
            </w:pPr>
            <w:r>
              <w:rPr>
                <w:rFonts w:hint="eastAsia" w:ascii="宋体" w:hAnsi="宋体"/>
                <w:sz w:val="24"/>
              </w:rPr>
              <w:t xml:space="preserve">2</w:t>
            </w:r>
            <w:r/>
          </w:p>
        </w:tc>
        <w:tc>
          <w:tcPr>
            <w:tcW w:w="891" w:type="dxa"/>
            <w:vAlign w:val="center"/>
            <w:textDirection w:val="lrTb"/>
            <w:noWrap/>
          </w:tcPr>
          <w:p>
            <w:pPr>
              <w:jc w:val="center"/>
              <w:spacing w:line="440" w:lineRule="exact"/>
              <w:rPr>
                <w:rFonts w:ascii="宋体" w:hAnsi="宋体"/>
                <w:bCs/>
                <w:sz w:val="24"/>
              </w:rPr>
            </w:pPr>
            <w:r>
              <w:rPr>
                <w:rFonts w:hint="eastAsia" w:ascii="宋体" w:hAnsi="宋体"/>
                <w:bCs/>
                <w:sz w:val="24"/>
              </w:rPr>
              <w:t xml:space="preserve">企业  业绩</w:t>
            </w:r>
            <w:r/>
          </w:p>
        </w:tc>
        <w:tc>
          <w:tcPr>
            <w:tcW w:w="794" w:type="dxa"/>
            <w:vAlign w:val="center"/>
            <w:textDirection w:val="lrTb"/>
            <w:noWrap/>
          </w:tcPr>
          <w:p>
            <w:pPr>
              <w:jc w:val="center"/>
              <w:spacing w:line="440" w:lineRule="exact"/>
              <w:rPr>
                <w:rFonts w:ascii="宋体" w:hAnsi="宋体"/>
                <w:bCs/>
                <w:color w:val="00b050"/>
                <w:sz w:val="24"/>
              </w:rPr>
            </w:pPr>
            <w:r>
              <w:rPr>
                <w:rFonts w:hint="eastAsia" w:ascii="宋体" w:hAnsi="宋体"/>
                <w:bCs/>
                <w:color w:val="auto"/>
                <w:sz w:val="24"/>
                <w:highlight w:val="none"/>
              </w:rPr>
              <w:t xml:space="preserve">15分</w:t>
            </w:r>
            <w:r/>
          </w:p>
        </w:tc>
        <w:tc>
          <w:tcPr>
            <w:tcW w:w="6361" w:type="dxa"/>
            <w:vAlign w:val="center"/>
            <w:textDirection w:val="lrTb"/>
            <w:noWrap/>
          </w:tcPr>
          <w:p>
            <w:pPr>
              <w:ind w:firstLine="482"/>
              <w:jc w:val="left"/>
              <w:spacing w:line="560" w:lineRule="exact"/>
              <w:widowControl/>
              <w:rPr>
                <w:rFonts w:ascii="宋体" w:hAnsi="宋体" w:cs="宋体"/>
                <w:sz w:val="24"/>
                <w:highlight w:val="none"/>
              </w:rPr>
            </w:pPr>
            <w:r/>
            <w:bookmarkStart w:id="168" w:name="OLE_LINK188"/>
            <w:r/>
            <w:bookmarkStart w:id="169" w:name="OLE_LINK189"/>
            <w:r/>
            <w:bookmarkStart w:id="170" w:name="OLE_LINK157"/>
            <w:r/>
            <w:bookmarkStart w:id="171" w:name="OLE_LINK158"/>
            <w:r>
              <w:rPr>
                <w:rFonts w:hint="eastAsia" w:ascii="宋体" w:hAnsi="宋体" w:cs="宋体"/>
                <w:sz w:val="24"/>
                <w:highlight w:val="none"/>
              </w:rPr>
              <w:t xml:space="preserve">投标人自</w:t>
            </w:r>
            <w:r>
              <w:rPr>
                <w:rFonts w:hint="eastAsia" w:ascii="宋体" w:hAnsi="宋体" w:cs="宋体"/>
                <w:color w:val="auto"/>
                <w:sz w:val="24"/>
                <w:highlight w:val="none"/>
              </w:rPr>
              <w:t xml:space="preserve">2023年1月1日</w:t>
            </w:r>
            <w:r>
              <w:rPr>
                <w:rFonts w:hint="eastAsia" w:ascii="宋体" w:hAnsi="宋体" w:cs="宋体"/>
                <w:sz w:val="24"/>
                <w:highlight w:val="none"/>
              </w:rPr>
              <w:t xml:space="preserve">以来(以合同签订时间为准)承接</w:t>
            </w:r>
            <w:bookmarkStart w:id="172" w:name="OLE_LINK46"/>
            <w:r/>
            <w:bookmarkStart w:id="173" w:name="OLE_LINK47"/>
            <w:r>
              <w:rPr>
                <w:rFonts w:hint="eastAsia" w:ascii="宋体" w:hAnsi="宋体" w:cs="宋体"/>
                <w:sz w:val="24"/>
                <w:highlight w:val="none"/>
              </w:rPr>
              <w:t xml:space="preserve">过类似党政机关、事业单位、企业单位物业管理项目(不含住宅、工厂)</w:t>
            </w:r>
            <w:bookmarkEnd w:id="172"/>
            <w:r/>
            <w:bookmarkEnd w:id="173"/>
            <w:r>
              <w:rPr>
                <w:rFonts w:hint="eastAsia" w:ascii="宋体" w:hAnsi="宋体" w:cs="宋体"/>
                <w:sz w:val="24"/>
                <w:highlight w:val="none"/>
              </w:rPr>
              <w:t xml:space="preserve">，每提供1个类似业绩得3分，本项最高</w:t>
            </w:r>
            <w:r>
              <w:rPr>
                <w:rFonts w:hint="eastAsia" w:ascii="宋体" w:hAnsi="宋体" w:cs="宋体"/>
                <w:color w:val="auto"/>
                <w:sz w:val="24"/>
                <w:highlight w:val="none"/>
              </w:rPr>
              <w:t xml:space="preserve">得15分。</w:t>
            </w:r>
            <w:bookmarkEnd w:id="168"/>
            <w:r/>
            <w:bookmarkEnd w:id="169"/>
            <w:r/>
            <w:r/>
          </w:p>
          <w:p>
            <w:pPr>
              <w:ind w:firstLine="482"/>
              <w:jc w:val="left"/>
              <w:spacing w:line="560" w:lineRule="exact"/>
              <w:widowControl/>
              <w:rPr>
                <w:rFonts w:ascii="宋体" w:hAnsi="宋体"/>
                <w:bCs/>
                <w:sz w:val="24"/>
              </w:rPr>
            </w:pPr>
            <w:r>
              <w:rPr>
                <w:rFonts w:hint="eastAsia" w:ascii="宋体" w:hAnsi="宋体" w:cs="宋体"/>
                <w:sz w:val="24"/>
              </w:rPr>
              <w:t xml:space="preserve">注：投标人须提供合同原件扫描件并加盖投标人公章，合同中必须包含服务内容、合同签订时间等信息，否则不计分。</w:t>
            </w:r>
            <w:bookmarkEnd w:id="170"/>
            <w:r/>
            <w:bookmarkEnd w:id="171"/>
            <w:r/>
            <w:r/>
          </w:p>
        </w:tc>
      </w:tr>
      <w:tr>
        <w:trPr>
          <w:jc w:val="center"/>
          <w:trHeight w:val="294"/>
        </w:trPr>
        <w:tc>
          <w:tcPr>
            <w:tcW w:w="640" w:type="dxa"/>
            <w:vAlign w:val="center"/>
            <w:textDirection w:val="lrTb"/>
            <w:noWrap/>
          </w:tcPr>
          <w:p>
            <w:pPr>
              <w:jc w:val="center"/>
              <w:spacing w:line="440" w:lineRule="exact"/>
              <w:rPr>
                <w:rFonts w:ascii="宋体" w:hAnsi="宋体"/>
                <w:sz w:val="24"/>
              </w:rPr>
            </w:pPr>
            <w:r>
              <w:rPr>
                <w:rFonts w:hint="eastAsia" w:ascii="宋体" w:hAnsi="宋体"/>
                <w:sz w:val="24"/>
              </w:rPr>
              <w:t xml:space="preserve">3</w:t>
            </w:r>
            <w:r/>
          </w:p>
        </w:tc>
        <w:tc>
          <w:tcPr>
            <w:tcW w:w="891" w:type="dxa"/>
            <w:vAlign w:val="center"/>
            <w:textDirection w:val="lrTb"/>
            <w:noWrap/>
          </w:tcPr>
          <w:p>
            <w:pPr>
              <w:jc w:val="center"/>
              <w:spacing w:line="276" w:lineRule="auto"/>
              <w:rPr>
                <w:color w:val="000000" w:themeColor="text1"/>
                <w:sz w:val="22"/>
                <w14:textFill>
                  <w14:solidFill>
                    <w14:schemeClr w14:val="tx1"/>
                  </w14:solidFill>
                </w14:textFill>
              </w:rPr>
            </w:pPr>
            <w:r>
              <w:rPr>
                <w:rFonts w:hint="eastAsia"/>
                <w:color w:val="000000" w:themeColor="text1"/>
                <w:sz w:val="22"/>
                <w14:textFill>
                  <w14:solidFill>
                    <w14:schemeClr w14:val="tx1"/>
                  </w14:solidFill>
                </w14:textFill>
              </w:rPr>
              <w:t xml:space="preserve">资质</w:t>
            </w:r>
            <w:r/>
          </w:p>
          <w:p>
            <w:pPr>
              <w:jc w:val="center"/>
              <w:spacing w:line="440" w:lineRule="exact"/>
              <w:rPr>
                <w:rFonts w:ascii="宋体" w:hAnsi="宋体"/>
                <w:bCs/>
                <w:sz w:val="24"/>
              </w:rPr>
            </w:pPr>
            <w:r>
              <w:rPr>
                <w:rFonts w:hint="eastAsia"/>
                <w:color w:val="000000" w:themeColor="text1"/>
                <w:sz w:val="22"/>
                <w14:textFill>
                  <w14:solidFill>
                    <w14:schemeClr w14:val="tx1"/>
                  </w14:solidFill>
                </w14:textFill>
              </w:rPr>
              <w:t xml:space="preserve">信誉</w:t>
            </w:r>
            <w:r/>
          </w:p>
        </w:tc>
        <w:tc>
          <w:tcPr>
            <w:tcW w:w="794" w:type="dxa"/>
            <w:vAlign w:val="center"/>
            <w:textDirection w:val="lrTb"/>
            <w:noWrap/>
          </w:tcPr>
          <w:p>
            <w:pPr>
              <w:jc w:val="center"/>
              <w:spacing w:line="440" w:lineRule="exact"/>
              <w:rPr>
                <w:rFonts w:ascii="宋体" w:hAnsi="宋体"/>
                <w:bCs/>
                <w:sz w:val="24"/>
              </w:rPr>
            </w:pPr>
            <w:r>
              <w:rPr>
                <w:rFonts w:hint="eastAsia" w:ascii="宋体" w:hAnsi="宋体"/>
                <w:bCs/>
                <w:sz w:val="24"/>
              </w:rPr>
              <w:t xml:space="preserve">3分</w:t>
            </w:r>
            <w:r/>
          </w:p>
        </w:tc>
        <w:tc>
          <w:tcPr>
            <w:tcW w:w="6361" w:type="dxa"/>
            <w:vAlign w:val="center"/>
            <w:textDirection w:val="lrTb"/>
            <w:noWrap/>
          </w:tcPr>
          <w:p>
            <w:pPr>
              <w:ind w:firstLine="482"/>
              <w:jc w:val="left"/>
              <w:spacing w:line="560" w:lineRule="exact"/>
              <w:widowControl/>
              <w:rPr>
                <w:rFonts w:ascii="宋体" w:hAnsi="宋体" w:cs="宋体"/>
                <w:sz w:val="24"/>
              </w:rPr>
            </w:pPr>
            <w:r>
              <w:rPr>
                <w:rFonts w:hint="eastAsia" w:ascii="宋体" w:hAnsi="宋体" w:cs="宋体"/>
                <w:sz w:val="24"/>
              </w:rPr>
              <w:t xml:space="preserve">1.取得有效期内的质量管理体系认证证书，得1分；</w:t>
            </w:r>
            <w:r/>
          </w:p>
          <w:p>
            <w:pPr>
              <w:ind w:firstLine="482"/>
              <w:jc w:val="left"/>
              <w:spacing w:line="560" w:lineRule="exact"/>
              <w:widowControl/>
              <w:rPr>
                <w:rFonts w:ascii="宋体" w:hAnsi="宋体" w:cs="宋体"/>
                <w:sz w:val="24"/>
              </w:rPr>
            </w:pPr>
            <w:r>
              <w:rPr>
                <w:rFonts w:hint="eastAsia" w:ascii="宋体" w:hAnsi="宋体" w:cs="宋体"/>
                <w:sz w:val="24"/>
              </w:rPr>
              <w:t xml:space="preserve">2.取得有效期内的环境管理体系认证证书，得1分；</w:t>
            </w:r>
            <w:r/>
          </w:p>
          <w:p>
            <w:pPr>
              <w:ind w:firstLine="482"/>
              <w:jc w:val="left"/>
              <w:spacing w:line="560" w:lineRule="exact"/>
              <w:widowControl/>
              <w:rPr>
                <w:rFonts w:ascii="宋体" w:hAnsi="宋体" w:cs="宋体"/>
                <w:sz w:val="24"/>
              </w:rPr>
            </w:pPr>
            <w:r>
              <w:rPr>
                <w:rFonts w:hint="eastAsia" w:ascii="宋体" w:hAnsi="宋体" w:cs="宋体"/>
                <w:sz w:val="24"/>
              </w:rPr>
              <w:t xml:space="preserve">3.取得有效期内的职业健康安全管理体系认证证书，得1分；</w:t>
            </w:r>
            <w:r/>
          </w:p>
          <w:p>
            <w:pPr>
              <w:ind w:firstLine="482"/>
              <w:jc w:val="left"/>
              <w:spacing w:line="560" w:lineRule="exact"/>
              <w:widowControl/>
              <w:rPr>
                <w:rFonts w:ascii="宋体" w:hAnsi="宋体" w:cs="宋体"/>
                <w:sz w:val="24"/>
              </w:rPr>
            </w:pPr>
            <w:r>
              <w:rPr>
                <w:rFonts w:hint="eastAsia" w:ascii="宋体" w:hAnsi="宋体" w:cs="宋体"/>
                <w:sz w:val="24"/>
              </w:rPr>
              <w:t xml:space="preserve">注：投标时提供上述证书的彩色扫描件，同时须提供上述证书在全国认证认可信息公共服务平台（</w:t>
            </w:r>
            <w:r>
              <w:rPr>
                <w:rFonts w:hint="default" w:ascii="Times New Roman" w:hAnsi="Times New Roman" w:cs="Times New Roman"/>
                <w:sz w:val="24"/>
              </w:rPr>
              <w:t xml:space="preserve">http://cx.cnca.cn/CertECloud/index/index/page?currentPosition=</w:t>
            </w:r>
            <w:r>
              <w:rPr>
                <w:rFonts w:hint="eastAsia" w:ascii="宋体" w:hAnsi="宋体" w:cs="宋体"/>
                <w:sz w:val="24"/>
              </w:rPr>
              <w:t xml:space="preserve">）查询页面</w:t>
            </w:r>
            <w:r>
              <w:rPr>
                <w:rFonts w:hint="eastAsia" w:ascii="宋体" w:hAnsi="宋体" w:cs="宋体"/>
                <w:sz w:val="24"/>
                <w:lang w:val="en-US" w:eastAsia="zh-CN"/>
              </w:rPr>
              <w:t xml:space="preserve">完整</w:t>
            </w:r>
            <w:r>
              <w:rPr>
                <w:rFonts w:hint="eastAsia" w:ascii="宋体" w:hAnsi="宋体" w:cs="宋体"/>
                <w:sz w:val="24"/>
              </w:rPr>
              <w:t xml:space="preserve">截图，投标人应当确保证书开标当天处于有效期内，否则不予认可。以上材料均须加盖投标人公章，否则不予认可，不提供不得分。</w:t>
            </w:r>
            <w:r/>
          </w:p>
        </w:tc>
      </w:tr>
      <w:tr>
        <w:trPr>
          <w:jc w:val="center"/>
          <w:trHeight w:val="294"/>
        </w:trPr>
        <w:tc>
          <w:tcPr>
            <w:tcW w:w="640" w:type="dxa"/>
            <w:vAlign w:val="center"/>
            <w:textDirection w:val="lrTb"/>
            <w:noWrap/>
          </w:tcPr>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hint="eastAsia" w:ascii="宋体" w:hAnsi="宋体"/>
                <w:bCs/>
                <w:sz w:val="24"/>
              </w:rPr>
              <w:t xml:space="preserve">4</w:t>
            </w:r>
            <w:r/>
          </w:p>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ascii="宋体" w:hAnsi="宋体"/>
                <w:bCs/>
                <w:sz w:val="24"/>
              </w:rPr>
            </w:r>
            <w:r/>
          </w:p>
        </w:tc>
        <w:tc>
          <w:tcPr>
            <w:tcW w:w="891" w:type="dxa"/>
            <w:vAlign w:val="center"/>
            <w:textDirection w:val="lrTb"/>
            <w:noWrap/>
          </w:tcPr>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ascii="宋体" w:hAnsi="宋体"/>
                <w:bCs/>
                <w:sz w:val="24"/>
              </w:rPr>
            </w:r>
            <w:r/>
          </w:p>
          <w:p>
            <w:pPr>
              <w:jc w:val="center"/>
              <w:spacing w:line="440" w:lineRule="exact"/>
              <w:rPr>
                <w:rFonts w:ascii="宋体" w:hAnsi="宋体"/>
                <w:bCs/>
                <w:sz w:val="24"/>
              </w:rPr>
            </w:pPr>
            <w:r>
              <w:rPr>
                <w:rFonts w:hint="eastAsia"/>
                <w:sz w:val="22"/>
              </w:rPr>
              <w:t xml:space="preserve">人员及设备</w:t>
            </w:r>
            <w:r/>
          </w:p>
        </w:tc>
        <w:tc>
          <w:tcPr>
            <w:tcW w:w="794" w:type="dxa"/>
            <w:vAlign w:val="center"/>
            <w:textDirection w:val="lrTb"/>
            <w:noWrap/>
          </w:tcPr>
          <w:p>
            <w:pPr>
              <w:jc w:val="center"/>
              <w:spacing w:line="440" w:lineRule="exact"/>
              <w:rPr>
                <w:rFonts w:ascii="宋体" w:hAnsi="宋体"/>
                <w:bCs/>
                <w:sz w:val="24"/>
                <w:highlight w:val="none"/>
              </w:rPr>
            </w:pPr>
            <w:r>
              <w:rPr>
                <w:rFonts w:ascii="宋体" w:hAnsi="宋体"/>
                <w:bCs/>
                <w:sz w:val="24"/>
                <w:highlight w:val="none"/>
              </w:rPr>
            </w:r>
            <w:r/>
          </w:p>
          <w:p>
            <w:pPr>
              <w:jc w:val="center"/>
              <w:spacing w:line="440" w:lineRule="exact"/>
              <w:rPr>
                <w:rFonts w:ascii="宋体" w:hAnsi="宋体"/>
                <w:bCs/>
                <w:sz w:val="24"/>
                <w:highlight w:val="none"/>
              </w:rPr>
            </w:pPr>
            <w:r>
              <w:rPr>
                <w:rFonts w:ascii="宋体" w:hAnsi="宋体"/>
                <w:bCs/>
                <w:sz w:val="24"/>
                <w:highlight w:val="none"/>
              </w:rPr>
            </w:r>
            <w:r/>
          </w:p>
          <w:p>
            <w:pPr>
              <w:jc w:val="center"/>
              <w:spacing w:line="440" w:lineRule="exact"/>
              <w:rPr>
                <w:rFonts w:ascii="宋体" w:hAnsi="宋体"/>
                <w:bCs/>
                <w:sz w:val="24"/>
                <w:highlight w:val="none"/>
              </w:rPr>
            </w:pPr>
            <w:r>
              <w:rPr>
                <w:rFonts w:ascii="宋体" w:hAnsi="宋体"/>
                <w:bCs/>
                <w:sz w:val="24"/>
                <w:highlight w:val="none"/>
              </w:rPr>
            </w:r>
            <w:r/>
          </w:p>
          <w:p>
            <w:pPr>
              <w:jc w:val="center"/>
              <w:spacing w:line="440" w:lineRule="exact"/>
              <w:rPr>
                <w:rFonts w:ascii="宋体" w:hAnsi="宋体"/>
                <w:bCs/>
                <w:sz w:val="24"/>
                <w:highlight w:val="none"/>
              </w:rPr>
            </w:pPr>
            <w:r>
              <w:rPr>
                <w:rFonts w:hint="eastAsia" w:ascii="宋体" w:hAnsi="宋体"/>
                <w:bCs/>
                <w:color w:val="auto"/>
                <w:sz w:val="24"/>
                <w:highlight w:val="none"/>
              </w:rPr>
              <w:t xml:space="preserve">12</w:t>
            </w:r>
            <w:r>
              <w:rPr>
                <w:rFonts w:hint="eastAsia" w:ascii="宋体" w:hAnsi="宋体"/>
                <w:bCs/>
                <w:sz w:val="24"/>
                <w:highlight w:val="none"/>
              </w:rPr>
              <w:t xml:space="preserve">分</w:t>
            </w:r>
            <w:r/>
          </w:p>
        </w:tc>
        <w:tc>
          <w:tcPr>
            <w:tcW w:w="6361" w:type="dxa"/>
            <w:vAlign w:val="center"/>
            <w:textDirection w:val="lrTb"/>
            <w:noWrap/>
          </w:tcPr>
          <w:p>
            <w:pPr>
              <w:ind w:firstLine="482"/>
              <w:jc w:val="left"/>
              <w:spacing w:line="560" w:lineRule="exact"/>
              <w:widowControl/>
              <w:rPr>
                <w:rFonts w:ascii="宋体" w:hAnsi="宋体" w:cs="宋体"/>
                <w:color w:val="92d050"/>
                <w:sz w:val="24"/>
                <w:highlight w:val="none"/>
              </w:rPr>
            </w:pPr>
            <w:r>
              <w:rPr>
                <w:rFonts w:hint="eastAsia" w:ascii="宋体" w:hAnsi="宋体" w:cs="宋体"/>
                <w:sz w:val="24"/>
                <w:highlight w:val="none"/>
              </w:rPr>
              <w:t xml:space="preserve">1.拟派项目经理(限1人），具有为本科及以上学历的，得2分，本项最高得2分；</w:t>
            </w:r>
            <w:r/>
          </w:p>
          <w:p>
            <w:pPr>
              <w:ind w:firstLine="482"/>
              <w:jc w:val="left"/>
              <w:spacing w:line="560" w:lineRule="exact"/>
              <w:widowControl/>
              <w:rPr>
                <w:rFonts w:ascii="宋体" w:hAnsi="宋体" w:cs="宋体"/>
                <w:color w:val="92d050"/>
                <w:sz w:val="24"/>
                <w:highlight w:val="none"/>
              </w:rPr>
            </w:pPr>
            <w:r>
              <w:rPr>
                <w:rFonts w:hint="eastAsia" w:ascii="宋体" w:hAnsi="宋体" w:cs="宋体"/>
                <w:sz w:val="24"/>
                <w:highlight w:val="none"/>
              </w:rPr>
              <w:t xml:space="preserve">2.</w:t>
            </w:r>
            <w:bookmarkStart w:id="174" w:name="OLE_LINK59"/>
            <w:r/>
            <w:bookmarkStart w:id="175" w:name="OLE_LINK58"/>
            <w:r>
              <w:rPr>
                <w:rFonts w:hint="eastAsia" w:ascii="宋体" w:hAnsi="宋体" w:cs="宋体"/>
                <w:sz w:val="24"/>
                <w:highlight w:val="none"/>
              </w:rPr>
              <w:t xml:space="preserve">拟派人员中</w:t>
            </w:r>
            <w:bookmarkEnd w:id="174"/>
            <w:r/>
            <w:bookmarkEnd w:id="175"/>
            <w:r>
              <w:rPr>
                <w:rFonts w:hint="eastAsia" w:ascii="宋体" w:hAnsi="宋体" w:cs="宋体"/>
                <w:sz w:val="24"/>
                <w:highlight w:val="none"/>
              </w:rPr>
              <w:t xml:space="preserve">（除项目经理外），具有大专及以上学历者，</w:t>
            </w:r>
            <w:bookmarkStart w:id="176" w:name="OLE_LINK100"/>
            <w:r>
              <w:rPr>
                <w:rFonts w:hint="eastAsia" w:ascii="宋体" w:hAnsi="宋体" w:cs="宋体"/>
                <w:color w:val="auto"/>
                <w:sz w:val="24"/>
                <w:highlight w:val="none"/>
              </w:rPr>
              <w:t xml:space="preserve">每1人得0.5分，本项最高得3分；</w:t>
            </w:r>
            <w:bookmarkEnd w:id="176"/>
            <w:r/>
            <w:r/>
          </w:p>
          <w:p>
            <w:pPr>
              <w:ind w:firstLine="482"/>
              <w:jc w:val="left"/>
              <w:spacing w:line="560" w:lineRule="exact"/>
              <w:widowControl/>
              <w:rPr>
                <w:rFonts w:ascii="宋体" w:hAnsi="宋体" w:cs="宋体"/>
                <w:sz w:val="24"/>
                <w:highlight w:val="none"/>
              </w:rPr>
            </w:pPr>
            <w:r>
              <w:rPr>
                <w:rFonts w:hint="eastAsia" w:ascii="宋体" w:hAnsi="宋体" w:cs="宋体"/>
                <w:sz w:val="24"/>
                <w:highlight w:val="none"/>
              </w:rPr>
              <w:t xml:space="preserve">3. </w:t>
            </w:r>
            <w:bookmarkStart w:id="177" w:name="OLE_LINK153"/>
            <w:r/>
            <w:bookmarkStart w:id="178" w:name="OLE_LINK141"/>
            <w:r>
              <w:rPr>
                <w:rFonts w:hint="eastAsia" w:ascii="宋体" w:hAnsi="宋体" w:cs="宋体"/>
                <w:sz w:val="24"/>
                <w:highlight w:val="none"/>
              </w:rPr>
              <w:t xml:space="preserve">拟派人员中具有保洁员</w:t>
            </w:r>
            <w:bookmarkStart w:id="179" w:name="OLE_LINK77"/>
            <w:r>
              <w:rPr>
                <w:rFonts w:hint="eastAsia" w:ascii="宋体" w:hAnsi="宋体" w:cs="宋体"/>
                <w:sz w:val="24"/>
                <w:highlight w:val="none"/>
              </w:rPr>
              <w:t xml:space="preserve">（四级/</w:t>
            </w:r>
            <w:bookmarkEnd w:id="177"/>
            <w:r>
              <w:rPr>
                <w:rFonts w:hint="eastAsia" w:ascii="宋体" w:hAnsi="宋体" w:cs="宋体"/>
                <w:sz w:val="24"/>
                <w:highlight w:val="none"/>
              </w:rPr>
              <w:t xml:space="preserve">中级</w:t>
            </w:r>
            <w:r>
              <w:rPr>
                <w:rFonts w:ascii="宋体" w:hAnsi="宋体" w:cs="宋体"/>
                <w:sz w:val="24"/>
                <w:highlight w:val="none"/>
              </w:rPr>
              <w:t xml:space="preserve">）</w:t>
            </w:r>
            <w:r>
              <w:rPr>
                <w:rFonts w:hint="eastAsia" w:ascii="宋体" w:hAnsi="宋体" w:cs="宋体"/>
                <w:sz w:val="24"/>
                <w:highlight w:val="none"/>
              </w:rPr>
              <w:t xml:space="preserve">及以上的</w:t>
            </w:r>
            <w:bookmarkStart w:id="180" w:name="OLE_LINK78"/>
            <w:r/>
            <w:bookmarkStart w:id="181" w:name="OLE_LINK83"/>
            <w:r>
              <w:rPr>
                <w:rFonts w:hint="eastAsia" w:ascii="宋体" w:hAnsi="宋体" w:cs="宋体"/>
                <w:sz w:val="24"/>
                <w:highlight w:val="none"/>
              </w:rPr>
              <w:t xml:space="preserve">职业技能等级证书</w:t>
            </w:r>
            <w:bookmarkEnd w:id="178"/>
            <w:r/>
            <w:bookmarkEnd w:id="179"/>
            <w:r/>
            <w:bookmarkEnd w:id="180"/>
            <w:r/>
            <w:bookmarkEnd w:id="181"/>
            <w:r>
              <w:rPr>
                <w:rFonts w:hint="eastAsia" w:ascii="宋体" w:hAnsi="宋体" w:cs="宋体"/>
                <w:sz w:val="24"/>
                <w:highlight w:val="none"/>
              </w:rPr>
              <w:t xml:space="preserve">，每1人得1分，本项最高得2分；</w:t>
            </w:r>
            <w:bookmarkStart w:id="182" w:name="OLE_LINK213"/>
            <w:r/>
            <w:bookmarkStart w:id="183" w:name="OLE_LINK214"/>
            <w:r/>
            <w:r/>
          </w:p>
          <w:p>
            <w:pPr>
              <w:ind w:firstLine="482"/>
              <w:jc w:val="left"/>
              <w:spacing w:line="560" w:lineRule="exact"/>
              <w:widowControl/>
              <w:rPr>
                <w:rFonts w:hint="eastAsia" w:ascii="宋体" w:hAnsi="宋体" w:eastAsia="宋体" w:cs="宋体"/>
                <w:sz w:val="24"/>
                <w:highlight w:val="none"/>
                <w:lang w:eastAsia="zh-CN"/>
              </w:rPr>
            </w:pPr>
            <w:r>
              <w:rPr>
                <w:rFonts w:hint="eastAsia" w:ascii="宋体" w:hAnsi="宋体" w:cs="宋体"/>
                <w:sz w:val="24"/>
                <w:highlight w:val="none"/>
              </w:rPr>
              <w:t xml:space="preserve">注：投标时提供相关证书原件彩色扫描件（学历证书须同时提供学信网网站查询截图）并加盖投标人公章，同时须提供以上人员近三个月中任意一个月在投标人单位缴纳社保的相关证明材料</w:t>
            </w:r>
            <w:bookmarkEnd w:id="182"/>
            <w:r/>
            <w:bookmarkEnd w:id="183"/>
            <w:r>
              <w:rPr>
                <w:rFonts w:hint="eastAsia" w:ascii="宋体" w:hAnsi="宋体" w:cs="宋体"/>
                <w:sz w:val="24"/>
                <w:highlight w:val="none"/>
              </w:rPr>
              <w:t xml:space="preserve">，不提供或提供不全的不得分，本项投标人提供的所有材料均须加盖投标人公章</w:t>
            </w:r>
            <w:r>
              <w:rPr>
                <w:rFonts w:hint="eastAsia" w:ascii="宋体" w:hAnsi="宋体" w:cs="宋体"/>
                <w:sz w:val="24"/>
                <w:highlight w:val="none"/>
                <w:lang w:eastAsia="zh-CN"/>
              </w:rPr>
              <w:t xml:space="preserve">，否则不得分。</w:t>
            </w:r>
            <w:r/>
          </w:p>
          <w:p>
            <w:pPr>
              <w:ind w:firstLine="482"/>
              <w:jc w:val="left"/>
              <w:spacing w:line="560" w:lineRule="exact"/>
              <w:widowControl/>
              <w:rPr>
                <w:rFonts w:ascii="宋体" w:hAnsi="宋体" w:cs="宋体"/>
                <w:sz w:val="24"/>
                <w:highlight w:val="none"/>
              </w:rPr>
            </w:pPr>
            <w:r>
              <w:rPr>
                <w:rFonts w:hint="eastAsia" w:ascii="宋体" w:hAnsi="宋体" w:cs="宋体"/>
                <w:sz w:val="24"/>
                <w:highlight w:val="none"/>
              </w:rPr>
              <w:t xml:space="preserve">4. 投标文件中承诺中标后按招标文件要求配备一台全功能全封闭驾驶式5立方米及以上喷雾扫地车的得3.5分，最高得3.5分；承诺配备高压冲洗车一台且水箱容积不少于500L得1.5分，最高得1.5分；本项累计最高得5分。投标时提供承诺函，承诺函格式自拟。若承诺内容未达到要求的、承诺提供的设备数量少于上述数量或未承诺的，则相应项不得分。注：进场后所提供设备必须保证合格、安全、可用。在进场7日内不能提供所承诺的设备，除按合同约定处罚外，招标人有权将此失信行为上报财政部门相关单位。</w:t>
            </w:r>
            <w:bookmarkStart w:id="231" w:name="_GoBack"/>
            <w:r/>
            <w:bookmarkEnd w:id="231"/>
            <w:r/>
            <w:r/>
          </w:p>
        </w:tc>
      </w:tr>
      <w:tr>
        <w:trPr>
          <w:jc w:val="center"/>
          <w:trHeight w:val="294"/>
        </w:trPr>
        <w:tc>
          <w:tcPr>
            <w:tcW w:w="640" w:type="dxa"/>
            <w:vAlign w:val="center"/>
            <w:textDirection w:val="lrTb"/>
            <w:noWrap/>
          </w:tcPr>
          <w:p>
            <w:pPr>
              <w:jc w:val="center"/>
              <w:spacing w:line="440" w:lineRule="exact"/>
              <w:rPr>
                <w:rFonts w:ascii="宋体" w:hAnsi="宋体"/>
                <w:bCs/>
                <w:sz w:val="24"/>
              </w:rPr>
            </w:pPr>
            <w:r>
              <w:rPr>
                <w:rFonts w:hint="eastAsia" w:ascii="宋体" w:hAnsi="宋体"/>
                <w:bCs/>
                <w:sz w:val="24"/>
              </w:rPr>
              <w:t xml:space="preserve">5</w:t>
            </w:r>
            <w:r/>
          </w:p>
        </w:tc>
        <w:tc>
          <w:tcPr>
            <w:tcW w:w="891" w:type="dxa"/>
            <w:vAlign w:val="center"/>
            <w:textDirection w:val="lrTb"/>
            <w:noWrap/>
          </w:tcPr>
          <w:p>
            <w:pPr>
              <w:jc w:val="center"/>
              <w:spacing w:line="440" w:lineRule="exact"/>
              <w:rPr>
                <w:rFonts w:ascii="宋体" w:hAnsi="宋体"/>
                <w:bCs/>
                <w:sz w:val="24"/>
              </w:rPr>
            </w:pPr>
            <w:r>
              <w:rPr>
                <w:rFonts w:hint="eastAsia" w:ascii="宋体" w:hAnsi="宋体"/>
                <w:bCs/>
                <w:sz w:val="24"/>
              </w:rPr>
              <w:t xml:space="preserve">服务</w:t>
            </w:r>
            <w:r/>
          </w:p>
          <w:p>
            <w:pPr>
              <w:jc w:val="center"/>
              <w:spacing w:line="440" w:lineRule="exact"/>
              <w:rPr>
                <w:rFonts w:ascii="宋体" w:hAnsi="宋体"/>
                <w:bCs/>
                <w:sz w:val="24"/>
              </w:rPr>
            </w:pPr>
            <w:r>
              <w:rPr>
                <w:rFonts w:hint="eastAsia" w:ascii="宋体" w:hAnsi="宋体"/>
                <w:bCs/>
                <w:sz w:val="24"/>
              </w:rPr>
              <w:t xml:space="preserve">方案</w:t>
            </w:r>
            <w:r/>
          </w:p>
        </w:tc>
        <w:tc>
          <w:tcPr>
            <w:tcW w:w="794" w:type="dxa"/>
            <w:vAlign w:val="center"/>
            <w:textDirection w:val="lrTb"/>
            <w:noWrap/>
          </w:tcPr>
          <w:p>
            <w:pPr>
              <w:jc w:val="center"/>
              <w:spacing w:line="440" w:lineRule="exact"/>
              <w:rPr>
                <w:rFonts w:ascii="宋体" w:hAnsi="宋体"/>
                <w:bCs/>
                <w:color w:val="92d050"/>
                <w:sz w:val="24"/>
              </w:rPr>
            </w:pPr>
            <w:r>
              <w:rPr>
                <w:rFonts w:hint="eastAsia" w:ascii="宋体" w:hAnsi="宋体"/>
                <w:bCs/>
                <w:color w:val="auto"/>
                <w:sz w:val="24"/>
                <w:highlight w:val="none"/>
              </w:rPr>
              <w:t xml:space="preserve">20分</w:t>
            </w:r>
            <w:r/>
          </w:p>
        </w:tc>
        <w:tc>
          <w:tcPr>
            <w:tcW w:w="6361" w:type="dxa"/>
            <w:vAlign w:val="center"/>
            <w:textDirection w:val="lrTb"/>
            <w:noWrap/>
          </w:tcPr>
          <w:p>
            <w:pPr>
              <w:ind w:firstLine="482"/>
              <w:jc w:val="left"/>
              <w:spacing w:line="560" w:lineRule="exact"/>
              <w:widowControl/>
              <w:rPr>
                <w:rFonts w:ascii="宋体" w:hAnsi="宋体" w:cs="宋体"/>
                <w:sz w:val="24"/>
                <w:highlight w:val="none"/>
              </w:rPr>
            </w:pPr>
            <w:r>
              <w:rPr>
                <w:rFonts w:hint="eastAsia" w:ascii="宋体" w:hAnsi="宋体" w:cs="宋体"/>
                <w:sz w:val="24"/>
                <w:highlight w:val="none"/>
              </w:rPr>
              <w:t xml:space="preserve">1</w:t>
            </w:r>
            <w:bookmarkStart w:id="184" w:name="OLE_LINK3"/>
            <w:r>
              <w:rPr>
                <w:rFonts w:hint="eastAsia" w:ascii="宋体" w:hAnsi="宋体" w:cs="宋体"/>
                <w:sz w:val="24"/>
                <w:highlight w:val="none"/>
              </w:rPr>
              <w:t xml:space="preserve">、管理服务综合方案</w:t>
            </w:r>
            <w:bookmarkEnd w:id="184"/>
            <w:r>
              <w:rPr>
                <w:rFonts w:hint="eastAsia" w:ascii="宋体" w:hAnsi="宋体" w:cs="宋体"/>
                <w:color w:val="auto"/>
                <w:sz w:val="24"/>
                <w:highlight w:val="none"/>
              </w:rPr>
              <w:t xml:space="preserve">（4分）</w:t>
            </w:r>
            <w:bookmarkStart w:id="185" w:name="OLE_LINK187"/>
            <w:r/>
            <w:r/>
          </w:p>
          <w:p>
            <w:pPr>
              <w:ind w:firstLine="482"/>
              <w:jc w:val="left"/>
              <w:spacing w:line="560" w:lineRule="exact"/>
              <w:widowControl/>
              <w:rPr>
                <w:rFonts w:ascii="宋体" w:hAnsi="宋体" w:cs="宋体"/>
                <w:sz w:val="24"/>
                <w:highlight w:val="none"/>
              </w:rPr>
            </w:pPr>
            <w:r>
              <w:rPr>
                <w:rFonts w:hint="eastAsia" w:ascii="宋体" w:hAnsi="宋体" w:cs="宋体"/>
                <w:sz w:val="24"/>
                <w:highlight w:val="none"/>
              </w:rPr>
              <w:t xml:space="preserve">投标人根据第四章第</w:t>
            </w:r>
            <w:r>
              <w:rPr>
                <w:rFonts w:hint="eastAsia" w:ascii="宋体" w:hAnsi="宋体" w:cs="宋体"/>
                <w:sz w:val="24"/>
                <w:highlight w:val="none"/>
                <w:lang w:val="en-US" w:eastAsia="zh-CN"/>
              </w:rPr>
              <w:t xml:space="preserve">六</w:t>
            </w:r>
            <w:r>
              <w:rPr>
                <w:rFonts w:hint="eastAsia" w:ascii="宋体" w:hAnsi="宋体" w:cs="宋体"/>
                <w:sz w:val="24"/>
                <w:highlight w:val="none"/>
              </w:rPr>
              <w:t xml:space="preserve">项第（一）条 “管理服务综合方案”要求，</w:t>
            </w:r>
            <w:bookmarkEnd w:id="185"/>
            <w:r>
              <w:rPr>
                <w:rFonts w:hint="eastAsia" w:ascii="宋体" w:hAnsi="宋体" w:cs="宋体"/>
                <w:sz w:val="24"/>
                <w:highlight w:val="none"/>
              </w:rPr>
              <w:t xml:space="preserve">方案至少包含：</w:t>
            </w:r>
            <w:bookmarkStart w:id="186" w:name="OLE_LINK146"/>
            <w:r/>
            <w:bookmarkStart w:id="187" w:name="OLE_LINK145"/>
            <w:r/>
            <w:bookmarkStart w:id="188" w:name="OLE_LINK82"/>
            <w:r>
              <w:rPr>
                <w:rFonts w:hint="eastAsia" w:ascii="宋体" w:hAnsi="宋体" w:cs="宋体"/>
                <w:sz w:val="24"/>
                <w:highlight w:val="none"/>
              </w:rPr>
              <w:t xml:space="preserve">①管理工作目标；②管理的方式； ③考核考勤方式；④档案管理；</w:t>
            </w:r>
            <w:bookmarkEnd w:id="186"/>
            <w:r/>
            <w:bookmarkEnd w:id="187"/>
            <w:r/>
            <w:bookmarkEnd w:id="188"/>
            <w:r>
              <w:rPr>
                <w:rFonts w:hint="eastAsia" w:ascii="宋体" w:hAnsi="宋体" w:cs="宋体"/>
                <w:color w:val="auto"/>
                <w:sz w:val="24"/>
                <w:highlight w:val="none"/>
              </w:rPr>
              <w:t xml:space="preserve">方案优于项目需求得4分，满足项目需求得3分，</w:t>
            </w:r>
            <w:r>
              <w:rPr>
                <w:rFonts w:hint="eastAsia" w:ascii="宋体" w:hAnsi="宋体" w:cs="宋体"/>
                <w:sz w:val="24"/>
                <w:highlight w:val="none"/>
              </w:rPr>
              <w:t xml:space="preserve">不满足或不提供得0分。</w:t>
            </w:r>
            <w:r/>
          </w:p>
          <w:p>
            <w:pPr>
              <w:ind w:firstLine="482"/>
              <w:jc w:val="left"/>
              <w:spacing w:line="560" w:lineRule="exact"/>
              <w:widowControl/>
              <w:rPr>
                <w:rFonts w:ascii="宋体" w:hAnsi="宋体" w:cs="宋体"/>
                <w:sz w:val="24"/>
              </w:rPr>
            </w:pPr>
            <w:r/>
            <w:bookmarkStart w:id="189" w:name="OLE_LINK152"/>
            <w:r>
              <w:rPr>
                <w:rFonts w:hint="eastAsia" w:ascii="宋体" w:hAnsi="宋体" w:cs="宋体"/>
                <w:sz w:val="24"/>
                <w:highlight w:val="none"/>
              </w:rPr>
              <w:t xml:space="preserve">投标人提供的方案能全部响应要求，提出更为细致、有针对性、切实可行、要求之外且和本项</w:t>
            </w:r>
            <w:r>
              <w:rPr>
                <w:rFonts w:hint="eastAsia" w:ascii="宋体" w:hAnsi="宋体" w:cs="宋体"/>
                <w:sz w:val="24"/>
              </w:rPr>
              <w:t xml:space="preserve">目实施相关的内容的，可视为优于；方案能响应要求的可视为符合；方案对于要求的响应不完全或者偏离要求的，视为不符合。具体由评审委员会评审。 </w:t>
            </w:r>
            <w:bookmarkEnd w:id="189"/>
            <w:r/>
            <w:r/>
          </w:p>
          <w:p>
            <w:pPr>
              <w:ind w:firstLine="482"/>
              <w:jc w:val="left"/>
              <w:spacing w:line="560" w:lineRule="exact"/>
              <w:widowControl/>
              <w:rPr>
                <w:rFonts w:ascii="宋体" w:hAnsi="宋体" w:cs="宋体"/>
                <w:color w:val="92d050"/>
                <w:sz w:val="24"/>
              </w:rPr>
            </w:pPr>
            <w:r>
              <w:rPr>
                <w:rFonts w:hint="eastAsia" w:ascii="宋体" w:hAnsi="宋体" w:cs="宋体"/>
                <w:sz w:val="24"/>
              </w:rPr>
              <w:t xml:space="preserve">2、卫生保洁、宿舍管理总体服务重点把控、难点及分析应对</w:t>
            </w:r>
            <w:r>
              <w:rPr>
                <w:rFonts w:hint="eastAsia" w:ascii="宋体" w:hAnsi="宋体" w:cs="宋体"/>
                <w:color w:val="auto"/>
                <w:sz w:val="24"/>
                <w:highlight w:val="none"/>
              </w:rPr>
              <w:t xml:space="preserve">（5分）</w:t>
            </w:r>
            <w:r/>
          </w:p>
          <w:p>
            <w:pPr>
              <w:ind w:firstLine="482"/>
              <w:jc w:val="left"/>
              <w:spacing w:line="560" w:lineRule="exact"/>
              <w:widowControl/>
              <w:rPr>
                <w:rFonts w:ascii="宋体" w:hAnsi="宋体" w:cs="宋体"/>
                <w:color w:val="auto"/>
                <w:sz w:val="24"/>
                <w:highlight w:val="cyan"/>
              </w:rPr>
            </w:pPr>
            <w:r>
              <w:rPr>
                <w:rFonts w:hint="eastAsia" w:ascii="宋体" w:hAnsi="宋体" w:cs="宋体"/>
                <w:sz w:val="24"/>
              </w:rPr>
              <w:t xml:space="preserve">投标人根据第四章第</w:t>
            </w:r>
            <w:r>
              <w:rPr>
                <w:rFonts w:hint="eastAsia" w:ascii="宋体" w:hAnsi="宋体" w:cs="宋体"/>
                <w:sz w:val="24"/>
                <w:lang w:val="en-US" w:eastAsia="zh-CN"/>
              </w:rPr>
              <w:t xml:space="preserve">六</w:t>
            </w:r>
            <w:r>
              <w:rPr>
                <w:rFonts w:hint="eastAsia" w:ascii="宋体" w:hAnsi="宋体" w:cs="宋体"/>
                <w:sz w:val="24"/>
              </w:rPr>
              <w:t xml:space="preserve">项第（二）条 </w:t>
            </w:r>
            <w:r>
              <w:rPr>
                <w:rFonts w:hint="eastAsia" w:ascii="宋体" w:hAnsi="宋体" w:cs="宋体"/>
                <w:b w:val="0"/>
                <w:bCs w:val="0"/>
                <w:sz w:val="24"/>
              </w:rPr>
              <w:t xml:space="preserve">“</w:t>
            </w:r>
            <w:r>
              <w:rPr>
                <w:rFonts w:hint="eastAsia" w:ascii="宋体" w:hAnsi="宋体" w:cs="宋体"/>
                <w:b w:val="0"/>
                <w:bCs w:val="0"/>
                <w:sz w:val="24"/>
                <w:szCs w:val="20"/>
              </w:rPr>
              <w:t xml:space="preserve">卫生保洁、宿舍管理总体服务设想、重点、难点把控等情况的分析应对</w:t>
            </w:r>
            <w:r>
              <w:rPr>
                <w:rFonts w:hint="eastAsia" w:ascii="宋体" w:hAnsi="宋体" w:cs="宋体"/>
                <w:b w:val="0"/>
                <w:bCs w:val="0"/>
                <w:sz w:val="24"/>
              </w:rPr>
              <w:t xml:space="preserve">”</w:t>
            </w:r>
            <w:r>
              <w:rPr>
                <w:rFonts w:hint="eastAsia" w:ascii="宋体" w:hAnsi="宋体" w:cs="宋体"/>
                <w:sz w:val="24"/>
              </w:rPr>
              <w:t xml:space="preserve">要求，方案至少包含：①卫生保洁、宿舍管理总体服务重点工作把控；②难点分析及应对措施；方案优于项目</w:t>
            </w:r>
            <w:r>
              <w:rPr>
                <w:rFonts w:hint="eastAsia" w:ascii="宋体" w:hAnsi="宋体" w:cs="宋体"/>
                <w:color w:val="auto"/>
                <w:sz w:val="24"/>
                <w:highlight w:val="none"/>
              </w:rPr>
              <w:t xml:space="preserve">需求得5分，满足项目需求得4分，不满足或不提供得0分。</w:t>
            </w:r>
            <w:r/>
          </w:p>
          <w:p>
            <w:pPr>
              <w:ind w:firstLine="482"/>
              <w:jc w:val="left"/>
              <w:spacing w:line="560" w:lineRule="exact"/>
              <w:widowControl/>
              <w:rPr>
                <w:rFonts w:ascii="宋体" w:hAnsi="宋体" w:cs="宋体"/>
                <w:sz w:val="24"/>
              </w:rPr>
            </w:pPr>
            <w:r/>
            <w:bookmarkStart w:id="190" w:name="OLE_LINK162"/>
            <w:r>
              <w:rPr>
                <w:rFonts w:hint="eastAsia" w:ascii="宋体" w:hAnsi="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90"/>
            <w:r/>
            <w:r/>
          </w:p>
          <w:p>
            <w:pPr>
              <w:ind w:firstLine="482"/>
              <w:jc w:val="left"/>
              <w:spacing w:line="560" w:lineRule="exact"/>
              <w:widowControl/>
              <w:rPr>
                <w:rFonts w:ascii="宋体" w:hAnsi="宋体" w:cs="宋体"/>
                <w:sz w:val="24"/>
              </w:rPr>
            </w:pPr>
            <w:r/>
            <w:bookmarkStart w:id="191" w:name="OLE_LINK63"/>
            <w:r>
              <w:rPr>
                <w:rFonts w:hint="eastAsia" w:ascii="宋体" w:hAnsi="宋体" w:cs="宋体"/>
                <w:sz w:val="24"/>
              </w:rPr>
              <w:t xml:space="preserve">3、</w:t>
            </w:r>
            <w:bookmarkStart w:id="192" w:name="OLE_LINK109"/>
            <w:r>
              <w:rPr>
                <w:rFonts w:hint="eastAsia" w:ascii="宋体" w:hAnsi="宋体" w:cs="宋体"/>
                <w:sz w:val="24"/>
              </w:rPr>
              <w:t xml:space="preserve">岗位工作职责、管理规章制度</w:t>
            </w:r>
            <w:bookmarkEnd w:id="192"/>
            <w:r>
              <w:rPr>
                <w:rFonts w:hint="eastAsia" w:ascii="宋体" w:hAnsi="宋体" w:cs="宋体"/>
                <w:sz w:val="24"/>
              </w:rPr>
              <w:t xml:space="preserve">（3分）</w:t>
            </w:r>
            <w:r/>
          </w:p>
          <w:p>
            <w:pPr>
              <w:ind w:firstLine="482"/>
              <w:jc w:val="left"/>
              <w:spacing w:line="560" w:lineRule="exact"/>
              <w:widowControl/>
              <w:rPr>
                <w:rFonts w:ascii="宋体" w:hAnsi="宋体" w:cs="宋体"/>
                <w:sz w:val="24"/>
              </w:rPr>
            </w:pPr>
            <w:r/>
            <w:bookmarkStart w:id="193" w:name="OLE_LINK198"/>
            <w:r/>
            <w:bookmarkStart w:id="194" w:name="OLE_LINK116"/>
            <w:r/>
            <w:bookmarkStart w:id="195" w:name="OLE_LINK115"/>
            <w:r>
              <w:rPr>
                <w:rFonts w:hint="eastAsia" w:ascii="宋体" w:hAnsi="宋体" w:cs="宋体"/>
                <w:sz w:val="24"/>
              </w:rPr>
              <w:t xml:space="preserve">投标人根据第四章第</w:t>
            </w:r>
            <w:r>
              <w:rPr>
                <w:rFonts w:hint="eastAsia" w:ascii="宋体" w:hAnsi="宋体" w:cs="宋体"/>
                <w:sz w:val="24"/>
                <w:lang w:val="en-US" w:eastAsia="zh-CN"/>
              </w:rPr>
              <w:t xml:space="preserve">六</w:t>
            </w:r>
            <w:r>
              <w:rPr>
                <w:rFonts w:hint="eastAsia" w:ascii="宋体" w:hAnsi="宋体" w:cs="宋体"/>
                <w:sz w:val="24"/>
              </w:rPr>
              <w:t xml:space="preserve">项第（三）条 “岗位工作职责、管理规章制度”要求</w:t>
            </w:r>
            <w:bookmarkEnd w:id="193"/>
            <w:r>
              <w:rPr>
                <w:rFonts w:hint="eastAsia" w:ascii="宋体" w:hAnsi="宋体" w:cs="宋体"/>
                <w:sz w:val="24"/>
              </w:rPr>
              <w:t xml:space="preserve">，方案至少包含</w:t>
            </w:r>
            <w:bookmarkEnd w:id="194"/>
            <w:r/>
            <w:bookmarkEnd w:id="195"/>
            <w:r>
              <w:rPr>
                <w:rFonts w:hint="eastAsia" w:ascii="宋体" w:hAnsi="宋体" w:cs="宋体"/>
                <w:sz w:val="24"/>
              </w:rPr>
              <w:t xml:space="preserve">：：①人员岗位职责；②根据各类人员岗位职责制定管理规章制度以及考核、奖惩方案；③岗前培训、消防安全及应急演练培训制度；</w:t>
            </w:r>
            <w:r>
              <w:rPr>
                <w:rFonts w:hint="eastAsia" w:ascii="宋体" w:hAnsi="宋体" w:cs="宋体"/>
                <w:color w:val="auto"/>
                <w:sz w:val="24"/>
                <w:highlight w:val="none"/>
              </w:rPr>
              <w:t xml:space="preserve">方案优于项目需求得3分，满足项目需求得2分，不满足或不提供得0分。</w:t>
            </w:r>
            <w:bookmarkEnd w:id="191"/>
            <w:r/>
            <w:r/>
          </w:p>
          <w:p>
            <w:pPr>
              <w:ind w:firstLine="482"/>
              <w:jc w:val="left"/>
              <w:spacing w:line="560" w:lineRule="exact"/>
              <w:widowControl/>
              <w:rPr>
                <w:rFonts w:ascii="宋体" w:hAnsi="宋体" w:cs="宋体"/>
                <w:sz w:val="24"/>
              </w:rPr>
            </w:pPr>
            <w:r/>
            <w:bookmarkStart w:id="196" w:name="OLE_LINK172"/>
            <w:r>
              <w:rPr>
                <w:rFonts w:hint="eastAsia" w:ascii="宋体" w:hAnsi="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96"/>
            <w:r/>
            <w:r/>
          </w:p>
          <w:p>
            <w:pPr>
              <w:ind w:firstLine="482"/>
              <w:jc w:val="left"/>
              <w:spacing w:line="560" w:lineRule="exact"/>
              <w:widowControl/>
              <w:rPr>
                <w:rFonts w:ascii="宋体" w:hAnsi="宋体" w:cs="宋体"/>
                <w:sz w:val="24"/>
              </w:rPr>
            </w:pPr>
            <w:r>
              <w:rPr>
                <w:rFonts w:hint="eastAsia" w:ascii="宋体" w:hAnsi="宋体" w:cs="宋体"/>
                <w:sz w:val="24"/>
              </w:rPr>
              <w:t xml:space="preserve">4</w:t>
            </w:r>
            <w:bookmarkStart w:id="197" w:name="OLE_LINK8"/>
            <w:r/>
            <w:bookmarkStart w:id="198" w:name="OLE_LINK7"/>
            <w:r>
              <w:rPr>
                <w:rFonts w:hint="eastAsia" w:ascii="宋体" w:hAnsi="宋体" w:cs="宋体"/>
                <w:sz w:val="24"/>
              </w:rPr>
              <w:t xml:space="preserve">、</w:t>
            </w:r>
            <w:bookmarkStart w:id="199" w:name="OLE_LINK110"/>
            <w:r/>
            <w:bookmarkStart w:id="200" w:name="OLE_LINK111"/>
            <w:r>
              <w:rPr>
                <w:rFonts w:hint="eastAsia" w:ascii="宋体" w:hAnsi="宋体" w:cs="宋体"/>
                <w:sz w:val="24"/>
              </w:rPr>
              <w:t xml:space="preserve">大型活动及应急处置预案</w:t>
            </w:r>
            <w:bookmarkEnd w:id="197"/>
            <w:r/>
            <w:bookmarkEnd w:id="198"/>
            <w:r/>
            <w:bookmarkEnd w:id="199"/>
            <w:r/>
            <w:bookmarkEnd w:id="200"/>
            <w:r>
              <w:rPr>
                <w:rFonts w:hint="eastAsia" w:ascii="宋体" w:hAnsi="宋体" w:cs="宋体"/>
                <w:sz w:val="24"/>
              </w:rPr>
              <w:t xml:space="preserve">（5分）</w:t>
            </w:r>
            <w:r/>
          </w:p>
          <w:p>
            <w:pPr>
              <w:ind w:firstLine="482"/>
              <w:jc w:val="left"/>
              <w:spacing w:line="560" w:lineRule="exact"/>
              <w:widowControl/>
              <w:rPr>
                <w:rFonts w:ascii="宋体" w:hAnsi="宋体" w:cs="宋体"/>
                <w:sz w:val="24"/>
              </w:rPr>
            </w:pPr>
            <w:r/>
            <w:bookmarkStart w:id="201" w:name="OLE_LINK200"/>
            <w:r/>
            <w:bookmarkStart w:id="202" w:name="OLE_LINK127"/>
            <w:r/>
            <w:bookmarkStart w:id="203" w:name="OLE_LINK126"/>
            <w:r>
              <w:rPr>
                <w:rFonts w:hint="eastAsia" w:ascii="宋体" w:hAnsi="宋体" w:cs="宋体"/>
                <w:sz w:val="24"/>
              </w:rPr>
              <w:t xml:space="preserve">投标人根据第四章第</w:t>
            </w:r>
            <w:r>
              <w:rPr>
                <w:rFonts w:hint="eastAsia" w:ascii="宋体" w:hAnsi="宋体" w:cs="宋体"/>
                <w:sz w:val="24"/>
                <w:lang w:val="en-US" w:eastAsia="zh-CN"/>
              </w:rPr>
              <w:t xml:space="preserve">六</w:t>
            </w:r>
            <w:r>
              <w:rPr>
                <w:rFonts w:hint="eastAsia" w:ascii="宋体" w:hAnsi="宋体" w:cs="宋体"/>
                <w:sz w:val="24"/>
              </w:rPr>
              <w:t xml:space="preserve">项第（四）条 “大型活动及应急处置预案”要求，</w:t>
            </w:r>
            <w:bookmarkEnd w:id="201"/>
            <w:r>
              <w:rPr>
                <w:rFonts w:hint="eastAsia" w:ascii="宋体" w:hAnsi="宋体" w:cs="宋体"/>
                <w:sz w:val="24"/>
              </w:rPr>
              <w:t xml:space="preserve">方案至少包含：</w:t>
            </w:r>
            <w:bookmarkEnd w:id="202"/>
            <w:r/>
            <w:bookmarkEnd w:id="203"/>
            <w:r/>
            <w:bookmarkStart w:id="204" w:name="OLE_LINK174"/>
            <w:r/>
            <w:bookmarkStart w:id="205" w:name="OLE_LINK173"/>
            <w:r/>
            <w:bookmarkStart w:id="206" w:name="OLE_LINK125"/>
            <w:r/>
            <w:bookmarkStart w:id="207" w:name="OLE_LINK124"/>
            <w:r>
              <w:rPr>
                <w:rFonts w:hint="eastAsia" w:ascii="宋体" w:hAnsi="宋体" w:cs="宋体"/>
                <w:sz w:val="24"/>
              </w:rPr>
              <w:t xml:space="preserve">①机械及设备配置；</w:t>
            </w:r>
            <w:bookmarkStart w:id="208" w:name="OLE_LINK175"/>
            <w:r/>
            <w:bookmarkStart w:id="209" w:name="OLE_LINK176"/>
            <w:r>
              <w:rPr>
                <w:rFonts w:hint="eastAsia" w:ascii="宋体" w:hAnsi="宋体" w:cs="宋体"/>
                <w:sz w:val="24"/>
              </w:rPr>
              <w:t xml:space="preserve">②</w:t>
            </w:r>
            <w:bookmarkEnd w:id="208"/>
            <w:r/>
            <w:bookmarkEnd w:id="209"/>
            <w:r>
              <w:rPr>
                <w:rFonts w:hint="eastAsia" w:ascii="宋体" w:hAnsi="宋体" w:cs="宋体"/>
                <w:sz w:val="24"/>
              </w:rPr>
              <w:t xml:space="preserve">响应时间标准；</w:t>
            </w:r>
            <w:bookmarkStart w:id="210" w:name="OLE_LINK177"/>
            <w:r>
              <w:rPr>
                <w:rFonts w:hint="eastAsia" w:ascii="宋体" w:hAnsi="宋体" w:cs="宋体"/>
                <w:sz w:val="24"/>
              </w:rPr>
              <w:t xml:space="preserve">③</w:t>
            </w:r>
            <w:bookmarkEnd w:id="210"/>
            <w:r>
              <w:rPr>
                <w:rFonts w:hint="eastAsia" w:ascii="宋体" w:hAnsi="宋体" w:cs="宋体"/>
                <w:sz w:val="24"/>
              </w:rPr>
              <w:t xml:space="preserve">大风、大雨、大雪、冰冻等灾害性天</w:t>
            </w:r>
            <w:r>
              <w:rPr>
                <w:rFonts w:hint="eastAsia" w:ascii="宋体" w:hAnsi="宋体" w:cs="宋体"/>
                <w:sz w:val="24"/>
                <w:highlight w:val="none"/>
              </w:rPr>
              <w:t xml:space="preserve">气应急预案；</w:t>
            </w:r>
            <w:bookmarkStart w:id="211" w:name="OLE_LINK178"/>
            <w:r>
              <w:rPr>
                <w:rFonts w:hint="eastAsia" w:ascii="宋体" w:hAnsi="宋体" w:cs="宋体"/>
                <w:sz w:val="24"/>
                <w:highlight w:val="none"/>
              </w:rPr>
              <w:t xml:space="preserve">④</w:t>
            </w:r>
            <w:bookmarkEnd w:id="211"/>
            <w:r>
              <w:rPr>
                <w:rFonts w:hint="eastAsia" w:ascii="宋体" w:hAnsi="宋体" w:cs="宋体"/>
                <w:sz w:val="24"/>
                <w:highlight w:val="none"/>
              </w:rPr>
              <w:t xml:space="preserve">学校大型活动应急保障预案</w:t>
            </w:r>
            <w:bookmarkEnd w:id="204"/>
            <w:r/>
            <w:bookmarkEnd w:id="205"/>
            <w:r>
              <w:rPr>
                <w:rFonts w:hint="eastAsia" w:ascii="宋体" w:hAnsi="宋体" w:cs="宋体"/>
                <w:sz w:val="24"/>
                <w:highlight w:val="none"/>
              </w:rPr>
              <w:t xml:space="preserve">；</w:t>
            </w:r>
            <w:bookmarkEnd w:id="206"/>
            <w:r/>
            <w:bookmarkEnd w:id="207"/>
            <w:r>
              <w:rPr>
                <w:rFonts w:hint="eastAsia" w:ascii="宋体" w:hAnsi="宋体" w:cs="宋体"/>
                <w:color w:val="auto"/>
                <w:sz w:val="24"/>
                <w:highlight w:val="none"/>
              </w:rPr>
              <w:t xml:space="preserve">方案优于项目需求得5分，满足项目需求得4分，</w:t>
            </w:r>
            <w:r>
              <w:rPr>
                <w:rFonts w:hint="eastAsia" w:ascii="宋体" w:hAnsi="宋体" w:cs="宋体"/>
                <w:sz w:val="24"/>
                <w:highlight w:val="none"/>
              </w:rPr>
              <w:t xml:space="preserve">不满足</w:t>
            </w:r>
            <w:r>
              <w:rPr>
                <w:rFonts w:hint="eastAsia" w:ascii="宋体" w:hAnsi="宋体" w:cs="宋体"/>
                <w:sz w:val="24"/>
              </w:rPr>
              <w:t xml:space="preserve">或不提供得0分。</w:t>
            </w:r>
            <w:r/>
          </w:p>
          <w:p>
            <w:pPr>
              <w:ind w:firstLine="482"/>
              <w:jc w:val="left"/>
              <w:spacing w:line="560" w:lineRule="exact"/>
              <w:widowControl/>
              <w:rPr>
                <w:rFonts w:ascii="宋体" w:hAnsi="宋体" w:cs="宋体"/>
                <w:sz w:val="24"/>
              </w:rPr>
            </w:pPr>
            <w:r/>
            <w:bookmarkStart w:id="212" w:name="OLE_LINK180"/>
            <w:r/>
            <w:bookmarkStart w:id="213" w:name="OLE_LINK181"/>
            <w:r>
              <w:rPr>
                <w:rFonts w:hint="eastAsia" w:ascii="宋体" w:hAnsi="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212"/>
            <w:r/>
            <w:bookmarkEnd w:id="213"/>
            <w:r/>
            <w:r/>
          </w:p>
          <w:p>
            <w:pPr>
              <w:ind w:firstLine="482"/>
              <w:jc w:val="left"/>
              <w:spacing w:line="560" w:lineRule="exact"/>
              <w:widowControl/>
              <w:rPr>
                <w:rFonts w:ascii="宋体" w:hAnsi="宋体" w:cs="宋体"/>
                <w:color w:val="92d050"/>
                <w:sz w:val="24"/>
              </w:rPr>
            </w:pPr>
            <w:r>
              <w:rPr>
                <w:rFonts w:hint="eastAsia" w:ascii="宋体" w:hAnsi="宋体" w:cs="宋体"/>
                <w:sz w:val="24"/>
              </w:rPr>
              <w:t xml:space="preserve">5</w:t>
            </w:r>
            <w:bookmarkStart w:id="214" w:name="OLE_LINK1"/>
            <w:r/>
            <w:bookmarkStart w:id="215" w:name="OLE_LINK2"/>
            <w:r>
              <w:rPr>
                <w:rFonts w:hint="eastAsia" w:ascii="宋体" w:hAnsi="宋体" w:cs="宋体"/>
                <w:sz w:val="24"/>
              </w:rPr>
              <w:t xml:space="preserve">、</w:t>
            </w:r>
            <w:bookmarkEnd w:id="214"/>
            <w:r/>
            <w:bookmarkEnd w:id="215"/>
            <w:r/>
            <w:bookmarkStart w:id="216" w:name="OLE_LINK113"/>
            <w:r/>
            <w:bookmarkStart w:id="217" w:name="OLE_LINK112"/>
            <w:r>
              <w:rPr>
                <w:rFonts w:hint="eastAsia" w:ascii="宋体" w:hAnsi="宋体" w:cs="宋体"/>
                <w:sz w:val="24"/>
              </w:rPr>
              <w:t xml:space="preserve">进退场方案</w:t>
            </w:r>
            <w:r>
              <w:rPr>
                <w:rFonts w:hint="eastAsia" w:ascii="宋体" w:hAnsi="宋体" w:cs="宋体"/>
                <w:sz w:val="24"/>
                <w:highlight w:val="none"/>
              </w:rPr>
              <w:t xml:space="preserve">及承诺</w:t>
            </w:r>
            <w:bookmarkEnd w:id="216"/>
            <w:r/>
            <w:bookmarkEnd w:id="217"/>
            <w:r>
              <w:rPr>
                <w:rFonts w:hint="eastAsia" w:ascii="宋体" w:hAnsi="宋体" w:cs="宋体"/>
                <w:color w:val="auto"/>
                <w:sz w:val="24"/>
                <w:highlight w:val="none"/>
              </w:rPr>
              <w:t xml:space="preserve">（3分）</w:t>
            </w:r>
            <w:r/>
          </w:p>
          <w:p>
            <w:pPr>
              <w:ind w:firstLine="482"/>
              <w:jc w:val="left"/>
              <w:spacing w:line="560" w:lineRule="exact"/>
              <w:widowControl/>
              <w:rPr>
                <w:rFonts w:ascii="宋体" w:hAnsi="宋体" w:cs="宋体"/>
                <w:sz w:val="24"/>
              </w:rPr>
            </w:pPr>
            <w:r>
              <w:rPr>
                <w:rFonts w:hint="eastAsia" w:ascii="宋体" w:hAnsi="宋体" w:cs="宋体"/>
                <w:sz w:val="24"/>
              </w:rPr>
              <w:t xml:space="preserve">投标人根据第四章第</w:t>
            </w:r>
            <w:r>
              <w:rPr>
                <w:rFonts w:hint="eastAsia" w:ascii="宋体" w:hAnsi="宋体" w:cs="宋体"/>
                <w:sz w:val="24"/>
                <w:lang w:val="en-US" w:eastAsia="zh-CN"/>
              </w:rPr>
              <w:t xml:space="preserve">六</w:t>
            </w:r>
            <w:r>
              <w:rPr>
                <w:rFonts w:hint="eastAsia" w:ascii="宋体" w:hAnsi="宋体" w:cs="宋体"/>
                <w:sz w:val="24"/>
              </w:rPr>
              <w:t xml:space="preserve">项第（五）条 “进退场方案及承诺”要求，方案至少包含：①与原服务单位对接、交接详尽步骤及重点注意事项；②到期交接承诺、交接程序、工作安排及手续流程；</w:t>
            </w:r>
            <w:r>
              <w:rPr>
                <w:rFonts w:hint="eastAsia" w:ascii="宋体" w:hAnsi="宋体" w:cs="宋体"/>
                <w:color w:val="auto"/>
                <w:sz w:val="24"/>
                <w:highlight w:val="none"/>
              </w:rPr>
              <w:t xml:space="preserve">方案优于项目需求得3分，满足项目需求得2分，</w:t>
            </w:r>
            <w:r>
              <w:rPr>
                <w:rFonts w:hint="eastAsia" w:ascii="宋体" w:hAnsi="宋体" w:cs="宋体"/>
                <w:sz w:val="24"/>
                <w:highlight w:val="none"/>
              </w:rPr>
              <w:t xml:space="preserve">不满足或不</w:t>
            </w:r>
            <w:r>
              <w:rPr>
                <w:rFonts w:hint="eastAsia" w:ascii="宋体" w:hAnsi="宋体" w:cs="宋体"/>
                <w:sz w:val="24"/>
              </w:rPr>
              <w:t xml:space="preserve">提供得0分。</w:t>
            </w:r>
            <w:r/>
          </w:p>
          <w:p>
            <w:pPr>
              <w:ind w:firstLine="482"/>
              <w:jc w:val="left"/>
              <w:spacing w:line="560" w:lineRule="exact"/>
              <w:widowControl/>
              <w:rPr>
                <w:rFonts w:ascii="宋体" w:hAnsi="宋体" w:cs="宋体"/>
                <w:sz w:val="24"/>
                <w:szCs w:val="20"/>
              </w:rPr>
            </w:pPr>
            <w:r>
              <w:rPr>
                <w:rFonts w:hint="eastAsia" w:ascii="宋体" w:hAnsi="宋体" w:cs="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w:t>
      </w:r>
      <w:r/>
    </w:p>
    <w:p>
      <w:pPr>
        <w:ind w:firstLine="482"/>
        <w:spacing w:line="500" w:lineRule="exact"/>
        <w:widowControl/>
        <w:rPr>
          <w:b/>
          <w:bCs/>
          <w:i/>
          <w:iCs/>
          <w:sz w:val="24"/>
          <w:szCs w:val="20"/>
          <w:u w:val="single"/>
          <w:lang w:val="zh-CN"/>
        </w:rPr>
      </w:pPr>
      <w:r/>
      <w:bookmarkStart w:id="218" w:name="OLE_LINK75"/>
      <w:r/>
      <w:bookmarkStart w:id="219" w:name="OLE_LINK74"/>
      <w:r>
        <w:rPr>
          <w:rFonts w:hint="eastAsia"/>
          <w:b/>
          <w:bCs/>
          <w:i/>
          <w:iCs/>
          <w:sz w:val="24"/>
          <w:szCs w:val="20"/>
          <w:u w:val="single"/>
          <w:lang w:val="zh-CN"/>
        </w:rPr>
        <w:t xml:space="preserve">上传的“明标”材料中不得出现与服务</w:t>
      </w:r>
      <w:bookmarkEnd w:id="218"/>
      <w:r/>
      <w:bookmarkEnd w:id="219"/>
      <w:r>
        <w:rPr>
          <w:rFonts w:hint="eastAsia"/>
          <w:b/>
          <w:bCs/>
          <w:i/>
          <w:iCs/>
          <w:sz w:val="24"/>
          <w:szCs w:val="20"/>
          <w:u w:val="single"/>
          <w:lang w:val="zh-CN"/>
        </w:rPr>
        <w:t xml:space="preserve">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936"/>
        <w:spacing w:line="360" w:lineRule="auto"/>
        <w:rPr>
          <w:rFonts w:ascii="宋体" w:hAnsi="宋体" w:eastAsia="宋体" w:cs="宋体"/>
          <w:bCs/>
          <w:sz w:val="44"/>
        </w:rPr>
      </w:pPr>
      <w:r>
        <w:rPr>
          <w:rFonts w:ascii="宋体" w:hAnsi="宋体" w:eastAsia="宋体" w:cs="宋体"/>
          <w:bCs/>
          <w:sz w:val="44"/>
        </w:rPr>
      </w:r>
      <w:r/>
    </w:p>
    <w:p>
      <w:pPr>
        <w:pStyle w:val="936"/>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18"/>
      <w:r/>
      <w:r/>
    </w:p>
    <w:p>
      <w:pPr>
        <w:spacing w:line="360" w:lineRule="auto"/>
        <w:rPr>
          <w:rFonts w:ascii="宋体" w:hAnsi="宋体" w:cs="宋体"/>
          <w:b/>
          <w:sz w:val="72"/>
        </w:rPr>
      </w:pPr>
      <w:r/>
      <w:bookmarkStart w:id="220" w:name="_Toc23368"/>
      <w:r/>
      <w:bookmarkEnd w:id="220"/>
      <w:r/>
      <w:r/>
    </w:p>
    <w:p>
      <w:pPr>
        <w:jc w:val="center"/>
        <w:widowControl/>
        <w:rPr>
          <w:rFonts w:ascii="方正小标宋_GBK" w:eastAsia="方正小标宋_GBK" w:hAnsiTheme="minorEastAsia"/>
          <w:sz w:val="84"/>
          <w:szCs w:val="84"/>
        </w:rPr>
      </w:pPr>
      <w:r>
        <w:rPr>
          <w:rFonts w:hint="eastAsia" w:ascii="方正小标宋_GBK" w:eastAsia="方正小标宋_GBK" w:hAnsiTheme="minorEastAsia"/>
          <w:sz w:val="84"/>
          <w:szCs w:val="84"/>
        </w:rPr>
        <w:t xml:space="preserve">投 标 文 件</w:t>
      </w:r>
      <w:r/>
    </w:p>
    <w:p>
      <w:pPr>
        <w:pStyle w:val="1062"/>
        <w:ind w:firstLine="723"/>
        <w:jc w:val="both"/>
        <w:spacing w:beforeAutospacing="0" w:afterAutospacing="0" w:line="360" w:lineRule="auto"/>
        <w:rPr>
          <w:b/>
          <w:sz w:val="36"/>
          <w:szCs w:val="36"/>
        </w:rPr>
      </w:pPr>
      <w:r>
        <w:rPr>
          <w:b/>
          <w:sz w:val="36"/>
          <w:szCs w:val="36"/>
        </w:rPr>
      </w:r>
      <w:r/>
    </w:p>
    <w:p>
      <w:pPr>
        <w:pStyle w:val="1062"/>
        <w:ind w:firstLine="723"/>
        <w:jc w:val="both"/>
        <w:spacing w:beforeAutospacing="0" w:afterAutospacing="0" w:line="360" w:lineRule="auto"/>
        <w:rPr>
          <w:b/>
          <w:sz w:val="36"/>
          <w:szCs w:val="36"/>
        </w:rPr>
      </w:pPr>
      <w:r>
        <w:rPr>
          <w:b/>
          <w:sz w:val="36"/>
          <w:szCs w:val="36"/>
        </w:rPr>
      </w:r>
      <w:r/>
    </w:p>
    <w:p>
      <w:pPr>
        <w:pStyle w:val="1062"/>
        <w:ind w:firstLine="723"/>
        <w:jc w:val="both"/>
        <w:spacing w:beforeAutospacing="0" w:afterAutospacing="0" w:line="360" w:lineRule="auto"/>
        <w:rPr>
          <w:b/>
          <w:sz w:val="36"/>
          <w:szCs w:val="36"/>
        </w:rPr>
      </w:pPr>
      <w:r>
        <w:rPr>
          <w:b/>
          <w:sz w:val="36"/>
          <w:szCs w:val="36"/>
        </w:rPr>
      </w:r>
      <w:r/>
    </w:p>
    <w:p>
      <w:pPr>
        <w:pStyle w:val="1062"/>
        <w:ind w:firstLine="1446"/>
        <w:jc w:val="both"/>
        <w:spacing w:beforeAutospacing="0" w:afterAutospacing="0" w:line="500" w:lineRule="exact"/>
      </w:pPr>
      <w:r/>
      <w:bookmarkStart w:id="221" w:name="_Toc9337"/>
      <w:r>
        <w:rPr>
          <w:rFonts w:hint="eastAsia"/>
          <w:b/>
          <w:sz w:val="36"/>
          <w:szCs w:val="36"/>
        </w:rPr>
        <w:t xml:space="preserve">项 目 名 称：</w:t>
      </w:r>
      <w:r>
        <w:rPr>
          <w:rFonts w:hint="eastAsia"/>
          <w:b/>
          <w:sz w:val="36"/>
          <w:szCs w:val="36"/>
          <w:u w:val="single"/>
        </w:rPr>
        <w:t xml:space="preserve">                   </w:t>
      </w:r>
      <w:bookmarkEnd w:id="221"/>
      <w:r/>
      <w:r/>
    </w:p>
    <w:p>
      <w:pPr>
        <w:pStyle w:val="1062"/>
        <w:ind w:firstLine="1446"/>
        <w:jc w:val="both"/>
        <w:spacing w:beforeAutospacing="0" w:afterAutospacing="0" w:line="500" w:lineRule="exact"/>
        <w:rPr>
          <w:b/>
          <w:sz w:val="36"/>
          <w:szCs w:val="36"/>
          <w:u w:val="single"/>
        </w:rPr>
      </w:pPr>
      <w:r/>
      <w:bookmarkStart w:id="222" w:name="_Toc24100"/>
      <w:r>
        <w:rPr>
          <w:rFonts w:hint="eastAsia"/>
          <w:b/>
          <w:sz w:val="36"/>
          <w:szCs w:val="36"/>
        </w:rPr>
        <w:t xml:space="preserve">项 目 编 号：</w:t>
      </w:r>
      <w:r>
        <w:rPr>
          <w:rFonts w:hint="eastAsia"/>
          <w:b/>
          <w:sz w:val="36"/>
          <w:szCs w:val="36"/>
          <w:u w:val="single"/>
        </w:rPr>
        <w:t xml:space="preserve">   </w:t>
      </w:r>
      <w:r>
        <w:rPr>
          <w:rFonts w:hint="eastAsia"/>
          <w:b/>
          <w:sz w:val="36"/>
          <w:szCs w:val="36"/>
          <w:u w:val="single"/>
          <w:lang w:val="en-US" w:eastAsia="zh-CN"/>
        </w:rPr>
        <w:t xml:space="preserve">              </w:t>
      </w:r>
      <w:r>
        <w:rPr>
          <w:rFonts w:hint="eastAsia"/>
          <w:b/>
          <w:sz w:val="36"/>
          <w:szCs w:val="36"/>
          <w:u w:val="single"/>
        </w:rPr>
        <w:t xml:space="preserve">  </w:t>
      </w:r>
      <w:bookmarkEnd w:id="222"/>
      <w:r/>
      <w:r/>
    </w:p>
    <w:p>
      <w:pPr>
        <w:pStyle w:val="1062"/>
        <w:ind w:firstLine="1446"/>
        <w:jc w:val="both"/>
        <w:spacing w:beforeAutospacing="0" w:afterAutospacing="0" w:line="500" w:lineRule="exact"/>
        <w:rPr>
          <w:rFonts w:hint="default" w:eastAsia="宋体"/>
          <w:b/>
          <w:sz w:val="36"/>
          <w:szCs w:val="36"/>
          <w:u w:val="single"/>
          <w:lang w:val="en-US" w:eastAsia="zh-CN"/>
        </w:rPr>
      </w:pPr>
      <w:r/>
      <w:bookmarkStart w:id="223" w:name="_Toc7579"/>
      <w:r>
        <w:rPr>
          <w:rFonts w:hint="eastAsia"/>
          <w:b/>
          <w:sz w:val="36"/>
          <w:szCs w:val="36"/>
        </w:rPr>
        <w:t xml:space="preserve">投标人名称 ：</w:t>
      </w:r>
      <w:r>
        <w:rPr>
          <w:rFonts w:hint="eastAsia"/>
          <w:b/>
          <w:sz w:val="36"/>
          <w:szCs w:val="36"/>
          <w:u w:val="single"/>
        </w:rPr>
        <w:t xml:space="preserve">（加盖CA电子公章）</w:t>
      </w:r>
      <w:bookmarkEnd w:id="223"/>
      <w:r>
        <w:rPr>
          <w:rFonts w:hint="eastAsia"/>
          <w:b/>
          <w:sz w:val="36"/>
          <w:szCs w:val="36"/>
          <w:u w:val="single"/>
          <w:lang w:val="en-US" w:eastAsia="zh-CN"/>
        </w:rPr>
        <w:t xml:space="preserve"> </w:t>
      </w:r>
      <w:r/>
    </w:p>
    <w:p>
      <w:pPr>
        <w:pStyle w:val="1062"/>
        <w:ind w:firstLine="1446"/>
        <w:jc w:val="both"/>
        <w:spacing w:beforeAutospacing="0" w:afterAutospacing="0" w:line="500" w:lineRule="exact"/>
      </w:pPr>
      <w:r/>
      <w:bookmarkStart w:id="224" w:name="_Toc21823"/>
      <w:r>
        <w:rPr>
          <w:rFonts w:hint="eastAsia"/>
          <w:b/>
          <w:sz w:val="36"/>
          <w:szCs w:val="36"/>
        </w:rPr>
        <w:t xml:space="preserve">日      期 ：</w:t>
      </w:r>
      <w:r>
        <w:rPr>
          <w:rFonts w:hint="eastAsia"/>
          <w:b/>
          <w:sz w:val="36"/>
          <w:szCs w:val="36"/>
          <w:u w:val="single"/>
        </w:rPr>
        <w:t xml:space="preserve">                   </w:t>
      </w:r>
      <w:bookmarkEnd w:id="224"/>
      <w:r/>
      <w:r/>
    </w:p>
    <w:p>
      <w:pPr>
        <w:rPr>
          <w:rFonts w:ascii="宋体" w:hAnsi="宋体" w:cs="宋体"/>
          <w:b/>
          <w:bCs/>
          <w:sz w:val="32"/>
          <w:szCs w:val="32"/>
        </w:rPr>
      </w:pPr>
      <w:r>
        <w:rPr>
          <w:rFonts w:hint="eastAsia" w:ascii="宋体" w:hAnsi="宋体" w:cs="宋体"/>
          <w:b/>
          <w:bCs/>
          <w:sz w:val="32"/>
          <w:szCs w:val="32"/>
        </w:rPr>
        <w:br w:type="page" w:clear="all"/>
      </w:r>
      <w:r/>
    </w:p>
    <w:p>
      <w:pPr>
        <w:pStyle w:val="1062"/>
        <w:jc w:val="center"/>
        <w:spacing w:beforeAutospacing="0" w:afterAutospacing="0" w:line="0" w:lineRule="atLeast"/>
      </w:pPr>
      <w:r>
        <w:rPr>
          <w:rFonts w:hint="eastAsia"/>
          <w:b/>
          <w:bCs/>
          <w:sz w:val="32"/>
          <w:szCs w:val="32"/>
        </w:rPr>
        <w:t xml:space="preserve">投标文件目录</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一、法人或者其他组织的营业执照等证明文件，自然人的身份证明</w:t>
      </w:r>
      <w:r/>
    </w:p>
    <w:p>
      <w:pPr>
        <w:ind w:firstLine="480"/>
        <w:spacing w:line="520" w:lineRule="exact"/>
        <w:rPr>
          <w:sz w:val="24"/>
        </w:rPr>
      </w:pPr>
      <w:r>
        <w:rPr>
          <w:rFonts w:hint="eastAsia" w:asciiTheme="minorEastAsia" w:hAnsiTheme="minorEastAsia" w:eastAsiaTheme="minorEastAsia" w:cstheme="minorEastAsia"/>
          <w:sz w:val="24"/>
        </w:rPr>
        <w:t xml:space="preserve">二、</w:t>
      </w:r>
      <w:r>
        <w:rPr>
          <w:rFonts w:hint="eastAsia"/>
          <w:sz w:val="24"/>
        </w:rPr>
        <w:t xml:space="preserve">上一年度的财务状况报告（至少提供资产负债表、利润表、现金流量表，投标人成立不满一年无需提供）</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三、具备履行合同所必需的设备和专业技术能力的书面声明</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五、参加政府采购活动前3年内在经营活动中没有重大违法记录的书面声明</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七、特定资格要求的证明文件（如果本项目设置特定资格要求，则需要提供）</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八、法人授权书</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九、投标函</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十、中小企业声明函</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十一、残疾人福利性单位声明函</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十二、投标分项报价表</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十三、技术要求响应及偏离表</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十四、商务要求响应及偏离表</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十五、开标一览表</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十六、服务方案等</w:t>
      </w:r>
      <w:r/>
    </w:p>
    <w:p>
      <w:pPr>
        <w:ind w:firstLine="561"/>
        <w:spacing w:line="560" w:lineRule="exact"/>
        <w:widowControl/>
        <w:rPr>
          <w:rFonts w:asciiTheme="minorEastAsia" w:hAnsiTheme="minorEastAsia" w:eastAsiaTheme="minorEastAsia" w:cstheme="minorEastAsia"/>
          <w:sz w:val="24"/>
        </w:rPr>
        <w:outlineLvl w:val="1"/>
      </w:pPr>
      <w:r>
        <w:rPr>
          <w:rFonts w:hint="eastAsia" w:asciiTheme="minorEastAsia" w:hAnsiTheme="minorEastAsia" w:eastAsiaTheme="minorEastAsia" w:cstheme="minorEastAsia"/>
          <w:sz w:val="24"/>
        </w:rPr>
        <w:t xml:space="preserve">十七、盐城市政府采购事前信用承诺书</w:t>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numPr>
          <w:ilvl w:val="0"/>
          <w:numId w:val="1"/>
        </w:numPr>
        <w:jc w:val="center"/>
        <w:spacing w:line="500" w:lineRule="exact"/>
        <w:widowControl/>
        <w:rPr>
          <w:rFonts w:ascii="黑体" w:eastAsia="黑体" w:cs="黑体"/>
          <w:i/>
          <w:sz w:val="32"/>
          <w:szCs w:val="32"/>
          <w:u w:val="single"/>
        </w:rPr>
      </w:pPr>
      <w:r>
        <w:rPr>
          <w:rFonts w:hint="eastAsia" w:ascii="黑体" w:eastAsia="黑体" w:cs="黑体"/>
          <w:i/>
          <w:sz w:val="32"/>
          <w:szCs w:val="32"/>
          <w:u w:val="single"/>
        </w:rPr>
        <w:t xml:space="preserve">上一年度的财务状况报告（成立不满一年无需提供）</w:t>
      </w:r>
      <w:r/>
    </w:p>
    <w:p>
      <w:pPr>
        <w:spacing w:line="500" w:lineRule="exact"/>
        <w:widowControl/>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778"/>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1062"/>
        <w:ind w:firstLine="480"/>
        <w:jc w:val="both"/>
        <w:spacing w:line="500" w:lineRule="exact"/>
      </w:pPr>
      <w:r>
        <w:rPr>
          <w:rFonts w:hint="eastAsia"/>
        </w:rPr>
        <w:t xml:space="preserve">我单位郑重声明：我单位具备履行本项采购合同所必需的设备和专业技术能力，为履行本项采购合同我公司具备如下主要设备和主要专业技术能力：</w:t>
      </w:r>
      <w:r/>
    </w:p>
    <w:p>
      <w:pPr>
        <w:pStyle w:val="778"/>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778"/>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778"/>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778"/>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1062"/>
        <w:jc w:val="center"/>
        <w:spacing w:beforeAutospacing="0" w:afterAutospacing="0" w:line="500" w:lineRule="exact"/>
        <w:rPr>
          <w:rFonts w:ascii="黑体" w:eastAsia="黑体" w:cs="黑体"/>
          <w:i/>
          <w:sz w:val="32"/>
          <w:szCs w:val="32"/>
          <w:u w:val="single"/>
        </w:rPr>
        <w:outlineLvl w:val="1"/>
      </w:pPr>
      <w:r>
        <w:rPr>
          <w:rFonts w:hint="eastAsia" w:ascii="黑体" w:eastAsia="黑体" w:cs="黑体"/>
          <w:i/>
          <w:sz w:val="32"/>
          <w:szCs w:val="32"/>
          <w:u w:val="single"/>
        </w:rPr>
        <w:t xml:space="preserve">五、参加政府采购活动前 3 年内在经营活动中没有重大违法记录的书面声明</w:t>
      </w:r>
      <w:r/>
    </w:p>
    <w:p>
      <w:pPr>
        <w:pStyle w:val="1062"/>
        <w:ind w:firstLine="3490"/>
        <w:jc w:val="both"/>
        <w:spacing w:beforeAutospacing="0" w:afterAutospacing="0" w:line="500" w:lineRule="exact"/>
      </w:pPr>
      <w:r>
        <w:rPr>
          <w:rFonts w:hint="eastAsia"/>
          <w:b/>
          <w:sz w:val="44"/>
          <w:szCs w:val="44"/>
        </w:rPr>
        <w:t xml:space="preserve">声  明</w:t>
      </w:r>
      <w:r/>
    </w:p>
    <w:p>
      <w:pPr>
        <w:pStyle w:val="1062"/>
        <w:ind w:firstLine="482"/>
        <w:spacing w:beforeAutospacing="0" w:afterAutospacing="0" w:line="500" w:lineRule="exact"/>
      </w:pPr>
      <w:r>
        <w:rPr>
          <w:rFonts w:hint="eastAsia"/>
        </w:rPr>
        <w:t xml:space="preserve">我单位郑重声明：参加本次政府采购活动前3年内，我单位在经营活动中没有因违法经营受到刑事处罚或者责令停产停业、吊销许可证或者执照、较大数额罚款等行政处罚。</w:t>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1062"/>
        <w:jc w:val="center"/>
        <w:spacing w:beforeAutospacing="0" w:afterAutospacing="0" w:line="0" w:lineRule="atLeast"/>
        <w:rPr>
          <w:rFonts w:ascii="黑体" w:eastAsia="黑体" w:cs="黑体"/>
          <w:i/>
          <w:sz w:val="32"/>
          <w:szCs w:val="32"/>
          <w:u w:val="single"/>
        </w:rPr>
      </w:pPr>
      <w:r>
        <w:rPr>
          <w:rFonts w:hint="eastAsia" w:ascii="黑体" w:eastAsia="黑体" w:cs="黑体"/>
          <w:i/>
          <w:sz w:val="32"/>
          <w:szCs w:val="32"/>
          <w:u w:val="single"/>
        </w:rPr>
        <w:t xml:space="preserve">六、单位负责人为同一人或者存在直接控股、管理关系的不同供应商，不得参加同一合同项下的政府采购活动</w:t>
      </w:r>
      <w:r/>
    </w:p>
    <w:p>
      <w:pPr>
        <w:pStyle w:val="1193"/>
        <w:jc w:val="center"/>
        <w:widowControl/>
        <w:rPr>
          <w:rFonts w:ascii="方正小标宋_GBK" w:eastAsia="方正小标宋_GBK"/>
          <w:bCs/>
          <w:sz w:val="44"/>
          <w:szCs w:val="44"/>
        </w:rPr>
      </w:pPr>
      <w:r>
        <w:rPr>
          <w:rFonts w:hint="eastAsia" w:ascii="方正小标宋_GBK" w:eastAsia="方正小标宋_GBK"/>
          <w:bCs/>
          <w:sz w:val="44"/>
          <w:szCs w:val="44"/>
        </w:rPr>
        <w:t xml:space="preserve">声 明</w:t>
      </w:r>
      <w:r/>
    </w:p>
    <w:p>
      <w:pPr>
        <w:pStyle w:val="1062"/>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ind w:left="4620" w:firstLine="480"/>
        <w:spacing w:line="520" w:lineRule="exact"/>
        <w:rPr>
          <w:sz w:val="24"/>
        </w:rPr>
      </w:pPr>
      <w:r>
        <w:rPr>
          <w:sz w:val="24"/>
        </w:rPr>
      </w:r>
      <w:r/>
    </w:p>
    <w:p>
      <w:pPr>
        <w:ind w:left="4620" w:firstLine="480"/>
        <w:spacing w:line="520" w:lineRule="exact"/>
        <w:rPr>
          <w:sz w:val="24"/>
        </w:rPr>
      </w:pPr>
      <w:r>
        <w:rPr>
          <w:sz w:val="24"/>
        </w:rPr>
      </w:r>
      <w:r/>
    </w:p>
    <w:p>
      <w:pPr>
        <w:ind w:left="4620" w:firstLine="480"/>
        <w:spacing w:line="520" w:lineRule="exact"/>
        <w:rPr>
          <w:sz w:val="24"/>
        </w:rPr>
      </w:pPr>
      <w:r>
        <w:rPr>
          <w:rFonts w:hint="eastAsia"/>
          <w:sz w:val="24"/>
        </w:rPr>
        <w:t xml:space="preserve">企业名称（加盖CA电子公章）：</w:t>
      </w:r>
      <w:r/>
    </w:p>
    <w:p>
      <w:pPr>
        <w:ind w:firstLine="440"/>
        <w:jc w:val="right"/>
      </w:pPr>
      <w:r>
        <w:rPr>
          <w:rFonts w:hint="eastAsia"/>
          <w:sz w:val="24"/>
        </w:rPr>
        <w:t xml:space="preserve">日 期：</w:t>
      </w:r>
      <w:r/>
    </w:p>
    <w:p>
      <w:pPr>
        <w:pStyle w:val="993"/>
        <w:ind w:firstLine="440"/>
      </w:p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778"/>
        <w:ind w:firstLine="482"/>
        <w:jc w:val="both"/>
        <w:spacing w:beforeAutospacing="0" w:afterAutospacing="0" w:line="560" w:lineRule="exact"/>
        <w:widowControl/>
        <w:rPr>
          <w:rFonts w:ascii="宋体" w:hAnsi="宋体" w:cs="宋体"/>
        </w:rPr>
      </w:pPr>
      <w:r>
        <w:rPr>
          <w:rFonts w:hint="eastAsia" w:ascii="宋体" w:hAnsi="宋体" w:cs="宋体"/>
        </w:rPr>
        <w:t xml:space="preserve">本授权书声明：（供应商名称）授权（被授权人的姓名）为我方就</w:t>
      </w:r>
      <w:r>
        <w:rPr>
          <w:rFonts w:hint="eastAsia" w:ascii="宋体" w:hAnsi="宋体" w:cs="宋体"/>
          <w:u w:val="single"/>
          <w:lang w:eastAsia="zh-CN"/>
        </w:rPr>
        <w:t xml:space="preserve">JSZC-320900-JZCG-G2026-0064</w:t>
      </w:r>
      <w:r>
        <w:rPr>
          <w:rFonts w:hint="eastAsia" w:ascii="宋体" w:hAnsi="宋体" w:cs="宋体"/>
        </w:rPr>
        <w:t xml:space="preserve">号</w:t>
      </w:r>
      <w:r>
        <w:rPr>
          <w:rFonts w:hint="eastAsia" w:ascii="宋体" w:hAnsi="宋体" w:cs="宋体"/>
          <w:u w:val="single"/>
        </w:rPr>
        <w:t xml:space="preserve">盐城幼儿师范高等专科学校物业服务项目</w:t>
      </w:r>
      <w:r>
        <w:rPr>
          <w:rFonts w:hint="eastAsia" w:ascii="宋体" w:hAnsi="宋体" w:cs="宋体"/>
        </w:rPr>
        <w:t xml:space="preserve">采购活动的合法代理人，以本单位名义全权处理一切与该项目采购有关的事务。</w:t>
      </w:r>
      <w:r/>
    </w:p>
    <w:p>
      <w:pPr>
        <w:pStyle w:val="1062"/>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62"/>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62"/>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62"/>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62"/>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62"/>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eastAsia="zh-CN"/>
        </w:rPr>
        <w:t xml:space="preserve">JSZC-320900-JZCG-G2026-0064</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rPr>
          <w:rFonts w:ascii="宋体" w:hAnsi="宋体" w:cs="宋体"/>
          <w:bCs/>
          <w:iCs/>
          <w:sz w:val="32"/>
          <w:szCs w:val="32"/>
        </w:rPr>
      </w:pPr>
      <w:r>
        <w:rPr>
          <w:rFonts w:hint="eastAsia" w:ascii="宋体" w:hAnsi="宋体" w:cs="宋体"/>
          <w:bCs/>
          <w:iCs/>
          <w:sz w:val="32"/>
          <w:szCs w:val="32"/>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十、中小企业声明函（服务）（分包）</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盐城幼儿师范高等专科学校</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JSZC-320900-JZCG-G2026-0064</w:t>
      </w:r>
      <w:r>
        <w:rPr>
          <w:rFonts w:ascii="宋体" w:hAnsi="宋体" w:cs="宋体"/>
          <w:sz w:val="24"/>
        </w:rPr>
        <w:t xml:space="preserve">，</w:t>
      </w:r>
      <w:r>
        <w:rPr>
          <w:rFonts w:hint="eastAsia" w:ascii="宋体" w:hAnsi="宋体" w:cs="宋体"/>
          <w:sz w:val="24"/>
          <w:u w:val="single"/>
        </w:rPr>
        <w:t xml:space="preserve">盐城幼儿师范高等专科学校物业服务项目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sz w:val="34"/>
          <w:szCs w:val="32"/>
          <w:u w:val="single"/>
        </w:rPr>
      </w:pPr>
      <w:r>
        <w:rPr>
          <w:rFonts w:eastAsia="方正小标宋_GBK"/>
          <w:bCs/>
          <w:sz w:val="32"/>
          <w:szCs w:val="32"/>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十一、残疾人福利性单位声明函（分包）</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盐城幼儿师范高等专科学校</w:t>
      </w:r>
      <w:r>
        <w:rPr>
          <w:rFonts w:hint="eastAsia" w:ascii="宋体" w:hAnsi="宋体" w:cs="宋体"/>
          <w:sz w:val="24"/>
        </w:rPr>
        <w:t xml:space="preserve">单位的采购文件编号为</w:t>
      </w:r>
      <w:r>
        <w:rPr>
          <w:rFonts w:hint="eastAsia" w:ascii="宋体" w:hAnsi="宋体" w:cs="宋体"/>
          <w:sz w:val="24"/>
          <w:szCs w:val="32"/>
          <w:u w:val="single"/>
          <w:lang w:eastAsia="zh-CN"/>
        </w:rPr>
        <w:t xml:space="preserve">JSZC-320900-JZCG-G2026-0064</w:t>
      </w:r>
      <w:r>
        <w:rPr>
          <w:rFonts w:hint="eastAsia" w:ascii="宋体" w:hAnsi="宋体" w:cs="宋体"/>
          <w:sz w:val="24"/>
        </w:rPr>
        <w:t xml:space="preserve">的</w:t>
      </w:r>
      <w:r>
        <w:rPr>
          <w:rFonts w:hint="eastAsia" w:ascii="宋体" w:hAnsi="宋体" w:cs="宋体"/>
          <w:sz w:val="24"/>
          <w:szCs w:val="20"/>
          <w:u w:val="single"/>
        </w:rPr>
        <w:t xml:space="preserve">盐城幼儿师范高等专科学校物业服务项目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rPr>
          <w:rFonts w:ascii="宋体" w:hAnsi="宋体" w:cs="宋体"/>
          <w:sz w:val="24"/>
        </w:rPr>
      </w:pPr>
      <w:r>
        <w:rPr>
          <w:rFonts w:hint="eastAsia" w:ascii="宋体" w:hAnsi="宋体" w:cs="宋体"/>
          <w:sz w:val="24"/>
        </w:rPr>
        <w:br w:type="page" w:clear="all"/>
      </w:r>
      <w:r/>
    </w:p>
    <w:p>
      <w:pPr>
        <w:numPr>
          <w:ilvl w:val="0"/>
          <w:numId w:val="2"/>
        </w:num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投标分项报价表（分包一）</w:t>
      </w:r>
      <w:r/>
    </w:p>
    <w:p>
      <w:pPr>
        <w:pStyle w:val="781"/>
        <w:ind w:firstLine="0"/>
      </w:pPr>
      <w:r/>
      <w:r/>
    </w:p>
    <w:tbl>
      <w:tblPr>
        <w:tblStyle w:val="750"/>
        <w:tblW w:w="8670" w:type="dxa"/>
        <w:jc w:val="center"/>
        <w:tblLayout w:type="fixed"/>
        <w:tblCellMar>
          <w:left w:w="108" w:type="dxa"/>
          <w:top w:w="0" w:type="dxa"/>
          <w:right w:w="108" w:type="dxa"/>
          <w:bottom w:w="0" w:type="dxa"/>
        </w:tblCellMar>
        <w:tblLook w:val="04A0" w:firstRow="1" w:lastRow="0" w:firstColumn="1" w:lastColumn="0" w:noHBand="0" w:noVBand="1"/>
      </w:tblPr>
      <w:tblGrid>
        <w:gridCol w:w="815"/>
        <w:gridCol w:w="1652"/>
        <w:gridCol w:w="921"/>
        <w:gridCol w:w="793"/>
        <w:gridCol w:w="772"/>
        <w:gridCol w:w="803"/>
        <w:gridCol w:w="2914"/>
      </w:tblGrid>
      <w:tr>
        <w:trPr>
          <w:jc w:val="center"/>
          <w:trHeight w:val="55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标的物名称</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单位</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数量</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hint="eastAsia" w:ascii="宋体" w:hAnsi="宋体" w:cs="宋体"/>
                <w:sz w:val="24"/>
              </w:rPr>
              <w:t xml:space="preserve">单价</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rPr>
                <w:rFonts w:ascii="宋体" w:hAnsi="宋体" w:cs="宋体"/>
                <w:sz w:val="24"/>
              </w:rPr>
            </w:pPr>
            <w:r>
              <w:rPr>
                <w:rFonts w:hint="eastAsia" w:ascii="宋体" w:hAnsi="宋体" w:cs="宋体"/>
                <w:sz w:val="24"/>
              </w:rPr>
              <w:t xml:space="preserve">总价</w:t>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rPr>
                <w:rFonts w:ascii="宋体" w:hAnsi="宋体" w:cs="宋体"/>
                <w:sz w:val="24"/>
              </w:rPr>
            </w:pPr>
            <w:r>
              <w:rPr>
                <w:rFonts w:hint="eastAsia" w:ascii="宋体" w:hAnsi="宋体" w:cs="宋体"/>
                <w:sz w:val="24"/>
              </w:rPr>
              <w:t xml:space="preserve">备注</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服务人员工资</w:t>
            </w:r>
            <w:r/>
          </w:p>
        </w:tc>
        <w:tc>
          <w:tcPr>
            <w:gridSpan w:val="3"/>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jc w:val="center"/>
              <w:rPr>
                <w:rFonts w:ascii="宋体" w:hAnsi="宋体" w:cs="宋体"/>
                <w:sz w:val="24"/>
              </w:rPr>
            </w:pPr>
            <w:r>
              <w:rPr>
                <w:rFonts w:hint="eastAsia" w:ascii="宋体" w:hAnsi="宋体" w:cs="宋体"/>
                <w:sz w:val="24"/>
              </w:rPr>
              <w:t xml:space="preserve">（以下项合计）</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rPr>
                <w:rFonts w:ascii="宋体" w:hAnsi="宋体" w:cs="宋体"/>
                <w:sz w:val="24"/>
              </w:rPr>
            </w:pPr>
            <w:r>
              <w:rPr>
                <w:rFonts w:ascii="宋体" w:hAnsi="宋体" w:cs="宋体"/>
                <w:sz w:val="24"/>
              </w:rPr>
            </w:r>
            <w:r/>
          </w:p>
        </w:tc>
      </w:tr>
      <w:tr>
        <w:trPr>
          <w:jc w:val="center"/>
          <w:trHeight w:val="438"/>
        </w:trPr>
        <w:tc>
          <w:tcPr>
            <w:tcBorders>
              <w:top w:val="single" w:color="000000" w:sz="4" w:space="0"/>
              <w:left w:val="single" w:color="000000" w:sz="4" w:space="0"/>
              <w:right w:val="single" w:color="000000" w:sz="4" w:space="0"/>
            </w:tcBorders>
            <w:tcW w:w="815" w:type="dxa"/>
            <w:vAlign w:val="center"/>
            <w:vMerge w:val="restart"/>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项目负责人</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ind w:firstLine="210"/>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top w:val="single" w:color="000000" w:sz="4" w:space="0"/>
              <w:left w:val="single" w:color="000000" w:sz="4" w:space="0"/>
              <w:right w:val="single" w:color="000000" w:sz="4" w:space="0"/>
            </w:tcBorders>
            <w:tcW w:w="2914" w:type="dxa"/>
            <w:vAlign w:val="center"/>
            <w:vMerge w:val="restart"/>
            <w:textDirection w:val="lrTb"/>
            <w:noWrap/>
          </w:tcPr>
          <w:p>
            <w:pPr>
              <w:rPr>
                <w:rFonts w:ascii="宋体" w:hAnsi="宋体" w:cs="宋体"/>
                <w:sz w:val="24"/>
              </w:rPr>
            </w:pPr>
            <w:r>
              <w:rPr>
                <w:rFonts w:hint="eastAsia" w:ascii="宋体" w:hAnsi="宋体" w:cs="宋体"/>
                <w:sz w:val="24"/>
              </w:rPr>
              <w:t xml:space="preserve">所有工作人员工资不低于本市最新公布的最低工资标准（2430元/人·月）。所提供人员的费用不得低于上述标准进行测算，否则将视为未实质性响应招标文件要求。</w:t>
            </w:r>
            <w:r/>
          </w:p>
        </w:tc>
      </w:tr>
      <w:tr>
        <w:trPr>
          <w:jc w:val="cente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宿舍安全巡查员</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ind w:firstLine="210"/>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left w:val="single" w:color="000000" w:sz="4" w:space="0"/>
              <w:right w:val="single" w:color="000000" w:sz="4" w:space="0"/>
            </w:tcBorders>
            <w:tcW w:w="2914" w:type="dxa"/>
            <w:vAlign w:val="center"/>
            <w:vMerge w:val="continue"/>
            <w:textDirection w:val="lrTb"/>
            <w:noWrap/>
          </w:tcPr>
          <w:p>
            <w:pPr>
              <w:rPr>
                <w:rFonts w:ascii="宋体" w:hAnsi="宋体" w:cs="宋体"/>
                <w:sz w:val="24"/>
              </w:rPr>
            </w:pPr>
            <w:r>
              <w:rPr>
                <w:rFonts w:ascii="宋体" w:hAnsi="宋体" w:cs="宋体"/>
                <w:sz w:val="24"/>
              </w:rPr>
            </w:r>
            <w:r/>
          </w:p>
        </w:tc>
      </w:tr>
      <w:tr>
        <w:trPr>
          <w:jc w:val="cente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宿舍管理员</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ind w:firstLine="105"/>
              <w:jc w:val="center"/>
              <w:rPr>
                <w:rFonts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left w:val="single" w:color="000000" w:sz="4" w:space="0"/>
              <w:right w:val="single" w:color="000000" w:sz="4" w:space="0"/>
            </w:tcBorders>
            <w:tcW w:w="2914" w:type="dxa"/>
            <w:vAlign w:val="center"/>
            <w:vMerge w:val="continue"/>
            <w:textDirection w:val="lrTb"/>
            <w:noWrap/>
          </w:tcPr>
          <w:p>
            <w:pPr>
              <w:rPr>
                <w:rFonts w:ascii="宋体" w:hAnsi="宋体" w:cs="宋体"/>
                <w:sz w:val="24"/>
              </w:rPr>
            </w:pPr>
            <w:r>
              <w:rPr>
                <w:rFonts w:ascii="宋体" w:hAnsi="宋体" w:cs="宋体"/>
                <w:sz w:val="24"/>
              </w:rPr>
            </w:r>
            <w:r/>
          </w:p>
        </w:tc>
      </w:tr>
      <w:tr>
        <w:trPr>
          <w:jc w:val="cente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ascii="宋体" w:hAnsi="宋体" w:cs="宋体"/>
                <w:sz w:val="24"/>
              </w:rPr>
            </w:pPr>
            <w:r>
              <w:rPr>
                <w:rFonts w:hint="eastAsia" w:ascii="宋体" w:hAnsi="宋体" w:cs="宋体"/>
                <w:sz w:val="24"/>
              </w:rPr>
              <w:t xml:space="preserve">宿舍区保洁员</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left w:val="single" w:color="000000" w:sz="4" w:space="0"/>
              <w:right w:val="single" w:color="000000" w:sz="4" w:space="0"/>
            </w:tcBorders>
            <w:tcW w:w="2914" w:type="dxa"/>
            <w:vAlign w:val="center"/>
            <w:vMerge w:val="continue"/>
            <w:textDirection w:val="lrTb"/>
            <w:noWrap/>
          </w:tcPr>
          <w:p>
            <w:pPr>
              <w:rPr>
                <w:rFonts w:ascii="宋体" w:hAnsi="宋体" w:cs="宋体"/>
                <w:sz w:val="24"/>
              </w:rPr>
            </w:pPr>
            <w:r>
              <w:rPr>
                <w:rFonts w:ascii="宋体" w:hAnsi="宋体" w:cs="宋体"/>
                <w:sz w:val="24"/>
              </w:rPr>
            </w:r>
            <w:r/>
          </w:p>
        </w:tc>
      </w:tr>
      <w:tr>
        <w:trPr>
          <w:jc w:val="cente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校园内外环境保洁员，</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left w:val="single" w:color="000000" w:sz="4" w:space="0"/>
              <w:right w:val="single" w:color="000000" w:sz="4" w:space="0"/>
            </w:tcBorders>
            <w:tcW w:w="2914" w:type="dxa"/>
            <w:vAlign w:val="center"/>
            <w:vMerge w:val="continue"/>
            <w:textDirection w:val="lrTb"/>
            <w:noWrap/>
          </w:tcPr>
          <w:p>
            <w:pPr>
              <w:rPr>
                <w:rFonts w:ascii="宋体" w:hAnsi="宋体" w:cs="宋体"/>
                <w:sz w:val="24"/>
              </w:rPr>
            </w:pPr>
            <w:r>
              <w:rPr>
                <w:rFonts w:ascii="宋体" w:hAnsi="宋体" w:cs="宋体"/>
                <w:sz w:val="24"/>
              </w:rPr>
            </w:r>
            <w:r/>
          </w:p>
        </w:tc>
      </w:tr>
      <w:tr>
        <w:trPr>
          <w:jc w:val="center"/>
          <w:trHeight w:val="577"/>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艺体中心，（管理员兼保洁员）</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bookmarkStart w:id="225" w:name="OLE_LINK183"/>
            <w:r/>
            <w:bookmarkStart w:id="226" w:name="OLE_LINK182"/>
            <w:r>
              <w:rPr>
                <w:rFonts w:hint="eastAsia" w:ascii="宋体" w:hAnsi="宋体" w:cs="宋体"/>
                <w:sz w:val="24"/>
              </w:rPr>
              <w:t xml:space="preserve">人*年</w:t>
            </w:r>
            <w:bookmarkEnd w:id="225"/>
            <w:r/>
            <w:bookmarkEnd w:id="226"/>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left w:val="single" w:color="000000" w:sz="4" w:space="0"/>
              <w:right w:val="single" w:color="000000" w:sz="4" w:space="0"/>
            </w:tcBorders>
            <w:tcW w:w="2914" w:type="dxa"/>
            <w:vAlign w:val="center"/>
            <w:vMerge w:val="continue"/>
            <w:textDirection w:val="lrTb"/>
            <w:noWrap/>
          </w:tcPr>
          <w:p>
            <w:pPr>
              <w:rPr>
                <w:rFonts w:ascii="宋体" w:hAnsi="宋体" w:cs="宋体"/>
                <w:sz w:val="24"/>
              </w:rPr>
            </w:pPr>
            <w:r>
              <w:rPr>
                <w:rFonts w:ascii="宋体" w:hAnsi="宋体" w:cs="宋体"/>
                <w:sz w:val="24"/>
              </w:rPr>
            </w:r>
            <w:r/>
          </w:p>
        </w:tc>
      </w:tr>
      <w:tr>
        <w:trPr>
          <w:jc w:val="cente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widowControl/>
              <w:rPr>
                <w:rFonts w:ascii="宋体" w:hAnsi="宋体" w:cs="宋体"/>
                <w:sz w:val="24"/>
              </w:rPr>
            </w:pPr>
            <w:r>
              <w:rPr>
                <w:rFonts w:hint="eastAsia" w:ascii="宋体" w:hAnsi="宋体" w:cs="宋体"/>
                <w:sz w:val="24"/>
              </w:rPr>
              <w:t xml:space="preserve">教室（管理员兼保洁员）</w:t>
            </w:r>
            <w:r/>
          </w:p>
        </w:tc>
        <w:tc>
          <w:tcPr>
            <w:tcBorders>
              <w:top w:val="single" w:color="000000" w:sz="4" w:space="0"/>
              <w:left w:val="single" w:color="000000" w:sz="4" w:space="0"/>
              <w:bottom w:val="single" w:color="000000" w:sz="4" w:space="0"/>
              <w:right w:val="single" w:color="000000" w:sz="4" w:space="0"/>
            </w:tcBorders>
            <w:tcW w:w="921" w:type="dxa"/>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left w:val="single" w:color="000000" w:sz="4" w:space="0"/>
              <w:right w:val="single" w:color="000000" w:sz="4" w:space="0"/>
            </w:tcBorders>
            <w:tcW w:w="2914" w:type="dxa"/>
            <w:vAlign w:val="center"/>
            <w:vMerge w:val="continue"/>
            <w:textDirection w:val="lrTb"/>
            <w:noWrap/>
          </w:tcPr>
          <w:p>
            <w:pPr>
              <w:rPr>
                <w:rFonts w:ascii="宋体" w:hAnsi="宋体" w:cs="宋体"/>
                <w:sz w:val="24"/>
              </w:rPr>
            </w:pPr>
            <w:r>
              <w:rPr>
                <w:rFonts w:ascii="宋体" w:hAnsi="宋体" w:cs="宋体"/>
                <w:sz w:val="24"/>
              </w:rPr>
            </w:r>
            <w:r/>
          </w:p>
        </w:tc>
      </w:tr>
      <w:tr>
        <w:trPr>
          <w:jc w:val="cente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行政楼会议服务员</w:t>
            </w:r>
            <w:r/>
          </w:p>
        </w:tc>
        <w:tc>
          <w:tcPr>
            <w:tcBorders>
              <w:top w:val="single" w:color="000000" w:sz="4" w:space="0"/>
              <w:left w:val="single" w:color="000000" w:sz="4" w:space="0"/>
              <w:bottom w:val="single" w:color="000000" w:sz="4" w:space="0"/>
              <w:right w:val="single" w:color="000000" w:sz="4" w:space="0"/>
            </w:tcBorders>
            <w:tcW w:w="921" w:type="dxa"/>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left w:val="single" w:color="000000" w:sz="4" w:space="0"/>
              <w:right w:val="single" w:color="000000" w:sz="4" w:space="0"/>
            </w:tcBorders>
            <w:tcW w:w="2914" w:type="dxa"/>
            <w:vAlign w:val="center"/>
            <w:vMerge w:val="continue"/>
            <w:textDirection w:val="lrTb"/>
            <w:noWrap/>
          </w:tcPr>
          <w:p>
            <w:pPr>
              <w:rPr>
                <w:rFonts w:ascii="宋体" w:hAnsi="宋体" w:cs="宋体"/>
                <w:sz w:val="24"/>
              </w:rPr>
            </w:pPr>
            <w:r>
              <w:rPr>
                <w:rFonts w:ascii="宋体" w:hAnsi="宋体" w:cs="宋体"/>
                <w:sz w:val="24"/>
              </w:rPr>
            </w:r>
            <w:r/>
          </w:p>
        </w:tc>
      </w:tr>
      <w:tr>
        <w:trPr>
          <w:jc w:val="cente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行政楼保洁员</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left w:val="single" w:color="000000" w:sz="4" w:space="0"/>
              <w:right w:val="single" w:color="000000" w:sz="4" w:space="0"/>
            </w:tcBorders>
            <w:tcW w:w="2914" w:type="dxa"/>
            <w:vAlign w:val="center"/>
            <w:vMerge w:val="continue"/>
            <w:textDirection w:val="lrTb"/>
            <w:noWrap/>
          </w:tcPr>
          <w:p>
            <w:pPr>
              <w:rPr>
                <w:rFonts w:ascii="宋体" w:hAnsi="宋体" w:cs="宋体"/>
                <w:sz w:val="24"/>
              </w:rPr>
            </w:pPr>
            <w:r>
              <w:rPr>
                <w:rFonts w:ascii="宋体" w:hAnsi="宋体" w:cs="宋体"/>
                <w:sz w:val="24"/>
              </w:rPr>
            </w:r>
            <w:r/>
          </w:p>
        </w:tc>
      </w:tr>
      <w:tr>
        <w:trPr>
          <w:jc w:val="center"/>
          <w:trHeight w:val="1368"/>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物业服务人员社保</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31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rPr>
                <w:rFonts w:ascii="宋体" w:hAnsi="宋体" w:cs="宋体"/>
                <w:sz w:val="24"/>
              </w:rPr>
            </w:pPr>
            <w:r/>
            <w:bookmarkStart w:id="227" w:name="OLE_LINK150"/>
            <w:r/>
            <w:bookmarkStart w:id="228" w:name="OLE_LINK151"/>
            <w:r>
              <w:rPr>
                <w:rFonts w:hint="eastAsia" w:ascii="宋体" w:hAnsi="宋体" w:cs="宋体"/>
                <w:sz w:val="24"/>
              </w:rPr>
              <w:t xml:space="preserve">所有人员必须足额缴纳社保费用</w:t>
            </w:r>
            <w:bookmarkEnd w:id="227"/>
            <w:r/>
            <w:bookmarkEnd w:id="228"/>
            <w:r>
              <w:rPr>
                <w:rFonts w:hint="eastAsia" w:ascii="宋体" w:hAnsi="宋体" w:cs="宋体"/>
                <w:sz w:val="24"/>
              </w:rPr>
              <w:t xml:space="preserve">，社保费用不得低于1292.47元/人*月。</w:t>
            </w:r>
            <w:r/>
          </w:p>
        </w:tc>
      </w:tr>
      <w:tr>
        <w:trPr>
          <w:jc w:val="center"/>
          <w:trHeight w:val="142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服务人员公积金</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31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rPr>
                <w:rFonts w:ascii="宋体" w:hAnsi="宋体" w:cs="宋体"/>
                <w:sz w:val="24"/>
              </w:rPr>
            </w:pPr>
            <w:r>
              <w:rPr>
                <w:rFonts w:hint="eastAsia" w:ascii="宋体" w:hAnsi="宋体" w:cs="宋体"/>
                <w:sz w:val="24"/>
              </w:rPr>
              <w:t xml:space="preserve">各投标人须按不低于114元/人/月填报，要求所有人员必须缴纳公积金，否则作无效标书处理。</w:t>
            </w:r>
            <w:r/>
          </w:p>
        </w:tc>
      </w:tr>
      <w:tr>
        <w:trPr>
          <w:jc w:val="center"/>
          <w:trHeight w:val="1710"/>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服务人员国假加班费</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rPr>
                <w:rFonts w:ascii="宋体" w:hAnsi="宋体" w:cs="宋体"/>
                <w:sz w:val="24"/>
              </w:rPr>
            </w:pPr>
            <w:r>
              <w:rPr>
                <w:rFonts w:hint="eastAsia" w:ascii="宋体" w:hAnsi="宋体" w:cs="宋体"/>
                <w:sz w:val="24"/>
              </w:rPr>
              <w:t xml:space="preserve">本项目国假加班人员数不得低于14人，各投标人须按不低于4357.25元/人/年填报，否则作无效标书处理。</w:t>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综合管理杂费</w:t>
            </w:r>
            <w:r/>
          </w:p>
        </w:tc>
        <w:tc>
          <w:tcPr>
            <w:gridSpan w:val="3"/>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jc w:val="center"/>
              <w:rPr>
                <w:rFonts w:ascii="宋体" w:hAnsi="宋体" w:cs="宋体"/>
                <w:sz w:val="24"/>
              </w:rPr>
            </w:pPr>
            <w:r>
              <w:rPr>
                <w:rFonts w:hint="eastAsia" w:ascii="宋体" w:hAnsi="宋体" w:cs="宋体"/>
                <w:sz w:val="24"/>
              </w:rPr>
              <w:t xml:space="preserve">（以下项合计）</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815" w:type="dxa"/>
            <w:vAlign w:val="center"/>
            <w:vMerge w:val="restart"/>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服装及装备费</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ind w:firstLine="210"/>
              <w:jc w:val="center"/>
              <w:rPr>
                <w:rFonts w:ascii="宋体" w:hAnsi="宋体" w:cs="宋体"/>
                <w:sz w:val="24"/>
              </w:rPr>
            </w:pPr>
            <w:r>
              <w:rPr>
                <w:rFonts w:hint="eastAsia" w:ascii="宋体" w:hAnsi="宋体" w:cs="宋体"/>
                <w:sz w:val="24"/>
              </w:rPr>
              <w:t xml:space="preserve">31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劳动用具及清洁用品费</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none" w:color="000000" w:sz="4" w:space="0"/>
              <w:right w:val="non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其他费用</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rPr>
                <w:rFonts w:ascii="宋体" w:hAnsi="宋体" w:cs="宋体"/>
                <w:sz w:val="24"/>
              </w:rPr>
            </w:pPr>
            <w:r>
              <w:rPr>
                <w:rFonts w:hint="eastAsia" w:ascii="宋体" w:hAnsi="宋体" w:cs="宋体"/>
                <w:sz w:val="24"/>
              </w:rPr>
              <w:t xml:space="preserve">除上述费用外的其他一切费用</w:t>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不可预见费等</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rPr>
                <w:rFonts w:ascii="宋体" w:hAnsi="宋体" w:cs="宋体"/>
                <w:sz w:val="24"/>
              </w:rPr>
            </w:pPr>
            <w:r>
              <w:rPr>
                <w:rFonts w:hint="eastAsia" w:ascii="宋体" w:hAnsi="宋体" w:cs="宋体"/>
                <w:sz w:val="24"/>
              </w:rPr>
              <w:t xml:space="preserve">其他投标人为完成招标文件规定的服务工作所涉及到的一切相关费用</w:t>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酬金（管理费）</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jc w:val="center"/>
              <w:rPr>
                <w:rFonts w:ascii="宋体" w:hAnsi="宋体" w:cs="宋体"/>
                <w:sz w:val="24"/>
              </w:rPr>
            </w:pPr>
            <w:r>
              <w:rPr>
                <w:rFonts w:hint="eastAsia" w:ascii="宋体" w:hAnsi="宋体" w:cs="宋体"/>
                <w:sz w:val="24"/>
              </w:rPr>
              <w:t xml:space="preserve">法定税费</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rPr>
                <w:rFonts w:ascii="宋体" w:hAnsi="宋体" w:cs="宋体"/>
                <w:sz w:val="24"/>
              </w:rPr>
            </w:pPr>
            <w:r>
              <w:rPr>
                <w:rFonts w:hint="eastAsia" w:ascii="宋体" w:hAnsi="宋体" w:cs="宋体"/>
                <w:sz w:val="24"/>
              </w:rPr>
              <w:t xml:space="preserve">各投标人填报的税率统一按照6.72%计算。</w:t>
            </w:r>
            <w:r/>
          </w:p>
        </w:tc>
      </w:tr>
      <w:tr>
        <w:trPr>
          <w:jc w:val="center"/>
          <w:trHeight w:val="720"/>
        </w:trPr>
        <w:tc>
          <w:tcPr>
            <w:gridSpan w:val="2"/>
            <w:tcBorders>
              <w:top w:val="single" w:color="000000" w:sz="4" w:space="0"/>
              <w:left w:val="single" w:color="000000" w:sz="4" w:space="0"/>
              <w:bottom w:val="single" w:color="000000" w:sz="4" w:space="0"/>
              <w:right w:val="single" w:color="000000" w:sz="4" w:space="0"/>
            </w:tcBorders>
            <w:tcW w:w="2467" w:type="dxa"/>
            <w:vAlign w:val="center"/>
            <w:textDirection w:val="lrTb"/>
            <w:noWrap/>
          </w:tcPr>
          <w:p>
            <w:pPr>
              <w:jc w:val="center"/>
              <w:rPr>
                <w:rFonts w:ascii="宋体" w:hAnsi="宋体" w:cs="宋体"/>
                <w:b/>
                <w:bCs/>
                <w:sz w:val="24"/>
              </w:rPr>
            </w:pPr>
            <w:r>
              <w:rPr>
                <w:rFonts w:hint="eastAsia" w:ascii="宋体" w:hAnsi="宋体" w:cs="宋体"/>
                <w:b/>
                <w:bCs/>
                <w:sz w:val="24"/>
              </w:rPr>
              <w:t xml:space="preserve">一年投标报价（1+2+…+8）</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rPr>
                <w:rFonts w:ascii="宋体" w:hAnsi="宋体" w:cs="宋体"/>
                <w:sz w:val="24"/>
              </w:rPr>
            </w:pPr>
            <w:r>
              <w:rPr>
                <w:rFonts w:hint="eastAsia" w:ascii="宋体" w:hAnsi="宋体" w:cs="宋体"/>
                <w:sz w:val="24"/>
              </w:rPr>
              <w:t xml:space="preserve">一年费用</w:t>
            </w:r>
            <w:r/>
          </w:p>
        </w:tc>
      </w:tr>
      <w:tr>
        <w:trPr>
          <w:jc w:val="center"/>
          <w:trHeight w:val="719"/>
        </w:trPr>
        <w:tc>
          <w:tcPr>
            <w:gridSpan w:val="2"/>
            <w:tcBorders>
              <w:top w:val="single" w:color="000000" w:sz="4" w:space="0"/>
              <w:left w:val="single" w:color="000000" w:sz="4" w:space="0"/>
              <w:bottom w:val="single" w:color="000000" w:sz="4" w:space="0"/>
              <w:right w:val="single" w:color="000000" w:sz="4" w:space="0"/>
            </w:tcBorders>
            <w:tcW w:w="2467" w:type="dxa"/>
            <w:vAlign w:val="center"/>
            <w:textDirection w:val="lrTb"/>
            <w:noWrap/>
          </w:tcPr>
          <w:p>
            <w:pPr>
              <w:jc w:val="center"/>
              <w:rPr>
                <w:rFonts w:ascii="宋体" w:hAnsi="宋体" w:cs="宋体"/>
                <w:b/>
                <w:bCs/>
                <w:sz w:val="24"/>
              </w:rPr>
            </w:pPr>
            <w:r>
              <w:rPr>
                <w:rFonts w:hint="eastAsia" w:ascii="宋体" w:hAnsi="宋体" w:cs="宋体"/>
                <w:b/>
                <w:bCs/>
                <w:sz w:val="24"/>
              </w:rPr>
              <w:t xml:space="preserve">投标总报价</w:t>
            </w:r>
            <w:r/>
          </w:p>
          <w:p>
            <w:pPr>
              <w:jc w:val="center"/>
              <w:rPr>
                <w:rFonts w:ascii="宋体" w:hAnsi="宋体" w:cs="宋体"/>
                <w:b/>
                <w:bCs/>
                <w:sz w:val="24"/>
              </w:rPr>
            </w:pPr>
            <w:r>
              <w:rPr>
                <w:rFonts w:hint="eastAsia" w:ascii="宋体" w:hAnsi="宋体" w:cs="宋体"/>
                <w:b/>
                <w:bCs/>
                <w:sz w:val="24"/>
              </w:rPr>
              <w:t xml:space="preserve">(两年费用)</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914" w:type="dxa"/>
            <w:vAlign w:val="center"/>
            <w:textDirection w:val="lrTb"/>
            <w:noWrap/>
          </w:tcPr>
          <w:p>
            <w:pPr>
              <w:jc w:val="center"/>
              <w:rPr>
                <w:rFonts w:ascii="宋体" w:hAnsi="宋体" w:cs="宋体"/>
                <w:sz w:val="24"/>
              </w:rPr>
            </w:pPr>
            <w:r>
              <w:rPr>
                <w:rFonts w:hint="eastAsia" w:ascii="宋体" w:hAnsi="宋体" w:cs="宋体"/>
                <w:sz w:val="24"/>
              </w:rPr>
              <w:t xml:space="preserve">两年费用</w:t>
            </w:r>
            <w:r/>
          </w:p>
        </w:tc>
      </w:tr>
    </w:tbl>
    <w:p>
      <w:pPr>
        <w:ind w:firstLine="470"/>
        <w:spacing w:line="500" w:lineRule="exact"/>
        <w:rPr>
          <w:rFonts w:ascii="宋体" w:hAnsi="宋体" w:cs="宋体"/>
          <w:b/>
          <w:sz w:val="24"/>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jc w:val="center"/>
        <w:spacing w:line="360" w:lineRule="auto"/>
        <w:rPr>
          <w:rFonts w:ascii="宋体" w:hAnsi="宋体" w:cs="宋体"/>
          <w:b/>
          <w:sz w:val="24"/>
        </w:rPr>
      </w:pPr>
      <w:r>
        <w:rPr>
          <w:rFonts w:ascii="宋体" w:hAnsi="宋体" w:cs="宋体"/>
          <w:b/>
          <w:sz w:val="24"/>
        </w:rPr>
      </w:r>
      <w:r/>
    </w:p>
    <w:p>
      <w:pPr>
        <w:ind w:firstLine="470"/>
        <w:jc w:val="right"/>
        <w:spacing w:line="360" w:lineRule="auto"/>
        <w:rPr>
          <w:sz w:val="24"/>
          <w:szCs w:val="22"/>
        </w:rPr>
      </w:pPr>
      <w:r>
        <w:rPr>
          <w:rFonts w:hint="eastAsia"/>
          <w:sz w:val="24"/>
          <w:szCs w:val="22"/>
        </w:rPr>
        <w:t xml:space="preserve">投标方：（单位盖章）</w:t>
      </w:r>
      <w:r/>
    </w:p>
    <w:p>
      <w:pPr>
        <w:ind w:firstLine="440"/>
        <w:jc w:val="right"/>
        <w:spacing w:line="360" w:lineRule="auto"/>
        <w:rPr>
          <w:sz w:val="24"/>
          <w:szCs w:val="22"/>
        </w:rPr>
      </w:pPr>
      <w:r>
        <w:rPr>
          <w:rFonts w:hint="eastAsia"/>
          <w:sz w:val="24"/>
          <w:szCs w:val="22"/>
        </w:rPr>
        <w:t xml:space="preserve">法定代表人或授权委托人：（签字或盖章）</w:t>
      </w:r>
      <w:r/>
    </w:p>
    <w:p>
      <w:pPr>
        <w:ind w:firstLine="440"/>
        <w:jc w:val="right"/>
        <w:spacing w:line="360" w:lineRule="auto"/>
        <w:rPr>
          <w:b/>
          <w:sz w:val="32"/>
          <w:szCs w:val="32"/>
        </w:rPr>
      </w:pPr>
      <w:r>
        <w:rPr>
          <w:rFonts w:hint="eastAsia"/>
          <w:sz w:val="24"/>
          <w:szCs w:val="22"/>
        </w:rPr>
        <w:t xml:space="preserve">日期：年月日</w:t>
      </w:r>
      <w:r/>
    </w:p>
    <w:p>
      <w:pPr>
        <w:rPr>
          <w:rFonts w:ascii="宋体" w:hAnsi="宋体" w:cs="宋体"/>
          <w:b/>
          <w:bCs/>
          <w:sz w:val="32"/>
          <w:szCs w:val="32"/>
        </w:rPr>
      </w:pPr>
      <w:r>
        <w:rPr>
          <w:rFonts w:ascii="宋体" w:hAnsi="宋体" w:cs="宋体"/>
          <w:b/>
          <w:bCs/>
          <w:sz w:val="32"/>
          <w:szCs w:val="32"/>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numPr>
          <w:ilvl w:val="0"/>
          <w:numId w:val="2"/>
        </w:num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投标分项报价表（分包二）</w:t>
      </w:r>
      <w:r/>
    </w:p>
    <w:p>
      <w:pPr>
        <w:pStyle w:val="781"/>
        <w:ind w:firstLine="0"/>
      </w:pPr>
      <w:r/>
      <w:r/>
    </w:p>
    <w:tbl>
      <w:tblPr>
        <w:tblStyle w:val="750"/>
        <w:tblW w:w="8745" w:type="dxa"/>
        <w:tblInd w:w="0" w:type="dxa"/>
        <w:tblLayout w:type="fixed"/>
        <w:tblCellMar>
          <w:left w:w="108" w:type="dxa"/>
          <w:top w:w="0" w:type="dxa"/>
          <w:right w:w="108" w:type="dxa"/>
          <w:bottom w:w="0" w:type="dxa"/>
        </w:tblCellMar>
        <w:tblLook w:val="04A0" w:firstRow="1" w:lastRow="0" w:firstColumn="1" w:lastColumn="0" w:noHBand="0" w:noVBand="1"/>
      </w:tblPr>
      <w:tblGrid>
        <w:gridCol w:w="815"/>
        <w:gridCol w:w="1560"/>
        <w:gridCol w:w="850"/>
        <w:gridCol w:w="765"/>
        <w:gridCol w:w="794"/>
        <w:gridCol w:w="887"/>
        <w:gridCol w:w="3074"/>
      </w:tblGrid>
      <w:tr>
        <w:trPr>
          <w:trHeight w:val="57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标的物名称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单位</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Pr>
            <w:r>
              <w:rPr>
                <w:rFonts w:hint="eastAsia" w:ascii="宋体" w:hAnsi="宋体" w:cs="宋体"/>
                <w:sz w:val="24"/>
              </w:rPr>
              <w:t xml:space="preserve">数量</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hint="eastAsia" w:ascii="宋体" w:hAnsi="宋体" w:cs="宋体"/>
                <w:sz w:val="24"/>
              </w:rPr>
              <w:t xml:space="preserve">单价</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hint="eastAsia" w:ascii="宋体" w:hAnsi="宋体" w:cs="宋体"/>
                <w:sz w:val="24"/>
              </w:rPr>
              <w:t xml:space="preserve">总价</w:t>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rPr>
                <w:rFonts w:ascii="宋体" w:hAnsi="宋体" w:cs="宋体"/>
                <w:sz w:val="24"/>
              </w:rPr>
            </w:pPr>
            <w:r>
              <w:rPr>
                <w:rFonts w:hint="eastAsia" w:ascii="宋体" w:hAnsi="宋体" w:cs="宋体"/>
                <w:sz w:val="24"/>
              </w:rPr>
              <w:t xml:space="preserve">备注</w:t>
            </w:r>
            <w:r/>
          </w:p>
        </w:tc>
      </w:tr>
      <w:tr>
        <w:trPr>
          <w:trHeight w:val="511"/>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服务人员工资</w:t>
            </w:r>
            <w:r/>
          </w:p>
        </w:tc>
        <w:tc>
          <w:tcPr>
            <w:gridSpan w:val="3"/>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jc w:val="center"/>
              <w:rPr>
                <w:rFonts w:ascii="宋体" w:hAnsi="宋体" w:cs="宋体"/>
                <w:sz w:val="24"/>
              </w:rPr>
            </w:pPr>
            <w:r>
              <w:rPr>
                <w:rFonts w:hint="eastAsia" w:ascii="宋体" w:hAnsi="宋体" w:cs="宋体"/>
                <w:sz w:val="24"/>
              </w:rPr>
              <w:t xml:space="preserve">（以下项合计）</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rPr>
                <w:rFonts w:ascii="宋体" w:hAnsi="宋体" w:cs="宋体"/>
                <w:sz w:val="24"/>
              </w:rPr>
            </w:pPr>
            <w:r>
              <w:rPr>
                <w:rFonts w:ascii="宋体" w:hAnsi="宋体" w:cs="宋体"/>
                <w:sz w:val="24"/>
              </w:rPr>
            </w:r>
            <w:r/>
          </w:p>
        </w:tc>
      </w:tr>
      <w:tr>
        <w:trPr>
          <w:trHeight w:val="438"/>
        </w:trPr>
        <w:tc>
          <w:tcPr>
            <w:tcBorders>
              <w:top w:val="single" w:color="000000" w:sz="4" w:space="0"/>
              <w:left w:val="single" w:color="000000" w:sz="4" w:space="0"/>
              <w:right w:val="single" w:color="000000" w:sz="4" w:space="0"/>
            </w:tcBorders>
            <w:tcW w:w="815" w:type="dxa"/>
            <w:vAlign w:val="center"/>
            <w:vMerge w:val="restart"/>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项目负责人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firstLine="210"/>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right w:val="single" w:color="000000" w:sz="4" w:space="0"/>
            </w:tcBorders>
            <w:tcW w:w="3074" w:type="dxa"/>
            <w:vAlign w:val="center"/>
            <w:vMerge w:val="restart"/>
            <w:textDirection w:val="lrTb"/>
            <w:noWrap/>
          </w:tcPr>
          <w:p>
            <w:pPr>
              <w:rPr>
                <w:rFonts w:ascii="宋体" w:hAnsi="宋体" w:cs="宋体"/>
                <w:sz w:val="24"/>
              </w:rPr>
            </w:pPr>
            <w:r>
              <w:rPr>
                <w:rFonts w:hint="eastAsia" w:ascii="宋体" w:hAnsi="宋体" w:cs="宋体"/>
                <w:sz w:val="24"/>
              </w:rPr>
              <w:t xml:space="preserve">所有工作人员工资不低于本市最新公布的最低工资标准（2430元/人·月）。所提供人员的费用不得低于上述标准进行测算，否则将视为未实质性响应招标文件要求。</w:t>
            </w:r>
            <w:r/>
          </w:p>
        </w:tc>
      </w:tr>
      <w:tr>
        <w:trP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宿舍安全巡查员</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firstLine="210"/>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3074" w:type="dxa"/>
            <w:vAlign w:val="center"/>
            <w:vMerge w:val="continue"/>
            <w:textDirection w:val="lrTb"/>
            <w:noWrap/>
          </w:tcPr>
          <w:p>
            <w:pPr>
              <w:rPr>
                <w:rFonts w:ascii="宋体" w:hAnsi="宋体" w:cs="宋体"/>
                <w:sz w:val="24"/>
              </w:rPr>
            </w:pPr>
            <w:r>
              <w:rPr>
                <w:rFonts w:ascii="宋体" w:hAnsi="宋体" w:cs="宋体"/>
                <w:sz w:val="24"/>
              </w:rPr>
            </w:r>
            <w:r/>
          </w:p>
        </w:tc>
      </w:tr>
      <w:tr>
        <w:trP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宿舍管理员</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bookmarkStart w:id="229" w:name="OLE_LINK12"/>
            <w:r/>
            <w:bookmarkStart w:id="230" w:name="OLE_LINK10"/>
            <w:r>
              <w:rPr>
                <w:rFonts w:hint="eastAsia" w:ascii="宋体" w:hAnsi="宋体" w:cs="宋体"/>
                <w:sz w:val="24"/>
              </w:rPr>
              <w:t xml:space="preserve">人*年</w:t>
            </w:r>
            <w:bookmarkEnd w:id="229"/>
            <w:r/>
            <w:bookmarkEnd w:id="230"/>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firstLine="210"/>
              <w:jc w:val="center"/>
              <w:rPr>
                <w:rFonts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3074" w:type="dxa"/>
            <w:vAlign w:val="center"/>
            <w:vMerge w:val="continue"/>
            <w:textDirection w:val="lrTb"/>
            <w:noWrap/>
          </w:tcPr>
          <w:p>
            <w:pPr>
              <w:rPr>
                <w:rFonts w:ascii="宋体" w:hAnsi="宋体" w:cs="宋体"/>
                <w:sz w:val="24"/>
              </w:rPr>
            </w:pPr>
            <w:r>
              <w:rPr>
                <w:rFonts w:ascii="宋体" w:hAnsi="宋体" w:cs="宋体"/>
                <w:sz w:val="24"/>
              </w:rPr>
            </w:r>
            <w:r/>
          </w:p>
        </w:tc>
      </w:tr>
      <w:tr>
        <w:trP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宿舍区保洁员</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3074" w:type="dxa"/>
            <w:vAlign w:val="center"/>
            <w:vMerge w:val="continue"/>
            <w:textDirection w:val="lrTb"/>
            <w:noWrap/>
          </w:tcPr>
          <w:p>
            <w:pPr>
              <w:rPr>
                <w:rFonts w:ascii="宋体" w:hAnsi="宋体" w:cs="宋体"/>
                <w:sz w:val="24"/>
              </w:rPr>
            </w:pPr>
            <w:r>
              <w:rPr>
                <w:rFonts w:ascii="宋体" w:hAnsi="宋体" w:cs="宋体"/>
                <w:sz w:val="24"/>
              </w:rPr>
            </w:r>
            <w:r/>
          </w:p>
        </w:tc>
      </w:tr>
      <w:tr>
        <w:trP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体育馆管理及保洁</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3074" w:type="dxa"/>
            <w:vAlign w:val="center"/>
            <w:vMerge w:val="continue"/>
            <w:textDirection w:val="lrTb"/>
            <w:noWrap/>
          </w:tcPr>
          <w:p>
            <w:pPr>
              <w:rPr>
                <w:rFonts w:ascii="宋体" w:hAnsi="宋体" w:cs="宋体"/>
                <w:sz w:val="24"/>
              </w:rPr>
            </w:pPr>
            <w:r>
              <w:rPr>
                <w:rFonts w:ascii="宋体" w:hAnsi="宋体" w:cs="宋体"/>
                <w:sz w:val="24"/>
              </w:rPr>
            </w:r>
            <w:r/>
          </w:p>
        </w:tc>
      </w:tr>
      <w:tr>
        <w:trP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校园内外环境保洁员；天鹅喂养及看护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3074" w:type="dxa"/>
            <w:vAlign w:val="center"/>
            <w:vMerge w:val="continue"/>
            <w:textDirection w:val="lrTb"/>
            <w:noWrap/>
          </w:tcPr>
          <w:p>
            <w:pPr>
              <w:rPr>
                <w:rFonts w:ascii="宋体" w:hAnsi="宋体" w:cs="宋体"/>
                <w:sz w:val="24"/>
              </w:rPr>
            </w:pPr>
            <w:r>
              <w:rPr>
                <w:rFonts w:ascii="宋体" w:hAnsi="宋体" w:cs="宋体"/>
                <w:sz w:val="24"/>
              </w:rPr>
            </w:r>
            <w:r/>
          </w:p>
        </w:tc>
      </w:tr>
      <w:tr>
        <w:trP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实训楼、艺术中心（管理员兼保洁员）</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3074" w:type="dxa"/>
            <w:vAlign w:val="center"/>
            <w:vMerge w:val="continue"/>
            <w:textDirection w:val="lrTb"/>
            <w:noWrap/>
          </w:tcPr>
          <w:p>
            <w:pPr>
              <w:rPr>
                <w:rFonts w:ascii="宋体" w:hAnsi="宋体" w:cs="宋体"/>
                <w:sz w:val="24"/>
              </w:rPr>
            </w:pPr>
            <w:r>
              <w:rPr>
                <w:rFonts w:ascii="宋体" w:hAnsi="宋体" w:cs="宋体"/>
                <w:sz w:val="24"/>
              </w:rPr>
            </w:r>
            <w:r/>
          </w:p>
        </w:tc>
      </w:tr>
      <w:tr>
        <w:trPr>
          <w:trHeight w:val="438"/>
        </w:trPr>
        <w:tc>
          <w:tcPr>
            <w:tcBorders>
              <w:left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教室（管理员兼保洁员）</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firstLine="210"/>
              <w:jc w:val="center"/>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3074" w:type="dxa"/>
            <w:vAlign w:val="center"/>
            <w:vMerge w:val="continue"/>
            <w:textDirection w:val="lrTb"/>
            <w:noWrap/>
          </w:tcPr>
          <w:p>
            <w:pPr>
              <w:rPr>
                <w:rFonts w:ascii="宋体" w:hAnsi="宋体" w:cs="宋体"/>
                <w:sz w:val="24"/>
              </w:rPr>
            </w:pPr>
            <w:r>
              <w:rPr>
                <w:rFonts w:ascii="宋体" w:hAnsi="宋体" w:cs="宋体"/>
                <w:sz w:val="24"/>
              </w:rPr>
            </w:r>
            <w:r/>
          </w:p>
        </w:tc>
      </w:tr>
      <w:tr>
        <w:trPr>
          <w:trHeight w:val="1368"/>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物业服务人员社保</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firstLine="200"/>
              <w:jc w:val="center"/>
              <w:rPr>
                <w:rFonts w:ascii="宋体" w:hAnsi="宋体" w:cs="宋体"/>
                <w:sz w:val="24"/>
              </w:rPr>
            </w:pPr>
            <w:r>
              <w:rPr>
                <w:rFonts w:hint="eastAsia" w:ascii="宋体" w:hAnsi="宋体" w:cs="宋体"/>
                <w:sz w:val="24"/>
              </w:rPr>
              <w:t xml:space="preserve">43</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rPr>
                <w:rFonts w:ascii="宋体" w:hAnsi="宋体" w:cs="宋体"/>
                <w:sz w:val="24"/>
              </w:rPr>
            </w:pPr>
            <w:r>
              <w:rPr>
                <w:rFonts w:hint="eastAsia" w:ascii="宋体" w:hAnsi="宋体" w:cs="宋体"/>
                <w:sz w:val="24"/>
              </w:rPr>
              <w:t xml:space="preserve">所有人员必须足额缴纳社保费用，社保费用不得低于1292.47元/人*月。</w:t>
            </w:r>
            <w:r/>
          </w:p>
        </w:tc>
      </w:tr>
      <w:tr>
        <w:trPr>
          <w:trHeight w:val="142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服务人员公积金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firstLine="105"/>
              <w:jc w:val="center"/>
              <w:rPr>
                <w:rFonts w:ascii="宋体" w:hAnsi="宋体" w:cs="宋体"/>
                <w:sz w:val="24"/>
              </w:rPr>
            </w:pPr>
            <w:r>
              <w:rPr>
                <w:rFonts w:hint="eastAsia" w:ascii="宋体" w:hAnsi="宋体" w:cs="宋体"/>
                <w:sz w:val="24"/>
              </w:rPr>
              <w:t xml:space="preserve">43</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rPr>
                <w:rFonts w:ascii="宋体" w:hAnsi="宋体" w:cs="宋体"/>
                <w:sz w:val="24"/>
              </w:rPr>
            </w:pPr>
            <w:r>
              <w:rPr>
                <w:rFonts w:hint="eastAsia" w:ascii="宋体" w:hAnsi="宋体" w:cs="宋体"/>
                <w:sz w:val="24"/>
              </w:rPr>
              <w:t xml:space="preserve">各投标人须按不低于114元/人/月填报，要求所有人员必须缴纳公积金，否则作无效标书处理。</w:t>
            </w:r>
            <w:r/>
          </w:p>
        </w:tc>
      </w:tr>
      <w:tr>
        <w:trPr>
          <w:trHeight w:val="1710"/>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服务人员国假加班费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firstLine="105"/>
              <w:jc w:val="center"/>
              <w:rPr>
                <w:rFonts w:ascii="宋体" w:hAnsi="宋体" w:cs="宋体"/>
                <w:sz w:val="24"/>
                <w:highlight w:val="white"/>
              </w:rPr>
            </w:pPr>
            <w:r>
              <w:rPr>
                <w:rFonts w:hint="eastAsia" w:ascii="宋体" w:hAnsi="宋体" w:cs="宋体"/>
                <w:sz w:val="24"/>
                <w:highlight w:val="white"/>
              </w:rPr>
              <w:t xml:space="preserve">19</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rPr>
                <w:rFonts w:ascii="宋体" w:hAnsi="宋体" w:cs="宋体"/>
                <w:sz w:val="24"/>
              </w:rPr>
            </w:pPr>
            <w:r>
              <w:rPr>
                <w:rFonts w:hint="eastAsia" w:ascii="宋体" w:hAnsi="宋体" w:cs="宋体"/>
                <w:sz w:val="24"/>
              </w:rPr>
              <w:t xml:space="preserve">本项目国假加班人员数不得低于19人，各投标人须按不低于4357.25元/人/年填报，否则作无效标书处理。</w:t>
            </w:r>
            <w:r/>
          </w:p>
        </w:tc>
      </w:tr>
      <w:tr>
        <w:trPr>
          <w:trHeight w:val="57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综合管理杂费</w:t>
            </w:r>
            <w:r/>
          </w:p>
        </w:tc>
        <w:tc>
          <w:tcPr>
            <w:gridSpan w:val="3"/>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jc w:val="center"/>
              <w:rPr>
                <w:rFonts w:ascii="宋体" w:hAnsi="宋体" w:cs="宋体"/>
                <w:sz w:val="24"/>
              </w:rPr>
            </w:pPr>
            <w:r>
              <w:rPr>
                <w:rFonts w:hint="eastAsia" w:ascii="宋体" w:hAnsi="宋体" w:cs="宋体"/>
                <w:sz w:val="24"/>
              </w:rPr>
              <w:t xml:space="preserve">（以下项合计）</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rPr>
                <w:rFonts w:ascii="宋体" w:hAnsi="宋体" w:cs="宋体"/>
                <w:sz w:val="24"/>
              </w:rPr>
            </w:pPr>
            <w:r>
              <w:rPr>
                <w:rFonts w:ascii="宋体" w:hAnsi="宋体" w:cs="宋体"/>
                <w:sz w:val="24"/>
              </w:rPr>
            </w:r>
            <w:r/>
          </w:p>
        </w:tc>
      </w:tr>
      <w:tr>
        <w:trPr>
          <w:trHeight w:val="577"/>
        </w:trPr>
        <w:tc>
          <w:tcPr>
            <w:tcBorders>
              <w:top w:val="single" w:color="000000" w:sz="4" w:space="0"/>
              <w:left w:val="single" w:color="000000" w:sz="4" w:space="0"/>
              <w:bottom w:val="single" w:color="000000" w:sz="4" w:space="0"/>
              <w:right w:val="single" w:color="000000" w:sz="4" w:space="0"/>
            </w:tcBorders>
            <w:tcW w:w="815" w:type="dxa"/>
            <w:vAlign w:val="center"/>
            <w:vMerge w:val="restart"/>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服装及装备费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Pr>
            <w:r>
              <w:rPr>
                <w:rFonts w:hint="eastAsia" w:ascii="宋体" w:hAnsi="宋体" w:cs="宋体"/>
                <w:sz w:val="24"/>
              </w:rPr>
              <w:t xml:space="preserve">43</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rPr>
                <w:rFonts w:ascii="宋体" w:hAnsi="宋体" w:cs="宋体"/>
                <w:sz w:val="24"/>
              </w:rPr>
            </w:pPr>
            <w:r>
              <w:rPr>
                <w:rFonts w:ascii="宋体" w:hAnsi="宋体" w:cs="宋体"/>
                <w:sz w:val="24"/>
              </w:rPr>
            </w:r>
            <w:r/>
          </w:p>
        </w:tc>
      </w:tr>
      <w:tr>
        <w:trPr>
          <w:trHeight w:val="577"/>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劳动用具及清洁用品费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rPr>
                <w:rFonts w:ascii="宋体" w:hAnsi="宋体" w:cs="宋体"/>
                <w:sz w:val="24"/>
              </w:rPr>
            </w:pPr>
            <w:r>
              <w:rPr>
                <w:rFonts w:ascii="宋体" w:hAnsi="宋体" w:cs="宋体"/>
                <w:sz w:val="24"/>
              </w:rPr>
            </w:r>
            <w:r/>
          </w:p>
        </w:tc>
      </w:tr>
      <w:tr>
        <w:trPr>
          <w:trHeight w:val="577"/>
        </w:trPr>
        <w:tc>
          <w:tcPr>
            <w:tcBorders>
              <w:top w:val="single" w:color="000000" w:sz="4" w:space="0"/>
              <w:left w:val="single" w:color="000000" w:sz="4" w:space="0"/>
              <w:bottom w:val="single" w:color="000000" w:sz="4" w:space="0"/>
              <w:right w:val="single" w:color="000000" w:sz="4" w:space="0"/>
            </w:tcBorders>
            <w:tcW w:w="815" w:type="dxa"/>
            <w:vAlign w:val="center"/>
            <w:vMerge w:val="continue"/>
            <w:textDirection w:val="lrTb"/>
            <w:noWrap/>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none" w:color="000000" w:sz="4" w:space="0"/>
              <w:right w:val="non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其他费用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rPr>
                <w:rFonts w:ascii="宋体" w:hAnsi="宋体" w:cs="宋体"/>
                <w:sz w:val="24"/>
              </w:rPr>
            </w:pPr>
            <w:r>
              <w:rPr>
                <w:rFonts w:hint="eastAsia" w:ascii="宋体" w:hAnsi="宋体" w:cs="宋体"/>
                <w:sz w:val="24"/>
              </w:rPr>
              <w:t xml:space="preserve">除上述费用外的其他一切费用</w:t>
            </w:r>
            <w:r/>
          </w:p>
        </w:tc>
      </w:tr>
      <w:tr>
        <w:trPr>
          <w:trHeight w:val="57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不可预见费等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rPr>
                <w:rFonts w:ascii="宋体" w:hAnsi="宋体" w:cs="宋体"/>
                <w:sz w:val="24"/>
              </w:rPr>
            </w:pPr>
            <w:r>
              <w:rPr>
                <w:rFonts w:hint="eastAsia" w:ascii="宋体" w:hAnsi="宋体" w:cs="宋体"/>
                <w:sz w:val="24"/>
              </w:rPr>
              <w:t xml:space="preserve">其他投标人为完成招标文件规定的服务工作所涉及到的一切相关费用</w:t>
            </w:r>
            <w:r/>
          </w:p>
        </w:tc>
      </w:tr>
      <w:tr>
        <w:trPr>
          <w:trHeight w:val="57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酬金（管理费）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rPr>
                <w:rFonts w:ascii="宋体" w:hAnsi="宋体" w:cs="宋体"/>
                <w:sz w:val="24"/>
              </w:rPr>
            </w:pPr>
            <w:r>
              <w:rPr>
                <w:rFonts w:ascii="宋体" w:hAnsi="宋体" w:cs="宋体"/>
                <w:sz w:val="24"/>
              </w:rPr>
            </w:r>
            <w:r/>
          </w:p>
        </w:tc>
      </w:tr>
      <w:tr>
        <w:trPr>
          <w:trHeight w:val="57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ascii="宋体" w:hAnsi="宋体" w:cs="宋体"/>
                <w:sz w:val="24"/>
              </w:rPr>
            </w:pPr>
            <w:r>
              <w:rPr>
                <w:rFonts w:hint="eastAsia" w:ascii="宋体" w:hAnsi="宋体" w:cs="宋体"/>
                <w:sz w:val="24"/>
              </w:rPr>
              <w:t xml:space="preserve">法定税费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rPr>
                <w:rFonts w:ascii="宋体" w:hAnsi="宋体" w:cs="宋体"/>
                <w:sz w:val="24"/>
              </w:rPr>
            </w:pPr>
            <w:r>
              <w:rPr>
                <w:rFonts w:hint="eastAsia" w:ascii="宋体" w:hAnsi="宋体" w:cs="宋体"/>
                <w:sz w:val="24"/>
              </w:rPr>
              <w:t xml:space="preserve">各投标人填报的税率统一按照6.72%计算。</w:t>
            </w:r>
            <w:r/>
          </w:p>
        </w:tc>
      </w:tr>
      <w:tr>
        <w:trPr>
          <w:trHeight w:val="586"/>
        </w:trPr>
        <w:tc>
          <w:tcPr>
            <w:gridSpan w:val="2"/>
            <w:tcBorders>
              <w:top w:val="single" w:color="000000" w:sz="4" w:space="0"/>
              <w:left w:val="single" w:color="000000" w:sz="4" w:space="0"/>
              <w:bottom w:val="single" w:color="000000" w:sz="4" w:space="0"/>
              <w:right w:val="single" w:color="000000" w:sz="4" w:space="0"/>
            </w:tcBorders>
            <w:tcW w:w="2375" w:type="dxa"/>
            <w:vAlign w:val="center"/>
            <w:textDirection w:val="lrTb"/>
            <w:noWrap/>
          </w:tcPr>
          <w:p>
            <w:pPr>
              <w:jc w:val="center"/>
              <w:rPr>
                <w:rFonts w:ascii="宋体" w:hAnsi="宋体" w:cs="宋体"/>
                <w:b/>
                <w:bCs/>
                <w:sz w:val="24"/>
              </w:rPr>
            </w:pPr>
            <w:r>
              <w:rPr>
                <w:rFonts w:hint="eastAsia" w:ascii="宋体" w:hAnsi="宋体" w:cs="宋体"/>
                <w:b/>
                <w:bCs/>
                <w:sz w:val="24"/>
              </w:rPr>
              <w:t xml:space="preserve">一年投标报价（1+2+…+8）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jc w:val="center"/>
              <w:rPr>
                <w:rFonts w:ascii="宋体" w:hAnsi="宋体" w:cs="宋体"/>
                <w:sz w:val="24"/>
              </w:rPr>
            </w:pPr>
            <w:r>
              <w:rPr>
                <w:rFonts w:hint="eastAsia" w:ascii="宋体" w:hAnsi="宋体" w:cs="宋体"/>
                <w:sz w:val="24"/>
              </w:rPr>
              <w:t xml:space="preserve">一年费用</w:t>
            </w:r>
            <w:r/>
          </w:p>
        </w:tc>
      </w:tr>
      <w:tr>
        <w:trPr>
          <w:trHeight w:val="586"/>
        </w:trPr>
        <w:tc>
          <w:tcPr>
            <w:gridSpan w:val="2"/>
            <w:tcBorders>
              <w:top w:val="single" w:color="000000" w:sz="4" w:space="0"/>
              <w:left w:val="single" w:color="000000" w:sz="4" w:space="0"/>
              <w:bottom w:val="single" w:color="000000" w:sz="4" w:space="0"/>
              <w:right w:val="single" w:color="000000" w:sz="4" w:space="0"/>
            </w:tcBorders>
            <w:tcW w:w="2375" w:type="dxa"/>
            <w:vAlign w:val="center"/>
            <w:textDirection w:val="lrTb"/>
            <w:noWrap/>
          </w:tcPr>
          <w:p>
            <w:pPr>
              <w:jc w:val="center"/>
              <w:rPr>
                <w:rFonts w:ascii="宋体" w:hAnsi="宋体" w:cs="宋体"/>
                <w:b/>
                <w:bCs/>
                <w:sz w:val="24"/>
              </w:rPr>
            </w:pPr>
            <w:r>
              <w:rPr>
                <w:rFonts w:hint="eastAsia" w:ascii="宋体" w:hAnsi="宋体" w:cs="宋体"/>
                <w:b/>
                <w:bCs/>
                <w:sz w:val="24"/>
              </w:rPr>
              <w:t xml:space="preserve">投标总报价</w:t>
            </w:r>
            <w:r/>
          </w:p>
          <w:p>
            <w:pPr>
              <w:jc w:val="center"/>
              <w:rPr>
                <w:rFonts w:ascii="宋体" w:hAnsi="宋体" w:cs="宋体"/>
                <w:b/>
                <w:bCs/>
                <w:sz w:val="24"/>
              </w:rPr>
            </w:pPr>
            <w:r>
              <w:rPr>
                <w:rFonts w:hint="eastAsia" w:ascii="宋体" w:hAnsi="宋体" w:cs="宋体"/>
                <w:b/>
                <w:bCs/>
                <w:sz w:val="24"/>
              </w:rPr>
              <w:t xml:space="preserve">(两年费用)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tcPr>
          <w:p>
            <w:pPr>
              <w:jc w:val="center"/>
              <w:rPr>
                <w:rFonts w:ascii="宋体" w:hAnsi="宋体" w:cs="宋体"/>
                <w:sz w:val="24"/>
              </w:rPr>
            </w:pPr>
            <w:r>
              <w:rPr>
                <w:rFonts w:hint="eastAsia" w:ascii="宋体" w:hAnsi="宋体" w:cs="宋体"/>
                <w:sz w:val="24"/>
              </w:rPr>
              <w:t xml:space="preserve">两年费用</w:t>
            </w:r>
            <w:r/>
          </w:p>
        </w:tc>
      </w:tr>
    </w:tbl>
    <w:p>
      <w:pPr>
        <w:ind w:firstLine="470"/>
        <w:spacing w:line="500" w:lineRule="exact"/>
        <w:rPr>
          <w:rFonts w:ascii="宋体" w:hAnsi="宋体" w:cs="宋体"/>
          <w:b/>
          <w:sz w:val="24"/>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jc w:val="center"/>
        <w:spacing w:line="360" w:lineRule="auto"/>
        <w:rPr>
          <w:rFonts w:ascii="宋体" w:hAnsi="宋体" w:cs="宋体"/>
          <w:b/>
          <w:sz w:val="24"/>
        </w:rPr>
      </w:pPr>
      <w:r>
        <w:rPr>
          <w:rFonts w:ascii="宋体" w:hAnsi="宋体" w:cs="宋体"/>
          <w:b/>
          <w:sz w:val="24"/>
        </w:rPr>
      </w:r>
      <w:r/>
    </w:p>
    <w:p>
      <w:pPr>
        <w:ind w:firstLine="470"/>
        <w:jc w:val="right"/>
        <w:spacing w:line="360" w:lineRule="auto"/>
        <w:rPr>
          <w:sz w:val="24"/>
          <w:szCs w:val="22"/>
        </w:rPr>
      </w:pPr>
      <w:r>
        <w:rPr>
          <w:rFonts w:hint="eastAsia"/>
          <w:sz w:val="24"/>
          <w:szCs w:val="22"/>
        </w:rPr>
        <w:t xml:space="preserve">投标方：（单位盖章）</w:t>
      </w:r>
      <w:r/>
    </w:p>
    <w:p>
      <w:pPr>
        <w:ind w:firstLine="440"/>
        <w:jc w:val="right"/>
        <w:spacing w:line="360" w:lineRule="auto"/>
        <w:rPr>
          <w:sz w:val="24"/>
          <w:szCs w:val="22"/>
        </w:rPr>
      </w:pPr>
      <w:r>
        <w:rPr>
          <w:rFonts w:hint="eastAsia"/>
          <w:sz w:val="24"/>
          <w:szCs w:val="22"/>
        </w:rPr>
        <w:t xml:space="preserve">法定代表人或授权委托人：（签字或盖章）</w:t>
      </w:r>
      <w:r/>
    </w:p>
    <w:p>
      <w:pPr>
        <w:ind w:firstLine="440"/>
        <w:jc w:val="right"/>
        <w:spacing w:line="360" w:lineRule="auto"/>
        <w:rPr>
          <w:b/>
          <w:sz w:val="32"/>
          <w:szCs w:val="32"/>
        </w:rPr>
      </w:pPr>
      <w:r>
        <w:rPr>
          <w:rFonts w:hint="eastAsia"/>
          <w:sz w:val="24"/>
          <w:szCs w:val="22"/>
        </w:rPr>
        <w:t xml:space="preserve">日期：年月日</w:t>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rFonts w:ascii="黑体" w:hAnsi="黑体" w:eastAsia="黑体" w:cs="黑体"/>
          <w:i/>
          <w:sz w:val="32"/>
          <w:szCs w:val="32"/>
          <w:u w:val="single"/>
        </w:rPr>
      </w:pPr>
      <w:r>
        <w:rPr>
          <w:rFonts w:ascii="黑体" w:hAnsi="黑体" w:eastAsia="黑体" w:cs="黑体"/>
          <w:i/>
          <w:sz w:val="32"/>
          <w:szCs w:val="32"/>
          <w:u w:val="single"/>
        </w:rPr>
      </w:r>
      <w:r/>
    </w:p>
    <w:p>
      <w:pPr>
        <w:pStyle w:val="1062"/>
        <w:jc w:val="center"/>
        <w:spacing w:beforeAutospacing="0" w:afterAutospacing="0" w:line="0" w:lineRule="atLeast"/>
        <w:rPr>
          <w:bCs/>
          <w:i/>
          <w:sz w:val="13"/>
          <w:szCs w:val="13"/>
          <w:u w:val="single"/>
        </w:rPr>
      </w:pPr>
      <w:r>
        <w:rPr>
          <w:rFonts w:hint="eastAsia" w:ascii="黑体" w:hAnsi="黑体" w:eastAsia="黑体" w:cs="黑体"/>
          <w:i/>
          <w:sz w:val="32"/>
          <w:szCs w:val="32"/>
          <w:u w:val="single"/>
        </w:rPr>
        <w:t xml:space="preserve">十三、技术要求响应及偏离表（分包号：**）</w:t>
      </w:r>
      <w:r/>
    </w:p>
    <w:tbl>
      <w:tblPr>
        <w:tblStyle w:val="750"/>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62"/>
              <w:jc w:val="center"/>
              <w:spacing w:beforeAutospacing="0" w:afterAutospacing="0"/>
            </w:pPr>
            <w:r>
              <w:rPr>
                <w:rFonts w:hint="eastAsia"/>
              </w:rPr>
              <w:t xml:space="preserve">序号</w:t>
            </w:r>
            <w:r/>
          </w:p>
        </w:tc>
        <w:tc>
          <w:tcPr>
            <w:tcW w:w="2369" w:type="dxa"/>
            <w:vAlign w:val="center"/>
            <w:textDirection w:val="lrTb"/>
            <w:noWrap/>
          </w:tcPr>
          <w:p>
            <w:pPr>
              <w:pStyle w:val="1062"/>
              <w:jc w:val="center"/>
              <w:spacing w:beforeAutospacing="0" w:afterAutospacing="0"/>
            </w:pPr>
            <w:r>
              <w:rPr>
                <w:rFonts w:hint="eastAsia"/>
              </w:rPr>
              <w:t xml:space="preserve">招标文件要求</w:t>
            </w:r>
            <w:r/>
          </w:p>
        </w:tc>
        <w:tc>
          <w:tcPr>
            <w:tcW w:w="2240" w:type="dxa"/>
            <w:vAlign w:val="center"/>
            <w:textDirection w:val="lrTb"/>
            <w:noWrap/>
          </w:tcPr>
          <w:p>
            <w:pPr>
              <w:pStyle w:val="1062"/>
              <w:jc w:val="center"/>
              <w:spacing w:beforeAutospacing="0" w:afterAutospacing="0"/>
            </w:pPr>
            <w:r>
              <w:rPr>
                <w:rFonts w:hint="eastAsia"/>
              </w:rPr>
              <w:t xml:space="preserve">投标响应情况</w:t>
            </w:r>
            <w:r/>
          </w:p>
        </w:tc>
        <w:tc>
          <w:tcPr>
            <w:tcW w:w="1679" w:type="dxa"/>
            <w:vAlign w:val="center"/>
            <w:textDirection w:val="lrTb"/>
            <w:noWrap/>
          </w:tcPr>
          <w:p>
            <w:pPr>
              <w:pStyle w:val="1062"/>
              <w:jc w:val="center"/>
              <w:spacing w:beforeAutospacing="0" w:afterAutospacing="0"/>
            </w:pPr>
            <w:r>
              <w:rPr>
                <w:rFonts w:hint="eastAsia"/>
              </w:rPr>
              <w:t xml:space="preserve">超出、符合或偏离</w:t>
            </w:r>
            <w:r/>
          </w:p>
        </w:tc>
        <w:tc>
          <w:tcPr>
            <w:tcW w:w="1679" w:type="dxa"/>
            <w:vAlign w:val="center"/>
            <w:textDirection w:val="lrTb"/>
            <w:noWrap/>
          </w:tcPr>
          <w:p>
            <w:pPr>
              <w:pStyle w:val="1062"/>
              <w:jc w:val="center"/>
              <w:spacing w:beforeAutospacing="0" w:afterAutospacing="0"/>
            </w:pPr>
            <w:r>
              <w:rPr>
                <w:rFonts w:hint="eastAsia"/>
              </w:rPr>
              <w:t xml:space="preserve">证明</w:t>
            </w:r>
            <w:r/>
          </w:p>
          <w:p>
            <w:pPr>
              <w:pStyle w:val="1062"/>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62"/>
              <w:ind w:firstLine="600"/>
              <w:jc w:val="center"/>
              <w:spacing w:beforeAutospacing="0" w:afterAutospacing="0"/>
            </w:pPr>
            <w:r>
              <w:rPr>
                <w:rFonts w:hint="eastAsia"/>
              </w:rPr>
              <w:t xml:space="preserve"> </w:t>
            </w:r>
            <w:r/>
          </w:p>
        </w:tc>
        <w:tc>
          <w:tcPr>
            <w:tcW w:w="2369" w:type="dxa"/>
            <w:vAlign w:val="center"/>
            <w:textDirection w:val="lrTb"/>
            <w:noWrap/>
          </w:tcPr>
          <w:p>
            <w:pPr>
              <w:pStyle w:val="1062"/>
              <w:ind w:firstLine="600"/>
              <w:jc w:val="center"/>
              <w:spacing w:beforeAutospacing="0" w:afterAutospacing="0"/>
            </w:pPr>
            <w:r>
              <w:rPr>
                <w:rFonts w:hint="eastAsia"/>
              </w:rPr>
              <w:t xml:space="preserve"> </w:t>
            </w:r>
            <w:r/>
          </w:p>
        </w:tc>
        <w:tc>
          <w:tcPr>
            <w:tcW w:w="2240"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62"/>
              <w:ind w:firstLine="600"/>
              <w:jc w:val="center"/>
              <w:spacing w:beforeAutospacing="0" w:afterAutospacing="0"/>
            </w:pPr>
            <w:r>
              <w:rPr>
                <w:rFonts w:hint="eastAsia"/>
              </w:rPr>
              <w:t xml:space="preserve"> </w:t>
            </w:r>
            <w:r/>
          </w:p>
        </w:tc>
        <w:tc>
          <w:tcPr>
            <w:tcW w:w="2369" w:type="dxa"/>
            <w:vAlign w:val="center"/>
            <w:textDirection w:val="lrTb"/>
            <w:noWrap/>
          </w:tcPr>
          <w:p>
            <w:pPr>
              <w:pStyle w:val="1062"/>
              <w:ind w:firstLine="600"/>
              <w:jc w:val="center"/>
              <w:spacing w:beforeAutospacing="0" w:afterAutospacing="0"/>
            </w:pPr>
            <w:r>
              <w:rPr>
                <w:rFonts w:hint="eastAsia"/>
              </w:rPr>
              <w:t xml:space="preserve"> </w:t>
            </w:r>
            <w:r/>
          </w:p>
        </w:tc>
        <w:tc>
          <w:tcPr>
            <w:tcW w:w="2240"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62"/>
              <w:ind w:firstLine="600"/>
              <w:jc w:val="center"/>
              <w:spacing w:beforeAutospacing="0" w:afterAutospacing="0"/>
            </w:pPr>
            <w:r>
              <w:rPr>
                <w:rFonts w:hint="eastAsia"/>
              </w:rPr>
              <w:t xml:space="preserve"> </w:t>
            </w:r>
            <w:r/>
          </w:p>
        </w:tc>
        <w:tc>
          <w:tcPr>
            <w:tcW w:w="2369" w:type="dxa"/>
            <w:vAlign w:val="center"/>
            <w:textDirection w:val="lrTb"/>
            <w:noWrap/>
          </w:tcPr>
          <w:p>
            <w:pPr>
              <w:pStyle w:val="1062"/>
              <w:ind w:firstLine="600"/>
              <w:jc w:val="center"/>
              <w:spacing w:beforeAutospacing="0" w:afterAutospacing="0"/>
            </w:pPr>
            <w:r>
              <w:rPr>
                <w:rFonts w:hint="eastAsia"/>
              </w:rPr>
              <w:t xml:space="preserve"> </w:t>
            </w:r>
            <w:r/>
          </w:p>
        </w:tc>
        <w:tc>
          <w:tcPr>
            <w:tcW w:w="2240"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62"/>
              <w:ind w:firstLine="600"/>
              <w:jc w:val="center"/>
              <w:spacing w:beforeAutospacing="0" w:afterAutospacing="0"/>
            </w:pPr>
            <w:r>
              <w:rPr>
                <w:rFonts w:hint="eastAsia"/>
              </w:rPr>
              <w:t xml:space="preserve"> </w:t>
            </w:r>
            <w:r/>
          </w:p>
        </w:tc>
        <w:tc>
          <w:tcPr>
            <w:tcW w:w="2369" w:type="dxa"/>
            <w:vAlign w:val="center"/>
            <w:textDirection w:val="lrTb"/>
            <w:noWrap/>
          </w:tcPr>
          <w:p>
            <w:pPr>
              <w:pStyle w:val="1062"/>
              <w:ind w:firstLine="600"/>
              <w:jc w:val="center"/>
              <w:spacing w:beforeAutospacing="0" w:afterAutospacing="0"/>
            </w:pPr>
            <w:r>
              <w:rPr>
                <w:rFonts w:hint="eastAsia"/>
              </w:rPr>
              <w:t xml:space="preserve"> </w:t>
            </w:r>
            <w:r/>
          </w:p>
        </w:tc>
        <w:tc>
          <w:tcPr>
            <w:tcW w:w="2240"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62"/>
              <w:ind w:firstLine="600"/>
              <w:jc w:val="center"/>
              <w:spacing w:beforeAutospacing="0" w:afterAutospacing="0"/>
            </w:pPr>
            <w:r>
              <w:rPr>
                <w:rFonts w:hint="eastAsia"/>
              </w:rPr>
              <w:t xml:space="preserve"> </w:t>
            </w:r>
            <w:r/>
          </w:p>
        </w:tc>
        <w:tc>
          <w:tcPr>
            <w:tcW w:w="2369" w:type="dxa"/>
            <w:vAlign w:val="center"/>
            <w:textDirection w:val="lrTb"/>
            <w:noWrap/>
          </w:tcPr>
          <w:p>
            <w:pPr>
              <w:pStyle w:val="1062"/>
              <w:ind w:firstLine="600"/>
              <w:jc w:val="center"/>
              <w:spacing w:beforeAutospacing="0" w:afterAutospacing="0"/>
            </w:pPr>
            <w:r>
              <w:rPr>
                <w:rFonts w:hint="eastAsia"/>
              </w:rPr>
              <w:t xml:space="preserve"> </w:t>
            </w:r>
            <w:r/>
          </w:p>
        </w:tc>
        <w:tc>
          <w:tcPr>
            <w:tcW w:w="2240"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62"/>
              <w:ind w:firstLine="600"/>
              <w:jc w:val="center"/>
              <w:spacing w:beforeAutospacing="0" w:afterAutospacing="0"/>
            </w:pPr>
            <w:r>
              <w:rPr>
                <w:rFonts w:hint="eastAsia"/>
              </w:rPr>
              <w:t xml:space="preserve"> </w:t>
            </w:r>
            <w:r/>
          </w:p>
        </w:tc>
        <w:tc>
          <w:tcPr>
            <w:tcW w:w="2369" w:type="dxa"/>
            <w:vAlign w:val="center"/>
            <w:textDirection w:val="lrTb"/>
            <w:noWrap/>
          </w:tcPr>
          <w:p>
            <w:pPr>
              <w:pStyle w:val="1062"/>
              <w:ind w:firstLine="600"/>
              <w:jc w:val="center"/>
              <w:spacing w:beforeAutospacing="0" w:afterAutospacing="0"/>
            </w:pPr>
            <w:r>
              <w:rPr>
                <w:rFonts w:hint="eastAsia"/>
              </w:rPr>
              <w:t xml:space="preserve"> </w:t>
            </w:r>
            <w:r/>
          </w:p>
        </w:tc>
        <w:tc>
          <w:tcPr>
            <w:tcW w:w="2240"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62"/>
              <w:ind w:firstLine="600"/>
              <w:jc w:val="center"/>
              <w:spacing w:beforeAutospacing="0" w:afterAutospacing="0"/>
            </w:pPr>
            <w:r>
              <w:rPr>
                <w:rFonts w:hint="eastAsia"/>
              </w:rPr>
              <w:t xml:space="preserve"> </w:t>
            </w:r>
            <w:r/>
          </w:p>
        </w:tc>
        <w:tc>
          <w:tcPr>
            <w:tcW w:w="2369" w:type="dxa"/>
            <w:vAlign w:val="center"/>
            <w:textDirection w:val="lrTb"/>
            <w:noWrap/>
          </w:tcPr>
          <w:p>
            <w:pPr>
              <w:pStyle w:val="1062"/>
              <w:ind w:firstLine="600"/>
              <w:jc w:val="center"/>
              <w:spacing w:beforeAutospacing="0" w:afterAutospacing="0"/>
            </w:pPr>
            <w:r>
              <w:rPr>
                <w:rFonts w:hint="eastAsia"/>
              </w:rPr>
              <w:t xml:space="preserve"> </w:t>
            </w:r>
            <w:r/>
          </w:p>
        </w:tc>
        <w:tc>
          <w:tcPr>
            <w:tcW w:w="2240"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62"/>
              <w:ind w:firstLine="600"/>
              <w:jc w:val="center"/>
              <w:spacing w:beforeAutospacing="0" w:afterAutospacing="0"/>
            </w:pPr>
            <w:r>
              <w:rPr>
                <w:rFonts w:hint="eastAsia"/>
              </w:rPr>
              <w:t xml:space="preserve"> </w:t>
            </w:r>
            <w:r/>
          </w:p>
        </w:tc>
        <w:tc>
          <w:tcPr>
            <w:tcW w:w="2369" w:type="dxa"/>
            <w:vAlign w:val="center"/>
            <w:textDirection w:val="lrTb"/>
            <w:noWrap/>
          </w:tcPr>
          <w:p>
            <w:pPr>
              <w:pStyle w:val="1062"/>
              <w:ind w:firstLine="480"/>
              <w:jc w:val="center"/>
              <w:spacing w:beforeAutospacing="0" w:afterAutospacing="0"/>
            </w:pPr>
            <w:r>
              <w:rPr>
                <w:rFonts w:hint="eastAsia"/>
              </w:rPr>
              <w:t xml:space="preserve">……</w:t>
            </w:r>
            <w:r/>
          </w:p>
        </w:tc>
        <w:tc>
          <w:tcPr>
            <w:tcW w:w="2240"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c>
          <w:tcPr>
            <w:tcW w:w="1679" w:type="dxa"/>
            <w:vAlign w:val="center"/>
            <w:textDirection w:val="lrTb"/>
            <w:noWrap/>
          </w:tcPr>
          <w:p>
            <w:pPr>
              <w:pStyle w:val="1062"/>
              <w:ind w:firstLine="600"/>
              <w:jc w:val="center"/>
              <w:spacing w:beforeAutospacing="0" w:afterAutospacing="0"/>
            </w:pPr>
            <w:r>
              <w:rPr>
                <w:rFonts w:hint="eastAsia"/>
              </w:rPr>
              <w:t xml:space="preserve"> </w:t>
            </w:r>
            <w:r/>
          </w:p>
        </w:tc>
      </w:tr>
    </w:tbl>
    <w:p>
      <w:pPr>
        <w:pStyle w:val="1062"/>
        <w:ind w:firstLine="480"/>
        <w:jc w:val="both"/>
        <w:spacing w:beforeAutospacing="0" w:afterAutospacing="0"/>
      </w:pPr>
      <w:r>
        <w:rPr>
          <w:rFonts w:hint="eastAsia"/>
        </w:rPr>
        <w:t xml:space="preserve">注：行数不够，可自行添加。</w:t>
      </w:r>
      <w:r/>
    </w:p>
    <w:p>
      <w:pPr>
        <w:pStyle w:val="1062"/>
        <w:jc w:val="center"/>
        <w:spacing w:beforeAutospacing="0" w:afterAutospacing="0" w:line="0" w:lineRule="atLeast"/>
        <w:rPr>
          <w:iCs/>
        </w:rPr>
      </w:pPr>
      <w:r>
        <w:rPr>
          <w:rFonts w:hint="eastAsia"/>
        </w:rPr>
        <w:br w:type="page" w:clear="all"/>
      </w:r>
      <w:r>
        <w:rPr>
          <w:rFonts w:hint="eastAsia" w:ascii="黑体" w:hAnsi="黑体" w:eastAsia="黑体" w:cs="黑体"/>
          <w:i/>
          <w:sz w:val="32"/>
          <w:szCs w:val="32"/>
          <w:u w:val="single"/>
        </w:rPr>
        <w:t xml:space="preserve">十四、商务要求响应及偏离表（分包号：**）</w:t>
      </w:r>
      <w:r/>
    </w:p>
    <w:p>
      <w:pPr>
        <w:pStyle w:val="1062"/>
        <w:jc w:val="both"/>
        <w:spacing w:beforeAutospacing="0" w:afterAutospacing="0"/>
        <w:rPr>
          <w:bCs/>
          <w:i/>
          <w:sz w:val="13"/>
          <w:szCs w:val="13"/>
          <w:u w:val="single"/>
        </w:rPr>
      </w:pPr>
      <w:r>
        <w:rPr>
          <w:bCs/>
          <w:i/>
          <w:sz w:val="13"/>
          <w:szCs w:val="13"/>
          <w:u w:val="single"/>
        </w:rPr>
      </w:r>
      <w:r/>
    </w:p>
    <w:tbl>
      <w:tblPr>
        <w:tblStyle w:val="750"/>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62"/>
              <w:jc w:val="center"/>
              <w:spacing w:beforeAutospacing="0" w:afterAutospacing="0"/>
            </w:pPr>
            <w:r>
              <w:rPr>
                <w:rFonts w:hint="eastAsia"/>
              </w:rPr>
              <w:t xml:space="preserve">序号</w:t>
            </w:r>
            <w:r/>
          </w:p>
        </w:tc>
        <w:tc>
          <w:tcPr>
            <w:tcW w:w="2011" w:type="dxa"/>
            <w:vAlign w:val="center"/>
            <w:textDirection w:val="lrTb"/>
            <w:noWrap/>
          </w:tcPr>
          <w:p>
            <w:pPr>
              <w:pStyle w:val="1062"/>
              <w:jc w:val="center"/>
              <w:spacing w:beforeAutospacing="0" w:afterAutospacing="0"/>
            </w:pPr>
            <w:r>
              <w:rPr>
                <w:rFonts w:hint="eastAsia"/>
              </w:rPr>
              <w:t xml:space="preserve">招标文件要求</w:t>
            </w:r>
            <w:r/>
          </w:p>
        </w:tc>
        <w:tc>
          <w:tcPr>
            <w:tcW w:w="2304" w:type="dxa"/>
            <w:vAlign w:val="center"/>
            <w:textDirection w:val="lrTb"/>
            <w:noWrap/>
          </w:tcPr>
          <w:p>
            <w:pPr>
              <w:pStyle w:val="1062"/>
              <w:jc w:val="center"/>
              <w:spacing w:beforeAutospacing="0" w:afterAutospacing="0"/>
            </w:pPr>
            <w:r>
              <w:rPr>
                <w:rFonts w:hint="eastAsia"/>
              </w:rPr>
              <w:t xml:space="preserve">投标响应情况</w:t>
            </w:r>
            <w:r/>
          </w:p>
        </w:tc>
        <w:tc>
          <w:tcPr>
            <w:tcW w:w="1872" w:type="dxa"/>
            <w:vAlign w:val="center"/>
            <w:textDirection w:val="lrTb"/>
            <w:noWrap/>
          </w:tcPr>
          <w:p>
            <w:pPr>
              <w:pStyle w:val="1062"/>
              <w:jc w:val="center"/>
              <w:spacing w:beforeAutospacing="0" w:afterAutospacing="0"/>
            </w:pPr>
            <w:r>
              <w:rPr>
                <w:rFonts w:hint="eastAsia"/>
              </w:rPr>
              <w:t xml:space="preserve">超出、符合或偏离</w:t>
            </w:r>
            <w:r/>
          </w:p>
        </w:tc>
        <w:tc>
          <w:tcPr>
            <w:tcW w:w="1813" w:type="dxa"/>
            <w:vAlign w:val="center"/>
            <w:textDirection w:val="lrTb"/>
            <w:noWrap/>
          </w:tcPr>
          <w:p>
            <w:pPr>
              <w:pStyle w:val="1062"/>
              <w:jc w:val="center"/>
              <w:spacing w:beforeAutospacing="0" w:afterAutospacing="0"/>
            </w:pPr>
            <w:r>
              <w:rPr>
                <w:rFonts w:hint="eastAsia"/>
              </w:rPr>
              <w:t xml:space="preserve">证明</w:t>
            </w:r>
            <w:r/>
          </w:p>
          <w:p>
            <w:pPr>
              <w:pStyle w:val="1062"/>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62"/>
              <w:ind w:firstLine="600"/>
              <w:jc w:val="center"/>
              <w:spacing w:beforeAutospacing="0" w:afterAutospacing="0"/>
            </w:pPr>
            <w:r>
              <w:rPr>
                <w:rFonts w:hint="eastAsia"/>
              </w:rPr>
              <w:t xml:space="preserve"> </w:t>
            </w:r>
            <w:r/>
          </w:p>
        </w:tc>
        <w:tc>
          <w:tcPr>
            <w:tcW w:w="2011" w:type="dxa"/>
            <w:vAlign w:val="center"/>
            <w:textDirection w:val="lrTb"/>
            <w:noWrap/>
          </w:tcPr>
          <w:p>
            <w:pPr>
              <w:pStyle w:val="1062"/>
              <w:ind w:firstLine="600"/>
              <w:jc w:val="center"/>
              <w:spacing w:beforeAutospacing="0" w:afterAutospacing="0"/>
            </w:pPr>
            <w:r>
              <w:rPr>
                <w:rFonts w:hint="eastAsia"/>
              </w:rPr>
              <w:t xml:space="preserve"> </w:t>
            </w:r>
            <w:r/>
          </w:p>
        </w:tc>
        <w:tc>
          <w:tcPr>
            <w:tcW w:w="2304" w:type="dxa"/>
            <w:vAlign w:val="center"/>
            <w:textDirection w:val="lrTb"/>
            <w:noWrap/>
          </w:tcPr>
          <w:p>
            <w:pPr>
              <w:pStyle w:val="1062"/>
              <w:ind w:firstLine="600"/>
              <w:jc w:val="center"/>
              <w:spacing w:beforeAutospacing="0" w:afterAutospacing="0"/>
            </w:pPr>
            <w:r>
              <w:rPr>
                <w:rFonts w:hint="eastAsia"/>
              </w:rPr>
              <w:t xml:space="preserve"> </w:t>
            </w:r>
            <w:r/>
          </w:p>
        </w:tc>
        <w:tc>
          <w:tcPr>
            <w:tcW w:w="1872" w:type="dxa"/>
            <w:vAlign w:val="center"/>
            <w:textDirection w:val="lrTb"/>
            <w:noWrap/>
          </w:tcPr>
          <w:p>
            <w:pPr>
              <w:pStyle w:val="1062"/>
              <w:ind w:firstLine="600"/>
              <w:jc w:val="center"/>
              <w:spacing w:beforeAutospacing="0" w:afterAutospacing="0"/>
            </w:pPr>
            <w:r>
              <w:rPr>
                <w:rFonts w:hint="eastAsia"/>
              </w:rPr>
              <w:t xml:space="preserve"> </w:t>
            </w:r>
            <w:r/>
          </w:p>
        </w:tc>
        <w:tc>
          <w:tcPr>
            <w:tcW w:w="1813"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62"/>
              <w:ind w:firstLine="600"/>
              <w:jc w:val="center"/>
              <w:spacing w:beforeAutospacing="0" w:afterAutospacing="0"/>
            </w:pPr>
            <w:r>
              <w:rPr>
                <w:rFonts w:hint="eastAsia"/>
              </w:rPr>
              <w:t xml:space="preserve"> </w:t>
            </w:r>
            <w:r/>
          </w:p>
        </w:tc>
        <w:tc>
          <w:tcPr>
            <w:tcW w:w="2011" w:type="dxa"/>
            <w:vAlign w:val="center"/>
            <w:textDirection w:val="lrTb"/>
            <w:noWrap/>
          </w:tcPr>
          <w:p>
            <w:pPr>
              <w:pStyle w:val="1062"/>
              <w:ind w:firstLine="600"/>
              <w:jc w:val="center"/>
              <w:spacing w:beforeAutospacing="0" w:afterAutospacing="0"/>
            </w:pPr>
            <w:r>
              <w:rPr>
                <w:rFonts w:hint="eastAsia"/>
              </w:rPr>
              <w:t xml:space="preserve"> </w:t>
            </w:r>
            <w:r/>
          </w:p>
        </w:tc>
        <w:tc>
          <w:tcPr>
            <w:tcW w:w="2304" w:type="dxa"/>
            <w:vAlign w:val="center"/>
            <w:textDirection w:val="lrTb"/>
            <w:noWrap/>
          </w:tcPr>
          <w:p>
            <w:pPr>
              <w:pStyle w:val="1062"/>
              <w:ind w:firstLine="600"/>
              <w:jc w:val="center"/>
              <w:spacing w:beforeAutospacing="0" w:afterAutospacing="0"/>
            </w:pPr>
            <w:r>
              <w:rPr>
                <w:rFonts w:hint="eastAsia"/>
              </w:rPr>
              <w:t xml:space="preserve"> </w:t>
            </w:r>
            <w:r/>
          </w:p>
        </w:tc>
        <w:tc>
          <w:tcPr>
            <w:tcW w:w="1872" w:type="dxa"/>
            <w:vAlign w:val="center"/>
            <w:textDirection w:val="lrTb"/>
            <w:noWrap/>
          </w:tcPr>
          <w:p>
            <w:pPr>
              <w:pStyle w:val="1062"/>
              <w:ind w:firstLine="600"/>
              <w:jc w:val="center"/>
              <w:spacing w:beforeAutospacing="0" w:afterAutospacing="0"/>
            </w:pPr>
            <w:r>
              <w:rPr>
                <w:rFonts w:hint="eastAsia"/>
              </w:rPr>
              <w:t xml:space="preserve"> </w:t>
            </w:r>
            <w:r/>
          </w:p>
        </w:tc>
        <w:tc>
          <w:tcPr>
            <w:tcW w:w="1813"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62"/>
              <w:ind w:firstLine="600"/>
              <w:jc w:val="center"/>
              <w:spacing w:beforeAutospacing="0" w:afterAutospacing="0"/>
            </w:pPr>
            <w:r>
              <w:rPr>
                <w:rFonts w:hint="eastAsia"/>
              </w:rPr>
              <w:t xml:space="preserve"> </w:t>
            </w:r>
            <w:r/>
          </w:p>
        </w:tc>
        <w:tc>
          <w:tcPr>
            <w:tcW w:w="2011" w:type="dxa"/>
            <w:vAlign w:val="center"/>
            <w:textDirection w:val="lrTb"/>
            <w:noWrap/>
          </w:tcPr>
          <w:p>
            <w:pPr>
              <w:pStyle w:val="1062"/>
              <w:ind w:firstLine="600"/>
              <w:jc w:val="center"/>
              <w:spacing w:beforeAutospacing="0" w:afterAutospacing="0"/>
            </w:pPr>
            <w:r>
              <w:rPr>
                <w:rFonts w:hint="eastAsia"/>
              </w:rPr>
              <w:t xml:space="preserve"> </w:t>
            </w:r>
            <w:r/>
          </w:p>
        </w:tc>
        <w:tc>
          <w:tcPr>
            <w:tcW w:w="2304" w:type="dxa"/>
            <w:vAlign w:val="center"/>
            <w:textDirection w:val="lrTb"/>
            <w:noWrap/>
          </w:tcPr>
          <w:p>
            <w:pPr>
              <w:pStyle w:val="1062"/>
              <w:ind w:firstLine="600"/>
              <w:jc w:val="center"/>
              <w:spacing w:beforeAutospacing="0" w:afterAutospacing="0"/>
            </w:pPr>
            <w:r>
              <w:rPr>
                <w:rFonts w:hint="eastAsia"/>
              </w:rPr>
              <w:t xml:space="preserve"> </w:t>
            </w:r>
            <w:r/>
          </w:p>
        </w:tc>
        <w:tc>
          <w:tcPr>
            <w:tcW w:w="1872" w:type="dxa"/>
            <w:vAlign w:val="center"/>
            <w:textDirection w:val="lrTb"/>
            <w:noWrap/>
          </w:tcPr>
          <w:p>
            <w:pPr>
              <w:pStyle w:val="1062"/>
              <w:ind w:firstLine="600"/>
              <w:jc w:val="center"/>
              <w:spacing w:beforeAutospacing="0" w:afterAutospacing="0"/>
            </w:pPr>
            <w:r>
              <w:rPr>
                <w:rFonts w:hint="eastAsia"/>
              </w:rPr>
              <w:t xml:space="preserve"> </w:t>
            </w:r>
            <w:r/>
          </w:p>
        </w:tc>
        <w:tc>
          <w:tcPr>
            <w:tcW w:w="1813"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62"/>
              <w:ind w:firstLine="600"/>
              <w:jc w:val="center"/>
              <w:spacing w:beforeAutospacing="0" w:afterAutospacing="0"/>
            </w:pPr>
            <w:r>
              <w:rPr>
                <w:rFonts w:hint="eastAsia"/>
              </w:rPr>
              <w:t xml:space="preserve"> </w:t>
            </w:r>
            <w:r/>
          </w:p>
        </w:tc>
        <w:tc>
          <w:tcPr>
            <w:tcW w:w="2011" w:type="dxa"/>
            <w:vAlign w:val="center"/>
            <w:textDirection w:val="lrTb"/>
            <w:noWrap/>
          </w:tcPr>
          <w:p>
            <w:pPr>
              <w:pStyle w:val="1062"/>
              <w:ind w:firstLine="600"/>
              <w:jc w:val="center"/>
              <w:spacing w:beforeAutospacing="0" w:afterAutospacing="0"/>
            </w:pPr>
            <w:r>
              <w:rPr>
                <w:rFonts w:hint="eastAsia"/>
              </w:rPr>
              <w:t xml:space="preserve"> </w:t>
            </w:r>
            <w:r/>
          </w:p>
        </w:tc>
        <w:tc>
          <w:tcPr>
            <w:tcW w:w="2304" w:type="dxa"/>
            <w:vAlign w:val="center"/>
            <w:textDirection w:val="lrTb"/>
            <w:noWrap/>
          </w:tcPr>
          <w:p>
            <w:pPr>
              <w:pStyle w:val="1062"/>
              <w:ind w:firstLine="600"/>
              <w:jc w:val="center"/>
              <w:spacing w:beforeAutospacing="0" w:afterAutospacing="0"/>
            </w:pPr>
            <w:r>
              <w:rPr>
                <w:rFonts w:hint="eastAsia"/>
              </w:rPr>
              <w:t xml:space="preserve"> </w:t>
            </w:r>
            <w:r/>
          </w:p>
        </w:tc>
        <w:tc>
          <w:tcPr>
            <w:tcW w:w="1872" w:type="dxa"/>
            <w:vAlign w:val="center"/>
            <w:textDirection w:val="lrTb"/>
            <w:noWrap/>
          </w:tcPr>
          <w:p>
            <w:pPr>
              <w:pStyle w:val="1062"/>
              <w:ind w:firstLine="600"/>
              <w:jc w:val="center"/>
              <w:spacing w:beforeAutospacing="0" w:afterAutospacing="0"/>
            </w:pPr>
            <w:r>
              <w:rPr>
                <w:rFonts w:hint="eastAsia"/>
              </w:rPr>
              <w:t xml:space="preserve"> </w:t>
            </w:r>
            <w:r/>
          </w:p>
        </w:tc>
        <w:tc>
          <w:tcPr>
            <w:tcW w:w="1813"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62"/>
              <w:ind w:firstLine="600"/>
              <w:jc w:val="center"/>
              <w:spacing w:beforeAutospacing="0" w:afterAutospacing="0"/>
            </w:pPr>
            <w:r>
              <w:rPr>
                <w:rFonts w:hint="eastAsia"/>
              </w:rPr>
              <w:t xml:space="preserve"> </w:t>
            </w:r>
            <w:r/>
          </w:p>
        </w:tc>
        <w:tc>
          <w:tcPr>
            <w:tcW w:w="2011" w:type="dxa"/>
            <w:vAlign w:val="center"/>
            <w:textDirection w:val="lrTb"/>
            <w:noWrap/>
          </w:tcPr>
          <w:p>
            <w:pPr>
              <w:pStyle w:val="1062"/>
              <w:ind w:firstLine="600"/>
              <w:jc w:val="center"/>
              <w:spacing w:beforeAutospacing="0" w:afterAutospacing="0"/>
            </w:pPr>
            <w:r>
              <w:rPr>
                <w:rFonts w:hint="eastAsia"/>
              </w:rPr>
              <w:t xml:space="preserve"> </w:t>
            </w:r>
            <w:r/>
          </w:p>
        </w:tc>
        <w:tc>
          <w:tcPr>
            <w:tcW w:w="2304" w:type="dxa"/>
            <w:vAlign w:val="center"/>
            <w:textDirection w:val="lrTb"/>
            <w:noWrap/>
          </w:tcPr>
          <w:p>
            <w:pPr>
              <w:pStyle w:val="1062"/>
              <w:ind w:firstLine="600"/>
              <w:jc w:val="center"/>
              <w:spacing w:beforeAutospacing="0" w:afterAutospacing="0"/>
            </w:pPr>
            <w:r>
              <w:rPr>
                <w:rFonts w:hint="eastAsia"/>
              </w:rPr>
              <w:t xml:space="preserve"> </w:t>
            </w:r>
            <w:r/>
          </w:p>
        </w:tc>
        <w:tc>
          <w:tcPr>
            <w:tcW w:w="1872" w:type="dxa"/>
            <w:vAlign w:val="center"/>
            <w:textDirection w:val="lrTb"/>
            <w:noWrap/>
          </w:tcPr>
          <w:p>
            <w:pPr>
              <w:pStyle w:val="1062"/>
              <w:ind w:firstLine="600"/>
              <w:jc w:val="center"/>
              <w:spacing w:beforeAutospacing="0" w:afterAutospacing="0"/>
            </w:pPr>
            <w:r>
              <w:rPr>
                <w:rFonts w:hint="eastAsia"/>
              </w:rPr>
              <w:t xml:space="preserve"> </w:t>
            </w:r>
            <w:r/>
          </w:p>
        </w:tc>
        <w:tc>
          <w:tcPr>
            <w:tcW w:w="1813"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62"/>
              <w:ind w:firstLine="600"/>
              <w:jc w:val="center"/>
              <w:spacing w:beforeAutospacing="0" w:afterAutospacing="0"/>
            </w:pPr>
            <w:r>
              <w:rPr>
                <w:rFonts w:hint="eastAsia"/>
              </w:rPr>
              <w:t xml:space="preserve"> </w:t>
            </w:r>
            <w:r/>
          </w:p>
        </w:tc>
        <w:tc>
          <w:tcPr>
            <w:tcW w:w="2011" w:type="dxa"/>
            <w:vAlign w:val="center"/>
            <w:textDirection w:val="lrTb"/>
            <w:noWrap/>
          </w:tcPr>
          <w:p>
            <w:pPr>
              <w:pStyle w:val="1062"/>
              <w:ind w:firstLine="600"/>
              <w:jc w:val="center"/>
              <w:spacing w:beforeAutospacing="0" w:afterAutospacing="0"/>
            </w:pPr>
            <w:r>
              <w:rPr>
                <w:rFonts w:hint="eastAsia"/>
              </w:rPr>
              <w:t xml:space="preserve"> </w:t>
            </w:r>
            <w:r/>
          </w:p>
        </w:tc>
        <w:tc>
          <w:tcPr>
            <w:tcW w:w="2304" w:type="dxa"/>
            <w:vAlign w:val="center"/>
            <w:textDirection w:val="lrTb"/>
            <w:noWrap/>
          </w:tcPr>
          <w:p>
            <w:pPr>
              <w:pStyle w:val="1062"/>
              <w:ind w:firstLine="600"/>
              <w:jc w:val="center"/>
              <w:spacing w:beforeAutospacing="0" w:afterAutospacing="0"/>
            </w:pPr>
            <w:r>
              <w:rPr>
                <w:rFonts w:hint="eastAsia"/>
              </w:rPr>
              <w:t xml:space="preserve"> </w:t>
            </w:r>
            <w:r/>
          </w:p>
        </w:tc>
        <w:tc>
          <w:tcPr>
            <w:tcW w:w="1872" w:type="dxa"/>
            <w:vAlign w:val="center"/>
            <w:textDirection w:val="lrTb"/>
            <w:noWrap/>
          </w:tcPr>
          <w:p>
            <w:pPr>
              <w:pStyle w:val="1062"/>
              <w:ind w:firstLine="600"/>
              <w:jc w:val="center"/>
              <w:spacing w:beforeAutospacing="0" w:afterAutospacing="0"/>
            </w:pPr>
            <w:r>
              <w:rPr>
                <w:rFonts w:hint="eastAsia"/>
              </w:rPr>
              <w:t xml:space="preserve"> </w:t>
            </w:r>
            <w:r/>
          </w:p>
        </w:tc>
        <w:tc>
          <w:tcPr>
            <w:tcW w:w="1813"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62"/>
              <w:ind w:firstLine="600"/>
              <w:jc w:val="center"/>
              <w:spacing w:beforeAutospacing="0" w:afterAutospacing="0"/>
            </w:pPr>
            <w:r>
              <w:rPr>
                <w:rFonts w:hint="eastAsia"/>
              </w:rPr>
              <w:t xml:space="preserve"> </w:t>
            </w:r>
            <w:r/>
          </w:p>
        </w:tc>
        <w:tc>
          <w:tcPr>
            <w:tcW w:w="2011" w:type="dxa"/>
            <w:vAlign w:val="center"/>
            <w:textDirection w:val="lrTb"/>
            <w:noWrap/>
          </w:tcPr>
          <w:p>
            <w:pPr>
              <w:pStyle w:val="1062"/>
              <w:ind w:firstLine="600"/>
              <w:jc w:val="center"/>
              <w:spacing w:beforeAutospacing="0" w:afterAutospacing="0"/>
            </w:pPr>
            <w:r>
              <w:rPr>
                <w:rFonts w:hint="eastAsia"/>
              </w:rPr>
              <w:t xml:space="preserve"> </w:t>
            </w:r>
            <w:r/>
          </w:p>
        </w:tc>
        <w:tc>
          <w:tcPr>
            <w:tcW w:w="2304" w:type="dxa"/>
            <w:vAlign w:val="center"/>
            <w:textDirection w:val="lrTb"/>
            <w:noWrap/>
          </w:tcPr>
          <w:p>
            <w:pPr>
              <w:pStyle w:val="1062"/>
              <w:ind w:firstLine="600"/>
              <w:jc w:val="center"/>
              <w:spacing w:beforeAutospacing="0" w:afterAutospacing="0"/>
            </w:pPr>
            <w:r>
              <w:rPr>
                <w:rFonts w:hint="eastAsia"/>
              </w:rPr>
              <w:t xml:space="preserve"> </w:t>
            </w:r>
            <w:r/>
          </w:p>
        </w:tc>
        <w:tc>
          <w:tcPr>
            <w:tcW w:w="1872" w:type="dxa"/>
            <w:vAlign w:val="center"/>
            <w:textDirection w:val="lrTb"/>
            <w:noWrap/>
          </w:tcPr>
          <w:p>
            <w:pPr>
              <w:pStyle w:val="1062"/>
              <w:ind w:firstLine="600"/>
              <w:jc w:val="center"/>
              <w:spacing w:beforeAutospacing="0" w:afterAutospacing="0"/>
            </w:pPr>
            <w:r>
              <w:rPr>
                <w:rFonts w:hint="eastAsia"/>
              </w:rPr>
              <w:t xml:space="preserve"> </w:t>
            </w:r>
            <w:r/>
          </w:p>
        </w:tc>
        <w:tc>
          <w:tcPr>
            <w:tcW w:w="1813" w:type="dxa"/>
            <w:vAlign w:val="center"/>
            <w:textDirection w:val="lrTb"/>
            <w:noWrap/>
          </w:tcPr>
          <w:p>
            <w:pPr>
              <w:pStyle w:val="1062"/>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62"/>
              <w:ind w:firstLine="600"/>
              <w:jc w:val="center"/>
              <w:spacing w:beforeAutospacing="0" w:afterAutospacing="0"/>
            </w:pPr>
            <w:r>
              <w:rPr>
                <w:rFonts w:hint="eastAsia"/>
              </w:rPr>
              <w:t xml:space="preserve"> </w:t>
            </w:r>
            <w:r/>
          </w:p>
        </w:tc>
        <w:tc>
          <w:tcPr>
            <w:tcW w:w="2011" w:type="dxa"/>
            <w:vAlign w:val="center"/>
            <w:textDirection w:val="lrTb"/>
            <w:noWrap/>
          </w:tcPr>
          <w:p>
            <w:pPr>
              <w:pStyle w:val="1062"/>
              <w:ind w:firstLine="600"/>
              <w:jc w:val="center"/>
              <w:spacing w:beforeAutospacing="0" w:afterAutospacing="0"/>
            </w:pPr>
            <w:r>
              <w:rPr>
                <w:rFonts w:hint="eastAsia"/>
              </w:rPr>
              <w:t xml:space="preserve"> </w:t>
            </w:r>
            <w:r/>
          </w:p>
        </w:tc>
        <w:tc>
          <w:tcPr>
            <w:tcW w:w="2304" w:type="dxa"/>
            <w:vAlign w:val="center"/>
            <w:textDirection w:val="lrTb"/>
            <w:noWrap/>
          </w:tcPr>
          <w:p>
            <w:pPr>
              <w:pStyle w:val="1062"/>
              <w:ind w:firstLine="600"/>
              <w:jc w:val="center"/>
              <w:spacing w:beforeAutospacing="0" w:afterAutospacing="0"/>
            </w:pPr>
            <w:r>
              <w:rPr>
                <w:rFonts w:hint="eastAsia"/>
              </w:rPr>
              <w:t xml:space="preserve"> </w:t>
            </w:r>
            <w:r/>
          </w:p>
        </w:tc>
        <w:tc>
          <w:tcPr>
            <w:tcW w:w="1872" w:type="dxa"/>
            <w:vAlign w:val="center"/>
            <w:textDirection w:val="lrTb"/>
            <w:noWrap/>
          </w:tcPr>
          <w:p>
            <w:pPr>
              <w:pStyle w:val="1062"/>
              <w:ind w:firstLine="600"/>
              <w:jc w:val="center"/>
              <w:spacing w:beforeAutospacing="0" w:afterAutospacing="0"/>
            </w:pPr>
            <w:r>
              <w:rPr>
                <w:rFonts w:hint="eastAsia"/>
              </w:rPr>
              <w:t xml:space="preserve"> </w:t>
            </w:r>
            <w:r/>
          </w:p>
        </w:tc>
        <w:tc>
          <w:tcPr>
            <w:tcW w:w="1813" w:type="dxa"/>
            <w:vAlign w:val="center"/>
            <w:textDirection w:val="lrTb"/>
            <w:noWrap/>
          </w:tcPr>
          <w:p>
            <w:pPr>
              <w:pStyle w:val="1062"/>
              <w:ind w:firstLine="600"/>
              <w:jc w:val="center"/>
              <w:spacing w:beforeAutospacing="0" w:afterAutospacing="0"/>
            </w:pPr>
            <w:r>
              <w:rPr>
                <w:rFonts w:hint="eastAsia"/>
              </w:rPr>
              <w:t xml:space="preserve"> </w:t>
            </w:r>
            <w:r/>
          </w:p>
        </w:tc>
      </w:tr>
    </w:tbl>
    <w:p>
      <w:pPr>
        <w:pStyle w:val="1062"/>
        <w:jc w:val="both"/>
        <w:spacing w:beforeAutospacing="0" w:afterAutospacing="0"/>
      </w:pPr>
      <w:r>
        <w:rPr>
          <w:rFonts w:hint="eastAsia"/>
        </w:rPr>
        <w:t xml:space="preserve">注：行数不够，可自行添加。</w:t>
      </w:r>
      <w:r/>
    </w:p>
    <w:p>
      <w:pPr>
        <w:pStyle w:val="1062"/>
        <w:ind w:firstLine="600"/>
        <w:jc w:val="both"/>
        <w:spacing w:beforeAutospacing="0" w:afterAutospacing="0"/>
      </w:pPr>
      <w:r/>
      <w:r/>
    </w:p>
    <w:p>
      <w:pPr>
        <w:pStyle w:val="1062"/>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p>
    <w:p>
      <w:pPr>
        <w:pStyle w:val="1062"/>
        <w:ind w:firstLine="482"/>
        <w:jc w:val="both"/>
        <w:spacing w:beforeAutospacing="0" w:afterAutospacing="0" w:line="500" w:lineRule="exact"/>
      </w:pPr>
      <w:r>
        <w:rPr>
          <w:rFonts w:hint="eastAsia"/>
        </w:rPr>
        <w:t xml:space="preserve">投标人全称（加盖CA电子签章）：</w:t>
      </w:r>
      <w:r/>
    </w:p>
    <w:p>
      <w:pPr>
        <w:pStyle w:val="1062"/>
        <w:ind w:firstLine="482"/>
        <w:jc w:val="both"/>
        <w:spacing w:beforeAutospacing="0" w:afterAutospacing="0" w:line="500" w:lineRule="exact"/>
      </w:pPr>
      <w:r>
        <w:rPr>
          <w:rFonts w:hint="eastAsia"/>
        </w:rPr>
        <w:t xml:space="preserve">项目名称：盐城幼儿师范高等专科学校物业服务项目</w:t>
      </w:r>
      <w:r/>
    </w:p>
    <w:p>
      <w:pPr>
        <w:pStyle w:val="1062"/>
        <w:ind w:firstLine="482"/>
        <w:jc w:val="both"/>
        <w:spacing w:beforeAutospacing="0" w:afterAutospacing="0" w:line="500" w:lineRule="exact"/>
        <w:rPr>
          <w:rFonts w:hint="eastAsia" w:eastAsia="宋体"/>
          <w:lang w:eastAsia="zh-CN"/>
        </w:rPr>
      </w:pPr>
      <w:r>
        <w:rPr>
          <w:rFonts w:hint="eastAsia"/>
        </w:rPr>
        <w:t xml:space="preserve">项目编号：</w:t>
      </w:r>
      <w:r>
        <w:rPr>
          <w:rFonts w:hint="eastAsia"/>
          <w:lang w:eastAsia="zh-CN"/>
        </w:rPr>
        <w:t xml:space="preserve">JSZC-320900-JZCG-G2026-0064</w:t>
      </w:r>
      <w:r/>
    </w:p>
    <w:p>
      <w:pPr>
        <w:pStyle w:val="1062"/>
        <w:ind w:firstLine="482"/>
        <w:jc w:val="both"/>
        <w:spacing w:beforeAutospacing="0" w:afterAutospacing="0" w:line="500" w:lineRule="exact"/>
      </w:pPr>
      <w:r>
        <w:rPr>
          <w:rFonts w:hint="eastAsia"/>
        </w:rPr>
        <w:t xml:space="preserve">分包号：   </w:t>
      </w:r>
      <w:r/>
    </w:p>
    <w:tbl>
      <w:tblPr>
        <w:tblStyle w:val="750"/>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62"/>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62"/>
              <w:spacing w:beforeAutospacing="0" w:afterAutospacing="0" w:line="400" w:lineRule="exact"/>
            </w:pPr>
            <w:r>
              <w:rPr>
                <w:rFonts w:hint="eastAsia"/>
              </w:rPr>
              <w:t xml:space="preserve">小写：        </w:t>
            </w:r>
            <w:r>
              <w:rPr>
                <w:rFonts w:hint="eastAsia"/>
                <w:lang w:val="en-US" w:eastAsia="zh-CN"/>
              </w:rPr>
              <w:t xml:space="preserve">         </w:t>
            </w:r>
            <w:r>
              <w:rPr>
                <w:rFonts w:hint="eastAsia"/>
              </w:rPr>
              <w:t xml:space="preserve">   （人民币：元）       </w:t>
            </w:r>
            <w:r/>
          </w:p>
        </w:tc>
      </w:tr>
      <w:tr>
        <w:trPr>
          <w:tblCellSpacing w:w="0" w:type="dxa"/>
          <w:trHeight w:val="1070"/>
        </w:trPr>
        <w:tc>
          <w:tcPr>
            <w:tcW w:w="8619" w:type="dxa"/>
            <w:vAlign w:val="center"/>
            <w:textDirection w:val="lrTb"/>
            <w:noWrap/>
          </w:tcPr>
          <w:p>
            <w:pPr>
              <w:pStyle w:val="1062"/>
              <w:spacing w:beforeAutospacing="0" w:afterAutospacing="0" w:line="400" w:lineRule="exact"/>
            </w:pPr>
            <w:r>
              <w:rPr>
                <w:rFonts w:hint="eastAsia"/>
                <w:szCs w:val="21"/>
              </w:rPr>
              <w:t xml:space="preserve">报价（大写）：   </w:t>
            </w:r>
            <w:r/>
          </w:p>
        </w:tc>
      </w:tr>
    </w:tbl>
    <w:p>
      <w:pPr>
        <w:pStyle w:val="1062"/>
        <w:ind w:firstLine="600"/>
        <w:jc w:val="both"/>
        <w:spacing w:beforeAutospacing="0" w:afterAutospacing="0" w:line="500" w:lineRule="exact"/>
      </w:pPr>
      <w:r>
        <w:t xml:space="preserve"> </w:t>
      </w:r>
      <w:r/>
    </w:p>
    <w:p>
      <w:pPr>
        <w:pStyle w:val="1062"/>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62"/>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1062"/>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p>
    <w:p>
      <w:pPr>
        <w:ind w:firstLine="480"/>
        <w:jc w:val="left"/>
        <w:spacing w:line="560" w:lineRule="exact"/>
        <w:widowControl/>
        <w:rPr>
          <w:sz w:val="32"/>
          <w:szCs w:val="32"/>
        </w:rPr>
      </w:pPr>
      <w:r>
        <w:rPr>
          <w:rFonts w:hint="eastAsia" w:ascii="宋体" w:hAnsi="宋体" w:cs="宋体"/>
          <w:b/>
          <w:bCs/>
          <w:i/>
          <w:iCs/>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得0分。上传的“明标”材料中不得出现与服务方案相关的内容，否则作无效标书处理。</w:t>
      </w:r>
      <w:r>
        <w:rPr>
          <w:rFonts w:hint="eastAsia"/>
          <w:sz w:val="32"/>
          <w:szCs w:val="32"/>
        </w:rPr>
        <w:br w:type="page" w:clear="all"/>
      </w:r>
      <w:r/>
    </w:p>
    <w:p>
      <w:pPr>
        <w:pStyle w:val="1062"/>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r/>
    </w:p>
    <w:p>
      <w:pPr>
        <w:pStyle w:val="778"/>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62"/>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778"/>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778"/>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778"/>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778"/>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778"/>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778"/>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778"/>
        <w:jc w:val="both"/>
        <w:spacing w:beforeAutospacing="0" w:afterAutospacing="0" w:line="500" w:lineRule="exact"/>
        <w:rPr>
          <w:rFonts w:ascii="宋体" w:hAnsi="宋体" w:cs="宋体"/>
        </w:rPr>
      </w:pPr>
      <w:r>
        <w:rPr>
          <w:rFonts w:hint="eastAsia" w:ascii="宋体" w:hAnsi="宋体" w:cs="宋体"/>
        </w:rPr>
        <w:t xml:space="preserve">……</w:t>
      </w:r>
      <w:r/>
    </w:p>
    <w:p>
      <w:pPr>
        <w:pStyle w:val="778"/>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778"/>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778"/>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778"/>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778"/>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778"/>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8"/>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778"/>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778"/>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778"/>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p>
      <w:pPr>
        <w:pStyle w:val="778"/>
        <w:ind w:firstLine="492"/>
        <w:jc w:val="both"/>
        <w:widowControl/>
        <w:rPr>
          <w:rFonts w:ascii="宋体" w:hAnsi="宋体" w:cs="宋体"/>
        </w:rPr>
      </w:pPr>
      <w:r>
        <w:rPr>
          <w:rFonts w:ascii="宋体" w:hAnsi="宋体" w:cs="宋体"/>
        </w:rPr>
      </w:r>
      <w:r/>
    </w:p>
    <w:sectPr>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楷体">
    <w:panose1 w:val="02010609060101010101"/>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9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785126"/>
      <w:docPartObj>
        <w:docPartGallery w:val="autotext"/>
      </w:docPartObj>
      <w:rPr/>
    </w:sdtPr>
    <w:sdtContent>
      <w:p>
        <w:pPr>
          <w:pStyle w:val="763"/>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8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785128"/>
      <w:docPartObj>
        <w:docPartGallery w:val="autotext"/>
      </w:docPartObj>
      <w:rPr/>
    </w:sdtPr>
    <w:sdtContent>
      <w:p>
        <w:pPr>
          <w:pStyle w:val="763"/>
          <w:jc w:val="center"/>
        </w:pPr>
        <w:r>
          <w:fldChar w:fldCharType="begin"/>
        </w:r>
        <w:r>
          <w:instrText xml:space="preserve"> PAGE   \* MERGEFORMAT </w:instrText>
        </w:r>
        <w:r>
          <w:fldChar w:fldCharType="separate"/>
        </w:r>
        <w:r>
          <w:rPr>
            <w:lang w:val="zh-CN"/>
          </w:rPr>
          <w:t xml:space="preserve">101</w:t>
        </w:r>
        <w:r>
          <w:rPr>
            <w:lang w:val="zh-CN"/>
          </w:rPr>
          <w:fldChar w:fldCharType="end"/>
        </w:r>
        <w:r/>
      </w:p>
    </w:sdtContent>
  </w:sdt>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JSZC-320900-JZCG-G2026-0064</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ind w:firstLine="600"/>
      <w:spacing w:line="400" w:lineRule="exact"/>
    </w:pPr>
    <w:r>
      <w:rPr>
        <w:rFonts w:eastAsia="隶书"/>
        <w:spacing w:val="40"/>
        <w:sz w:val="22"/>
        <w:szCs w:val="2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1.9pt;height:647.4pt;mso-wrap-distance-left:0.0pt;mso-wrap-distance-top:0.0pt;mso-wrap-distance-right:0.0pt;mso-wrap-distance-bottom:0.0pt;" filled="f" stroked="f">
          <v:path textboxrect="0,0,0,0"/>
          <v:imagedata r:id="rId1" o:title=""/>
        </v:shape>
        <o:OLEObject DrawAspect="Content" r:id="rId2" ObjectID="_1525040" ProgID="Word.Document.12" ShapeID="_x0000_i0" Type="Embed"/>
      </w:object>
    </w: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JSZC-320900-JZCG-G2026-0064</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TOC Heading"/>
    <w:uiPriority w:val="39"/>
    <w:unhideWhenUsed/>
  </w:style>
  <w:style w:type="paragraph" w:styleId="7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6">
    <w:name w:val="Heading 1"/>
    <w:basedOn w:val="745"/>
    <w:next w:val="745"/>
    <w:link w:val="1190"/>
    <w:uiPriority w:val="9"/>
    <w:qFormat/>
    <w:pPr>
      <w:keepLines/>
      <w:keepNext/>
      <w:spacing w:before="340" w:after="330" w:line="576" w:lineRule="auto"/>
      <w:outlineLvl w:val="0"/>
    </w:pPr>
    <w:rPr>
      <w:rFonts w:asciiTheme="minorHAnsi" w:hAnsiTheme="minorHAnsi" w:cstheme="minorBidi"/>
      <w:b/>
      <w:bCs/>
      <w:sz w:val="44"/>
      <w:szCs w:val="44"/>
    </w:rPr>
  </w:style>
  <w:style w:type="paragraph" w:styleId="747">
    <w:name w:val="Heading 2"/>
    <w:basedOn w:val="745"/>
    <w:next w:val="745"/>
    <w:link w:val="119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8">
    <w:name w:val="Heading 3"/>
    <w:basedOn w:val="745"/>
    <w:next w:val="745"/>
    <w:link w:val="1192"/>
    <w:uiPriority w:val="9"/>
    <w:semiHidden/>
    <w:unhideWhenUsed/>
    <w:qFormat/>
    <w:pPr>
      <w:keepLines/>
      <w:keepNext/>
      <w:spacing w:before="260" w:after="260" w:line="416" w:lineRule="auto"/>
      <w:outlineLvl w:val="2"/>
    </w:pPr>
    <w:rPr>
      <w:b/>
      <w:bCs/>
      <w:sz w:val="32"/>
      <w:szCs w:val="32"/>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45"/>
    <w:next w:val="745"/>
    <w:uiPriority w:val="39"/>
    <w:qFormat/>
    <w:pPr>
      <w:ind w:left="1701"/>
      <w:spacing w:after="57"/>
    </w:pPr>
  </w:style>
  <w:style w:type="paragraph" w:styleId="752">
    <w:name w:val="Normal Indent"/>
    <w:basedOn w:val="745"/>
    <w:uiPriority w:val="0"/>
    <w:qFormat/>
    <w:pPr>
      <w:ind w:firstLine="420"/>
      <w:jc w:val="left"/>
      <w:spacing w:line="360" w:lineRule="auto"/>
    </w:pPr>
    <w:rPr>
      <w:rFonts w:ascii="宋体" w:hAnsi="宋体" w:cs="宋体"/>
      <w:color w:val="000000"/>
      <w:sz w:val="24"/>
      <w:szCs w:val="21"/>
    </w:rPr>
  </w:style>
  <w:style w:type="paragraph" w:styleId="753">
    <w:name w:val="annotation text"/>
    <w:basedOn w:val="745"/>
    <w:link w:val="829"/>
    <w:uiPriority w:val="0"/>
    <w:qFormat/>
    <w:pPr>
      <w:jc w:val="left"/>
    </w:pPr>
  </w:style>
  <w:style w:type="paragraph" w:styleId="754">
    <w:name w:val="Body Text"/>
    <w:basedOn w:val="745"/>
    <w:link w:val="830"/>
    <w:uiPriority w:val="99"/>
    <w:qFormat/>
    <w:rPr>
      <w:rFonts w:ascii="楷体" w:hAnsi="Arial" w:eastAsia="楷体"/>
      <w:sz w:val="28"/>
      <w:szCs w:val="28"/>
    </w:rPr>
  </w:style>
  <w:style w:type="paragraph" w:styleId="755">
    <w:name w:val="Body Text Indent"/>
    <w:basedOn w:val="745"/>
    <w:link w:val="831"/>
    <w:uiPriority w:val="0"/>
    <w:qFormat/>
    <w:pPr>
      <w:ind w:firstLine="645"/>
    </w:pPr>
    <w:rPr>
      <w:rFonts w:ascii="楷体_GB2312" w:eastAsia="楷体_GB2312"/>
      <w:sz w:val="32"/>
      <w:szCs w:val="32"/>
    </w:rPr>
  </w:style>
  <w:style w:type="paragraph" w:styleId="756">
    <w:name w:val="Block Text"/>
    <w:basedOn w:val="745"/>
    <w:uiPriority w:val="99"/>
    <w:qFormat/>
    <w:pPr>
      <w:ind w:left="560" w:right="-512"/>
    </w:pPr>
    <w:rPr>
      <w:rFonts w:ascii="幼圆" w:eastAsia="幼圆" w:cs="Garamond"/>
      <w:sz w:val="24"/>
      <w:szCs w:val="21"/>
    </w:rPr>
  </w:style>
  <w:style w:type="paragraph" w:styleId="757">
    <w:name w:val="toc 5"/>
    <w:basedOn w:val="745"/>
    <w:next w:val="745"/>
    <w:uiPriority w:val="39"/>
    <w:qFormat/>
    <w:pPr>
      <w:ind w:left="1134"/>
      <w:spacing w:after="57"/>
    </w:pPr>
  </w:style>
  <w:style w:type="paragraph" w:styleId="758">
    <w:name w:val="toc 3"/>
    <w:basedOn w:val="745"/>
    <w:next w:val="745"/>
    <w:link w:val="832"/>
    <w:uiPriority w:val="39"/>
    <w:qFormat/>
    <w:pPr>
      <w:ind w:left="567"/>
      <w:spacing w:after="57"/>
    </w:pPr>
  </w:style>
  <w:style w:type="paragraph" w:styleId="759">
    <w:name w:val="Plain Text"/>
    <w:basedOn w:val="745"/>
    <w:link w:val="833"/>
    <w:uiPriority w:val="99"/>
    <w:qFormat/>
    <w:rPr>
      <w:rFonts w:ascii="宋体" w:hAnsi="Courier New" w:eastAsia="楷体"/>
      <w:sz w:val="28"/>
      <w:szCs w:val="20"/>
    </w:rPr>
  </w:style>
  <w:style w:type="paragraph" w:styleId="760">
    <w:name w:val="toc 8"/>
    <w:basedOn w:val="745"/>
    <w:next w:val="745"/>
    <w:uiPriority w:val="39"/>
    <w:qFormat/>
    <w:pPr>
      <w:ind w:left="1984"/>
      <w:spacing w:after="57"/>
    </w:pPr>
  </w:style>
  <w:style w:type="paragraph" w:styleId="761">
    <w:name w:val="endnote text"/>
    <w:basedOn w:val="745"/>
    <w:link w:val="834"/>
    <w:uiPriority w:val="99"/>
    <w:qFormat/>
    <w:rPr>
      <w:sz w:val="20"/>
    </w:rPr>
  </w:style>
  <w:style w:type="paragraph" w:styleId="762">
    <w:name w:val="Balloon Text"/>
    <w:basedOn w:val="745"/>
    <w:link w:val="835"/>
    <w:uiPriority w:val="0"/>
    <w:qFormat/>
    <w:rPr>
      <w:sz w:val="18"/>
      <w:szCs w:val="18"/>
    </w:rPr>
  </w:style>
  <w:style w:type="paragraph" w:styleId="763">
    <w:name w:val="Footer"/>
    <w:basedOn w:val="745"/>
    <w:link w:val="1189"/>
    <w:uiPriority w:val="99"/>
    <w:unhideWhenUsed/>
    <w:qFormat/>
    <w:pPr>
      <w:jc w:val="left"/>
      <w:tabs>
        <w:tab w:val="center" w:pos="4153" w:leader="none"/>
        <w:tab w:val="right" w:pos="8306" w:leader="none"/>
      </w:tabs>
    </w:pPr>
    <w:rPr>
      <w:sz w:val="18"/>
      <w:szCs w:val="18"/>
    </w:rPr>
  </w:style>
  <w:style w:type="paragraph" w:styleId="764">
    <w:name w:val="envelope return"/>
    <w:basedOn w:val="745"/>
    <w:uiPriority w:val="0"/>
    <w:qFormat/>
    <w:pPr>
      <w:ind w:firstLine="420"/>
      <w:jc w:val="left"/>
      <w:spacing w:line="360" w:lineRule="auto"/>
    </w:pPr>
    <w:rPr>
      <w:rFonts w:ascii="Arial" w:hAnsi="Arial" w:cs="宋体"/>
      <w:color w:val="000000"/>
      <w:sz w:val="22"/>
      <w:szCs w:val="21"/>
    </w:rPr>
  </w:style>
  <w:style w:type="paragraph" w:styleId="765">
    <w:name w:val="Header"/>
    <w:basedOn w:val="745"/>
    <w:link w:val="118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45"/>
    <w:next w:val="745"/>
    <w:uiPriority w:val="39"/>
    <w:qFormat/>
    <w:pPr>
      <w:spacing w:after="57"/>
    </w:pPr>
  </w:style>
  <w:style w:type="paragraph" w:styleId="767">
    <w:name w:val="toc 4"/>
    <w:basedOn w:val="745"/>
    <w:next w:val="745"/>
    <w:uiPriority w:val="39"/>
    <w:qFormat/>
    <w:pPr>
      <w:ind w:left="850"/>
      <w:spacing w:after="57"/>
    </w:pPr>
  </w:style>
  <w:style w:type="paragraph" w:styleId="768">
    <w:name w:val="Subtitle"/>
    <w:basedOn w:val="745"/>
    <w:next w:val="745"/>
    <w:link w:val="840"/>
    <w:uiPriority w:val="11"/>
    <w:qFormat/>
    <w:pPr>
      <w:spacing w:before="200" w:after="200"/>
    </w:pPr>
    <w:rPr>
      <w:sz w:val="24"/>
    </w:rPr>
  </w:style>
  <w:style w:type="paragraph" w:styleId="769">
    <w:name w:val="footnote text"/>
    <w:basedOn w:val="745"/>
    <w:link w:val="841"/>
    <w:uiPriority w:val="99"/>
    <w:qFormat/>
    <w:pPr>
      <w:spacing w:after="40"/>
    </w:pPr>
    <w:rPr>
      <w:sz w:val="18"/>
    </w:rPr>
  </w:style>
  <w:style w:type="paragraph" w:styleId="770">
    <w:name w:val="toc 6"/>
    <w:basedOn w:val="745"/>
    <w:next w:val="745"/>
    <w:uiPriority w:val="39"/>
    <w:qFormat/>
    <w:pPr>
      <w:ind w:left="1417"/>
      <w:spacing w:after="57"/>
    </w:pPr>
  </w:style>
  <w:style w:type="paragraph" w:styleId="771">
    <w:name w:val="Body Text Indent 3"/>
    <w:basedOn w:val="745"/>
    <w:link w:val="842"/>
    <w:uiPriority w:val="0"/>
    <w:qFormat/>
    <w:pPr>
      <w:ind w:left="645" w:firstLine="645"/>
    </w:pPr>
    <w:rPr>
      <w:rFonts w:ascii="Arial" w:hAnsi="Arial" w:eastAsia="仿宋" w:cs="Arial"/>
      <w:color w:val="ffff00"/>
      <w:sz w:val="32"/>
      <w:szCs w:val="32"/>
    </w:rPr>
  </w:style>
  <w:style w:type="paragraph" w:styleId="772">
    <w:name w:val="table of figures"/>
    <w:basedOn w:val="745"/>
    <w:next w:val="745"/>
    <w:uiPriority w:val="99"/>
    <w:qFormat/>
  </w:style>
  <w:style w:type="paragraph" w:styleId="773">
    <w:name w:val="toc 2"/>
    <w:basedOn w:val="745"/>
    <w:next w:val="745"/>
    <w:uiPriority w:val="39"/>
    <w:qFormat/>
    <w:pPr>
      <w:ind w:left="283"/>
      <w:spacing w:after="57"/>
    </w:pPr>
  </w:style>
  <w:style w:type="paragraph" w:styleId="774">
    <w:name w:val="toc 9"/>
    <w:basedOn w:val="745"/>
    <w:next w:val="745"/>
    <w:uiPriority w:val="39"/>
    <w:qFormat/>
    <w:pPr>
      <w:ind w:left="2268"/>
      <w:spacing w:after="57"/>
    </w:pPr>
  </w:style>
  <w:style w:type="paragraph" w:styleId="775">
    <w:name w:val="Body Text 2"/>
    <w:basedOn w:val="745"/>
    <w:link w:val="843"/>
    <w:uiPriority w:val="99"/>
    <w:semiHidden/>
    <w:unhideWhenUsed/>
    <w:qFormat/>
    <w:pPr>
      <w:ind w:firstLine="420"/>
      <w:jc w:val="left"/>
      <w:spacing w:after="120" w:line="480" w:lineRule="auto"/>
    </w:pPr>
    <w:rPr>
      <w:rFonts w:ascii="宋体" w:hAnsi="宋体" w:cs="宋体"/>
      <w:color w:val="000000"/>
      <w:sz w:val="22"/>
      <w:szCs w:val="21"/>
    </w:rPr>
  </w:style>
  <w:style w:type="paragraph" w:styleId="776">
    <w:name w:val="Message Header"/>
    <w:basedOn w:val="745"/>
    <w:link w:val="844"/>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777">
    <w:name w:val="HTML Preformatted"/>
    <w:basedOn w:val="745"/>
    <w:link w:val="845"/>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78">
    <w:name w:val="Normal (Web)"/>
    <w:basedOn w:val="745"/>
    <w:uiPriority w:val="0"/>
    <w:qFormat/>
    <w:pPr>
      <w:jc w:val="left"/>
      <w:spacing w:beforeAutospacing="1" w:afterAutospacing="1"/>
    </w:pPr>
    <w:rPr>
      <w:sz w:val="24"/>
    </w:rPr>
  </w:style>
  <w:style w:type="paragraph" w:styleId="779">
    <w:name w:val="Title"/>
    <w:basedOn w:val="745"/>
    <w:next w:val="745"/>
    <w:link w:val="846"/>
    <w:uiPriority w:val="10"/>
    <w:qFormat/>
    <w:pPr>
      <w:contextualSpacing/>
      <w:spacing w:before="300" w:after="200"/>
    </w:pPr>
    <w:rPr>
      <w:sz w:val="48"/>
      <w:szCs w:val="48"/>
    </w:rPr>
  </w:style>
  <w:style w:type="paragraph" w:styleId="780">
    <w:name w:val="annotation subject"/>
    <w:basedOn w:val="753"/>
    <w:next w:val="753"/>
    <w:link w:val="847"/>
    <w:uiPriority w:val="0"/>
    <w:qFormat/>
    <w:pPr>
      <w:spacing w:line="300" w:lineRule="auto"/>
    </w:pPr>
    <w:rPr>
      <w:rFonts w:ascii="Calibri" w:hAnsi="Calibri" w:cs="Calibri"/>
      <w:b/>
      <w:bCs/>
      <w:sz w:val="20"/>
      <w:szCs w:val="21"/>
    </w:rPr>
  </w:style>
  <w:style w:type="paragraph" w:styleId="781">
    <w:name w:val="Body Text First Indent"/>
    <w:basedOn w:val="745"/>
    <w:link w:val="848"/>
    <w:uiPriority w:val="99"/>
    <w:qFormat/>
    <w:pPr>
      <w:ind w:firstLine="420"/>
    </w:pPr>
  </w:style>
  <w:style w:type="paragraph" w:styleId="782">
    <w:name w:val="Body Text First Indent 2"/>
    <w:basedOn w:val="755"/>
    <w:link w:val="849"/>
    <w:uiPriority w:val="99"/>
    <w:qFormat/>
    <w:pPr>
      <w:ind w:firstLine="420"/>
      <w:spacing w:line="360" w:lineRule="auto"/>
    </w:pPr>
    <w:rPr>
      <w:rFonts w:ascii="宋体" w:hAnsi="宋体" w:eastAsia="宋体"/>
      <w:sz w:val="21"/>
      <w:szCs w:val="20"/>
    </w:r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49"/>
    <w:uiPriority w:val="22"/>
    <w:qFormat/>
    <w:rPr>
      <w:b/>
    </w:rPr>
  </w:style>
  <w:style w:type="character" w:styleId="785">
    <w:name w:val="endnote reference"/>
    <w:uiPriority w:val="99"/>
    <w:qFormat/>
    <w:rPr>
      <w:vertAlign w:val="superscript"/>
    </w:rPr>
  </w:style>
  <w:style w:type="character" w:styleId="786">
    <w:name w:val="FollowedHyperlink"/>
    <w:basedOn w:val="749"/>
    <w:uiPriority w:val="99"/>
    <w:semiHidden/>
    <w:unhideWhenUsed/>
    <w:qFormat/>
    <w:rPr>
      <w:color w:val="800080" w:themeColor="followedHyperlink"/>
      <w:u w:val="single"/>
      <w14:textFill>
        <w14:solidFill>
          <w14:schemeClr w14:val="folHlink"/>
        </w14:solidFill>
      </w14:textFill>
    </w:rPr>
  </w:style>
  <w:style w:type="character" w:styleId="787">
    <w:name w:val="Hyperlink"/>
    <w:uiPriority w:val="0"/>
    <w:qFormat/>
    <w:rPr>
      <w:color w:val="0000ff"/>
      <w:u w:val="single"/>
    </w:rPr>
  </w:style>
  <w:style w:type="character" w:styleId="788">
    <w:name w:val="annotation reference"/>
    <w:basedOn w:val="749"/>
    <w:uiPriority w:val="99"/>
    <w:qFormat/>
    <w:rPr>
      <w:sz w:val="21"/>
      <w:szCs w:val="21"/>
    </w:rPr>
  </w:style>
  <w:style w:type="character" w:styleId="789">
    <w:name w:val="footnote reference"/>
    <w:uiPriority w:val="99"/>
    <w:qFormat/>
    <w:rPr>
      <w:vertAlign w:val="superscript"/>
    </w:rPr>
  </w:style>
  <w:style w:type="paragraph" w:styleId="790" w:customStyle="1">
    <w:name w:val="Heading 1"/>
    <w:basedOn w:val="745"/>
    <w:next w:val="745"/>
    <w:link w:val="791"/>
    <w:uiPriority w:val="9"/>
    <w:qFormat/>
    <w:pPr>
      <w:keepLines/>
      <w:keepNext/>
      <w:spacing w:before="480" w:after="200"/>
      <w:outlineLvl w:val="0"/>
    </w:pPr>
    <w:rPr>
      <w:rFonts w:ascii="Arial" w:hAnsi="Arial" w:eastAsia="Arial" w:cs="Arial"/>
      <w:sz w:val="40"/>
      <w:szCs w:val="40"/>
    </w:rPr>
  </w:style>
  <w:style w:type="character" w:styleId="791" w:customStyle="1">
    <w:name w:val="Heading 1 Char"/>
    <w:basedOn w:val="749"/>
    <w:link w:val="790"/>
    <w:uiPriority w:val="9"/>
    <w:qFormat/>
    <w:rPr>
      <w:rFonts w:ascii="Arial" w:hAnsi="Arial" w:eastAsia="Arial" w:cs="Arial"/>
      <w:sz w:val="40"/>
      <w:szCs w:val="40"/>
    </w:rPr>
  </w:style>
  <w:style w:type="paragraph" w:styleId="792" w:customStyle="1">
    <w:name w:val="Heading 3"/>
    <w:basedOn w:val="745"/>
    <w:next w:val="745"/>
    <w:uiPriority w:val="9"/>
    <w:unhideWhenUsed/>
    <w:qFormat/>
    <w:pPr>
      <w:keepLines/>
      <w:keepNext/>
      <w:spacing w:before="320" w:after="200"/>
      <w:outlineLvl w:val="2"/>
    </w:pPr>
    <w:rPr>
      <w:rFonts w:ascii="Arial" w:hAnsi="Arial" w:eastAsia="Arial" w:cs="Arial"/>
      <w:sz w:val="30"/>
      <w:szCs w:val="30"/>
    </w:rPr>
  </w:style>
  <w:style w:type="character" w:styleId="793" w:customStyle="1">
    <w:name w:val="Heading 3 Char"/>
    <w:basedOn w:val="749"/>
    <w:link w:val="794"/>
    <w:uiPriority w:val="9"/>
    <w:qFormat/>
    <w:rPr>
      <w:rFonts w:ascii="Calibri" w:hAnsi="Calibri"/>
      <w:b/>
      <w:sz w:val="21"/>
    </w:rPr>
  </w:style>
  <w:style w:type="paragraph" w:styleId="794" w:customStyle="1">
    <w:name w:val="标题 31111"/>
    <w:basedOn w:val="745"/>
    <w:next w:val="745"/>
    <w:link w:val="793"/>
    <w:uiPriority w:val="9"/>
    <w:unhideWhenUsed/>
    <w:qFormat/>
    <w:pPr>
      <w:ind w:firstLine="200"/>
      <w:spacing w:line="300" w:lineRule="auto"/>
      <w:widowControl/>
      <w:outlineLvl w:val="2"/>
    </w:pPr>
    <w:rPr>
      <w:rFonts w:ascii="Calibri" w:hAnsi="Calibri"/>
      <w:b/>
      <w:szCs w:val="20"/>
    </w:rPr>
  </w:style>
  <w:style w:type="paragraph" w:styleId="795" w:customStyle="1">
    <w:name w:val="Heading 4"/>
    <w:basedOn w:val="745"/>
    <w:next w:val="745"/>
    <w:link w:val="796"/>
    <w:uiPriority w:val="9"/>
    <w:unhideWhenUsed/>
    <w:qFormat/>
    <w:pPr>
      <w:keepLines/>
      <w:keepNext/>
      <w:spacing w:before="320" w:after="200"/>
      <w:outlineLvl w:val="3"/>
    </w:pPr>
    <w:rPr>
      <w:rFonts w:ascii="Arial" w:hAnsi="Arial" w:eastAsia="Arial" w:cs="Arial"/>
      <w:b/>
      <w:bCs/>
      <w:sz w:val="26"/>
      <w:szCs w:val="26"/>
    </w:rPr>
  </w:style>
  <w:style w:type="character" w:styleId="796" w:customStyle="1">
    <w:name w:val="Heading 4 Char"/>
    <w:basedOn w:val="749"/>
    <w:link w:val="795"/>
    <w:uiPriority w:val="9"/>
    <w:qFormat/>
    <w:rPr>
      <w:rFonts w:ascii="Arial" w:hAnsi="Arial" w:eastAsia="Arial" w:cs="Arial"/>
      <w:b/>
      <w:bCs/>
      <w:color w:val="000000"/>
      <w:sz w:val="26"/>
      <w:szCs w:val="26"/>
    </w:rPr>
  </w:style>
  <w:style w:type="paragraph" w:styleId="797" w:customStyle="1">
    <w:name w:val="Heading 5"/>
    <w:basedOn w:val="745"/>
    <w:next w:val="745"/>
    <w:link w:val="798"/>
    <w:uiPriority w:val="9"/>
    <w:unhideWhenUsed/>
    <w:qFormat/>
    <w:pPr>
      <w:keepLines/>
      <w:keepNext/>
      <w:spacing w:before="320" w:after="200"/>
      <w:outlineLvl w:val="4"/>
    </w:pPr>
    <w:rPr>
      <w:rFonts w:ascii="Arial" w:hAnsi="Arial" w:eastAsia="Arial" w:cs="Arial"/>
      <w:b/>
      <w:bCs/>
      <w:sz w:val="24"/>
    </w:rPr>
  </w:style>
  <w:style w:type="character" w:styleId="798" w:customStyle="1">
    <w:name w:val="Heading 5 Char"/>
    <w:basedOn w:val="749"/>
    <w:link w:val="797"/>
    <w:uiPriority w:val="9"/>
    <w:qFormat/>
    <w:rPr>
      <w:rFonts w:ascii="Arial" w:hAnsi="Arial" w:eastAsia="Arial" w:cs="Arial"/>
      <w:b/>
      <w:bCs/>
      <w:color w:val="000000"/>
      <w:sz w:val="24"/>
      <w:szCs w:val="24"/>
    </w:rPr>
  </w:style>
  <w:style w:type="paragraph" w:styleId="799" w:customStyle="1">
    <w:name w:val="Heading 6"/>
    <w:basedOn w:val="745"/>
    <w:next w:val="745"/>
    <w:link w:val="800"/>
    <w:uiPriority w:val="9"/>
    <w:unhideWhenUsed/>
    <w:qFormat/>
    <w:pPr>
      <w:keepLines/>
      <w:keepNext/>
      <w:spacing w:before="320" w:after="200"/>
      <w:outlineLvl w:val="5"/>
    </w:pPr>
    <w:rPr>
      <w:rFonts w:ascii="Arial" w:hAnsi="Arial" w:eastAsia="Arial" w:cs="Arial"/>
      <w:b/>
      <w:bCs/>
      <w:sz w:val="22"/>
      <w:szCs w:val="22"/>
    </w:rPr>
  </w:style>
  <w:style w:type="character" w:styleId="800" w:customStyle="1">
    <w:name w:val="Heading 6 Char"/>
    <w:basedOn w:val="749"/>
    <w:link w:val="799"/>
    <w:uiPriority w:val="9"/>
    <w:qFormat/>
    <w:rPr>
      <w:rFonts w:ascii="Arial" w:hAnsi="Arial" w:eastAsia="Arial" w:cs="Arial"/>
      <w:b/>
      <w:bCs/>
      <w:color w:val="000000"/>
      <w:sz w:val="22"/>
      <w:szCs w:val="22"/>
    </w:rPr>
  </w:style>
  <w:style w:type="paragraph" w:styleId="801" w:customStyle="1">
    <w:name w:val="Heading 7"/>
    <w:basedOn w:val="745"/>
    <w:next w:val="745"/>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customStyle="1">
    <w:name w:val="Heading 7 Char"/>
    <w:basedOn w:val="749"/>
    <w:link w:val="801"/>
    <w:uiPriority w:val="9"/>
    <w:qFormat/>
    <w:rPr>
      <w:rFonts w:ascii="Arial" w:hAnsi="Arial" w:eastAsia="Arial" w:cs="Arial"/>
      <w:b/>
      <w:bCs/>
      <w:i/>
      <w:iCs/>
      <w:color w:val="000000"/>
      <w:sz w:val="22"/>
      <w:szCs w:val="22"/>
    </w:rPr>
  </w:style>
  <w:style w:type="paragraph" w:styleId="803" w:customStyle="1">
    <w:name w:val="Heading 8"/>
    <w:basedOn w:val="745"/>
    <w:next w:val="745"/>
    <w:link w:val="804"/>
    <w:uiPriority w:val="9"/>
    <w:unhideWhenUsed/>
    <w:qFormat/>
    <w:pPr>
      <w:keepLines/>
      <w:keepNext/>
      <w:spacing w:before="320" w:after="200"/>
      <w:outlineLvl w:val="7"/>
    </w:pPr>
    <w:rPr>
      <w:rFonts w:ascii="Arial" w:hAnsi="Arial" w:eastAsia="Arial" w:cs="Arial"/>
      <w:i/>
      <w:iCs/>
      <w:sz w:val="22"/>
      <w:szCs w:val="22"/>
    </w:rPr>
  </w:style>
  <w:style w:type="character" w:styleId="804" w:customStyle="1">
    <w:name w:val="Heading 8 Char"/>
    <w:basedOn w:val="749"/>
    <w:link w:val="803"/>
    <w:uiPriority w:val="9"/>
    <w:qFormat/>
    <w:rPr>
      <w:rFonts w:ascii="Arial" w:hAnsi="Arial" w:eastAsia="Arial" w:cs="Arial"/>
      <w:i/>
      <w:iCs/>
      <w:color w:val="000000"/>
      <w:sz w:val="22"/>
      <w:szCs w:val="22"/>
    </w:rPr>
  </w:style>
  <w:style w:type="paragraph" w:styleId="805" w:customStyle="1">
    <w:name w:val="Heading 9"/>
    <w:basedOn w:val="745"/>
    <w:next w:val="745"/>
    <w:link w:val="806"/>
    <w:uiPriority w:val="9"/>
    <w:unhideWhenUsed/>
    <w:qFormat/>
    <w:pPr>
      <w:keepLines/>
      <w:keepNext/>
      <w:spacing w:before="320" w:after="200"/>
      <w:outlineLvl w:val="8"/>
    </w:pPr>
    <w:rPr>
      <w:rFonts w:ascii="Arial" w:hAnsi="Arial" w:eastAsia="Arial" w:cs="Arial"/>
      <w:i/>
      <w:iCs/>
      <w:szCs w:val="21"/>
    </w:rPr>
  </w:style>
  <w:style w:type="character" w:styleId="806" w:customStyle="1">
    <w:name w:val="Heading 9 Char"/>
    <w:basedOn w:val="749"/>
    <w:link w:val="805"/>
    <w:uiPriority w:val="9"/>
    <w:qFormat/>
    <w:rPr>
      <w:rFonts w:ascii="Arial" w:hAnsi="Arial" w:eastAsia="Arial" w:cs="Arial"/>
      <w:i/>
      <w:iCs/>
      <w:color w:val="000000"/>
      <w:sz w:val="21"/>
      <w:szCs w:val="21"/>
    </w:rPr>
  </w:style>
  <w:style w:type="paragraph" w:styleId="807" w:customStyle="1">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table" w:styleId="808" w:customStyle="1">
    <w:name w:val="Plain Table 1"/>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5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5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5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2"/>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3"/>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5 Dark"/>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6 Colorful"/>
    <w:basedOn w:val="7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7 Colorful"/>
    <w:basedOn w:val="7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1 Light"/>
    <w:basedOn w:val="75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2"/>
    <w:basedOn w:val="7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3"/>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5 Dark"/>
    <w:basedOn w:val="7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6 Colorful"/>
    <w:basedOn w:val="75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7 Colorful"/>
    <w:basedOn w:val="75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7" w:customStyle="1">
    <w:name w:val="Heading 2"/>
    <w:basedOn w:val="745"/>
    <w:link w:val="828"/>
    <w:uiPriority w:val="9"/>
    <w:qFormat/>
    <w:pPr>
      <w:jc w:val="left"/>
      <w:spacing w:before="100" w:beforeAutospacing="1" w:after="100" w:afterAutospacing="1"/>
      <w:widowControl/>
      <w:outlineLvl w:val="1"/>
    </w:pPr>
    <w:rPr>
      <w:rFonts w:ascii="宋体" w:hAnsi="宋体" w:cs="宋体"/>
      <w:b/>
      <w:bCs/>
      <w:sz w:val="36"/>
      <w:szCs w:val="36"/>
    </w:rPr>
  </w:style>
  <w:style w:type="character" w:styleId="828" w:customStyle="1">
    <w:name w:val="标题 2 Char2"/>
    <w:basedOn w:val="749"/>
    <w:link w:val="827"/>
    <w:uiPriority w:val="9"/>
    <w:semiHidden/>
    <w:qFormat/>
    <w:rPr>
      <w:rFonts w:asciiTheme="majorHAnsi" w:hAnsiTheme="majorHAnsi" w:eastAsiaTheme="majorEastAsia" w:cstheme="majorBidi"/>
      <w:b/>
      <w:bCs/>
      <w:sz w:val="32"/>
      <w:szCs w:val="32"/>
    </w:rPr>
  </w:style>
  <w:style w:type="character" w:styleId="829" w:customStyle="1">
    <w:name w:val="批注文字 Char1"/>
    <w:basedOn w:val="749"/>
    <w:link w:val="753"/>
    <w:uiPriority w:val="0"/>
    <w:qFormat/>
    <w:rPr>
      <w:sz w:val="21"/>
      <w:szCs w:val="24"/>
    </w:rPr>
  </w:style>
  <w:style w:type="character" w:styleId="830" w:customStyle="1">
    <w:name w:val="正文文本 Char"/>
    <w:basedOn w:val="749"/>
    <w:link w:val="754"/>
    <w:uiPriority w:val="99"/>
    <w:qFormat/>
    <w:rPr>
      <w:rFonts w:ascii="楷体" w:hAnsi="Arial" w:eastAsia="楷体"/>
      <w:sz w:val="28"/>
      <w:szCs w:val="28"/>
    </w:rPr>
  </w:style>
  <w:style w:type="character" w:styleId="831" w:customStyle="1">
    <w:name w:val="正文文本缩进 Char"/>
    <w:basedOn w:val="749"/>
    <w:link w:val="755"/>
    <w:uiPriority w:val="0"/>
    <w:qFormat/>
    <w:rPr>
      <w:rFonts w:ascii="楷体_GB2312" w:eastAsia="楷体_GB2312"/>
      <w:sz w:val="32"/>
      <w:szCs w:val="32"/>
    </w:rPr>
  </w:style>
  <w:style w:type="character" w:styleId="832" w:customStyle="1">
    <w:name w:val="目录 3 Char"/>
    <w:link w:val="758"/>
    <w:uiPriority w:val="39"/>
    <w:qFormat/>
    <w:rPr>
      <w:sz w:val="21"/>
      <w:szCs w:val="24"/>
    </w:rPr>
  </w:style>
  <w:style w:type="character" w:styleId="833" w:customStyle="1">
    <w:name w:val="纯文本 Char"/>
    <w:basedOn w:val="749"/>
    <w:link w:val="759"/>
    <w:uiPriority w:val="99"/>
    <w:qFormat/>
    <w:rPr>
      <w:rFonts w:ascii="宋体" w:hAnsi="Courier New" w:eastAsia="楷体"/>
      <w:sz w:val="28"/>
    </w:rPr>
  </w:style>
  <w:style w:type="character" w:styleId="834" w:customStyle="1">
    <w:name w:val="尾注文本 Char"/>
    <w:link w:val="761"/>
    <w:uiPriority w:val="99"/>
    <w:qFormat/>
    <w:rPr>
      <w:sz w:val="20"/>
    </w:rPr>
  </w:style>
  <w:style w:type="character" w:styleId="835" w:customStyle="1">
    <w:name w:val="批注框文本 Char"/>
    <w:basedOn w:val="749"/>
    <w:link w:val="762"/>
    <w:uiPriority w:val="0"/>
    <w:qFormat/>
    <w:rPr>
      <w:rFonts w:ascii="Times New Roman" w:hAnsi="Times New Roman"/>
      <w:sz w:val="18"/>
      <w:szCs w:val="18"/>
    </w:rPr>
  </w:style>
  <w:style w:type="paragraph" w:styleId="836" w:customStyle="1">
    <w:name w:val="Footer"/>
    <w:basedOn w:val="745"/>
    <w:link w:val="837"/>
    <w:uiPriority w:val="99"/>
    <w:semiHidden/>
    <w:unhideWhenUsed/>
    <w:qFormat/>
    <w:pPr>
      <w:jc w:val="left"/>
      <w:tabs>
        <w:tab w:val="center" w:pos="4153" w:leader="none"/>
        <w:tab w:val="right" w:pos="8306" w:leader="none"/>
      </w:tabs>
    </w:pPr>
    <w:rPr>
      <w:sz w:val="18"/>
      <w:szCs w:val="18"/>
    </w:rPr>
  </w:style>
  <w:style w:type="character" w:styleId="837" w:customStyle="1">
    <w:name w:val="页脚 Char1"/>
    <w:basedOn w:val="749"/>
    <w:link w:val="836"/>
    <w:uiPriority w:val="99"/>
    <w:semiHidden/>
    <w:qFormat/>
    <w:rPr>
      <w:sz w:val="18"/>
      <w:szCs w:val="18"/>
    </w:rPr>
  </w:style>
  <w:style w:type="paragraph" w:styleId="838" w:customStyle="1">
    <w:name w:val="Header"/>
    <w:basedOn w:val="745"/>
    <w:link w:val="839"/>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839" w:customStyle="1">
    <w:name w:val="页眉 Char1"/>
    <w:basedOn w:val="749"/>
    <w:link w:val="838"/>
    <w:uiPriority w:val="99"/>
    <w:semiHidden/>
    <w:qFormat/>
    <w:rPr>
      <w:sz w:val="18"/>
      <w:szCs w:val="18"/>
    </w:rPr>
  </w:style>
  <w:style w:type="character" w:styleId="840" w:customStyle="1">
    <w:name w:val="副标题 Char"/>
    <w:link w:val="768"/>
    <w:uiPriority w:val="11"/>
    <w:qFormat/>
    <w:rPr>
      <w:sz w:val="24"/>
      <w:szCs w:val="24"/>
    </w:rPr>
  </w:style>
  <w:style w:type="character" w:styleId="841" w:customStyle="1">
    <w:name w:val="脚注文本 Char"/>
    <w:link w:val="769"/>
    <w:uiPriority w:val="99"/>
    <w:qFormat/>
    <w:rPr>
      <w:sz w:val="18"/>
    </w:rPr>
  </w:style>
  <w:style w:type="character" w:styleId="842" w:customStyle="1">
    <w:name w:val="正文文本缩进 3 Char"/>
    <w:basedOn w:val="749"/>
    <w:link w:val="771"/>
    <w:uiPriority w:val="0"/>
    <w:qFormat/>
    <w:rPr>
      <w:rFonts w:ascii="Arial" w:hAnsi="Arial" w:eastAsia="仿宋" w:cs="Arial"/>
      <w:color w:val="ffff00"/>
      <w:sz w:val="32"/>
      <w:szCs w:val="32"/>
    </w:rPr>
  </w:style>
  <w:style w:type="character" w:styleId="843" w:customStyle="1">
    <w:name w:val="正文文本 2 Char"/>
    <w:basedOn w:val="749"/>
    <w:link w:val="775"/>
    <w:uiPriority w:val="99"/>
    <w:semiHidden/>
    <w:qFormat/>
    <w:rPr>
      <w:rFonts w:ascii="宋体" w:hAnsi="宋体" w:cs="宋体"/>
      <w:color w:val="000000"/>
      <w:sz w:val="22"/>
      <w:szCs w:val="21"/>
    </w:rPr>
  </w:style>
  <w:style w:type="character" w:styleId="844" w:customStyle="1">
    <w:name w:val="信息标题 Char"/>
    <w:basedOn w:val="749"/>
    <w:link w:val="776"/>
    <w:uiPriority w:val="0"/>
    <w:qFormat/>
    <w:rPr>
      <w:rFonts w:ascii="Cambria" w:hAnsi="Cambria" w:cs="宋体"/>
      <w:color w:val="000000"/>
      <w:sz w:val="24"/>
      <w:szCs w:val="21"/>
      <w:shd w:val="pct20" w:color="auto" w:fill="auto"/>
    </w:rPr>
  </w:style>
  <w:style w:type="character" w:styleId="845" w:customStyle="1">
    <w:name w:val="HTML 预设格式 Char"/>
    <w:basedOn w:val="749"/>
    <w:link w:val="777"/>
    <w:uiPriority w:val="0"/>
    <w:qFormat/>
    <w:rPr>
      <w:rFonts w:ascii="宋体" w:hAnsi="宋体"/>
      <w:sz w:val="24"/>
      <w:szCs w:val="24"/>
    </w:rPr>
  </w:style>
  <w:style w:type="character" w:styleId="846" w:customStyle="1">
    <w:name w:val="标题 Char"/>
    <w:link w:val="779"/>
    <w:uiPriority w:val="10"/>
    <w:qFormat/>
    <w:rPr>
      <w:sz w:val="48"/>
      <w:szCs w:val="48"/>
    </w:rPr>
  </w:style>
  <w:style w:type="character" w:styleId="847" w:customStyle="1">
    <w:name w:val="批注主题 Char"/>
    <w:basedOn w:val="829"/>
    <w:link w:val="780"/>
    <w:uiPriority w:val="0"/>
    <w:qFormat/>
    <w:rPr>
      <w:rFonts w:ascii="Calibri" w:hAnsi="Calibri" w:cs="Calibri"/>
      <w:b/>
      <w:bCs/>
      <w:sz w:val="21"/>
      <w:szCs w:val="21"/>
    </w:rPr>
  </w:style>
  <w:style w:type="character" w:styleId="848" w:customStyle="1">
    <w:name w:val="正文首行缩进 Char"/>
    <w:basedOn w:val="830"/>
    <w:link w:val="781"/>
    <w:uiPriority w:val="99"/>
    <w:qFormat/>
    <w:rPr>
      <w:rFonts w:ascii="楷体" w:hAnsi="Arial" w:eastAsia="楷体"/>
      <w:sz w:val="21"/>
      <w:szCs w:val="24"/>
    </w:rPr>
  </w:style>
  <w:style w:type="character" w:styleId="849" w:customStyle="1">
    <w:name w:val="正文首行缩进 2 Char"/>
    <w:basedOn w:val="831"/>
    <w:link w:val="782"/>
    <w:uiPriority w:val="99"/>
    <w:qFormat/>
    <w:rPr>
      <w:rFonts w:ascii="宋体" w:hAnsi="宋体" w:eastAsia="楷体_GB2312"/>
      <w:sz w:val="21"/>
      <w:szCs w:val="32"/>
    </w:rPr>
  </w:style>
  <w:style w:type="table" w:styleId="850" w:customStyle="1">
    <w:name w:val="无格式表格 11"/>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basedOn w:val="750"/>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basedOn w:val="750"/>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basedOn w:val="750"/>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basedOn w:val="7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网格表 3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basedOn w:val="7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网格表 5 深色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网格表 6 彩色1"/>
    <w:basedOn w:val="7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网格表 7 彩色1"/>
    <w:basedOn w:val="7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清单表 1 浅色1"/>
    <w:basedOn w:val="75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清单表 21"/>
    <w:basedOn w:val="7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清单表 3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4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清单表 5 深色1"/>
    <w:basedOn w:val="7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清单表 6 彩色1"/>
    <w:basedOn w:val="750"/>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清单表 7 彩色1"/>
    <w:basedOn w:val="750"/>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9" w:customStyle="1">
    <w:name w:val="TOC 标题1"/>
    <w:uiPriority w:val="39"/>
    <w:unhideWhenUsed/>
    <w:qFormat/>
    <w:rPr>
      <w:rFonts w:ascii="Times New Roman" w:hAnsi="Times New Roman" w:eastAsia="宋体" w:cs="Times New Roman"/>
      <w:lang w:val="en-US" w:eastAsia="zh-CN" w:bidi="ar-SA"/>
    </w:rPr>
  </w:style>
  <w:style w:type="paragraph" w:styleId="870" w:customStyle="1">
    <w:name w:val="标题 11"/>
    <w:basedOn w:val="745"/>
    <w:next w:val="745"/>
    <w:link w:val="871"/>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character" w:styleId="871" w:customStyle="1">
    <w:name w:val="标题 1 字符1"/>
    <w:basedOn w:val="749"/>
    <w:link w:val="870"/>
    <w:uiPriority w:val="9"/>
    <w:qFormat/>
    <w:rPr>
      <w:b/>
      <w:bCs/>
      <w:sz w:val="44"/>
      <w:szCs w:val="44"/>
    </w:rPr>
  </w:style>
  <w:style w:type="paragraph" w:styleId="872" w:customStyle="1">
    <w:name w:val="标题 21"/>
    <w:basedOn w:val="745"/>
    <w:next w:val="745"/>
    <w:link w:val="873"/>
    <w:uiPriority w:val="0"/>
    <w:unhideWhenUsed/>
    <w:qFormat/>
    <w:pPr>
      <w:keepLines/>
      <w:keepNext/>
      <w:spacing w:before="360" w:after="200"/>
      <w:outlineLvl w:val="1"/>
    </w:pPr>
    <w:rPr>
      <w:rFonts w:ascii="Arial" w:hAnsi="Arial" w:eastAsia="Arial" w:cs="Arial"/>
      <w:sz w:val="34"/>
    </w:rPr>
  </w:style>
  <w:style w:type="character" w:styleId="873" w:customStyle="1">
    <w:name w:val="标题 2 字符1"/>
    <w:basedOn w:val="749"/>
    <w:link w:val="872"/>
    <w:uiPriority w:val="9"/>
    <w:qFormat/>
    <w:rPr>
      <w:rFonts w:ascii="Arial" w:hAnsi="Arial" w:eastAsia="Arial" w:cs="Arial"/>
      <w:sz w:val="34"/>
    </w:rPr>
  </w:style>
  <w:style w:type="paragraph" w:styleId="874" w:customStyle="1">
    <w:name w:val="标题 31"/>
    <w:basedOn w:val="745"/>
    <w:next w:val="745"/>
    <w:link w:val="875"/>
    <w:uiPriority w:val="9"/>
    <w:unhideWhenUsed/>
    <w:qFormat/>
    <w:pPr>
      <w:keepLines/>
      <w:keepNext/>
      <w:spacing w:before="320" w:after="200"/>
      <w:outlineLvl w:val="2"/>
    </w:pPr>
    <w:rPr>
      <w:rFonts w:ascii="Arial" w:hAnsi="Arial" w:eastAsia="Arial" w:cs="Arial"/>
      <w:sz w:val="30"/>
      <w:szCs w:val="30"/>
    </w:rPr>
  </w:style>
  <w:style w:type="character" w:styleId="875" w:customStyle="1">
    <w:name w:val="标题 3 字符1"/>
    <w:basedOn w:val="749"/>
    <w:link w:val="874"/>
    <w:uiPriority w:val="9"/>
    <w:qFormat/>
    <w:rPr>
      <w:rFonts w:ascii="Arial" w:hAnsi="Arial" w:eastAsia="Arial" w:cs="Arial"/>
      <w:sz w:val="30"/>
      <w:szCs w:val="30"/>
    </w:rPr>
  </w:style>
  <w:style w:type="paragraph" w:styleId="876" w:customStyle="1">
    <w:name w:val="标题 41"/>
    <w:basedOn w:val="745"/>
    <w:next w:val="745"/>
    <w:link w:val="877"/>
    <w:uiPriority w:val="9"/>
    <w:unhideWhenUsed/>
    <w:qFormat/>
    <w:pPr>
      <w:keepLines/>
      <w:keepNext/>
      <w:spacing w:before="320" w:after="200"/>
      <w:outlineLvl w:val="3"/>
    </w:pPr>
    <w:rPr>
      <w:rFonts w:ascii="Arial" w:hAnsi="Arial" w:eastAsia="Arial" w:cs="Arial"/>
      <w:b/>
      <w:bCs/>
      <w:sz w:val="26"/>
      <w:szCs w:val="26"/>
    </w:rPr>
  </w:style>
  <w:style w:type="character" w:styleId="877" w:customStyle="1">
    <w:name w:val="标题 4 字符1"/>
    <w:basedOn w:val="749"/>
    <w:link w:val="876"/>
    <w:uiPriority w:val="9"/>
    <w:qFormat/>
    <w:rPr>
      <w:rFonts w:ascii="Arial" w:hAnsi="Arial" w:eastAsia="Arial" w:cs="Arial"/>
      <w:b/>
      <w:bCs/>
      <w:sz w:val="26"/>
      <w:szCs w:val="26"/>
    </w:rPr>
  </w:style>
  <w:style w:type="paragraph" w:styleId="878" w:customStyle="1">
    <w:name w:val="标题 51"/>
    <w:basedOn w:val="745"/>
    <w:next w:val="745"/>
    <w:link w:val="879"/>
    <w:uiPriority w:val="9"/>
    <w:unhideWhenUsed/>
    <w:qFormat/>
    <w:pPr>
      <w:keepLines/>
      <w:keepNext/>
      <w:spacing w:before="320" w:after="200"/>
      <w:outlineLvl w:val="4"/>
    </w:pPr>
    <w:rPr>
      <w:rFonts w:ascii="Arial" w:hAnsi="Arial" w:eastAsia="Arial" w:cs="Arial"/>
      <w:b/>
      <w:bCs/>
      <w:sz w:val="24"/>
    </w:rPr>
  </w:style>
  <w:style w:type="character" w:styleId="879" w:customStyle="1">
    <w:name w:val="标题 5 字符1"/>
    <w:basedOn w:val="749"/>
    <w:link w:val="878"/>
    <w:uiPriority w:val="9"/>
    <w:qFormat/>
    <w:rPr>
      <w:rFonts w:ascii="Arial" w:hAnsi="Arial" w:eastAsia="Arial" w:cs="Arial"/>
      <w:b/>
      <w:bCs/>
      <w:sz w:val="24"/>
      <w:szCs w:val="24"/>
    </w:rPr>
  </w:style>
  <w:style w:type="paragraph" w:styleId="880" w:customStyle="1">
    <w:name w:val="标题 61"/>
    <w:basedOn w:val="745"/>
    <w:next w:val="745"/>
    <w:link w:val="881"/>
    <w:uiPriority w:val="9"/>
    <w:unhideWhenUsed/>
    <w:qFormat/>
    <w:pPr>
      <w:keepLines/>
      <w:keepNext/>
      <w:spacing w:before="320" w:after="200"/>
      <w:outlineLvl w:val="5"/>
    </w:pPr>
    <w:rPr>
      <w:rFonts w:ascii="Arial" w:hAnsi="Arial" w:eastAsia="Arial" w:cs="Arial"/>
      <w:b/>
      <w:bCs/>
      <w:sz w:val="22"/>
      <w:szCs w:val="22"/>
    </w:rPr>
  </w:style>
  <w:style w:type="character" w:styleId="881" w:customStyle="1">
    <w:name w:val="标题 6 字符1"/>
    <w:basedOn w:val="749"/>
    <w:link w:val="880"/>
    <w:uiPriority w:val="9"/>
    <w:qFormat/>
    <w:rPr>
      <w:rFonts w:ascii="Arial" w:hAnsi="Arial" w:eastAsia="Arial" w:cs="Arial"/>
      <w:b/>
      <w:bCs/>
      <w:sz w:val="22"/>
      <w:szCs w:val="22"/>
    </w:rPr>
  </w:style>
  <w:style w:type="paragraph" w:styleId="882" w:customStyle="1">
    <w:name w:val="标题 71"/>
    <w:basedOn w:val="745"/>
    <w:next w:val="745"/>
    <w:link w:val="883"/>
    <w:uiPriority w:val="9"/>
    <w:unhideWhenUsed/>
    <w:qFormat/>
    <w:pPr>
      <w:keepLines/>
      <w:keepNext/>
      <w:spacing w:before="320" w:after="200"/>
      <w:outlineLvl w:val="6"/>
    </w:pPr>
    <w:rPr>
      <w:rFonts w:ascii="Arial" w:hAnsi="Arial" w:eastAsia="Arial" w:cs="Arial"/>
      <w:b/>
      <w:bCs/>
      <w:i/>
      <w:iCs/>
      <w:sz w:val="22"/>
      <w:szCs w:val="22"/>
    </w:rPr>
  </w:style>
  <w:style w:type="character" w:styleId="883" w:customStyle="1">
    <w:name w:val="标题 7 字符1"/>
    <w:basedOn w:val="749"/>
    <w:link w:val="882"/>
    <w:uiPriority w:val="9"/>
    <w:qFormat/>
    <w:rPr>
      <w:rFonts w:ascii="Arial" w:hAnsi="Arial" w:eastAsia="Arial" w:cs="Arial"/>
      <w:b/>
      <w:bCs/>
      <w:i/>
      <w:iCs/>
      <w:sz w:val="22"/>
      <w:szCs w:val="22"/>
    </w:rPr>
  </w:style>
  <w:style w:type="paragraph" w:styleId="884" w:customStyle="1">
    <w:name w:val="标题 81"/>
    <w:basedOn w:val="745"/>
    <w:next w:val="745"/>
    <w:link w:val="885"/>
    <w:uiPriority w:val="9"/>
    <w:unhideWhenUsed/>
    <w:qFormat/>
    <w:pPr>
      <w:keepLines/>
      <w:keepNext/>
      <w:spacing w:before="320" w:after="200"/>
      <w:outlineLvl w:val="7"/>
    </w:pPr>
    <w:rPr>
      <w:rFonts w:ascii="Arial" w:hAnsi="Arial" w:eastAsia="Arial" w:cs="Arial"/>
      <w:i/>
      <w:iCs/>
      <w:sz w:val="22"/>
      <w:szCs w:val="22"/>
    </w:rPr>
  </w:style>
  <w:style w:type="character" w:styleId="885" w:customStyle="1">
    <w:name w:val="标题 8 字符1"/>
    <w:basedOn w:val="749"/>
    <w:link w:val="884"/>
    <w:uiPriority w:val="9"/>
    <w:qFormat/>
    <w:rPr>
      <w:rFonts w:ascii="Arial" w:hAnsi="Arial" w:eastAsia="Arial" w:cs="Arial"/>
      <w:i/>
      <w:iCs/>
      <w:sz w:val="22"/>
      <w:szCs w:val="22"/>
    </w:rPr>
  </w:style>
  <w:style w:type="paragraph" w:styleId="886" w:customStyle="1">
    <w:name w:val="标题 91"/>
    <w:basedOn w:val="745"/>
    <w:next w:val="745"/>
    <w:link w:val="887"/>
    <w:uiPriority w:val="9"/>
    <w:unhideWhenUsed/>
    <w:qFormat/>
    <w:pPr>
      <w:keepLines/>
      <w:keepNext/>
      <w:spacing w:before="320" w:after="200"/>
      <w:outlineLvl w:val="8"/>
    </w:pPr>
    <w:rPr>
      <w:rFonts w:ascii="Arial" w:hAnsi="Arial" w:eastAsia="Arial" w:cs="Arial"/>
      <w:i/>
      <w:iCs/>
      <w:szCs w:val="21"/>
    </w:rPr>
  </w:style>
  <w:style w:type="character" w:styleId="887" w:customStyle="1">
    <w:name w:val="标题 9 字符1"/>
    <w:basedOn w:val="749"/>
    <w:link w:val="886"/>
    <w:uiPriority w:val="9"/>
    <w:qFormat/>
    <w:rPr>
      <w:rFonts w:ascii="Arial" w:hAnsi="Arial" w:eastAsia="Arial" w:cs="Arial"/>
      <w:i/>
      <w:iCs/>
      <w:sz w:val="21"/>
      <w:szCs w:val="21"/>
    </w:rPr>
  </w:style>
  <w:style w:type="paragraph" w:styleId="888" w:customStyle="1">
    <w:name w:val="题注1"/>
    <w:basedOn w:val="745"/>
    <w:next w:val="745"/>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89" w:customStyle="1">
    <w:name w:val="页脚1"/>
    <w:basedOn w:val="745"/>
    <w:link w:val="890"/>
    <w:uiPriority w:val="99"/>
    <w:unhideWhenUsed/>
    <w:qFormat/>
    <w:pPr>
      <w:jc w:val="left"/>
      <w:tabs>
        <w:tab w:val="center" w:pos="4153" w:leader="none"/>
        <w:tab w:val="right" w:pos="8306" w:leader="none"/>
      </w:tabs>
    </w:pPr>
    <w:rPr>
      <w:sz w:val="18"/>
      <w:szCs w:val="18"/>
    </w:rPr>
  </w:style>
  <w:style w:type="character" w:styleId="890" w:customStyle="1">
    <w:name w:val="页脚 字符1"/>
    <w:basedOn w:val="749"/>
    <w:link w:val="889"/>
    <w:uiPriority w:val="0"/>
    <w:qFormat/>
    <w:rPr>
      <w:sz w:val="18"/>
      <w:szCs w:val="18"/>
    </w:rPr>
  </w:style>
  <w:style w:type="paragraph" w:styleId="891" w:customStyle="1">
    <w:name w:val="页眉1"/>
    <w:basedOn w:val="745"/>
    <w:link w:val="892"/>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92" w:customStyle="1">
    <w:name w:val="页眉 字符1"/>
    <w:basedOn w:val="749"/>
    <w:link w:val="891"/>
    <w:uiPriority w:val="0"/>
    <w:qFormat/>
    <w:rPr>
      <w:sz w:val="18"/>
      <w:szCs w:val="18"/>
    </w:rPr>
  </w:style>
  <w:style w:type="paragraph" w:styleId="893" w:customStyle="1">
    <w:name w:val="TOC 标题1124"/>
    <w:uiPriority w:val="39"/>
    <w:unhideWhenUsed/>
    <w:qFormat/>
    <w:rPr>
      <w:rFonts w:ascii="Times New Roman" w:hAnsi="Times New Roman" w:eastAsia="宋体" w:cs="Times New Roman"/>
      <w:lang w:val="en-US" w:eastAsia="zh-CN" w:bidi="ar-SA"/>
    </w:rPr>
  </w:style>
  <w:style w:type="paragraph" w:styleId="894" w:customStyle="1">
    <w:name w:val="TOC 标题1123"/>
    <w:uiPriority w:val="39"/>
    <w:unhideWhenUsed/>
    <w:qFormat/>
    <w:rPr>
      <w:rFonts w:ascii="Times New Roman" w:hAnsi="Times New Roman" w:eastAsia="宋体" w:cs="Times New Roman"/>
      <w:lang w:val="en-US" w:eastAsia="zh-CN" w:bidi="ar-SA"/>
    </w:rPr>
  </w:style>
  <w:style w:type="paragraph" w:styleId="895" w:customStyle="1">
    <w:name w:val="标题 11111"/>
    <w:basedOn w:val="745"/>
    <w:next w:val="745"/>
    <w:link w:val="896"/>
    <w:uiPriority w:val="9"/>
    <w:qFormat/>
    <w:pPr>
      <w:keepLines/>
      <w:keepNext/>
      <w:spacing w:before="340" w:after="330" w:line="578" w:lineRule="auto"/>
      <w:outlineLvl w:val="0"/>
    </w:pPr>
    <w:rPr>
      <w:b/>
      <w:bCs/>
      <w:sz w:val="44"/>
      <w:szCs w:val="44"/>
    </w:rPr>
  </w:style>
  <w:style w:type="character" w:styleId="896" w:customStyle="1">
    <w:name w:val="标题 1 Char"/>
    <w:basedOn w:val="749"/>
    <w:link w:val="895"/>
    <w:uiPriority w:val="9"/>
    <w:qFormat/>
    <w:rPr>
      <w:rFonts w:ascii="Times New Roman" w:hAnsi="Times New Roman"/>
      <w:b/>
      <w:bCs/>
      <w:sz w:val="44"/>
      <w:szCs w:val="44"/>
    </w:rPr>
  </w:style>
  <w:style w:type="paragraph" w:styleId="897" w:customStyle="1">
    <w:name w:val="标题 21111"/>
    <w:basedOn w:val="745"/>
    <w:next w:val="745"/>
    <w:link w:val="898"/>
    <w:uiPriority w:val="9"/>
    <w:unhideWhenUsed/>
    <w:qFormat/>
    <w:pPr>
      <w:ind w:firstLine="200"/>
      <w:keepLines/>
      <w:keepNext/>
      <w:spacing w:line="300" w:lineRule="auto"/>
      <w:outlineLvl w:val="1"/>
    </w:pPr>
    <w:rPr>
      <w:rFonts w:ascii="Calibri" w:hAnsi="Calibri"/>
      <w:b/>
      <w:bCs/>
      <w:szCs w:val="32"/>
    </w:rPr>
  </w:style>
  <w:style w:type="character" w:styleId="898" w:customStyle="1">
    <w:name w:val="Heading 2 Char"/>
    <w:basedOn w:val="749"/>
    <w:link w:val="897"/>
    <w:uiPriority w:val="9"/>
    <w:qFormat/>
    <w:rPr>
      <w:rFonts w:ascii="Calibri" w:hAnsi="Calibri"/>
      <w:b/>
      <w:bCs/>
      <w:sz w:val="21"/>
      <w:szCs w:val="32"/>
    </w:rPr>
  </w:style>
  <w:style w:type="paragraph" w:styleId="899" w:customStyle="1">
    <w:name w:val="页脚1111"/>
    <w:basedOn w:val="745"/>
    <w:link w:val="900"/>
    <w:uiPriority w:val="99"/>
    <w:qFormat/>
    <w:pPr>
      <w:jc w:val="left"/>
      <w:tabs>
        <w:tab w:val="center" w:pos="4153" w:leader="none"/>
        <w:tab w:val="right" w:pos="8306" w:leader="none"/>
      </w:tabs>
    </w:pPr>
    <w:rPr>
      <w:sz w:val="18"/>
      <w:szCs w:val="18"/>
    </w:rPr>
  </w:style>
  <w:style w:type="character" w:styleId="900" w:customStyle="1">
    <w:name w:val="页脚 Char"/>
    <w:basedOn w:val="749"/>
    <w:link w:val="899"/>
    <w:uiPriority w:val="99"/>
    <w:qFormat/>
    <w:rPr>
      <w:rFonts w:ascii="Times New Roman" w:hAnsi="Times New Roman"/>
      <w:sz w:val="18"/>
      <w:szCs w:val="18"/>
    </w:rPr>
  </w:style>
  <w:style w:type="paragraph" w:styleId="901" w:customStyle="1">
    <w:name w:val="页眉1112"/>
    <w:basedOn w:val="745"/>
    <w:link w:val="902"/>
    <w:uiPriority w:val="99"/>
    <w:qFormat/>
    <w:pPr>
      <w:jc w:val="center"/>
      <w:tabs>
        <w:tab w:val="center" w:pos="4153" w:leader="none"/>
        <w:tab w:val="right" w:pos="8306" w:leader="none"/>
      </w:tabs>
      <w:pBdr>
        <w:bottom w:val="single" w:color="auto" w:sz="6" w:space="1"/>
      </w:pBdr>
    </w:pPr>
    <w:rPr>
      <w:sz w:val="18"/>
      <w:szCs w:val="18"/>
    </w:rPr>
  </w:style>
  <w:style w:type="character" w:styleId="902" w:customStyle="1">
    <w:name w:val="页眉 Char"/>
    <w:basedOn w:val="749"/>
    <w:link w:val="901"/>
    <w:uiPriority w:val="99"/>
    <w:qFormat/>
    <w:rPr>
      <w:rFonts w:ascii="Times New Roman" w:hAnsi="Times New Roman"/>
      <w:sz w:val="18"/>
      <w:szCs w:val="18"/>
    </w:rPr>
  </w:style>
  <w:style w:type="character" w:styleId="903" w:customStyle="1">
    <w:name w:val="Title Char"/>
    <w:basedOn w:val="749"/>
    <w:uiPriority w:val="10"/>
    <w:qFormat/>
    <w:rPr>
      <w:sz w:val="48"/>
      <w:szCs w:val="48"/>
    </w:rPr>
  </w:style>
  <w:style w:type="character" w:styleId="904" w:customStyle="1">
    <w:name w:val="Quote Char"/>
    <w:uiPriority w:val="29"/>
    <w:qFormat/>
    <w:rPr>
      <w:i/>
    </w:rPr>
  </w:style>
  <w:style w:type="character" w:styleId="905" w:customStyle="1">
    <w:name w:val="Intense Quote Char"/>
    <w:uiPriority w:val="30"/>
    <w:qFormat/>
    <w:rPr>
      <w:i/>
    </w:rPr>
  </w:style>
  <w:style w:type="character" w:styleId="906" w:customStyle="1">
    <w:name w:val="Header Char"/>
    <w:basedOn w:val="749"/>
    <w:uiPriority w:val="99"/>
    <w:qFormat/>
  </w:style>
  <w:style w:type="character" w:styleId="907" w:customStyle="1">
    <w:name w:val="Footer Char"/>
    <w:basedOn w:val="749"/>
    <w:uiPriority w:val="99"/>
    <w:qFormat/>
  </w:style>
  <w:style w:type="paragraph" w:styleId="908" w:customStyle="1">
    <w:name w:val="TOC 标题1122"/>
    <w:uiPriority w:val="39"/>
    <w:unhideWhenUsed/>
    <w:qFormat/>
    <w:rPr>
      <w:rFonts w:ascii="Times New Roman" w:hAnsi="Times New Roman" w:eastAsia="宋体" w:cs="Times New Roman"/>
      <w:lang w:val="en-US" w:eastAsia="zh-CN" w:bidi="ar-SA"/>
    </w:rPr>
  </w:style>
  <w:style w:type="paragraph" w:styleId="909" w:customStyle="1">
    <w:name w:val="表格正文"/>
    <w:basedOn w:val="745"/>
    <w:next w:val="745"/>
    <w:uiPriority w:val="0"/>
    <w:qFormat/>
    <w:pPr>
      <w:jc w:val="left"/>
      <w:spacing w:line="440" w:lineRule="exact"/>
    </w:pPr>
    <w:rPr>
      <w:szCs w:val="21"/>
    </w:rPr>
  </w:style>
  <w:style w:type="table" w:styleId="91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1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12" w:customStyle="1">
    <w:name w:val="标题 7112"/>
    <w:basedOn w:val="745"/>
    <w:next w:val="745"/>
    <w:link w:val="913"/>
    <w:uiPriority w:val="9"/>
    <w:qFormat/>
    <w:pPr>
      <w:keepLines/>
      <w:keepNext/>
      <w:spacing w:before="320" w:after="200"/>
      <w:outlineLvl w:val="6"/>
    </w:pPr>
    <w:rPr>
      <w:rFonts w:ascii="Arial" w:hAnsi="Arial" w:eastAsia="Arial" w:cs="Arial"/>
      <w:b/>
      <w:bCs/>
      <w:i/>
      <w:iCs/>
      <w:sz w:val="22"/>
      <w:szCs w:val="22"/>
    </w:rPr>
  </w:style>
  <w:style w:type="character" w:styleId="913" w:customStyle="1">
    <w:name w:val="Heading 7 Char_243c9c46-6bad-48b0-9f85-4983fd8b207a"/>
    <w:link w:val="912"/>
    <w:uiPriority w:val="9"/>
    <w:qFormat/>
    <w:rPr>
      <w:rFonts w:ascii="Arial" w:hAnsi="Arial" w:eastAsia="Arial" w:cs="Arial"/>
      <w:b/>
      <w:bCs/>
      <w:i/>
      <w:iCs/>
      <w:sz w:val="22"/>
      <w:szCs w:val="22"/>
    </w:rPr>
  </w:style>
  <w:style w:type="paragraph" w:styleId="914" w:customStyle="1">
    <w:name w:val="正文文本缩进12"/>
    <w:basedOn w:val="745"/>
    <w:next w:val="915"/>
    <w:uiPriority w:val="0"/>
    <w:qFormat/>
    <w:pPr>
      <w:ind w:firstLine="645"/>
    </w:pPr>
    <w:rPr>
      <w:rFonts w:ascii="楷体" w:eastAsia="楷体"/>
      <w:sz w:val="32"/>
      <w:szCs w:val="32"/>
    </w:rPr>
  </w:style>
  <w:style w:type="paragraph" w:styleId="915" w:customStyle="1">
    <w:name w:val="寄信人地址11"/>
    <w:basedOn w:val="745"/>
    <w:uiPriority w:val="0"/>
    <w:qFormat/>
    <w:pPr>
      <w:ind w:firstLine="420"/>
      <w:jc w:val="left"/>
      <w:spacing w:line="360" w:lineRule="auto"/>
    </w:pPr>
    <w:rPr>
      <w:rFonts w:ascii="Arial" w:hAnsi="Arial" w:cs="宋体"/>
      <w:color w:val="000000"/>
      <w:sz w:val="22"/>
      <w:szCs w:val="21"/>
    </w:rPr>
  </w:style>
  <w:style w:type="paragraph" w:styleId="916" w:customStyle="1">
    <w:name w:val="pa-4"/>
    <w:basedOn w:val="745"/>
    <w:uiPriority w:val="0"/>
    <w:qFormat/>
    <w:pPr>
      <w:jc w:val="left"/>
      <w:spacing w:before="150" w:after="150"/>
      <w:widowControl/>
    </w:pPr>
    <w:rPr>
      <w:rFonts w:ascii="宋体" w:hAnsi="宋体" w:cs="宋体"/>
      <w:color w:val="000000"/>
      <w:sz w:val="24"/>
    </w:rPr>
  </w:style>
  <w:style w:type="table" w:styleId="91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19">
    <w:name w:val="No Spacing"/>
    <w:uiPriority w:val="1"/>
    <w:qFormat/>
    <w:rPr>
      <w:rFonts w:ascii="Calibri" w:hAnsi="Calibri" w:eastAsia="宋体" w:cs="Times New Roman"/>
      <w:sz w:val="21"/>
      <w:szCs w:val="22"/>
      <w:lang w:val="en-US" w:eastAsia="zh-CN" w:bidi="ar-SA"/>
    </w:rPr>
  </w:style>
  <w:style w:type="table" w:styleId="92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21" w:customStyle="1">
    <w:name w:val="标题 411"/>
    <w:basedOn w:val="745"/>
    <w:next w:val="922"/>
    <w:uiPriority w:val="0"/>
    <w:qFormat/>
    <w:pPr>
      <w:keepLines/>
      <w:keepNext/>
      <w:spacing w:before="280" w:after="290" w:line="376" w:lineRule="auto"/>
      <w:outlineLvl w:val="3"/>
    </w:pPr>
    <w:rPr>
      <w:rFonts w:ascii="Arial" w:hAnsi="Arial" w:eastAsia="黑体"/>
      <w:b/>
      <w:bCs/>
      <w:sz w:val="28"/>
      <w:szCs w:val="28"/>
    </w:rPr>
  </w:style>
  <w:style w:type="paragraph" w:styleId="922" w:customStyle="1">
    <w:name w:val="正文缩进11"/>
    <w:basedOn w:val="745"/>
    <w:uiPriority w:val="0"/>
    <w:qFormat/>
    <w:pPr>
      <w:ind w:firstLine="420"/>
    </w:pPr>
    <w:rPr>
      <w:szCs w:val="20"/>
    </w:rPr>
  </w:style>
  <w:style w:type="table" w:styleId="92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2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2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26" w:customStyle="1">
    <w:name w:val="Subtitle Char"/>
    <w:basedOn w:val="749"/>
    <w:uiPriority w:val="11"/>
    <w:qFormat/>
    <w:rPr>
      <w:sz w:val="24"/>
      <w:szCs w:val="24"/>
    </w:rPr>
  </w:style>
  <w:style w:type="paragraph" w:styleId="927" w:customStyle="1">
    <w:name w:val="页脚11"/>
    <w:basedOn w:val="745"/>
    <w:uiPriority w:val="0"/>
    <w:qFormat/>
    <w:pPr>
      <w:jc w:val="left"/>
      <w:tabs>
        <w:tab w:val="center" w:pos="4153" w:leader="none"/>
        <w:tab w:val="right" w:pos="8306" w:leader="none"/>
      </w:tabs>
    </w:pPr>
    <w:rPr>
      <w:sz w:val="18"/>
      <w:szCs w:val="20"/>
    </w:rPr>
  </w:style>
  <w:style w:type="table" w:styleId="928"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29"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3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31" w:customStyle="1">
    <w:name w:val="4"/>
    <w:basedOn w:val="745"/>
    <w:next w:val="771"/>
    <w:uiPriority w:val="0"/>
    <w:qFormat/>
    <w:pPr>
      <w:ind w:firstLine="480"/>
      <w:spacing w:line="360" w:lineRule="auto"/>
    </w:pPr>
    <w:rPr>
      <w:rFonts w:eastAsia="微软雅黑"/>
      <w:b/>
      <w:color w:val="ff0000"/>
      <w:sz w:val="24"/>
    </w:rPr>
  </w:style>
  <w:style w:type="table" w:styleId="93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33" w:customStyle="1">
    <w:name w:val="标题 111"/>
    <w:basedOn w:val="745"/>
    <w:next w:val="745"/>
    <w:uiPriority w:val="0"/>
    <w:qFormat/>
    <w:pPr>
      <w:keepNext/>
      <w:outlineLvl w:val="0"/>
    </w:pPr>
    <w:rPr>
      <w:rFonts w:ascii="楷体" w:eastAsia="楷体"/>
      <w:sz w:val="28"/>
      <w:szCs w:val="20"/>
    </w:rPr>
  </w:style>
  <w:style w:type="table" w:styleId="93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36" w:customStyle="1">
    <w:name w:val="标题 1121"/>
    <w:basedOn w:val="745"/>
    <w:next w:val="745"/>
    <w:uiPriority w:val="0"/>
    <w:qFormat/>
    <w:pPr>
      <w:jc w:val="center"/>
      <w:keepNext/>
      <w:outlineLvl w:val="0"/>
    </w:pPr>
    <w:rPr>
      <w:rFonts w:ascii="楷体" w:eastAsia="楷体"/>
      <w:sz w:val="28"/>
      <w:szCs w:val="28"/>
    </w:rPr>
  </w:style>
  <w:style w:type="character" w:styleId="937" w:customStyle="1">
    <w:name w:val="Heading 8 Char_bb4c8d23-d699-441a-bd29-a0db28661282"/>
    <w:link w:val="938"/>
    <w:uiPriority w:val="9"/>
    <w:qFormat/>
    <w:rPr>
      <w:rFonts w:ascii="Arial" w:hAnsi="Arial" w:eastAsia="Arial" w:cs="Arial"/>
      <w:i/>
      <w:iCs/>
      <w:sz w:val="22"/>
      <w:szCs w:val="22"/>
    </w:rPr>
  </w:style>
  <w:style w:type="paragraph" w:styleId="938" w:customStyle="1">
    <w:name w:val="标题 8112"/>
    <w:basedOn w:val="745"/>
    <w:next w:val="745"/>
    <w:link w:val="937"/>
    <w:uiPriority w:val="9"/>
    <w:qFormat/>
    <w:pPr>
      <w:keepLines/>
      <w:keepNext/>
      <w:spacing w:before="320" w:after="200"/>
      <w:outlineLvl w:val="7"/>
    </w:pPr>
    <w:rPr>
      <w:rFonts w:ascii="Arial" w:hAnsi="Arial" w:eastAsia="Arial" w:cs="Arial"/>
      <w:i/>
      <w:iCs/>
      <w:sz w:val="22"/>
      <w:szCs w:val="22"/>
    </w:rPr>
  </w:style>
  <w:style w:type="table" w:styleId="93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4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4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43" w:customStyle="1">
    <w:name w:val="Body text|2"/>
    <w:basedOn w:val="745"/>
    <w:uiPriority w:val="0"/>
    <w:qFormat/>
    <w:pPr>
      <w:spacing w:after="580"/>
    </w:pPr>
    <w:rPr>
      <w:rFonts w:ascii="宋体" w:hAnsi="宋体" w:cs="宋体"/>
      <w:sz w:val="28"/>
      <w:szCs w:val="28"/>
      <w:lang w:val="zh-TW" w:eastAsia="zh-TW" w:bidi="zh-TW"/>
    </w:rPr>
  </w:style>
  <w:style w:type="table" w:styleId="94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45" w:customStyle="1">
    <w:name w:val="正文首行缩进 211"/>
    <w:basedOn w:val="946"/>
    <w:uiPriority w:val="0"/>
    <w:qFormat/>
    <w:pPr>
      <w:ind w:firstLine="420"/>
    </w:pPr>
  </w:style>
  <w:style w:type="paragraph" w:styleId="946" w:customStyle="1">
    <w:name w:val="正文文本缩进11"/>
    <w:basedOn w:val="745"/>
    <w:next w:val="947"/>
    <w:uiPriority w:val="0"/>
    <w:qFormat/>
    <w:pPr>
      <w:ind w:left="420"/>
      <w:spacing w:after="120"/>
    </w:pPr>
  </w:style>
  <w:style w:type="paragraph" w:styleId="947" w:customStyle="1">
    <w:name w:val="寄信人地址1"/>
    <w:basedOn w:val="745"/>
    <w:uiPriority w:val="0"/>
    <w:qFormat/>
    <w:rPr>
      <w:rFonts w:ascii="Arial" w:hAnsi="Arial"/>
    </w:rPr>
  </w:style>
  <w:style w:type="character" w:styleId="948" w:customStyle="1">
    <w:name w:val="页码11"/>
    <w:uiPriority w:val="0"/>
    <w:qFormat/>
  </w:style>
  <w:style w:type="table" w:styleId="9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5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51" w:customStyle="1">
    <w:name w:val="NormalCharacter"/>
    <w:uiPriority w:val="99"/>
    <w:qFormat/>
    <w:rPr>
      <w:rFonts w:ascii="Calibri" w:hAnsi="Calibri" w:eastAsia="宋体"/>
    </w:rPr>
  </w:style>
  <w:style w:type="character" w:styleId="952" w:customStyle="1">
    <w:name w:val="标题 2 Char"/>
    <w:link w:val="953"/>
    <w:uiPriority w:val="0"/>
    <w:qFormat/>
    <w:rPr>
      <w:rFonts w:ascii="Arial" w:hAnsi="Arial" w:eastAsia="宋体"/>
      <w:b/>
      <w:sz w:val="44"/>
      <w:szCs w:val="20"/>
    </w:rPr>
  </w:style>
  <w:style w:type="paragraph" w:styleId="953" w:customStyle="1">
    <w:name w:val="标题 211"/>
    <w:basedOn w:val="745"/>
    <w:next w:val="745"/>
    <w:link w:val="952"/>
    <w:uiPriority w:val="0"/>
    <w:qFormat/>
    <w:pPr>
      <w:jc w:val="center"/>
      <w:keepLines/>
      <w:keepNext/>
      <w:spacing w:before="260" w:after="260" w:line="416" w:lineRule="auto"/>
      <w:outlineLvl w:val="1"/>
    </w:pPr>
    <w:rPr>
      <w:rFonts w:ascii="Arial" w:hAnsi="Arial"/>
      <w:b/>
      <w:sz w:val="44"/>
      <w:szCs w:val="20"/>
    </w:rPr>
  </w:style>
  <w:style w:type="paragraph" w:styleId="954" w:customStyle="1">
    <w:name w:val="正文缩进1"/>
    <w:basedOn w:val="745"/>
    <w:uiPriority w:val="0"/>
    <w:qFormat/>
    <w:pPr>
      <w:ind w:firstLine="420"/>
    </w:pPr>
  </w:style>
  <w:style w:type="paragraph" w:styleId="955" w:customStyle="1">
    <w:name w:val="WPSOffice手动目录 1"/>
    <w:uiPriority w:val="0"/>
    <w:qFormat/>
    <w:rPr>
      <w:rFonts w:ascii="Times New Roman" w:hAnsi="Times New Roman" w:eastAsia="宋体" w:cs="Times New Roman"/>
      <w:lang w:val="en-US" w:eastAsia="zh-CN" w:bidi="ar-SA"/>
    </w:rPr>
  </w:style>
  <w:style w:type="table" w:styleId="95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57" w:customStyle="1">
    <w:name w:val="标题 4122"/>
    <w:basedOn w:val="745"/>
    <w:next w:val="745"/>
    <w:link w:val="958"/>
    <w:uiPriority w:val="9"/>
    <w:qFormat/>
    <w:pPr>
      <w:keepLines/>
      <w:keepNext/>
      <w:spacing w:before="320" w:after="200"/>
      <w:outlineLvl w:val="3"/>
    </w:pPr>
    <w:rPr>
      <w:rFonts w:ascii="Arial" w:hAnsi="Arial" w:eastAsia="Arial" w:cs="Arial"/>
      <w:b/>
      <w:bCs/>
      <w:sz w:val="26"/>
      <w:szCs w:val="26"/>
    </w:rPr>
  </w:style>
  <w:style w:type="character" w:styleId="958" w:customStyle="1">
    <w:name w:val="Heading 4 Char_c31a3291-bfa4-4d7b-9792-7b59c18d4e2b"/>
    <w:link w:val="957"/>
    <w:uiPriority w:val="9"/>
    <w:qFormat/>
    <w:rPr>
      <w:rFonts w:ascii="Arial" w:hAnsi="Arial" w:eastAsia="Arial" w:cs="Arial"/>
      <w:b/>
      <w:bCs/>
      <w:sz w:val="26"/>
      <w:szCs w:val="26"/>
    </w:rPr>
  </w:style>
  <w:style w:type="table" w:styleId="9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60" w:customStyle="1">
    <w:name w:val="Heading 11"/>
    <w:basedOn w:val="745"/>
    <w:next w:val="745"/>
    <w:link w:val="961"/>
    <w:uiPriority w:val="9"/>
    <w:qFormat/>
    <w:pPr>
      <w:keepLines/>
      <w:keepNext/>
      <w:spacing w:before="480" w:after="200"/>
      <w:outlineLvl w:val="0"/>
    </w:pPr>
    <w:rPr>
      <w:rFonts w:ascii="Arial" w:hAnsi="Arial" w:eastAsia="Arial" w:cs="Arial"/>
      <w:sz w:val="40"/>
      <w:szCs w:val="40"/>
    </w:rPr>
  </w:style>
  <w:style w:type="character" w:styleId="961" w:customStyle="1">
    <w:name w:val="Heading 1 Char_d4af410d-dfd8-408c-bcbd-0b5a38582c10"/>
    <w:link w:val="960"/>
    <w:uiPriority w:val="9"/>
    <w:qFormat/>
    <w:rPr>
      <w:rFonts w:ascii="Arial" w:hAnsi="Arial" w:eastAsia="Arial" w:cs="Arial"/>
      <w:sz w:val="40"/>
      <w:szCs w:val="40"/>
    </w:rPr>
  </w:style>
  <w:style w:type="table" w:styleId="96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63" w:customStyle="1">
    <w:name w:val="纯文本11"/>
    <w:basedOn w:val="745"/>
    <w:uiPriority w:val="99"/>
    <w:qFormat/>
    <w:rPr>
      <w:rFonts w:ascii="宋体" w:hAnsi="Courier New"/>
      <w:szCs w:val="20"/>
    </w:rPr>
  </w:style>
  <w:style w:type="table" w:styleId="9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65" w:customStyle="1">
    <w:name w:val="普通正文"/>
    <w:basedOn w:val="745"/>
    <w:link w:val="966"/>
    <w:uiPriority w:val="0"/>
    <w:qFormat/>
    <w:pPr>
      <w:ind w:firstLine="480"/>
      <w:jc w:val="left"/>
      <w:spacing w:before="120" w:after="120" w:line="360" w:lineRule="auto"/>
    </w:pPr>
    <w:rPr>
      <w:rFonts w:ascii="Arial" w:hAnsi="Arial"/>
      <w:sz w:val="24"/>
    </w:rPr>
  </w:style>
  <w:style w:type="character" w:styleId="966" w:customStyle="1">
    <w:name w:val="普通正文 Char"/>
    <w:link w:val="965"/>
    <w:uiPriority w:val="0"/>
    <w:qFormat/>
    <w:rPr>
      <w:rFonts w:ascii="Arial" w:hAnsi="Arial"/>
      <w:sz w:val="24"/>
      <w:szCs w:val="24"/>
    </w:rPr>
  </w:style>
  <w:style w:type="character" w:styleId="967" w:customStyle="1">
    <w:name w:val="Heading 3 Char_b44b1981-d08e-43d8-9445-f3a845f9238f"/>
    <w:link w:val="968"/>
    <w:uiPriority w:val="9"/>
    <w:qFormat/>
    <w:rPr>
      <w:rFonts w:ascii="Arial" w:hAnsi="Arial" w:eastAsia="Arial" w:cs="Arial"/>
      <w:sz w:val="30"/>
      <w:szCs w:val="30"/>
    </w:rPr>
  </w:style>
  <w:style w:type="paragraph" w:styleId="968" w:customStyle="1">
    <w:name w:val="Heading 31"/>
    <w:basedOn w:val="745"/>
    <w:next w:val="745"/>
    <w:link w:val="967"/>
    <w:uiPriority w:val="9"/>
    <w:qFormat/>
    <w:pPr>
      <w:keepLines/>
      <w:keepNext/>
      <w:spacing w:before="320" w:after="200"/>
      <w:outlineLvl w:val="2"/>
    </w:pPr>
    <w:rPr>
      <w:rFonts w:ascii="Arial" w:hAnsi="Arial" w:eastAsia="Arial" w:cs="Arial"/>
      <w:sz w:val="30"/>
      <w:szCs w:val="30"/>
    </w:rPr>
  </w:style>
  <w:style w:type="table" w:styleId="96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70" w:customStyle="1">
    <w:name w:val="font21"/>
    <w:basedOn w:val="749"/>
    <w:uiPriority w:val="0"/>
    <w:qFormat/>
    <w:rPr>
      <w:rFonts w:hint="default" w:ascii="Times New Roman" w:hAnsi="Times New Roman" w:cs="Times New Roman"/>
      <w:color w:val="000000"/>
      <w:sz w:val="24"/>
      <w:szCs w:val="24"/>
      <w:u w:val="none"/>
    </w:rPr>
  </w:style>
  <w:style w:type="table" w:styleId="9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72" w:customStyle="1">
    <w:name w:val="TOC 标题1121"/>
    <w:uiPriority w:val="39"/>
    <w:qFormat/>
    <w:rPr>
      <w:rFonts w:ascii="Times New Roman" w:hAnsi="Times New Roman" w:eastAsia="宋体" w:cs="Times New Roman"/>
      <w:sz w:val="21"/>
      <w:szCs w:val="22"/>
      <w:lang w:val="en-US" w:eastAsia="zh-CN" w:bidi="ar-SA"/>
    </w:rPr>
  </w:style>
  <w:style w:type="table" w:styleId="97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7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76" w:customStyle="1">
    <w:name w:val="Header1"/>
    <w:basedOn w:val="745"/>
    <w:link w:val="977"/>
    <w:uiPriority w:val="99"/>
    <w:qFormat/>
    <w:pPr>
      <w:tabs>
        <w:tab w:val="center" w:pos="7143" w:leader="none"/>
        <w:tab w:val="right" w:pos="14287" w:leader="none"/>
      </w:tabs>
    </w:pPr>
  </w:style>
  <w:style w:type="character" w:styleId="977" w:customStyle="1">
    <w:name w:val="Header Char_be4f24b2-7f17-4af0-8f33-0590e26a917c"/>
    <w:link w:val="976"/>
    <w:uiPriority w:val="99"/>
    <w:qFormat/>
  </w:style>
  <w:style w:type="table" w:styleId="97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7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80"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82" w:customStyle="1">
    <w:name w:val="Title Char_b4b369a3-c0dc-4a1c-864f-542fcbabd844"/>
    <w:basedOn w:val="749"/>
    <w:uiPriority w:val="10"/>
    <w:qFormat/>
    <w:rPr>
      <w:sz w:val="48"/>
      <w:szCs w:val="48"/>
    </w:rPr>
  </w:style>
  <w:style w:type="table" w:styleId="98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8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8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87" w:customStyle="1">
    <w:name w:val="Footer Char_9810c813-560c-4d63-9ee2-25cd38a8754c"/>
    <w:uiPriority w:val="99"/>
    <w:qFormat/>
  </w:style>
  <w:style w:type="paragraph" w:styleId="988" w:customStyle="1">
    <w:name w:val="标题 311"/>
    <w:basedOn w:val="745"/>
    <w:next w:val="745"/>
    <w:uiPriority w:val="0"/>
    <w:qFormat/>
    <w:pPr>
      <w:keepLines/>
      <w:keepNext/>
      <w:spacing w:before="260" w:after="260" w:line="416" w:lineRule="auto"/>
      <w:outlineLvl w:val="2"/>
    </w:pPr>
    <w:rPr>
      <w:b/>
      <w:sz w:val="32"/>
      <w:szCs w:val="20"/>
    </w:rPr>
  </w:style>
  <w:style w:type="table" w:styleId="9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91" w:customStyle="1">
    <w:name w:val="正文文本缩进1"/>
    <w:basedOn w:val="745"/>
    <w:uiPriority w:val="0"/>
    <w:qFormat/>
    <w:pPr>
      <w:ind w:firstLine="645"/>
    </w:pPr>
    <w:rPr>
      <w:rFonts w:ascii="楷体" w:eastAsia="楷体"/>
      <w:sz w:val="32"/>
      <w:szCs w:val="32"/>
    </w:rPr>
  </w:style>
  <w:style w:type="paragraph" w:styleId="992" w:customStyle="1">
    <w:name w:val="样式 小四 段前: 5 磅 段后: 5 磅 首行缩进:  2 字符"/>
    <w:basedOn w:val="745"/>
    <w:uiPriority w:val="0"/>
    <w:qFormat/>
    <w:pPr>
      <w:spacing w:line="360" w:lineRule="auto"/>
    </w:pPr>
    <w:rPr>
      <w:rFonts w:ascii="宋体" w:hAnsi="宋体"/>
    </w:rPr>
  </w:style>
  <w:style w:type="paragraph" w:styleId="993" w:customStyle="1">
    <w:name w:val="文本块1"/>
    <w:basedOn w:val="745"/>
    <w:uiPriority w:val="0"/>
    <w:qFormat/>
    <w:pPr>
      <w:ind w:left="1440" w:right="1440"/>
      <w:spacing w:after="120"/>
      <w:tabs>
        <w:tab w:val="left" w:pos="9000" w:leader="none"/>
      </w:tabs>
    </w:pPr>
  </w:style>
  <w:style w:type="table" w:styleId="9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9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9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97" w:customStyle="1">
    <w:name w:val="Table Normal"/>
    <w:uiPriority w:val="0"/>
    <w:qFormat/>
    <w:tblPr>
      <w:tblCellMar>
        <w:left w:w="0" w:type="dxa"/>
        <w:top w:w="0" w:type="dxa"/>
        <w:right w:w="0" w:type="dxa"/>
        <w:bottom w:w="0" w:type="dxa"/>
      </w:tblCellMar>
    </w:tblPr>
  </w:style>
  <w:style w:type="table" w:styleId="99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9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00">
    <w:name w:val="Intense Quote"/>
    <w:basedOn w:val="745"/>
    <w:next w:val="745"/>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Char"/>
    <w:link w:val="1000"/>
    <w:uiPriority w:val="30"/>
    <w:qFormat/>
    <w:rPr>
      <w:i/>
    </w:rPr>
  </w:style>
  <w:style w:type="table" w:styleId="100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03" w:customStyle="1">
    <w:name w:val="标题 2121"/>
    <w:basedOn w:val="745"/>
    <w:next w:val="954"/>
    <w:uiPriority w:val="0"/>
    <w:qFormat/>
    <w:pPr>
      <w:jc w:val="center"/>
      <w:keepLines/>
      <w:keepNext/>
      <w:spacing w:before="260" w:after="260" w:line="416" w:lineRule="auto"/>
      <w:outlineLvl w:val="1"/>
    </w:pPr>
    <w:rPr>
      <w:rFonts w:ascii="Arial" w:hAnsi="Arial" w:cs="Arial"/>
      <w:b/>
      <w:bCs/>
      <w:sz w:val="44"/>
      <w:szCs w:val="44"/>
    </w:rPr>
  </w:style>
  <w:style w:type="table" w:styleId="1004"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05" w:customStyle="1">
    <w:name w:val="Heading 6 Char_2290764d-6979-4590-8bd3-c121b1f1845e"/>
    <w:link w:val="1006"/>
    <w:uiPriority w:val="9"/>
    <w:qFormat/>
    <w:rPr>
      <w:rFonts w:ascii="Arial" w:hAnsi="Arial" w:eastAsia="Arial" w:cs="Arial"/>
      <w:b/>
      <w:bCs/>
      <w:sz w:val="22"/>
      <w:szCs w:val="22"/>
    </w:rPr>
  </w:style>
  <w:style w:type="paragraph" w:styleId="1006" w:customStyle="1">
    <w:name w:val="标题 6112"/>
    <w:basedOn w:val="745"/>
    <w:next w:val="745"/>
    <w:link w:val="1005"/>
    <w:uiPriority w:val="9"/>
    <w:qFormat/>
    <w:pPr>
      <w:keepLines/>
      <w:keepNext/>
      <w:spacing w:before="320" w:after="200"/>
      <w:outlineLvl w:val="5"/>
    </w:pPr>
    <w:rPr>
      <w:rFonts w:ascii="Arial" w:hAnsi="Arial" w:eastAsia="Arial" w:cs="Arial"/>
      <w:b/>
      <w:bCs/>
      <w:sz w:val="22"/>
      <w:szCs w:val="22"/>
    </w:rPr>
  </w:style>
  <w:style w:type="paragraph" w:styleId="1007" w:customStyle="1">
    <w:name w:val="flName"/>
    <w:basedOn w:val="745"/>
    <w:uiPriority w:val="0"/>
    <w:qFormat/>
    <w:pPr>
      <w:jc w:val="center"/>
      <w:spacing w:before="320" w:after="160" w:line="360" w:lineRule="atLeast"/>
    </w:pPr>
    <w:rPr>
      <w:rFonts w:ascii="Arial" w:eastAsia="黑体"/>
      <w:sz w:val="32"/>
      <w:szCs w:val="20"/>
    </w:rPr>
  </w:style>
  <w:style w:type="table" w:styleId="100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09"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10" w:customStyle="1">
    <w:name w:val="NormalCharacter1"/>
    <w:uiPriority w:val="99"/>
    <w:qFormat/>
    <w:rPr>
      <w:rFonts w:ascii="Calibri" w:hAnsi="Calibri" w:eastAsia="宋体"/>
    </w:rPr>
  </w:style>
  <w:style w:type="paragraph" w:styleId="1011" w:customStyle="1">
    <w:name w:val="pa-5"/>
    <w:basedOn w:val="745"/>
    <w:uiPriority w:val="0"/>
    <w:qFormat/>
    <w:pPr>
      <w:jc w:val="left"/>
      <w:spacing w:before="150" w:after="150"/>
      <w:widowControl/>
    </w:pPr>
    <w:rPr>
      <w:rFonts w:ascii="宋体" w:hAnsi="宋体" w:cs="宋体"/>
      <w:color w:val="000000"/>
      <w:sz w:val="24"/>
    </w:rPr>
  </w:style>
  <w:style w:type="character" w:styleId="1012" w:customStyle="1">
    <w:name w:val="Heading 2 Char_5c8af6f5-e48a-4634-bbf8-b2e5c568ca8f"/>
    <w:link w:val="1013"/>
    <w:uiPriority w:val="9"/>
    <w:qFormat/>
    <w:rPr>
      <w:rFonts w:ascii="Arial" w:hAnsi="Arial" w:eastAsia="Arial" w:cs="Arial"/>
      <w:sz w:val="34"/>
    </w:rPr>
  </w:style>
  <w:style w:type="paragraph" w:styleId="1013" w:customStyle="1">
    <w:name w:val="Heading 21"/>
    <w:basedOn w:val="745"/>
    <w:next w:val="745"/>
    <w:link w:val="1012"/>
    <w:uiPriority w:val="9"/>
    <w:qFormat/>
    <w:pPr>
      <w:keepLines/>
      <w:keepNext/>
      <w:spacing w:before="360" w:after="200"/>
      <w:outlineLvl w:val="1"/>
    </w:pPr>
    <w:rPr>
      <w:rFonts w:ascii="Arial" w:hAnsi="Arial" w:eastAsia="Arial" w:cs="Arial"/>
      <w:sz w:val="34"/>
    </w:rPr>
  </w:style>
  <w:style w:type="table" w:styleId="10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15" w:customStyle="1">
    <w:name w:val="Footnote Text Char"/>
    <w:uiPriority w:val="99"/>
    <w:qFormat/>
    <w:rPr>
      <w:sz w:val="18"/>
    </w:rPr>
  </w:style>
  <w:style w:type="paragraph" w:styleId="1016" w:customStyle="1">
    <w:name w:val="批注文字1"/>
    <w:basedOn w:val="745"/>
    <w:uiPriority w:val="0"/>
    <w:qFormat/>
    <w:pPr>
      <w:jc w:val="left"/>
    </w:pPr>
    <w:rPr>
      <w:rFonts w:ascii="Calibri" w:hAnsi="Calibri"/>
      <w:szCs w:val="22"/>
    </w:rPr>
  </w:style>
  <w:style w:type="table" w:styleId="101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18" w:customStyle="1">
    <w:name w:val="font31"/>
    <w:basedOn w:val="749"/>
    <w:uiPriority w:val="0"/>
    <w:qFormat/>
    <w:rPr>
      <w:rFonts w:hint="eastAsia" w:ascii="宋体" w:hAnsi="宋体" w:eastAsia="宋体" w:cs="宋体"/>
      <w:color w:val="000000"/>
      <w:sz w:val="19"/>
      <w:szCs w:val="19"/>
      <w:u w:val="none"/>
    </w:rPr>
  </w:style>
  <w:style w:type="table" w:styleId="10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20" w:customStyle="1">
    <w:name w:val="标题 5112"/>
    <w:basedOn w:val="745"/>
    <w:next w:val="745"/>
    <w:link w:val="1021"/>
    <w:uiPriority w:val="9"/>
    <w:qFormat/>
    <w:pPr>
      <w:keepLines/>
      <w:keepNext/>
      <w:spacing w:before="320" w:after="200"/>
      <w:outlineLvl w:val="4"/>
    </w:pPr>
    <w:rPr>
      <w:rFonts w:ascii="Arial" w:hAnsi="Arial" w:eastAsia="Arial" w:cs="Arial"/>
      <w:b/>
      <w:bCs/>
      <w:sz w:val="24"/>
    </w:rPr>
  </w:style>
  <w:style w:type="character" w:styleId="1021" w:customStyle="1">
    <w:name w:val="Heading 5 Char_23cf5061-de88-43b9-8d64-289936838cdf"/>
    <w:link w:val="1020"/>
    <w:uiPriority w:val="9"/>
    <w:qFormat/>
    <w:rPr>
      <w:rFonts w:ascii="Arial" w:hAnsi="Arial" w:eastAsia="Arial" w:cs="Arial"/>
      <w:b/>
      <w:bCs/>
      <w:sz w:val="24"/>
      <w:szCs w:val="24"/>
    </w:rPr>
  </w:style>
  <w:style w:type="paragraph" w:styleId="1022" w:customStyle="1">
    <w:name w:val="页脚121"/>
    <w:basedOn w:val="745"/>
    <w:uiPriority w:val="0"/>
    <w:qFormat/>
    <w:pPr>
      <w:jc w:val="left"/>
      <w:tabs>
        <w:tab w:val="center" w:pos="4153" w:leader="none"/>
        <w:tab w:val="right" w:pos="8306" w:leader="none"/>
      </w:tabs>
    </w:pPr>
    <w:rPr>
      <w:sz w:val="18"/>
      <w:szCs w:val="18"/>
    </w:rPr>
  </w:style>
  <w:style w:type="table" w:styleId="102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24" w:customStyle="1">
    <w:name w:val="Intense Quote Char_cd88471f-87b8-480c-ab55-e1b012420c09"/>
    <w:uiPriority w:val="30"/>
    <w:qFormat/>
    <w:rPr>
      <w:i/>
    </w:rPr>
  </w:style>
  <w:style w:type="table" w:styleId="102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2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27" w:customStyle="1">
    <w:name w:val="目录 11"/>
    <w:basedOn w:val="745"/>
    <w:next w:val="745"/>
    <w:uiPriority w:val="0"/>
    <w:qFormat/>
    <w:pPr>
      <w:jc w:val="left"/>
      <w:spacing w:before="120" w:after="120" w:line="300" w:lineRule="exact"/>
      <w:tabs>
        <w:tab w:val="right" w:pos="9440" w:leader="dot"/>
      </w:tabs>
    </w:pPr>
    <w:rPr>
      <w:rFonts w:ascii="黑体" w:eastAsia="黑体"/>
      <w:b/>
      <w:caps/>
      <w:sz w:val="18"/>
      <w:szCs w:val="28"/>
    </w:rPr>
  </w:style>
  <w:style w:type="table" w:styleId="102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29"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3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31"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3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33" w:customStyle="1">
    <w:name w:val="标题 9112"/>
    <w:basedOn w:val="745"/>
    <w:next w:val="745"/>
    <w:link w:val="1034"/>
    <w:uiPriority w:val="9"/>
    <w:qFormat/>
    <w:pPr>
      <w:keepLines/>
      <w:keepNext/>
      <w:spacing w:before="320" w:after="200"/>
      <w:outlineLvl w:val="8"/>
    </w:pPr>
    <w:rPr>
      <w:rFonts w:ascii="Arial" w:hAnsi="Arial" w:eastAsia="Arial" w:cs="Arial"/>
      <w:i/>
      <w:iCs/>
      <w:szCs w:val="21"/>
    </w:rPr>
  </w:style>
  <w:style w:type="character" w:styleId="1034" w:customStyle="1">
    <w:name w:val="Heading 9 Char_dff5989d-488f-4bce-8721-1e40fadef25a"/>
    <w:link w:val="1033"/>
    <w:uiPriority w:val="9"/>
    <w:qFormat/>
    <w:rPr>
      <w:rFonts w:ascii="Arial" w:hAnsi="Arial" w:eastAsia="Arial" w:cs="Arial"/>
      <w:i/>
      <w:iCs/>
      <w:sz w:val="21"/>
      <w:szCs w:val="21"/>
    </w:rPr>
  </w:style>
  <w:style w:type="table" w:styleId="10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3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38" w:customStyle="1">
    <w:name w:val="Body text|1"/>
    <w:basedOn w:val="745"/>
    <w:uiPriority w:val="0"/>
    <w:qFormat/>
    <w:pPr>
      <w:ind w:firstLine="320"/>
      <w:spacing w:line="466" w:lineRule="auto"/>
    </w:pPr>
    <w:rPr>
      <w:rFonts w:ascii="宋体" w:hAnsi="宋体" w:cs="宋体"/>
      <w:sz w:val="20"/>
      <w:szCs w:val="20"/>
      <w:lang w:val="zh-TW" w:eastAsia="zh-TW" w:bidi="zh-TW"/>
    </w:rPr>
  </w:style>
  <w:style w:type="table" w:styleId="103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40"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41" w:customStyle="1">
    <w:name w:val="列出段落1"/>
    <w:basedOn w:val="745"/>
    <w:uiPriority w:val="0"/>
    <w:qFormat/>
    <w:pPr>
      <w:contextualSpacing/>
      <w:ind w:left="720"/>
      <w:jc w:val="left"/>
      <w:widowControl/>
    </w:pPr>
    <w:rPr>
      <w:rFonts w:ascii="Calibri" w:hAnsi="Calibri"/>
      <w:sz w:val="24"/>
      <w:lang w:eastAsia="en-US" w:bidi="en-US"/>
    </w:rPr>
  </w:style>
  <w:style w:type="paragraph" w:styleId="1042" w:customStyle="1">
    <w:name w:val="正文缩进12"/>
    <w:basedOn w:val="745"/>
    <w:uiPriority w:val="0"/>
    <w:qFormat/>
    <w:pPr>
      <w:ind w:firstLine="420"/>
      <w:jc w:val="left"/>
      <w:spacing w:line="360" w:lineRule="auto"/>
    </w:pPr>
    <w:rPr>
      <w:rFonts w:ascii="宋体" w:hAnsi="宋体" w:cs="宋体"/>
      <w:color w:val="000000"/>
      <w:sz w:val="24"/>
      <w:szCs w:val="21"/>
    </w:rPr>
  </w:style>
  <w:style w:type="table" w:styleId="104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44" w:customStyle="1">
    <w:name w:val="默认段落字体1"/>
    <w:uiPriority w:val="0"/>
    <w:qFormat/>
  </w:style>
  <w:style w:type="table" w:styleId="10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47" w:customStyle="1">
    <w:name w:val="font11"/>
    <w:basedOn w:val="749"/>
    <w:uiPriority w:val="0"/>
    <w:qFormat/>
    <w:rPr>
      <w:rFonts w:hint="eastAsia" w:ascii="宋体" w:hAnsi="宋体" w:eastAsia="宋体" w:cs="宋体"/>
      <w:b/>
      <w:bCs/>
      <w:color w:val="000000"/>
      <w:sz w:val="21"/>
      <w:szCs w:val="21"/>
      <w:u w:val="none"/>
    </w:rPr>
  </w:style>
  <w:style w:type="table" w:styleId="104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4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5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5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52" w:customStyle="1">
    <w:name w:val="日期1"/>
    <w:basedOn w:val="745"/>
    <w:next w:val="745"/>
    <w:uiPriority w:val="0"/>
    <w:qFormat/>
    <w:rPr>
      <w:sz w:val="24"/>
      <w:szCs w:val="20"/>
    </w:rPr>
  </w:style>
  <w:style w:type="paragraph" w:styleId="1053" w:customStyle="1">
    <w:name w:val="pa-6"/>
    <w:basedOn w:val="745"/>
    <w:uiPriority w:val="0"/>
    <w:qFormat/>
    <w:pPr>
      <w:jc w:val="left"/>
      <w:spacing w:before="150" w:after="150"/>
      <w:widowControl/>
    </w:pPr>
    <w:rPr>
      <w:rFonts w:ascii="宋体" w:hAnsi="宋体" w:cs="宋体"/>
      <w:color w:val="000000"/>
      <w:sz w:val="24"/>
    </w:rPr>
  </w:style>
  <w:style w:type="table" w:styleId="1054"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55">
    <w:name w:val="List Paragraph"/>
    <w:basedOn w:val="745"/>
    <w:uiPriority w:val="34"/>
    <w:qFormat/>
    <w:pPr>
      <w:contextualSpacing/>
      <w:ind w:left="720"/>
    </w:pPr>
  </w:style>
  <w:style w:type="table" w:styleId="105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5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60" w:customStyle="1">
    <w:name w:val="纯文本1"/>
    <w:basedOn w:val="745"/>
    <w:uiPriority w:val="0"/>
    <w:qFormat/>
    <w:rPr>
      <w:rFonts w:ascii="宋体" w:hAnsi="Courier New" w:eastAsia="楷体"/>
      <w:sz w:val="26"/>
    </w:rPr>
  </w:style>
  <w:style w:type="paragraph" w:styleId="1061" w:customStyle="1">
    <w:name w:val="Table Paragraph"/>
    <w:basedOn w:val="745"/>
    <w:uiPriority w:val="1"/>
    <w:qFormat/>
    <w:pPr>
      <w:ind w:left="348"/>
    </w:pPr>
    <w:rPr>
      <w:rFonts w:ascii="宋体" w:hAnsi="宋体" w:cs="宋体"/>
      <w:lang w:val="zh-CN" w:bidi="zh-CN"/>
    </w:rPr>
  </w:style>
  <w:style w:type="paragraph" w:styleId="1062" w:customStyle="1">
    <w:name w:val="普通(网站)1"/>
    <w:basedOn w:val="745"/>
    <w:uiPriority w:val="0"/>
    <w:qFormat/>
    <w:pPr>
      <w:jc w:val="left"/>
      <w:spacing w:before="100" w:beforeAutospacing="1" w:after="100" w:afterAutospacing="1"/>
      <w:widowControl/>
    </w:pPr>
    <w:rPr>
      <w:rFonts w:ascii="宋体" w:hAnsi="宋体" w:cs="宋体"/>
      <w:sz w:val="24"/>
    </w:rPr>
  </w:style>
  <w:style w:type="paragraph" w:styleId="1063" w:customStyle="1">
    <w:name w:val="页眉1111"/>
    <w:basedOn w:val="745"/>
    <w:uiPriority w:val="0"/>
    <w:qFormat/>
    <w:pPr>
      <w:jc w:val="center"/>
      <w:tabs>
        <w:tab w:val="center" w:pos="4153" w:leader="none"/>
        <w:tab w:val="right" w:pos="8306" w:leader="none"/>
      </w:tabs>
      <w:pBdr>
        <w:bottom w:val="single" w:color="000000" w:sz="6" w:space="1"/>
      </w:pBdr>
    </w:pPr>
    <w:rPr>
      <w:sz w:val="18"/>
      <w:szCs w:val="18"/>
    </w:rPr>
  </w:style>
  <w:style w:type="table" w:styleId="10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6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6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67" w:customStyle="1">
    <w:name w:val="普通(网站)11"/>
    <w:basedOn w:val="745"/>
    <w:uiPriority w:val="0"/>
    <w:qFormat/>
    <w:pPr>
      <w:jc w:val="left"/>
      <w:spacing w:before="100" w:beforeAutospacing="1" w:after="100" w:afterAutospacing="1"/>
      <w:widowControl/>
    </w:pPr>
    <w:rPr>
      <w:rFonts w:ascii="宋体" w:hAnsi="宋体" w:cs="宋体"/>
      <w:sz w:val="24"/>
    </w:rPr>
  </w:style>
  <w:style w:type="paragraph" w:styleId="1068" w:customStyle="1">
    <w:name w:val="pa-3"/>
    <w:basedOn w:val="745"/>
    <w:uiPriority w:val="0"/>
    <w:qFormat/>
    <w:pPr>
      <w:jc w:val="left"/>
      <w:spacing w:before="150" w:after="150"/>
      <w:widowControl/>
    </w:pPr>
    <w:rPr>
      <w:rFonts w:ascii="宋体" w:hAnsi="宋体" w:cs="宋体"/>
      <w:color w:val="000000"/>
      <w:sz w:val="24"/>
    </w:rPr>
  </w:style>
  <w:style w:type="table" w:styleId="10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70" w:customStyle="1">
    <w:name w:val="TOC 标题111"/>
    <w:uiPriority w:val="39"/>
    <w:qFormat/>
    <w:rPr>
      <w:rFonts w:ascii="Times New Roman" w:hAnsi="Times New Roman" w:eastAsia="宋体" w:cs="Times New Roman"/>
      <w:sz w:val="21"/>
      <w:szCs w:val="22"/>
      <w:lang w:val="en-US" w:eastAsia="zh-CN" w:bidi="ar-SA"/>
    </w:rPr>
  </w:style>
  <w:style w:type="table" w:styleId="10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73" w:customStyle="1">
    <w:name w:val="正文文本1"/>
    <w:basedOn w:val="745"/>
    <w:next w:val="1074"/>
    <w:uiPriority w:val="0"/>
    <w:qFormat/>
    <w:rPr>
      <w:rFonts w:ascii="楷体" w:hAnsi="Arial" w:eastAsia="楷体"/>
      <w:sz w:val="28"/>
      <w:szCs w:val="20"/>
    </w:rPr>
  </w:style>
  <w:style w:type="paragraph" w:styleId="1074" w:customStyle="1">
    <w:name w:val="正文文本 21"/>
    <w:basedOn w:val="745"/>
    <w:uiPriority w:val="0"/>
    <w:qFormat/>
    <w:pPr>
      <w:jc w:val="center"/>
    </w:pPr>
    <w:rPr>
      <w:rFonts w:ascii="仿宋" w:eastAsia="仿宋"/>
      <w:sz w:val="44"/>
    </w:rPr>
  </w:style>
  <w:style w:type="table" w:styleId="107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76" w:customStyle="1">
    <w:name w:val="段"/>
    <w:next w:val="745"/>
    <w:uiPriority w:val="0"/>
    <w:qFormat/>
    <w:pPr>
      <w:ind w:firstLine="420"/>
      <w:jc w:val="both"/>
      <w:tabs>
        <w:tab w:val="center" w:pos="4201" w:leader="none"/>
        <w:tab w:val="right" w:pos="9298" w:leader="dot"/>
      </w:tabs>
    </w:pPr>
    <w:rPr>
      <w:rFonts w:ascii="宋体" w:hAnsi="Calibri" w:eastAsia="宋体" w:cs="Times New Roman"/>
      <w:sz w:val="21"/>
      <w:szCs w:val="22"/>
      <w:lang w:val="en-US" w:eastAsia="zh-CN" w:bidi="ar-SA"/>
    </w:rPr>
  </w:style>
  <w:style w:type="character" w:styleId="1077" w:customStyle="1">
    <w:name w:val="引用 Char"/>
    <w:link w:val="1078"/>
    <w:uiPriority w:val="29"/>
    <w:qFormat/>
    <w:rPr>
      <w:i/>
    </w:rPr>
  </w:style>
  <w:style w:type="paragraph" w:styleId="1078">
    <w:name w:val="Quote"/>
    <w:basedOn w:val="745"/>
    <w:next w:val="745"/>
    <w:link w:val="1077"/>
    <w:uiPriority w:val="29"/>
    <w:qFormat/>
    <w:pPr>
      <w:ind w:left="720" w:right="720"/>
    </w:pPr>
    <w:rPr>
      <w:i/>
    </w:rPr>
  </w:style>
  <w:style w:type="table" w:styleId="107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81" w:customStyle="1">
    <w:name w:val="正文首行缩进 21"/>
    <w:basedOn w:val="991"/>
    <w:uiPriority w:val="0"/>
    <w:qFormat/>
    <w:pPr>
      <w:ind w:firstLine="420"/>
      <w:spacing w:line="360" w:lineRule="auto"/>
    </w:pPr>
    <w:rPr>
      <w:rFonts w:ascii="宋体" w:hAnsi="宋体" w:eastAsia="宋体"/>
      <w:sz w:val="21"/>
      <w:szCs w:val="20"/>
    </w:rPr>
  </w:style>
  <w:style w:type="table" w:styleId="108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8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84" w:customStyle="1">
    <w:name w:val="Endnote Text Char"/>
    <w:uiPriority w:val="99"/>
    <w:qFormat/>
    <w:rPr>
      <w:sz w:val="20"/>
    </w:rPr>
  </w:style>
  <w:style w:type="table" w:styleId="10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8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88" w:customStyle="1">
    <w:name w:val="TOC 标题11"/>
    <w:uiPriority w:val="39"/>
    <w:qFormat/>
    <w:rPr>
      <w:rFonts w:ascii="Calibri" w:hAnsi="Calibri" w:eastAsia="宋体" w:cs="Times New Roman"/>
      <w:sz w:val="21"/>
      <w:szCs w:val="22"/>
      <w:lang w:val="en-US" w:eastAsia="zh-CN" w:bidi="ar-SA"/>
    </w:rPr>
  </w:style>
  <w:style w:type="table" w:styleId="108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90" w:customStyle="1">
    <w:name w:val="标题 4121"/>
    <w:basedOn w:val="745"/>
    <w:next w:val="745"/>
    <w:link w:val="1091"/>
    <w:uiPriority w:val="0"/>
    <w:qFormat/>
    <w:pPr>
      <w:keepLines/>
      <w:keepNext/>
      <w:spacing w:before="280" w:after="290" w:line="376" w:lineRule="auto"/>
      <w:outlineLvl w:val="3"/>
    </w:pPr>
    <w:rPr>
      <w:rFonts w:ascii="Arial" w:hAnsi="Arial" w:eastAsia="黑体" w:cs="Arial"/>
      <w:b/>
      <w:bCs/>
      <w:sz w:val="28"/>
      <w:szCs w:val="28"/>
    </w:rPr>
  </w:style>
  <w:style w:type="character" w:styleId="1091" w:customStyle="1">
    <w:name w:val="标题 4 Char"/>
    <w:basedOn w:val="749"/>
    <w:link w:val="1090"/>
    <w:uiPriority w:val="9"/>
    <w:qFormat/>
    <w:rPr>
      <w:rFonts w:ascii="Arial" w:hAnsi="Arial" w:eastAsia="黑体" w:cs="Arial"/>
      <w:b/>
      <w:bCs/>
      <w:sz w:val="28"/>
      <w:szCs w:val="28"/>
    </w:rPr>
  </w:style>
  <w:style w:type="paragraph" w:styleId="1092" w:customStyle="1">
    <w:name w:val="题注112"/>
    <w:basedOn w:val="745"/>
    <w:next w:val="745"/>
    <w:uiPriority w:val="35"/>
    <w:qFormat/>
    <w:pPr>
      <w:spacing w:line="276" w:lineRule="auto"/>
    </w:pPr>
    <w:rPr>
      <w:b/>
      <w:bCs/>
      <w:color w:val="4f81bd"/>
      <w:sz w:val="18"/>
      <w:szCs w:val="18"/>
    </w:rPr>
  </w:style>
  <w:style w:type="table" w:styleId="109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9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9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9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9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98" w:customStyle="1">
    <w:name w:val="Body text|4"/>
    <w:basedOn w:val="745"/>
    <w:uiPriority w:val="0"/>
    <w:qFormat/>
    <w:pPr>
      <w:ind w:hanging="1540"/>
    </w:pPr>
    <w:rPr>
      <w:sz w:val="20"/>
      <w:szCs w:val="20"/>
      <w:lang w:val="zh-CN"/>
    </w:rPr>
  </w:style>
  <w:style w:type="table" w:styleId="109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00" w:customStyle="1">
    <w:name w:val="页码1"/>
    <w:uiPriority w:val="0"/>
    <w:qFormat/>
  </w:style>
  <w:style w:type="table" w:styleId="110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02" w:customStyle="1">
    <w:name w:val="无间隔1"/>
    <w:uiPriority w:val="1"/>
    <w:qFormat/>
    <w:pPr>
      <w:jc w:val="both"/>
      <w:widowControl w:val="off"/>
    </w:pPr>
    <w:rPr>
      <w:rFonts w:ascii="Calibri" w:hAnsi="Calibri" w:eastAsia="宋体" w:cs="Times New Roman"/>
      <w:sz w:val="21"/>
      <w:szCs w:val="22"/>
      <w:lang w:val="en-US" w:eastAsia="zh-CN" w:bidi="ar-SA"/>
    </w:rPr>
  </w:style>
  <w:style w:type="table" w:styleId="110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0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05" w:customStyle="1">
    <w:name w:val="标题 3121"/>
    <w:basedOn w:val="745"/>
    <w:next w:val="745"/>
    <w:link w:val="1106"/>
    <w:uiPriority w:val="0"/>
    <w:qFormat/>
    <w:pPr>
      <w:keepLines/>
      <w:keepNext/>
      <w:spacing w:before="260" w:after="260" w:line="416" w:lineRule="auto"/>
      <w:outlineLvl w:val="2"/>
    </w:pPr>
    <w:rPr>
      <w:b/>
      <w:bCs/>
      <w:sz w:val="32"/>
      <w:szCs w:val="32"/>
    </w:rPr>
  </w:style>
  <w:style w:type="character" w:styleId="1106" w:customStyle="1">
    <w:name w:val="标题 3 Char"/>
    <w:basedOn w:val="749"/>
    <w:link w:val="1105"/>
    <w:uiPriority w:val="9"/>
    <w:qFormat/>
    <w:rPr>
      <w:b/>
      <w:bCs/>
      <w:sz w:val="32"/>
      <w:szCs w:val="32"/>
    </w:rPr>
  </w:style>
  <w:style w:type="paragraph" w:styleId="1107" w:customStyle="1">
    <w:name w:val="纯文本2"/>
    <w:basedOn w:val="745"/>
    <w:uiPriority w:val="0"/>
    <w:qFormat/>
    <w:rPr>
      <w:rFonts w:ascii="宋体" w:hAnsi="Courier New" w:eastAsia="楷体"/>
      <w:sz w:val="28"/>
      <w:szCs w:val="20"/>
    </w:rPr>
  </w:style>
  <w:style w:type="table" w:styleId="11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0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10" w:customStyle="1">
    <w:name w:val="Char"/>
    <w:basedOn w:val="745"/>
    <w:uiPriority w:val="0"/>
    <w:qFormat/>
    <w:pPr>
      <w:tabs>
        <w:tab w:val="left" w:pos="360" w:leader="none"/>
      </w:tabs>
    </w:pPr>
    <w:rPr>
      <w:sz w:val="24"/>
    </w:rPr>
  </w:style>
  <w:style w:type="paragraph" w:styleId="1111" w:customStyle="1">
    <w:name w:val="页眉11"/>
    <w:basedOn w:val="745"/>
    <w:uiPriority w:val="0"/>
    <w:qFormat/>
    <w:pPr>
      <w:jc w:val="center"/>
      <w:tabs>
        <w:tab w:val="center" w:pos="4153" w:leader="none"/>
        <w:tab w:val="right" w:pos="8306" w:leader="none"/>
      </w:tabs>
      <w:pBdr>
        <w:bottom w:val="single" w:color="000000" w:sz="6" w:space="1"/>
      </w:pBdr>
    </w:pPr>
    <w:rPr>
      <w:sz w:val="18"/>
      <w:szCs w:val="18"/>
    </w:rPr>
  </w:style>
  <w:style w:type="table" w:styleId="11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13" w:customStyle="1">
    <w:name w:val="正文首行缩进1"/>
    <w:basedOn w:val="745"/>
    <w:next w:val="945"/>
    <w:uiPriority w:val="99"/>
    <w:qFormat/>
    <w:pPr>
      <w:ind w:firstLine="200"/>
      <w:spacing w:line="360" w:lineRule="auto"/>
    </w:pPr>
    <w:rPr>
      <w:rFonts w:ascii="仿宋" w:eastAsia="仿宋"/>
      <w:sz w:val="30"/>
      <w:szCs w:val="30"/>
    </w:rPr>
  </w:style>
  <w:style w:type="paragraph" w:styleId="1114" w:customStyle="1">
    <w:name w:val="TOC 标题2"/>
    <w:basedOn w:val="895"/>
    <w:next w:val="745"/>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15" w:customStyle="1">
    <w:name w:val="Footer1"/>
    <w:basedOn w:val="745"/>
    <w:link w:val="1116"/>
    <w:uiPriority w:val="0"/>
    <w:qFormat/>
    <w:pPr>
      <w:tabs>
        <w:tab w:val="center" w:pos="7143" w:leader="none"/>
        <w:tab w:val="right" w:pos="14287" w:leader="none"/>
      </w:tabs>
    </w:pPr>
  </w:style>
  <w:style w:type="character" w:styleId="1116" w:customStyle="1">
    <w:name w:val="Caption Char"/>
    <w:link w:val="1115"/>
    <w:uiPriority w:val="99"/>
    <w:qFormat/>
  </w:style>
  <w:style w:type="table" w:styleId="111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18" w:customStyle="1">
    <w:name w:val="正文首行缩进 212"/>
    <w:basedOn w:val="914"/>
    <w:next w:val="1042"/>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1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2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21" w:customStyle="1">
    <w:name w:val="Quote Char_e5e4ffb8-e2c5-436f-adcb-072f9351b8ac"/>
    <w:uiPriority w:val="29"/>
    <w:qFormat/>
    <w:rPr>
      <w:i/>
    </w:rPr>
  </w:style>
  <w:style w:type="table" w:styleId="1122" w:customStyle="1">
    <w:name w:val="普通表格1"/>
    <w:uiPriority w:val="0"/>
    <w:qFormat/>
    <w:tblPr>
      <w:tblCellMar>
        <w:left w:w="0" w:type="dxa"/>
        <w:top w:w="0" w:type="dxa"/>
        <w:right w:w="0" w:type="dxa"/>
        <w:bottom w:w="0" w:type="dxa"/>
      </w:tblCellMar>
    </w:tblPr>
  </w:style>
  <w:style w:type="paragraph" w:styleId="1123" w:customStyle="1">
    <w:name w:val="Char Char Char Char Char Char Char Char"/>
    <w:basedOn w:val="745"/>
    <w:uiPriority w:val="0"/>
    <w:qFormat/>
    <w:pPr>
      <w:ind w:firstLine="420"/>
      <w:jc w:val="left"/>
      <w:spacing w:after="160" w:line="240" w:lineRule="exact"/>
      <w:widowControl/>
    </w:pPr>
    <w:rPr>
      <w:rFonts w:ascii="Verdana" w:hAnsi="Verdana"/>
      <w:color w:val="000000"/>
      <w:sz w:val="20"/>
      <w:szCs w:val="20"/>
      <w:lang w:eastAsia="en-US"/>
    </w:rPr>
  </w:style>
  <w:style w:type="paragraph" w:styleId="1124" w:customStyle="1">
    <w:name w:val="TOC 标题3"/>
    <w:uiPriority w:val="39"/>
    <w:unhideWhenUsed/>
    <w:qFormat/>
    <w:rPr>
      <w:rFonts w:ascii="Times New Roman" w:hAnsi="Times New Roman" w:eastAsia="宋体" w:cs="Times New Roman"/>
      <w:lang w:val="en-US" w:eastAsia="zh-CN" w:bidi="ar-SA"/>
    </w:rPr>
  </w:style>
  <w:style w:type="character" w:styleId="1125" w:customStyle="1">
    <w:name w:val="批注文字 Char"/>
    <w:basedOn w:val="749"/>
    <w:uiPriority w:val="0"/>
    <w:qFormat/>
    <w:rPr>
      <w:rFonts w:ascii="Calibri" w:hAnsi="Calibri" w:cs="Calibri"/>
      <w:szCs w:val="21"/>
    </w:rPr>
  </w:style>
  <w:style w:type="paragraph" w:styleId="1126" w:customStyle="1">
    <w:name w:val="标题 5111"/>
    <w:basedOn w:val="745"/>
    <w:next w:val="745"/>
    <w:link w:val="1127"/>
    <w:uiPriority w:val="9"/>
    <w:unhideWhenUsed/>
    <w:qFormat/>
    <w:pPr>
      <w:keepLines/>
      <w:keepNext/>
      <w:spacing w:before="320" w:after="200"/>
      <w:outlineLvl w:val="4"/>
    </w:pPr>
    <w:rPr>
      <w:rFonts w:ascii="Arial" w:hAnsi="Arial" w:eastAsia="Arial" w:cs="Arial"/>
      <w:b/>
      <w:bCs/>
      <w:sz w:val="24"/>
    </w:rPr>
  </w:style>
  <w:style w:type="character" w:styleId="1127" w:customStyle="1">
    <w:name w:val="标题 5 Char"/>
    <w:basedOn w:val="749"/>
    <w:link w:val="1126"/>
    <w:uiPriority w:val="9"/>
    <w:qFormat/>
    <w:rPr>
      <w:rFonts w:ascii="Arial" w:hAnsi="Arial" w:eastAsia="Arial" w:cs="Arial"/>
      <w:b/>
      <w:bCs/>
      <w:sz w:val="24"/>
      <w:szCs w:val="24"/>
    </w:rPr>
  </w:style>
  <w:style w:type="paragraph" w:styleId="1128" w:customStyle="1">
    <w:name w:val="标题 6111"/>
    <w:basedOn w:val="745"/>
    <w:next w:val="745"/>
    <w:link w:val="1129"/>
    <w:uiPriority w:val="9"/>
    <w:unhideWhenUsed/>
    <w:qFormat/>
    <w:pPr>
      <w:keepLines/>
      <w:keepNext/>
      <w:spacing w:before="320" w:after="200"/>
      <w:outlineLvl w:val="5"/>
    </w:pPr>
    <w:rPr>
      <w:rFonts w:ascii="Arial" w:hAnsi="Arial" w:eastAsia="Arial" w:cs="Arial"/>
      <w:b/>
      <w:bCs/>
      <w:sz w:val="22"/>
      <w:szCs w:val="22"/>
    </w:rPr>
  </w:style>
  <w:style w:type="character" w:styleId="1129" w:customStyle="1">
    <w:name w:val="标题 6 Char"/>
    <w:basedOn w:val="749"/>
    <w:link w:val="1128"/>
    <w:uiPriority w:val="9"/>
    <w:qFormat/>
    <w:rPr>
      <w:rFonts w:ascii="Arial" w:hAnsi="Arial" w:eastAsia="Arial" w:cs="Arial"/>
      <w:b/>
      <w:bCs/>
      <w:sz w:val="22"/>
      <w:szCs w:val="22"/>
    </w:rPr>
  </w:style>
  <w:style w:type="paragraph" w:styleId="1130" w:customStyle="1">
    <w:name w:val="标题 7111"/>
    <w:basedOn w:val="745"/>
    <w:next w:val="745"/>
    <w:link w:val="1131"/>
    <w:uiPriority w:val="9"/>
    <w:unhideWhenUsed/>
    <w:qFormat/>
    <w:pPr>
      <w:keepLines/>
      <w:keepNext/>
      <w:spacing w:before="320" w:after="200"/>
      <w:outlineLvl w:val="6"/>
    </w:pPr>
    <w:rPr>
      <w:rFonts w:ascii="Arial" w:hAnsi="Arial" w:eastAsia="Arial" w:cs="Arial"/>
      <w:b/>
      <w:bCs/>
      <w:i/>
      <w:iCs/>
      <w:sz w:val="22"/>
      <w:szCs w:val="22"/>
    </w:rPr>
  </w:style>
  <w:style w:type="character" w:styleId="1131" w:customStyle="1">
    <w:name w:val="标题 7 Char"/>
    <w:basedOn w:val="749"/>
    <w:link w:val="1130"/>
    <w:uiPriority w:val="9"/>
    <w:qFormat/>
    <w:rPr>
      <w:rFonts w:ascii="Arial" w:hAnsi="Arial" w:eastAsia="Arial" w:cs="Arial"/>
      <w:b/>
      <w:bCs/>
      <w:i/>
      <w:iCs/>
      <w:sz w:val="22"/>
      <w:szCs w:val="22"/>
    </w:rPr>
  </w:style>
  <w:style w:type="paragraph" w:styleId="1132" w:customStyle="1">
    <w:name w:val="标题 8111"/>
    <w:basedOn w:val="745"/>
    <w:next w:val="745"/>
    <w:link w:val="1133"/>
    <w:uiPriority w:val="9"/>
    <w:unhideWhenUsed/>
    <w:qFormat/>
    <w:pPr>
      <w:keepLines/>
      <w:keepNext/>
      <w:spacing w:before="320" w:after="200"/>
      <w:outlineLvl w:val="7"/>
    </w:pPr>
    <w:rPr>
      <w:rFonts w:ascii="Arial" w:hAnsi="Arial" w:eastAsia="Arial" w:cs="Arial"/>
      <w:i/>
      <w:iCs/>
      <w:sz w:val="22"/>
      <w:szCs w:val="22"/>
    </w:rPr>
  </w:style>
  <w:style w:type="character" w:styleId="1133" w:customStyle="1">
    <w:name w:val="标题 8 Char"/>
    <w:basedOn w:val="749"/>
    <w:link w:val="1132"/>
    <w:uiPriority w:val="9"/>
    <w:qFormat/>
    <w:rPr>
      <w:rFonts w:ascii="Arial" w:hAnsi="Arial" w:eastAsia="Arial" w:cs="Arial"/>
      <w:i/>
      <w:iCs/>
      <w:sz w:val="22"/>
      <w:szCs w:val="22"/>
    </w:rPr>
  </w:style>
  <w:style w:type="paragraph" w:styleId="1134" w:customStyle="1">
    <w:name w:val="标题 9111"/>
    <w:basedOn w:val="745"/>
    <w:next w:val="745"/>
    <w:link w:val="1135"/>
    <w:uiPriority w:val="9"/>
    <w:unhideWhenUsed/>
    <w:qFormat/>
    <w:pPr>
      <w:keepLines/>
      <w:keepNext/>
      <w:spacing w:before="320" w:after="200"/>
      <w:outlineLvl w:val="8"/>
    </w:pPr>
    <w:rPr>
      <w:rFonts w:ascii="Arial" w:hAnsi="Arial" w:eastAsia="Arial" w:cs="Arial"/>
      <w:i/>
      <w:iCs/>
      <w:szCs w:val="21"/>
    </w:rPr>
  </w:style>
  <w:style w:type="character" w:styleId="1135" w:customStyle="1">
    <w:name w:val="标题 9 Char"/>
    <w:basedOn w:val="749"/>
    <w:link w:val="1134"/>
    <w:uiPriority w:val="9"/>
    <w:qFormat/>
    <w:rPr>
      <w:rFonts w:ascii="Arial" w:hAnsi="Arial" w:eastAsia="Arial" w:cs="Arial"/>
      <w:i/>
      <w:iCs/>
      <w:sz w:val="21"/>
      <w:szCs w:val="21"/>
    </w:rPr>
  </w:style>
  <w:style w:type="paragraph" w:styleId="1136" w:customStyle="1">
    <w:name w:val="题注111"/>
    <w:basedOn w:val="745"/>
    <w:next w:val="745"/>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37" w:customStyle="1">
    <w:name w:val="TOC 标题112"/>
    <w:uiPriority w:val="39"/>
    <w:unhideWhenUsed/>
    <w:qFormat/>
    <w:rPr>
      <w:rFonts w:asciiTheme="minorHAnsi" w:hAnsiTheme="minorHAnsi" w:eastAsiaTheme="minorEastAsia" w:cstheme="minorBidi"/>
      <w:lang w:val="en-US" w:eastAsia="zh-CN" w:bidi="ar-SA"/>
    </w:rPr>
  </w:style>
  <w:style w:type="paragraph" w:styleId="1138" w:customStyle="1">
    <w:name w:val="标题 1111"/>
    <w:basedOn w:val="745"/>
    <w:next w:val="745"/>
    <w:link w:val="1139"/>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39" w:customStyle="1">
    <w:name w:val="标题 1 字符"/>
    <w:link w:val="1138"/>
    <w:uiPriority w:val="9"/>
    <w:qFormat/>
    <w:rPr>
      <w:rFonts w:ascii="Arial" w:hAnsi="Arial" w:eastAsia="Arial" w:cs="Arial"/>
      <w:color w:val="000000"/>
      <w:sz w:val="40"/>
      <w:szCs w:val="40"/>
    </w:rPr>
  </w:style>
  <w:style w:type="paragraph" w:styleId="1140" w:customStyle="1">
    <w:name w:val="标题 2111"/>
    <w:basedOn w:val="745"/>
    <w:next w:val="745"/>
    <w:link w:val="1141"/>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41" w:customStyle="1">
    <w:name w:val="标题 2 字符"/>
    <w:link w:val="1140"/>
    <w:uiPriority w:val="0"/>
    <w:qFormat/>
    <w:rPr>
      <w:rFonts w:ascii="Arial" w:hAnsi="Arial" w:eastAsia="Arial" w:cs="Arial"/>
      <w:color w:val="000000"/>
      <w:sz w:val="34"/>
      <w:szCs w:val="21"/>
    </w:rPr>
  </w:style>
  <w:style w:type="paragraph" w:styleId="1142" w:customStyle="1">
    <w:name w:val="标题 3111"/>
    <w:basedOn w:val="745"/>
    <w:next w:val="745"/>
    <w:link w:val="1143"/>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43" w:customStyle="1">
    <w:name w:val="标题 3 字符"/>
    <w:link w:val="1142"/>
    <w:uiPriority w:val="9"/>
    <w:qFormat/>
    <w:rPr>
      <w:rFonts w:ascii="Arial" w:hAnsi="Arial" w:eastAsia="Arial" w:cs="Arial"/>
      <w:color w:val="000000"/>
      <w:sz w:val="30"/>
      <w:szCs w:val="30"/>
    </w:rPr>
  </w:style>
  <w:style w:type="paragraph" w:styleId="1144" w:customStyle="1">
    <w:name w:val="标题 4111"/>
    <w:basedOn w:val="745"/>
    <w:next w:val="745"/>
    <w:link w:val="1145"/>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45" w:customStyle="1">
    <w:name w:val="标题 4 字符"/>
    <w:link w:val="1144"/>
    <w:uiPriority w:val="9"/>
    <w:qFormat/>
    <w:rPr>
      <w:rFonts w:ascii="Arial" w:hAnsi="Arial" w:eastAsia="Arial" w:cs="Arial"/>
      <w:b/>
      <w:bCs/>
      <w:color w:val="000000"/>
      <w:sz w:val="26"/>
      <w:szCs w:val="26"/>
    </w:rPr>
  </w:style>
  <w:style w:type="paragraph" w:styleId="1146" w:customStyle="1">
    <w:name w:val="标题 511"/>
    <w:basedOn w:val="745"/>
    <w:next w:val="745"/>
    <w:link w:val="1147"/>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47" w:customStyle="1">
    <w:name w:val="标题 5 字符"/>
    <w:link w:val="1146"/>
    <w:uiPriority w:val="9"/>
    <w:qFormat/>
    <w:rPr>
      <w:rFonts w:ascii="Arial" w:hAnsi="Arial" w:eastAsia="Arial" w:cs="Arial"/>
      <w:b/>
      <w:bCs/>
      <w:color w:val="000000"/>
      <w:sz w:val="24"/>
      <w:szCs w:val="21"/>
    </w:rPr>
  </w:style>
  <w:style w:type="paragraph" w:styleId="1148" w:customStyle="1">
    <w:name w:val="标题 611"/>
    <w:basedOn w:val="745"/>
    <w:next w:val="745"/>
    <w:link w:val="1149"/>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49" w:customStyle="1">
    <w:name w:val="标题 6 字符"/>
    <w:link w:val="1148"/>
    <w:uiPriority w:val="9"/>
    <w:qFormat/>
    <w:rPr>
      <w:rFonts w:ascii="Arial" w:hAnsi="Arial" w:eastAsia="Arial" w:cs="Arial"/>
      <w:b/>
      <w:bCs/>
      <w:color w:val="000000"/>
      <w:sz w:val="22"/>
      <w:szCs w:val="22"/>
    </w:rPr>
  </w:style>
  <w:style w:type="paragraph" w:styleId="1150" w:customStyle="1">
    <w:name w:val="标题 711"/>
    <w:basedOn w:val="745"/>
    <w:next w:val="745"/>
    <w:link w:val="1151"/>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51" w:customStyle="1">
    <w:name w:val="标题 7 字符"/>
    <w:link w:val="1150"/>
    <w:uiPriority w:val="9"/>
    <w:qFormat/>
    <w:rPr>
      <w:rFonts w:ascii="Arial" w:hAnsi="Arial" w:eastAsia="Arial" w:cs="Arial"/>
      <w:b/>
      <w:bCs/>
      <w:i/>
      <w:iCs/>
      <w:color w:val="000000"/>
      <w:sz w:val="22"/>
      <w:szCs w:val="22"/>
    </w:rPr>
  </w:style>
  <w:style w:type="paragraph" w:styleId="1152" w:customStyle="1">
    <w:name w:val="标题 811"/>
    <w:basedOn w:val="745"/>
    <w:next w:val="745"/>
    <w:link w:val="1153"/>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53" w:customStyle="1">
    <w:name w:val="标题 8 字符"/>
    <w:link w:val="1152"/>
    <w:uiPriority w:val="9"/>
    <w:qFormat/>
    <w:rPr>
      <w:rFonts w:ascii="Arial" w:hAnsi="Arial" w:eastAsia="Arial" w:cs="Arial"/>
      <w:i/>
      <w:iCs/>
      <w:color w:val="000000"/>
      <w:sz w:val="22"/>
      <w:szCs w:val="22"/>
    </w:rPr>
  </w:style>
  <w:style w:type="paragraph" w:styleId="1154" w:customStyle="1">
    <w:name w:val="标题 911"/>
    <w:basedOn w:val="745"/>
    <w:next w:val="745"/>
    <w:link w:val="1155"/>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55" w:customStyle="1">
    <w:name w:val="标题 9 字符"/>
    <w:link w:val="1154"/>
    <w:uiPriority w:val="9"/>
    <w:qFormat/>
    <w:rPr>
      <w:rFonts w:ascii="Arial" w:hAnsi="Arial" w:eastAsia="Arial" w:cs="Arial"/>
      <w:i/>
      <w:iCs/>
      <w:color w:val="000000"/>
      <w:sz w:val="22"/>
      <w:szCs w:val="21"/>
    </w:rPr>
  </w:style>
  <w:style w:type="paragraph" w:styleId="1156" w:customStyle="1">
    <w:name w:val="题注11"/>
    <w:basedOn w:val="745"/>
    <w:next w:val="745"/>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57" w:customStyle="1">
    <w:name w:val="页脚111"/>
    <w:basedOn w:val="745"/>
    <w:link w:val="1158"/>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58" w:customStyle="1">
    <w:name w:val="页脚 字符"/>
    <w:link w:val="1157"/>
    <w:uiPriority w:val="99"/>
    <w:qFormat/>
    <w:rPr>
      <w:rFonts w:ascii="宋体" w:hAnsi="宋体" w:cs="宋体"/>
      <w:color w:val="000000"/>
      <w:sz w:val="22"/>
      <w:szCs w:val="21"/>
    </w:rPr>
  </w:style>
  <w:style w:type="paragraph" w:styleId="1159" w:customStyle="1">
    <w:name w:val="页眉111"/>
    <w:basedOn w:val="745"/>
    <w:link w:val="1160"/>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0" w:customStyle="1">
    <w:name w:val="页眉 字符"/>
    <w:link w:val="1159"/>
    <w:uiPriority w:val="99"/>
    <w:qFormat/>
    <w:rPr>
      <w:rFonts w:ascii="宋体" w:hAnsi="宋体" w:cs="宋体"/>
      <w:color w:val="000000"/>
      <w:sz w:val="22"/>
      <w:szCs w:val="21"/>
    </w:rPr>
  </w:style>
  <w:style w:type="paragraph" w:styleId="1161" w:customStyle="1">
    <w:name w:val="正文1"/>
    <w:uiPriority w:val="0"/>
    <w:qFormat/>
    <w:rPr>
      <w:rFonts w:ascii="Helvetica" w:hAnsi="Helvetica" w:eastAsia="Arial Unicode MS" w:cs="Arial Unicode MS"/>
      <w:color w:val="000000"/>
      <w:sz w:val="22"/>
      <w:szCs w:val="22"/>
      <w:lang w:val="en-US" w:eastAsia="zh-CN" w:bidi="ar-SA"/>
    </w:rPr>
  </w:style>
  <w:style w:type="paragraph" w:styleId="1162" w:customStyle="1">
    <w:name w:val="标题 112"/>
    <w:basedOn w:val="745"/>
    <w:next w:val="745"/>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63" w:customStyle="1">
    <w:name w:val="标题 212"/>
    <w:basedOn w:val="745"/>
    <w:next w:val="954"/>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64" w:customStyle="1">
    <w:name w:val="标题 412"/>
    <w:basedOn w:val="745"/>
    <w:next w:val="745"/>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65" w:customStyle="1">
    <w:name w:val="标题 312"/>
    <w:basedOn w:val="745"/>
    <w:next w:val="745"/>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66" w:customStyle="1">
    <w:name w:val="页眉12"/>
    <w:basedOn w:val="745"/>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67" w:customStyle="1">
    <w:name w:val="页脚12"/>
    <w:basedOn w:val="745"/>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68" w:customStyle="1">
    <w:name w:val="15"/>
    <w:basedOn w:val="749"/>
    <w:uiPriority w:val="0"/>
    <w:qFormat/>
  </w:style>
  <w:style w:type="paragraph" w:styleId="1169" w:customStyle="1">
    <w:name w:val="首行缩进"/>
    <w:basedOn w:val="745"/>
    <w:uiPriority w:val="0"/>
    <w:qFormat/>
    <w:pPr>
      <w:ind w:firstLine="480"/>
      <w:spacing w:line="360" w:lineRule="auto"/>
    </w:pPr>
    <w:rPr>
      <w:rFonts w:ascii="宋体" w:hAnsi="宋体" w:cs="宋体"/>
      <w:sz w:val="24"/>
      <w:szCs w:val="21"/>
    </w:rPr>
  </w:style>
  <w:style w:type="character" w:styleId="1170" w:customStyle="1">
    <w:name w:val="批注框文本 Char1"/>
    <w:basedOn w:val="749"/>
    <w:uiPriority w:val="0"/>
    <w:semiHidden/>
    <w:qFormat/>
    <w:rPr>
      <w:sz w:val="18"/>
      <w:szCs w:val="18"/>
    </w:rPr>
  </w:style>
  <w:style w:type="character" w:styleId="1171" w:customStyle="1">
    <w:name w:val="HTML 预设格式 Char1"/>
    <w:basedOn w:val="749"/>
    <w:uiPriority w:val="0"/>
    <w:semiHidden/>
    <w:qFormat/>
    <w:rPr>
      <w:rFonts w:ascii="Courier New" w:hAnsi="Courier New" w:cs="Courier New"/>
    </w:rPr>
  </w:style>
  <w:style w:type="character" w:styleId="1172" w:customStyle="1">
    <w:name w:val="批注主题 Char1"/>
    <w:basedOn w:val="829"/>
    <w:uiPriority w:val="0"/>
    <w:semiHidden/>
    <w:qFormat/>
    <w:rPr>
      <w:b/>
      <w:bCs/>
      <w:sz w:val="21"/>
      <w:szCs w:val="24"/>
    </w:rPr>
  </w:style>
  <w:style w:type="character" w:styleId="1173" w:customStyle="1">
    <w:name w:val="页眉 Char2"/>
    <w:basedOn w:val="749"/>
    <w:uiPriority w:val="0"/>
    <w:semiHidden/>
    <w:qFormat/>
    <w:rPr>
      <w:rFonts w:asciiTheme="minorHAnsi" w:hAnsiTheme="minorHAnsi" w:eastAsiaTheme="minorEastAsia" w:cstheme="minorBidi"/>
      <w:sz w:val="18"/>
      <w:szCs w:val="18"/>
    </w:rPr>
  </w:style>
  <w:style w:type="character" w:styleId="1174" w:customStyle="1">
    <w:name w:val="页脚 Char2"/>
    <w:basedOn w:val="749"/>
    <w:uiPriority w:val="0"/>
    <w:semiHidden/>
    <w:qFormat/>
    <w:rPr>
      <w:rFonts w:asciiTheme="minorHAnsi" w:hAnsiTheme="minorHAnsi" w:eastAsiaTheme="minorEastAsia" w:cstheme="minorBidi"/>
      <w:sz w:val="18"/>
      <w:szCs w:val="18"/>
    </w:rPr>
  </w:style>
  <w:style w:type="paragraph" w:styleId="1175"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76" w:customStyle="1">
    <w:name w:val="TOC 标题113"/>
    <w:uiPriority w:val="39"/>
    <w:unhideWhenUsed/>
    <w:qFormat/>
    <w:rPr>
      <w:rFonts w:ascii="Times New Roman" w:hAnsi="Times New Roman" w:eastAsia="宋体" w:cs="Times New Roman"/>
      <w:lang w:val="en-US" w:eastAsia="zh-CN" w:bidi="ar-SA"/>
    </w:rPr>
  </w:style>
  <w:style w:type="character" w:styleId="1177" w:customStyle="1">
    <w:name w:val="标题 2 Char1"/>
    <w:uiPriority w:val="9"/>
    <w:qFormat/>
    <w:rPr>
      <w:rFonts w:ascii="Arial" w:hAnsi="Arial" w:eastAsia="Arial" w:cs="Arial"/>
      <w:color w:val="000000"/>
      <w:sz w:val="34"/>
      <w:szCs w:val="21"/>
    </w:rPr>
  </w:style>
  <w:style w:type="paragraph" w:styleId="1178" w:customStyle="1">
    <w:name w:val="引用1"/>
    <w:basedOn w:val="745"/>
    <w:next w:val="745"/>
    <w:uiPriority w:val="29"/>
    <w:qFormat/>
    <w:pPr>
      <w:ind w:left="720" w:right="720" w:firstLine="420"/>
      <w:jc w:val="left"/>
      <w:spacing w:line="360" w:lineRule="auto"/>
    </w:pPr>
    <w:rPr>
      <w:rFonts w:ascii="宋体" w:hAnsi="宋体" w:cs="宋体"/>
      <w:i/>
      <w:color w:val="000000"/>
      <w:sz w:val="22"/>
      <w:szCs w:val="21"/>
    </w:rPr>
  </w:style>
  <w:style w:type="paragraph" w:styleId="1179" w:customStyle="1">
    <w:name w:val="明显引用1"/>
    <w:basedOn w:val="745"/>
    <w:next w:val="745"/>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80" w:customStyle="1">
    <w:name w:val="无间隔11"/>
    <w:uiPriority w:val="1"/>
    <w:qFormat/>
    <w:pPr>
      <w:jc w:val="both"/>
      <w:widowControl w:val="off"/>
    </w:pPr>
    <w:rPr>
      <w:rFonts w:ascii="Calibri" w:hAnsi="Calibri" w:eastAsia="宋体" w:cs="Times New Roman"/>
      <w:sz w:val="21"/>
      <w:szCs w:val="22"/>
      <w:lang w:val="en-US" w:eastAsia="zh-CN" w:bidi="ar-SA"/>
    </w:rPr>
  </w:style>
  <w:style w:type="paragraph" w:styleId="1181" w:customStyle="1">
    <w:name w:val="列出段落11"/>
    <w:basedOn w:val="745"/>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82" w:customStyle="1">
    <w:name w:val="p0"/>
    <w:basedOn w:val="745"/>
    <w:uiPriority w:val="0"/>
    <w:qFormat/>
    <w:pPr>
      <w:widowControl/>
    </w:pPr>
    <w:rPr>
      <w:szCs w:val="21"/>
    </w:rPr>
  </w:style>
  <w:style w:type="paragraph" w:styleId="1183" w:customStyle="1">
    <w:name w:val="普通(网站)111"/>
    <w:basedOn w:val="745"/>
    <w:uiPriority w:val="0"/>
    <w:qFormat/>
    <w:pPr>
      <w:ind w:firstLine="420"/>
      <w:jc w:val="left"/>
      <w:spacing w:beforeAutospacing="1" w:afterAutospacing="1" w:line="360" w:lineRule="auto"/>
    </w:pPr>
    <w:rPr>
      <w:rFonts w:ascii="宋体" w:hAnsi="宋体" w:cs="宋体"/>
      <w:color w:val="000000"/>
      <w:sz w:val="24"/>
      <w:szCs w:val="21"/>
    </w:rPr>
  </w:style>
  <w:style w:type="paragraph" w:styleId="1184" w:customStyle="1">
    <w:name w:val="Body Text(ch)"/>
    <w:basedOn w:val="745"/>
    <w:next w:val="754"/>
    <w:uiPriority w:val="0"/>
    <w:qFormat/>
    <w:pPr>
      <w:ind w:firstLine="420"/>
      <w:jc w:val="left"/>
      <w:spacing w:after="120" w:line="360" w:lineRule="auto"/>
    </w:pPr>
    <w:rPr>
      <w:rFonts w:ascii="宋体" w:hAnsi="Arial" w:cs="宋体"/>
      <w:bCs/>
      <w:iCs/>
      <w:color w:val="000000"/>
      <w:sz w:val="22"/>
      <w:szCs w:val="21"/>
    </w:rPr>
  </w:style>
  <w:style w:type="paragraph" w:styleId="1185" w:customStyle="1">
    <w:name w:val="正文_17"/>
    <w:next w:val="1186"/>
    <w:uiPriority w:val="0"/>
    <w:qFormat/>
    <w:pPr>
      <w:jc w:val="both"/>
      <w:widowControl w:val="off"/>
    </w:pPr>
    <w:rPr>
      <w:rFonts w:ascii="Calibri" w:hAnsi="Calibri" w:eastAsia="宋体" w:cs="Times New Roman"/>
      <w:sz w:val="21"/>
      <w:szCs w:val="22"/>
      <w:lang w:val="en-US" w:eastAsia="zh-CN" w:bidi="ar-SA"/>
    </w:rPr>
  </w:style>
  <w:style w:type="paragraph" w:styleId="1186" w:customStyle="1">
    <w:name w:val="标题 2_1"/>
    <w:basedOn w:val="1185"/>
    <w:next w:val="1185"/>
    <w:uiPriority w:val="0"/>
    <w:qFormat/>
    <w:pPr>
      <w:keepLines/>
      <w:keepNext/>
      <w:spacing w:before="260" w:after="260" w:line="413" w:lineRule="auto"/>
      <w:outlineLvl w:val="1"/>
    </w:pPr>
    <w:rPr>
      <w:rFonts w:ascii="Arial" w:hAnsi="Arial" w:eastAsia="黑体"/>
      <w:b/>
      <w:sz w:val="32"/>
      <w:szCs w:val="20"/>
    </w:rPr>
  </w:style>
  <w:style w:type="paragraph" w:styleId="1187" w:customStyle="1">
    <w:name w:val="Table Text"/>
    <w:basedOn w:val="745"/>
    <w:hidden/>
    <w:uiPriority w:val="0"/>
    <w:qFormat/>
    <w:rPr>
      <w:rFonts w:hint="eastAsia" w:ascii="宋体" w:hAnsi="宋体"/>
      <w:szCs w:val="21"/>
    </w:rPr>
  </w:style>
  <w:style w:type="character" w:styleId="1188" w:customStyle="1">
    <w:name w:val="页眉 Char3"/>
    <w:basedOn w:val="749"/>
    <w:link w:val="765"/>
    <w:uiPriority w:val="99"/>
    <w:semiHidden/>
    <w:qFormat/>
    <w:rPr>
      <w:sz w:val="18"/>
      <w:szCs w:val="18"/>
    </w:rPr>
  </w:style>
  <w:style w:type="character" w:styleId="1189" w:customStyle="1">
    <w:name w:val="页脚 Char3"/>
    <w:basedOn w:val="749"/>
    <w:link w:val="763"/>
    <w:uiPriority w:val="99"/>
    <w:semiHidden/>
    <w:qFormat/>
    <w:rPr>
      <w:sz w:val="18"/>
      <w:szCs w:val="18"/>
    </w:rPr>
  </w:style>
  <w:style w:type="character" w:styleId="1190" w:customStyle="1">
    <w:name w:val="标题 1 Char1"/>
    <w:basedOn w:val="749"/>
    <w:link w:val="746"/>
    <w:uiPriority w:val="9"/>
    <w:qFormat/>
    <w:rPr>
      <w:rFonts w:asciiTheme="minorHAnsi" w:hAnsiTheme="minorHAnsi" w:cstheme="minorBidi"/>
      <w:b/>
      <w:bCs/>
      <w:sz w:val="44"/>
      <w:szCs w:val="44"/>
    </w:rPr>
  </w:style>
  <w:style w:type="character" w:styleId="1191" w:customStyle="1">
    <w:name w:val="标题 2 Char3"/>
    <w:basedOn w:val="749"/>
    <w:link w:val="747"/>
    <w:uiPriority w:val="9"/>
    <w:qFormat/>
    <w:rPr>
      <w:rFonts w:asciiTheme="majorHAnsi" w:hAnsiTheme="majorHAnsi" w:eastAsiaTheme="majorEastAsia" w:cstheme="majorBidi"/>
      <w:b/>
      <w:bCs/>
      <w:sz w:val="32"/>
      <w:szCs w:val="32"/>
    </w:rPr>
  </w:style>
  <w:style w:type="character" w:styleId="1192" w:customStyle="1">
    <w:name w:val="标题 3 Char1"/>
    <w:basedOn w:val="749"/>
    <w:link w:val="748"/>
    <w:uiPriority w:val="9"/>
    <w:semiHidden/>
    <w:qFormat/>
    <w:rPr>
      <w:b/>
      <w:bCs/>
      <w:sz w:val="32"/>
      <w:szCs w:val="32"/>
    </w:rPr>
  </w:style>
  <w:style w:type="paragraph" w:styleId="1193" w:customStyle="1">
    <w:name w:val="普通(网站)12"/>
    <w:basedOn w:val="745"/>
    <w:uiPriority w:val="0"/>
    <w:qFormat/>
    <w:pPr>
      <w:ind w:firstLine="562"/>
      <w:jc w:val="left"/>
      <w:spacing w:beforeAutospacing="1" w:afterAutospacing="1" w:line="360" w:lineRule="auto"/>
    </w:pPr>
    <w:rPr>
      <w:rFonts w:ascii="宋体" w:cs="宋体"/>
      <w:b/>
      <w:color w:val="000000"/>
      <w:sz w:val="28"/>
      <w:szCs w:val="21"/>
    </w:rPr>
  </w:style>
  <w:style w:type="numbering" w:styleId="1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emf"/><Relationship Id="rId2" Type="http://schemas.openxmlformats.org/officeDocument/2006/relationships/package" Target="embeddings/Microsoft_Word_Document1.docx"/></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494B5-21E7-41AF-AD3F-D2A9E417C84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顾伟伟</cp:lastModifiedBy>
  <cp:revision>183</cp:revision>
  <dcterms:created xsi:type="dcterms:W3CDTF">2026-06-04T10:23:00Z</dcterms:created>
  <dcterms:modified xsi:type="dcterms:W3CDTF">2026-09-23T07:41:46Z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eyJoZGlkIjoiODZkZDhiMGRhNjI0MjMyZGNiZjBmZTUwZmY4Yjk1MjEiLCJ1c2VySWQiOiIxNjcxNDc2OTEwIn0=</vt:lpwstr>
  </property>
  <property fmtid="{D5CDD505-2E9C-101B-9397-08002B2CF9AE}" pid="3" name="KSOProductBuildVer">
    <vt:lpwstr>2052-12.1.0.28505</vt:lpwstr>
  </property>
  <property fmtid="{D5CDD505-2E9C-101B-9397-08002B2CF9AE}" pid="4" name="ICV">
    <vt:lpwstr>165218F1226A4913A8BD3130BA341555_13</vt:lpwstr>
  </property>
</Properties>
</file>