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ind w:firstLine="480"/>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r>
      <w:r/>
    </w:p>
    <w:p>
      <w:pPr>
        <w:jc w:val="center"/>
        <w:rPr>
          <w:rFonts w:hint="eastAsia" w:ascii="宋体" w:hAnsi="宋体" w:eastAsia="宋体" w:cs="宋体"/>
          <w:b/>
          <w:color w:val="000000" w:themeColor="text1"/>
          <w:sz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00"/>
          <w:szCs w:val="100"/>
          <w:highlight w:val="none"/>
          <w14:textFill>
            <w14:solidFill>
              <w14:schemeClr w14:val="tx1"/>
            </w14:solidFill>
          </w14:textFill>
        </w:rPr>
        <w:t xml:space="preserve">招</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标</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文</w:t>
      </w:r>
      <w:r>
        <w:rPr>
          <w:rFonts w:hint="eastAsia" w:ascii="宋体" w:hAnsi="宋体" w:eastAsia="宋体" w:cs="宋体"/>
          <w:b/>
          <w:color w:val="000000" w:themeColor="text1"/>
          <w:sz w:val="100"/>
          <w:szCs w:val="100"/>
          <w:highlight w:val="none"/>
          <w14:textFill>
            <w14:solidFill>
              <w14:schemeClr w14:val="tx1"/>
            </w14:solidFill>
          </w14:textFill>
        </w:rPr>
        <w:t xml:space="preserve"> </w:t>
      </w:r>
      <w:r>
        <w:rPr>
          <w:rFonts w:ascii="宋体" w:hAnsi="宋体" w:eastAsia="宋体" w:cs="宋体"/>
          <w:b/>
          <w:color w:val="000000" w:themeColor="text1"/>
          <w:sz w:val="100"/>
          <w:szCs w:val="100"/>
          <w:highlight w:val="none"/>
          <w14:textFill>
            <w14:solidFill>
              <w14:schemeClr w14:val="tx1"/>
            </w14:solidFill>
          </w14:textFill>
        </w:rPr>
        <w:t xml:space="preserve">件</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项目编号</w:t>
      </w:r>
      <w:r>
        <w:rPr>
          <w:rFonts w:hint="eastAsia" w:ascii="宋体" w:hAnsi="宋体" w:eastAsia="宋体" w:cs="宋体"/>
          <w:b/>
          <w:color w:val="000000" w:themeColor="text1"/>
          <w:sz w:val="36"/>
          <w:highlight w:val="none"/>
          <w14:textFill>
            <w14:solidFill>
              <w14:schemeClr w14:val="tx1"/>
            </w14:solidFill>
          </w14:textFill>
        </w:rPr>
        <w:t xml:space="preserve">：</w:t>
      </w:r>
      <w:r>
        <w:rPr>
          <w:rFonts w:ascii="宋体" w:hAnsi="宋体" w:eastAsia="宋体" w:cs="宋体"/>
          <w:b/>
          <w:color w:val="000000" w:themeColor="text1"/>
          <w:sz w:val="36"/>
          <w:highlight w:val="none"/>
          <w14:textFill>
            <w14:solidFill>
              <w14:schemeClr w14:val="tx1"/>
            </w14:solidFill>
          </w14:textFill>
        </w:rPr>
        <w:t xml:space="preserve">JSZC-320992-YMXM-G2026-0005</w:t>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项目名称：</w:t>
      </w:r>
      <w:r>
        <w:rPr>
          <w:rFonts w:hint="eastAsia" w:ascii="宋体" w:hAnsi="宋体" w:eastAsia="宋体" w:cs="宋体"/>
          <w:b/>
          <w:color w:val="000000" w:themeColor="text1"/>
          <w:sz w:val="36"/>
          <w:highlight w:val="none"/>
          <w:lang w:eastAsia="zh-CN"/>
          <w14:textFill>
            <w14:solidFill>
              <w14:schemeClr w14:val="tx1"/>
            </w14:solidFill>
          </w14:textFill>
        </w:rPr>
        <w:t xml:space="preserve">盐南高新区铁路下穿等雨水泵站运维管护服务</w:t>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ind w:firstLine="723"/>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r>
      <w:r/>
    </w:p>
    <w:p>
      <w:pPr>
        <w:rPr>
          <w:rStyle w:val="947"/>
          <w:rFonts w:hint="eastAsia" w:ascii="黑体" w:hAnsi="黑体" w:eastAsia="黑体" w:cs="黑体"/>
          <w:bCs/>
          <w:color w:val="000000" w:themeColor="text1"/>
          <w:spacing w:val="15"/>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themeColor="text1"/>
          <w:spacing w:val="15"/>
          <w:sz w:val="36"/>
          <w:szCs w:val="36"/>
          <w:highlight w:val="none"/>
          <w:lang w:val="zh-CN"/>
          <w14:textFill>
            <w14:solidFill>
              <w14:schemeClr w14:val="tx1"/>
            </w14:solidFill>
          </w14:textFill>
        </w:rPr>
      </w:r>
      <w:r/>
    </w:p>
    <w:p>
      <w:pPr>
        <w:jc w:val="center"/>
        <w:keepLines w:val="0"/>
        <w:keepNext w:val="0"/>
        <w:pageBreakBefore w:val="0"/>
        <w:spacing w:line="700" w:lineRule="exact"/>
        <w:widowControl w:val="off"/>
        <w:rPr>
          <w:rStyle w:val="947"/>
          <w:rFonts w:hint="eastAsia" w:ascii="黑体" w:hAnsi="黑体" w:eastAsia="黑体" w:cs="黑体"/>
          <w:b w:val="0"/>
          <w:bCs/>
          <w:color w:val="000000" w:themeColor="text1"/>
          <w:spacing w:val="-17"/>
          <w:sz w:val="30"/>
          <w:szCs w:val="30"/>
          <w:highlight w:val="none"/>
          <w:lang w:val="zh-CN"/>
          <w14:textFill>
            <w14:solidFill>
              <w14:schemeClr w14:val="tx1"/>
            </w14:solidFill>
          </w14:textFill>
        </w:rPr>
      </w:pPr>
      <w:r>
        <w:rPr>
          <w:rStyle w:val="947"/>
          <w:rFonts w:hint="eastAsia" w:ascii="黑体" w:hAnsi="黑体" w:eastAsia="黑体" w:cs="黑体"/>
          <w:bCs/>
          <w:color w:val="000000" w:themeColor="text1"/>
          <w:spacing w:val="15"/>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30"/>
          <w:szCs w:val="30"/>
          <w:highlight w:val="none"/>
          <w:lang w:val="zh-CN" w:eastAsia="zh-CN"/>
          <w14:textFill>
            <w14:solidFill>
              <w14:schemeClr w14:val="tx1"/>
            </w14:solidFill>
          </w14:textFill>
        </w:rPr>
        <w:t xml:space="preserve">江苏省盐南高新技术产业开发区规划编研与城建服务中心</w:t>
      </w:r>
      <w:r/>
    </w:p>
    <w:p>
      <w:pPr>
        <w:pStyle w:val="761"/>
        <w:rPr>
          <w:rStyle w:val="947"/>
          <w:rFonts w:hint="eastAsia" w:ascii="黑体" w:hAnsi="黑体" w:eastAsia="黑体" w:cs="黑体"/>
          <w:bCs/>
          <w:color w:val="000000" w:themeColor="text1"/>
          <w:spacing w:val="-17"/>
          <w:sz w:val="28"/>
          <w:szCs w:val="28"/>
          <w:highlight w:val="none"/>
          <w:lang w:val="zh-CN"/>
          <w14:textFill>
            <w14:solidFill>
              <w14:schemeClr w14:val="tx1"/>
            </w14:solidFill>
          </w14:textFill>
        </w:rPr>
      </w:pPr>
      <w:r>
        <w:rPr>
          <w:rFonts w:hint="eastAsia" w:ascii="黑体" w:hAnsi="黑体" w:eastAsia="黑体" w:cs="黑体"/>
          <w:bCs/>
          <w:color w:val="000000" w:themeColor="text1"/>
          <w:spacing w:val="-17"/>
          <w:sz w:val="28"/>
          <w:szCs w:val="28"/>
          <w:highlight w:val="none"/>
          <w:lang w:val="zh-CN"/>
          <w14:textFill>
            <w14:solidFill>
              <w14:schemeClr w14:val="tx1"/>
            </w14:solidFill>
          </w14:textFill>
        </w:rPr>
      </w:r>
      <w:r/>
    </w:p>
    <w:p>
      <w:pPr>
        <w:pStyle w:val="948"/>
        <w:rPr>
          <w:color w:val="000000" w:themeColor="text1"/>
          <w:sz w:val="30"/>
          <w:szCs w:val="30"/>
          <w:highlight w:val="none"/>
          <w:lang w:val="zh-CN"/>
          <w14:textFill>
            <w14:solidFill>
              <w14:schemeClr w14:val="tx1"/>
            </w14:solidFill>
          </w14:textFill>
        </w:rPr>
      </w:pPr>
      <w:r>
        <w:rPr>
          <w:color w:val="000000" w:themeColor="text1"/>
          <w:sz w:val="30"/>
          <w:szCs w:val="30"/>
          <w:highlight w:val="none"/>
          <w:lang w:val="zh-CN"/>
          <w14:textFill>
            <w14:solidFill>
              <w14:schemeClr w14:val="tx1"/>
            </w14:solidFill>
          </w14:textFill>
        </w:rPr>
      </w:r>
      <w:r/>
    </w:p>
    <w:p>
      <w:pPr>
        <w:pStyle w:val="741"/>
        <w:jc w:val="center"/>
        <w:spacing w:before="120" w:beforeAutospacing="0" w:after="120" w:afterAutospacing="0" w:line="360" w:lineRule="auto"/>
        <w:rPr>
          <w:color w:val="000000" w:themeColor="text1"/>
          <w:sz w:val="30"/>
          <w:szCs w:val="30"/>
          <w:highlight w:val="none"/>
          <w14:textFill>
            <w14:solidFill>
              <w14:schemeClr w14:val="tx1"/>
            </w14:solidFill>
          </w14:textFill>
        </w:rPr>
      </w:pPr>
      <w:r>
        <w:rPr>
          <w:rStyle w:val="947"/>
          <w:rFonts w:ascii="宋体" w:hAnsi="宋体"/>
          <w:b/>
          <w:color w:val="000000" w:themeColor="text1"/>
          <w:sz w:val="30"/>
          <w:szCs w:val="30"/>
          <w:highlight w:val="none"/>
          <w:lang w:val="zh-CN"/>
          <w14:textFill>
            <w14:solidFill>
              <w14:schemeClr w14:val="tx1"/>
            </w14:solidFill>
          </w14:textFill>
        </w:rPr>
        <w:t xml:space="preserve">20</w:t>
      </w:r>
      <w:r>
        <w:rPr>
          <w:rStyle w:val="947"/>
          <w:rFonts w:ascii="宋体" w:hAnsi="宋体"/>
          <w:b/>
          <w:color w:val="000000" w:themeColor="text1"/>
          <w:sz w:val="30"/>
          <w:szCs w:val="30"/>
          <w:highlight w:val="none"/>
          <w14:textFill>
            <w14:solidFill>
              <w14:schemeClr w14:val="tx1"/>
            </w14:solidFill>
          </w14:textFill>
        </w:rPr>
        <w:t xml:space="preserve">2</w:t>
      </w:r>
      <w:r>
        <w:rPr>
          <w:rStyle w:val="947"/>
          <w:rFonts w:hint="eastAsia" w:ascii="宋体" w:hAnsi="宋体" w:eastAsia="宋体"/>
          <w:b/>
          <w:color w:val="000000" w:themeColor="text1"/>
          <w:sz w:val="30"/>
          <w:szCs w:val="30"/>
          <w:highlight w:val="none"/>
          <w:lang w:val="en-US" w:eastAsia="zh-CN"/>
          <w14:textFill>
            <w14:solidFill>
              <w14:schemeClr w14:val="tx1"/>
            </w14:solidFill>
          </w14:textFill>
        </w:rPr>
        <w:t xml:space="preserve">6</w:t>
      </w:r>
      <w:r>
        <w:rPr>
          <w:rStyle w:val="947"/>
          <w:rFonts w:ascii="宋体" w:hAnsi="宋体"/>
          <w:b/>
          <w:color w:val="000000" w:themeColor="text1"/>
          <w:sz w:val="30"/>
          <w:szCs w:val="30"/>
          <w:highlight w:val="none"/>
          <w:lang w:val="zh-CN"/>
          <w14:textFill>
            <w14:solidFill>
              <w14:schemeClr w14:val="tx1"/>
            </w14:solidFill>
          </w14:textFill>
        </w:rPr>
        <w:t xml:space="preserve">年</w:t>
      </w:r>
      <w:r>
        <w:rPr>
          <w:rStyle w:val="947"/>
          <w:rFonts w:hint="eastAsia" w:ascii="宋体" w:hAnsi="宋体" w:eastAsia="宋体"/>
          <w:b/>
          <w:color w:val="000000" w:themeColor="text1"/>
          <w:sz w:val="30"/>
          <w:szCs w:val="30"/>
          <w:highlight w:val="none"/>
          <w:lang w:val="en-US" w:eastAsia="zh-CN"/>
          <w14:textFill>
            <w14:solidFill>
              <w14:schemeClr w14:val="tx1"/>
            </w14:solidFill>
          </w14:textFill>
        </w:rPr>
        <w:t xml:space="preserve">7</w:t>
      </w:r>
      <w:r>
        <w:rPr>
          <w:rStyle w:val="947"/>
          <w:rFonts w:hint="eastAsia" w:ascii="宋体" w:hAnsi="宋体" w:eastAsia="宋体"/>
          <w:b/>
          <w:color w:val="000000" w:themeColor="text1"/>
          <w:sz w:val="30"/>
          <w:szCs w:val="30"/>
          <w:highlight w:val="none"/>
          <w14:textFill>
            <w14:solidFill>
              <w14:schemeClr w14:val="tx1"/>
            </w14:solidFill>
          </w14:textFill>
        </w:rPr>
        <w:t xml:space="preserve">月</w:t>
      </w:r>
      <w:r/>
    </w:p>
    <w:p>
      <w:pPr>
        <w:pStyle w:val="741"/>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p>
    <w:p>
      <w:pPr>
        <w:pStyle w:val="741"/>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741"/>
        <w:jc w:val="center"/>
        <w:spacing w:beforeAutospacing="0" w:afterAutospacing="0" w:line="480" w:lineRule="auto"/>
        <w:rPr>
          <w:color w:val="000000" w:themeColor="text1"/>
          <w:highlight w:val="none"/>
          <w14:textFill>
            <w14:solidFill>
              <w14:schemeClr w14:val="tx1"/>
            </w14:solidFill>
          </w14:textFill>
        </w:rPr>
      </w:pPr>
      <w:r/>
      <w:bookmarkStart w:id="0" w:name="_Toc479757206"/>
      <w:r/>
      <w:bookmarkStart w:id="1" w:name="_Toc513029200"/>
      <w:r/>
      <w:bookmarkStart w:id="2" w:name="_Toc120614210"/>
      <w:r/>
      <w:bookmarkStart w:id="3" w:name="_Toc20823272"/>
      <w:r/>
      <w:bookmarkStart w:id="4" w:name="_Toc16938516"/>
      <w:r/>
      <w:bookmarkStart w:id="5" w:name="_Toc523127445"/>
      <w:r>
        <w:rPr>
          <w:rFonts w:ascii="黑体" w:hAnsi="宋体" w:eastAsia="黑体" w:cs="黑体"/>
          <w:b/>
          <w:color w:val="000000" w:themeColor="text1"/>
          <w:sz w:val="44"/>
          <w:szCs w:val="44"/>
          <w:highlight w:val="none"/>
          <w14:textFill>
            <w14:solidFill>
              <w14:schemeClr w14:val="tx1"/>
            </w14:solidFill>
          </w14:textFill>
        </w:rPr>
        <w:t xml:space="preserve">总</w:t>
      </w:r>
      <w:r>
        <w:rPr>
          <w:rFonts w:hint="eastAsia" w:ascii="黑体" w:hAnsi="宋体" w:eastAsia="黑体" w:cs="黑体"/>
          <w:b/>
          <w:color w:val="000000" w:themeColor="text1"/>
          <w:sz w:val="44"/>
          <w:szCs w:val="44"/>
          <w:highlight w:val="none"/>
          <w:lang w:val="en-US" w:eastAsia="zh-CN"/>
          <w14:textFill>
            <w14:solidFill>
              <w14:schemeClr w14:val="tx1"/>
            </w14:solidFill>
          </w14:textFill>
        </w:rPr>
        <w:t xml:space="preserve"> </w:t>
      </w:r>
      <w:r>
        <w:rPr>
          <w:rFonts w:ascii="黑体" w:hAnsi="宋体" w:eastAsia="黑体" w:cs="黑体"/>
          <w:b/>
          <w:color w:val="000000" w:themeColor="text1"/>
          <w:sz w:val="44"/>
          <w:szCs w:val="44"/>
          <w:highlight w:val="none"/>
          <w14:textFill>
            <w14:solidFill>
              <w14:schemeClr w14:val="tx1"/>
            </w14:solidFill>
          </w14:textFill>
        </w:rPr>
        <w:t xml:space="preserve">目</w:t>
      </w:r>
      <w:r>
        <w:rPr>
          <w:rFonts w:hint="eastAsia" w:ascii="黑体" w:hAnsi="宋体" w:eastAsia="黑体" w:cs="黑体"/>
          <w:b/>
          <w:color w:val="000000" w:themeColor="text1"/>
          <w:sz w:val="44"/>
          <w:szCs w:val="44"/>
          <w:highlight w:val="none"/>
          <w:lang w:val="en-US" w:eastAsia="zh-CN"/>
          <w14:textFill>
            <w14:solidFill>
              <w14:schemeClr w14:val="tx1"/>
            </w14:solidFill>
          </w14:textFill>
        </w:rPr>
        <w:t xml:space="preserve"> </w:t>
      </w:r>
      <w:r>
        <w:rPr>
          <w:rFonts w:ascii="黑体" w:hAnsi="宋体" w:eastAsia="黑体" w:cs="黑体"/>
          <w:b/>
          <w:color w:val="000000" w:themeColor="text1"/>
          <w:sz w:val="44"/>
          <w:szCs w:val="44"/>
          <w:highlight w:val="none"/>
          <w14:textFill>
            <w14:solidFill>
              <w14:schemeClr w14:val="tx1"/>
            </w14:solidFill>
          </w14:textFill>
        </w:rPr>
        <w:t xml:space="preserve">录</w:t>
      </w:r>
      <w:bookmarkEnd w:id="0"/>
      <w:r/>
      <w:bookmarkEnd w:id="1"/>
      <w:r/>
      <w:bookmarkEnd w:id="2"/>
      <w:r/>
      <w:bookmarkEnd w:id="3"/>
      <w:r/>
      <w:bookmarkEnd w:id="4"/>
      <w:r/>
      <w:bookmarkEnd w:id="5"/>
      <w:r/>
      <w:r/>
    </w:p>
    <w:p>
      <w:pPr>
        <w:pStyle w:val="741"/>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招标公告……………………………………</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03</w:t>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07</w:t>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合同文本……………………………………</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21</w:t>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32</w:t>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39</w:t>
      </w:r>
      <w:r/>
    </w:p>
    <w:p>
      <w:pPr>
        <w:pStyle w:val="741"/>
        <w:ind w:left="2160" w:hanging="1440"/>
        <w:jc w:val="both"/>
        <w:spacing w:beforeAutospacing="0" w:afterAutospacing="0" w:line="480" w:lineRule="auto"/>
        <w:tabs>
          <w:tab w:val="left" w:pos="1441" w:leader="none"/>
        </w:tabs>
        <w:rPr>
          <w:rFonts w:hint="default"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43</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41"/>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第一章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招标公告</w:t>
      </w:r>
      <w:r/>
    </w:p>
    <w:p>
      <w:pPr>
        <w:pStyle w:val="741"/>
        <w:jc w:val="both"/>
        <w:spacing w:beforeAutospacing="0" w:afterAutospacing="0"/>
        <w:rPr>
          <w:rFonts w:hint="eastAsia" w:asciiTheme="minorEastAsia" w:hAnsiTheme="minorEastAsia" w:cstheme="minorEastAsia"/>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6" w:name="_Toc28359002"/>
      <w:r/>
      <w:bookmarkStart w:id="7" w:name="_Toc35393790"/>
      <w:r/>
      <w:bookmarkStart w:id="8" w:name="_Toc28359079"/>
      <w:r/>
      <w:bookmarkStart w:id="9" w:name="_Hlk24379207"/>
      <w:r/>
      <w:bookmarkStart w:id="10" w:name="_Toc35393621"/>
      <w:r/>
      <w:bookmarkStart w:id="11" w:name="_Toc38985263"/>
      <w:r>
        <w:rPr>
          <w:rFonts w:hint="eastAsia" w:asciiTheme="minorEastAsia" w:hAnsiTheme="minorEastAsia" w:cstheme="minorEastAsia"/>
          <w:color w:val="000000" w:themeColor="text1"/>
          <w:highlight w:val="none"/>
          <w14:textFill>
            <w14:solidFill>
              <w14:schemeClr w14:val="tx1"/>
            </w14:solidFill>
          </w14:textFill>
        </w:rPr>
        <w:t xml:space="preserve">项目概况：</w:t>
      </w:r>
      <w:r/>
    </w:p>
    <w:p>
      <w:pPr>
        <w:pStyle w:val="741"/>
        <w:ind w:firstLine="240"/>
        <w:jc w:val="both"/>
        <w:spacing w:beforeAutospacing="0" w:afterAutospacing="0" w:line="360" w:lineRule="auto"/>
        <w:rPr>
          <w:rFonts w:ascii="宋体" w:hAnsi="宋体" w:cs="宋体"/>
          <w:color w:val="000000" w:themeColor="text1"/>
          <w:sz w:val="24"/>
          <w:szCs w:val="24"/>
          <w:highlight w:val="none"/>
          <w:u w:val="singl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themeColor="text1"/>
          <w:highlight w:val="none"/>
          <w:u w:val="single"/>
          <w:lang w:eastAsia="zh-CN"/>
          <w14:textFill>
            <w14:solidFill>
              <w14:schemeClr w14:val="tx1"/>
            </w14:solidFill>
          </w14:textFill>
        </w:rPr>
        <w:t xml:space="preserve">盐南高新区铁路下穿等雨水泵站运维管护服务JSZC-320992-YMXM-G2026-0005</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招标项目</w:t>
      </w:r>
      <w:r>
        <w:rPr>
          <w:rFonts w:hint="eastAsia" w:asciiTheme="minorEastAsia" w:hAnsiTheme="minorEastAsia" w:cstheme="minorEastAsia"/>
          <w:color w:val="000000" w:themeColor="text1"/>
          <w:highlight w:val="none"/>
          <w:u w:val="single"/>
          <w:lang w:eastAsia="zh-CN"/>
          <w14:textFill>
            <w14:solidFill>
              <w14:schemeClr w14:val="tx1"/>
            </w14:solidFill>
          </w14:textFill>
        </w:rPr>
        <w:t xml:space="preserve">的</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潜</w:t>
      </w:r>
      <w:r>
        <w:rPr>
          <w:rFonts w:hint="eastAsia" w:asciiTheme="minorEastAsia" w:hAnsiTheme="minorEastAsia" w:cstheme="minorEastAsia"/>
          <w:color w:val="000000" w:themeColor="text1"/>
          <w:highlight w:val="none"/>
          <w:u w:val="single"/>
          <w:lang w:eastAsia="zh-CN"/>
          <w14:textFill>
            <w14:solidFill>
              <w14:schemeClr w14:val="tx1"/>
            </w14:solidFill>
          </w14:textFill>
        </w:rPr>
        <w:t xml:space="preserve">在投标人应在“苏采云”系统内免费下载（投标人必须在苏采云系统中获取采购文件，方能参与政府采购项目），</w:t>
      </w:r>
      <w:r>
        <w:rPr>
          <w:rFonts w:hint="eastAsia" w:asciiTheme="minorEastAsia" w:hAnsiTheme="minorEastAsia" w:cstheme="minorEastAsia"/>
          <w:color w:val="000000" w:themeColor="text1"/>
          <w:highlight w:val="none"/>
          <w:u w:val="single"/>
          <w14:textFill>
            <w14:solidFill>
              <w14:schemeClr w14:val="tx1"/>
            </w14:solidFill>
          </w14:textFill>
        </w:rPr>
        <w:t xml:space="preserve">并于202</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6</w:t>
      </w:r>
      <w:r>
        <w:rPr>
          <w:rFonts w:hint="eastAsia" w:asciiTheme="minorEastAsia" w:hAnsiTheme="minorEastAsia" w:cstheme="minorEastAsia"/>
          <w:color w:val="000000" w:themeColor="text1"/>
          <w:highlight w:val="none"/>
          <w:u w:val="single"/>
          <w14:textFill>
            <w14:solidFill>
              <w14:schemeClr w14:val="tx1"/>
            </w14:solidFill>
          </w14:textFill>
        </w:rPr>
        <w:t xml:space="preserve">年</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7</w:t>
      </w:r>
      <w:r>
        <w:rPr>
          <w:rFonts w:hint="eastAsia" w:asciiTheme="minorEastAsia" w:hAnsiTheme="minorEastAsia" w:cstheme="minorEastAsia"/>
          <w:color w:val="000000" w:themeColor="text1"/>
          <w:highlight w:val="none"/>
          <w:u w:val="single"/>
          <w14:textFill>
            <w14:solidFill>
              <w14:schemeClr w14:val="tx1"/>
            </w14:solidFill>
          </w14:textFill>
        </w:rPr>
        <w:t xml:space="preserve">月</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23</w:t>
      </w:r>
      <w:r>
        <w:rPr>
          <w:rFonts w:hint="eastAsia" w:asciiTheme="minorEastAsia" w:hAnsiTheme="minorEastAsia" w:cstheme="minorEastAsia"/>
          <w:color w:val="000000" w:themeColor="text1"/>
          <w:highlight w:val="none"/>
          <w:u w:val="single"/>
          <w14:textFill>
            <w14:solidFill>
              <w14:schemeClr w14:val="tx1"/>
            </w14:solidFill>
          </w14:textFill>
        </w:rPr>
        <w:t xml:space="preserve">日</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9时</w:t>
      </w:r>
      <w:r>
        <w:rPr>
          <w:rFonts w:hint="eastAsia" w:asciiTheme="minorEastAsia" w:hAnsiTheme="minorEastAsia" w:cstheme="minorEastAsia"/>
          <w:color w:val="000000" w:themeColor="text1"/>
          <w:highlight w:val="none"/>
          <w:u w:val="single"/>
          <w14:textFill>
            <w14:solidFill>
              <w14:schemeClr w14:val="tx1"/>
            </w14:solidFill>
          </w14:textFill>
        </w:rPr>
        <w:t xml:space="preserve">00分</w:t>
      </w:r>
      <w:r>
        <w:rPr>
          <w:rFonts w:hint="eastAsia" w:asciiTheme="minorEastAsia" w:hAnsiTheme="minorEastAsia" w:cstheme="minorEastAsia"/>
          <w:color w:val="000000" w:themeColor="text1"/>
          <w:highlight w:val="none"/>
          <w:u w:val="single"/>
          <w:lang w:val="en-US" w:eastAsia="zh-CN"/>
          <w14:textFill>
            <w14:solidFill>
              <w14:schemeClr w14:val="tx1"/>
            </w14:solidFill>
          </w14:textFill>
        </w:rPr>
        <w:t xml:space="preserve">00秒</w:t>
      </w:r>
      <w:r>
        <w:rPr>
          <w:rFonts w:hint="eastAsia" w:asciiTheme="minorEastAsia" w:hAnsiTheme="minorEastAsia" w:cstheme="minorEastAsia"/>
          <w:color w:val="000000" w:themeColor="text1"/>
          <w:highlight w:val="none"/>
          <w:u w:val="single"/>
          <w14:textFill>
            <w14:solidFill>
              <w14:schemeClr w14:val="tx1"/>
            </w14:solidFill>
          </w14:textFill>
        </w:rPr>
        <w:t xml:space="preserve">（北京时间）前递交投标文件。</w:t>
      </w:r>
      <w:bookmarkEnd w:id="6"/>
      <w:r/>
      <w:bookmarkEnd w:id="7"/>
      <w:r/>
      <w:bookmarkEnd w:id="8"/>
      <w:r/>
      <w:bookmarkEnd w:id="9"/>
      <w:r/>
      <w:bookmarkEnd w:id="10"/>
      <w:r/>
      <w:bookmarkEnd w:id="11"/>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bookmarkStart w:id="12" w:name="_Toc28359009"/>
      <w:r>
        <w:rPr>
          <w:rFonts w:hint="eastAsia" w:ascii="宋体" w:hAnsi="宋体" w:cs="宋体"/>
          <w:color w:val="000000" w:themeColor="text1"/>
          <w:sz w:val="24"/>
          <w:szCs w:val="24"/>
          <w:highlight w:val="none"/>
          <w14:textFill>
            <w14:solidFill>
              <w14:schemeClr w14:val="tx1"/>
            </w14:solidFill>
          </w14:textFill>
        </w:rPr>
        <w:t xml:space="preserve">一、项目基本情况</w:t>
      </w:r>
      <w:r/>
    </w:p>
    <w:p>
      <w:pPr>
        <w:ind w:firstLine="480"/>
        <w:pageBreakBefore w:val="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JSZC-320992-YMXM-G2026-0005</w:t>
      </w:r>
      <w:r/>
    </w:p>
    <w:p>
      <w:pPr>
        <w:ind w:firstLine="480"/>
        <w:pageBreakBefore w:val="0"/>
        <w:spacing w:line="440" w:lineRule="exact"/>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盐南高新区铁路下穿等雨水泵站运维管护服务。</w:t>
      </w:r>
      <w:r/>
    </w:p>
    <w:p>
      <w:pPr>
        <w:pStyle w:val="741"/>
        <w:ind w:firstLine="480"/>
        <w:jc w:val="both"/>
        <w:keepLines w:val="0"/>
        <w:keepNext w:val="0"/>
        <w:pageBreakBefore w:val="0"/>
        <w:spacing w:before="0" w:beforeAutospacing="0" w:after="0" w:afterAutospacing="0" w:line="520" w:lineRule="exact"/>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ind w:firstLine="480"/>
        <w:pageBreakBefore w:val="0"/>
        <w:spacing w:line="44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预算金额：</w:t>
      </w:r>
      <w:r>
        <w:rPr>
          <w:rFonts w:hint="eastAsia"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u w:val="single"/>
          <w:lang w:val="en-US" w:eastAsia="zh-CN"/>
          <w14:textFill>
            <w14:solidFill>
              <w14:schemeClr w14:val="tx1"/>
            </w14:solidFill>
          </w14:textFill>
        </w:rPr>
        <w:t xml:space="preserve">136万元</w:t>
      </w:r>
      <w:r>
        <w:rPr>
          <w:rFonts w:hint="eastAsia" w:ascii="宋体" w:hAnsi="宋体" w:cs="宋体"/>
          <w:color w:val="000000" w:themeColor="text1"/>
          <w:sz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Theme="minorEastAsia" w:hAnsiTheme="minorEastAsia" w:cstheme="minorEastAsia"/>
          <w:color w:val="000000" w:themeColor="text1"/>
          <w:sz w:val="24"/>
          <w:highlight w:val="none"/>
          <w:shd w:val="clear" w:color="auto" w:fill="ffffff"/>
          <w14:textFill>
            <w14:solidFill>
              <w14:schemeClr w14:val="tx1"/>
            </w14:solidFill>
          </w14:textFill>
        </w:rPr>
        <w:t xml:space="preserve">人民币</w:t>
      </w:r>
      <w:r>
        <w:rPr>
          <w:rFonts w:hint="eastAsia" w:asciiTheme="minorEastAsia" w:hAnsiTheme="minorEastAsia" w:cstheme="minorEastAsia"/>
          <w:color w:val="000000" w:themeColor="text1"/>
          <w:sz w:val="24"/>
          <w:highlight w:val="none"/>
          <w:u w:val="single"/>
          <w:shd w:val="clear" w:color="auto" w:fill="ffffff"/>
          <w:lang w:val="en-US" w:eastAsia="zh-CN"/>
          <w14:textFill>
            <w14:solidFill>
              <w14:schemeClr w14:val="tx1"/>
            </w14:solidFill>
          </w14:textFill>
        </w:rPr>
        <w:t xml:space="preserve">128.8万</w:t>
      </w:r>
      <w:r>
        <w:rPr>
          <w:rFonts w:hint="eastAsia" w:asciiTheme="minorEastAsia" w:hAnsiTheme="minorEastAsia" w:cstheme="minorEastAsia"/>
          <w:color w:val="000000" w:themeColor="text1"/>
          <w:sz w:val="24"/>
          <w:highlight w:val="none"/>
          <w:u w:val="single"/>
          <w:shd w:val="clear" w:color="auto" w:fill="ffffff"/>
          <w14:textFill>
            <w14:solidFill>
              <w14:schemeClr w14:val="tx1"/>
            </w14:solidFill>
          </w14:textFill>
        </w:rPr>
        <w:t xml:space="preserve">元</w:t>
      </w:r>
      <w:r>
        <w:rPr>
          <w:rFonts w:hint="eastAsia" w:asciiTheme="minorEastAsia" w:hAnsiTheme="minorEastAsia" w:cstheme="minorEastAsia"/>
          <w:color w:val="000000" w:themeColor="text1"/>
          <w:sz w:val="24"/>
          <w:highlight w:val="none"/>
          <w14:textFill>
            <w14:solidFill>
              <w14:schemeClr w14:val="tx1"/>
            </w14:solidFill>
          </w14:textFill>
        </w:rPr>
        <w:t xml:space="preserve">/年</w:t>
      </w:r>
      <w:r>
        <w:rPr>
          <w:rFonts w:hint="eastAsia" w:asciiTheme="minorEastAsia" w:hAnsiTheme="minorEastAsia" w:cstheme="minorEastAsia"/>
          <w:color w:val="000000" w:themeColor="text1"/>
          <w:sz w:val="24"/>
          <w:szCs w:val="24"/>
          <w:highlight w:val="none"/>
          <w:shd w:val="clear" w:color="auto" w:fill="ffffff"/>
          <w14:textFill>
            <w14:solidFill>
              <w14:schemeClr w14:val="tx1"/>
            </w14:solidFill>
          </w14:textFill>
        </w:rPr>
        <w:t xml:space="preserve">，投标报价高于最高限价的，采购人将不予接受，视为无效标书</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盐南高新区铁路下穿等雨水泵站运维管护服务</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盐南高新区范围</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新都路铁路下穿泵站、海洋路铁路下穿泵站、南环路铁路下穿泵站、步湖路铁路下穿泵站、</w:t>
      </w:r>
      <w:r>
        <w:rPr>
          <w:rFonts w:hint="eastAsia" w:ascii="宋体" w:hAnsi="宋体" w:cs="宋体"/>
          <w:color w:val="000000" w:themeColor="text1"/>
          <w:sz w:val="24"/>
          <w:szCs w:val="24"/>
          <w:highlight w:val="none"/>
          <w:lang w:eastAsia="zh-CN"/>
          <w14:textFill>
            <w14:solidFill>
              <w14:schemeClr w14:val="tx1"/>
            </w14:solidFill>
          </w14:textFill>
        </w:rPr>
        <w:t xml:space="preserve">伏河路海洋路下穿泵站、</w:t>
      </w:r>
      <w:r>
        <w:rPr>
          <w:rFonts w:hint="eastAsia" w:ascii="宋体" w:hAnsi="宋体" w:cs="宋体"/>
          <w:color w:val="000000" w:themeColor="text1"/>
          <w:sz w:val="24"/>
          <w:szCs w:val="24"/>
          <w:highlight w:val="none"/>
          <w14:textFill>
            <w14:solidFill>
              <w14:schemeClr w14:val="tx1"/>
            </w14:solidFill>
          </w14:textFill>
        </w:rPr>
        <w:t xml:space="preserve">盐渎路华夏路强排泵站、西环路自来水泵站、人民南路未来广场南侧栈道泵站等，全区范围内启闭机开、关等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20台一体式水泵维护、保养等</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详细内容见本</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cs="宋体"/>
          <w:color w:val="000000" w:themeColor="text1"/>
          <w:sz w:val="24"/>
          <w:szCs w:val="24"/>
          <w:highlight w:val="none"/>
          <w14:textFill>
            <w14:solidFill>
              <w14:schemeClr w14:val="tx1"/>
            </w14:solidFill>
          </w14:textFill>
        </w:rPr>
        <w:t xml:space="preserve">文件第四章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建设地点：盐南高新区范围内（青年路以南、通榆河以西、西环路以东、南至南海未来城）。</w:t>
      </w:r>
      <w:r/>
    </w:p>
    <w:p>
      <w:pPr>
        <w:ind w:firstLine="480"/>
        <w:pageBreakBefore w:val="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14:textFill>
            <w14:solidFill>
              <w14:schemeClr w14:val="tx1"/>
            </w14:solidFill>
          </w14:textFill>
        </w:rPr>
        <w:t xml:space="preserve">本项目服务期限为</w:t>
      </w:r>
      <w:r>
        <w:rPr>
          <w:rFonts w:hint="eastAsia" w:ascii="宋体" w:hAnsi="宋体"/>
          <w:color w:val="000000" w:themeColor="text1"/>
          <w:sz w:val="24"/>
          <w:szCs w:val="24"/>
          <w:highlight w:val="none"/>
          <w:lang w:val="en-US" w:eastAsia="zh-CN"/>
          <w14:textFill>
            <w14:solidFill>
              <w14:schemeClr w14:val="tx1"/>
            </w14:solidFill>
          </w14:textFill>
        </w:rPr>
        <w:t xml:space="preserve">二</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14:textFill>
            <w14:solidFill>
              <w14:schemeClr w14:val="tx1"/>
            </w14:solidFill>
          </w14:textFill>
        </w:rPr>
        <w:t xml:space="preserve">，服务合同一年一签，每年服务合同期满后并经采购人考核合格可续签本合同，但总服务期不得超过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年；考核不合格的，采购人有权不再续签本合同。在服务期内，如发生采购人行政区域的管理权限的调整，采购人有权无条件提前终止本合同，不视为采购人违约。</w:t>
      </w:r>
      <w:r/>
    </w:p>
    <w:p>
      <w:pPr>
        <w:ind w:firstLine="480"/>
        <w:pageBreakBefore w:val="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质量要求：合格，且符合采购人要求。</w:t>
      </w:r>
      <w:bookmarkStart w:id="13" w:name="_Toc28359080"/>
      <w:r/>
      <w:bookmarkStart w:id="14" w:name="_Toc35393622"/>
      <w:r/>
      <w:bookmarkStart w:id="15" w:name="_Toc35393791"/>
      <w:r/>
      <w:bookmarkStart w:id="16" w:name="_Toc28359003"/>
      <w:r/>
      <w:r/>
    </w:p>
    <w:p>
      <w:pPr>
        <w:ind w:firstLine="480"/>
        <w:keepLines w:val="0"/>
        <w:keepNext w:val="0"/>
        <w:pageBreakBefore w:val="0"/>
        <w:spacing w:line="520" w:lineRule="exact"/>
        <w:rPr>
          <w:rFonts w:hint="eastAsia"/>
          <w:highlight w:val="none"/>
        </w:rPr>
        <w:outlineLvl w:val="9"/>
      </w:pPr>
      <w:r>
        <w:rPr>
          <w:rFonts w:hint="eastAsia" w:ascii="宋体" w:hAnsi="宋体" w:eastAsia="宋体" w:cs="宋体"/>
          <w:color w:val="auto"/>
          <w:sz w:val="24"/>
          <w:szCs w:val="24"/>
          <w:highlight w:val="none"/>
          <w:lang w:val="en-US" w:eastAsia="zh-CN"/>
        </w:rPr>
        <w:t xml:space="preserve">9.本项目不接受联合体参与招标。</w:t>
      </w:r>
      <w:r/>
    </w:p>
    <w:p>
      <w:pPr>
        <w:ind w:firstLine="480"/>
        <w:pageBreakBefore w:val="0"/>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bookmarkStart w:id="17" w:name="_Toc28359081"/>
      <w:r/>
      <w:bookmarkStart w:id="18" w:name="_Toc28359004"/>
      <w:r/>
      <w:bookmarkStart w:id="19" w:name="_Toc35393623"/>
      <w:r/>
      <w:bookmarkStart w:id="20" w:name="_Toc35393792"/>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1.1法人或者其他组织的营业执照等证明文件，自然人的身份证明；</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1.2上一年度的财务状况报表（成立不满一年无需提供）；</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1.3具备履行合同所必需的设备和专业技术能力的书面声明；</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1.5参加政府采购活动前3年内在经营活动中没有重大违法记录的书面声明。</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1.6法律、行政法规规定的其他条件。</w:t>
      </w:r>
      <w:r/>
    </w:p>
    <w:p>
      <w:pPr>
        <w:pStyle w:val="741"/>
        <w:ind w:firstLine="480"/>
        <w:jc w:val="both"/>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Theme="minorEastAsia" w:hAnsiTheme="minorEastAsia" w:cstheme="minorEastAsia"/>
          <w:color w:val="000000" w:themeColor="text1"/>
          <w:highlight w:val="none"/>
          <w14:textFill>
            <w14:solidFill>
              <w14:schemeClr w14:val="tx1"/>
            </w14:solidFill>
          </w14:textFill>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1"/>
        <w:ind w:firstLine="480"/>
        <w:jc w:val="both"/>
        <w:pageBreakBefore w:val="0"/>
        <w:spacing w:beforeAutospacing="0"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 xml:space="preserve">1.8单位负责人为同一人或者存在直接控股、服务关系的不同供应商，不得参加同一合同项下的政府采购活动。</w:t>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u w:val="single"/>
          <w14:textFill>
            <w14:solidFill>
              <w14:schemeClr w14:val="tx1"/>
            </w14:solidFill>
          </w14:textFill>
        </w:rPr>
        <w:t xml:space="preserve">本项目专门面向中小企业采购</w:t>
      </w:r>
      <w:r>
        <w:rPr>
          <w:rFonts w:hint="eastAsia" w:asciiTheme="minorEastAsia" w:hAnsiTheme="minorEastAsia" w:cstheme="minorEastAsia"/>
          <w:b/>
          <w:b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u w:val="single"/>
          <w14:textFill>
            <w14:solidFill>
              <w14:schemeClr w14:val="tx1"/>
            </w14:solidFill>
          </w14:textFill>
        </w:rPr>
        <w:t xml:space="preserve">投标人需按照采购文件的要求提供相应的《企业声明函》。企业标准请参照《关于印发中小企业划型标准规定的通知》（工信部联企业[2011]300号）文件规定自行填写。</w:t>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54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cs="宋体"/>
          <w:color w:val="000000" w:themeColor="text1"/>
          <w:sz w:val="24"/>
          <w:szCs w:val="24"/>
          <w:highlight w:val="none"/>
          <w14:textFill>
            <w14:solidFill>
              <w14:schemeClr w14:val="tx1"/>
            </w14:solidFill>
          </w14:textFill>
        </w:rPr>
        <w:t xml:space="preserve">投标人资质类别和等级：投标人须具有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市政公用工程</w:t>
      </w:r>
      <w:r>
        <w:rPr>
          <w:rFonts w:hint="eastAsia" w:ascii="宋体" w:hAnsi="宋体" w:cs="宋体"/>
          <w:color w:val="000000" w:themeColor="text1"/>
          <w:sz w:val="24"/>
          <w:szCs w:val="24"/>
          <w:highlight w:val="none"/>
          <w14:textFill>
            <w14:solidFill>
              <w14:schemeClr w14:val="tx1"/>
            </w14:solidFill>
          </w14:textFill>
        </w:rPr>
        <w:t xml:space="preserve">总承包三级及以上</w:t>
      </w:r>
      <w:r>
        <w:rPr>
          <w:rFonts w:hint="eastAsia" w:ascii="宋体" w:hAnsi="宋体" w:cs="宋体"/>
          <w:color w:val="000000" w:themeColor="text1"/>
          <w:sz w:val="24"/>
          <w:szCs w:val="24"/>
          <w:highlight w:val="none"/>
          <w14:textFill>
            <w14:solidFill>
              <w14:schemeClr w14:val="tx1"/>
            </w14:solidFill>
          </w14:textFill>
        </w:rPr>
        <w:t xml:space="preserve">资质的独立法人，同时具备有效的安全生产许可证书。</w:t>
      </w:r>
      <w:r/>
    </w:p>
    <w:p>
      <w:pPr>
        <w:pStyle w:val="958"/>
        <w:ind w:firstLine="480"/>
        <w:jc w:val="left"/>
        <w:pageBreakBefore w:val="0"/>
        <w:spacing w:line="44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cs="宋体"/>
          <w:color w:val="000000"/>
          <w:sz w:val="24"/>
          <w:highlight w:val="none"/>
        </w:rPr>
        <w:t xml:space="preserve">项目负责人资格条件</w:t>
      </w:r>
      <w:r>
        <w:rPr>
          <w:rFonts w:hint="eastAsia" w:ascii="宋体" w:hAnsi="宋体" w:cs="宋体"/>
          <w:color w:val="000000"/>
          <w:sz w:val="24"/>
          <w:highlight w:val="none"/>
          <w:lang w:eastAsia="zh-CN"/>
        </w:rPr>
        <w:t xml:space="preserve">：</w:t>
      </w:r>
      <w:bookmarkStart w:id="211" w:name="_GoBack"/>
      <w:r/>
      <w:bookmarkEnd w:id="211"/>
      <w:r>
        <w:rPr>
          <w:rFonts w:hint="eastAsia"/>
          <w:color w:val="000000" w:themeColor="text1"/>
          <w:sz w:val="24"/>
          <w:highlight w:val="none"/>
          <w14:textFill>
            <w14:solidFill>
              <w14:schemeClr w14:val="tx1"/>
            </w14:solidFill>
          </w14:textFill>
        </w:rPr>
        <w:t xml:space="preserve">项目负责人须具有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市政公用工程</w:t>
      </w:r>
      <w:r>
        <w:rPr>
          <w:rFonts w:hint="eastAsia"/>
          <w:color w:val="000000" w:themeColor="text1"/>
          <w:sz w:val="24"/>
          <w:highlight w:val="none"/>
          <w14:textFill>
            <w14:solidFill>
              <w14:schemeClr w14:val="tx1"/>
            </w14:solidFill>
          </w14:textFill>
        </w:rPr>
        <w:t xml:space="preserve">专业二级及以上建造师资格</w:t>
      </w:r>
      <w:r>
        <w:rPr>
          <w:rFonts w:hint="eastAsia"/>
          <w:color w:val="000000" w:themeColor="text1"/>
          <w:sz w:val="24"/>
          <w:highlight w:val="none"/>
          <w14:textFill>
            <w14:solidFill>
              <w14:schemeClr w14:val="tx1"/>
            </w14:solidFill>
          </w14:textFill>
        </w:rPr>
        <w:t xml:space="preserve">，同时应具有安全生产考核合格证（B 类）。</w:t>
      </w:r>
      <w:r/>
    </w:p>
    <w:p>
      <w:pPr>
        <w:pStyle w:val="744"/>
        <w:ind w:left="0" w:firstLine="482"/>
        <w:pageBreakBefore w:val="0"/>
        <w:spacing w:line="440" w:lineRule="exac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17"/>
      <w:r/>
      <w:bookmarkEnd w:id="18"/>
      <w:r/>
      <w:bookmarkEnd w:id="19"/>
      <w:r/>
      <w:bookmarkEnd w:id="20"/>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bookmarkStart w:id="21" w:name="_Toc38985266"/>
      <w:r/>
      <w:bookmarkStart w:id="22" w:name="_Toc28359085"/>
      <w:r/>
      <w:bookmarkStart w:id="23" w:name="_Toc28359008"/>
      <w:r/>
      <w:bookmarkStart w:id="24" w:name="_Toc35393627"/>
      <w:r/>
      <w:bookmarkStart w:id="25" w:name="_Toc3539379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bookmarkEnd w:id="21"/>
      <w:r>
        <w:rPr>
          <w:rFonts w:hint="eastAsia" w:ascii="宋体" w:hAnsi="宋体" w:cs="宋体"/>
          <w:color w:val="000000" w:themeColor="text1"/>
          <w:sz w:val="24"/>
          <w:szCs w:val="24"/>
          <w:highlight w:val="none"/>
          <w:lang w:val="en-US" w:eastAsia="zh-CN"/>
          <w14:textFill>
            <w14:solidFill>
              <w14:schemeClr w14:val="tx1"/>
            </w14:solidFill>
          </w14:textFill>
        </w:rPr>
        <w:t xml:space="preserve">自招标文件公告发布之日起5个工作日。</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2.地点：“苏采云”系统内免费下载（投标人必须在苏采云系统中获取采购文件，方能参与政府采购项目）；</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3.方式：本项目采用网上注册登记方式。</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4.售价：0元</w:t>
      </w:r>
      <w:r/>
    </w:p>
    <w:p>
      <w:pPr>
        <w:pStyle w:val="741"/>
        <w:ind w:firstLine="498"/>
        <w:jc w:val="both"/>
        <w:keepLines/>
        <w:keepNext/>
        <w:pageBreakBefore w:val="0"/>
        <w:spacing w:before="145" w:beforeAutospacing="0" w:after="145" w:afterAutospacing="0" w:line="44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四、提交投标文件截止时间、开标时间和地点</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bookmarkStart w:id="26" w:name="_Toc28359007"/>
      <w:r/>
      <w:bookmarkStart w:id="27" w:name="_Toc35393625"/>
      <w:r/>
      <w:bookmarkStart w:id="28" w:name="_Toc28359084"/>
      <w:r/>
      <w:bookmarkStart w:id="29" w:name="_Toc35393794"/>
      <w:r/>
      <w:bookmarkStart w:id="30" w:name="_Toc38985267"/>
      <w:r>
        <w:rPr>
          <w:rFonts w:hint="eastAsia" w:ascii="宋体" w:hAnsi="宋体" w:cs="宋体"/>
          <w:color w:val="000000" w:themeColor="text1"/>
          <w:sz w:val="24"/>
          <w:szCs w:val="24"/>
          <w:highlight w:val="none"/>
          <w:lang w:val="en-US" w:eastAsia="zh-CN"/>
          <w14:textFill>
            <w14:solidFill>
              <w14:schemeClr w14:val="tx1"/>
            </w14:solidFill>
          </w14:textFill>
        </w:rPr>
        <w:t xml:space="preserve">1.时间：2026年7月23日9点00分（北京时间）</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2.地点：苏采云“不见面”开标大厅。</w:t>
      </w:r>
      <w:r/>
    </w:p>
    <w:p>
      <w:pPr>
        <w:pStyle w:val="741"/>
        <w:ind w:firstLine="498"/>
        <w:jc w:val="both"/>
        <w:keepLines/>
        <w:keepNext/>
        <w:pageBreakBefore w:val="0"/>
        <w:spacing w:before="145" w:beforeAutospacing="0" w:after="145"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b/>
          <w:color w:val="000000" w:themeColor="text1"/>
          <w:highlight w:val="none"/>
          <w14:textFill>
            <w14:solidFill>
              <w14:schemeClr w14:val="tx1"/>
            </w14:solidFill>
          </w14:textFill>
        </w:rPr>
        <w:t xml:space="preserve">五、公告期限</w:t>
      </w:r>
      <w:bookmarkEnd w:id="26"/>
      <w:r/>
      <w:bookmarkEnd w:id="27"/>
      <w:r/>
      <w:bookmarkEnd w:id="28"/>
      <w:r/>
      <w:bookmarkEnd w:id="29"/>
      <w:r/>
      <w:bookmarkEnd w:id="30"/>
      <w:r/>
      <w:r/>
    </w:p>
    <w:p>
      <w:pPr>
        <w:pStyle w:val="741"/>
        <w:ind w:firstLine="560"/>
        <w:jc w:val="both"/>
        <w:pageBreakBefore w:val="0"/>
        <w:spacing w:beforeAutospacing="0" w:afterAutospacing="0" w:line="440" w:lineRule="exact"/>
        <w:shd w:val="clear" w:color="auto" w:fill="ffffff"/>
        <w:widowControl/>
        <w:rPr>
          <w:rFonts w:hint="eastAsia" w:asciiTheme="minorEastAsia" w:hAnsiTheme="minorEastAsia" w:cstheme="minorEastAsia"/>
          <w:color w:val="000000" w:themeColor="text1"/>
          <w:highlight w:val="none"/>
          <w:shd w:val="clear" w:color="auto" w:fill="ffffff"/>
          <w14:textFill>
            <w14:solidFill>
              <w14:schemeClr w14:val="tx1"/>
            </w14:solidFill>
          </w14:textFill>
        </w:rPr>
      </w:pPr>
      <w:r/>
      <w:bookmarkStart w:id="31" w:name="_Toc35393626"/>
      <w:r/>
      <w:bookmarkStart w:id="32" w:name="_Toc38985268"/>
      <w:r/>
      <w:bookmarkStart w:id="33" w:name="_Toc35393795"/>
      <w:r>
        <w:rPr>
          <w:rFonts w:hint="eastAsia" w:asciiTheme="minorEastAsia" w:hAnsiTheme="minorEastAsia" w:cstheme="minorEastAsia"/>
          <w:color w:val="000000" w:themeColor="text1"/>
          <w:highlight w:val="none"/>
          <w:shd w:val="clear" w:color="auto" w:fill="ffffff"/>
          <w14:textFill>
            <w14:solidFill>
              <w14:schemeClr w14:val="tx1"/>
            </w14:solidFill>
          </w14:textFill>
        </w:rPr>
        <w:t xml:space="preserve">自本公告发布之日起5个工作日。</w:t>
      </w:r>
      <w:bookmarkEnd w:id="31"/>
      <w:r/>
      <w:bookmarkEnd w:id="32"/>
      <w:r/>
      <w:bookmarkEnd w:id="33"/>
      <w:r/>
      <w:r/>
    </w:p>
    <w:p>
      <w:pPr>
        <w:pStyle w:val="741"/>
        <w:ind w:firstLine="498"/>
        <w:jc w:val="both"/>
        <w:keepLines/>
        <w:keepNext/>
        <w:pageBreakBefore w:val="0"/>
        <w:spacing w:before="145" w:beforeAutospacing="0" w:after="145" w:afterAutospacing="0" w:line="440" w:lineRule="exact"/>
        <w:rPr>
          <w:rFonts w:hint="eastAsia"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b/>
          <w:color w:val="000000" w:themeColor="text1"/>
          <w:highlight w:val="none"/>
          <w14:textFill>
            <w14:solidFill>
              <w14:schemeClr w14:val="tx1"/>
            </w14:solidFill>
          </w14:textFill>
        </w:rPr>
        <w:t xml:space="preserve">六、其他补充事宜</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 潜在供应商访问电子招标响应交易平台的网络地址和方法：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如潜在投标人未按上述要求操作，将自行承担所产生的风险。</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4.本次招标不收取投标保证金，不收取质量保证金。</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5.监督举报电话信息</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联系人:盐南高新区纪检监察工委信访室</w:t>
      </w:r>
      <w:r/>
    </w:p>
    <w:p>
      <w:pPr>
        <w:ind w:firstLine="540"/>
        <w:pageBreakBefore w:val="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联系方式:0515-66661555</w:t>
      </w:r>
      <w:r/>
    </w:p>
    <w:p>
      <w:pPr>
        <w:ind w:firstLine="540"/>
        <w:pageBreakBefore w:val="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 xml:space="preserve">6.政府采购投诉电话信息</w:t>
      </w:r>
      <w:r/>
    </w:p>
    <w:p>
      <w:pPr>
        <w:ind w:firstLine="540"/>
        <w:pageBreakBefore w:val="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 xml:space="preserve">联系人:盐南高新区财政局政府采购科</w:t>
      </w:r>
      <w:r/>
    </w:p>
    <w:p>
      <w:pPr>
        <w:ind w:firstLine="540"/>
        <w:pageBreakBefore w:val="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 xml:space="preserve">联系方式:0515-69938599</w:t>
      </w:r>
      <w:r/>
    </w:p>
    <w:p>
      <w:pPr>
        <w:numPr>
          <w:ilvl w:val="0"/>
          <w:numId w:val="0"/>
        </w:numPr>
        <w:ind w:left="630"/>
        <w:pageBreakBefore w:val="0"/>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对本次招标提出询问，请按以下方式联系。</w:t>
      </w:r>
      <w:bookmarkEnd w:id="22"/>
      <w:r/>
      <w:bookmarkEnd w:id="23"/>
      <w:r/>
      <w:bookmarkEnd w:id="24"/>
      <w:r/>
      <w:bookmarkEnd w:id="25"/>
      <w:r/>
      <w:bookmarkStart w:id="34" w:name="_Toc35393806"/>
      <w:r/>
      <w:bookmarkStart w:id="35" w:name="_Toc28359096"/>
      <w:r/>
      <w:bookmarkStart w:id="36" w:name="_Toc28359019"/>
      <w:r/>
      <w:bookmarkStart w:id="37" w:name="_Toc35393637"/>
      <w:r/>
      <w:r/>
    </w:p>
    <w:p>
      <w:pPr>
        <w:numPr>
          <w:ilvl w:val="0"/>
          <w:numId w:val="1"/>
        </w:numPr>
        <w:ind w:left="54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采购人信息</w:t>
      </w:r>
      <w:bookmarkEnd w:id="34"/>
      <w:r/>
      <w:bookmarkEnd w:id="35"/>
      <w:r/>
      <w:bookmarkEnd w:id="36"/>
      <w:r/>
      <w:bookmarkEnd w:id="37"/>
      <w:r/>
      <w:r/>
    </w:p>
    <w:p>
      <w:pPr>
        <w:ind w:firstLine="72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称：江苏省盐南高新技术产业开发区规划编研与城建服务中心</w:t>
      </w:r>
      <w:r/>
    </w:p>
    <w:p>
      <w:pPr>
        <w:ind w:firstLine="72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址：盐南高新区新龙广场6#楼</w:t>
      </w:r>
      <w:r/>
    </w:p>
    <w:p>
      <w:pPr>
        <w:ind w:firstLine="720"/>
        <w:pageBreakBefore w:val="0"/>
        <w:spacing w:line="440" w:lineRule="exact"/>
        <w:rPr>
          <w:rFonts w:hint="eastAsia" w:ascii="宋体" w:hAnsi="宋体" w:cs="宋体"/>
          <w:color w:val="000000" w:themeColor="text1"/>
          <w:sz w:val="24"/>
          <w:szCs w:val="24"/>
          <w:highlight w:val="none"/>
          <w14:textFill>
            <w14:solidFill>
              <w14:schemeClr w14:val="tx1"/>
            </w14:solidFill>
          </w14:textFill>
        </w:rPr>
      </w:pPr>
      <w:r/>
      <w:bookmarkStart w:id="38" w:name="_Toc35393638"/>
      <w:r/>
      <w:bookmarkStart w:id="39" w:name="_Toc28359097"/>
      <w:r/>
      <w:bookmarkStart w:id="40" w:name="_Toc28359020"/>
      <w:r/>
      <w:bookmarkStart w:id="41" w:name="_Toc35393807"/>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郝</w:t>
      </w:r>
      <w:r>
        <w:rPr>
          <w:rFonts w:hint="eastAsia" w:ascii="宋体" w:hAnsi="宋体" w:cs="宋体"/>
          <w:color w:val="000000" w:themeColor="text1"/>
          <w:sz w:val="24"/>
          <w:szCs w:val="24"/>
          <w:highlight w:val="none"/>
          <w14:textFill>
            <w14:solidFill>
              <w14:schemeClr w14:val="tx1"/>
            </w14:solidFill>
          </w14:textFill>
        </w:rPr>
        <w:t xml:space="preserve">主任</w:t>
      </w:r>
      <w:r/>
    </w:p>
    <w:p>
      <w:pPr>
        <w:ind w:firstLine="720"/>
        <w:pageBreakBefore w:val="0"/>
        <w:spacing w:line="440" w:lineRule="exact"/>
        <w:rPr>
          <w:rFonts w:hint="default" w:eastAsiaTheme="minor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0515-86660859</w:t>
      </w:r>
      <w:r/>
    </w:p>
    <w:p>
      <w:pPr>
        <w:ind w:firstLine="480"/>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bookmarkEnd w:id="38"/>
      <w:r/>
      <w:bookmarkEnd w:id="39"/>
      <w:r/>
      <w:bookmarkEnd w:id="40"/>
      <w:r/>
      <w:bookmarkEnd w:id="41"/>
      <w:r/>
      <w:r/>
    </w:p>
    <w:p>
      <w:pPr>
        <w:ind w:firstLine="720"/>
        <w:pageBreakBefore w:val="0"/>
        <w:spacing w:line="44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永明项目管理有限公司</w:t>
      </w:r>
      <w:r/>
    </w:p>
    <w:p>
      <w:pPr>
        <w:ind w:firstLine="720"/>
        <w:pageBreakBefore w:val="0"/>
        <w:spacing w:line="44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盐城市世纪大道22号5楼</w:t>
      </w:r>
      <w:r/>
    </w:p>
    <w:p>
      <w:pPr>
        <w:ind w:firstLine="720"/>
        <w:pageBreakBefore w:val="0"/>
        <w:spacing w:line="440" w:lineRule="exact"/>
        <w:rPr>
          <w:rFonts w:hint="default"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刘先生</w:t>
      </w:r>
      <w:r/>
    </w:p>
    <w:p>
      <w:pPr>
        <w:pStyle w:val="741"/>
        <w:ind w:firstLine="720"/>
        <w:jc w:val="both"/>
        <w:pageBreakBefore w:val="0"/>
        <w:spacing w:beforeAutospacing="0" w:afterAutospacing="0" w:line="440" w:lineRule="exact"/>
        <w:shd w:val="clear" w:color="auto" w:fill="ffffff"/>
        <w:widowControl/>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13851085267</w:t>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720"/>
        <w:pageBreakBefore w:val="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郝</w:t>
      </w:r>
      <w:r>
        <w:rPr>
          <w:rFonts w:hint="eastAsia" w:ascii="宋体" w:hAnsi="宋体" w:cs="宋体"/>
          <w:color w:val="000000" w:themeColor="text1"/>
          <w:sz w:val="24"/>
          <w:szCs w:val="24"/>
          <w:highlight w:val="none"/>
          <w14:textFill>
            <w14:solidFill>
              <w14:schemeClr w14:val="tx1"/>
            </w14:solidFill>
          </w14:textFill>
        </w:rPr>
        <w:t xml:space="preserve">主任</w:t>
      </w:r>
      <w:r/>
    </w:p>
    <w:p>
      <w:pPr>
        <w:ind w:firstLine="720"/>
        <w:pageBreakBefore w:val="0"/>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0515-86660859</w:t>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right="84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bookmarkStart w:id="42" w:name="_Toc120614211"/>
      <w:r>
        <w:rPr>
          <w:rFonts w:hint="eastAsia" w:ascii="黑体" w:hAnsi="宋体" w:eastAsia="黑体" w:cs="黑体"/>
          <w:b/>
          <w:color w:val="000000" w:themeColor="text1"/>
          <w:sz w:val="44"/>
          <w:szCs w:val="44"/>
          <w:highlight w:val="none"/>
          <w14:textFill>
            <w14:solidFill>
              <w14:schemeClr w14:val="tx1"/>
            </w14:solidFill>
          </w14:textFill>
        </w:rPr>
        <w:t xml:space="preserve">第二章</w:t>
      </w:r>
      <w:bookmarkEnd w:id="42"/>
      <w:r/>
      <w:bookmarkStart w:id="43" w:name="_Toc20823274"/>
      <w:r/>
      <w:bookmarkStart w:id="44" w:name="_Toc120614213"/>
      <w:r/>
      <w:bookmarkStart w:id="45" w:name="_Toc16938518"/>
      <w:r/>
      <w:bookmarkStart w:id="46" w:name="_Toc513029202"/>
      <w:r>
        <w:rPr>
          <w:rFonts w:hint="eastAsia" w:ascii="黑体" w:hAnsi="宋体" w:eastAsia="黑体" w:cs="黑体"/>
          <w:b/>
          <w:color w:val="000000" w:themeColor="text1"/>
          <w:sz w:val="44"/>
          <w:szCs w:val="44"/>
          <w:highlight w:val="none"/>
          <w14:textFill>
            <w14:solidFill>
              <w14:schemeClr w14:val="tx1"/>
            </w14:solidFill>
          </w14:textFill>
        </w:rPr>
        <w:t xml:space="preserve">  投标人须知</w:t>
      </w:r>
      <w:bookmarkEnd w:id="43"/>
      <w:r/>
      <w:bookmarkEnd w:id="44"/>
      <w:r/>
      <w:bookmarkEnd w:id="45"/>
      <w:r/>
      <w:bookmarkEnd w:id="46"/>
      <w:r/>
      <w:r/>
    </w:p>
    <w:p>
      <w:pPr>
        <w:pStyle w:val="741"/>
        <w:ind w:firstLine="498"/>
        <w:jc w:val="both"/>
        <w:keepLines/>
        <w:keepNext/>
        <w:pageBreakBefore w:val="0"/>
        <w:spacing w:before="145" w:beforeAutospacing="0" w:after="145" w:afterAutospacing="0" w:line="440" w:lineRule="exact"/>
        <w:widowControl w:val="off"/>
        <w:rPr>
          <w:rFonts w:hint="eastAsia" w:ascii="宋体" w:hAnsi="宋体" w:eastAsia="宋体" w:cs="宋体"/>
          <w:b/>
          <w:bCs/>
          <w:color w:val="000000" w:themeColor="text1"/>
          <w:highlight w:val="none"/>
          <w14:textFill>
            <w14:solidFill>
              <w14:schemeClr w14:val="tx1"/>
            </w14:solidFill>
          </w14:textFill>
        </w:rPr>
      </w:pPr>
      <w:r/>
      <w:bookmarkStart w:id="47" w:name="_Toc120614214"/>
      <w:r/>
      <w:bookmarkStart w:id="48" w:name="_Toc20823275"/>
      <w:r/>
      <w:bookmarkStart w:id="49" w:name="_Toc16938519"/>
      <w:r/>
      <w:bookmarkStart w:id="50" w:name="_Toc513029203"/>
      <w:r>
        <w:rPr>
          <w:rFonts w:hint="eastAsia" w:ascii="宋体" w:hAnsi="宋体" w:eastAsia="宋体" w:cs="宋体"/>
          <w:b/>
          <w:bCs/>
          <w:color w:val="000000" w:themeColor="text1"/>
          <w:highlight w:val="none"/>
          <w14:textFill>
            <w14:solidFill>
              <w14:schemeClr w14:val="tx1"/>
            </w14:solidFill>
          </w14:textFill>
        </w:rPr>
        <w:t xml:space="preserve">一、总则</w:t>
      </w:r>
      <w:bookmarkEnd w:id="47"/>
      <w:r/>
      <w:bookmarkEnd w:id="48"/>
      <w:r/>
      <w:bookmarkEnd w:id="49"/>
      <w:r/>
      <w:bookmarkEnd w:id="50"/>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51" w:name="_Toc16938520"/>
      <w:r/>
      <w:bookmarkStart w:id="52" w:name="_Toc513029204"/>
      <w:r/>
      <w:bookmarkStart w:id="53" w:name="_Toc20823276"/>
      <w:r/>
      <w:bookmarkStart w:id="54" w:name="_Toc458694821"/>
      <w:r/>
      <w:bookmarkStart w:id="55" w:name="_Hlt16619475"/>
      <w:r>
        <w:rPr>
          <w:rFonts w:hint="eastAsia" w:ascii="宋体" w:hAnsi="宋体" w:eastAsia="宋体" w:cs="宋体"/>
          <w:color w:val="000000" w:themeColor="text1"/>
          <w:highlight w:val="none"/>
          <w14:textFill>
            <w14:solidFill>
              <w14:schemeClr w14:val="tx1"/>
            </w14:solidFill>
          </w14:textFill>
        </w:rPr>
        <w:t xml:space="preserve">1</w:t>
      </w:r>
      <w:bookmarkEnd w:id="51"/>
      <w:r>
        <w:rPr>
          <w:rFonts w:hint="eastAsia" w:ascii="宋体" w:hAnsi="宋体" w:eastAsia="宋体" w:cs="宋体"/>
          <w:color w:val="000000" w:themeColor="text1"/>
          <w:highlight w:val="none"/>
          <w14:textFill>
            <w14:solidFill>
              <w14:schemeClr w14:val="tx1"/>
            </w14:solidFill>
          </w14:textFill>
        </w:rPr>
        <w:t xml:space="preserve">、招标方式</w:t>
      </w:r>
      <w:bookmarkEnd w:id="52"/>
      <w:r/>
      <w:bookmarkEnd w:id="53"/>
      <w:r/>
      <w:bookmarkEnd w:id="54"/>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1.1本次招标采取公开招标方式，本招标文件仅适用于招标公告中所述项目。</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56" w:name="_Toc16938521"/>
      <w:r/>
      <w:bookmarkStart w:id="57" w:name="_Toc513029205"/>
      <w:r/>
      <w:bookmarkStart w:id="58" w:name="_Toc20823277"/>
      <w:r>
        <w:rPr>
          <w:rFonts w:hint="eastAsia" w:ascii="宋体" w:hAnsi="宋体" w:eastAsia="宋体" w:cs="宋体"/>
          <w:color w:val="000000" w:themeColor="text1"/>
          <w:highlight w:val="none"/>
          <w14:textFill>
            <w14:solidFill>
              <w14:schemeClr w14:val="tx1"/>
            </w14:solidFill>
          </w14:textFill>
        </w:rPr>
        <w:t xml:space="preserve">2、合格的投标人</w:t>
      </w:r>
      <w:bookmarkEnd w:id="56"/>
      <w:r/>
      <w:bookmarkEnd w:id="57"/>
      <w:r/>
      <w:bookmarkEnd w:id="58"/>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2.1满足招标公告中</w:t>
      </w:r>
      <w:r>
        <w:rPr>
          <w:rFonts w:hint="eastAsia" w:asciiTheme="minorEastAsia" w:hAnsiTheme="minorEastAsia" w:cstheme="minorEastAsia"/>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的资格要求的规定。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2.2满足本文件实质性要求和条件的规定。</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59" w:name="_Toc513029206"/>
      <w:r/>
      <w:bookmarkStart w:id="60" w:name="_Toc16938522"/>
      <w:r/>
      <w:bookmarkStart w:id="61" w:name="_Toc20823278"/>
      <w:r>
        <w:rPr>
          <w:rFonts w:hint="eastAsia" w:ascii="宋体" w:hAnsi="宋体" w:eastAsia="宋体" w:cs="宋体"/>
          <w:color w:val="000000" w:themeColor="text1"/>
          <w:highlight w:val="none"/>
          <w14:textFill>
            <w14:solidFill>
              <w14:schemeClr w14:val="tx1"/>
            </w14:solidFill>
          </w14:textFill>
        </w:rPr>
        <w:t xml:space="preserve">3、适用法律</w:t>
      </w:r>
      <w:bookmarkEnd w:id="59"/>
      <w:r/>
      <w:bookmarkEnd w:id="60"/>
      <w:r/>
      <w:bookmarkEnd w:id="61"/>
      <w:r/>
      <w:r/>
    </w:p>
    <w:p>
      <w:pPr>
        <w:pStyle w:val="741"/>
        <w:ind w:firstLine="42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62" w:name="_Toc462564067"/>
      <w:r/>
      <w:bookmarkStart w:id="63" w:name="_Toc513029207"/>
      <w:r/>
      <w:bookmarkStart w:id="64" w:name="_Toc20823279"/>
      <w:r/>
      <w:bookmarkStart w:id="65" w:name="_Toc16938523"/>
      <w:r>
        <w:rPr>
          <w:rFonts w:hint="eastAsia" w:ascii="宋体" w:hAnsi="宋体" w:eastAsia="宋体" w:cs="宋体"/>
          <w:color w:val="000000" w:themeColor="text1"/>
          <w:highlight w:val="none"/>
          <w14:textFill>
            <w14:solidFill>
              <w14:schemeClr w14:val="tx1"/>
            </w14:solidFill>
          </w14:textFill>
        </w:rPr>
        <w:t xml:space="preserve">4、投标费用</w:t>
      </w:r>
      <w:bookmarkEnd w:id="62"/>
      <w:r/>
      <w:bookmarkEnd w:id="63"/>
      <w:r/>
      <w:bookmarkEnd w:id="64"/>
      <w:r/>
      <w:bookmarkEnd w:id="65"/>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4.1投标人应自行承担所有与参加投标有关的费用，无论投标过程中的做法和结果如何，采购人在任何情况下均无义务和责任承担这些费用。</w:t>
      </w:r>
      <w:r/>
    </w:p>
    <w:p>
      <w:pPr>
        <w:pStyle w:val="741"/>
        <w:ind w:firstLine="482"/>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招标文件的约束力</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41"/>
        <w:ind w:firstLine="321"/>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66" w:name="_Toc16938525"/>
      <w:r/>
      <w:bookmarkStart w:id="67" w:name="_Toc120614215"/>
      <w:r/>
      <w:bookmarkStart w:id="68" w:name="_Toc20823281"/>
      <w:r/>
      <w:bookmarkStart w:id="69" w:name="_Toc513029209"/>
      <w:r>
        <w:rPr>
          <w:rFonts w:hint="eastAsia" w:ascii="宋体" w:hAnsi="宋体" w:eastAsia="宋体" w:cs="宋体"/>
          <w:b/>
          <w:color w:val="000000" w:themeColor="text1"/>
          <w:highlight w:val="none"/>
          <w14:textFill>
            <w14:solidFill>
              <w14:schemeClr w14:val="tx1"/>
            </w14:solidFill>
          </w14:textFill>
        </w:rPr>
        <w:t xml:space="preserve">二、招标文件</w:t>
      </w:r>
      <w:bookmarkEnd w:id="66"/>
      <w:r/>
      <w:bookmarkEnd w:id="67"/>
      <w:r/>
      <w:bookmarkEnd w:id="68"/>
      <w:r/>
      <w:bookmarkEnd w:id="69"/>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70" w:name="_Toc20823282"/>
      <w:r/>
      <w:bookmarkStart w:id="71" w:name="_Toc16938526"/>
      <w:r/>
      <w:bookmarkStart w:id="72" w:name="_Toc513029210"/>
      <w:r>
        <w:rPr>
          <w:rFonts w:hint="eastAsia" w:ascii="宋体" w:hAnsi="宋体" w:eastAsia="宋体" w:cs="宋体"/>
          <w:color w:val="000000" w:themeColor="text1"/>
          <w:highlight w:val="none"/>
          <w14:textFill>
            <w14:solidFill>
              <w14:schemeClr w14:val="tx1"/>
            </w14:solidFill>
          </w14:textFill>
        </w:rPr>
        <w:t xml:space="preserve">6、招标文件构成</w:t>
      </w:r>
      <w:bookmarkEnd w:id="70"/>
      <w:r/>
      <w:bookmarkEnd w:id="71"/>
      <w:r/>
      <w:bookmarkEnd w:id="72"/>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6.1招标文件由以下部分组成：</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（1）招标公告</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（2）投标人须知</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（3）合同文本</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（4）采购需求</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（5）评标方法与评标标准</w:t>
      </w:r>
      <w:r/>
    </w:p>
    <w:p>
      <w:pPr>
        <w:pStyle w:val="741"/>
        <w:ind w:firstLine="36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（6）投标文件格式</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请仔细检查招标文件是否齐全，如有缺漏请立即与采购</w:t>
      </w:r>
      <w:r>
        <w:rPr>
          <w:rFonts w:hint="default"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14:textFill>
            <w14:solidFill>
              <w14:schemeClr w14:val="tx1"/>
            </w14:solidFill>
          </w14:textFill>
        </w:rPr>
        <w:t xml:space="preserve">联系解决。</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73" w:name="_Toc16938527"/>
      <w:r/>
      <w:bookmarkStart w:id="74" w:name="_Toc20823283"/>
      <w:r/>
      <w:bookmarkStart w:id="75" w:name="_Toc513029211"/>
      <w:r/>
      <w:bookmarkStart w:id="76" w:name="_Toc462564070"/>
      <w:r>
        <w:rPr>
          <w:rFonts w:hint="eastAsia" w:ascii="宋体" w:hAnsi="宋体" w:eastAsia="宋体" w:cs="宋体"/>
          <w:color w:val="000000" w:themeColor="text1"/>
          <w:highlight w:val="none"/>
          <w14:textFill>
            <w14:solidFill>
              <w14:schemeClr w14:val="tx1"/>
            </w14:solidFill>
          </w14:textFill>
        </w:rPr>
        <w:t xml:space="preserve">7、招标文件的澄清</w:t>
      </w:r>
      <w:bookmarkEnd w:id="73"/>
      <w:r/>
      <w:bookmarkEnd w:id="74"/>
      <w:r/>
      <w:bookmarkEnd w:id="75"/>
      <w:r/>
      <w:bookmarkEnd w:id="76"/>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7.1任何要求对招标文件进行澄清的投标人，应在投标截止期</w:t>
      </w:r>
      <w:r>
        <w:rPr>
          <w:rFonts w:hint="eastAsia" w:ascii="宋体" w:hAnsi="宋体" w:eastAsia="宋体" w:cs="宋体"/>
          <w:b/>
          <w:color w:val="000000" w:themeColor="text1"/>
          <w:highlight w:val="none"/>
          <w14:textFill>
            <w14:solidFill>
              <w14:schemeClr w14:val="tx1"/>
            </w14:solidFill>
          </w14:textFill>
        </w:rPr>
        <w:t xml:space="preserve">十日</w:t>
      </w:r>
      <w:r>
        <w:rPr>
          <w:rFonts w:hint="eastAsia" w:ascii="宋体" w:hAnsi="宋体" w:eastAsia="宋体" w:cs="宋体"/>
          <w:color w:val="000000" w:themeColor="text1"/>
          <w:highlight w:val="none"/>
          <w14:textFill>
            <w14:solidFill>
              <w14:schemeClr w14:val="tx1"/>
            </w14:solidFill>
          </w14:textFill>
        </w:rPr>
        <w:t xml:space="preserve">前按招标公告中的通讯地址，以书面形式通知采购人。</w:t>
      </w:r>
      <w:r/>
    </w:p>
    <w:p>
      <w:pPr>
        <w:pStyle w:val="74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77" w:name="_Toc513029212"/>
      <w:r/>
      <w:bookmarkStart w:id="78" w:name="_Toc20823284"/>
      <w:r/>
      <w:bookmarkStart w:id="79" w:name="_Toc16938528"/>
      <w:r/>
      <w:bookmarkStart w:id="80" w:name="_Toc462564071"/>
      <w:r>
        <w:rPr>
          <w:rFonts w:hint="eastAsia" w:ascii="宋体" w:hAnsi="宋体" w:eastAsia="宋体" w:cs="宋体"/>
          <w:color w:val="000000" w:themeColor="text1"/>
          <w:highlight w:val="none"/>
          <w14:textFill>
            <w14:solidFill>
              <w14:schemeClr w14:val="tx1"/>
            </w14:solidFill>
          </w14:textFill>
        </w:rPr>
        <w:t xml:space="preserve">8、招标文件的修改</w:t>
      </w:r>
      <w:bookmarkEnd w:id="77"/>
      <w:r/>
      <w:bookmarkEnd w:id="78"/>
      <w:r/>
      <w:bookmarkEnd w:id="79"/>
      <w:r/>
      <w:bookmarkEnd w:id="80"/>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8.1在投标截止时间前，采购人可以对招标文件进行修改。</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8.2采购人有权按照法定的要求推迟投标截止日期和开标日期。</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8.3招标文件的修改将在中国政府采购网</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江苏政府采购网、盐城市政府采购网公布，补充文件将作为招标文件的组成部分，并对投标人具有约束力。</w:t>
      </w:r>
      <w:r/>
    </w:p>
    <w:p>
      <w:pPr>
        <w:pStyle w:val="741"/>
        <w:ind w:firstLine="482"/>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81" w:name="_Toc513029213"/>
      <w:r/>
      <w:bookmarkStart w:id="82" w:name="_Toc20823285"/>
      <w:r/>
      <w:bookmarkStart w:id="83" w:name="_Toc462564072"/>
      <w:r/>
      <w:bookmarkStart w:id="84" w:name="_Toc16938529"/>
      <w:r/>
      <w:bookmarkStart w:id="85" w:name="_Toc120614216"/>
      <w:r>
        <w:rPr>
          <w:rFonts w:hint="eastAsia" w:ascii="宋体" w:hAnsi="宋体" w:eastAsia="宋体" w:cs="宋体"/>
          <w:b/>
          <w:color w:val="000000" w:themeColor="text1"/>
          <w:highlight w:val="none"/>
          <w14:textFill>
            <w14:solidFill>
              <w14:schemeClr w14:val="tx1"/>
            </w14:solidFill>
          </w14:textFill>
        </w:rPr>
        <w:t xml:space="preserve">三、投标文件的编制</w:t>
      </w:r>
      <w:bookmarkEnd w:id="81"/>
      <w:r/>
      <w:bookmarkEnd w:id="82"/>
      <w:r/>
      <w:bookmarkEnd w:id="83"/>
      <w:r/>
      <w:bookmarkEnd w:id="84"/>
      <w:r/>
      <w:bookmarkEnd w:id="85"/>
      <w:r/>
      <w:r/>
    </w:p>
    <w:p>
      <w:pPr>
        <w:pStyle w:val="74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86" w:name="_Toc16938530"/>
      <w:r/>
      <w:bookmarkStart w:id="87" w:name="_Toc462564073"/>
      <w:r/>
      <w:bookmarkStart w:id="88" w:name="_Toc20823286"/>
      <w:r/>
      <w:bookmarkStart w:id="89" w:name="_Toc513029214"/>
      <w:r>
        <w:rPr>
          <w:rFonts w:hint="eastAsia" w:ascii="宋体" w:hAnsi="宋体" w:eastAsia="宋体" w:cs="宋体"/>
          <w:color w:val="000000" w:themeColor="text1"/>
          <w:highlight w:val="none"/>
          <w14:textFill>
            <w14:solidFill>
              <w14:schemeClr w14:val="tx1"/>
            </w14:solidFill>
          </w14:textFill>
        </w:rPr>
        <w:t xml:space="preserve">9、投标文件的语言及度量衡单位</w:t>
      </w:r>
      <w:bookmarkEnd w:id="86"/>
      <w:r/>
      <w:bookmarkEnd w:id="87"/>
      <w:r/>
      <w:bookmarkEnd w:id="88"/>
      <w:r/>
      <w:bookmarkEnd w:id="89"/>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9.1投标人提交的投标文件以及投标人与采购人就有关投标的所有来往通知、函件和文件均应使用</w:t>
      </w:r>
      <w:r>
        <w:rPr>
          <w:rFonts w:hint="eastAsia" w:ascii="宋体" w:hAnsi="宋体" w:eastAsia="宋体" w:cs="宋体"/>
          <w:b/>
          <w:color w:val="000000" w:themeColor="text1"/>
          <w:highlight w:val="none"/>
          <w14:textFill>
            <w14:solidFill>
              <w14:schemeClr w14:val="tx1"/>
            </w14:solidFill>
          </w14:textFill>
        </w:rPr>
        <w:t xml:space="preserve">简体中文</w:t>
      </w:r>
      <w:r>
        <w:rPr>
          <w:rFonts w:hint="eastAsia" w:ascii="宋体" w:hAnsi="宋体" w:eastAsia="宋体" w:cs="宋体"/>
          <w:color w:val="000000" w:themeColor="text1"/>
          <w:highlight w:val="none"/>
          <w14:textFill>
            <w14:solidFill>
              <w14:schemeClr w14:val="tx1"/>
            </w14:solidFill>
          </w14:textFill>
        </w:rPr>
        <w:t xml:space="preserve">。</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9.2除技术性能另有规定外，投标文件所使用的度量衡单位，均须采用国家法定计量单位。</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90" w:name="_Toc513029215"/>
      <w:r/>
      <w:bookmarkStart w:id="91" w:name="_Toc20823287"/>
      <w:r/>
      <w:bookmarkStart w:id="92" w:name="_Toc16938531"/>
      <w:r/>
      <w:bookmarkStart w:id="93" w:name="_Toc462564074"/>
      <w:r>
        <w:rPr>
          <w:rFonts w:hint="eastAsia" w:ascii="宋体" w:hAnsi="宋体" w:eastAsia="宋体" w:cs="宋体"/>
          <w:color w:val="000000" w:themeColor="text1"/>
          <w:highlight w:val="none"/>
          <w14:textFill>
            <w14:solidFill>
              <w14:schemeClr w14:val="tx1"/>
            </w14:solidFill>
          </w14:textFill>
        </w:rPr>
        <w:t xml:space="preserve">10、投标文件构成</w:t>
      </w:r>
      <w:bookmarkEnd w:id="90"/>
      <w:r/>
      <w:bookmarkEnd w:id="91"/>
      <w:r/>
      <w:bookmarkEnd w:id="92"/>
      <w:r/>
      <w:bookmarkEnd w:id="93"/>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10.1投标人编写的投标文件应包括资格证明文件、符合性证明文件、</w:t>
      </w:r>
      <w:r>
        <w:rPr>
          <w:rFonts w:hint="eastAsia" w:ascii="宋体" w:hAnsi="宋体" w:eastAsia="宋体" w:cs="宋体"/>
          <w:color w:val="000000" w:themeColor="text1"/>
          <w:highlight w:val="none"/>
          <w:lang w:eastAsia="zh-CN"/>
          <w14:textFill>
            <w14:solidFill>
              <w14:schemeClr w14:val="tx1"/>
            </w14:solidFill>
          </w14:textFill>
        </w:rPr>
        <w:t xml:space="preserve">投标报价表</w:t>
      </w:r>
      <w:r>
        <w:rPr>
          <w:rFonts w:hint="eastAsia" w:ascii="宋体" w:hAnsi="宋体" w:eastAsia="宋体" w:cs="宋体"/>
          <w:color w:val="000000" w:themeColor="text1"/>
          <w:highlight w:val="none"/>
          <w14:textFill>
            <w14:solidFill>
              <w14:schemeClr w14:val="tx1"/>
            </w14:solidFill>
          </w14:textFill>
        </w:rPr>
        <w:t xml:space="preserve">、技术要求响应及偏离表、商务要求响应及偏离表、其他证明文件、投标函、开标一览表等部分。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10.2如标书制作工具中格式和内容与</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“江苏政府采购网”、“盐城市政府采购网”发布的招标文件不一致，请以</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“江苏政府采购网”、“盐城市政府采购网”发布的招标文件为准。</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94" w:name="_Toc14577357"/>
      <w:r/>
      <w:bookmarkStart w:id="95" w:name="_Toc14577354"/>
      <w:r/>
      <w:bookmarkStart w:id="96" w:name="_Toc49090507"/>
      <w:r/>
      <w:bookmarkStart w:id="97" w:name="_Toc513029219"/>
      <w:r/>
      <w:bookmarkStart w:id="98" w:name="_Toc513029216"/>
      <w:r/>
      <w:bookmarkStart w:id="99" w:name="_Toc49090509"/>
      <w:r/>
      <w:bookmarkStart w:id="100" w:name="_Hlt26670360"/>
      <w:r/>
      <w:bookmarkStart w:id="101" w:name="_Hlt26668975"/>
      <w:r/>
      <w:bookmarkStart w:id="102" w:name="_Hlt26954838"/>
      <w:r>
        <w:rPr>
          <w:rFonts w:hint="eastAsia" w:ascii="宋体" w:hAnsi="宋体" w:eastAsia="宋体" w:cs="宋体"/>
          <w:color w:val="000000" w:themeColor="text1"/>
          <w:highlight w:val="none"/>
          <w14:textFill>
            <w14:solidFill>
              <w14:schemeClr w14:val="tx1"/>
            </w14:solidFill>
          </w14:textFill>
        </w:rPr>
        <w:t xml:space="preserve">11、证明投标人及投标标的符合招标文件规定的文件</w:t>
      </w:r>
      <w:bookmarkEnd w:id="94"/>
      <w:r/>
      <w:bookmarkEnd w:id="95"/>
      <w:r/>
      <w:bookmarkEnd w:id="96"/>
      <w:r/>
      <w:bookmarkEnd w:id="97"/>
      <w:r/>
      <w:bookmarkEnd w:id="98"/>
      <w:r/>
      <w:bookmarkEnd w:id="99"/>
      <w:r/>
      <w:r/>
    </w:p>
    <w:p>
      <w:pPr>
        <w:pStyle w:val="741"/>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03" w:name="_Toc49090508"/>
      <w:r/>
      <w:bookmarkStart w:id="104" w:name="_Toc14577355"/>
      <w:r>
        <w:rPr>
          <w:rFonts w:hint="eastAsia" w:ascii="宋体" w:hAnsi="宋体" w:eastAsia="宋体" w:cs="宋体"/>
          <w:color w:val="000000" w:themeColor="text1"/>
          <w:highlight w:val="none"/>
          <w14:textFill>
            <w14:solidFill>
              <w14:schemeClr w14:val="tx1"/>
            </w14:solidFill>
          </w14:textFill>
        </w:rPr>
        <w:t xml:space="preserve">    11.1投标人应按照法律、法规、规章和规范性文件以及招标文件要求提交证明文件，证明其及投标标的符合招标文件规定。</w:t>
      </w:r>
      <w:bookmarkEnd w:id="103"/>
      <w:r/>
      <w:bookmarkEnd w:id="104"/>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11.2招标文件对证明文件无明确形式要求的，证明文件可以以文字资料、图纸和数据等形式提交。</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12、投标报价</w:t>
      </w:r>
      <w:bookmarkStart w:id="105" w:name="_Hlt26670373"/>
      <w:r>
        <w:rPr>
          <w:rFonts w:hint="eastAsia" w:ascii="宋体" w:hAnsi="宋体" w:eastAsia="宋体" w:cs="宋体"/>
          <w:b/>
          <w:bCs/>
          <w:color w:val="000000" w:themeColor="text1"/>
          <w:highlight w:val="none"/>
          <w14:textFill>
            <w14:solidFill>
              <w14:schemeClr w14:val="tx1"/>
            </w14:solidFill>
          </w14:textFill>
        </w:rPr>
        <w:t xml:space="preserve">相关要求</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06" w:name="_Hlt26954840"/>
      <w:r/>
      <w:bookmarkStart w:id="107" w:name="_Hlt26670399"/>
      <w:r>
        <w:rPr>
          <w:rFonts w:hint="eastAsia" w:ascii="宋体" w:hAnsi="宋体" w:eastAsia="宋体" w:cs="宋体"/>
          <w:color w:val="000000" w:themeColor="text1"/>
          <w:highlight w:val="none"/>
          <w14:textFill>
            <w14:solidFill>
              <w14:schemeClr w14:val="tx1"/>
            </w14:solidFill>
          </w14:textFill>
        </w:rPr>
        <w:t xml:space="preserve">12.1投标人应按照招标文件规定格式填报投标分项报价表。</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08" w:name="_Hlt26954846"/>
      <w:r/>
      <w:bookmarkStart w:id="109" w:name="_Hlt26670425"/>
      <w:r/>
      <w:bookmarkStart w:id="110" w:name="_Hlt26954844"/>
      <w:r/>
      <w:bookmarkStart w:id="111" w:name="_Hlt26670486"/>
      <w:r/>
      <w:bookmarkStart w:id="112" w:name="_Hlt26670482"/>
      <w:r/>
      <w:bookmarkStart w:id="113" w:name="_Hlt26954731"/>
      <w:r/>
      <w:bookmarkStart w:id="114" w:name="_Hlt26668983"/>
      <w:r/>
      <w:bookmarkStart w:id="115" w:name="_Hlt26954848"/>
      <w:r/>
      <w:bookmarkStart w:id="116" w:name="_Hlt26954842"/>
      <w:r/>
      <w:bookmarkStart w:id="117" w:name="_Hlt26670403"/>
      <w:r>
        <w:rPr>
          <w:rFonts w:hint="eastAsia" w:ascii="宋体" w:hAnsi="宋体" w:eastAsia="宋体" w:cs="宋体"/>
          <w:color w:val="000000" w:themeColor="text1"/>
          <w:highlight w:val="none"/>
          <w14:textFill>
            <w14:solidFill>
              <w14:schemeClr w14:val="tx1"/>
            </w14:solidFill>
          </w14:textFill>
        </w:rPr>
        <w:t xml:space="preserve">13、技术要求响应及偏离表、商务要求响应及偏离表</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13.1投标人需对招标文件中的技术要求与商务要求逐项作出响应或偏离，并说明原因。</w:t>
      </w:r>
      <w:r/>
    </w:p>
    <w:p>
      <w:pPr>
        <w:pStyle w:val="741"/>
        <w:ind w:firstLine="480"/>
        <w:jc w:val="both"/>
        <w:pageBreakBefore w:val="0"/>
        <w:spacing w:beforeAutospacing="0" w:afterAutospacing="0" w:line="440" w:lineRule="exact"/>
        <w:widowControl w:val="off"/>
        <w:tabs>
          <w:tab w:val="left" w:pos="1036"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13.2投标人可在投标文件中提供认为需要的其他技术文件或说明。</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18" w:name="_Toc14577359"/>
      <w:r/>
      <w:bookmarkStart w:id="119" w:name="_Toc49090510"/>
      <w:r>
        <w:rPr>
          <w:rFonts w:hint="eastAsia" w:ascii="宋体" w:hAnsi="宋体" w:eastAsia="宋体" w:cs="宋体"/>
          <w:color w:val="000000" w:themeColor="text1"/>
          <w:highlight w:val="none"/>
          <w14:textFill>
            <w14:solidFill>
              <w14:schemeClr w14:val="tx1"/>
            </w14:solidFill>
          </w14:textFill>
        </w:rPr>
        <w:t xml:space="preserve">14、投标函和开标一览表</w:t>
      </w:r>
      <w:bookmarkEnd w:id="118"/>
      <w:r/>
      <w:bookmarkEnd w:id="119"/>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14.1投标人应按照招标文件中提供的格式完整、正确填写投标函、开标一览表。</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14.2对于采用货币报价的项目，开标一览表中的投标总报价应与</w:t>
      </w:r>
      <w:r>
        <w:rPr>
          <w:rFonts w:hint="eastAsia" w:ascii="宋体" w:hAnsi="宋体" w:eastAsia="宋体" w:cs="宋体"/>
          <w:color w:val="000000" w:themeColor="text1"/>
          <w:highlight w:val="none"/>
          <w:lang w:eastAsia="zh-CN"/>
          <w14:textFill>
            <w14:solidFill>
              <w14:schemeClr w14:val="tx1"/>
            </w14:solidFill>
          </w14:textFill>
        </w:rPr>
        <w:t xml:space="preserve">投标报价表</w:t>
      </w:r>
      <w:r>
        <w:rPr>
          <w:rFonts w:hint="eastAsia" w:ascii="宋体" w:hAnsi="宋体" w:eastAsia="宋体" w:cs="宋体"/>
          <w:color w:val="000000" w:themeColor="text1"/>
          <w:highlight w:val="none"/>
          <w14:textFill>
            <w14:solidFill>
              <w14:schemeClr w14:val="tx1"/>
            </w14:solidFill>
          </w14:textFill>
        </w:rPr>
        <w:t xml:space="preserve">中的投标总报价一致，如不一致，不作为无效投标处理，但评标时按开标一览表中价格为准</w:t>
      </w:r>
      <w:r>
        <w:rPr>
          <w:rFonts w:hint="eastAsia" w:ascii="宋体" w:hAnsi="宋体" w:eastAsia="宋体" w:cs="宋体"/>
          <w:b/>
          <w:color w:val="000000" w:themeColor="text1"/>
          <w:highlight w:val="none"/>
          <w14:textFill>
            <w14:solidFill>
              <w14:schemeClr w14:val="tx1"/>
            </w14:solidFill>
          </w14:textFill>
        </w:rPr>
        <w:t xml:space="preserve">。</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20" w:name="_Toc49090511"/>
      <w:r/>
      <w:bookmarkStart w:id="121" w:name="_Toc14577360"/>
      <w:r/>
      <w:bookmarkStart w:id="122" w:name="_Hlt26954850"/>
      <w:r/>
      <w:bookmarkStart w:id="123" w:name="_Hlt26670489"/>
      <w:r/>
      <w:bookmarkStart w:id="124" w:name="_Hlt26954734"/>
      <w:r>
        <w:rPr>
          <w:rFonts w:hint="eastAsia" w:ascii="宋体" w:hAnsi="宋体" w:eastAsia="宋体" w:cs="宋体"/>
          <w:color w:val="000000" w:themeColor="text1"/>
          <w:highlight w:val="none"/>
          <w14:textFill>
            <w14:solidFill>
              <w14:schemeClr w14:val="tx1"/>
            </w14:solidFill>
          </w14:textFill>
        </w:rPr>
        <w:t xml:space="preserve">15、投标有效期</w:t>
      </w:r>
      <w:bookmarkEnd w:id="120"/>
      <w:r/>
      <w:bookmarkEnd w:id="121"/>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themeColor="text1"/>
          <w:highlight w:val="none"/>
          <w14:textFill>
            <w14:solidFill>
              <w14:schemeClr w14:val="tx1"/>
            </w14:solidFill>
          </w14:textFill>
        </w:rPr>
        <w:t xml:space="preserve">。投标有效期比规定短的将被视为未实质性响应招标文件而予以拒绝。</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16、投标有效期的延长</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41"/>
        <w:ind w:firstLine="482"/>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25" w:name="_Toc120614217"/>
      <w:r/>
      <w:bookmarkStart w:id="126" w:name="_Toc20823296"/>
      <w:r/>
      <w:bookmarkStart w:id="127" w:name="_Toc513029224"/>
      <w:r/>
      <w:bookmarkStart w:id="128" w:name="_Toc16938540"/>
      <w:r/>
      <w:bookmarkStart w:id="129" w:name="_Hlt26954852"/>
      <w:r/>
      <w:bookmarkStart w:id="130" w:name="_Hlt26954739"/>
      <w:r>
        <w:rPr>
          <w:rFonts w:hint="eastAsia" w:ascii="宋体" w:hAnsi="宋体" w:eastAsia="宋体" w:cs="宋体"/>
          <w:b/>
          <w:color w:val="000000" w:themeColor="text1"/>
          <w:highlight w:val="none"/>
          <w14:textFill>
            <w14:solidFill>
              <w14:schemeClr w14:val="tx1"/>
            </w14:solidFill>
          </w14:textFill>
        </w:rPr>
        <w:t xml:space="preserve">四、投标文件的递交</w:t>
      </w:r>
      <w:bookmarkEnd w:id="125"/>
      <w:r/>
      <w:bookmarkEnd w:id="126"/>
      <w:r/>
      <w:bookmarkEnd w:id="127"/>
      <w:r/>
      <w:bookmarkEnd w:id="128"/>
      <w:r/>
      <w:r/>
    </w:p>
    <w:p>
      <w:pPr>
        <w:pStyle w:val="74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31" w:name="_Toc16938541"/>
      <w:r/>
      <w:bookmarkStart w:id="132" w:name="_Toc462564084"/>
      <w:r/>
      <w:bookmarkStart w:id="133" w:name="_Toc20823297"/>
      <w:r/>
      <w:bookmarkStart w:id="134" w:name="_Toc513029225"/>
      <w:r>
        <w:rPr>
          <w:rFonts w:hint="eastAsia" w:ascii="宋体" w:hAnsi="宋体" w:eastAsia="宋体" w:cs="宋体"/>
          <w:color w:val="000000" w:themeColor="text1"/>
          <w:highlight w:val="none"/>
          <w14:textFill>
            <w14:solidFill>
              <w14:schemeClr w14:val="tx1"/>
            </w14:solidFill>
          </w14:textFill>
        </w:rPr>
        <w:t xml:space="preserve">17、投标文件</w:t>
      </w:r>
      <w:bookmarkEnd w:id="131"/>
      <w:r/>
      <w:bookmarkEnd w:id="132"/>
      <w:r/>
      <w:bookmarkEnd w:id="133"/>
      <w:r/>
      <w:bookmarkEnd w:id="134"/>
      <w:r>
        <w:rPr>
          <w:rFonts w:hint="eastAsia" w:ascii="宋体" w:hAnsi="宋体" w:eastAsia="宋体" w:cs="宋体"/>
          <w:color w:val="000000" w:themeColor="text1"/>
          <w:highlight w:val="none"/>
          <w14:textFill>
            <w14:solidFill>
              <w14:schemeClr w14:val="tx1"/>
            </w14:solidFill>
          </w14:textFill>
        </w:rPr>
        <w:t xml:space="preserve">的递交</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17.1电子投标文件的递交</w:t>
      </w:r>
      <w:r/>
    </w:p>
    <w:p>
      <w:pPr>
        <w:pStyle w:val="741"/>
        <w:ind w:left="525"/>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投标人应当按照《操作手册》规定，在投标截止时间前制作并上传电子投标文件。</w:t>
      </w:r>
      <w:bookmarkStart w:id="135" w:name="_Toc20823298"/>
      <w:r/>
      <w:bookmarkEnd w:id="135"/>
      <w:r/>
      <w:bookmarkStart w:id="136" w:name="_Toc16938542"/>
      <w:r/>
      <w:bookmarkEnd w:id="136"/>
      <w:r/>
      <w:bookmarkStart w:id="137" w:name="_Toc513029226"/>
      <w:r/>
      <w:r/>
    </w:p>
    <w:p>
      <w:pPr>
        <w:ind w:firstLine="48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18、投标截止时间</w:t>
      </w:r>
      <w:r/>
    </w:p>
    <w:p>
      <w:pPr>
        <w:pStyle w:val="741"/>
        <w:ind w:firstLine="480"/>
        <w:jc w:val="both"/>
        <w:pageBreakBefore w:val="0"/>
        <w:spacing w:beforeAutospacing="0" w:afterAutospacing="0" w:line="440" w:lineRule="exact"/>
        <w:widowControl w:val="off"/>
        <w:rPr>
          <w:rFonts w:hint="eastAsia" w:ascii="宋体" w:hAnsi="宋体" w:eastAsia="宋体" w:cs="宋体"/>
          <w:i/>
          <w:iCs w:val="0"/>
          <w:color w:val="000000" w:themeColor="text1"/>
          <w:highlight w:val="none"/>
          <w14:textFill>
            <w14:solidFill>
              <w14:schemeClr w14:val="tx1"/>
            </w14:solidFill>
          </w14:textFill>
        </w:rPr>
      </w:pPr>
      <w:r>
        <w:rPr>
          <w:rFonts w:hint="eastAsia" w:ascii="宋体" w:hAnsi="宋体" w:eastAsia="宋体" w:cs="宋体"/>
          <w:i/>
          <w:iCs w:val="0"/>
          <w:color w:val="000000" w:themeColor="text1"/>
          <w:highlight w:val="none"/>
          <w:u w:val="single"/>
          <w14:textFill>
            <w14:solidFill>
              <w14:schemeClr w14:val="tx1"/>
            </w14:solidFill>
          </w14:textFill>
        </w:rPr>
        <w:t xml:space="preserve">18.1投标人上传电子投标文件的时间不得迟于招标公告中规定的投标截止时间。</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18.2采购人可以按照规定，通过修改招标文件酌情延长投标截止时间，在此情况下，投标人的所有权利和义务以及投标人受制的截止时间均应以延长后新的截止时间为准。</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38" w:name="_Toc513029227"/>
      <w:r/>
      <w:bookmarkStart w:id="139" w:name="_Toc20823299"/>
      <w:r/>
      <w:bookmarkStart w:id="140" w:name="_Toc16938543"/>
      <w:r>
        <w:rPr>
          <w:rFonts w:hint="eastAsia" w:ascii="宋体" w:hAnsi="宋体" w:eastAsia="宋体" w:cs="宋体"/>
          <w:color w:val="000000" w:themeColor="text1"/>
          <w:highlight w:val="none"/>
          <w14:textFill>
            <w14:solidFill>
              <w14:schemeClr w14:val="tx1"/>
            </w14:solidFill>
          </w14:textFill>
        </w:rPr>
        <w:t xml:space="preserve">19、投标文件</w:t>
      </w:r>
      <w:bookmarkEnd w:id="138"/>
      <w:r/>
      <w:bookmarkEnd w:id="139"/>
      <w:r/>
      <w:bookmarkEnd w:id="140"/>
      <w:r>
        <w:rPr>
          <w:rFonts w:hint="eastAsia" w:ascii="宋体" w:hAnsi="宋体" w:eastAsia="宋体" w:cs="宋体"/>
          <w:color w:val="000000" w:themeColor="text1"/>
          <w:highlight w:val="none"/>
          <w14:textFill>
            <w14:solidFill>
              <w14:schemeClr w14:val="tx1"/>
            </w14:solidFill>
          </w14:textFill>
        </w:rPr>
        <w:t xml:space="preserve">的拒收</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19.1采购人拒绝接收在其规定的投标截止时间后上传的任何投标文件。</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41" w:name="_Toc513029228"/>
      <w:r/>
      <w:bookmarkStart w:id="142" w:name="_Toc20823300"/>
      <w:r/>
      <w:bookmarkStart w:id="143" w:name="_Toc16938544"/>
      <w:r>
        <w:rPr>
          <w:rFonts w:hint="eastAsia" w:ascii="宋体" w:hAnsi="宋体" w:eastAsia="宋体" w:cs="宋体"/>
          <w:color w:val="000000" w:themeColor="text1"/>
          <w:highlight w:val="none"/>
          <w14:textFill>
            <w14:solidFill>
              <w14:schemeClr w14:val="tx1"/>
            </w14:solidFill>
          </w14:textFill>
        </w:rPr>
        <w:t xml:space="preserve">20、投标文件的撤回和修改</w:t>
      </w:r>
      <w:bookmarkEnd w:id="141"/>
      <w:r/>
      <w:bookmarkEnd w:id="142"/>
      <w:r/>
      <w:bookmarkEnd w:id="143"/>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20.1投标文件的撤回</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21.1.1电子投标文件的撤回</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投标人可在投标截止时间前，撤回其电子投标文件，具体操作方法见《操作手册》。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21.1.2投标人撤回电子投标文件，则认为其不再参与本项目投标活动。</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20.2投标文件的修改</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20.2.1投标人可在投标截止时间前，对其电子投标文件进行修改，具体操作方法见《操作手册》。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20.2.2在投标截止时间之后，投标人不得对其电子投标文件作任何修改。</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20.3在投标截止时间至招标文件中规定的投标有效期满之间的这段时间内，投标人不得撤回其投标。</w:t>
      </w:r>
      <w:r/>
    </w:p>
    <w:p>
      <w:pPr>
        <w:pStyle w:val="741"/>
        <w:ind w:firstLine="482"/>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44" w:name="_Toc16938545"/>
      <w:r/>
      <w:bookmarkStart w:id="145" w:name="_Toc513029229"/>
      <w:r/>
      <w:bookmarkStart w:id="146" w:name="_Toc20823301"/>
      <w:r/>
      <w:bookmarkStart w:id="147" w:name="_Toc120614218"/>
      <w:r>
        <w:rPr>
          <w:rFonts w:hint="eastAsia" w:ascii="宋体" w:hAnsi="宋体" w:eastAsia="宋体" w:cs="宋体"/>
          <w:b/>
          <w:color w:val="000000" w:themeColor="text1"/>
          <w:highlight w:val="none"/>
          <w14:textFill>
            <w14:solidFill>
              <w14:schemeClr w14:val="tx1"/>
            </w14:solidFill>
          </w14:textFill>
        </w:rPr>
        <w:t xml:space="preserve">五、开标与评标</w:t>
      </w:r>
      <w:bookmarkEnd w:id="144"/>
      <w:r/>
      <w:bookmarkEnd w:id="145"/>
      <w:r/>
      <w:bookmarkEnd w:id="146"/>
      <w:r/>
      <w:bookmarkEnd w:id="147"/>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48" w:name="_Toc20823302"/>
      <w:r/>
      <w:bookmarkStart w:id="149" w:name="_Toc513029230"/>
      <w:r/>
      <w:bookmarkStart w:id="150" w:name="_Toc16938546"/>
      <w:r>
        <w:rPr>
          <w:rFonts w:hint="eastAsia" w:ascii="宋体" w:hAnsi="宋体" w:eastAsia="宋体" w:cs="宋体"/>
          <w:color w:val="000000" w:themeColor="text1"/>
          <w:highlight w:val="none"/>
          <w14:textFill>
            <w14:solidFill>
              <w14:schemeClr w14:val="tx1"/>
            </w14:solidFill>
          </w14:textFill>
        </w:rPr>
        <w:t xml:space="preserve">21、开标</w:t>
      </w:r>
      <w:bookmarkEnd w:id="148"/>
      <w:r/>
      <w:bookmarkEnd w:id="149"/>
      <w:r/>
      <w:bookmarkEnd w:id="150"/>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21.1采购人将在招标公告中规定的时间和地点组织公开开标。投标人应当按照《操作手册》规定，参加开标活动和在苏采云系统规定的时间内对投标文件进行解密。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21.2开标仪式由采购人或委托的采购代理机构组织。苏采云系统将自动对项目进行开标，并宣布各投标人名称和投标价格。</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21.3投标人在开标过程中涉及到的投标文件解密、开标结果确认等工作，应按照《操作手册》规定执行。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741"/>
        <w:ind w:firstLine="48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51" w:name="_Toc20823303"/>
      <w:r/>
      <w:bookmarkStart w:id="152" w:name="_Toc16938547"/>
      <w:r/>
      <w:bookmarkStart w:id="153" w:name="_Toc513029231"/>
      <w:r>
        <w:rPr>
          <w:rFonts w:hint="eastAsia" w:ascii="宋体" w:hAnsi="宋体" w:eastAsia="宋体" w:cs="宋体"/>
          <w:color w:val="000000" w:themeColor="text1"/>
          <w:highlight w:val="none"/>
          <w14:textFill>
            <w14:solidFill>
              <w14:schemeClr w14:val="tx1"/>
            </w14:solidFill>
          </w14:textFill>
        </w:rPr>
        <w:t xml:space="preserve">22、评标委员会</w:t>
      </w:r>
      <w:bookmarkEnd w:id="151"/>
      <w:r/>
      <w:bookmarkEnd w:id="152"/>
      <w:r/>
      <w:bookmarkEnd w:id="153"/>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22.1开标后，采购人将立即组织评标委员会（以下简称评委会）进行评标。</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22.2评委会由采购人代表和有关技术、经济等方面的专家组成，且人员构成符合政府采购有关规定。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22.3评委会独立工作，负责评审所有投标文件并确定中标侯选人。</w:t>
      </w:r>
      <w:r/>
    </w:p>
    <w:p>
      <w:pPr>
        <w:pStyle w:val="741"/>
        <w:ind w:firstLine="48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23、评标过程的保密与公正</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23.1凡是与审查、澄清、评价和比较投标的有关资料以及授标建议等，采购人、评委、采购人均不得向投标人或与评标无关的其他人员透露。</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23.2在评标过程中，投标人不得以任何行为影响评标过程，否则其投标文件将被作为无效投标文件。</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23.3采购人和评标委员会不向未中标的投标人解释未中标原因，也不公布评标过程中的相关细节。</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54" w:name="_Toc20823304"/>
      <w:r/>
      <w:bookmarkStart w:id="155" w:name="_Toc16938548"/>
      <w:r/>
      <w:bookmarkStart w:id="156" w:name="_Toc513029232"/>
      <w:r>
        <w:rPr>
          <w:rFonts w:hint="eastAsia" w:ascii="宋体" w:hAnsi="宋体" w:eastAsia="宋体" w:cs="宋体"/>
          <w:color w:val="000000" w:themeColor="text1"/>
          <w:highlight w:val="none"/>
          <w14:textFill>
            <w14:solidFill>
              <w14:schemeClr w14:val="tx1"/>
            </w14:solidFill>
          </w14:textFill>
        </w:rPr>
        <w:t xml:space="preserve">24、投标文件的澄清</w:t>
      </w:r>
      <w:bookmarkEnd w:id="154"/>
      <w:r/>
      <w:bookmarkEnd w:id="155"/>
      <w:r/>
      <w:bookmarkEnd w:id="156"/>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24.1评标期间，评委会对投标文件中含义不明确、同类问题表述不一致或者有明显文字和计算错误的内容 ，有权要求投标人作出必要的澄清、说明或者补正。</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投标人的澄清、说明或者补正不得超出投标文件的范围或者改变投标文件的实质性内容。</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评标委员会并非对每个投标人都做澄清要求。</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24.3接到评委会澄清、说明和补正要求的投标人如未按规定做出澄清、说明和补正，其风险由投标人自行承担。</w:t>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57" w:name="_Toc513029233"/>
      <w:r/>
      <w:bookmarkStart w:id="158" w:name="_Toc20823305"/>
      <w:r/>
      <w:bookmarkStart w:id="159" w:name="_Toc16938549"/>
      <w:r>
        <w:rPr>
          <w:rFonts w:hint="eastAsia" w:ascii="宋体" w:hAnsi="宋体" w:eastAsia="宋体" w:cs="宋体"/>
          <w:color w:val="000000" w:themeColor="text1"/>
          <w:highlight w:val="none"/>
          <w14:textFill>
            <w14:solidFill>
              <w14:schemeClr w14:val="tx1"/>
            </w14:solidFill>
          </w14:textFill>
        </w:rPr>
        <w:t xml:space="preserve">25、对投标文件的初审</w:t>
      </w:r>
      <w:bookmarkEnd w:id="157"/>
      <w:r/>
      <w:bookmarkEnd w:id="158"/>
      <w:r/>
      <w:bookmarkEnd w:id="159"/>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25.1投标文件初审分为资格审查和符合性审查。</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所谓重大偏离或保留是指与招标文件规定的实质性要求存在负偏离，或者在实质上与招标文件不一致，而且限制了合同中采购中</w:t>
      </w:r>
      <w:r>
        <w:rPr>
          <w:rFonts w:hint="default"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（1）投标文件中开标一览表内容与投标文件中相应内容不一致的，以开标一览表为准。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（2）大写金额和小写金额不一致的，以大写金额为准。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（3）单价金额小数点或者百分比有明显错位的，以开标一览表的总价为准，并修改单价。</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（4）总价金额与按单价汇总金额不一致的，以单价金额计算结果为准。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同时出现两种以上错误的，按照前款规定的顺序修正。</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41"/>
        <w:ind w:firstLine="42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60" w:name="_Toc16938550"/>
      <w:r/>
      <w:bookmarkStart w:id="161" w:name="_Toc20823306"/>
      <w:r/>
      <w:bookmarkStart w:id="162" w:name="_Toc513029234"/>
      <w:r>
        <w:rPr>
          <w:rFonts w:hint="eastAsia" w:ascii="宋体" w:hAnsi="宋体" w:eastAsia="宋体" w:cs="宋体"/>
          <w:color w:val="000000" w:themeColor="text1"/>
          <w:highlight w:val="none"/>
          <w14:textFill>
            <w14:solidFill>
              <w14:schemeClr w14:val="tx1"/>
            </w14:solidFill>
          </w14:textFill>
        </w:rPr>
        <w:t xml:space="preserve">25.6投标人在开、评标全过程中应保持通讯畅通，及时登录苏采云系统查阅、答复相关信息，并安排专人与采购人及评标委员会联系。</w:t>
      </w:r>
      <w:bookmarkEnd w:id="160"/>
      <w:r/>
      <w:bookmarkEnd w:id="161"/>
      <w:r/>
      <w:bookmarkEnd w:id="162"/>
      <w:r/>
      <w:r/>
    </w:p>
    <w:p>
      <w:pPr>
        <w:pStyle w:val="74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26、无效投标条款和废标条款</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63" w:name="_Toc20823307"/>
      <w:r/>
      <w:bookmarkStart w:id="164" w:name="_Toc513029235"/>
      <w:r/>
      <w:bookmarkStart w:id="165" w:name="_Toc16938551"/>
      <w:r>
        <w:rPr>
          <w:rFonts w:hint="eastAsia" w:ascii="宋体" w:hAnsi="宋体" w:eastAsia="宋体" w:cs="宋体"/>
          <w:color w:val="000000" w:themeColor="text1"/>
          <w:highlight w:val="none"/>
          <w14:textFill>
            <w14:solidFill>
              <w14:schemeClr w14:val="tx1"/>
            </w14:solidFill>
          </w14:textFill>
        </w:rPr>
        <w:t xml:space="preserve">26.1无效投标条款</w:t>
      </w:r>
      <w:bookmarkEnd w:id="163"/>
      <w:r/>
      <w:bookmarkEnd w:id="164"/>
      <w:r/>
      <w:bookmarkEnd w:id="165"/>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26.1.1投标人在苏采云系统规定的时间内未成功解密电子投标文件的。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26.1.2投标人未按照招标文件要求上传电子投标文件的。</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26.1.3同一投标人提交两个（含两个）以上不同的投标报价的。</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26.1.4投标人不具备招标文件中规定资格要求的。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26.1.5投标人的报价超过了采购预算或最高限价的。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26.1.6未通过符合性审查的。</w:t>
      </w:r>
      <w:r/>
    </w:p>
    <w:p>
      <w:pPr>
        <w:pStyle w:val="741"/>
        <w:ind w:firstLine="480"/>
        <w:jc w:val="both"/>
        <w:pageBreakBefore w:val="0"/>
        <w:spacing w:beforeAutospacing="0" w:afterAutospacing="0" w:line="440" w:lineRule="exact"/>
        <w:widowControl w:val="off"/>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26.1.7不符合招标文件中规定的实质性要求和条</w:t>
      </w:r>
      <w:r>
        <w:rPr>
          <w:rFonts w:hint="eastAsia" w:ascii="宋体" w:hAnsi="宋体" w:eastAsia="宋体" w:cs="宋体"/>
          <w:color w:val="000000" w:themeColor="text1"/>
          <w:highlight w:val="none"/>
          <w:u w:val="none"/>
          <w14:textFill>
            <w14:solidFill>
              <w14:schemeClr w14:val="tx1"/>
            </w14:solidFill>
          </w14:textFill>
        </w:rPr>
        <w:t xml:space="preserve">件</w:t>
      </w:r>
      <w:r>
        <w:rPr>
          <w:rFonts w:hint="eastAsia" w:ascii="宋体" w:hAnsi="宋体" w:eastAsia="宋体" w:cs="宋体"/>
          <w:i/>
          <w:iCs/>
          <w:color w:val="000000" w:themeColor="text1"/>
          <w:highlight w:val="none"/>
          <w:u w:val="single"/>
          <w14:textFill>
            <w14:solidFill>
              <w14:schemeClr w14:val="tx1"/>
            </w14:solidFill>
          </w14:textFill>
        </w:rPr>
        <w:t xml:space="preserve">（本招标文件中斜体且有下划线部分为实质性要求和条件）。</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26.1.9投标文件含有采购人不能接受的附加条件的。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26.1.10投标人不能证明其报价合理性的，评标委员会应当将其作为无效投标处理。</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（一）评审过程中出现下列情形之一的，评标委员会应当启动异常低价投标审查程序：</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3.投标（响应）报价低于采购项目最高限价45%的，即投标（响应）报价〈采购项目最高限价×45%；</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4.评审委员会基于专业判断，认为供应商报价过低，有可能影响产品质量或者不能诚信履约的其他情形。</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相关法律法规对供应商报价有规定的，从其规定。</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1"/>
        <w:ind w:firstLine="480"/>
        <w:jc w:val="both"/>
        <w:pageBreakBefore w:val="0"/>
        <w:spacing w:beforeAutospacing="0" w:afterAutospacing="0" w:line="440" w:lineRule="exact"/>
        <w:widowControl w:val="off"/>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26.1.11投标文件未按照招标文件要求加盖CA电子公章的。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26.1.12其他法律、法规及本招标文件规定的属无效投标的情形。</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26.2废标条款</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26.2.1符合专业条件的投标人或者对招标文件作实质响应的投标人不足三家的。26.2.2出现影响采购公正的违法、违规行为的。</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26.2.3因重大变故，采购任务取消的。</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26.2.4评标委员会认定招标文件存在歧义、重大缺陷导致评审工作无法进行。</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26.2.5因苏采云系统系统故障原因造成开标不成功的。</w:t>
      </w:r>
      <w:r/>
    </w:p>
    <w:p>
      <w:pPr>
        <w:pStyle w:val="741"/>
        <w:ind w:left="479"/>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26.3投标截止时间结束后参加投标的投标人不足三家的处理：</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bookmarkStart w:id="166" w:name="_Toc120614219"/>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六、定标</w:t>
      </w:r>
      <w:bookmarkEnd w:id="166"/>
      <w:r/>
      <w:r/>
    </w:p>
    <w:p>
      <w:pPr>
        <w:pStyle w:val="741"/>
        <w:ind w:firstLine="48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67" w:name="_Toc20823310"/>
      <w:r/>
      <w:bookmarkStart w:id="168" w:name="_Toc513029238"/>
      <w:r/>
      <w:bookmarkStart w:id="169" w:name="_Toc16938554"/>
      <w:r>
        <w:rPr>
          <w:rFonts w:hint="eastAsia" w:ascii="宋体" w:hAnsi="宋体" w:eastAsia="宋体" w:cs="宋体"/>
          <w:color w:val="000000" w:themeColor="text1"/>
          <w:highlight w:val="none"/>
          <w14:textFill>
            <w14:solidFill>
              <w14:schemeClr w14:val="tx1"/>
            </w14:solidFill>
          </w14:textFill>
        </w:rPr>
        <w:t xml:space="preserve">27、</w:t>
      </w:r>
      <w:bookmarkEnd w:id="167"/>
      <w:r>
        <w:rPr>
          <w:rFonts w:hint="eastAsia" w:ascii="宋体" w:hAnsi="宋体" w:eastAsia="宋体" w:cs="宋体"/>
          <w:color w:val="000000" w:themeColor="text1"/>
          <w:highlight w:val="none"/>
          <w14:textFill>
            <w14:solidFill>
              <w14:schemeClr w14:val="tx1"/>
            </w14:solidFill>
          </w14:textFill>
        </w:rPr>
        <w:t xml:space="preserve">确定</w:t>
      </w:r>
      <w:bookmarkEnd w:id="168"/>
      <w:r/>
      <w:bookmarkEnd w:id="169"/>
      <w:r>
        <w:rPr>
          <w:rFonts w:hint="eastAsia" w:ascii="宋体" w:hAnsi="宋体" w:eastAsia="宋体" w:cs="宋体"/>
          <w:color w:val="000000" w:themeColor="text1"/>
          <w:highlight w:val="none"/>
          <w14:textFill>
            <w14:solidFill>
              <w14:schemeClr w14:val="tx1"/>
            </w14:solidFill>
          </w14:textFill>
        </w:rPr>
        <w:t xml:space="preserve">中标单位</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27.1中标候选人的选取原则和数量见招标文件第五章规定。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27.2采购人应根据评委会推荐的中标候选人确定中标人。</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27.3采购</w:t>
      </w:r>
      <w:r>
        <w:rPr>
          <w:rFonts w:hint="default"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14:textFill>
            <w14:solidFill>
              <w14:schemeClr w14:val="tx1"/>
            </w14:solidFill>
          </w14:textFill>
        </w:rPr>
        <w:t xml:space="preserve">将在“中国政府采购网”、“江苏政府采购网”、“盐城市政府采购网”发布中标公告，公告期限为1个工作日。</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27.4若有充分证据证明，中标人出现下列情况之一的，一经查实，将被取消中标资格：</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27.4.1提供虚假材料谋取中标的。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27.4.2向采购人、</w:t>
      </w:r>
      <w:r>
        <w:rPr>
          <w:rFonts w:hint="default" w:ascii="宋体" w:hAnsi="宋体" w:eastAsia="宋体" w:cs="宋体"/>
          <w:color w:val="000000" w:themeColor="text1"/>
          <w:highlight w:val="none"/>
          <w14:textFill>
            <w14:solidFill>
              <w14:schemeClr w14:val="tx1"/>
            </w14:solidFill>
          </w14:textFill>
        </w:rPr>
        <w:t xml:space="preserve">采购代理机构</w:t>
      </w:r>
      <w:r>
        <w:rPr>
          <w:rFonts w:hint="eastAsia" w:ascii="宋体" w:hAnsi="宋体" w:eastAsia="宋体" w:cs="宋体"/>
          <w:color w:val="000000" w:themeColor="text1"/>
          <w:highlight w:val="none"/>
          <w14:textFill>
            <w14:solidFill>
              <w14:schemeClr w14:val="tx1"/>
            </w14:solidFill>
          </w14:textFill>
        </w:rPr>
        <w:t xml:space="preserve">行贿或者提供其他不正当利益的。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27.4.3属于本文件规定的无效条件，但在评标过程中又未被评委会发现的。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27.4.4与采购人或者其他投标人恶意串通的。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27.4.5采取不正当手段诋毁、排挤其他投标人的。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70" w:name="_Toc200451960"/>
      <w:r>
        <w:rPr>
          <w:rFonts w:hint="eastAsia" w:ascii="宋体" w:hAnsi="宋体" w:eastAsia="宋体" w:cs="宋体"/>
          <w:color w:val="000000" w:themeColor="text1"/>
          <w:highlight w:val="none"/>
          <w14:textFill>
            <w14:solidFill>
              <w14:schemeClr w14:val="tx1"/>
            </w14:solidFill>
          </w14:textFill>
        </w:rPr>
        <w:t xml:space="preserve">27.5有下列情形之一的，视为投标人串通投标，投标无效：</w:t>
      </w:r>
      <w:bookmarkEnd w:id="170"/>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27.5.1不同投标人的投标文件由同一单位或者个人编制。</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27.5.2不同投标人委托同一单位或者个人办理投标事宜。</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27.5.3不同投标人的投标文件载明的项目管理成员或者联系人员为同一人。</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27.5.4不同投标人的投标文件异常一致或者投标报价呈规律性差异。</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28、质疑处理</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41"/>
        <w:ind w:firstLine="480"/>
        <w:jc w:val="both"/>
        <w:pageBreakBefore w:val="0"/>
        <w:spacing w:beforeAutospacing="0" w:afterAutospacing="0" w:line="440" w:lineRule="exact"/>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000000" w:themeColor="text1"/>
          <w:highlight w:val="none"/>
          <w:lang w:val="en-US" w:eastAsia="zh-CN"/>
          <w14:textFill>
            <w14:solidFill>
              <w14:schemeClr w14:val="tx1"/>
            </w14:solidFill>
          </w14:textFill>
        </w:rPr>
        <w:t xml:space="preserve">盐城市新龙广场6号楼18楼</w:t>
      </w: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lang w:val="en-US" w:eastAsia="zh-CN"/>
          <w14:textFill>
            <w14:solidFill>
              <w14:schemeClr w14:val="tx1"/>
            </w14:solidFill>
          </w14:textFill>
        </w:rPr>
        <w:t xml:space="preserve">15861999068、</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0515-86660859</w:t>
      </w:r>
      <w:r>
        <w:rPr>
          <w:rFonts w:hint="eastAsia" w:ascii="宋体" w:hAnsi="宋体" w:eastAsia="宋体" w:cs="宋体"/>
          <w:color w:val="000000" w:themeColor="text1"/>
          <w:highlight w:val="none"/>
          <w14:textFill>
            <w14:solidFill>
              <w14:schemeClr w14:val="tx1"/>
            </w14:solidFill>
          </w14:textFill>
        </w:rPr>
        <w:t xml:space="preserve">。</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74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741"/>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29、中标通知书</w:t>
      </w:r>
      <w:r/>
    </w:p>
    <w:p>
      <w:pPr>
        <w:pStyle w:val="741"/>
        <w:ind w:firstLine="60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firstLine="60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741"/>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71" w:name="_Toc16938552"/>
      <w:r/>
      <w:bookmarkStart w:id="172" w:name="_Toc513029236"/>
      <w:r/>
      <w:bookmarkStart w:id="173" w:name="_Toc20823308"/>
      <w:r/>
      <w:bookmarkStart w:id="174" w:name="_Toc120614220"/>
      <w:r>
        <w:rPr>
          <w:rFonts w:hint="eastAsia" w:ascii="宋体" w:hAnsi="宋体" w:eastAsia="宋体" w:cs="宋体"/>
          <w:b/>
          <w:color w:val="000000" w:themeColor="text1"/>
          <w:highlight w:val="none"/>
          <w14:textFill>
            <w14:solidFill>
              <w14:schemeClr w14:val="tx1"/>
            </w14:solidFill>
          </w14:textFill>
        </w:rPr>
        <w:t xml:space="preserve">七、授予合同</w:t>
      </w:r>
      <w:bookmarkEnd w:id="171"/>
      <w:r/>
      <w:bookmarkEnd w:id="172"/>
      <w:r/>
      <w:bookmarkEnd w:id="173"/>
      <w:r/>
      <w:bookmarkEnd w:id="174"/>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bookmarkStart w:id="175" w:name="_Toc20823309"/>
      <w:r/>
      <w:bookmarkStart w:id="176" w:name="_Toc16938553"/>
      <w:r/>
      <w:bookmarkStart w:id="177" w:name="_Toc513029237"/>
      <w:r>
        <w:rPr>
          <w:rFonts w:hint="eastAsia" w:ascii="宋体" w:hAnsi="宋体" w:eastAsia="宋体" w:cs="宋体"/>
          <w:color w:val="000000" w:themeColor="text1"/>
          <w:highlight w:val="none"/>
          <w14:textFill>
            <w14:solidFill>
              <w14:schemeClr w14:val="tx1"/>
            </w14:solidFill>
          </w14:textFill>
        </w:rPr>
        <w:t xml:space="preserve">30.签订合同</w:t>
      </w:r>
      <w:bookmarkEnd w:id="175"/>
      <w:r/>
      <w:bookmarkEnd w:id="176"/>
      <w:r/>
      <w:bookmarkEnd w:id="177"/>
      <w:r/>
      <w:r/>
    </w:p>
    <w:p>
      <w:pPr>
        <w:pStyle w:val="741"/>
        <w:ind w:firstLine="60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741"/>
        <w:ind w:firstLine="60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30.2招标文件、中标人的投标文件及招标过程中有关澄清、承诺文件均应作为合同附件。</w:t>
      </w:r>
      <w:r/>
    </w:p>
    <w:p>
      <w:pPr>
        <w:pStyle w:val="741"/>
        <w:ind w:firstLine="60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30.3签订合同后，</w:t>
      </w:r>
      <w:r>
        <w:rPr>
          <w:rFonts w:hint="eastAsia" w:ascii="宋体" w:hAnsi="宋体" w:eastAsia="宋体" w:cs="宋体"/>
          <w:i/>
          <w:iCs w:val="0"/>
          <w:color w:val="000000" w:themeColor="text1"/>
          <w:highlight w:val="none"/>
          <w:u w:val="single"/>
          <w14:textFill>
            <w14:solidFill>
              <w14:schemeClr w14:val="tx1"/>
            </w14:solidFill>
          </w14:textFill>
        </w:rPr>
        <w:t xml:space="preserve">中标人不得将合同标的进行转包和分包</w:t>
      </w:r>
      <w:r>
        <w:rPr>
          <w:rFonts w:hint="eastAsia" w:ascii="宋体" w:hAnsi="宋体" w:eastAsia="宋体" w:cs="宋体"/>
          <w:i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31、服务（包含与服务相关的货物）的追加</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bidi="ar-SA"/>
        </w:rPr>
        <w:t xml:space="preserve">32.2进口产品</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32.3.7本项目是否专门面向中小企业预留采购份额见第一章《招标公告》。</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74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32.8实施本国产品标准及相关政策</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1.本项目对采购本国产品给予政策支持，具体内容见招标文件“第五章 评标方法与评标标准”。</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1"/>
        <w:ind w:firstLine="480"/>
        <w:jc w:val="both"/>
        <w:pageBreakBefore w:val="0"/>
        <w:spacing w:beforeAutospacing="0" w:afterAutospacing="0" w:line="44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如以履约保函（保险）形式缴纳履约保证金，投标人可通过政府采购电子履约保函（保险）平台（www.jsdzbh.com）在线申请履约保函（保险）。</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u w:val="none"/>
          <w14:textFill>
            <w14:solidFill>
              <w14:schemeClr w14:val="tx1"/>
            </w14:solidFill>
          </w14:textFill>
        </w:rPr>
        <w:t xml:space="preserve">履约保证金金额</w:t>
      </w: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为本项目</w:t>
      </w:r>
      <w:r>
        <w:rPr>
          <w:rFonts w:hint="eastAsia" w:ascii="宋体" w:hAnsi="宋体" w:eastAsia="宋体" w:cs="宋体"/>
          <w:b/>
          <w:bCs/>
          <w:color w:val="000000" w:themeColor="text1"/>
          <w:highlight w:val="none"/>
          <w:u w:val="none"/>
          <w14:textFill>
            <w14:solidFill>
              <w14:schemeClr w14:val="tx1"/>
            </w14:solidFill>
          </w14:textFill>
        </w:rPr>
        <w:t xml:space="preserve">合同金额的10%</w:t>
      </w:r>
      <w:r>
        <w:rPr>
          <w:rFonts w:hint="eastAsia" w:ascii="宋体" w:hAnsi="宋体" w:eastAsia="宋体" w:cs="宋体"/>
          <w:color w:val="000000" w:themeColor="text1"/>
          <w:highlight w:val="none"/>
          <w14:textFill>
            <w14:solidFill>
              <w14:schemeClr w14:val="tx1"/>
            </w14:solidFill>
          </w14:textFill>
        </w:rPr>
        <w:t xml:space="preserve">，采购人对第三方信用服务机构依据标准规范评定为AA级及以上的政府采购投标人（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本项目的中标金额5%</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highlight w:val="none"/>
          <w14:textFill>
            <w14:solidFill>
              <w14:schemeClr w14:val="tx1"/>
            </w14:solidFill>
          </w14:textFill>
        </w:rPr>
        <w:t xml:space="preserve">服务期满后履约保证金无息退还，如提供为履约保函的，合同到期后自动作废。</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 预付款制度</w:t>
      </w:r>
      <w:r/>
    </w:p>
    <w:p>
      <w:pPr>
        <w:pStyle w:val="74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741"/>
        <w:jc w:val="both"/>
        <w:keepLines/>
        <w:keepNext/>
        <w:spacing w:beforeAutospacing="0" w:afterAutospacing="0"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6"/>
        <w:jc w:val="cente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pPr>
      <w:r/>
      <w:bookmarkStart w:id="178" w:name="_Toc479757211"/>
      <w:r/>
      <w:bookmarkStart w:id="179" w:name="_Toc20823346"/>
      <w:r/>
      <w:bookmarkStart w:id="180" w:name="_Toc462564139"/>
      <w:r/>
      <w:bookmarkStart w:id="181" w:name="_Hlt16619350"/>
      <w:r/>
      <w:bookmarkStart w:id="182" w:name="_Toc16938590"/>
      <w:r/>
      <w:bookmarkStart w:id="183" w:name="_Toc120614244"/>
      <w:r/>
      <w:bookmarkStart w:id="184" w:name="_Hlt16619369"/>
      <w:r>
        <w:rPr>
          <w:rFonts w:hint="eastAsia" w:asciiTheme="minorEastAsia" w:hAnsiTheme="minorEastAsia" w:eastAsiaTheme="minorEastAsia" w:cstheme="minorEastAsia"/>
          <w:b/>
          <w:bCs/>
          <w:color w:val="000000" w:themeColor="text1"/>
          <w:sz w:val="44"/>
          <w:szCs w:val="44"/>
          <w:highlight w:val="none"/>
          <w14:textFill>
            <w14:solidFill>
              <w14:schemeClr w14:val="tx1"/>
            </w14:solidFill>
          </w14:textFill>
        </w:rPr>
        <w:t xml:space="preserve">第三章  合同</w:t>
      </w:r>
      <w: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t xml:space="preserve">文本</w:t>
      </w:r>
      <w:r/>
    </w:p>
    <w:p>
      <w:pPr>
        <w:rPr>
          <w:highlight w:val="none"/>
        </w:rPr>
      </w:pPr>
      <w:r>
        <w:rPr>
          <w:highlight w:val="none"/>
        </w:rPr>
      </w:r>
      <w:r/>
    </w:p>
    <w:p>
      <w:pPr>
        <w:pStyle w:val="727"/>
        <w:ind w:firstLine="480"/>
        <w:keepLines w:val="0"/>
        <w:keepNext w:val="0"/>
        <w:pageBreakBefore w:val="0"/>
        <w:spacing w:before="120" w:after="120" w:line="400" w:lineRule="exact"/>
        <w:widowControl w:val="off"/>
        <w:rPr>
          <w:rFonts w:hint="eastAsia" w:hAnsi="宋体" w:eastAsia="宋体"/>
          <w:color w:val="000000" w:themeColor="text1"/>
          <w:sz w:val="24"/>
          <w:szCs w:val="24"/>
          <w:highlight w:val="none"/>
          <w:lang w:eastAsia="zh-CN"/>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项目名称：</w:t>
      </w:r>
      <w:r>
        <w:rPr>
          <w:rFonts w:hint="eastAsia" w:hAnsi="宋体"/>
          <w:color w:val="000000" w:themeColor="text1"/>
          <w:sz w:val="24"/>
          <w:szCs w:val="24"/>
          <w:highlight w:val="none"/>
          <w:lang w:eastAsia="zh-CN"/>
          <w14:textFill>
            <w14:solidFill>
              <w14:schemeClr w14:val="tx1"/>
            </w14:solidFill>
          </w14:textFill>
        </w:rPr>
        <w:t xml:space="preserve">盐南高新区铁路下穿等雨水泵站运维管护服务</w:t>
      </w:r>
      <w:r/>
    </w:p>
    <w:p>
      <w:pPr>
        <w:pStyle w:val="727"/>
        <w:ind w:firstLine="480"/>
        <w:keepLines w:val="0"/>
        <w:keepNext w:val="0"/>
        <w:pageBreakBefore w:val="0"/>
        <w:spacing w:before="120" w:after="120" w:line="400" w:lineRule="exact"/>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项目编号：</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w:t>
      </w:r>
      <w:r>
        <w:rPr>
          <w:rFonts w:hint="eastAsia" w:hAnsi="宋体"/>
          <w:color w:val="000000" w:themeColor="text1"/>
          <w:sz w:val="24"/>
          <w:szCs w:val="24"/>
          <w:highlight w:val="none"/>
          <w:u w:val="single"/>
          <w14:textFill>
            <w14:solidFill>
              <w14:schemeClr w14:val="tx1"/>
            </w14:solidFill>
          </w14:textFill>
        </w:rPr>
        <w:t xml:space="preserve">江苏省盐南高新技术产业开发区规划编研与城建服务中心</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_________</w:t>
      </w:r>
      <w:r/>
    </w:p>
    <w:p>
      <w:pPr>
        <w:pStyle w:val="727"/>
        <w:numPr>
          <w:ilvl w:val="0"/>
          <w:numId w:val="2"/>
        </w:numPr>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乙双方根据</w:t>
      </w:r>
      <w:r>
        <w:rPr>
          <w:rFonts w:hint="eastAsia" w:hAnsi="宋体"/>
          <w:color w:val="000000" w:themeColor="text1"/>
          <w:sz w:val="24"/>
          <w:szCs w:val="24"/>
          <w:highlight w:val="none"/>
          <w:u w:val="single"/>
          <w:lang w:eastAsia="zh-CN"/>
          <w14:textFill>
            <w14:solidFill>
              <w14:schemeClr w14:val="tx1"/>
            </w14:solidFill>
          </w14:textFill>
        </w:rPr>
        <w:t xml:space="preserve">盐南高新区铁路下穿等雨水泵站运维管护服务</w:t>
      </w:r>
      <w:r>
        <w:rPr>
          <w:rFonts w:hint="eastAsia" w:hAnsi="宋体"/>
          <w:color w:val="000000" w:themeColor="text1"/>
          <w:sz w:val="24"/>
          <w:szCs w:val="24"/>
          <w:highlight w:val="none"/>
          <w14:textFill>
            <w14:solidFill>
              <w14:schemeClr w14:val="tx1"/>
            </w14:solidFill>
          </w14:textFill>
        </w:rPr>
        <w:t xml:space="preserve">公开招标的结果，签署本合同。</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lang w:val="en-US" w:eastAsia="zh-CN"/>
          <w14:textFill>
            <w14:solidFill>
              <w14:schemeClr w14:val="tx1"/>
            </w14:solidFill>
          </w14:textFill>
        </w:rPr>
        <w:t xml:space="preserve">合同</w:t>
      </w:r>
      <w:r>
        <w:rPr>
          <w:rFonts w:hint="eastAsia" w:hAnsi="宋体"/>
          <w:b/>
          <w:color w:val="000000" w:themeColor="text1"/>
          <w:sz w:val="24"/>
          <w:szCs w:val="24"/>
          <w:highlight w:val="none"/>
          <w14:textFill>
            <w14:solidFill>
              <w14:schemeClr w14:val="tx1"/>
            </w14:solidFill>
          </w14:textFill>
        </w:rPr>
        <w:t xml:space="preserve">内容</w:t>
      </w:r>
      <w:r/>
    </w:p>
    <w:p>
      <w:pPr>
        <w:pStyle w:val="727"/>
        <w:ind w:firstLine="480"/>
        <w:keepLines w:val="0"/>
        <w:keepNext w:val="0"/>
        <w:pageBreakBefore w:val="0"/>
        <w:spacing w:before="120" w:after="120" w:line="400" w:lineRule="exact"/>
        <w:widowControl w:val="off"/>
        <w:rPr>
          <w:rFonts w:hint="eastAsia" w:hAnsi="宋体" w:eastAsia="宋体"/>
          <w:color w:val="000000" w:themeColor="text1"/>
          <w:sz w:val="24"/>
          <w:szCs w:val="24"/>
          <w:highlight w:val="none"/>
          <w:lang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int="eastAsia" w:hAnsi="宋体"/>
          <w:color w:val="000000" w:themeColor="text1"/>
          <w:sz w:val="24"/>
          <w:szCs w:val="24"/>
          <w:highlight w:val="none"/>
          <w14:textFill>
            <w14:solidFill>
              <w14:schemeClr w14:val="tx1"/>
            </w14:solidFill>
          </w14:textFill>
        </w:rPr>
        <w:t xml:space="preserve">名称：</w:t>
      </w:r>
      <w:r>
        <w:rPr>
          <w:rFonts w:hint="eastAsia" w:hAnsi="宋体"/>
          <w:color w:val="000000" w:themeColor="text1"/>
          <w:sz w:val="24"/>
          <w:szCs w:val="24"/>
          <w:highlight w:val="none"/>
          <w:lang w:eastAsia="zh-CN"/>
          <w14:textFill>
            <w14:solidFill>
              <w14:schemeClr w14:val="tx1"/>
            </w14:solidFill>
          </w14:textFill>
        </w:rPr>
        <w:t xml:space="preserve">盐南高新区铁路下穿等雨水泵站运维管护服务</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 </w:t>
      </w:r>
      <w:r>
        <w:rPr>
          <w:rFonts w:hint="eastAsia" w:hAnsi="宋体"/>
          <w:color w:val="000000" w:themeColor="text1"/>
          <w:sz w:val="24"/>
          <w:szCs w:val="24"/>
          <w:highlight w:val="none"/>
          <w14:textFill>
            <w14:solidFill>
              <w14:schemeClr w14:val="tx1"/>
            </w14:solidFill>
          </w14:textFill>
        </w:rPr>
        <w:t xml:space="preserve">型号规格：详见采购清单</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1.3 </w:t>
      </w:r>
      <w:r>
        <w:rPr>
          <w:rFonts w:hint="eastAsia" w:hAnsi="宋体"/>
          <w:color w:val="000000" w:themeColor="text1"/>
          <w:sz w:val="24"/>
          <w:szCs w:val="24"/>
          <w:highlight w:val="none"/>
          <w14:textFill>
            <w14:solidFill>
              <w14:schemeClr w14:val="tx1"/>
            </w14:solidFill>
          </w14:textFill>
        </w:rPr>
        <w:t xml:space="preserve">数量（单位）：详见采购清单</w:t>
      </w:r>
      <w:r/>
    </w:p>
    <w:p>
      <w:pPr>
        <w:ind w:firstLine="482"/>
        <w:keepLines w:val="0"/>
        <w:keepNext w:val="0"/>
        <w:pageBreakBefore w:val="0"/>
        <w:spacing w:line="40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1.4</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szCs w:val="24"/>
          <w:highlight w:val="none"/>
          <w14:textFill>
            <w14:solidFill>
              <w14:schemeClr w14:val="tx1"/>
            </w14:solidFill>
          </w14:textFill>
        </w:rPr>
        <w:t xml:space="preserve">内容：</w:t>
      </w:r>
      <w:r>
        <w:rPr>
          <w:rFonts w:hint="eastAsia" w:ascii="宋体" w:hAnsi="宋体" w:cs="宋体"/>
          <w:b/>
          <w:bCs/>
          <w:color w:val="000000" w:themeColor="text1"/>
          <w:sz w:val="24"/>
          <w:szCs w:val="24"/>
          <w:highlight w:val="none"/>
          <w:lang w:eastAsia="zh-CN"/>
          <w14:textFill>
            <w14:solidFill>
              <w14:schemeClr w14:val="tx1"/>
            </w14:solidFill>
          </w14:textFill>
        </w:rPr>
        <w:t xml:space="preserve">盐南高新区铁路下穿等雨水泵站运维管护服务</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盐南高新区范围</w:t>
      </w:r>
      <w:r>
        <w:rPr>
          <w:rFonts w:hint="eastAsia" w:ascii="宋体" w:hAnsi="宋体" w:cs="宋体"/>
          <w:b/>
          <w:bCs/>
          <w:color w:val="000000" w:themeColor="text1"/>
          <w:sz w:val="24"/>
          <w:szCs w:val="24"/>
          <w:highlight w:val="none"/>
          <w14:textFill>
            <w14:solidFill>
              <w14:schemeClr w14:val="tx1"/>
            </w14:solidFill>
          </w14:textFill>
        </w:rPr>
        <w:t xml:space="preserve">的新都路铁路下穿泵站、海洋路铁路下穿泵站、南环路铁路下穿泵站、步湖路铁路下穿泵站、</w:t>
      </w:r>
      <w:r>
        <w:rPr>
          <w:rFonts w:hint="eastAsia" w:ascii="宋体" w:hAnsi="宋体" w:cs="宋体"/>
          <w:b/>
          <w:bCs/>
          <w:color w:val="000000" w:themeColor="text1"/>
          <w:sz w:val="24"/>
          <w:szCs w:val="24"/>
          <w:highlight w:val="none"/>
          <w:lang w:eastAsia="zh-CN"/>
          <w14:textFill>
            <w14:solidFill>
              <w14:schemeClr w14:val="tx1"/>
            </w14:solidFill>
          </w14:textFill>
        </w:rPr>
        <w:t xml:space="preserve">伏河路海洋路下穿泵站、</w:t>
      </w:r>
      <w:r>
        <w:rPr>
          <w:rFonts w:hint="eastAsia" w:ascii="宋体" w:hAnsi="宋体" w:cs="宋体"/>
          <w:b/>
          <w:bCs/>
          <w:color w:val="000000" w:themeColor="text1"/>
          <w:sz w:val="24"/>
          <w:szCs w:val="24"/>
          <w:highlight w:val="none"/>
          <w14:textFill>
            <w14:solidFill>
              <w14:schemeClr w14:val="tx1"/>
            </w14:solidFill>
          </w14:textFill>
        </w:rPr>
        <w:t xml:space="preserve">盐渎路华夏路强排泵站、西环路自来水泵站、人民南路未来广场南侧栈道泵站等，全区范围内启闭机开、关等</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20台一体式水泵维护、保养等</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如有新增加、减少的泵站按对应类别增减工作量，最终工程量按实结算。</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1.1.1工作内容：</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）乙方成立专业班组，专人负责该项工作的总体调度、工作计划、工作安排、人员管理和治安防范等工作。</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）每座泵站安排专人负责值班，确保泵站设施安全、完好，确保雨天泵站设备能正常安全运行。</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）设专职</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低</w:t>
      </w:r>
      <w:r>
        <w:rPr>
          <w:rFonts w:hint="eastAsia" w:ascii="宋体" w:hAnsi="宋体"/>
          <w:color w:val="000000" w:themeColor="text1"/>
          <w:sz w:val="24"/>
          <w:szCs w:val="24"/>
          <w:highlight w:val="none"/>
          <w14:textFill>
            <w14:solidFill>
              <w14:schemeClr w14:val="tx1"/>
            </w14:solidFill>
          </w14:textFill>
        </w:rPr>
        <w:t xml:space="preserve">压）</w:t>
      </w:r>
      <w:r>
        <w:rPr>
          <w:rFonts w:hint="eastAsia" w:ascii="宋体" w:hAnsi="宋体"/>
          <w:color w:val="000000" w:themeColor="text1"/>
          <w:sz w:val="24"/>
          <w:szCs w:val="24"/>
          <w:highlight w:val="none"/>
          <w14:textFill>
            <w14:solidFill>
              <w14:schemeClr w14:val="tx1"/>
            </w14:solidFill>
          </w14:textFill>
        </w:rPr>
        <w:t xml:space="preserve">电工</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名，负责泵站的用电管理和机电设备的维护，定期对泵站设备进行维护和保养，保证设备的使用正常。</w:t>
      </w:r>
      <w:r/>
    </w:p>
    <w:p>
      <w:pPr>
        <w:ind w:firstLine="480"/>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）定期对泵站进出水通道、设施进行清理，清除杂物和沉积淤泥，保证设施正常运行。</w:t>
      </w:r>
      <w:r/>
    </w:p>
    <w:p>
      <w:pPr>
        <w:ind w:firstLine="480"/>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）负责泵站服务区域内汛期受淹时，搭设下穿路段封闭交通的临时设施。</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补充条款：</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乙方服务机构组成及要求</w:t>
      </w:r>
      <w:r/>
    </w:p>
    <w:p>
      <w:pPr>
        <w:ind w:firstLine="482"/>
        <w:keepLines w:val="0"/>
        <w:keepNext w:val="0"/>
        <w:pageBreakBefore w:val="0"/>
        <w:spacing w:line="400" w:lineRule="exact"/>
        <w:widowControl w:val="off"/>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项目负责人1人（45周岁以内男性），资料员1人</w:t>
      </w:r>
      <w:r>
        <w:rPr>
          <w:rFonts w:hint="eastAsia" w:ascii="宋体" w:hAnsi="宋体"/>
          <w:b/>
          <w:bCs/>
          <w:color w:val="000000" w:themeColor="text1"/>
          <w:sz w:val="24"/>
          <w:szCs w:val="24"/>
          <w:highlight w:val="none"/>
          <w:lang w:eastAsia="zh-CN"/>
          <w14:textFill>
            <w14:solidFill>
              <w14:schemeClr w14:val="tx1"/>
            </w14:solidFill>
          </w14:textFill>
        </w:rPr>
        <w:t xml:space="preserve">。下穿</w:t>
      </w:r>
      <w:r>
        <w:rPr>
          <w:rFonts w:hint="eastAsia" w:ascii="宋体" w:hAnsi="宋体"/>
          <w:b/>
          <w:bCs/>
          <w:color w:val="000000" w:themeColor="text1"/>
          <w:sz w:val="24"/>
          <w:szCs w:val="24"/>
          <w:highlight w:val="none"/>
          <w14:textFill>
            <w14:solidFill>
              <w14:schemeClr w14:val="tx1"/>
            </w14:solidFill>
          </w14:textFill>
        </w:rPr>
        <w:t xml:space="preserve">泵站值班4人（</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周岁以内男性）</w:t>
      </w:r>
      <w:r>
        <w:rPr>
          <w:rFonts w:hint="eastAsia" w:ascii="宋体" w:hAnsi="宋体"/>
          <w:b/>
          <w:bCs/>
          <w:color w:val="000000" w:themeColor="text1"/>
          <w:sz w:val="24"/>
          <w:szCs w:val="24"/>
          <w:highlight w:val="none"/>
          <w:lang w:eastAsia="zh-CN"/>
          <w14:textFill>
            <w14:solidFill>
              <w14:schemeClr w14:val="tx1"/>
            </w14:solidFill>
          </w14:textFill>
        </w:rPr>
        <w:t xml:space="preserve">、低</w:t>
      </w:r>
      <w:r>
        <w:rPr>
          <w:rFonts w:hint="eastAsia" w:ascii="宋体" w:hAnsi="宋体"/>
          <w:b/>
          <w:bCs/>
          <w:color w:val="000000" w:themeColor="text1"/>
          <w:sz w:val="24"/>
          <w:szCs w:val="24"/>
          <w:highlight w:val="none"/>
          <w14:textFill>
            <w14:solidFill>
              <w14:schemeClr w14:val="tx1"/>
            </w14:solidFill>
          </w14:textFill>
        </w:rPr>
        <w:t xml:space="preserve">压电工2人（</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周岁以内男性）。强降雨天气根据实际情况和甲方安排另增加应急抢险人员。</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针对汛期的要求</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）对项目负责人的要求</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汛期乙方项目负责人不得离开盐城市区，如需离开则必须以书面形式向甲方请假，甲方签字同意后方可。</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汛期来临之前，乙方需将泵站值班人员信息提供给发包方，中间如需更换增减人员的，需书面征得甲方同意。遇到下雨天气，项目负责人需上传值班人员的照片到甲方的防汛信息平台，并且照片能够直观的被确定是哪座泵站。</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）强降雨天气应急值班人员数量控制及要求；</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新都路、海洋路、南环路、步湖路四处下穿雨水泵站作为重点地段，雨天时每处需</w:t>
      </w:r>
      <w:r>
        <w:rPr>
          <w:rFonts w:hint="eastAsia" w:ascii="宋体" w:hAnsi="宋体"/>
          <w:color w:val="000000" w:themeColor="text1"/>
          <w:sz w:val="24"/>
          <w:szCs w:val="24"/>
          <w:highlight w:val="none"/>
          <w:lang w:eastAsia="zh-CN"/>
          <w14:textFill>
            <w14:solidFill>
              <w14:schemeClr w14:val="tx1"/>
            </w14:solidFill>
          </w14:textFill>
        </w:rPr>
        <w:t xml:space="preserve">额外</w:t>
      </w:r>
      <w:r>
        <w:rPr>
          <w:rFonts w:hint="eastAsia" w:ascii="宋体" w:hAnsi="宋体"/>
          <w:color w:val="000000" w:themeColor="text1"/>
          <w:sz w:val="24"/>
          <w:szCs w:val="24"/>
          <w:highlight w:val="none"/>
          <w14:textFill>
            <w14:solidFill>
              <w14:schemeClr w14:val="tx1"/>
            </w14:solidFill>
          </w14:textFill>
        </w:rPr>
        <w:t xml:space="preserve">配备</w:t>
      </w:r>
      <w:r>
        <w:rPr>
          <w:rFonts w:hint="eastAsia" w:ascii="宋体" w:hAnsi="宋体"/>
          <w:color w:val="000000" w:themeColor="text1"/>
          <w:sz w:val="24"/>
          <w:szCs w:val="24"/>
          <w:highlight w:val="none"/>
          <w:lang w:eastAsia="zh-CN"/>
          <w14:textFill>
            <w14:solidFill>
              <w14:schemeClr w14:val="tx1"/>
            </w14:solidFill>
          </w14:textFill>
        </w:rPr>
        <w:t xml:space="preserve">应急人员</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人（不含泵站值班人员）。</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日常考核</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）项目负责人未经同意私自离开盐城市区的罚款</w:t>
      </w:r>
      <w:r>
        <w:rPr>
          <w:rFonts w:ascii="宋体" w:hAnsi="宋体"/>
          <w:color w:val="000000" w:themeColor="text1"/>
          <w:sz w:val="24"/>
          <w:szCs w:val="24"/>
          <w:highlight w:val="none"/>
          <w14:textFill>
            <w14:solidFill>
              <w14:schemeClr w14:val="tx1"/>
            </w14:solidFill>
          </w14:textFill>
        </w:rPr>
        <w:t xml:space="preserve">500</w:t>
      </w:r>
      <w:r>
        <w:rPr>
          <w:rFonts w:hint="eastAsia" w:ascii="宋体" w:hAnsi="宋体"/>
          <w:color w:val="000000" w:themeColor="text1"/>
          <w:sz w:val="24"/>
          <w:szCs w:val="24"/>
          <w:highlight w:val="none"/>
          <w14:textFill>
            <w14:solidFill>
              <w14:schemeClr w14:val="tx1"/>
            </w14:solidFill>
          </w14:textFill>
        </w:rPr>
        <w:t xml:space="preserve">0元，项目负责人缺席一次处防汛工作会议，处以3</w:t>
      </w:r>
      <w:r>
        <w:rPr>
          <w:rFonts w:ascii="宋体"/>
          <w:color w:val="000000" w:themeColor="text1"/>
          <w:sz w:val="24"/>
          <w:szCs w:val="24"/>
          <w:highlight w:val="none"/>
          <w14:textFill>
            <w14:solidFill>
              <w14:schemeClr w14:val="tx1"/>
            </w14:solidFill>
          </w14:textFill>
        </w:rPr>
        <w:t xml:space="preserve">00</w:t>
      </w:r>
      <w:r>
        <w:rPr>
          <w:rFonts w:hint="eastAsia" w:asci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元罚款。</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）抢险</w:t>
      </w:r>
      <w:r>
        <w:rPr>
          <w:rFonts w:hint="eastAsia" w:ascii="宋体" w:hAnsi="宋体"/>
          <w:color w:val="000000" w:themeColor="text1"/>
          <w:sz w:val="24"/>
          <w:szCs w:val="24"/>
          <w:highlight w:val="none"/>
          <w:lang w:eastAsia="zh-CN"/>
          <w14:textFill>
            <w14:solidFill>
              <w14:schemeClr w14:val="tx1"/>
            </w14:solidFill>
          </w14:textFill>
        </w:rPr>
        <w:t xml:space="preserve">、值班</w:t>
      </w:r>
      <w:r>
        <w:rPr>
          <w:rFonts w:hint="eastAsia" w:ascii="宋体" w:hAnsi="宋体"/>
          <w:color w:val="000000" w:themeColor="text1"/>
          <w:sz w:val="24"/>
          <w:szCs w:val="24"/>
          <w:highlight w:val="none"/>
          <w14:textFill>
            <w14:solidFill>
              <w14:schemeClr w14:val="tx1"/>
            </w14:solidFill>
          </w14:textFill>
        </w:rPr>
        <w:t xml:space="preserve">人员不足，每缺少</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人，处以</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00元罚款。</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）每发现一次抢险</w:t>
      </w:r>
      <w:r>
        <w:rPr>
          <w:rFonts w:hint="eastAsia" w:ascii="宋体" w:hAnsi="宋体"/>
          <w:color w:val="000000" w:themeColor="text1"/>
          <w:sz w:val="24"/>
          <w:szCs w:val="24"/>
          <w:highlight w:val="none"/>
          <w:lang w:eastAsia="zh-CN"/>
          <w14:textFill>
            <w14:solidFill>
              <w14:schemeClr w14:val="tx1"/>
            </w14:solidFill>
          </w14:textFill>
        </w:rPr>
        <w:t xml:space="preserve">、值班</w:t>
      </w:r>
      <w:r>
        <w:rPr>
          <w:rFonts w:hint="eastAsia" w:ascii="宋体" w:hAnsi="宋体"/>
          <w:color w:val="000000" w:themeColor="text1"/>
          <w:sz w:val="24"/>
          <w:szCs w:val="24"/>
          <w:highlight w:val="none"/>
          <w14:textFill>
            <w14:solidFill>
              <w14:schemeClr w14:val="tx1"/>
            </w14:solidFill>
          </w14:textFill>
        </w:rPr>
        <w:t xml:space="preserve">人员未统一着装，处以</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00元罚款。</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）未按规定配备、使用警示灯或警示带，每发现一次，处以3000元罚款，发生安全事故的由乙方承担全部责任。</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巡查频次、</w:t>
      </w:r>
      <w:r>
        <w:rPr>
          <w:rFonts w:hint="eastAsia" w:ascii="宋体" w:hAnsi="宋体"/>
          <w:color w:val="000000" w:themeColor="text1"/>
          <w:sz w:val="24"/>
          <w:szCs w:val="24"/>
          <w:highlight w:val="none"/>
          <w14:textFill>
            <w14:solidFill>
              <w14:schemeClr w14:val="tx1"/>
            </w14:solidFill>
          </w14:textFill>
        </w:rPr>
        <w:t xml:space="preserve">台账资料虚报、漏报，每发现一次处以</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00元罚款。</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）准备工作不充分延误抢险工作（如设备车辆缺少燃料或保养不到位致使机械熄火）等，每发现一次，处以5000元罚款。</w:t>
      </w:r>
      <w:r/>
    </w:p>
    <w:p>
      <w:pPr>
        <w:ind w:firstLine="480"/>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泵站</w:t>
      </w:r>
      <w:r>
        <w:rPr>
          <w:rFonts w:hint="eastAsia" w:ascii="宋体" w:hAnsi="宋体"/>
          <w:color w:val="000000" w:themeColor="text1"/>
          <w:sz w:val="24"/>
          <w:szCs w:val="24"/>
          <w:highlight w:val="none"/>
          <w14:textFill>
            <w14:solidFill>
              <w14:schemeClr w14:val="tx1"/>
            </w14:solidFill>
          </w14:textFill>
        </w:rPr>
        <w:t xml:space="preserve">值班人员经甲方要求进行泵站值守时，发现脱岗一次，处以</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00元罚款。</w:t>
      </w:r>
      <w:r/>
    </w:p>
    <w:p>
      <w:pPr>
        <w:ind w:firstLine="480"/>
        <w:keepLines w:val="0"/>
        <w:keepNext w:val="0"/>
        <w:pageBreakBefore w:val="0"/>
        <w:spacing w:line="400" w:lineRule="exact"/>
        <w:widowControl w:val="off"/>
        <w:rPr>
          <w:rFonts w:hint="default"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lang w:eastAsia="zh-CN"/>
          <w14:textFill>
            <w14:solidFill>
              <w14:schemeClr w14:val="tx1"/>
            </w14:solidFill>
          </w14:textFill>
        </w:rPr>
        <w:t xml:space="preserve">）泵站清淤、</w:t>
      </w:r>
      <w:r>
        <w:rPr>
          <w:rFonts w:hint="eastAsia" w:ascii="宋体" w:hAnsi="宋体"/>
          <w:color w:val="000000" w:themeColor="text1"/>
          <w:sz w:val="24"/>
          <w:szCs w:val="24"/>
          <w:highlight w:val="none"/>
          <w:lang w:val="en-US" w:eastAsia="zh-CN"/>
          <w14:textFill>
            <w14:solidFill>
              <w14:schemeClr w14:val="tx1"/>
            </w14:solidFill>
          </w14:textFill>
        </w:rPr>
        <w:t xml:space="preserve">CCTV未按时完成每处处以5000</w:t>
      </w:r>
      <w:r>
        <w:rPr>
          <w:rFonts w:hint="eastAsia" w:ascii="宋体" w:hAnsi="宋体"/>
          <w:color w:val="000000" w:themeColor="text1"/>
          <w:sz w:val="24"/>
          <w:szCs w:val="24"/>
          <w:highlight w:val="none"/>
          <w14:textFill>
            <w14:solidFill>
              <w14:schemeClr w14:val="tx1"/>
            </w14:solidFill>
          </w14:textFill>
        </w:rPr>
        <w:t xml:space="preserve">元罚款。</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二、合同金额</w:t>
      </w:r>
      <w:r/>
    </w:p>
    <w:p>
      <w:pPr>
        <w:pStyle w:val="727"/>
        <w:ind w:left="410"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本合同金额为：人民币（大写）</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元整</w:t>
      </w:r>
      <w:r>
        <w:rPr>
          <w:rFonts w:hint="eastAsia" w:ascii="新宋体" w:hAnsi="新宋体" w:eastAsia="新宋体"/>
          <w:color w:val="000000" w:themeColor="text1"/>
          <w:sz w:val="24"/>
          <w:szCs w:val="24"/>
          <w:highlight w:val="none"/>
          <w14:textFill>
            <w14:solidFill>
              <w14:schemeClr w14:val="tx1"/>
            </w14:solidFill>
          </w14:textFill>
        </w:rPr>
        <w:t xml:space="preserve">（￥</w:t>
      </w:r>
      <w:r>
        <w:rPr>
          <w:rFonts w:hint="eastAsia" w:ascii="新宋体" w:hAnsi="新宋体" w:eastAsia="新宋体"/>
          <w:color w:val="000000" w:themeColor="text1"/>
          <w:sz w:val="24"/>
          <w:szCs w:val="24"/>
          <w:highlight w:val="none"/>
          <w:u w:val="single"/>
          <w14:textFill>
            <w14:solidFill>
              <w14:schemeClr w14:val="tx1"/>
            </w14:solidFill>
          </w14:textFill>
        </w:rPr>
        <w:t xml:space="preserve">         </w:t>
      </w:r>
      <w:r>
        <w:rPr>
          <w:rFonts w:hint="eastAsia" w:ascii="新宋体" w:hAnsi="新宋体" w:eastAsia="新宋体"/>
          <w:color w:val="000000" w:themeColor="text1"/>
          <w:sz w:val="24"/>
          <w:szCs w:val="24"/>
          <w:highlight w:val="none"/>
          <w14:textFill>
            <w14:solidFill>
              <w14:schemeClr w14:val="tx1"/>
            </w14:solidFill>
          </w14:textFill>
        </w:rPr>
        <w:t xml:space="preserve">元）</w:t>
      </w:r>
      <w:r>
        <w:rPr>
          <w:rFonts w:hint="eastAsia" w:hAnsi="宋体"/>
          <w:color w:val="000000" w:themeColor="text1"/>
          <w:sz w:val="24"/>
          <w:szCs w:val="24"/>
          <w:highlight w:val="none"/>
          <w14:textFill>
            <w14:solidFill>
              <w14:schemeClr w14:val="tx1"/>
            </w14:solidFill>
          </w14:textFill>
        </w:rPr>
        <w:t xml:space="preserve">。</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三、技术资料</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w:t>
      </w:r>
      <w:r>
        <w:rPr>
          <w:rFonts w:hint="eastAsia" w:hAnsi="宋体"/>
          <w:color w:val="000000" w:themeColor="text1"/>
          <w:sz w:val="24"/>
          <w:szCs w:val="24"/>
          <w:highlight w:val="none"/>
          <w14:textFill>
            <w14:solidFill>
              <w14:schemeClr w14:val="tx1"/>
            </w14:solidFill>
          </w14:textFill>
        </w:rPr>
        <w:t xml:space="preserve">乙方应按招标文件规定的时间向甲方提供使用货物的有关技术资料。</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w:t>
      </w:r>
      <w:r>
        <w:rPr>
          <w:rFonts w:hint="eastAsia" w:hAnsi="宋体"/>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四、知识产权</w:t>
      </w:r>
      <w:r/>
    </w:p>
    <w:p>
      <w:pPr>
        <w:ind w:firstLine="480"/>
        <w:keepLines w:val="0"/>
        <w:keepNext w:val="0"/>
        <w:pageBreakBefore w:val="0"/>
        <w:spacing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乙方应保证甲方在使用、接受本合同货物和服务或其任何一部分时不受第三方提出侵犯其专利权、版权、商标权和工业设计权等知识产权的起诉。一旦出现侵权，由乙方负全部责任。</w:t>
      </w:r>
      <w:r/>
    </w:p>
    <w:p>
      <w:pPr>
        <w:pStyle w:val="727"/>
        <w:ind w:firstLine="482"/>
        <w:keepLines w:val="0"/>
        <w:keepNext w:val="0"/>
        <w:pageBreakBefore w:val="0"/>
        <w:spacing w:before="120" w:after="120" w:line="400" w:lineRule="exact"/>
        <w:widowControl w:val="off"/>
        <w:rPr>
          <w:rFonts w:hAnsi="宋体"/>
          <w:color w:val="000000" w:themeColor="text1"/>
          <w:sz w:val="24"/>
          <w:szCs w:val="24"/>
          <w:highlight w:val="none"/>
          <w:u w:val="singl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五、产权担保</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w:t>
      </w:r>
      <w:r>
        <w:rPr>
          <w:rFonts w:hint="eastAsia" w:hAnsi="宋体"/>
          <w:color w:val="000000" w:themeColor="text1"/>
          <w:sz w:val="24"/>
          <w:szCs w:val="24"/>
          <w:highlight w:val="none"/>
          <w14:textFill>
            <w14:solidFill>
              <w14:schemeClr w14:val="tx1"/>
            </w14:solidFill>
          </w14:textFill>
        </w:rPr>
        <w:t xml:space="preserve">乙方保证所交付的货物的所有权完全属于乙方且无任何抵押、查封等产权瑕疵。</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六、履约保证金</w:t>
      </w:r>
      <w:r/>
    </w:p>
    <w:p>
      <w:pPr>
        <w:pStyle w:val="741"/>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741"/>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如以履约保函（保险）形式缴纳履约保证金，乙方可通过政府采购电子履约保函（保险）平台（www.jsdzbh.com）在线申请履约保函（保险）。</w:t>
      </w:r>
      <w:r/>
    </w:p>
    <w:p>
      <w:pPr>
        <w:pStyle w:val="741"/>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6.2</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履约保证金金额</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为人民币       元（本项目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合同金额的10%</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本项目合同金额的5%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1"/>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服务期满后履约保证金无息退还，如提供为履约保函的，合同到期后自动作废。</w:t>
      </w:r>
      <w:r/>
    </w:p>
    <w:p>
      <w:pPr>
        <w:pStyle w:val="741"/>
        <w:ind w:firstLine="480"/>
        <w:jc w:val="both"/>
        <w:keepLines w:val="0"/>
        <w:keepNext w:val="0"/>
        <w:pageBreakBefore w:val="0"/>
        <w:spacing w:before="120" w:beforeAutospacing="0" w:after="120" w:afterAutospacing="0" w:line="4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41"/>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keepLines w:val="0"/>
        <w:keepNext w:val="0"/>
        <w:pageBreakBefore w:val="0"/>
        <w:spacing w:before="145" w:after="145" w:line="400" w:lineRule="exact"/>
        <w:widowControl w:val="off"/>
        <w:rPr>
          <w:rFonts w:asci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七、转包或分包</w:t>
      </w:r>
      <w:r/>
    </w:p>
    <w:p>
      <w:pPr>
        <w:ind w:firstLine="480"/>
        <w:keepLines w:val="0"/>
        <w:keepNext w:val="0"/>
        <w:pageBreakBefore w:val="0"/>
        <w:spacing w:before="145" w:after="145"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7.1</w:t>
      </w:r>
      <w:r>
        <w:rPr>
          <w:rFonts w:hint="eastAsia" w:ascii="宋体" w:hAnsi="宋体"/>
          <w:color w:val="000000" w:themeColor="text1"/>
          <w:sz w:val="24"/>
          <w:szCs w:val="24"/>
          <w:highlight w:val="none"/>
          <w14:textFill>
            <w14:solidFill>
              <w14:schemeClr w14:val="tx1"/>
            </w14:solidFill>
          </w14:textFill>
        </w:rPr>
        <w:t xml:space="preserve">本合同范围的货物，应由乙方直接供应，不得转让他人供应；</w:t>
      </w:r>
      <w:r/>
    </w:p>
    <w:p>
      <w:pPr>
        <w:ind w:firstLine="480"/>
        <w:keepLines w:val="0"/>
        <w:keepNext w:val="0"/>
        <w:pageBreakBefore w:val="0"/>
        <w:spacing w:before="145" w:after="145"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7.2 </w:t>
      </w:r>
      <w:r>
        <w:rPr>
          <w:rFonts w:hint="eastAsia" w:ascii="宋体" w:hAnsi="宋体"/>
          <w:color w:val="000000" w:themeColor="text1"/>
          <w:sz w:val="24"/>
          <w:szCs w:val="24"/>
          <w:highlight w:val="none"/>
          <w14:textFill>
            <w14:solidFill>
              <w14:schemeClr w14:val="tx1"/>
            </w14:solidFill>
          </w14:textFill>
        </w:rPr>
        <w:t xml:space="preserve">除非得到甲方的书面同意，乙方不得部分分包给他人供应。</w:t>
      </w:r>
      <w:r/>
    </w:p>
    <w:p>
      <w:pPr>
        <w:ind w:firstLine="480"/>
        <w:keepLines w:val="0"/>
        <w:keepNext w:val="0"/>
        <w:pageBreakBefore w:val="0"/>
        <w:spacing w:before="145" w:after="145"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如有转让和未经甲方同意的分包行为，甲方有权给予终止合同。</w:t>
      </w:r>
      <w:r/>
    </w:p>
    <w:p>
      <w:pPr>
        <w:pStyle w:val="727"/>
        <w:ind w:firstLine="482"/>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int="eastAsia" w:hAnsi="宋体"/>
          <w:bCs/>
          <w:color w:val="000000" w:themeColor="text1"/>
          <w:sz w:val="24"/>
          <w:szCs w:val="24"/>
          <w:highlight w:val="none"/>
          <w:lang w:val="en-US" w:eastAsia="zh-CN"/>
          <w14:textFill>
            <w14:solidFill>
              <w14:schemeClr w14:val="tx1"/>
            </w14:solidFill>
          </w14:textFill>
        </w:rPr>
        <w:t xml:space="preserve">养护</w:t>
      </w:r>
      <w:r>
        <w:rPr>
          <w:rFonts w:hint="eastAsia" w:hAnsi="宋体"/>
          <w:bCs/>
          <w:color w:val="000000" w:themeColor="text1"/>
          <w:sz w:val="24"/>
          <w:szCs w:val="24"/>
          <w:highlight w:val="none"/>
          <w14:textFill>
            <w14:solidFill>
              <w14:schemeClr w14:val="tx1"/>
            </w14:solidFill>
          </w14:textFill>
        </w:rPr>
        <w:t xml:space="preserve">期限</w:t>
      </w:r>
      <w:r/>
    </w:p>
    <w:p>
      <w:pPr>
        <w:pStyle w:val="727"/>
        <w:ind w:firstLine="480"/>
        <w:keepLines w:val="0"/>
        <w:keepNext w:val="0"/>
        <w:pageBreakBefore w:val="0"/>
        <w:spacing w:before="120" w:after="120" w:line="400" w:lineRule="exact"/>
        <w:widowControl w:val="off"/>
        <w:rPr>
          <w:rFonts w:hint="eastAsia" w:hAnsi="宋体" w:eastAsia="宋体"/>
          <w:color w:val="000000" w:themeColor="text1"/>
          <w:sz w:val="24"/>
          <w:szCs w:val="24"/>
          <w:highlight w:val="none"/>
          <w:lang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8.1 </w:t>
      </w:r>
      <w:r>
        <w:rPr>
          <w:rFonts w:hint="eastAsia" w:hAnsi="宋体"/>
          <w:bCs/>
          <w:color w:val="000000" w:themeColor="text1"/>
          <w:sz w:val="24"/>
          <w:szCs w:val="24"/>
          <w:highlight w:val="none"/>
          <w14:textFill>
            <w14:solidFill>
              <w14:schemeClr w14:val="tx1"/>
            </w14:solidFill>
          </w14:textFill>
        </w:rPr>
        <w:t xml:space="preserve">养护期限：</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u w:val="single"/>
          <w:lang w:val="en-US" w:eastAsia="zh-CN"/>
          <w14:textFill>
            <w14:solidFill>
              <w14:schemeClr w14:val="tx1"/>
            </w14:solidFill>
          </w14:textFill>
        </w:rPr>
        <w:t xml:space="preserve">12</w:t>
      </w:r>
      <w:r>
        <w:rPr>
          <w:rFonts w:hint="eastAsia" w:hAnsi="宋体"/>
          <w:bCs/>
          <w:color w:val="000000" w:themeColor="text1"/>
          <w:sz w:val="24"/>
          <w:szCs w:val="24"/>
          <w:highlight w:val="none"/>
          <w:u w:val="single"/>
          <w14:textFill>
            <w14:solidFill>
              <w14:schemeClr w14:val="tx1"/>
            </w14:solidFill>
          </w14:textFill>
        </w:rPr>
        <w:t xml:space="preserve">个月，</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年 </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月 </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日至 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7</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年 </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月 </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日</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合同期满后并经</w:t>
      </w:r>
      <w:r>
        <w:rPr>
          <w:rFonts w:hint="eastAsia"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考核合格可续签本合同，但总服务期不得超过</w:t>
      </w:r>
      <w:r>
        <w:rPr>
          <w:rFonts w:hint="eastAsia" w:hAnsi="宋体"/>
          <w:color w:val="000000" w:themeColor="text1"/>
          <w:sz w:val="24"/>
          <w:szCs w:val="24"/>
          <w:highlight w:val="none"/>
          <w:lang w:val="en-US" w:eastAsia="zh-CN"/>
          <w14:textFill>
            <w14:solidFill>
              <w14:schemeClr w14:val="tx1"/>
            </w14:solidFill>
          </w14:textFill>
        </w:rPr>
        <w:t xml:space="preserve">二</w:t>
      </w:r>
      <w:r>
        <w:rPr>
          <w:rFonts w:hint="eastAsia" w:ascii="宋体" w:hAnsi="宋体"/>
          <w:color w:val="000000" w:themeColor="text1"/>
          <w:sz w:val="24"/>
          <w:szCs w:val="24"/>
          <w:highlight w:val="none"/>
          <w14:textFill>
            <w14:solidFill>
              <w14:schemeClr w14:val="tx1"/>
            </w14:solidFill>
          </w14:textFill>
        </w:rPr>
        <w:t xml:space="preserve">年；考核不合格的，</w:t>
      </w:r>
      <w:r>
        <w:rPr>
          <w:rFonts w:hint="eastAsia"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有权不再续签本合同</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14:textFill>
            <w14:solidFill>
              <w14:schemeClr w14:val="tx1"/>
            </w14:solidFill>
          </w14:textFill>
        </w:rPr>
        <w:t xml:space="preserve">具体管护期限服从甲方要求。根据政策调整等因素，合同期内甲方可以终止合同，乙方须无条件服从</w:t>
      </w:r>
      <w:r>
        <w:rPr>
          <w:rFonts w:hint="eastAsia" w:hAnsi="宋体" w:cs="宋体"/>
          <w:color w:val="000000" w:themeColor="text1"/>
          <w:sz w:val="24"/>
          <w:szCs w:val="24"/>
          <w:highlight w:val="none"/>
          <w:lang w:eastAsia="zh-CN"/>
          <w14:textFill>
            <w14:solidFill>
              <w14:schemeClr w14:val="tx1"/>
            </w14:solidFill>
          </w14:textFill>
        </w:rPr>
        <w:t xml:space="preserve">。</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九、交货期、交货方式及交货地点</w:t>
      </w:r>
      <w:r/>
    </w:p>
    <w:p>
      <w:pPr>
        <w:ind w:firstLine="480"/>
        <w:keepLines w:val="0"/>
        <w:keepNext w:val="0"/>
        <w:pageBreakBefore w:val="0"/>
        <w:spacing w:line="400" w:lineRule="exact"/>
        <w:widowControl w:val="off"/>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9.1</w:t>
      </w:r>
      <w:r>
        <w:rPr>
          <w:rFonts w:hint="eastAsia" w:ascii="宋体" w:hAnsi="宋体" w:cs="宋体"/>
          <w:color w:val="000000" w:themeColor="text1"/>
          <w:sz w:val="24"/>
          <w:szCs w:val="24"/>
          <w:highlight w:val="none"/>
          <w14:textFill>
            <w14:solidFill>
              <w14:schemeClr w14:val="tx1"/>
            </w14:solidFill>
          </w14:textFill>
        </w:rPr>
        <w:t xml:space="preserve">交付方式：</w:t>
      </w:r>
      <w:r>
        <w:rPr>
          <w:rFonts w:hint="eastAsia" w:ascii="宋体" w:hAnsi="宋体" w:cs="宋体"/>
          <w:color w:val="000000" w:themeColor="text1"/>
          <w:sz w:val="24"/>
          <w:szCs w:val="24"/>
          <w:highlight w:val="none"/>
          <w:u w:val="single"/>
          <w14:textFill>
            <w14:solidFill>
              <w14:schemeClr w14:val="tx1"/>
            </w14:solidFill>
          </w14:textFill>
        </w:rPr>
        <w:t xml:space="preserve">按甲方要求</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00" w:lineRule="exact"/>
        <w:widowControl w:val="off"/>
        <w:rPr>
          <w:rFonts w:hAnsi="宋体"/>
          <w:b/>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9.2</w:t>
      </w:r>
      <w:r>
        <w:rPr>
          <w:rFonts w:hint="eastAsia" w:ascii="宋体" w:hAnsi="宋体" w:cs="宋体"/>
          <w:color w:val="000000" w:themeColor="text1"/>
          <w:sz w:val="24"/>
          <w:szCs w:val="24"/>
          <w:highlight w:val="none"/>
          <w14:textFill>
            <w14:solidFill>
              <w14:schemeClr w14:val="tx1"/>
            </w14:solidFill>
          </w14:textFill>
        </w:rPr>
        <w:t xml:space="preserve">交付地点</w:t>
      </w:r>
      <w:r>
        <w:rPr>
          <w:rFonts w:hint="eastAsia" w:ascii="宋体" w:hAnsi="宋体" w:cs="宋体"/>
          <w:color w:val="000000" w:themeColor="text1"/>
          <w:sz w:val="24"/>
          <w:szCs w:val="24"/>
          <w:highlight w:val="none"/>
          <w:u w:val="single"/>
          <w14:textFill>
            <w14:solidFill>
              <w14:schemeClr w14:val="tx1"/>
            </w14:solidFill>
          </w14:textFill>
        </w:rPr>
        <w:t xml:space="preserve">：按甲方要求。</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十、货款支付</w:t>
      </w:r>
      <w:r/>
    </w:p>
    <w:p>
      <w:pPr>
        <w:pStyle w:val="727"/>
        <w:ind w:firstLine="480"/>
        <w:keepLines w:val="0"/>
        <w:keepNext w:val="0"/>
        <w:pageBreakBefore w:val="0"/>
        <w:spacing w:before="120" w:after="120" w:line="400" w:lineRule="exact"/>
        <w:widowControl w:val="off"/>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 xml:space="preserve">10.1 </w:t>
      </w:r>
      <w:r>
        <w:rPr>
          <w:rFonts w:hint="eastAsia" w:hAnsi="宋体"/>
          <w:bCs/>
          <w:color w:val="000000" w:themeColor="text1"/>
          <w:sz w:val="24"/>
          <w:szCs w:val="24"/>
          <w:highlight w:val="none"/>
          <w14:textFill>
            <w14:solidFill>
              <w14:schemeClr w14:val="tx1"/>
            </w14:solidFill>
          </w14:textFill>
        </w:rPr>
        <w:t xml:space="preserve">付款方式：</w:t>
      </w:r>
      <w:r/>
    </w:p>
    <w:p>
      <w:pPr>
        <w:ind w:firstLine="480"/>
        <w:keepLines w:val="0"/>
        <w:keepNext w:val="0"/>
        <w:pageBreakBefore w:val="0"/>
        <w:spacing w:before="145" w:after="145" w:line="400" w:lineRule="exact"/>
        <w:widowControl w:val="off"/>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（1）预付款支付时间：合同签订后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b w:val="0"/>
          <w:bCs w:val="0"/>
          <w:color w:val="000000" w:themeColor="text1"/>
          <w:sz w:val="24"/>
          <w:szCs w:val="24"/>
          <w:highlight w:val="none"/>
          <w14:textFill>
            <w14:solidFill>
              <w14:schemeClr w14:val="tx1"/>
            </w14:solidFill>
          </w14:textFill>
        </w:rPr>
        <w:t xml:space="preserve">，预付款支付比例：合同签订后乙方可向甲方申请合同金额30%的预付款，最终可根据乙方的书面确认予以支付；</w:t>
      </w:r>
      <w:r/>
    </w:p>
    <w:p>
      <w:pPr>
        <w:ind w:firstLine="480"/>
        <w:keepLines w:val="0"/>
        <w:keepNext w:val="0"/>
        <w:pageBreakBefore w:val="0"/>
        <w:spacing w:before="145" w:after="145" w:line="400" w:lineRule="exact"/>
        <w:widowControl w:val="off"/>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（2）每</w:t>
      </w:r>
      <w:r>
        <w:rPr>
          <w:rFonts w:hint="eastAsia" w:ascii="宋体" w:hAnsi="宋体"/>
          <w:b w:val="0"/>
          <w:bCs w:val="0"/>
          <w:color w:val="000000" w:themeColor="text1"/>
          <w:sz w:val="24"/>
          <w:szCs w:val="24"/>
          <w:highlight w:val="none"/>
          <w:lang w:eastAsia="zh-CN"/>
          <w14:textFill>
            <w14:solidFill>
              <w14:schemeClr w14:val="tx1"/>
            </w14:solidFill>
          </w14:textFill>
        </w:rPr>
        <w:t xml:space="preserve">季度</w:t>
      </w:r>
      <w:r>
        <w:rPr>
          <w:rFonts w:hint="eastAsia" w:ascii="宋体" w:hAnsi="宋体"/>
          <w:b w:val="0"/>
          <w:bCs w:val="0"/>
          <w:color w:val="000000" w:themeColor="text1"/>
          <w:sz w:val="24"/>
          <w:szCs w:val="24"/>
          <w:highlight w:val="none"/>
          <w14:textFill>
            <w14:solidFill>
              <w14:schemeClr w14:val="tx1"/>
            </w14:solidFill>
          </w14:textFill>
        </w:rPr>
        <w:t xml:space="preserve">（按</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szCs w:val="24"/>
          <w:highlight w:val="none"/>
          <w14:textFill>
            <w14:solidFill>
              <w14:schemeClr w14:val="tx1"/>
            </w14:solidFill>
          </w14:textFill>
        </w:rPr>
        <w:t xml:space="preserve">个月计算）</w:t>
      </w:r>
      <w:r>
        <w:rPr>
          <w:rFonts w:hint="eastAsia" w:ascii="宋体" w:hAnsi="宋体"/>
          <w:b w:val="0"/>
          <w:bCs w:val="0"/>
          <w:color w:val="000000" w:themeColor="text1"/>
          <w:sz w:val="24"/>
          <w:szCs w:val="24"/>
          <w:highlight w:val="none"/>
          <w:lang w:eastAsia="zh-CN"/>
          <w14:textFill>
            <w14:solidFill>
              <w14:schemeClr w14:val="tx1"/>
            </w14:solidFill>
          </w14:textFill>
        </w:rPr>
        <w:t xml:space="preserve">考核后</w:t>
      </w:r>
      <w:r>
        <w:rPr>
          <w:rFonts w:hint="eastAsia" w:ascii="宋体" w:hAnsi="宋体"/>
          <w:b w:val="0"/>
          <w:bCs w:val="0"/>
          <w:color w:val="000000" w:themeColor="text1"/>
          <w:sz w:val="24"/>
          <w:szCs w:val="24"/>
          <w:highlight w:val="none"/>
          <w14:textFill>
            <w14:solidFill>
              <w14:schemeClr w14:val="tx1"/>
            </w14:solidFill>
          </w14:textFill>
        </w:rPr>
        <w:t xml:space="preserve">支付上一个付款周期的相应费用，并扣除甲方支付的预付款金额，</w:t>
      </w:r>
      <w:r>
        <w:rPr>
          <w:rFonts w:hint="eastAsia" w:ascii="宋体" w:hAnsi="宋体"/>
          <w:b w:val="0"/>
          <w:bCs w:val="0"/>
          <w:color w:val="000000" w:themeColor="text1"/>
          <w:sz w:val="24"/>
          <w:szCs w:val="24"/>
          <w:highlight w:val="none"/>
          <w:lang w:eastAsia="zh-CN"/>
          <w14:textFill>
            <w14:solidFill>
              <w14:schemeClr w14:val="tx1"/>
            </w14:solidFill>
          </w14:textFill>
        </w:rPr>
        <w:t xml:space="preserve">季度</w:t>
      </w:r>
      <w:r>
        <w:rPr>
          <w:rFonts w:hint="eastAsia" w:ascii="宋体" w:hAnsi="宋体"/>
          <w:b w:val="0"/>
          <w:bCs w:val="0"/>
          <w:color w:val="000000" w:themeColor="text1"/>
          <w:sz w:val="24"/>
          <w:szCs w:val="24"/>
          <w:highlight w:val="none"/>
          <w14:textFill>
            <w14:solidFill>
              <w14:schemeClr w14:val="tx1"/>
            </w14:solidFill>
          </w14:textFill>
        </w:rPr>
        <w:t xml:space="preserve">付款额按年中标价/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szCs w:val="24"/>
          <w:highlight w:val="none"/>
          <w14:textFill>
            <w14:solidFill>
              <w14:schemeClr w14:val="tx1"/>
            </w14:solidFill>
          </w14:textFill>
        </w:rPr>
        <w:t xml:space="preserve">0</w:t>
      </w:r>
      <w:r>
        <w:rPr>
          <w:rFonts w:hint="eastAsia" w:ascii="宋体" w:hAnsi="宋体"/>
          <w:b w:val="0"/>
          <w:bCs w:val="0"/>
          <w:color w:val="000000" w:themeColor="text1"/>
          <w:sz w:val="24"/>
          <w:szCs w:val="24"/>
          <w:highlight w:val="none"/>
          <w14:textFill>
            <w14:solidFill>
              <w14:schemeClr w14:val="tx1"/>
            </w14:solidFill>
          </w14:textFill>
        </w:rPr>
        <w:t xml:space="preserve">%为基数，剩余年中标价/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b w:val="0"/>
          <w:bCs w:val="0"/>
          <w:color w:val="000000" w:themeColor="text1"/>
          <w:sz w:val="24"/>
          <w:szCs w:val="24"/>
          <w:highlight w:val="none"/>
          <w14:textFill>
            <w14:solidFill>
              <w14:schemeClr w14:val="tx1"/>
            </w14:solidFill>
          </w14:textFill>
        </w:rPr>
        <w:t xml:space="preserve">0%</w:t>
      </w:r>
      <w:r>
        <w:rPr>
          <w:rFonts w:hint="eastAsia" w:ascii="宋体" w:hAnsi="宋体"/>
          <w:b w:val="0"/>
          <w:bCs w:val="0"/>
          <w:color w:val="000000" w:themeColor="text1"/>
          <w:sz w:val="24"/>
          <w:szCs w:val="24"/>
          <w:highlight w:val="none"/>
          <w14:textFill>
            <w14:solidFill>
              <w14:schemeClr w14:val="tx1"/>
            </w14:solidFill>
          </w14:textFill>
        </w:rPr>
        <w:t xml:space="preserve">在经考核小组</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季</w:t>
      </w:r>
      <w:r>
        <w:rPr>
          <w:rFonts w:hint="eastAsia" w:ascii="宋体" w:hAnsi="宋体"/>
          <w:b w:val="0"/>
          <w:bCs w:val="0"/>
          <w:color w:val="000000" w:themeColor="text1"/>
          <w:sz w:val="24"/>
          <w:szCs w:val="24"/>
          <w:highlight w:val="none"/>
          <w14:textFill>
            <w14:solidFill>
              <w14:schemeClr w14:val="tx1"/>
            </w14:solidFill>
          </w14:textFill>
        </w:rPr>
        <w:t xml:space="preserve">度考核结束且一个月内未收到投诉上访等运维管理期间不安定因素后在下一个</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季</w:t>
      </w:r>
      <w:r>
        <w:rPr>
          <w:rFonts w:hint="eastAsia" w:ascii="宋体" w:hAnsi="宋体"/>
          <w:b w:val="0"/>
          <w:bCs w:val="0"/>
          <w:color w:val="000000" w:themeColor="text1"/>
          <w:sz w:val="24"/>
          <w:szCs w:val="24"/>
          <w:highlight w:val="none"/>
          <w14:textFill>
            <w14:solidFill>
              <w14:schemeClr w14:val="tx1"/>
            </w14:solidFill>
          </w14:textFill>
        </w:rPr>
        <w:t xml:space="preserve">度付款予以结清。</w:t>
      </w:r>
      <w:r>
        <w:rPr>
          <w:rFonts w:hint="eastAsia" w:ascii="宋体" w:hAnsi="宋体" w:eastAsia="宋体" w:cs="Times New Roman"/>
          <w:b w:val="0"/>
          <w:bCs w:val="0"/>
          <w:color w:val="000000" w:themeColor="text1"/>
          <w:sz w:val="24"/>
          <w:szCs w:val="24"/>
          <w:highlight w:val="none"/>
          <w14:textFill>
            <w14:solidFill>
              <w14:schemeClr w14:val="tx1"/>
            </w14:solidFill>
          </w14:textFill>
        </w:rPr>
        <w:t xml:space="preserve">第一次（</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季度</w:t>
      </w:r>
      <w:r>
        <w:rPr>
          <w:rFonts w:hint="eastAsia" w:ascii="宋体" w:hAnsi="宋体" w:eastAsia="宋体" w:cs="Times New Roman"/>
          <w:b w:val="0"/>
          <w:bCs w:val="0"/>
          <w:color w:val="000000" w:themeColor="text1"/>
          <w:sz w:val="24"/>
          <w:szCs w:val="24"/>
          <w:highlight w:val="none"/>
          <w14:textFill>
            <w14:solidFill>
              <w14:schemeClr w14:val="tx1"/>
            </w14:solidFill>
          </w14:textFill>
        </w:rPr>
        <w:t xml:space="preserve">）付款金额=年中标价/</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4*70%</w:t>
      </w:r>
      <w:r>
        <w:rPr>
          <w:rFonts w:hint="eastAsia" w:ascii="宋体" w:hAnsi="宋体" w:eastAsia="宋体" w:cs="Times New Roman"/>
          <w:b w:val="0"/>
          <w:bCs w:val="0"/>
          <w:color w:val="000000" w:themeColor="text1"/>
          <w:sz w:val="24"/>
          <w:szCs w:val="24"/>
          <w:highlight w:val="none"/>
          <w14:textFill>
            <w14:solidFill>
              <w14:schemeClr w14:val="tx1"/>
            </w14:solidFill>
          </w14:textFill>
        </w:rPr>
        <w:t xml:space="preserve">-甲方已支付的预付款金额-考核扣款</w:t>
      </w:r>
      <w:r/>
    </w:p>
    <w:p>
      <w:pPr>
        <w:ind w:firstLine="480"/>
        <w:keepLines w:val="0"/>
        <w:keepNext w:val="0"/>
        <w:pageBreakBefore w:val="0"/>
        <w:spacing w:before="145" w:after="145"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b w:val="0"/>
          <w:bCs w:val="0"/>
          <w:color w:val="000000" w:themeColor="text1"/>
          <w:sz w:val="24"/>
          <w:szCs w:val="24"/>
          <w:highlight w:val="none"/>
          <w14:textFill>
            <w14:solidFill>
              <w14:schemeClr w14:val="tx1"/>
            </w14:solidFill>
          </w14:textFill>
        </w:rPr>
        <w:t xml:space="preserve">按照《</w:t>
      </w:r>
      <w:r>
        <w:rPr>
          <w:rFonts w:hint="eastAsia" w:ascii="宋体" w:hAnsi="宋体"/>
          <w:b w:val="0"/>
          <w:bCs w:val="0"/>
          <w:color w:val="000000" w:themeColor="text1"/>
          <w:sz w:val="24"/>
          <w:szCs w:val="24"/>
          <w:highlight w:val="none"/>
          <w:lang w:eastAsia="zh-CN"/>
          <w14:textFill>
            <w14:solidFill>
              <w14:schemeClr w14:val="tx1"/>
            </w14:solidFill>
          </w14:textFill>
        </w:rPr>
        <w:t xml:space="preserve">盐南高新区铁路下穿等雨水泵站运维管护服务</w:t>
      </w:r>
      <w:r>
        <w:rPr>
          <w:rFonts w:hint="eastAsia" w:ascii="宋体" w:hAnsi="宋体"/>
          <w:b w:val="0"/>
          <w:bCs w:val="0"/>
          <w:color w:val="000000" w:themeColor="text1"/>
          <w:sz w:val="24"/>
          <w:szCs w:val="24"/>
          <w:highlight w:val="none"/>
          <w14:textFill>
            <w14:solidFill>
              <w14:schemeClr w14:val="tx1"/>
            </w14:solidFill>
          </w14:textFill>
        </w:rPr>
        <w:t xml:space="preserve">考核表》对乙方进行每月定期和不定期</w:t>
      </w:r>
      <w:r>
        <w:rPr>
          <w:rFonts w:hint="eastAsia" w:ascii="宋体" w:hAnsi="宋体"/>
          <w:color w:val="000000" w:themeColor="text1"/>
          <w:sz w:val="24"/>
          <w:szCs w:val="24"/>
          <w:highlight w:val="none"/>
          <w14:textFill>
            <w14:solidFill>
              <w14:schemeClr w14:val="tx1"/>
            </w14:solidFill>
          </w14:textFill>
        </w:rPr>
        <w:t xml:space="preserve">的百分制考核（详见附件）。</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建</w:t>
      </w:r>
      <w:r>
        <w:rPr>
          <w:rFonts w:hint="eastAsia" w:ascii="宋体" w:hAnsi="宋体"/>
          <w:color w:val="000000" w:themeColor="text1"/>
          <w:sz w:val="24"/>
          <w:szCs w:val="24"/>
          <w:highlight w:val="none"/>
          <w:lang w:val="en-US" w:eastAsia="zh-CN"/>
          <w14:textFill>
            <w14:solidFill>
              <w14:schemeClr w14:val="tx1"/>
            </w14:solidFill>
          </w14:textFill>
        </w:rPr>
        <w:t xml:space="preserve">立</w:t>
      </w:r>
      <w:r>
        <w:rPr>
          <w:rFonts w:hint="eastAsia" w:ascii="宋体" w:hAnsi="宋体"/>
          <w:color w:val="000000" w:themeColor="text1"/>
          <w:sz w:val="24"/>
          <w:szCs w:val="24"/>
          <w:highlight w:val="none"/>
          <w14:textFill>
            <w14:solidFill>
              <w14:schemeClr w14:val="tx1"/>
            </w14:solidFill>
          </w14:textFill>
        </w:rPr>
        <w:t xml:space="preserve">考核小组每月进行考核打分，在每个</w:t>
      </w:r>
      <w:r>
        <w:rPr>
          <w:rFonts w:hint="eastAsia" w:ascii="宋体" w:hAnsi="宋体"/>
          <w:color w:val="000000" w:themeColor="text1"/>
          <w:sz w:val="24"/>
          <w:szCs w:val="24"/>
          <w:highlight w:val="none"/>
          <w:lang w:eastAsia="zh-CN"/>
          <w14:textFill>
            <w14:solidFill>
              <w14:schemeClr w14:val="tx1"/>
            </w14:solidFill>
          </w14:textFill>
        </w:rPr>
        <w:t xml:space="preserve">季</w:t>
      </w:r>
      <w:r>
        <w:rPr>
          <w:rFonts w:hint="eastAsia" w:ascii="宋体" w:hAnsi="宋体"/>
          <w:color w:val="000000" w:themeColor="text1"/>
          <w:sz w:val="24"/>
          <w:szCs w:val="24"/>
          <w:highlight w:val="none"/>
          <w:lang w:val="en-US" w:eastAsia="zh-CN"/>
          <w14:textFill>
            <w14:solidFill>
              <w14:schemeClr w14:val="tx1"/>
            </w14:solidFill>
          </w14:textFill>
        </w:rPr>
        <w:t xml:space="preserve">度</w:t>
      </w:r>
      <w:r>
        <w:rPr>
          <w:rFonts w:hint="eastAsia" w:ascii="宋体" w:hAnsi="宋体"/>
          <w:color w:val="000000" w:themeColor="text1"/>
          <w:sz w:val="24"/>
          <w:szCs w:val="24"/>
          <w:highlight w:val="none"/>
          <w14:textFill>
            <w14:solidFill>
              <w14:schemeClr w14:val="tx1"/>
            </w14:solidFill>
          </w14:textFill>
        </w:rPr>
        <w:t xml:space="preserve">服务期满后 3 日内计算出考核的平均值。得分达到 90 分及以上的，支付</w:t>
      </w:r>
      <w:r>
        <w:rPr>
          <w:rFonts w:hint="eastAsia" w:ascii="宋体" w:hAnsi="宋体"/>
          <w:color w:val="000000" w:themeColor="text1"/>
          <w:sz w:val="24"/>
          <w:szCs w:val="24"/>
          <w:highlight w:val="none"/>
          <w:lang w:val="en-US" w:eastAsia="zh-CN"/>
          <w14:textFill>
            <w14:solidFill>
              <w14:schemeClr w14:val="tx1"/>
            </w14:solidFill>
          </w14:textFill>
        </w:rPr>
        <w:t xml:space="preserve">季度度</w:t>
      </w:r>
      <w:r>
        <w:rPr>
          <w:rFonts w:hint="eastAsia" w:ascii="宋体" w:hAnsi="宋体"/>
          <w:color w:val="000000" w:themeColor="text1"/>
          <w:sz w:val="24"/>
          <w:szCs w:val="24"/>
          <w:highlight w:val="none"/>
          <w14:textFill>
            <w14:solidFill>
              <w14:schemeClr w14:val="tx1"/>
            </w14:solidFill>
          </w14:textFill>
        </w:rPr>
        <w:t xml:space="preserve">合同价；在80-90 分（不含90分）之间，处</w:t>
      </w:r>
      <w:r>
        <w:rPr>
          <w:rFonts w:hint="eastAsia" w:ascii="宋体" w:hAnsi="宋体"/>
          <w:color w:val="000000" w:themeColor="text1"/>
          <w:sz w:val="24"/>
          <w:szCs w:val="24"/>
          <w:highlight w:val="none"/>
          <w:lang w:val="en-US" w:eastAsia="zh-CN"/>
          <w14:textFill>
            <w14:solidFill>
              <w14:schemeClr w14:val="tx1"/>
            </w14:solidFill>
          </w14:textFill>
        </w:rPr>
        <w:t xml:space="preserve">季度</w:t>
      </w:r>
      <w:r>
        <w:rPr>
          <w:rFonts w:hint="eastAsia" w:ascii="宋体" w:hAnsi="宋体"/>
          <w:color w:val="000000" w:themeColor="text1"/>
          <w:sz w:val="24"/>
          <w:szCs w:val="24"/>
          <w:highlight w:val="none"/>
          <w14:textFill>
            <w14:solidFill>
              <w14:schemeClr w14:val="tx1"/>
            </w14:solidFill>
          </w14:textFill>
        </w:rPr>
        <w:t xml:space="preserve">合同价的5%的扣款；低于80分的，则处</w:t>
      </w:r>
      <w:r>
        <w:rPr>
          <w:rFonts w:hint="eastAsia" w:ascii="宋体" w:hAnsi="宋体"/>
          <w:color w:val="000000" w:themeColor="text1"/>
          <w:sz w:val="24"/>
          <w:szCs w:val="24"/>
          <w:highlight w:val="none"/>
          <w:lang w:val="en-US" w:eastAsia="zh-CN"/>
          <w14:textFill>
            <w14:solidFill>
              <w14:schemeClr w14:val="tx1"/>
            </w14:solidFill>
          </w14:textFill>
        </w:rPr>
        <w:t xml:space="preserve">半季度</w:t>
      </w:r>
      <w:r>
        <w:rPr>
          <w:rFonts w:hint="eastAsia" w:ascii="宋体" w:hAnsi="宋体"/>
          <w:color w:val="000000" w:themeColor="text1"/>
          <w:sz w:val="24"/>
          <w:szCs w:val="24"/>
          <w:highlight w:val="none"/>
          <w14:textFill>
            <w14:solidFill>
              <w14:schemeClr w14:val="tx1"/>
            </w14:solidFill>
          </w14:textFill>
        </w:rPr>
        <w:t xml:space="preserve">合同价的10%的扣款。 </w:t>
      </w:r>
      <w:r/>
    </w:p>
    <w:p>
      <w:pPr>
        <w:ind w:firstLine="482"/>
        <w:keepLines w:val="0"/>
        <w:keepNext w:val="0"/>
        <w:pageBreakBefore w:val="0"/>
        <w:spacing w:before="145" w:after="145"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说明：1、对于连续两个月考核低于75分的，甲方有权终止与其签订的管护服务合同。在终止合同后，至新的运行单位签约之前，临时产生的管护费用在乙方履约保证金内扣除。2、不服从甲方管护调度指令的，扣除当</w:t>
      </w:r>
      <w:r>
        <w:rPr>
          <w:rFonts w:hint="eastAsia" w:ascii="宋体" w:hAnsi="宋体"/>
          <w:b/>
          <w:bCs/>
          <w:color w:val="000000" w:themeColor="text1"/>
          <w:sz w:val="24"/>
          <w:szCs w:val="24"/>
          <w:highlight w:val="none"/>
          <w:lang w:val="en-US" w:eastAsia="zh-CN"/>
          <w14:textFill>
            <w14:solidFill>
              <w14:schemeClr w14:val="tx1"/>
            </w14:solidFill>
          </w14:textFill>
        </w:rPr>
        <w:t xml:space="preserve">季度</w:t>
      </w:r>
      <w:r>
        <w:rPr>
          <w:rFonts w:hint="eastAsia" w:ascii="宋体" w:hAnsi="宋体"/>
          <w:b/>
          <w:bCs/>
          <w:color w:val="000000" w:themeColor="text1"/>
          <w:sz w:val="24"/>
          <w:szCs w:val="24"/>
          <w:highlight w:val="none"/>
          <w14:textFill>
            <w14:solidFill>
              <w14:schemeClr w14:val="tx1"/>
            </w14:solidFill>
          </w14:textFill>
        </w:rPr>
        <w:t xml:space="preserve">合同价的30%。</w:t>
      </w:r>
      <w:r>
        <w:rPr>
          <w:rFonts w:hint="eastAsia" w:ascii="宋体" w:hAnsi="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before="145" w:after="145"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注：①本项目合同计税方法采用增值税一般计税方法，</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须提供相应的增值税发票。本工程价款一律通过银行非现金结算，工程款汇入企业基本账户</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②</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必须按</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要求的方式足额纳税</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③签订合同前双方约定开票方式，付款前提供符合</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要求的发票，税率按国家规定</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④按以上付款进度，</w:t>
      </w:r>
      <w:r>
        <w:rPr>
          <w:rFonts w:hint="eastAsia" w:ascii="宋体" w:hAnsi="宋体" w:eastAsia="宋体" w:cs="宋体"/>
          <w:color w:val="000000"/>
          <w:sz w:val="24"/>
          <w:szCs w:val="24"/>
          <w:highlight w:val="none"/>
          <w:u w:val="none"/>
          <w:lang w:val="en-US" w:eastAsia="zh-CN"/>
        </w:rPr>
        <w:t xml:space="preserve">甲方</w:t>
      </w:r>
      <w:r>
        <w:rPr>
          <w:rFonts w:hint="eastAsia" w:ascii="宋体" w:hAnsi="宋体" w:eastAsia="宋体" w:cs="宋体"/>
          <w:color w:val="000000"/>
          <w:sz w:val="24"/>
          <w:szCs w:val="24"/>
          <w:highlight w:val="none"/>
          <w:u w:val="none"/>
        </w:rPr>
        <w:t xml:space="preserve">收到发票后10个工作日内</w:t>
      </w:r>
      <w:r>
        <w:rPr>
          <w:rFonts w:hint="eastAsia" w:ascii="宋体" w:hAnsi="宋体" w:eastAsia="宋体" w:cs="宋体"/>
          <w:color w:val="000000"/>
          <w:sz w:val="24"/>
          <w:szCs w:val="24"/>
          <w:highlight w:val="none"/>
          <w:u w:val="none"/>
          <w:lang w:val="en-US" w:eastAsia="zh-CN"/>
        </w:rPr>
        <w:t xml:space="preserve">支付</w:t>
      </w:r>
      <w:r>
        <w:rPr>
          <w:rFonts w:hint="eastAsia" w:ascii="宋体" w:hAnsi="宋体" w:eastAsia="宋体" w:cs="宋体"/>
          <w:color w:val="000000"/>
          <w:sz w:val="24"/>
          <w:szCs w:val="24"/>
          <w:highlight w:val="none"/>
          <w:u w:val="none"/>
        </w:rPr>
        <w:t xml:space="preserve">，</w:t>
      </w:r>
      <w:r>
        <w:rPr>
          <w:rFonts w:hint="eastAsia" w:ascii="宋体" w:hAnsi="宋体"/>
          <w:color w:val="000000" w:themeColor="text1"/>
          <w:sz w:val="24"/>
          <w:szCs w:val="24"/>
          <w:highlight w:val="none"/>
          <w14:textFill>
            <w14:solidFill>
              <w14:schemeClr w14:val="tx1"/>
            </w14:solidFill>
          </w14:textFill>
        </w:rPr>
        <w:t xml:space="preserve">不计利息。 </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 xml:space="preserve">10.2</w:t>
      </w:r>
      <w:r>
        <w:rPr>
          <w:rFonts w:hint="eastAsia" w:hAnsi="宋体"/>
          <w:color w:val="000000" w:themeColor="text1"/>
          <w:sz w:val="24"/>
          <w:szCs w:val="24"/>
          <w:highlight w:val="none"/>
          <w14:textFill>
            <w14:solidFill>
              <w14:schemeClr w14:val="tx1"/>
            </w14:solidFill>
          </w14:textFill>
        </w:rPr>
        <w:t xml:space="preserve">当采购数量与实际使用数量不一致时，乙方应根据实际使用量供货，合同的最终结算金额按实际使用量乘以成交单价进行计算。</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w:t>
      </w:r>
      <w:r>
        <w:rPr>
          <w:rFonts w:hint="eastAsia" w:hAnsi="宋体"/>
          <w:color w:val="000000" w:themeColor="text1"/>
          <w:sz w:val="24"/>
          <w:szCs w:val="24"/>
          <w:highlight w:val="none"/>
          <w14:textFill>
            <w14:solidFill>
              <w14:schemeClr w14:val="tx1"/>
            </w14:solidFill>
          </w14:textFill>
        </w:rPr>
        <w:t xml:space="preserve">如需向与财政部门签署融资合作协议的银行办理授信申请的</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需在协作银行开立结算户作为回款专用户</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作为该笔合同唯一的收款帐户，供货结束货款结算时，财政部门将政府采购款项直接支付到该账户。</w:t>
      </w:r>
      <w:r/>
    </w:p>
    <w:p>
      <w:pPr>
        <w:ind w:firstLine="482"/>
        <w:keepLines w:val="0"/>
        <w:keepNext w:val="0"/>
        <w:pageBreakBefore w:val="0"/>
        <w:spacing w:before="145" w:after="145" w:line="400" w:lineRule="exact"/>
        <w:widowControl w:val="off"/>
        <w:rPr>
          <w:rFonts w:asci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十一、税费</w:t>
      </w:r>
      <w:r/>
    </w:p>
    <w:p>
      <w:pPr>
        <w:ind w:firstLine="480"/>
        <w:keepLines w:val="0"/>
        <w:keepNext w:val="0"/>
        <w:pageBreakBefore w:val="0"/>
        <w:spacing w:before="145" w:after="145" w:line="400" w:lineRule="exact"/>
        <w:widowControl w:val="off"/>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jc w:val="left"/>
        <w:keepLines w:val="0"/>
        <w:keepNext w:val="0"/>
        <w:pageBreakBefore w:val="0"/>
        <w:spacing w:line="400" w:lineRule="exact"/>
        <w:widowControl w:val="off"/>
        <w:rPr>
          <w:rFonts w:ascii="宋体"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十二、</w:t>
      </w:r>
      <w:r>
        <w:rPr>
          <w:rFonts w:hint="eastAsia" w:ascii="宋体" w:hAnsi="宋体"/>
          <w:b/>
          <w:color w:val="000000" w:themeColor="text1"/>
          <w:sz w:val="24"/>
          <w:szCs w:val="24"/>
          <w:highlight w:val="none"/>
          <w14:textFill>
            <w14:solidFill>
              <w14:schemeClr w14:val="tx1"/>
            </w14:solidFill>
          </w14:textFill>
        </w:rPr>
        <w:t xml:space="preserve">双方权利义务</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一、甲方权利义务：</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1、代表和维护产权人及使用人的合法权益；</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2、不得干涉乙方依法或依本合同规定内容所进行的管理活动；</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3、负责处理非乙方原因而产生的各种纠纷；</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4、提供相关管理制度和调度方案；</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5、检查监督乙方管理工作的实施及制度的执行情况；</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二、乙方义务：</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1、严格遵守国家法律、法规和管理处的章程、规范、制度、操作规程，确保甲方排水泵站、抢排设备、车辆等合法、安全、规范运行。</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2、本工程为劳务服务工程，须保证到甲方工作的劳务人员资格合法、技术合格、遵章守纪、责任心强，劳务人员相关信息提供给甲方登记备案。</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3、乙方负责对劳务人员进行管理、教育，要求被劳务人员不但严格遵守乙方的规章制度，还要严格遵守甲方的规章制度及本合同的约定。</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4、劳务人员属乙方员工，由乙方承担劳务人员所有的人事、劳资、劳动培训，社保、税务、劳动保护、单位福利等义务。</w:t>
      </w:r>
      <w:r/>
    </w:p>
    <w:p>
      <w:pPr>
        <w:pStyle w:val="722"/>
        <w:ind w:left="0" w:firstLine="482"/>
        <w:keepLines w:val="0"/>
        <w:keepNext w:val="0"/>
        <w:pageBreakBefore w:val="0"/>
        <w:spacing w:line="400" w:lineRule="exact"/>
        <w:widowControl w:val="off"/>
        <w:rPr>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5、受聘人的安全、工资等所有事项均由乙方自行负责，发生意外安全事故等均由乙方协调处理，与甲方无关</w:t>
      </w:r>
      <w:r>
        <w:rPr>
          <w:rFonts w:hint="eastAsia" w:ascii="宋体" w:hAnsi="宋体"/>
          <w:b/>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6、乙方接受甲方的抽查和监管，并及时整改。</w:t>
      </w:r>
      <w:r/>
    </w:p>
    <w:p>
      <w:pPr>
        <w:pStyle w:val="722"/>
        <w:ind w:firstLine="0"/>
        <w:keepLines w:val="0"/>
        <w:keepNext w:val="0"/>
        <w:pageBreakBefore w:val="0"/>
        <w:spacing w:line="400" w:lineRule="exact"/>
        <w:widowControl w:val="off"/>
        <w:rPr>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w:t>
      </w:r>
      <w:r>
        <w:rPr>
          <w:rFonts w:hint="eastAsia" w:ascii="宋体" w:hAnsi="宋体" w:eastAsia="宋体"/>
          <w:b/>
          <w:bCs/>
          <w:color w:val="000000" w:themeColor="text1"/>
          <w:sz w:val="24"/>
          <w:szCs w:val="24"/>
          <w:highlight w:val="none"/>
          <w14:textFill>
            <w14:solidFill>
              <w14:schemeClr w14:val="tx1"/>
            </w14:solidFill>
          </w14:textFill>
        </w:rPr>
        <w:t xml:space="preserve">维护车辆在管护期限内的一切违章及安全事故均由乙方无条件承担。</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8、合同终止时，向甲方移交全部档案资料和属甲方所有的其他资产，并办理交接手续；若由于乙方原因造成甲方损失的，经第三方认定后，所有损失由乙方承担。</w:t>
      </w:r>
      <w:r/>
    </w:p>
    <w:p>
      <w:pPr>
        <w:pStyle w:val="727"/>
        <w:ind w:right="26" w:firstLine="482"/>
        <w:keepLines w:val="0"/>
        <w:keepNext w:val="0"/>
        <w:pageBreakBefore w:val="0"/>
        <w:spacing w:before="156" w:after="156"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十三、违约责任</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、乙方在承担上述3款一项或多项违约责任后，仍应继续履行合同规定的义务（甲方解除合同的除外）。甲方未能及时追究乙方的任何一项违约责任并不表明甲方放弃追究乙方该项或其他违约责任。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在汛期过程中项目负责人和投标时确认的项目部人员必须常驻现场实施管护，并参与招标单位的日常考勤。中途项目负责人和项目部人员需离岗必须履行书面请假手续并经招标人同意。若未经招标人同意而擅自离岗的，将处以每人每天</w:t>
      </w:r>
      <w:r>
        <w:rPr>
          <w:rFonts w:hint="eastAsia" w:ascii="宋体" w:hAnsi="宋体"/>
          <w:color w:val="000000" w:themeColor="text1"/>
          <w:sz w:val="24"/>
          <w:szCs w:val="24"/>
          <w:highlight w:val="none"/>
          <w:u w:val="single"/>
          <w14:textFill>
            <w14:solidFill>
              <w14:schemeClr w14:val="tx1"/>
            </w14:solidFill>
          </w14:textFill>
        </w:rPr>
        <w:t xml:space="preserve"> 20000</w:t>
      </w:r>
      <w:r>
        <w:rPr>
          <w:rFonts w:hint="eastAsia" w:ascii="宋体" w:hAnsi="宋体"/>
          <w:color w:val="000000" w:themeColor="text1"/>
          <w:sz w:val="24"/>
          <w:szCs w:val="24"/>
          <w:highlight w:val="none"/>
          <w14:textFill>
            <w14:solidFill>
              <w14:schemeClr w14:val="tx1"/>
            </w14:solidFill>
          </w14:textFill>
        </w:rPr>
        <w:t xml:space="preserve">元的违约金，在支付工程款时从应付的工程款中扣除。若擅自离岗连续达7天以上的，经招标人提出仍未改正的，招标人有权终止合同，因此给招标人造成损失的，招标人将依法追偿。</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十四、不可抗力事件处理</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.1 </w:t>
      </w:r>
      <w:r>
        <w:rPr>
          <w:rFonts w:hint="eastAsia" w:hAnsi="宋体"/>
          <w:color w:val="000000" w:themeColor="text1"/>
          <w:sz w:val="24"/>
          <w:szCs w:val="24"/>
          <w:highlight w:val="none"/>
          <w14:textFill>
            <w14:solidFill>
              <w14:schemeClr w14:val="tx1"/>
            </w14:solidFill>
          </w14:textFill>
        </w:rPr>
        <w:t xml:space="preserve">在合同有效期内，任何一方因不可抗力事件导致不能履行合同，则合同履行期可延长，其延长期与不可抗力影响期相同。</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.2 </w:t>
      </w:r>
      <w:r>
        <w:rPr>
          <w:rFonts w:hint="eastAsia" w:hAnsi="宋体"/>
          <w:color w:val="000000" w:themeColor="text1"/>
          <w:sz w:val="24"/>
          <w:szCs w:val="24"/>
          <w:highlight w:val="none"/>
          <w14:textFill>
            <w14:solidFill>
              <w14:schemeClr w14:val="tx1"/>
            </w14:solidFill>
          </w14:textFill>
        </w:rPr>
        <w:t xml:space="preserve">不可抗力事件发生后，应立即通知对方，并寄送有关权威机构出具的证明。</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.3 </w:t>
      </w:r>
      <w:r>
        <w:rPr>
          <w:rFonts w:hint="eastAsia" w:hAnsi="宋体"/>
          <w:color w:val="000000" w:themeColor="text1"/>
          <w:sz w:val="24"/>
          <w:szCs w:val="24"/>
          <w:highlight w:val="none"/>
          <w14:textFill>
            <w14:solidFill>
              <w14:schemeClr w14:val="tx1"/>
            </w14:solidFill>
          </w14:textFill>
        </w:rPr>
        <w:t xml:space="preserve">不可抗力事件延续</w:t>
      </w:r>
      <w:r>
        <w:rPr>
          <w:rFonts w:hAnsi="宋体"/>
          <w:color w:val="000000" w:themeColor="text1"/>
          <w:sz w:val="24"/>
          <w:szCs w:val="24"/>
          <w:highlight w:val="none"/>
          <w14:textFill>
            <w14:solidFill>
              <w14:schemeClr w14:val="tx1"/>
            </w14:solidFill>
          </w14:textFill>
        </w:rPr>
        <w:t xml:space="preserve">120</w:t>
      </w:r>
      <w:r>
        <w:rPr>
          <w:rFonts w:hint="eastAsia" w:hAnsi="宋体"/>
          <w:color w:val="000000" w:themeColor="text1"/>
          <w:sz w:val="24"/>
          <w:szCs w:val="24"/>
          <w:highlight w:val="none"/>
          <w14:textFill>
            <w14:solidFill>
              <w14:schemeClr w14:val="tx1"/>
            </w14:solidFill>
          </w14:textFill>
        </w:rPr>
        <w:t xml:space="preserve">天以上，双方应通过友好协商，确定是否继续履行合同。</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十五、争议</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5</w:t>
      </w:r>
      <w:r>
        <w:rPr>
          <w:rFonts w:hAnsi="宋体"/>
          <w:color w:val="000000" w:themeColor="text1"/>
          <w:sz w:val="24"/>
          <w:szCs w:val="24"/>
          <w:highlight w:val="none"/>
          <w14:textFill>
            <w14:solidFill>
              <w14:schemeClr w14:val="tx1"/>
            </w14:solidFill>
          </w14:textFill>
        </w:rPr>
        <w:t xml:space="preserve">.1 </w:t>
      </w: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双方在执行合同中所发生的一切争议，应通过协商解决。如协商不成，可向合同签订地法院起诉，合同签订地在此约定为盐城市。</w:t>
      </w:r>
      <w:r/>
    </w:p>
    <w:p>
      <w:pPr>
        <w:pStyle w:val="727"/>
        <w:ind w:firstLine="482"/>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十六、合同生效及其它</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6</w:t>
      </w:r>
      <w:r>
        <w:rPr>
          <w:rFonts w:hAnsi="宋体"/>
          <w:color w:val="000000" w:themeColor="text1"/>
          <w:sz w:val="24"/>
          <w:szCs w:val="24"/>
          <w:highlight w:val="none"/>
          <w14:textFill>
            <w14:solidFill>
              <w14:schemeClr w14:val="tx1"/>
            </w14:solidFill>
          </w14:textFill>
        </w:rPr>
        <w:t xml:space="preserve">.1 </w:t>
      </w:r>
      <w:r>
        <w:rPr>
          <w:rFonts w:hint="eastAsia" w:hAnsi="宋体"/>
          <w:color w:val="000000" w:themeColor="text1"/>
          <w:sz w:val="24"/>
          <w:szCs w:val="24"/>
          <w:highlight w:val="none"/>
          <w14:textFill>
            <w14:solidFill>
              <w14:schemeClr w14:val="tx1"/>
            </w14:solidFill>
          </w14:textFill>
        </w:rPr>
        <w:t xml:space="preserve">合同经双方法定代表人或授权委托代表人签字并加盖单位公章后生效。</w:t>
      </w:r>
      <w:r/>
    </w:p>
    <w:p>
      <w:pPr>
        <w:pStyle w:val="727"/>
        <w:ind w:firstLine="480"/>
        <w:keepLines w:val="0"/>
        <w:keepNext w:val="0"/>
        <w:pageBreakBefore w:val="0"/>
        <w:spacing w:before="120" w:after="120" w:line="400" w:lineRule="exact"/>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16.2本合同未尽事宜，遵照《中华人民共和国民法典》、《</w:t>
      </w:r>
      <w:r>
        <w:rPr>
          <w:rFonts w:hint="eastAsia" w:hAnsi="宋体"/>
          <w:color w:val="000000" w:themeColor="text1"/>
          <w:sz w:val="24"/>
          <w:szCs w:val="24"/>
          <w:highlight w:val="none"/>
          <w:lang w:val="en-US" w:eastAsia="zh-CN"/>
          <w14:textFill>
            <w14:solidFill>
              <w14:schemeClr w14:val="tx1"/>
            </w14:solidFill>
          </w14:textFill>
        </w:rPr>
        <w:t xml:space="preserve">中华人民共和国</w:t>
      </w:r>
      <w:r>
        <w:rPr>
          <w:rFonts w:hint="eastAsia" w:hAnsi="宋体"/>
          <w:color w:val="000000" w:themeColor="text1"/>
          <w:sz w:val="24"/>
          <w:szCs w:val="24"/>
          <w:highlight w:val="none"/>
          <w14:textFill>
            <w14:solidFill>
              <w14:schemeClr w14:val="tx1"/>
            </w14:solidFill>
          </w14:textFill>
        </w:rPr>
        <w:t xml:space="preserve">政府采购法》有关条文执行。</w:t>
      </w:r>
      <w:r/>
    </w:p>
    <w:p>
      <w:pPr>
        <w:pStyle w:val="727"/>
        <w:ind w:firstLine="480"/>
        <w:keepLines w:val="0"/>
        <w:keepNext w:val="0"/>
        <w:pageBreakBefore w:val="0"/>
        <w:spacing w:before="120" w:after="120" w:line="400" w:lineRule="exact"/>
        <w:widowControl w:val="off"/>
        <w:rPr>
          <w:rFonts w:hAnsi="宋体"/>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16.3 本合同正本一式</w:t>
      </w:r>
      <w:r>
        <w:rPr>
          <w:rFonts w:hint="eastAsia" w:hAnsi="宋体"/>
          <w:color w:val="000000" w:themeColor="text1"/>
          <w:sz w:val="24"/>
          <w:szCs w:val="24"/>
          <w:highlight w:val="none"/>
          <w:lang w:eastAsia="zh-CN"/>
          <w14:textFill>
            <w14:solidFill>
              <w14:schemeClr w14:val="tx1"/>
            </w14:solidFill>
          </w14:textFill>
        </w:rPr>
        <w:t xml:space="preserve">拾</w:t>
      </w:r>
      <w:r>
        <w:rPr>
          <w:rFonts w:hint="eastAsia" w:hAnsi="宋体"/>
          <w:color w:val="000000" w:themeColor="text1"/>
          <w:sz w:val="24"/>
          <w:szCs w:val="24"/>
          <w:highlight w:val="none"/>
          <w14:textFill>
            <w14:solidFill>
              <w14:schemeClr w14:val="tx1"/>
            </w14:solidFill>
          </w14:textFill>
        </w:rPr>
        <w:t xml:space="preserve">份，具有同等法律效力，甲方、乙方各执</w:t>
      </w:r>
      <w:r>
        <w:rPr>
          <w:rFonts w:hint="eastAsia" w:hAnsi="宋体"/>
          <w:color w:val="000000" w:themeColor="text1"/>
          <w:sz w:val="24"/>
          <w:szCs w:val="24"/>
          <w:highlight w:val="none"/>
          <w:lang w:eastAsia="zh-CN"/>
          <w14:textFill>
            <w14:solidFill>
              <w14:schemeClr w14:val="tx1"/>
            </w14:solidFill>
          </w14:textFill>
        </w:rPr>
        <w:t xml:space="preserve">伍</w:t>
      </w:r>
      <w:r>
        <w:rPr>
          <w:rFonts w:hint="eastAsia" w:hAnsi="宋体"/>
          <w:color w:val="000000" w:themeColor="text1"/>
          <w:sz w:val="24"/>
          <w:szCs w:val="24"/>
          <w:highlight w:val="none"/>
          <w14:textFill>
            <w14:solidFill>
              <w14:schemeClr w14:val="tx1"/>
            </w14:solidFill>
          </w14:textFill>
        </w:rPr>
        <w:t xml:space="preserve">份。</w:t>
      </w:r>
      <w:r>
        <w:rPr>
          <w:rFonts w:hint="eastAsia" w:hAnsi="宋体"/>
          <w:b/>
          <w:color w:val="000000" w:themeColor="text1"/>
          <w:sz w:val="24"/>
          <w:szCs w:val="24"/>
          <w:highlight w:val="none"/>
          <w14:textFill>
            <w14:solidFill>
              <w14:schemeClr w14:val="tx1"/>
            </w14:solidFill>
          </w14:textFill>
        </w:rPr>
        <w:br/>
      </w:r>
      <w:r/>
    </w:p>
    <w:p>
      <w:pPr>
        <w:pStyle w:val="727"/>
        <w:ind w:left="482" w:hanging="64"/>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                                     乙方：</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地址：                                    地址：</w:t>
      </w:r>
      <w:r/>
    </w:p>
    <w:p>
      <w:pPr>
        <w:pStyle w:val="727"/>
        <w:ind w:firstLine="480"/>
        <w:keepLines w:val="0"/>
        <w:keepNext w:val="0"/>
        <w:pageBreakBefore w:val="0"/>
        <w:spacing w:before="120" w:after="120" w:line="400" w:lineRule="exact"/>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727"/>
        <w:ind w:firstLine="480"/>
        <w:keepLines w:val="0"/>
        <w:keepNext w:val="0"/>
        <w:pageBreakBefore w:val="0"/>
        <w:spacing w:before="120" w:after="120" w:line="400" w:lineRule="exact"/>
        <w:widowControl w:val="off"/>
        <w:rPr>
          <w:rFonts w:hAnsi="宋体"/>
          <w:bCs/>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w:t>
      </w:r>
      <w:r>
        <w:rPr>
          <w:rFonts w:hAnsi="宋体"/>
          <w:color w:val="000000" w:themeColor="text1"/>
          <w:sz w:val="24"/>
          <w:szCs w:val="24"/>
          <w:highlight w:val="none"/>
          <w14:textFill>
            <w14:solidFill>
              <w14:schemeClr w14:val="tx1"/>
            </w14:solidFill>
          </w14:textFill>
        </w:rPr>
        <w:br/>
      </w:r>
      <w:r>
        <w:rPr>
          <w:rFonts w:hint="eastAsia" w:hAnsi="宋体"/>
          <w:color w:val="000000" w:themeColor="text1"/>
          <w:sz w:val="24"/>
          <w:szCs w:val="24"/>
          <w:highlight w:val="none"/>
          <w14:textFill>
            <w14:solidFill>
              <w14:schemeClr w14:val="tx1"/>
            </w14:solidFill>
          </w14:textFill>
        </w:rPr>
        <w:t xml:space="preserve">    年   月   日                              年   月   日</w:t>
      </w:r>
      <w:r/>
    </w:p>
    <w:p>
      <w:pPr>
        <w:pStyle w:val="727"/>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23"/>
        <w:rPr>
          <w:rStyle w:val="947"/>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widowControl/>
        <w:rPr>
          <w:rFonts w:asciiTheme="minorEastAsia" w:hAnsiTheme="minorEastAsia" w:eastAsiaTheme="minorEastAsia" w:cstheme="minorEastAsia"/>
          <w:b/>
          <w:bCs/>
          <w:color w:val="000000" w:themeColor="text1"/>
          <w:sz w:val="44"/>
          <w:szCs w:val="44"/>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br w:type="page" w:clear="all"/>
      </w:r>
      <w:r/>
    </w:p>
    <w:p>
      <w:pPr>
        <w:jc w:val="left"/>
        <w:keepLines w:val="0"/>
        <w:keepNext w:val="0"/>
        <w:pageBreakBefore w:val="0"/>
        <w:spacing w:line="360" w:lineRule="auto"/>
        <w:rPr>
          <w:rFonts w:hint="eastAsia" w:ascii="宋体" w:hAnsi="宋体" w:eastAsia="宋体" w:cs="宋体"/>
          <w:color w:val="000000" w:themeColor="text1"/>
          <w:spacing w:val="-2"/>
          <w:sz w:val="32"/>
          <w:szCs w:val="32"/>
          <w:highlight w:val="none"/>
          <w14:textOutline w14:w="5791" w14:cap="flat" w14:cmpd="sng" w14:algn="ctr">
            <w14:solidFill>
              <w14:srgbClr w14:val="000000"/>
            </w14:solidFill>
            <w14:prstDash w14:val="solid"/>
            <w14:miter/>
          </w14:textOutli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附件1：</w:t>
      </w:r>
      <w:r/>
    </w:p>
    <w:p>
      <w:pPr>
        <w:jc w:val="center"/>
        <w:keepLines w:val="0"/>
        <w:keepNext w:val="0"/>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pacing w:val="-2"/>
          <w:sz w:val="32"/>
          <w:szCs w:val="32"/>
          <w:highlight w:val="none"/>
          <w14:textOutline w14:w="5791" w14:cap="flat" w14:cmpd="sng" w14:algn="ctr">
            <w14:solidFill>
              <w14:srgbClr w14:val="000000"/>
            </w14:solidFill>
            <w14:prstDash w14:val="solid"/>
            <w14:miter/>
          </w14:textOutline>
          <w14:textFill>
            <w14:solidFill>
              <w14:schemeClr w14:val="tx1"/>
            </w14:solidFill>
          </w14:textFill>
        </w:rPr>
        <w:t xml:space="preserve">廉政合同</w:t>
      </w:r>
      <w:r/>
    </w:p>
    <w:p>
      <w:pPr>
        <w:ind w:firstLine="472"/>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根据相关项目建设、廉政建设的规定，为做好项目建设中的党风廉政建设，保证项目建设高效优质，保证建设资金的安全和有效使用以及投资效益，</w:t>
      </w:r>
      <w:r>
        <w:rPr>
          <w:rFonts w:hint="eastAsia" w:ascii="宋体" w:hAnsi="宋体" w:eastAsia="宋体" w:cs="宋体"/>
          <w:b w:val="0"/>
          <w:bCs w:val="0"/>
          <w:color w:val="000000" w:themeColor="text1"/>
          <w:spacing w:val="1"/>
          <w:sz w:val="24"/>
          <w:highlight w:val="none"/>
          <w:u w:val="single"/>
          <w:lang w:val="zh-CN"/>
          <w14:textOutline w14:w="4356" w14:cap="flat" w14:cmpd="sng" w14:algn="ctr">
            <w14:solidFill>
              <w14:srgbClr w14:val="000000"/>
            </w14:solidFill>
            <w14:prstDash w14:val="solid"/>
            <w14:miter/>
          </w14:textOutline>
          <w14:textFill>
            <w14:solidFill>
              <w14:schemeClr w14:val="tx1"/>
            </w14:solidFill>
          </w14:textFill>
        </w:rPr>
        <w:t xml:space="preserve">江苏省盐南高新技术产业开发区规划编研与城建服务中心</w:t>
      </w:r>
      <w:r>
        <w:rPr>
          <w:rFonts w:ascii="宋体" w:hAnsi="宋体" w:eastAsia="宋体" w:cs="宋体"/>
          <w:color w:val="000000" w:themeColor="text1"/>
          <w:spacing w:val="-3"/>
          <w:sz w:val="24"/>
          <w:highlight w:val="none"/>
          <w14:textFill>
            <w14:solidFill>
              <w14:schemeClr w14:val="tx1"/>
            </w14:solidFill>
          </w14:textFill>
        </w:rPr>
        <w:t xml:space="preserve">(以下简称“甲方”)与</w:t>
      </w:r>
      <w:r>
        <w:rPr>
          <w:rFonts w:hint="eastAsia" w:ascii="宋体" w:hAnsi="宋体" w:eastAsia="宋体" w:cs="宋体"/>
          <w:color w:val="000000" w:themeColor="text1"/>
          <w:spacing w:val="1"/>
          <w:sz w:val="24"/>
          <w:highlight w:val="none"/>
          <w:u w:val="single"/>
          <w:lang w:val="en-US" w:eastAsia="zh-CN"/>
          <w14:textOutline w14:w="4356" w14:cap="flat" w14:cmpd="sng" w14:algn="ctr">
            <w14:solidFill>
              <w14:srgbClr w14:val="000000"/>
            </w14:solidFill>
            <w14:prstDash w14:val="solid"/>
            <w14:miter/>
          </w14:textOutline>
          <w14:textFill>
            <w14:solidFill>
              <w14:schemeClr w14:val="tx1"/>
            </w14:solidFill>
          </w14:textFill>
        </w:rPr>
        <w:t xml:space="preserve">              </w:t>
      </w:r>
      <w:r>
        <w:rPr>
          <w:rFonts w:hint="eastAsia" w:ascii="宋体" w:hAnsi="宋体" w:eastAsia="宋体" w:cs="宋体"/>
          <w:color w:val="000000" w:themeColor="text1"/>
          <w:spacing w:val="-5"/>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pacing w:val="-3"/>
          <w:szCs w:val="21"/>
          <w:highlight w:val="none"/>
          <w14:textFill>
            <w14:solidFill>
              <w14:schemeClr w14:val="tx1"/>
            </w14:solidFill>
          </w14:textFill>
        </w:rPr>
        <w:t xml:space="preserve">(</w:t>
      </w:r>
      <w:r>
        <w:rPr>
          <w:rFonts w:ascii="宋体" w:hAnsi="宋体" w:eastAsia="宋体" w:cs="宋体"/>
          <w:color w:val="000000" w:themeColor="text1"/>
          <w:spacing w:val="-3"/>
          <w:sz w:val="24"/>
          <w:highlight w:val="none"/>
          <w14:textFill>
            <w14:solidFill>
              <w14:schemeClr w14:val="tx1"/>
            </w14:solidFill>
          </w14:textFill>
        </w:rPr>
        <w:t xml:space="preserve">以下称“乙方”</w:t>
      </w:r>
      <w:r>
        <w:rPr>
          <w:rFonts w:ascii="宋体" w:hAnsi="宋体" w:eastAsia="宋体" w:cs="宋体"/>
          <w:color w:val="000000" w:themeColor="text1"/>
          <w:spacing w:val="-6"/>
          <w:sz w:val="24"/>
          <w:highlight w:val="none"/>
          <w14:textFill>
            <w14:solidFill>
              <w14:schemeClr w14:val="tx1"/>
            </w14:solidFill>
          </w14:textFill>
        </w:rPr>
        <w:t xml:space="preserve">），</w:t>
      </w:r>
      <w:r>
        <w:rPr>
          <w:rFonts w:ascii="宋体" w:hAnsi="宋体" w:eastAsia="宋体" w:cs="宋体"/>
          <w:color w:val="000000" w:themeColor="text1"/>
          <w:spacing w:val="-2"/>
          <w:sz w:val="24"/>
          <w:highlight w:val="none"/>
          <w14:textFill>
            <w14:solidFill>
              <w14:schemeClr w14:val="tx1"/>
            </w14:solidFill>
          </w14:textFill>
        </w:rPr>
        <w:t xml:space="preserve">特订立如下合同。</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第一条甲乙双方的权利和义务</w:t>
      </w:r>
      <w:r/>
    </w:p>
    <w:p>
      <w:pPr>
        <w:ind w:firstLine="456"/>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6"/>
          <w:sz w:val="24"/>
          <w:highlight w:val="none"/>
          <w14:textFill>
            <w14:solidFill>
              <w14:schemeClr w14:val="tx1"/>
            </w14:solidFill>
          </w14:textFill>
        </w:rPr>
        <w:t xml:space="preserve">（一）严格遵守党和国家有关法律法规的有关规定。</w:t>
      </w:r>
      <w:r/>
    </w:p>
    <w:p>
      <w:pPr>
        <w:ind w:firstLine="45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7"/>
          <w:sz w:val="24"/>
          <w:highlight w:val="none"/>
          <w14:textFill>
            <w14:solidFill>
              <w14:schemeClr w14:val="tx1"/>
            </w14:solidFill>
          </w14:textFill>
        </w:rPr>
        <w:t xml:space="preserve">（二）严格执行合同文件，自觉按合同办事。</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（三）双方的业务活动坚持公开、公正、诚信、透明的原则（除法律认定的商业</w:t>
      </w:r>
      <w:r>
        <w:rPr>
          <w:rFonts w:ascii="宋体" w:hAnsi="宋体" w:eastAsia="宋体" w:cs="宋体"/>
          <w:color w:val="000000" w:themeColor="text1"/>
          <w:spacing w:val="-1"/>
          <w:sz w:val="24"/>
          <w:highlight w:val="none"/>
          <w14:textFill>
            <w14:solidFill>
              <w14:schemeClr w14:val="tx1"/>
            </w14:solidFill>
          </w14:textFill>
        </w:rPr>
        <w:t xml:space="preserve">秘密和合同文件另有规定之外</w:t>
      </w:r>
      <w:r>
        <w:rPr>
          <w:rFonts w:ascii="宋体" w:hAnsi="宋体" w:eastAsia="宋体" w:cs="宋体"/>
          <w:color w:val="000000" w:themeColor="text1"/>
          <w:spacing w:val="13"/>
          <w:sz w:val="24"/>
          <w:highlight w:val="none"/>
          <w14:textFill>
            <w14:solidFill>
              <w14:schemeClr w14:val="tx1"/>
            </w14:solidFill>
          </w14:textFill>
        </w:rPr>
        <w:t xml:space="preserve">），</w:t>
      </w:r>
      <w:r>
        <w:rPr>
          <w:rFonts w:ascii="宋体" w:hAnsi="宋体" w:eastAsia="宋体" w:cs="宋体"/>
          <w:color w:val="000000" w:themeColor="text1"/>
          <w:spacing w:val="-1"/>
          <w:sz w:val="24"/>
          <w:highlight w:val="none"/>
          <w14:textFill>
            <w14:solidFill>
              <w14:schemeClr w14:val="tx1"/>
            </w14:solidFill>
          </w14:textFill>
        </w:rPr>
        <w:t xml:space="preserve">不得损害国家和集体的利益，违反项目建设管理规</w:t>
      </w:r>
      <w:r>
        <w:rPr>
          <w:rFonts w:ascii="宋体" w:hAnsi="宋体" w:eastAsia="宋体" w:cs="宋体"/>
          <w:color w:val="000000" w:themeColor="text1"/>
          <w:spacing w:val="-2"/>
          <w:sz w:val="24"/>
          <w:highlight w:val="none"/>
          <w14:textFill>
            <w14:solidFill>
              <w14:schemeClr w14:val="tx1"/>
            </w14:solidFill>
          </w14:textFill>
        </w:rPr>
        <w:t xml:space="preserve">章制度。</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（四）建立健全廉政制度，开展廉政教育，设立廉政告示牌，公布举报电话，监</w:t>
      </w:r>
      <w:r>
        <w:rPr>
          <w:rFonts w:ascii="宋体" w:hAnsi="宋体" w:eastAsia="宋体" w:cs="宋体"/>
          <w:color w:val="000000" w:themeColor="text1"/>
          <w:spacing w:val="-2"/>
          <w:sz w:val="24"/>
          <w:highlight w:val="none"/>
          <w14:textFill>
            <w14:solidFill>
              <w14:schemeClr w14:val="tx1"/>
            </w14:solidFill>
          </w14:textFill>
        </w:rPr>
        <w:t xml:space="preserve">督并认真查处违法违纪行为。</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（五）发现对方在业务活动中有违反廉政规定的行为，有及时提醒对方纠正的权</w:t>
      </w:r>
      <w:r>
        <w:rPr>
          <w:rFonts w:ascii="宋体" w:hAnsi="宋体" w:eastAsia="宋体" w:cs="宋体"/>
          <w:color w:val="000000" w:themeColor="text1"/>
          <w:spacing w:val="-2"/>
          <w:sz w:val="24"/>
          <w:highlight w:val="none"/>
          <w14:textFill>
            <w14:solidFill>
              <w14:schemeClr w14:val="tx1"/>
            </w14:solidFill>
          </w14:textFill>
        </w:rPr>
        <w:t xml:space="preserve">利和义务。</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（六）发现对方严重违反本合同义务条款的行为，有向其上级有关部门举报，建</w:t>
      </w:r>
      <w:r>
        <w:rPr>
          <w:rFonts w:ascii="宋体" w:hAnsi="宋体" w:eastAsia="宋体" w:cs="宋体"/>
          <w:color w:val="000000" w:themeColor="text1"/>
          <w:spacing w:val="-1"/>
          <w:sz w:val="24"/>
          <w:highlight w:val="none"/>
          <w14:textFill>
            <w14:solidFill>
              <w14:schemeClr w14:val="tx1"/>
            </w14:solidFill>
          </w14:textFill>
        </w:rPr>
        <w:t xml:space="preserve">议给予处理并要求告知处理结果的权利。</w:t>
      </w:r>
      <w:r/>
    </w:p>
    <w:p>
      <w:pPr>
        <w:ind w:firstLine="45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7"/>
          <w:sz w:val="24"/>
          <w:highlight w:val="none"/>
          <w14:textFill>
            <w14:solidFill>
              <w14:schemeClr w14:val="tx1"/>
            </w14:solidFill>
          </w14:textFill>
        </w:rPr>
        <w:t xml:space="preserve">甲方的义务</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（一）甲方及其工作人员不得索要或接受乙方的礼金、有价证券和贵重物品，不</w:t>
      </w:r>
      <w:r>
        <w:rPr>
          <w:rFonts w:ascii="宋体" w:hAnsi="宋体" w:eastAsia="宋体" w:cs="宋体"/>
          <w:color w:val="000000" w:themeColor="text1"/>
          <w:spacing w:val="-1"/>
          <w:sz w:val="24"/>
          <w:highlight w:val="none"/>
          <w14:textFill>
            <w14:solidFill>
              <w14:schemeClr w14:val="tx1"/>
            </w14:solidFill>
          </w14:textFill>
        </w:rPr>
        <w:t xml:space="preserve">得在乙方报销任何应由甲方或个人支付的费用等。</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（二）甲方工作人员不得参加乙方安排的超标准宴请和娱乐活动，不得接受乙方</w:t>
      </w:r>
      <w:r>
        <w:rPr>
          <w:rFonts w:ascii="宋体" w:hAnsi="宋体" w:eastAsia="宋体" w:cs="宋体"/>
          <w:color w:val="000000" w:themeColor="text1"/>
          <w:spacing w:val="-1"/>
          <w:sz w:val="24"/>
          <w:highlight w:val="none"/>
          <w14:textFill>
            <w14:solidFill>
              <w14:schemeClr w14:val="tx1"/>
            </w14:solidFill>
          </w14:textFill>
        </w:rPr>
        <w:t xml:space="preserve">提供的通讯工具、交通工具和高档办公用品等。</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（三）甲方工作人员不得要求或者接受乙方为其住房装修、婚丧嫁娶活动、配偶</w:t>
      </w:r>
      <w:r>
        <w:rPr>
          <w:rFonts w:ascii="宋体" w:hAnsi="宋体" w:eastAsia="宋体" w:cs="宋体"/>
          <w:color w:val="000000" w:themeColor="text1"/>
          <w:spacing w:val="-1"/>
          <w:sz w:val="24"/>
          <w:highlight w:val="none"/>
          <w14:textFill>
            <w14:solidFill>
              <w14:schemeClr w14:val="tx1"/>
            </w14:solidFill>
          </w14:textFill>
        </w:rPr>
        <w:t xml:space="preserve">子女的工作安排以及出国出境、旅游等提供方便等。</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（四）甲方工作人员的配偶、子女不得从事与甲方项目有关的材料设备供应，项目分包、劳务等经济活动等。</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（五）甲方及其工作人员不得以任何理由向乙方推荐分包单位，不得要求乙方购</w:t>
      </w:r>
      <w:r>
        <w:rPr>
          <w:rFonts w:ascii="宋体" w:hAnsi="宋体" w:eastAsia="宋体" w:cs="宋体"/>
          <w:color w:val="000000" w:themeColor="text1"/>
          <w:spacing w:val="-2"/>
          <w:sz w:val="24"/>
          <w:highlight w:val="none"/>
          <w14:textFill>
            <w14:solidFill>
              <w14:schemeClr w14:val="tx1"/>
            </w14:solidFill>
          </w14:textFill>
        </w:rPr>
        <w:t xml:space="preserve">买合同规定外的材料和设备。</w:t>
      </w:r>
      <w:r/>
    </w:p>
    <w:p>
      <w:pPr>
        <w:ind w:firstLine="45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7"/>
          <w:sz w:val="24"/>
          <w:highlight w:val="none"/>
          <w14:textFill>
            <w14:solidFill>
              <w14:schemeClr w14:val="tx1"/>
            </w14:solidFill>
          </w14:textFill>
        </w:rPr>
        <w:t xml:space="preserve">乙方义务</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（一）乙方不得以任何理由向甲方及其工作人员行贿或馈赠礼金、有价证券、贵</w:t>
      </w:r>
      <w:r>
        <w:rPr>
          <w:rFonts w:ascii="宋体" w:hAnsi="宋体" w:eastAsia="宋体" w:cs="宋体"/>
          <w:color w:val="000000" w:themeColor="text1"/>
          <w:spacing w:val="-2"/>
          <w:sz w:val="24"/>
          <w:highlight w:val="none"/>
          <w14:textFill>
            <w14:solidFill>
              <w14:schemeClr w14:val="tx1"/>
            </w14:solidFill>
          </w14:textFill>
        </w:rPr>
        <w:t xml:space="preserve">重礼品。</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（二）乙方不得以任何名义为甲方及其工作人员报销应由甲方单位或个人支付的</w:t>
      </w:r>
      <w:r>
        <w:rPr>
          <w:rFonts w:ascii="宋体" w:hAnsi="宋体" w:eastAsia="宋体" w:cs="宋体"/>
          <w:color w:val="000000" w:themeColor="text1"/>
          <w:spacing w:val="-2"/>
          <w:sz w:val="24"/>
          <w:highlight w:val="none"/>
          <w14:textFill>
            <w14:solidFill>
              <w14:schemeClr w14:val="tx1"/>
            </w14:solidFill>
          </w14:textFill>
        </w:rPr>
        <w:t xml:space="preserve">任何费用。</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（三）乙方不得以任何理由安排甲方工作人员参加超标准宴请及娱乐活动。</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（四）乙方不得为甲方单位和个人购置或提供通讯工具、交通工具和高档办公用</w:t>
      </w:r>
      <w:r>
        <w:rPr>
          <w:rFonts w:ascii="宋体" w:hAnsi="宋体" w:eastAsia="宋体" w:cs="宋体"/>
          <w:color w:val="000000" w:themeColor="text1"/>
          <w:spacing w:val="-8"/>
          <w:sz w:val="24"/>
          <w:highlight w:val="none"/>
          <w14:textFill>
            <w14:solidFill>
              <w14:schemeClr w14:val="tx1"/>
            </w14:solidFill>
          </w14:textFill>
        </w:rPr>
        <w:t xml:space="preserve">品。</w:t>
      </w:r>
      <w:r/>
    </w:p>
    <w:p>
      <w:pPr>
        <w:ind w:firstLine="45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7"/>
          <w:sz w:val="24"/>
          <w:highlight w:val="none"/>
          <w14:textFill>
            <w14:solidFill>
              <w14:schemeClr w14:val="tx1"/>
            </w14:solidFill>
          </w14:textFill>
        </w:rPr>
        <w:t xml:space="preserve">（五）乙方愿意以项目合同总工作量的1%作为廉政保证金。</w:t>
      </w:r>
      <w:r>
        <w:rPr>
          <w:rFonts w:ascii="宋体" w:hAnsi="宋体" w:eastAsia="宋体" w:cs="宋体"/>
          <w:color w:val="000000" w:themeColor="text1"/>
          <w:spacing w:val="-2"/>
          <w:sz w:val="24"/>
          <w:highlight w:val="none"/>
          <w14:textFill>
            <w14:solidFill>
              <w14:schemeClr w14:val="tx1"/>
            </w14:solidFill>
          </w14:textFill>
        </w:rPr>
        <w:t xml:space="preserve">违约责任</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（一）甲方及其工作人员违反本合同第一、二条，按管理权限，依据有关规定给</w:t>
      </w:r>
      <w:r>
        <w:rPr>
          <w:rFonts w:ascii="宋体" w:hAnsi="宋体" w:eastAsia="宋体" w:cs="宋体"/>
          <w:color w:val="000000" w:themeColor="text1"/>
          <w:spacing w:val="-1"/>
          <w:sz w:val="24"/>
          <w:highlight w:val="none"/>
          <w14:textFill>
            <w14:solidFill>
              <w14:schemeClr w14:val="tx1"/>
            </w14:solidFill>
          </w14:textFill>
        </w:rPr>
        <w:t xml:space="preserve">予党纪、政纪或组织处理，涉嫌犯罪的，移交司法机关追究刑事责任；给乙方单位造成经济损失的，应予以赔偿。</w:t>
      </w:r>
      <w:r/>
    </w:p>
    <w:p>
      <w:pPr>
        <w:ind w:firstLine="464"/>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（二）乙方及其工作人员违反本合同第一、三条，给甲方造成经济损失的，应予</w:t>
      </w:r>
      <w:r>
        <w:rPr>
          <w:rFonts w:ascii="宋体" w:hAnsi="宋体" w:eastAsia="宋体" w:cs="宋体"/>
          <w:color w:val="000000" w:themeColor="text1"/>
          <w:spacing w:val="-1"/>
          <w:sz w:val="24"/>
          <w:highlight w:val="none"/>
          <w14:textFill>
            <w14:solidFill>
              <w14:schemeClr w14:val="tx1"/>
            </w14:solidFill>
          </w14:textFill>
        </w:rPr>
        <w:t xml:space="preserve">以赔偿；导致甲方人员受到党纪、政纪或组织处理的，甲方给予乙方至少二年内不得</w:t>
      </w:r>
      <w:r>
        <w:rPr>
          <w:rFonts w:ascii="宋体" w:hAnsi="宋体" w:eastAsia="宋体" w:cs="宋体"/>
          <w:color w:val="000000" w:themeColor="text1"/>
          <w:spacing w:val="-2"/>
          <w:sz w:val="24"/>
          <w:highlight w:val="none"/>
          <w14:textFill>
            <w14:solidFill>
              <w14:schemeClr w14:val="tx1"/>
            </w14:solidFill>
          </w14:textFill>
        </w:rPr>
        <w:t xml:space="preserve">参与其公司内部分包项目建设并没收廉政保证金（甲方在质保金中直接扣除）的处罚。</w:t>
      </w:r>
      <w:r/>
    </w:p>
    <w:p>
      <w:pPr>
        <w:ind w:firstLine="47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双方约定：本合同由双方或双方上级单位的纪检检查机关负责监督。甲方或甲方</w:t>
      </w:r>
      <w:r>
        <w:rPr>
          <w:rFonts w:ascii="宋体" w:hAnsi="宋体" w:eastAsia="宋体" w:cs="宋体"/>
          <w:color w:val="000000" w:themeColor="text1"/>
          <w:spacing w:val="-1"/>
          <w:sz w:val="24"/>
          <w:highlight w:val="none"/>
          <w14:textFill>
            <w14:solidFill>
              <w14:schemeClr w14:val="tx1"/>
            </w14:solidFill>
          </w14:textFill>
        </w:rPr>
        <w:t xml:space="preserve">上级单位的纪检监察机关约请乙方或乙方上级单位纪检监察机关对本合同履行情况进行检查，提出在本合同规定范围内的裁定意见。</w:t>
      </w:r>
      <w:r/>
    </w:p>
    <w:p>
      <w:pPr>
        <w:ind w:firstLine="476"/>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本合同有效期为甲乙双方签署之日起至该项目竣工验收后为止。</w:t>
      </w:r>
      <w:r/>
    </w:p>
    <w:p>
      <w:pPr>
        <w:ind w:firstLine="476"/>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本合同作为</w:t>
      </w:r>
      <w:r>
        <w:rPr>
          <w:rFonts w:ascii="宋体" w:hAnsi="宋体" w:eastAsia="宋体" w:cs="宋体"/>
          <w:color w:val="000000" w:themeColor="text1"/>
          <w:spacing w:val="-1"/>
          <w:sz w:val="24"/>
          <w:highlight w:val="none"/>
          <w:u w:val="single"/>
          <w14:textFill>
            <w14:solidFill>
              <w14:schemeClr w14:val="tx1"/>
            </w14:solidFill>
          </w14:textFill>
        </w:rPr>
        <w:t xml:space="preserve">项目</w:t>
      </w:r>
      <w:r>
        <w:rPr>
          <w:rFonts w:ascii="宋体" w:hAnsi="宋体" w:eastAsia="宋体" w:cs="宋体"/>
          <w:color w:val="000000" w:themeColor="text1"/>
          <w:spacing w:val="-1"/>
          <w:sz w:val="24"/>
          <w:highlight w:val="none"/>
          <w14:textFill>
            <w14:solidFill>
              <w14:schemeClr w14:val="tx1"/>
            </w14:solidFill>
          </w14:textFill>
        </w:rPr>
        <w:t xml:space="preserve">合同的附件，与施工合同具有同等的法律效力，经合同双方签署立即生效。</w:t>
      </w:r>
      <w:r/>
    </w:p>
    <w:p>
      <w:pPr>
        <w:ind w:firstLine="47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本合同作为主合同附件，正本和副本份数与本主合同的约定相同。由双方法定代</w:t>
      </w:r>
      <w:r>
        <w:rPr>
          <w:rFonts w:ascii="宋体" w:hAnsi="宋体" w:eastAsia="宋体" w:cs="宋体"/>
          <w:color w:val="000000" w:themeColor="text1"/>
          <w:spacing w:val="-1"/>
          <w:sz w:val="24"/>
          <w:highlight w:val="none"/>
          <w14:textFill>
            <w14:solidFill>
              <w14:schemeClr w14:val="tx1"/>
            </w14:solidFill>
          </w14:textFill>
        </w:rPr>
        <w:t xml:space="preserve">表人或其授权的代理人签名与加盖公章后生效。</w:t>
      </w:r>
      <w:r/>
    </w:p>
    <w:p>
      <w:pPr>
        <w:ind w:firstLine="46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ascii="宋体" w:hAnsi="宋体" w:eastAsia="宋体" w:cs="宋体"/>
          <w:color w:val="000000" w:themeColor="text1"/>
          <w:spacing w:val="-5"/>
          <w:sz w:val="24"/>
          <w:highlight w:val="none"/>
          <w14:textFill>
            <w14:solidFill>
              <w14:schemeClr w14:val="tx1"/>
            </w14:solidFill>
          </w14:textFill>
        </w:rPr>
        <w:t xml:space="preserve">甲方</w:t>
      </w:r>
      <w:r>
        <w:rPr>
          <w:rFonts w:ascii="宋体" w:hAnsi="宋体" w:eastAsia="宋体" w:cs="宋体"/>
          <w:color w:val="000000" w:themeColor="text1"/>
          <w:spacing w:val="-3"/>
          <w:sz w:val="24"/>
          <w:highlight w:val="none"/>
          <w14:textFill>
            <w14:solidFill>
              <w14:schemeClr w14:val="tx1"/>
            </w14:solidFill>
          </w14:textFill>
        </w:rPr>
        <w:t xml:space="preserve">：（</w:t>
      </w:r>
      <w:r>
        <w:rPr>
          <w:rFonts w:ascii="宋体" w:hAnsi="宋体" w:eastAsia="宋体" w:cs="宋体"/>
          <w:color w:val="000000" w:themeColor="text1"/>
          <w:spacing w:val="-5"/>
          <w:sz w:val="24"/>
          <w:highlight w:val="none"/>
          <w14:textFill>
            <w14:solidFill>
              <w14:schemeClr w14:val="tx1"/>
            </w14:solidFill>
          </w14:textFill>
        </w:rPr>
        <w:t xml:space="preserve">盖公章）</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4"/>
          <w:sz w:val="24"/>
          <w:highlight w:val="none"/>
          <w14:textFill>
            <w14:solidFill>
              <w14:schemeClr w14:val="tx1"/>
            </w14:solidFill>
          </w14:textFill>
        </w:rPr>
        <w:t xml:space="preserve">乙方</w:t>
      </w:r>
      <w:r>
        <w:rPr>
          <w:rFonts w:ascii="宋体" w:hAnsi="宋体" w:eastAsia="宋体" w:cs="宋体"/>
          <w:color w:val="000000" w:themeColor="text1"/>
          <w:spacing w:val="-3"/>
          <w:sz w:val="24"/>
          <w:highlight w:val="none"/>
          <w14:textFill>
            <w14:solidFill>
              <w14:schemeClr w14:val="tx1"/>
            </w14:solidFill>
          </w14:textFill>
        </w:rPr>
        <w:t xml:space="preserve">：（</w:t>
      </w:r>
      <w:r>
        <w:rPr>
          <w:rFonts w:ascii="宋体" w:hAnsi="宋体" w:eastAsia="宋体" w:cs="宋体"/>
          <w:color w:val="000000" w:themeColor="text1"/>
          <w:spacing w:val="-4"/>
          <w:sz w:val="24"/>
          <w:highlight w:val="none"/>
          <w14:textFill>
            <w14:solidFill>
              <w14:schemeClr w14:val="tx1"/>
            </w14:solidFill>
          </w14:textFill>
        </w:rPr>
        <w:t xml:space="preserve">盖公章）</w:t>
      </w:r>
      <w:r/>
    </w:p>
    <w:p>
      <w:pPr>
        <w:ind w:firstLine="476"/>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ascii="宋体" w:hAnsi="宋体" w:eastAsia="宋体" w:cs="宋体"/>
          <w:color w:val="000000" w:themeColor="text1"/>
          <w:spacing w:val="-1"/>
          <w:sz w:val="24"/>
          <w:highlight w:val="none"/>
          <w14:textFill>
            <w14:solidFill>
              <w14:schemeClr w14:val="tx1"/>
            </w14:solidFill>
          </w14:textFill>
        </w:rPr>
        <w:t xml:space="preserve">法定代表人：（签字）</w:t>
      </w:r>
      <w:r>
        <w:rPr>
          <w:rFonts w:hint="eastAsia" w:ascii="宋体" w:hAnsi="宋体" w:eastAsia="宋体" w:cs="宋体"/>
          <w:color w:val="000000" w:themeColor="text1"/>
          <w:spacing w:val="-1"/>
          <w:sz w:val="24"/>
          <w:highlight w:val="none"/>
          <w14:textFill>
            <w14:solidFill>
              <w14:schemeClr w14:val="tx1"/>
            </w14:solidFill>
          </w14:textFill>
        </w:rPr>
        <w:t xml:space="preserve">                 </w:t>
      </w:r>
      <w:r>
        <w:rPr>
          <w:rFonts w:ascii="宋体" w:hAnsi="宋体" w:eastAsia="宋体" w:cs="宋体"/>
          <w:color w:val="000000" w:themeColor="text1"/>
          <w:spacing w:val="-1"/>
          <w:sz w:val="24"/>
          <w:highlight w:val="none"/>
          <w14:textFill>
            <w14:solidFill>
              <w14:schemeClr w14:val="tx1"/>
            </w14:solidFill>
          </w14:textFill>
        </w:rPr>
        <w:t xml:space="preserve">法定代表人：（签字）</w:t>
      </w:r>
      <w:r/>
    </w:p>
    <w:p>
      <w:pPr>
        <w:ind w:firstLine="472"/>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ascii="宋体" w:hAnsi="宋体" w:eastAsia="宋体" w:cs="宋体"/>
          <w:color w:val="000000" w:themeColor="text1"/>
          <w:spacing w:val="-2"/>
          <w:sz w:val="24"/>
          <w:highlight w:val="none"/>
          <w14:textFill>
            <w14:solidFill>
              <w14:schemeClr w14:val="tx1"/>
            </w14:solidFill>
          </w14:textFill>
        </w:rPr>
        <w:t xml:space="preserve">合同签订地址：</w:t>
      </w:r>
      <w:r>
        <w:rPr>
          <w:rFonts w:hint="eastAsia" w:ascii="宋体" w:hAnsi="宋体" w:eastAsia="宋体" w:cs="宋体"/>
          <w:color w:val="000000" w:themeColor="text1"/>
          <w:spacing w:val="-2"/>
          <w:sz w:val="24"/>
          <w:highlight w:val="none"/>
          <w14:textFill>
            <w14:solidFill>
              <w14:schemeClr w14:val="tx1"/>
            </w14:solidFill>
          </w14:textFill>
        </w:rPr>
        <w:t xml:space="preserve">                        </w:t>
      </w:r>
      <w:r>
        <w:rPr>
          <w:rFonts w:ascii="宋体" w:hAnsi="宋体" w:eastAsia="宋体" w:cs="宋体"/>
          <w:color w:val="000000" w:themeColor="text1"/>
          <w:spacing w:val="-2"/>
          <w:sz w:val="24"/>
          <w:highlight w:val="none"/>
          <w14:textFill>
            <w14:solidFill>
              <w14:schemeClr w14:val="tx1"/>
            </w14:solidFill>
          </w14:textFill>
        </w:rPr>
        <w:t xml:space="preserve">合同签订地址：</w:t>
      </w:r>
      <w:r/>
    </w:p>
    <w:p>
      <w:pPr>
        <w:ind w:firstLine="46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5"/>
          <w:sz w:val="24"/>
          <w:highlight w:val="none"/>
          <w14:textFill>
            <w14:solidFill>
              <w14:schemeClr w14:val="tx1"/>
            </w14:solidFill>
          </w14:textFill>
        </w:rPr>
        <w:t xml:space="preserve">签订时间：</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年</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月</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日</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签订时间：</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年</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月</w:t>
      </w:r>
      <w:r>
        <w:rPr>
          <w:rFonts w:hint="eastAsia" w:ascii="宋体" w:hAnsi="宋体" w:eastAsia="宋体" w:cs="宋体"/>
          <w:color w:val="000000" w:themeColor="text1"/>
          <w:spacing w:val="-5"/>
          <w:sz w:val="24"/>
          <w:highlight w:val="none"/>
          <w14:textFill>
            <w14:solidFill>
              <w14:schemeClr w14:val="tx1"/>
            </w14:solidFill>
          </w14:textFill>
        </w:rPr>
        <w:t xml:space="preserve">   </w:t>
      </w:r>
      <w:r>
        <w:rPr>
          <w:rFonts w:ascii="宋体" w:hAnsi="宋体" w:eastAsia="宋体" w:cs="宋体"/>
          <w:color w:val="000000" w:themeColor="text1"/>
          <w:spacing w:val="-5"/>
          <w:sz w:val="24"/>
          <w:highlight w:val="none"/>
          <w14:textFill>
            <w14:solidFill>
              <w14:schemeClr w14:val="tx1"/>
            </w14:solidFill>
          </w14:textFill>
        </w:rPr>
        <w:t xml:space="preserve">日</w:t>
      </w:r>
      <w:r/>
    </w:p>
    <w:p>
      <w:pPr>
        <w:jc w:val="left"/>
        <w:spacing w:line="500" w:lineRule="exact"/>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r>
      <w:r/>
    </w:p>
    <w:p>
      <w:pPr>
        <w:jc w:val="left"/>
        <w:spacing w:line="500" w:lineRule="exact"/>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r>
      <w:r/>
    </w:p>
    <w:p>
      <w:pPr>
        <w:jc w:val="left"/>
        <w:spacing w:line="500" w:lineRule="exact"/>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color w:val="000000" w:themeColor="text1"/>
          <w:spacing w:val="-2"/>
          <w:sz w:val="32"/>
          <w:szCs w:val="32"/>
          <w:highlight w:val="none"/>
          <w14:textOutline w14:w="5791" w14:cap="flat" w14:cmpd="sng" w14:algn="ctr">
            <w14:solidFill>
              <w14:srgbClr w14:val="000000"/>
            </w14:solidFill>
            <w14:prstDash w14:val="solid"/>
            <w14:miter/>
          </w14:textOutli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附件2：</w:t>
      </w:r>
      <w:r/>
    </w:p>
    <w:p>
      <w:pPr>
        <w:jc w:val="center"/>
        <w:keepLines w:val="0"/>
        <w:keepNext w:val="0"/>
        <w:pageBreakBefore w:val="0"/>
        <w:spacing w:line="360" w:lineRule="auto"/>
        <w:widowControl w:val="off"/>
        <w:rPr>
          <w:rFonts w:hint="eastAsia"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pacing w:val="-3"/>
          <w:sz w:val="36"/>
          <w:szCs w:val="36"/>
          <w:highlight w:val="none"/>
          <w14:textOutline w14:w="6527" w14:cap="flat" w14:cmpd="sng" w14:algn="ctr">
            <w14:solidFill>
              <w14:srgbClr w14:val="000000"/>
            </w14:solidFill>
            <w14:prstDash w14:val="solid"/>
            <w14:miter/>
          </w14:textOutline>
          <w14:textFill>
            <w14:solidFill>
              <w14:schemeClr w14:val="tx1"/>
            </w14:solidFill>
          </w14:textFill>
        </w:rPr>
        <w:t xml:space="preserve">安全生产合同</w:t>
      </w:r>
      <w:r/>
    </w:p>
    <w:p>
      <w:pPr>
        <w:ind w:firstLine="476"/>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为在项目合同的实施过程中创造安全、高效的施工</w:t>
      </w:r>
      <w:r>
        <w:rPr>
          <w:rFonts w:ascii="宋体" w:hAnsi="宋体" w:eastAsia="宋体" w:cs="宋体"/>
          <w:color w:val="000000" w:themeColor="text1"/>
          <w:spacing w:val="-6"/>
          <w:sz w:val="24"/>
          <w:highlight w:val="none"/>
          <w14:textFill>
            <w14:solidFill>
              <w14:schemeClr w14:val="tx1"/>
            </w14:solidFill>
          </w14:textFill>
        </w:rPr>
        <w:t xml:space="preserve">环境，切实搞好本项目的安全管理工作</w:t>
      </w:r>
      <w:r>
        <w:rPr>
          <w:rFonts w:ascii="宋体" w:hAnsi="宋体" w:eastAsia="宋体" w:cs="宋体"/>
          <w:color w:val="000000" w:themeColor="text1"/>
          <w:spacing w:val="5"/>
          <w:sz w:val="24"/>
          <w:highlight w:val="none"/>
          <w14:textFill>
            <w14:solidFill>
              <w14:schemeClr w14:val="tx1"/>
            </w14:solidFill>
          </w14:textFill>
        </w:rPr>
        <w:t xml:space="preserve">，</w:t>
      </w:r>
      <w:r>
        <w:rPr>
          <w:rFonts w:hint="eastAsia" w:ascii="宋体" w:hAnsi="宋体" w:eastAsia="宋体" w:cs="宋体"/>
          <w:b w:val="0"/>
          <w:bCs w:val="0"/>
          <w:color w:val="000000" w:themeColor="text1"/>
          <w:spacing w:val="1"/>
          <w:sz w:val="24"/>
          <w:highlight w:val="none"/>
          <w:u w:val="single"/>
          <w:lang w:val="zh-CN"/>
          <w14:textOutline w14:w="4356" w14:cap="flat" w14:cmpd="sng" w14:algn="ctr">
            <w14:solidFill>
              <w14:srgbClr w14:val="000000"/>
            </w14:solidFill>
            <w14:prstDash w14:val="solid"/>
            <w14:miter/>
          </w14:textOutline>
          <w14:textFill>
            <w14:solidFill>
              <w14:schemeClr w14:val="tx1"/>
            </w14:solidFill>
          </w14:textFill>
        </w:rPr>
        <w:t xml:space="preserve">江苏省盐南高新技术产业开发区规划编研与城建服务中心</w:t>
      </w:r>
      <w:r>
        <w:rPr>
          <w:rFonts w:ascii="宋体" w:hAnsi="宋体" w:eastAsia="宋体" w:cs="宋体"/>
          <w:color w:val="000000" w:themeColor="text1"/>
          <w:spacing w:val="-3"/>
          <w:sz w:val="24"/>
          <w:highlight w:val="none"/>
          <w14:textFill>
            <w14:solidFill>
              <w14:schemeClr w14:val="tx1"/>
            </w14:solidFill>
          </w14:textFill>
        </w:rPr>
        <w:t xml:space="preserve">(以下简称“甲方”)与</w:t>
      </w:r>
      <w:r>
        <w:rPr>
          <w:rFonts w:hint="eastAsia" w:ascii="宋体" w:hAnsi="宋体" w:eastAsia="宋体" w:cs="宋体"/>
          <w:color w:val="000000" w:themeColor="text1"/>
          <w:spacing w:val="1"/>
          <w:sz w:val="24"/>
          <w:highlight w:val="none"/>
          <w:u w:val="single"/>
          <w:lang w:val="en-US" w:eastAsia="zh-CN"/>
          <w14:textOutline w14:w="4356" w14:cap="flat" w14:cmpd="sng" w14:algn="ctr">
            <w14:solidFill>
              <w14:srgbClr w14:val="000000"/>
            </w14:solidFill>
            <w14:prstDash w14:val="solid"/>
            <w14:miter/>
          </w14:textOutline>
          <w14:textFill>
            <w14:solidFill>
              <w14:schemeClr w14:val="tx1"/>
            </w14:solidFill>
          </w14:textFill>
        </w:rPr>
        <w:t xml:space="preserve">             ___________________</w:t>
      </w:r>
      <w:r>
        <w:rPr>
          <w:rFonts w:hint="eastAsia" w:ascii="宋体" w:hAnsi="宋体" w:eastAsia="宋体" w:cs="宋体"/>
          <w:color w:val="000000" w:themeColor="text1"/>
          <w:spacing w:val="1"/>
          <w:sz w:val="24"/>
          <w:highlight w:val="none"/>
          <w:u w:val="single"/>
          <w:lang w:eastAsia="zh-CN"/>
          <w14:textOutline w14:w="4356" w14:cap="flat" w14:cmpd="sng" w14:algn="ctr">
            <w14:solidFill>
              <w14:srgbClr w14:val="000000"/>
            </w14:solidFill>
            <w14:prstDash w14:val="solid"/>
            <w14:miter/>
          </w14:textOutline>
          <w14:textFill>
            <w14:solidFill>
              <w14:schemeClr w14:val="tx1"/>
            </w14:solidFill>
          </w14:textFill>
        </w:rPr>
        <w:t xml:space="preserve">(以下称“乙方”）</w:t>
      </w:r>
      <w:r>
        <w:rPr>
          <w:rFonts w:hint="eastAsia" w:ascii="宋体" w:hAnsi="宋体" w:eastAsia="宋体" w:cs="宋体"/>
          <w:color w:val="000000" w:themeColor="text1"/>
          <w:spacing w:val="-5"/>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pacing w:val="-6"/>
          <w:sz w:val="24"/>
          <w:highlight w:val="none"/>
          <w14:textFill>
            <w14:solidFill>
              <w14:schemeClr w14:val="tx1"/>
            </w14:solidFill>
          </w14:textFill>
        </w:rPr>
        <w:t xml:space="preserve">特此签订安全生产合同：</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一、甲方职责</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1、严格遵守国家有关安全生产的法律法规，认真执行项目承包合同中的有关安全要求。</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2、按照“安全第一、预防为主”和坚持“管生产必须管安全”的原则进行安全生</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产管理，做到生产与安全工作同时计划、布置、检查、总结和评比。</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3、重要的安全设施必须坚持与主体项目“三同时”的原则，即：同时设计，审批，同时施工，同时验收，投入使用。</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4、定期召开安全生产调度会，及时传达中央及地方有关安全生产的精神。</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5、组织对乙方施工现场安全生产检查，监督乙方及时处理发现的各种安全隐患。</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二、乙方职责</w:t>
      </w:r>
      <w:r/>
    </w:p>
    <w:p>
      <w:pPr>
        <w:ind w:firstLine="472"/>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1、严格遵守国家有关安全生产的法律法规</w:t>
      </w:r>
      <w:r>
        <w:rPr>
          <w:rFonts w:ascii="宋体" w:hAnsi="宋体" w:eastAsia="宋体" w:cs="宋体"/>
          <w:color w:val="000000" w:themeColor="text1"/>
          <w:spacing w:val="-3"/>
          <w:sz w:val="24"/>
          <w:highlight w:val="none"/>
          <w14:textFill>
            <w14:solidFill>
              <w14:schemeClr w14:val="tx1"/>
            </w14:solidFill>
          </w14:textFill>
        </w:rPr>
        <w:t xml:space="preserve">有关安全生产的规定，认真执行项目承</w:t>
      </w:r>
      <w:r>
        <w:rPr>
          <w:rFonts w:ascii="宋体" w:hAnsi="宋体" w:eastAsia="宋体" w:cs="宋体"/>
          <w:color w:val="000000" w:themeColor="text1"/>
          <w:spacing w:val="-1"/>
          <w:sz w:val="24"/>
          <w:highlight w:val="none"/>
          <w14:textFill>
            <w14:solidFill>
              <w14:schemeClr w14:val="tx1"/>
            </w14:solidFill>
          </w14:textFill>
        </w:rPr>
        <w:t xml:space="preserve">包合同中的有关安全要求。</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2、坚持“安全第一、预防为主”和“管生产必须管安全”的原则，加强安全生产</w:t>
      </w:r>
      <w:r>
        <w:rPr>
          <w:rFonts w:ascii="宋体" w:hAnsi="宋体" w:eastAsia="宋体" w:cs="宋体"/>
          <w:color w:val="000000" w:themeColor="text1"/>
          <w:spacing w:val="1"/>
          <w:sz w:val="24"/>
          <w:highlight w:val="none"/>
          <w14:textFill>
            <w14:solidFill>
              <w14:schemeClr w14:val="tx1"/>
            </w14:solidFill>
          </w14:textFill>
        </w:rPr>
        <w:t xml:space="preserve">宣传教育，增强全员安全生产意识，建立健全各项安全生产的管理机构和安全生产管理制度，配备专职及兼职安全检查人员，有组织有领导地开展安全生产活动。各级领导、项目技术人员、生产管理人员和具体操作人员，必须熟练和遵守本条款的各项规</w:t>
      </w:r>
      <w:r>
        <w:rPr>
          <w:rFonts w:ascii="宋体" w:hAnsi="宋体" w:eastAsia="宋体" w:cs="宋体"/>
          <w:color w:val="000000" w:themeColor="text1"/>
          <w:spacing w:val="-1"/>
          <w:sz w:val="24"/>
          <w:highlight w:val="none"/>
          <w14:textFill>
            <w14:solidFill>
              <w14:schemeClr w14:val="tx1"/>
            </w14:solidFill>
          </w14:textFill>
        </w:rPr>
        <w:t xml:space="preserve">定。做到生产与安全工作同时计划、布置、检查、总结和评比。</w:t>
      </w:r>
      <w:r/>
    </w:p>
    <w:p>
      <w:pPr>
        <w:ind w:firstLine="472"/>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3、建立健全安全生产责任制。从派往项目实施的项目经理到生产工人（包括临时</w:t>
      </w:r>
      <w:r>
        <w:rPr>
          <w:rFonts w:ascii="宋体" w:hAnsi="宋体" w:eastAsia="宋体" w:cs="宋体"/>
          <w:color w:val="000000" w:themeColor="text1"/>
          <w:spacing w:val="1"/>
          <w:sz w:val="24"/>
          <w:highlight w:val="none"/>
          <w14:textFill>
            <w14:solidFill>
              <w14:schemeClr w14:val="tx1"/>
            </w14:solidFill>
          </w14:textFill>
        </w:rPr>
        <w:t xml:space="preserve">雇请的民工）的安全生产管理系统必须做到纵向到底，一环不漏；各职能部门人员的安全生产责任制做到横向到边，人人有责。项目经理是安全生产的第一责任人。现场</w:t>
      </w:r>
      <w:r>
        <w:rPr>
          <w:rFonts w:ascii="宋体" w:hAnsi="宋体" w:eastAsia="宋体" w:cs="宋体"/>
          <w:color w:val="000000" w:themeColor="text1"/>
          <w:spacing w:val="-4"/>
          <w:sz w:val="24"/>
          <w:highlight w:val="none"/>
          <w14:textFill>
            <w14:solidFill>
              <w14:schemeClr w14:val="tx1"/>
            </w14:solidFill>
          </w14:textFill>
        </w:rPr>
        <w:t xml:space="preserve">设置的安全机构，应按施工人员的1%-3%配备安全员，专职负责所有员工的安全和治安</w:t>
      </w:r>
      <w:r>
        <w:rPr>
          <w:rFonts w:ascii="宋体" w:hAnsi="宋体" w:eastAsia="宋体" w:cs="宋体"/>
          <w:color w:val="000000" w:themeColor="text1"/>
          <w:spacing w:val="1"/>
          <w:sz w:val="24"/>
          <w:highlight w:val="none"/>
          <w14:textFill>
            <w14:solidFill>
              <w14:schemeClr w14:val="tx1"/>
            </w14:solidFill>
          </w14:textFill>
        </w:rPr>
        <w:t xml:space="preserve">保卫工作及预防事故的发生。安全机构人员，有权按有关规定发布指令。并采取保护</w:t>
      </w:r>
      <w:r>
        <w:rPr>
          <w:rFonts w:ascii="宋体" w:hAnsi="宋体" w:eastAsia="宋体" w:cs="宋体"/>
          <w:color w:val="000000" w:themeColor="text1"/>
          <w:spacing w:val="-2"/>
          <w:sz w:val="24"/>
          <w:highlight w:val="none"/>
          <w14:textFill>
            <w14:solidFill>
              <w14:schemeClr w14:val="tx1"/>
            </w14:solidFill>
          </w14:textFill>
        </w:rPr>
        <w:t xml:space="preserve">性措施防止事故发生。</w:t>
      </w:r>
      <w:r/>
    </w:p>
    <w:p>
      <w:pPr>
        <w:ind w:firstLine="484"/>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4、乙方在任何时候都应采取各种合理的预防措施，防止其员工发生任何违法、违禁、暴力或妨碍治安的行为。</w:t>
      </w:r>
      <w:r/>
    </w:p>
    <w:p>
      <w:pPr>
        <w:ind w:firstLine="472"/>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5、乙方必须具有劳动安全管理部门颁发的安全生产证书，参加施工的项目经理及</w:t>
      </w:r>
      <w:r>
        <w:rPr>
          <w:rFonts w:ascii="宋体" w:hAnsi="宋体" w:eastAsia="宋体" w:cs="宋体"/>
          <w:color w:val="000000" w:themeColor="text1"/>
          <w:spacing w:val="1"/>
          <w:sz w:val="24"/>
          <w:highlight w:val="none"/>
          <w14:textFill>
            <w14:solidFill>
              <w14:schemeClr w14:val="tx1"/>
            </w14:solidFill>
          </w14:textFill>
        </w:rPr>
        <w:t xml:space="preserve">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w:t>
      </w:r>
      <w:r>
        <w:rPr>
          <w:rFonts w:ascii="宋体" w:hAnsi="宋体" w:eastAsia="宋体" w:cs="宋体"/>
          <w:color w:val="000000" w:themeColor="text1"/>
          <w:spacing w:val="-1"/>
          <w:sz w:val="24"/>
          <w:highlight w:val="none"/>
          <w14:textFill>
            <w14:solidFill>
              <w14:schemeClr w14:val="tx1"/>
            </w14:solidFill>
          </w14:textFill>
        </w:rPr>
        <w:t xml:space="preserve">特种作业无证操作现象时，项目经理必须承担管理责任。</w:t>
      </w:r>
      <w:r/>
    </w:p>
    <w:p>
      <w:pPr>
        <w:ind w:firstLine="472"/>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6、对于易燃易爆的材料除应专门妥善保管之外，还应配备有足够的消防设施，所有施工人员都应熟悉消防设备的性能和使用方法；乙方不得将任何种类的爆炸物给予、</w:t>
      </w:r>
      <w:r/>
    </w:p>
    <w:p>
      <w:pPr>
        <w:ind w:firstLine="476"/>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易货或以其他方式转让给任何其他人，或允许、容忍上述同样行为。</w:t>
      </w:r>
      <w:r/>
    </w:p>
    <w:p>
      <w:pPr>
        <w:ind w:firstLine="484"/>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7、操作人员上岗，必须按规定穿戴防护用品。施工负责人和安全检查员应随时检查劳动防护用品的穿戴情况，不按规定穿戴防护用品的人员不得上岗。</w:t>
      </w:r>
      <w:r/>
    </w:p>
    <w:p>
      <w:pPr>
        <w:ind w:firstLine="484"/>
        <w:jc w:val="left"/>
        <w:keepLines w:val="0"/>
        <w:keepNext w:val="0"/>
        <w:pageBreakBefore w:val="0"/>
        <w:spacing w:line="360" w:lineRule="auto"/>
        <w:widowControl w:val="off"/>
        <w:rPr>
          <w:rFonts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8、所有施工机具设备和高空作业的设备均应定期检查，并有安全员的签字记录，保证其经常处于完好状态；不合格的机具、设备和劳动保护用品严禁使用。</w:t>
      </w:r>
      <w:r/>
    </w:p>
    <w:p>
      <w:pPr>
        <w:ind w:firstLine="484"/>
        <w:jc w:val="left"/>
        <w:keepLines w:val="0"/>
        <w:keepNext w:val="0"/>
        <w:pageBreakBefore w:val="0"/>
        <w:spacing w:line="360" w:lineRule="auto"/>
        <w:widowControl w:val="off"/>
        <w:rPr>
          <w:rFonts w:hint="eastAsia" w:ascii="宋体" w:hAnsi="宋体" w:eastAsia="宋体" w:cs="宋体"/>
          <w:color w:val="000000" w:themeColor="text1"/>
          <w:spacing w:val="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9、施工中采用新技术、新工艺、新设备、新材料时，必须制定相应的安全技术措施，施工现场必须具有相关的安全标志牌。</w:t>
      </w:r>
      <w:r/>
    </w:p>
    <w:p>
      <w:pPr>
        <w:ind w:firstLine="484"/>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w:t>
      </w:r>
      <w:r>
        <w:rPr>
          <w:rFonts w:ascii="宋体" w:hAnsi="宋体" w:eastAsia="宋体" w:cs="宋体"/>
          <w:color w:val="000000" w:themeColor="text1"/>
          <w:spacing w:val="-3"/>
          <w:sz w:val="24"/>
          <w:highlight w:val="none"/>
          <w14:textFill>
            <w14:solidFill>
              <w14:schemeClr w14:val="tx1"/>
            </w14:solidFill>
          </w14:textFill>
        </w:rPr>
        <w:t xml:space="preserve">责任人。</w:t>
      </w:r>
      <w:r/>
    </w:p>
    <w:p>
      <w:pPr>
        <w:ind w:firstLine="472"/>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三、违约责任</w:t>
      </w:r>
      <w:r/>
    </w:p>
    <w:p>
      <w:pPr>
        <w:ind w:firstLine="476"/>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如因甲方或乙方违约造成安全事故，将依法追究责任。</w:t>
      </w:r>
      <w:r/>
    </w:p>
    <w:p>
      <w:pPr>
        <w:ind w:firstLine="484"/>
        <w:jc w:val="left"/>
        <w:keepLines w:val="0"/>
        <w:keepNext w:val="0"/>
        <w:pageBreakBefore w:val="0"/>
        <w:spacing w:line="360" w:lineRule="auto"/>
        <w:widowControl w:val="off"/>
        <w:rPr>
          <w:rFonts w:ascii="Arial" w:hAnsi="Arial" w:eastAsia="Arial" w:cs="Arial"/>
          <w:color w:val="000000" w:themeColor="text1"/>
          <w:szCs w:val="21"/>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本合同作为主合同附件，合同份数与本主合同的约定相同，与施工合同具有同等</w:t>
      </w:r>
      <w:r/>
    </w:p>
    <w:p>
      <w:pPr>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的法律效力，由双方法定代表人或其授权的代理人签署与加盖公章后生效，全部项目</w:t>
      </w:r>
      <w:r>
        <w:rPr>
          <w:rFonts w:ascii="宋体" w:hAnsi="宋体" w:eastAsia="宋体" w:cs="宋体"/>
          <w:color w:val="000000" w:themeColor="text1"/>
          <w:spacing w:val="-2"/>
          <w:sz w:val="24"/>
          <w:highlight w:val="none"/>
          <w14:textFill>
            <w14:solidFill>
              <w14:schemeClr w14:val="tx1"/>
            </w14:solidFill>
          </w14:textFill>
        </w:rPr>
        <w:t xml:space="preserve">竣工验收后失效。</w:t>
      </w:r>
      <w:r/>
    </w:p>
    <w:p>
      <w:pPr>
        <w:jc w:val="left"/>
        <w:keepLines w:val="0"/>
        <w:keepNext w:val="0"/>
        <w:pageBreakBefore w:val="0"/>
        <w:spacing w:line="360" w:lineRule="auto"/>
        <w:widowControl w:val="off"/>
        <w:rPr>
          <w:rFonts w:hint="eastAsia" w:ascii="宋体" w:hAnsi="宋体" w:eastAsia="宋体" w:cs="宋体"/>
          <w:color w:val="000000" w:themeColor="text1"/>
          <w:spacing w:val="-4"/>
          <w:sz w:val="24"/>
          <w:highlight w:val="none"/>
          <w14:textFill>
            <w14:solidFill>
              <w14:schemeClr w14:val="tx1"/>
            </w14:solidFill>
          </w14:textFill>
        </w:rPr>
      </w:pPr>
      <w:r>
        <w:rPr>
          <w:rFonts w:ascii="宋体" w:hAnsi="宋体" w:eastAsia="宋体" w:cs="宋体"/>
          <w:color w:val="000000" w:themeColor="text1"/>
          <w:spacing w:val="-4"/>
          <w:sz w:val="24"/>
          <w:highlight w:val="none"/>
          <w14:textFill>
            <w14:solidFill>
              <w14:schemeClr w14:val="tx1"/>
            </w14:solidFill>
          </w14:textFill>
        </w:rPr>
        <w:t xml:space="preserve">甲方单位：（盖章）</w:t>
      </w:r>
      <w:r>
        <w:rPr>
          <w:rFonts w:hint="eastAsia" w:ascii="宋体" w:hAnsi="宋体" w:eastAsia="宋体" w:cs="宋体"/>
          <w:color w:val="000000" w:themeColor="text1"/>
          <w:spacing w:val="-4"/>
          <w:sz w:val="24"/>
          <w:highlight w:val="none"/>
          <w14:textFill>
            <w14:solidFill>
              <w14:schemeClr w14:val="tx1"/>
            </w14:solidFill>
          </w14:textFill>
        </w:rPr>
        <w:t xml:space="preserve">                           </w:t>
      </w:r>
      <w:r>
        <w:rPr>
          <w:rFonts w:ascii="宋体" w:hAnsi="宋体" w:eastAsia="宋体" w:cs="宋体"/>
          <w:color w:val="000000" w:themeColor="text1"/>
          <w:spacing w:val="-4"/>
          <w:sz w:val="24"/>
          <w:highlight w:val="none"/>
          <w14:textFill>
            <w14:solidFill>
              <w14:schemeClr w14:val="tx1"/>
            </w14:solidFill>
          </w14:textFill>
        </w:rPr>
        <w:t xml:space="preserve">乙方单位</w:t>
      </w:r>
      <w:r>
        <w:rPr>
          <w:rFonts w:ascii="宋体" w:hAnsi="宋体" w:eastAsia="宋体" w:cs="宋体"/>
          <w:color w:val="000000" w:themeColor="text1"/>
          <w:spacing w:val="-1"/>
          <w:sz w:val="24"/>
          <w:highlight w:val="none"/>
          <w14:textFill>
            <w14:solidFill>
              <w14:schemeClr w14:val="tx1"/>
            </w14:solidFill>
          </w14:textFill>
        </w:rPr>
        <w:t xml:space="preserve">：（</w:t>
      </w:r>
      <w:r>
        <w:rPr>
          <w:rFonts w:ascii="宋体" w:hAnsi="宋体" w:eastAsia="宋体" w:cs="宋体"/>
          <w:color w:val="000000" w:themeColor="text1"/>
          <w:spacing w:val="-4"/>
          <w:sz w:val="24"/>
          <w:highlight w:val="none"/>
          <w14:textFill>
            <w14:solidFill>
              <w14:schemeClr w14:val="tx1"/>
            </w14:solidFill>
          </w14:textFill>
        </w:rPr>
        <w:t xml:space="preserve">盖章）</w:t>
      </w:r>
      <w:r/>
    </w:p>
    <w:p>
      <w:pPr>
        <w:jc w:val="left"/>
        <w:keepLines w:val="0"/>
        <w:keepNext w:val="0"/>
        <w:pageBreakBefore w:val="0"/>
        <w:spacing w:line="360" w:lineRule="auto"/>
        <w:widowControl w:val="off"/>
        <w:rPr>
          <w:rFonts w:ascii="Arial" w:hAnsi="Arial" w:eastAsia="Arial" w:cs="Arial"/>
          <w:color w:val="000000" w:themeColor="text1"/>
          <w:szCs w:val="21"/>
          <w:highlight w:val="none"/>
          <w14:textFill>
            <w14:solidFill>
              <w14:schemeClr w14:val="tx1"/>
            </w14:solidFill>
          </w14:textFill>
        </w:rPr>
      </w:pPr>
      <w:r>
        <w:rPr>
          <w:rFonts w:ascii="宋体" w:hAnsi="宋体" w:eastAsia="宋体" w:cs="宋体"/>
          <w:color w:val="000000" w:themeColor="text1"/>
          <w:spacing w:val="-1"/>
          <w:sz w:val="24"/>
          <w:highlight w:val="none"/>
          <w14:textFill>
            <w14:solidFill>
              <w14:schemeClr w14:val="tx1"/>
            </w14:solidFill>
          </w14:textFill>
        </w:rPr>
        <w:t xml:space="preserve">法定代表人</w:t>
      </w:r>
      <w:r>
        <w:rPr>
          <w:rFonts w:hint="eastAsia" w:ascii="宋体" w:hAnsi="宋体" w:eastAsia="宋体" w:cs="宋体"/>
          <w:color w:val="000000" w:themeColor="text1"/>
          <w:spacing w:val="-1"/>
          <w:sz w:val="24"/>
          <w:highlight w:val="none"/>
          <w14:textFill>
            <w14:solidFill>
              <w14:schemeClr w14:val="tx1"/>
            </w14:solidFill>
          </w14:textFill>
        </w:rPr>
        <w:t xml:space="preserve">                                 </w:t>
      </w:r>
      <w:r>
        <w:rPr>
          <w:rFonts w:ascii="宋体" w:hAnsi="宋体" w:eastAsia="宋体" w:cs="宋体"/>
          <w:color w:val="000000" w:themeColor="text1"/>
          <w:spacing w:val="-1"/>
          <w:sz w:val="24"/>
          <w:highlight w:val="none"/>
          <w14:textFill>
            <w14:solidFill>
              <w14:schemeClr w14:val="tx1"/>
            </w14:solidFill>
          </w14:textFill>
        </w:rPr>
        <w:t xml:space="preserve">法定代表人</w:t>
      </w:r>
      <w:r/>
    </w:p>
    <w:p>
      <w:pPr>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pacing w:val="-2"/>
          <w:sz w:val="24"/>
          <w:highlight w:val="none"/>
          <w14:textFill>
            <w14:solidFill>
              <w14:schemeClr w14:val="tx1"/>
            </w14:solidFill>
          </w14:textFill>
        </w:rPr>
        <w:t xml:space="preserve">或委托代理人：(签名)</w:t>
      </w:r>
      <w:r>
        <w:rPr>
          <w:rFonts w:hint="eastAsia" w:ascii="宋体" w:hAnsi="宋体" w:eastAsia="宋体" w:cs="宋体"/>
          <w:color w:val="000000" w:themeColor="text1"/>
          <w:spacing w:val="-2"/>
          <w:sz w:val="24"/>
          <w:highlight w:val="none"/>
          <w14:textFill>
            <w14:solidFill>
              <w14:schemeClr w14:val="tx1"/>
            </w14:solidFill>
          </w14:textFill>
        </w:rPr>
        <w:t xml:space="preserve">                        </w:t>
      </w:r>
      <w:r>
        <w:rPr>
          <w:rFonts w:ascii="宋体" w:hAnsi="宋体" w:eastAsia="宋体" w:cs="宋体"/>
          <w:color w:val="000000" w:themeColor="text1"/>
          <w:spacing w:val="-2"/>
          <w:sz w:val="24"/>
          <w:highlight w:val="none"/>
          <w14:textFill>
            <w14:solidFill>
              <w14:schemeClr w14:val="tx1"/>
            </w14:solidFill>
          </w14:textFill>
        </w:rPr>
        <w:t xml:space="preserve">或委托代理人：(签名)</w:t>
      </w:r>
      <w:r/>
    </w:p>
    <w:p>
      <w:pPr>
        <w:pStyle w:val="761"/>
        <w:ind w:firstLine="5136"/>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cs="宋体"/>
          <w:color w:val="000000" w:themeColor="text1"/>
          <w:spacing w:val="-13"/>
          <w:sz w:val="24"/>
          <w:szCs w:val="24"/>
          <w:highlight w:val="none"/>
          <w14:textFill>
            <w14:solidFill>
              <w14:schemeClr w14:val="tx1"/>
            </w14:solidFill>
          </w14:textFill>
        </w:rPr>
        <w:t xml:space="preserve">日期：</w:t>
      </w:r>
      <w:r>
        <w:rPr>
          <w:rFonts w:hint="eastAsia" w:cs="宋体"/>
          <w:color w:val="000000" w:themeColor="text1"/>
          <w:spacing w:val="-13"/>
          <w:sz w:val="24"/>
          <w:szCs w:val="24"/>
          <w:highlight w:val="none"/>
          <w:lang w:val="en-US" w:eastAsia="zh-CN"/>
          <w14:textFill>
            <w14:solidFill>
              <w14:schemeClr w14:val="tx1"/>
            </w14:solidFill>
          </w14:textFill>
        </w:rPr>
        <w:t xml:space="preserve">2026</w:t>
      </w:r>
      <w:r>
        <w:rPr>
          <w:rFonts w:cs="宋体"/>
          <w:color w:val="000000" w:themeColor="text1"/>
          <w:spacing w:val="-13"/>
          <w:sz w:val="24"/>
          <w:szCs w:val="24"/>
          <w:highlight w:val="none"/>
          <w14:textFill>
            <w14:solidFill>
              <w14:schemeClr w14:val="tx1"/>
            </w14:solidFill>
          </w14:textFill>
        </w:rPr>
        <w:t xml:space="preserve">年</w:t>
      </w:r>
      <w:r>
        <w:rPr>
          <w:rFonts w:hint="eastAsia" w:cs="宋体"/>
          <w:color w:val="000000" w:themeColor="text1"/>
          <w:spacing w:val="-13"/>
          <w:sz w:val="24"/>
          <w:szCs w:val="24"/>
          <w:highlight w:val="none"/>
          <w:lang w:val="en-US" w:eastAsia="zh-CN"/>
          <w14:textFill>
            <w14:solidFill>
              <w14:schemeClr w14:val="tx1"/>
            </w14:solidFill>
          </w14:textFill>
        </w:rPr>
        <w:t xml:space="preserve">  </w:t>
      </w:r>
      <w:r>
        <w:rPr>
          <w:rFonts w:hint="eastAsia" w:cs="宋体"/>
          <w:color w:val="000000" w:themeColor="text1"/>
          <w:spacing w:val="-13"/>
          <w:sz w:val="24"/>
          <w:szCs w:val="24"/>
          <w:highlight w:val="none"/>
          <w14:textFill>
            <w14:solidFill>
              <w14:schemeClr w14:val="tx1"/>
            </w14:solidFill>
          </w14:textFill>
        </w:rPr>
        <w:t xml:space="preserve"> </w:t>
      </w:r>
      <w:r>
        <w:rPr>
          <w:rFonts w:cs="宋体"/>
          <w:color w:val="000000" w:themeColor="text1"/>
          <w:spacing w:val="-13"/>
          <w:sz w:val="24"/>
          <w:szCs w:val="24"/>
          <w:highlight w:val="none"/>
          <w14:textFill>
            <w14:solidFill>
              <w14:schemeClr w14:val="tx1"/>
            </w14:solidFill>
          </w14:textFill>
        </w:rPr>
        <w:t xml:space="preserve">月</w:t>
      </w:r>
      <w:r>
        <w:rPr>
          <w:rFonts w:hint="eastAsia" w:cs="宋体"/>
          <w:color w:val="000000" w:themeColor="text1"/>
          <w:spacing w:val="-13"/>
          <w:sz w:val="24"/>
          <w:szCs w:val="24"/>
          <w:highlight w:val="none"/>
          <w14:textFill>
            <w14:solidFill>
              <w14:schemeClr w14:val="tx1"/>
            </w14:solidFill>
          </w14:textFill>
        </w:rPr>
        <w:t xml:space="preserve">    </w:t>
      </w:r>
      <w:r>
        <w:rPr>
          <w:rFonts w:cs="宋体"/>
          <w:color w:val="000000" w:themeColor="text1"/>
          <w:spacing w:val="-13"/>
          <w:sz w:val="24"/>
          <w:szCs w:val="24"/>
          <w:highlight w:val="none"/>
          <w14:textFill>
            <w14:solidFill>
              <w14:schemeClr w14:val="tx1"/>
            </w14:solidFill>
          </w14:textFill>
        </w:rPr>
        <w:t xml:space="preserve">日</w:t>
      </w:r>
      <w:r/>
    </w:p>
    <w:p>
      <w:pPr>
        <w:pStyle w:val="741"/>
        <w:jc w:val="center"/>
        <w:spacing w:before="120" w:beforeAutospacing="0" w:after="120" w:afterAutospacing="0" w:line="0" w:lineRule="atLeast"/>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w:t>
      </w:r>
      <w:bookmarkEnd w:id="178"/>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79"/>
      <w:r/>
      <w:bookmarkEnd w:id="180"/>
      <w:r/>
      <w:bookmarkEnd w:id="181"/>
      <w:r/>
      <w:bookmarkEnd w:id="182"/>
      <w:r/>
      <w:bookmarkEnd w:id="183"/>
      <w:r/>
      <w:r/>
    </w:p>
    <w:p>
      <w:pPr>
        <w:ind w:firstLine="480"/>
        <w:spacing w:line="500" w:lineRule="exact"/>
        <w:tabs>
          <w:tab w:val="left" w:pos="900" w:leader="none"/>
        </w:tabs>
        <w:rPr>
          <w:rFonts w:hint="eastAsia" w:ascii="宋体" w:hAnsi="宋体" w:cs="宋体"/>
          <w:color w:val="000000" w:themeColor="text1"/>
          <w:sz w:val="24"/>
          <w:szCs w:val="24"/>
          <w:highlight w:val="none"/>
          <w14:textFill>
            <w14:solidFill>
              <w14:schemeClr w14:val="tx1"/>
            </w14:solidFill>
          </w14:textFill>
        </w:rPr>
      </w:pPr>
      <w:r/>
      <w:bookmarkStart w:id="185" w:name="_Toc120614281"/>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盐南高新区铁路下穿等雨水泵站运维管护服务</w:t>
      </w:r>
      <w:r/>
    </w:p>
    <w:p>
      <w:pPr>
        <w:ind w:firstLine="480"/>
        <w:spacing w:line="500" w:lineRule="exact"/>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2、建设地点：盐南高新区范围内（青年路以南、通榆河以西、西环路以东、南至南海未来城）。</w:t>
      </w:r>
      <w:r/>
    </w:p>
    <w:p>
      <w:pPr>
        <w:ind w:firstLine="480"/>
        <w:spacing w:line="500" w:lineRule="exact"/>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3、服务周期：本项目服务期限为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年，服务合同一年一签，每年服务合同期满后并经采购人考核合格可续签本合同，但总服务期不得超过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年；考核不合格的，采购人有权不再续签本合同，考核标准详见采购文件《</w:t>
      </w:r>
      <w:r>
        <w:rPr>
          <w:rFonts w:hint="eastAsia" w:ascii="宋体" w:hAnsi="宋体" w:cs="宋体"/>
          <w:color w:val="000000" w:themeColor="text1"/>
          <w:sz w:val="24"/>
          <w:szCs w:val="24"/>
          <w:highlight w:val="none"/>
          <w:lang w:eastAsia="zh-CN"/>
          <w14:textFill>
            <w14:solidFill>
              <w14:schemeClr w14:val="tx1"/>
            </w14:solidFill>
          </w14:textFill>
        </w:rPr>
        <w:t xml:space="preserve">盐南高新区铁路下穿等雨水泵站运维管护服务</w:t>
      </w:r>
      <w:r>
        <w:rPr>
          <w:rFonts w:hint="eastAsia" w:ascii="宋体" w:hAnsi="宋体" w:cs="宋体"/>
          <w:color w:val="000000" w:themeColor="text1"/>
          <w:sz w:val="24"/>
          <w:szCs w:val="24"/>
          <w:highlight w:val="none"/>
          <w14:textFill>
            <w14:solidFill>
              <w14:schemeClr w14:val="tx1"/>
            </w14:solidFill>
          </w14:textFill>
        </w:rPr>
        <w:t xml:space="preserve">考核表》。在服务期内，如发生采购人行政区域的管理权限的调整，采购人有权无条件提前终止本合同，不视为采购人违约。</w:t>
      </w:r>
      <w:r/>
    </w:p>
    <w:p>
      <w:pPr>
        <w:ind w:firstLine="480"/>
        <w:spacing w:line="500" w:lineRule="exact"/>
        <w:tabs>
          <w:tab w:val="left" w:pos="900" w:leader="none"/>
        </w:tabs>
        <w:rPr>
          <w:rFonts w:hint="eastAsia"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4、质量标准：国家“合格”标准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00" w:leader="none"/>
        </w:tabs>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5、采购范围：</w:t>
      </w:r>
      <w:r>
        <w:rPr>
          <w:rFonts w:hint="eastAsia" w:ascii="宋体" w:hAnsi="宋体" w:cs="宋体"/>
          <w:color w:val="000000" w:themeColor="text1"/>
          <w:sz w:val="24"/>
          <w:szCs w:val="24"/>
          <w:highlight w:val="none"/>
          <w:lang w:eastAsia="zh-CN"/>
          <w14:textFill>
            <w14:solidFill>
              <w14:schemeClr w14:val="tx1"/>
            </w14:solidFill>
          </w14:textFill>
        </w:rPr>
        <w:t xml:space="preserve">盐南高新区铁路下穿等雨水泵站运维管护服务</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盐南高新区范围</w:t>
      </w:r>
      <w:r>
        <w:rPr>
          <w:rFonts w:hint="eastAsia" w:ascii="宋体" w:hAnsi="宋体" w:cs="宋体"/>
          <w:color w:val="000000" w:themeColor="text1"/>
          <w:sz w:val="24"/>
          <w:szCs w:val="24"/>
          <w:highlight w:val="none"/>
          <w14:textFill>
            <w14:solidFill>
              <w14:schemeClr w14:val="tx1"/>
            </w14:solidFill>
          </w14:textFill>
        </w:rPr>
        <w:t xml:space="preserve">的新都路铁路下穿泵站、海洋路铁路下穿泵站、南环路铁路下穿泵站、步湖路铁路下穿泵站、</w:t>
      </w:r>
      <w:r>
        <w:rPr>
          <w:rFonts w:hint="eastAsia" w:ascii="宋体" w:hAnsi="宋体" w:cs="宋体"/>
          <w:color w:val="000000" w:themeColor="text1"/>
          <w:sz w:val="24"/>
          <w:szCs w:val="24"/>
          <w:highlight w:val="none"/>
          <w:lang w:eastAsia="zh-CN"/>
          <w14:textFill>
            <w14:solidFill>
              <w14:schemeClr w14:val="tx1"/>
            </w14:solidFill>
          </w14:textFill>
        </w:rPr>
        <w:t xml:space="preserve">伏河路海洋路下穿泵站、</w:t>
      </w:r>
      <w:r>
        <w:rPr>
          <w:rFonts w:hint="eastAsia" w:ascii="宋体" w:hAnsi="宋体" w:cs="宋体"/>
          <w:color w:val="000000" w:themeColor="text1"/>
          <w:sz w:val="24"/>
          <w:szCs w:val="24"/>
          <w:highlight w:val="none"/>
          <w14:textFill>
            <w14:solidFill>
              <w14:schemeClr w14:val="tx1"/>
            </w14:solidFill>
          </w14:textFill>
        </w:rPr>
        <w:t xml:space="preserve">盐渎路华夏路强排泵站、西环路自来水泵站、人民南路未来广场南侧栈道泵站等，全区范围内启闭机开、关等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20台一体式水泵维护、保养等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具体详见招标文件采购需求。</w:t>
      </w:r>
      <w:r/>
    </w:p>
    <w:p>
      <w:pPr>
        <w:ind w:firstLine="480"/>
        <w:spacing w:line="500" w:lineRule="exact"/>
        <w:tabs>
          <w:tab w:val="left" w:pos="9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具体详见采购人提供的市政设施清单，采购人保留对上述采购范围进行适当调整的权利，招标后采购人接收的新增设施纳入乙方巡查范围，并不因此而增加巡查费用。</w:t>
      </w:r>
      <w:r/>
    </w:p>
    <w:p>
      <w:pPr>
        <w:pStyle w:val="959"/>
        <w:ind w:firstLine="422"/>
        <w:spacing w:line="500" w:lineRule="exact"/>
        <w:rPr>
          <w:rFonts w:asci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二、现场踏勘</w:t>
      </w:r>
      <w:r/>
    </w:p>
    <w:p>
      <w:pPr>
        <w:pStyle w:val="959"/>
        <w:spacing w:line="5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、投标供应商投标前须自行踏勘项目现场，如因未踏勘现场造成的一切后果自负。</w:t>
      </w:r>
      <w:r/>
    </w:p>
    <w:p>
      <w:pPr>
        <w:pStyle w:val="959"/>
        <w:spacing w:line="5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、投标供应商踏勘现场发生的费用自理，自行承担在踏勘现场中所发生的人员伤亡和财产损失。</w:t>
      </w:r>
      <w:r/>
    </w:p>
    <w:p>
      <w:pPr>
        <w:pStyle w:val="721"/>
        <w:ind w:firstLine="480"/>
        <w:spacing w:line="5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、投标供应商到工程实施现场进行踏勘时，充分了解工地位置、情况、道路、储存空间、装卸限制及任何其它足以影响报价的情况，并应当主动向</w:t>
      </w:r>
      <w:r>
        <w:rPr>
          <w:rFonts w:hint="eastAsia" w:ascii="宋体" w:hAnsi="宋体" w:eastAsia="宋体" w:cs="宋体"/>
          <w:color w:val="000000" w:themeColor="text1"/>
          <w:sz w:val="24"/>
          <w:szCs w:val="24"/>
          <w:highlight w:val="none"/>
          <w14:textFill>
            <w14:solidFill>
              <w14:schemeClr w14:val="tx1"/>
            </w14:solidFill>
          </w14:textFill>
        </w:rPr>
        <w:t xml:space="preserve">招标人了解项目情况，充分了解现场区域划分位置、工地位置、道路情况、储存空间、装卸限制、垂直运输、地方矛盾、成品保护，城管、交警协调费用、项目部及防汛期间临时待命点，现场不能提供的垂直运输、用电、用水、住房（办公及宿舍）等，防汛、防台、防寒应急演练和处理，配合招标人做防汛、防台、防寒等工作。任何其它足以影响投标报价的情况，并将可能发生的相关费用全部考虑到投标报价中，采购人认为本项目中标后在实施过程中所产生的任何费用均已全部包括在投标报价中，任何因忽视或误解而导致的费用索赔的申请将不被批准，均由供应商自行承担。</w:t>
      </w:r>
      <w:r/>
    </w:p>
    <w:p>
      <w:pPr>
        <w:pStyle w:val="959"/>
        <w:ind w:firstLine="422"/>
        <w:spacing w:line="500" w:lineRule="exact"/>
        <w:rPr>
          <w:rFonts w:asci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三、最高限价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投标人（供应商）的投标报价不得超过最高限价。</w:t>
      </w:r>
      <w:r/>
    </w:p>
    <w:p>
      <w:pPr>
        <w:pStyle w:val="959"/>
        <w:ind w:firstLine="422"/>
        <w:spacing w:line="500" w:lineRule="exact"/>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b/>
          <w:color w:val="000000" w:themeColor="text1"/>
          <w:sz w:val="24"/>
          <w:szCs w:val="24"/>
          <w:highlight w:val="none"/>
          <w14:textFill>
            <w14:solidFill>
              <w14:schemeClr w14:val="tx1"/>
            </w14:solidFill>
          </w14:textFill>
        </w:rPr>
        <w:t xml:space="preserve">、本项目实施执行依据</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《城镇排水与</w:t>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HYPERLINK "https://mail.qq.com/cgi-bin/mail_spam?action=check_link&amp;spam=0&amp;spam_src=1&amp;mailid=&amp;url=http%3A%2F%2Fbaike%2Ebaidu%2Ecom%2Fitem%2F%25E6%25B1%25A1%25E6%25B0%25B4"</w:instrText>
      </w:r>
      <w:r>
        <w:rPr>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污水</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"https://mail.qq.com/cgi-bin/mail_spam?action=check_link&amp;spam=0&amp;spam_src=1&amp;mailid=&amp;url=http%3A%2F%2Fbaike%2Ebaidu%2Ecom%2Fitem%2F%25E5%25A4%2584%25E7%2590%2586" </w:instrText>
      </w:r>
      <w:r>
        <w:rPr>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处理</w:t>
      </w:r>
      <w:r>
        <w:rPr>
          <w:rFonts w:hint="eastAsia" w:ascii="宋体" w:hAnsi="宋体" w:cs="宋体"/>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"https://mail.qq.com/cgi-bin/mail_spam?action=check_link&amp;spam=0&amp;spam_src=1&amp;mailid=&amp;url=http%3A%2F%2Fbaike%2Ebaidu%2Ecom%2Fitem%2F%25E6%259D%25A1%25E4%25BE%258B" </w:instrText>
      </w:r>
      <w:r>
        <w:rPr>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条例</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》（国务院第</w:t>
      </w:r>
      <w:r>
        <w:rPr>
          <w:rFonts w:ascii="宋体" w:hAnsi="宋体" w:cs="宋体"/>
          <w:color w:val="000000" w:themeColor="text1"/>
          <w:sz w:val="24"/>
          <w:szCs w:val="24"/>
          <w:highlight w:val="none"/>
          <w14:textFill>
            <w14:solidFill>
              <w14:schemeClr w14:val="tx1"/>
            </w14:solidFill>
          </w14:textFill>
        </w:rPr>
        <w:t xml:space="preserve">641</w:t>
      </w:r>
      <w:r>
        <w:rPr>
          <w:rFonts w:hint="eastAsia" w:ascii="宋体" w:hAnsi="宋体" w:cs="宋体"/>
          <w:color w:val="000000" w:themeColor="text1"/>
          <w:sz w:val="24"/>
          <w:szCs w:val="24"/>
          <w:highlight w:val="none"/>
          <w14:textFill>
            <w14:solidFill>
              <w14:schemeClr w14:val="tx1"/>
            </w14:solidFill>
          </w14:textFill>
        </w:rPr>
        <w:t xml:space="preserve">号令）</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《城镇污水排入排水管网许可管理办法》（住建部第</w:t>
      </w:r>
      <w:r>
        <w:rPr>
          <w:rFonts w:ascii="宋体" w:hAnsi="宋体" w:cs="宋体"/>
          <w:color w:val="000000" w:themeColor="text1"/>
          <w:sz w:val="24"/>
          <w:szCs w:val="24"/>
          <w:highlight w:val="none"/>
          <w14:textFill>
            <w14:solidFill>
              <w14:schemeClr w14:val="tx1"/>
            </w14:solidFill>
          </w14:textFill>
        </w:rPr>
        <w:t xml:space="preserve">21</w:t>
      </w:r>
      <w:r>
        <w:rPr>
          <w:rFonts w:hint="eastAsia" w:ascii="宋体" w:hAnsi="宋体" w:cs="宋体"/>
          <w:color w:val="000000" w:themeColor="text1"/>
          <w:sz w:val="24"/>
          <w:szCs w:val="24"/>
          <w:highlight w:val="none"/>
          <w14:textFill>
            <w14:solidFill>
              <w14:schemeClr w14:val="tx1"/>
            </w14:solidFill>
          </w14:textFill>
        </w:rPr>
        <w:t xml:space="preserve">号令）</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《给水排水管道工程施工及验收规范》（</w:t>
      </w:r>
      <w:r>
        <w:rPr>
          <w:rFonts w:ascii="宋体" w:hAnsi="宋体" w:cs="宋体"/>
          <w:color w:val="000000" w:themeColor="text1"/>
          <w:sz w:val="24"/>
          <w:szCs w:val="24"/>
          <w:highlight w:val="none"/>
          <w14:textFill>
            <w14:solidFill>
              <w14:schemeClr w14:val="tx1"/>
            </w14:solidFill>
          </w14:textFill>
        </w:rPr>
        <w:t xml:space="preserve">GB50268-2008</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《城镇排水管道维护安全技术规程》（</w:t>
      </w:r>
      <w:r>
        <w:rPr>
          <w:rFonts w:ascii="宋体" w:hAnsi="宋体" w:cs="宋体"/>
          <w:color w:val="000000" w:themeColor="text1"/>
          <w:sz w:val="24"/>
          <w:szCs w:val="24"/>
          <w:highlight w:val="none"/>
          <w14:textFill>
            <w14:solidFill>
              <w14:schemeClr w14:val="tx1"/>
            </w14:solidFill>
          </w14:textFill>
        </w:rPr>
        <w:t xml:space="preserve">CJJ6-2009</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《城镇排水管渠与泵站运行、维护及安全技术规程》（</w:t>
      </w:r>
      <w:r>
        <w:rPr>
          <w:rFonts w:ascii="宋体" w:hAnsi="宋体" w:cs="宋体"/>
          <w:color w:val="000000" w:themeColor="text1"/>
          <w:sz w:val="24"/>
          <w:szCs w:val="24"/>
          <w:highlight w:val="none"/>
          <w14:textFill>
            <w14:solidFill>
              <w14:schemeClr w14:val="tx1"/>
            </w14:solidFill>
          </w14:textFill>
        </w:rPr>
        <w:t xml:space="preserve">CJJ68-2016</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《城镇排水管道检测与评估技术规程》（</w:t>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"https:</w:instrText>
      </w:r>
      <w:r>
        <w:rPr>
          <w:color w:val="000000" w:themeColor="text1"/>
          <w:sz w:val="24"/>
          <w:szCs w:val="24"/>
          <w:highlight w:val="none"/>
          <w14:textFill>
            <w14:solidFill>
              <w14:schemeClr w14:val="tx1"/>
            </w14:solidFill>
          </w14:textFill>
        </w:rPr>
        <w:instrText xml:space="preserve">//mail.qq.com/cgi-bin/mail_spam?action=check_link&amp;spam=0&amp;spam_src=1&amp;mailid=&amp;url=http%3A%2F%2Fwww%2Ebaidu%2Ecom%2Flink%3Furl%3DEWfhq5bJFy36PNnTPAiX0ktjLjX2sM_OU2vmXOOgTV6aH2TmsSjNeOYmc1Bc-oYum7h5dhEbqT1CQPof-CwAO8kAljU6Ee_mw_RnvGEEXyOTMWEBRZptJ0Xz5qkpsDUm" </w:instrText>
      </w:r>
      <w:r>
        <w:rPr>
          <w:color w:val="000000" w:themeColor="text1"/>
          <w:sz w:val="24"/>
          <w:szCs w:val="24"/>
          <w:highlight w:val="none"/>
          <w14:textFill>
            <w14:solidFill>
              <w14:schemeClr w14:val="tx1"/>
            </w14:solidFill>
          </w14:textFill>
        </w:rPr>
        <w:fldChar w:fldCharType="separate"/>
      </w:r>
      <w:r>
        <w:rPr>
          <w:rFonts w:ascii="宋体" w:hAnsi="宋体" w:cs="宋体"/>
          <w:color w:val="000000" w:themeColor="text1"/>
          <w:sz w:val="24"/>
          <w:szCs w:val="24"/>
          <w:highlight w:val="none"/>
          <w14:textFill>
            <w14:solidFill>
              <w14:schemeClr w14:val="tx1"/>
            </w14:solidFill>
          </w14:textFill>
        </w:rPr>
        <w:t xml:space="preserve">CJJ181-2012</w:t>
      </w:r>
      <w:r>
        <w:rPr>
          <w:rFonts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《江苏省市政设施养护维修定额》（</w:t>
      </w:r>
      <w:r>
        <w:rPr>
          <w:rFonts w:ascii="宋体" w:hAnsi="宋体" w:cs="宋体"/>
          <w:color w:val="000000" w:themeColor="text1"/>
          <w:sz w:val="24"/>
          <w:szCs w:val="24"/>
          <w:highlight w:val="none"/>
          <w14:textFill>
            <w14:solidFill>
              <w14:schemeClr w14:val="tx1"/>
            </w14:solidFill>
          </w14:textFill>
        </w:rPr>
        <w:t xml:space="preserve">2013</w:t>
      </w:r>
      <w:r>
        <w:rPr>
          <w:rFonts w:hint="eastAsia" w:ascii="宋体" w:hAnsi="宋体" w:cs="宋体"/>
          <w:color w:val="000000" w:themeColor="text1"/>
          <w:sz w:val="24"/>
          <w:szCs w:val="24"/>
          <w:highlight w:val="none"/>
          <w14:textFill>
            <w14:solidFill>
              <w14:schemeClr w14:val="tx1"/>
            </w14:solidFill>
          </w14:textFill>
        </w:rPr>
        <w:t xml:space="preserve">年修订）</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《江苏省安装工程计价表》（</w:t>
      </w:r>
      <w:r>
        <w:rPr>
          <w:rFonts w:ascii="宋体" w:hAnsi="宋体" w:cs="宋体"/>
          <w:color w:val="000000" w:themeColor="text1"/>
          <w:sz w:val="24"/>
          <w:szCs w:val="24"/>
          <w:highlight w:val="none"/>
          <w14:textFill>
            <w14:solidFill>
              <w14:schemeClr w14:val="tx1"/>
            </w14:solidFill>
          </w14:textFill>
        </w:rPr>
        <w:t xml:space="preserve">2014</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江苏省市政工程计价表》（</w:t>
      </w:r>
      <w:r>
        <w:rPr>
          <w:rFonts w:ascii="宋体" w:hAnsi="宋体" w:cs="宋体"/>
          <w:color w:val="000000" w:themeColor="text1"/>
          <w:sz w:val="24"/>
          <w:szCs w:val="24"/>
          <w:highlight w:val="none"/>
          <w14:textFill>
            <w14:solidFill>
              <w14:schemeClr w14:val="tx1"/>
            </w14:solidFill>
          </w14:textFill>
        </w:rPr>
        <w:t xml:space="preserve">2014</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《江苏省房屋修缮工程计价表》（</w:t>
      </w:r>
      <w:r>
        <w:rPr>
          <w:rFonts w:ascii="宋体" w:hAnsi="宋体" w:cs="宋体"/>
          <w:color w:val="000000" w:themeColor="text1"/>
          <w:sz w:val="24"/>
          <w:szCs w:val="24"/>
          <w:highlight w:val="none"/>
          <w14:textFill>
            <w14:solidFill>
              <w14:schemeClr w14:val="tx1"/>
            </w14:solidFill>
          </w14:textFill>
        </w:rPr>
        <w:t xml:space="preserve">2009</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其他与本项目相关的现行技术规范（规程）</w:t>
      </w:r>
      <w:r/>
    </w:p>
    <w:p>
      <w:pPr>
        <w:ind w:firstLine="482"/>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
          <w:color w:val="000000" w:themeColor="text1"/>
          <w:sz w:val="24"/>
          <w:szCs w:val="24"/>
          <w:highlight w:val="none"/>
          <w14:textFill>
            <w14:solidFill>
              <w14:schemeClr w14:val="tx1"/>
            </w14:solidFill>
          </w14:textFill>
        </w:rPr>
        <w:t xml:space="preserve">项目相关要求</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投标人在中标后须在盐城市区范围内设立项目部（投标人参加投标时须提供其承诺中标后在盐城设立项目部的书面承诺函）。</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泵站巡查保养</w:t>
      </w:r>
      <w:r/>
    </w:p>
    <w:p>
      <w:pPr>
        <w:ind w:firstLine="480"/>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座雨水泵站所有低压电气设备、机械设备等，提供系统的点检、巡视、润滑、检查等维护保养及故障排查工作。</w:t>
      </w:r>
      <w:r>
        <w:rPr>
          <w:rFonts w:hint="eastAsia" w:ascii="宋体" w:hAnsi="宋体" w:cs="宋体"/>
          <w:color w:val="000000" w:themeColor="text1"/>
          <w:sz w:val="24"/>
          <w:szCs w:val="24"/>
          <w:highlight w:val="none"/>
          <w14:textFill>
            <w14:solidFill>
              <w14:schemeClr w14:val="tx1"/>
            </w14:solidFill>
          </w14:textFill>
        </w:rPr>
        <w:t xml:space="preserve">维护泵站设施时，必须先对有毒、有害、易燃易爆气体进行检测与防护，泵站起重设备、压力容器、易燃易爆、有毒其他监测装置必须定期检测，合格后方可使用。</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机电设备巡视、润滑、检查等维护保养，相关维修资料建立和管理，健全维保作业管理规章制度和工作标准，保障机电设备正常运行。</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泵站值守人员对泵站机电设备进行巡回检查，主要是用手摸、目视、耳听的方法。重点检查设备的各个运转部分是否有异常响声，各连接紧固件是否有松动，各润滑部位的温度及油量是否适中，各仪表的灵敏度指示的是否准确，电气部分是否正常等。</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每季度派专业人员对泵站机电备进行一次例行检查，以便及时发现隐患，更换有潜在故障的部件（部件、耗材由中标人统一采购），把故障几率降至最低。每季度检查后，为采购人提供详细的报告，内容包括现在运行情况，存在隐患及解决方案，总结同期设备的运行情况，并提出日常维护的建议。</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泵站定期检查，重要的电缆绝缘每年应至少测量一次；查看室内电缆沟内是否无渗水、积水，无淤泥及杂物，电缆排放应整齐、牢固；在埋地电缆保护范围内，不得有打桩、挖掘、植树以及其他可能伤及电缆的行为；发现树木生长和其他设施可能影响泵站供电安全的，应采取相应措施。</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巡视电力变压器情况，油温不应大于</w:t>
      </w:r>
      <w:r>
        <w:rPr>
          <w:rFonts w:ascii="宋体" w:hAnsi="宋体" w:cs="宋体"/>
          <w:color w:val="000000" w:themeColor="text1"/>
          <w:sz w:val="24"/>
          <w:szCs w:val="24"/>
          <w:highlight w:val="none"/>
          <w14:textFill>
            <w14:solidFill>
              <w14:schemeClr w14:val="tx1"/>
            </w14:solidFill>
          </w14:textFill>
        </w:rPr>
        <w:t xml:space="preserve">85</w:t>
      </w:r>
      <w:r>
        <w:rPr>
          <w:rFonts w:hint="eastAsia" w:ascii="宋体" w:hAnsi="宋体" w:cs="宋体"/>
          <w:color w:val="000000" w:themeColor="text1"/>
          <w:sz w:val="24"/>
          <w:szCs w:val="24"/>
          <w:highlight w:val="none"/>
          <w14:textFill>
            <w14:solidFill>
              <w14:schemeClr w14:val="tx1"/>
            </w14:solidFill>
          </w14:textFill>
        </w:rPr>
        <w:t xml:space="preserve">℃，无渗油、漏油；变压器无异响；散热器部位手感温度应相近，散热附件应工作正常正常；吸湿器应完好，硅胶或其他吸附剂应干燥；显示控制元件完好；变压器室不应漏水，门窗及照明完好，通风良好，温度正常。</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其他泵站巡查内容参照《城镇排水管渠与泵站运行、维护及安全技术规程》</w:t>
      </w:r>
      <w:r>
        <w:rPr>
          <w:rFonts w:ascii="宋体" w:hAnsi="宋体" w:cs="宋体"/>
          <w:color w:val="000000" w:themeColor="text1"/>
          <w:sz w:val="24"/>
          <w:szCs w:val="24"/>
          <w:highlight w:val="none"/>
          <w14:textFill>
            <w14:solidFill>
              <w14:schemeClr w14:val="tx1"/>
            </w14:solidFill>
          </w14:textFill>
        </w:rPr>
        <w:t xml:space="preserve">CJJ68-2016</w:t>
      </w:r>
      <w:r>
        <w:rPr>
          <w:rFonts w:hint="eastAsia" w:ascii="宋体" w:hAnsi="宋体" w:cs="宋体"/>
          <w:color w:val="000000" w:themeColor="text1"/>
          <w:sz w:val="24"/>
          <w:szCs w:val="24"/>
          <w:highlight w:val="none"/>
          <w14:textFill>
            <w14:solidFill>
              <w14:schemeClr w14:val="tx1"/>
            </w14:solidFill>
          </w14:textFill>
        </w:rPr>
        <w:t xml:space="preserve">要求。</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主要工作内容</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电气设备：</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变压器</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每周巡视变压器运行温度，噪声，检查环境卫生。</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低压配电柜</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每周巡视各变电柜、馈电柜、联络柜、电容柜，观察各控制回路的工作电压、工作电流、功率因数、指示灯是否正常，检查并清洁各配电柜表面灰尘。</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每周检查各绝缘件有无破损、受潮，保护接地的连接是否可靠。检查主回路、二次回路端子及接插件是否牢固可靠。</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w:t>
      </w:r>
      <w:r>
        <w:rPr>
          <w:rFonts w:hint="eastAsia" w:ascii="宋体" w:hAnsi="宋体" w:cs="宋体"/>
          <w:color w:val="000000" w:themeColor="text1"/>
          <w:sz w:val="24"/>
          <w:szCs w:val="24"/>
          <w:highlight w:val="none"/>
          <w14:textFill>
            <w14:solidFill>
              <w14:schemeClr w14:val="tx1"/>
            </w14:solidFill>
          </w14:textFill>
        </w:rPr>
        <w:t xml:space="preserve">每年清理一次柜内外积尘和污物，紧固导线连接螺栓，检查各引出线的老化情况，测量接地电阻。</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起动控制柜、动力配电箱</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每周检查电机运转是否正常，有无异响。起动控制柜上仪表和指示灯是否正常。检查起动控制柜内变频器、软启动器、交流接触器、时间继电器、热继电器、中间继电器动作是否可靠，及其触头磨损状况，必要时给予更换。检查主回路、控制回路接线端子、导线连接螺栓有无松动。检查柜内绝缘件是否有破损和受潮现象。</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每年对所有起动柜内作一次除尘去污。紧固所有导线接头，去除接线端子表面氧化状况。更换已经老化、磨损严重的元件。</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机械设备：</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）闸阀的维护</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每月检查手动闸阀、电动闸阀，并启闭一次，保持启闭灵活。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每六个月检查丝杆、齿轮，及时加注或涂抹润滑脂。</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w:t>
      </w:r>
      <w:r>
        <w:rPr>
          <w:rFonts w:hint="eastAsia" w:ascii="宋体" w:hAnsi="宋体" w:cs="宋体"/>
          <w:color w:val="000000" w:themeColor="text1"/>
          <w:sz w:val="24"/>
          <w:szCs w:val="24"/>
          <w:highlight w:val="none"/>
          <w14:textFill>
            <w14:solidFill>
              <w14:schemeClr w14:val="tx1"/>
            </w14:solidFill>
          </w14:textFill>
        </w:rPr>
        <w:t xml:space="preserve">每年检查闸阀的密闭性和阀杆垂直度、调整闸板的位移余量、进行整修，检查阀杆等零部件腐蚀、磨损程度、进行保养或更换，电动闸阀的限位开关、联锁装置应可靠，当限位开关产生移位、失灵或联锁装置失效时，应及时调整修复。</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）格栅机的维护</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每三个月检查齿轮箱的油量与油质，及时加注或更换润滑脂（油）。</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每年对驱动链轮、链条、齿耙等整修；轴承、齿轮箱、密封件等整修；控制箱、各元器件等维护。螺旋叶片整修；螺旋叶片工作间隙和转轴绕度调整；压榨筒内的摩擦导向条调整。</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）水泵维护</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不常开的水泵每月运行一次，试运行前一周需向甲方进行报备批准。</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定期对水泵进行检查，发现问题及时报采购人维修。</w:t>
      </w:r>
      <w:r/>
    </w:p>
    <w:p>
      <w:pPr>
        <w:ind w:firstLine="482"/>
        <w:spacing w:line="360" w:lineRule="auto"/>
        <w:rPr>
          <w:rFonts w:asci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1.8</w:t>
      </w:r>
      <w:r>
        <w:rPr>
          <w:rFonts w:hint="eastAsia" w:ascii="宋体" w:hAnsi="宋体" w:cs="宋体"/>
          <w:b/>
          <w:color w:val="000000" w:themeColor="text1"/>
          <w:sz w:val="24"/>
          <w:szCs w:val="24"/>
          <w:highlight w:val="none"/>
          <w14:textFill>
            <w14:solidFill>
              <w14:schemeClr w14:val="tx1"/>
            </w14:solidFill>
          </w14:textFill>
        </w:rPr>
        <w:t xml:space="preserve">其它要求</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）为保证向采购人提供及时、快捷、有效的服务，投标人应根据采购人设备的具体情况成立项目专门服务小组，指定专职人员负责设备维护保养事宜。</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）投标人需熟悉项目范围内所有设备的设计参数、技术性能和工作特性，具备设备检查、润滑、保养、维护、故障排查的能力和服务质量控制能力。</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）投标人派出的维保人员，如电工、电气焊工、起重工等特殊工种，应具有国家相关部门颁发的有效证件，并做到持证上岗。</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）投标人的作业人员必须严格遵守操作规程，在维保作业期间发生的人身伤害事故由投标人自行负责。</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）投标人派出的作业人员均应经过良好的系统技术培训，并具有丰富的现场维护经验。因投标人工作人员工作失误（技能欠缺、维修迟缓或误操作等）对采购人造成经济损失，由投标人承担全部经济损失。</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）能响应、协作完成采购人提出的其他要求。</w:t>
      </w:r>
      <w:r/>
    </w:p>
    <w:p>
      <w:pPr>
        <w:ind w:firstLine="482"/>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、泵站看管</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2.1</w:t>
      </w:r>
      <w:r>
        <w:rPr>
          <w:rFonts w:hint="eastAsia" w:ascii="宋体" w:hAnsi="宋体" w:cs="宋体"/>
          <w:color w:val="000000" w:themeColor="text1"/>
          <w:sz w:val="24"/>
          <w:szCs w:val="24"/>
          <w:highlight w:val="none"/>
          <w14:textFill>
            <w14:solidFill>
              <w14:schemeClr w14:val="tx1"/>
            </w14:solidFill>
          </w14:textFill>
        </w:rPr>
        <w:t xml:space="preserve">认真做好泵站生产安全、治安安全、环境卫生和设备卫生等工作，按时、准确、完整的填写报表、各类台账并计算上报。</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2.2  </w:t>
      </w:r>
      <w:r>
        <w:rPr>
          <w:rFonts w:hint="eastAsia" w:ascii="宋体" w:hAnsi="宋体" w:cs="宋体"/>
          <w:b/>
          <w:bCs/>
          <w:color w:val="000000" w:themeColor="text1"/>
          <w:sz w:val="24"/>
          <w:szCs w:val="24"/>
          <w:highlight w:val="none"/>
          <w14:textFill>
            <w14:solidFill>
              <w14:schemeClr w14:val="tx1"/>
            </w14:solidFill>
          </w14:textFill>
        </w:rPr>
        <w:t xml:space="preserve">4座一类安排专人</w:t>
      </w:r>
      <w:r>
        <w:rPr>
          <w:rFonts w:ascii="宋体" w:hAnsi="宋体" w:cs="宋体"/>
          <w:b/>
          <w:bCs/>
          <w:color w:val="000000" w:themeColor="text1"/>
          <w:sz w:val="24"/>
          <w:szCs w:val="24"/>
          <w:highlight w:val="none"/>
          <w14:textFill>
            <w14:solidFill>
              <w14:schemeClr w14:val="tx1"/>
            </w14:solidFill>
          </w14:textFill>
        </w:rPr>
        <w:t xml:space="preserve">24</w:t>
      </w:r>
      <w:r>
        <w:rPr>
          <w:rFonts w:hint="eastAsia" w:ascii="宋体" w:hAnsi="宋体" w:cs="宋体"/>
          <w:b/>
          <w:bCs/>
          <w:color w:val="000000" w:themeColor="text1"/>
          <w:sz w:val="24"/>
          <w:szCs w:val="24"/>
          <w:highlight w:val="none"/>
          <w14:textFill>
            <w14:solidFill>
              <w14:schemeClr w14:val="tx1"/>
            </w14:solidFill>
          </w14:textFill>
        </w:rPr>
        <w:t xml:space="preserve">小时值守；</w:t>
      </w:r>
      <w:r>
        <w:rPr>
          <w:rFonts w:hint="eastAsia" w:ascii="宋体" w:hAnsi="宋体" w:cs="宋体"/>
          <w:color w:val="000000" w:themeColor="text1"/>
          <w:sz w:val="24"/>
          <w:szCs w:val="24"/>
          <w:highlight w:val="none"/>
          <w14:textFill>
            <w14:solidFill>
              <w14:schemeClr w14:val="tx1"/>
            </w14:solidFill>
          </w14:textFill>
        </w:rPr>
        <w:t xml:space="preserve">其余泵站根据现场条件，服从采购人指令，安排人员值守，汛期需安排电工等特种作业人员，对其进行专门值守，确保正常运行。</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 严禁在泵站内进行酗酒、赌博及违反治安条例的活动，确保泵站治安安全。</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2.4</w:t>
      </w:r>
      <w:r>
        <w:rPr>
          <w:rFonts w:hint="eastAsia" w:ascii="宋体" w:hAnsi="宋体" w:cs="宋体"/>
          <w:color w:val="000000" w:themeColor="text1"/>
          <w:sz w:val="24"/>
          <w:szCs w:val="24"/>
          <w:highlight w:val="none"/>
          <w14:textFill>
            <w14:solidFill>
              <w14:schemeClr w14:val="tx1"/>
            </w14:solidFill>
          </w14:textFill>
        </w:rPr>
        <w:t xml:space="preserve">不得随意更改泵站结构及设施，不得乱搭乱建，不得私自出租场地、库房或私借他人堆放物品，不得在泵站内从事加工、制作活动，不得转供水电。</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按照泵站操作规程，进行相关操作，保证泵站正常运行。</w:t>
      </w:r>
      <w:r/>
    </w:p>
    <w:p>
      <w:pPr>
        <w:ind w:firstLine="482"/>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、泵站卫生保洁、垃圾清运要求</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3.1</w:t>
      </w:r>
      <w:r>
        <w:rPr>
          <w:rFonts w:hint="eastAsia" w:ascii="宋体" w:hAnsi="宋体" w:cs="宋体"/>
          <w:color w:val="000000" w:themeColor="text1"/>
          <w:sz w:val="24"/>
          <w:szCs w:val="24"/>
          <w:highlight w:val="none"/>
          <w14:textFill>
            <w14:solidFill>
              <w14:schemeClr w14:val="tx1"/>
            </w14:solidFill>
          </w14:textFill>
        </w:rPr>
        <w:t xml:space="preserve">泵站院内无有积水、积尘、烟头、痰迹、杂物、油渍和蜘蛛网等，绿化带无杂物、设备表面无油渍、污垢、积尘等。</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3.2</w:t>
      </w:r>
      <w:r>
        <w:rPr>
          <w:rFonts w:hint="eastAsia" w:ascii="宋体" w:hAnsi="宋体" w:cs="宋体"/>
          <w:color w:val="000000" w:themeColor="text1"/>
          <w:sz w:val="24"/>
          <w:szCs w:val="24"/>
          <w:highlight w:val="none"/>
          <w14:textFill>
            <w14:solidFill>
              <w14:schemeClr w14:val="tx1"/>
            </w14:solidFill>
          </w14:textFill>
        </w:rPr>
        <w:t xml:space="preserve">管理用房无积尘、烟头、痰迹、纸屑、油渍和蜘蛛网等，卫生间保持清洁，无苍蝇、浓烈臭味等。</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3.3</w:t>
      </w:r>
      <w:r>
        <w:rPr>
          <w:rFonts w:hint="eastAsia" w:ascii="宋体" w:hAnsi="宋体" w:cs="宋体"/>
          <w:color w:val="000000" w:themeColor="text1"/>
          <w:sz w:val="24"/>
          <w:szCs w:val="24"/>
          <w:highlight w:val="none"/>
          <w14:textFill>
            <w14:solidFill>
              <w14:schemeClr w14:val="tx1"/>
            </w14:solidFill>
          </w14:textFill>
        </w:rPr>
        <w:t xml:space="preserve">垃圾要求日产日清，要求按照城管环卫要求进行运输处置，相关费用中标人自行负责。</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3.4</w:t>
      </w:r>
      <w:r>
        <w:rPr>
          <w:rFonts w:hint="eastAsia" w:ascii="宋体" w:hAnsi="宋体" w:cs="宋体"/>
          <w:color w:val="000000" w:themeColor="text1"/>
          <w:sz w:val="24"/>
          <w:szCs w:val="24"/>
          <w:highlight w:val="none"/>
          <w14:textFill>
            <w14:solidFill>
              <w14:schemeClr w14:val="tx1"/>
            </w14:solidFill>
          </w14:textFill>
        </w:rPr>
        <w:t xml:space="preserve">泵站院内道路清扫、绿化带杂物清捡、设备保洁、管理用房保洁每周不少于一次。</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3.5</w:t>
      </w:r>
      <w:r>
        <w:rPr>
          <w:rFonts w:hint="eastAsia" w:ascii="宋体" w:hAnsi="宋体" w:cs="宋体"/>
          <w:color w:val="000000" w:themeColor="text1"/>
          <w:sz w:val="24"/>
          <w:szCs w:val="24"/>
          <w:highlight w:val="none"/>
          <w14:textFill>
            <w14:solidFill>
              <w14:schemeClr w14:val="tx1"/>
            </w14:solidFill>
          </w14:textFill>
        </w:rPr>
        <w:t xml:space="preserve">格栅产生的垃圾日产日清，按照城管环卫要求进行运输处置，相关费用中标人自行负责。</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3.6</w:t>
      </w:r>
      <w:r>
        <w:rPr>
          <w:rFonts w:hint="eastAsia" w:ascii="宋体" w:hAnsi="宋体" w:cs="宋体"/>
          <w:color w:val="000000" w:themeColor="text1"/>
          <w:sz w:val="24"/>
          <w:szCs w:val="24"/>
          <w:highlight w:val="none"/>
          <w14:textFill>
            <w14:solidFill>
              <w14:schemeClr w14:val="tx1"/>
            </w14:solidFill>
          </w14:textFill>
        </w:rPr>
        <w:t xml:space="preserve">泵站环境卫生整洁，做到窗明、地净、整洁，无积尘、无杂物、无烟头、无痰迹、无油渍和蜘蛛网。</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3.7</w:t>
      </w:r>
      <w:r>
        <w:rPr>
          <w:rFonts w:hint="eastAsia" w:ascii="宋体" w:hAnsi="宋体" w:cs="宋体"/>
          <w:color w:val="000000" w:themeColor="text1"/>
          <w:sz w:val="24"/>
          <w:szCs w:val="24"/>
          <w:highlight w:val="none"/>
          <w14:textFill>
            <w14:solidFill>
              <w14:schemeClr w14:val="tx1"/>
            </w14:solidFill>
          </w14:textFill>
        </w:rPr>
        <w:t xml:space="preserve">仪表设备无油渍、污垢、积尘，做到漆见本色，铁见光。</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3.8</w:t>
      </w:r>
      <w:r>
        <w:rPr>
          <w:rFonts w:hint="eastAsia" w:ascii="宋体" w:hAnsi="宋体" w:cs="宋体"/>
          <w:color w:val="000000" w:themeColor="text1"/>
          <w:sz w:val="24"/>
          <w:szCs w:val="24"/>
          <w:highlight w:val="none"/>
          <w14:textFill>
            <w14:solidFill>
              <w14:schemeClr w14:val="tx1"/>
            </w14:solidFill>
          </w14:textFill>
        </w:rPr>
        <w:t xml:space="preserve">遇到重大活动、上级检查或其他特殊情况时，应按采购人要求及时把各项工作做到位。</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3.9</w:t>
      </w:r>
      <w:r>
        <w:rPr>
          <w:rFonts w:hint="eastAsia" w:ascii="宋体" w:hAnsi="宋体" w:cs="宋体"/>
          <w:color w:val="000000" w:themeColor="text1"/>
          <w:sz w:val="24"/>
          <w:szCs w:val="24"/>
          <w:highlight w:val="none"/>
          <w14:textFill>
            <w14:solidFill>
              <w14:schemeClr w14:val="tx1"/>
            </w14:solidFill>
          </w14:textFill>
        </w:rPr>
        <w:t xml:space="preserve">能响应、协作完成采购人提出的其他要求。</w:t>
      </w:r>
      <w:r/>
    </w:p>
    <w:p>
      <w:pPr>
        <w:ind w:firstLine="482"/>
        <w:spacing w:line="360" w:lineRule="auto"/>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六、其他要求</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、市政设施巡查、管护作业过程中的安全事项均由中标人负责。</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、属投标人可以预见、预防，而投标人预防不力所造成的损失，其经济损失由投标人承担。</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中标人必需对工作人员的安全负责，严格要求工作人员在管护作业中，做好各项防护措施，进行泵站和管网巡查时，工作人员必须严格按规定穿戴劳动防护用品、采取安全保护措施、按操作规程操作，正确使用有关工具</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发现问题及时上报，由此引发的人身伤害等安全问题由投标人承担责任。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、对于中标人的工作人员在正常工作时间内因为工作不细致和不按要求的时间、地点、漏查或发现的问题不及时报告，以及发现的问题不进行劝阻、推诿等情况所造成的损失由投标人承担。</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、由于中标人工作失职，造成人员伤亡、设备、设施损坏的，由中标人承担一切经济和法律责任。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、中标人必须有针对此类作业的专项施工方案、安全方案和中毒、窒息、溺水等应急预案等，并按规定定期进行演练。</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、中标人必须按照国家相关要求负责对工作人员进行安全生产教育培训，严格遵守国家的法律、法规及采购人的各项规章制度、安全和技术操作规程。</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、中标人应严格按照工作范围、要求进行管护服务，并接受采购人的监督、检查、考核。</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、中标人需建立相应的安全制度和人员培训档案。</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、特殊情况需进行危险作业的，投标人必须履行审批手续。</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、管护作业期间，因中标人原因造成人身伤亡、财产损失，中标人必须承担相关责任和赔偿相应损失。</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、做好作业现场的安全措施，确保公共安全和作业人员安全。</w:t>
      </w:r>
      <w:r/>
    </w:p>
    <w:p>
      <w:pPr>
        <w:ind w:firstLine="480"/>
        <w:spacing w:line="360" w:lineRule="auto"/>
        <w:rPr>
          <w:rFonts w:ascii="宋体" w:cs="宋体"/>
          <w:color w:val="000000" w:themeColor="text1"/>
          <w:sz w:val="24"/>
          <w:szCs w:val="24"/>
          <w:highlight w:val="none"/>
          <w14:textFill>
            <w14:solidFill>
              <w14:schemeClr w14:val="tx1"/>
            </w14:solidFill>
          </w14:textFill>
        </w:rPr>
      </w:pPr>
      <w:r/>
      <w:bookmarkStart w:id="186" w:name="_Toc240801310"/>
      <w:r/>
      <w:bookmarkEnd w:id="186"/>
      <w:r/>
      <w:bookmarkStart w:id="187" w:name="_Toc316050400"/>
      <w:r/>
      <w:bookmarkEnd w:id="187"/>
      <w:r>
        <w:rPr>
          <w:rFonts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、在管护过程中，投标人对现场要留有影像资料和工作日志，并装订成竣工资料，作为验收和审计依据。</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、本次招标采用固定单价，中标单价一经确定不得调整。水电、运输、通风、封堵、降排水、淤泥（垃圾）外运及处置、税金、保险等等所有可能涉及的费用全部列入各单价中，不再另外计取。</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、作业面可能存在</w:t>
      </w:r>
      <w:r>
        <w:rPr>
          <w:rFonts w:ascii="宋体" w:hAnsi="宋体" w:cs="宋体"/>
          <w:color w:val="000000" w:themeColor="text1"/>
          <w:sz w:val="24"/>
          <w:szCs w:val="24"/>
          <w:highlight w:val="none"/>
          <w14:textFill>
            <w14:solidFill>
              <w14:schemeClr w14:val="tx1"/>
            </w14:solidFill>
          </w14:textFill>
        </w:rPr>
        <w:t xml:space="preserve">H2S</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CO</w:t>
      </w:r>
      <w:r>
        <w:rPr>
          <w:rFonts w:hint="eastAsia" w:ascii="宋体" w:hAnsi="宋体" w:cs="宋体"/>
          <w:color w:val="000000" w:themeColor="text1"/>
          <w:sz w:val="24"/>
          <w:szCs w:val="24"/>
          <w:highlight w:val="none"/>
          <w14:textFill>
            <w14:solidFill>
              <w14:schemeClr w14:val="tx1"/>
            </w14:solidFill>
          </w14:textFill>
        </w:rPr>
        <w:t xml:space="preserve">等有毒有害气体，在作业期间应考虑强制通风、佩戴防毒面具等安全措施，并考虑相关应急预案，确保达到安全生产的目的。该项费用包含在各单价内，不另行报价。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、采购人每月组织一次巡查工作考核。</w:t>
      </w:r>
      <w:r/>
    </w:p>
    <w:p>
      <w:pPr>
        <w:ind w:firstLine="482"/>
        <w:spacing w:line="360" w:lineRule="auto"/>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七、质量保证及售后服务</w:t>
      </w:r>
      <w:r/>
    </w:p>
    <w:p>
      <w:pPr>
        <w:ind w:firstLine="480"/>
        <w:spacing w:line="360" w:lineRule="auto"/>
        <w:rPr>
          <w:rFonts w:asci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、响应时间：每天</w:t>
      </w:r>
      <w:r>
        <w:rPr>
          <w:rFonts w:ascii="宋体" w:hAnsi="宋体" w:cs="宋体"/>
          <w:bCs/>
          <w:color w:val="000000" w:themeColor="text1"/>
          <w:sz w:val="24"/>
          <w:szCs w:val="24"/>
          <w:highlight w:val="none"/>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小时，立即响应。投标人要设立</w:t>
      </w:r>
      <w:r>
        <w:rPr>
          <w:rFonts w:ascii="宋体" w:hAnsi="宋体" w:cs="宋体"/>
          <w:bCs/>
          <w:color w:val="000000" w:themeColor="text1"/>
          <w:sz w:val="24"/>
          <w:szCs w:val="24"/>
          <w:highlight w:val="none"/>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小时服务热线（固定电话和手机均要提供）。</w:t>
      </w:r>
      <w:r/>
    </w:p>
    <w:p>
      <w:pPr>
        <w:ind w:firstLine="480"/>
        <w:spacing w:line="360" w:lineRule="auto"/>
        <w:rPr>
          <w:rFonts w:asci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、到达现场时间：投标人在接到养护任务后要在</w:t>
      </w: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小时内到达现场。</w:t>
      </w:r>
      <w:r/>
    </w:p>
    <w:p>
      <w:pPr>
        <w:ind w:firstLine="480"/>
        <w:spacing w:line="360" w:lineRule="auto"/>
        <w:rPr>
          <w:rFonts w:asci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、投标人维护质量必须符合《给水排水管道工程施工及验收规范》</w:t>
      </w:r>
      <w:r>
        <w:rPr>
          <w:rFonts w:ascii="宋体" w:hAnsi="宋体" w:cs="宋体"/>
          <w:bCs/>
          <w:color w:val="000000" w:themeColor="text1"/>
          <w:sz w:val="24"/>
          <w:szCs w:val="24"/>
          <w:highlight w:val="none"/>
          <w14:textFill>
            <w14:solidFill>
              <w14:schemeClr w14:val="tx1"/>
            </w14:solidFill>
          </w14:textFill>
        </w:rPr>
        <w:t xml:space="preserve">GB50268-2008</w:t>
      </w:r>
      <w:r>
        <w:rPr>
          <w:rFonts w:hint="eastAsia" w:ascii="宋体" w:hAnsi="宋体" w:cs="宋体"/>
          <w:bCs/>
          <w:color w:val="000000" w:themeColor="text1"/>
          <w:sz w:val="24"/>
          <w:szCs w:val="24"/>
          <w:highlight w:val="none"/>
          <w14:textFill>
            <w14:solidFill>
              <w14:schemeClr w14:val="tx1"/>
            </w14:solidFill>
          </w14:textFill>
        </w:rPr>
        <w:t xml:space="preserve">和《城镇排水管渠与泵站运行、维护及安全技术规程》（</w:t>
      </w:r>
      <w:r>
        <w:rPr>
          <w:rFonts w:ascii="宋体" w:hAnsi="宋体" w:cs="宋体"/>
          <w:bCs/>
          <w:color w:val="000000" w:themeColor="text1"/>
          <w:sz w:val="24"/>
          <w:szCs w:val="24"/>
          <w:highlight w:val="none"/>
          <w14:textFill>
            <w14:solidFill>
              <w14:schemeClr w14:val="tx1"/>
            </w14:solidFill>
          </w14:textFill>
        </w:rPr>
        <w:t xml:space="preserve">CJJ68-2016</w:t>
      </w:r>
      <w:r>
        <w:rPr>
          <w:rFonts w:hint="eastAsia" w:ascii="宋体" w:hAnsi="宋体" w:cs="宋体"/>
          <w:bCs/>
          <w:color w:val="000000" w:themeColor="text1"/>
          <w:sz w:val="24"/>
          <w:szCs w:val="24"/>
          <w:highlight w:val="none"/>
          <w14:textFill>
            <w14:solidFill>
              <w14:schemeClr w14:val="tx1"/>
            </w14:solidFill>
          </w14:textFill>
        </w:rPr>
        <w:t xml:space="preserve">）的要求。对于管护质量不符合要求的，采购人先通知整改，投标人在规定时间内不整改的或整改不符合要求的，采购人不予验收，不计入工程量，由采购人另派其他队伍整改，费用加倍在投标人管护费中扣除。</w:t>
      </w:r>
      <w:r/>
    </w:p>
    <w:p>
      <w:pPr>
        <w:ind w:firstLine="482"/>
        <w:spacing w:line="360" w:lineRule="auto"/>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八、档案管理</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日常管护作业资料齐全，做到有记录，有统计，并且资料与实际管护情况相符。每月考核前报管护档案台帐，分季度装订，年终对全年资料进行汇总。</w:t>
      </w:r>
      <w:r/>
    </w:p>
    <w:p>
      <w:pPr>
        <w:pStyle w:val="727"/>
        <w:ind w:firstLine="482"/>
        <w:jc w:val="left"/>
        <w:spacing w:line="560" w:lineRule="exact"/>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注：采购标的所属行业为其他未列明行业，根据《工业和信息化部、国家统计局、国家发展和改革委员会、财政部关于印发中小企业划型标准规定的通知》（工信部联企业〔2011〕300号）规定的划分标准填写。</w:t>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center"/>
        <w:keepNext/>
        <w:spacing w:beforeAutospacing="0" w:afterAutospacing="0"/>
        <w:rPr>
          <w:rFonts w:hint="eastAsia" w:ascii="黑体" w:hAnsi="宋体" w:eastAsia="黑体" w:cs="黑体"/>
          <w:b/>
          <w:bCs/>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第五章  </w:t>
      </w:r>
      <w:r>
        <w:rPr>
          <w:rFonts w:hint="eastAsia" w:ascii="黑体" w:hAnsi="宋体" w:eastAsia="黑体" w:cs="黑体"/>
          <w:b/>
          <w:color w:val="000000" w:themeColor="text1"/>
          <w:sz w:val="36"/>
          <w:szCs w:val="36"/>
          <w:highlight w:val="none"/>
          <w14:textFill>
            <w14:solidFill>
              <w14:schemeClr w14:val="tx1"/>
            </w14:solidFill>
          </w14:textFill>
        </w:rPr>
        <w:t xml:space="preserve">评标方法与评标标准</w:t>
      </w:r>
      <w:r/>
    </w:p>
    <w:p>
      <w:pPr>
        <w:pStyle w:val="741"/>
        <w:jc w:val="both"/>
        <w:spacing w:beforeAutospacing="0" w:afterAutospacing="0"/>
        <w:rPr>
          <w:rFonts w:ascii="Arial" w:hAnsi="Arial" w:cs="Arial"/>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left="0" w:right="-4" w:firstLine="482"/>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一、定标原则</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本项目采用</w:t>
      </w:r>
      <w:r>
        <w:rPr>
          <w:rFonts w:hint="eastAsia" w:ascii="宋体" w:hAnsi="宋体" w:eastAsia="宋体" w:cs="宋体"/>
          <w:color w:val="auto"/>
          <w:sz w:val="24"/>
          <w:highlight w:val="none"/>
          <w:u w:val="single"/>
        </w:rPr>
        <w:t xml:space="preserve"> 综合评分 </w:t>
      </w:r>
      <w:r>
        <w:rPr>
          <w:rFonts w:hint="eastAsia" w:ascii="宋体" w:hAnsi="宋体" w:eastAsia="宋体" w:cs="宋体"/>
          <w:color w:val="auto"/>
          <w:sz w:val="24"/>
          <w:highlight w:val="none"/>
        </w:rPr>
        <w:t xml:space="preserve">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left="0" w:right="-4" w:firstLine="482"/>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政府采购政策功能落实</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小微型企业价格扣除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本项目若不专门面向中小企业采购，对</w:t>
      </w:r>
      <w:r>
        <w:rPr>
          <w:rFonts w:hint="eastAsia" w:ascii="宋体" w:hAnsi="宋体" w:eastAsia="宋体" w:cs="宋体"/>
          <w:color w:val="auto"/>
          <w:sz w:val="24"/>
          <w:highlight w:val="none"/>
          <w:lang w:val="en-US" w:eastAsia="zh-CN"/>
        </w:rPr>
        <w:t xml:space="preserve">符合规定的</w:t>
      </w:r>
      <w:r>
        <w:rPr>
          <w:rFonts w:hint="eastAsia" w:ascii="宋体" w:hAnsi="宋体" w:eastAsia="宋体" w:cs="宋体"/>
          <w:color w:val="auto"/>
          <w:sz w:val="24"/>
          <w:highlight w:val="none"/>
        </w:rPr>
        <w:t xml:space="preserve">小型和微型企业</w:t>
      </w:r>
      <w:r>
        <w:rPr>
          <w:rFonts w:hint="eastAsia" w:ascii="宋体" w:hAnsi="宋体" w:eastAsia="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给予价格扣除</w:t>
      </w:r>
      <w:r>
        <w:rPr>
          <w:rFonts w:ascii="宋体" w:hAnsi="宋体" w:eastAsia="宋体" w:cs="宋体"/>
          <w:color w:val="auto"/>
          <w:sz w:val="24"/>
          <w:highlight w:val="none"/>
        </w:rPr>
        <w:t xml:space="preserve">。</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（2）供应商需按照采购文件的要求提供相应的《中小企业声明函》。</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（3）企业标准请参照《关于印发中小企业划型标准规定的通知》（工信部联企业〔2011〕300号）文件规定自行填写。</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2、残疾人福利单位价格扣除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（1）本项目对残疾人福利性单位视同小型、微型企业，给予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u w:val="single"/>
          <w:lang w:eastAsia="zh-CN"/>
        </w:rPr>
        <w:t xml:space="preserve">的价格扣除</w:t>
      </w:r>
      <w:r>
        <w:rPr>
          <w:rFonts w:hint="eastAsia" w:ascii="宋体" w:hAnsi="宋体" w:eastAsia="宋体" w:cs="宋体"/>
          <w:color w:val="auto"/>
          <w:sz w:val="24"/>
          <w:highlight w:val="none"/>
          <w:lang w:eastAsia="zh-CN"/>
        </w:rPr>
        <w:t xml:space="preserve">。</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（2）残疾人福利单位需按照采购文件的要求提供《残疾人福利性单位声明函》。</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3、监狱和戒毒企业价格扣除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（1）本项目对监狱和戒毒企业（简称监狱企业）视同小型、微型企业，给予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u w:val="single"/>
          <w:lang w:eastAsia="zh-CN"/>
        </w:rPr>
        <w:t xml:space="preserve">的价格扣除</w:t>
      </w:r>
      <w:r>
        <w:rPr>
          <w:rFonts w:hint="eastAsia" w:ascii="宋体" w:hAnsi="宋体" w:eastAsia="宋体" w:cs="宋体"/>
          <w:color w:val="auto"/>
          <w:sz w:val="24"/>
          <w:highlight w:val="none"/>
          <w:lang w:eastAsia="zh-CN"/>
        </w:rPr>
        <w:t xml:space="preserve">。</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（3）监狱企业标准请参照《关于政府采购支持监狱企业发展有关问题的通知》（财库</w:t>
      </w:r>
      <w:r>
        <w:rPr>
          <w:rFonts w:hint="eastAsia" w:ascii="宋体" w:hAnsi="宋体" w:eastAsia="宋体" w:cs="宋体"/>
          <w:color w:val="auto"/>
          <w:sz w:val="24"/>
          <w:highlight w:val="none"/>
          <w:lang w:eastAsia="zh-CN"/>
        </w:rPr>
        <w:t xml:space="preserve">〔2014〕68号</w:t>
      </w:r>
      <w:r>
        <w:rPr>
          <w:rFonts w:hint="eastAsia" w:ascii="宋体" w:hAnsi="宋体" w:eastAsia="宋体" w:cs="宋体"/>
          <w:color w:val="auto"/>
          <w:sz w:val="24"/>
          <w:highlight w:val="none"/>
        </w:rPr>
        <w:t xml:space="preserve">）。</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4、残疾人福利单位、监狱企业属于小型、微型企业的，不重复享受政策。</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u w:val="single"/>
          <w:lang w:eastAsia="zh-CN"/>
        </w:rPr>
        <w:t xml:space="preserve">的价格扣除</w:t>
      </w:r>
      <w:r>
        <w:rPr>
          <w:rFonts w:hint="eastAsia" w:ascii="宋体" w:hAnsi="宋体" w:eastAsia="宋体" w:cs="宋体"/>
          <w:color w:val="auto"/>
          <w:sz w:val="24"/>
          <w:highlight w:val="none"/>
          <w:lang w:eastAsia="zh-CN"/>
        </w:rPr>
        <w:t xml:space="preserve">。</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7、采购本国产品的支持政策</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7.3 供应商需按照招标文件的要求提供《关于符合本国产品标准的声明函》（以下简称《声明函》），如不提供将不享受本国产品价格评审优惠。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7.4 供应商需在《声明函》中逐一、准确填写产品名称、厂名、生产厂址三项信息（《声明函》中用</w:t>
      </w:r>
      <w:r>
        <w:rPr>
          <w:rFonts w:hint="eastAsia" w:ascii="宋体" w:hAnsi="宋体" w:eastAsia="宋体" w:cs="宋体"/>
          <w:b/>
          <w:bCs/>
          <w:color w:val="ff0000"/>
          <w:sz w:val="24"/>
          <w:highlight w:val="none"/>
          <w:lang w:val="en-US" w:eastAsia="zh-CN"/>
        </w:rPr>
        <w:t xml:space="preserve">横</w:t>
      </w:r>
      <w:r>
        <w:rPr>
          <w:rFonts w:hint="eastAsia" w:ascii="宋体" w:hAnsi="宋体" w:eastAsia="宋体" w:cs="宋体"/>
          <w:b/>
          <w:bCs/>
          <w:color w:val="ff0000"/>
          <w:sz w:val="24"/>
          <w:highlight w:val="none"/>
        </w:rPr>
        <w:t xml:space="preserve">线划除的地方无需填写），三项信息中任意一项未填写的视为该项产品不符合本国产品标准，不享受本国产品价格评审优惠。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highlight w:val="none"/>
          <w:lang w:val="en-US" w:eastAsia="zh-CN"/>
        </w:rPr>
        <w:t xml:space="preserve">在苏采云系统</w:t>
      </w:r>
      <w:r>
        <w:rPr>
          <w:rFonts w:hint="eastAsia" w:ascii="宋体" w:hAnsi="宋体" w:eastAsia="宋体" w:cs="宋体"/>
          <w:b/>
          <w:bCs/>
          <w:color w:val="ff0000"/>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w:t>
      </w:r>
      <w:r>
        <w:rPr>
          <w:rFonts w:hint="eastAsia"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二、评标标准</w:t>
      </w:r>
      <w:r/>
    </w:p>
    <w:p>
      <w:pPr>
        <w:ind w:firstLine="480"/>
        <w:spacing w:line="360" w:lineRule="auto"/>
        <w:rPr>
          <w:rFonts w:hint="eastAsia"/>
          <w:highlight w:val="none"/>
        </w:rPr>
      </w:pPr>
      <w:r>
        <w:rPr>
          <w:rFonts w:ascii="宋体" w:hAnsi="宋体" w:eastAsia="宋体" w:cs="宋体"/>
          <w:color w:val="auto"/>
          <w:sz w:val="24"/>
          <w:highlight w:val="none"/>
        </w:rPr>
        <w:t xml:space="preserve">本项目评分总分值为100分。</w:t>
      </w:r>
      <w:r/>
    </w:p>
    <w:tbl>
      <w:tblPr>
        <w:tblStyle w:val="716"/>
        <w:tblW w:w="9373"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795"/>
        <w:gridCol w:w="7939"/>
      </w:tblGrid>
      <w:tr>
        <w:trPr>
          <w:trHeight w:val="538"/>
        </w:trPr>
        <w:tc>
          <w:tcPr>
            <w:gridSpan w:val="2"/>
            <w:tcBorders>
              <w:top w:val="single" w:color="auto" w:sz="4" w:space="0"/>
              <w:left w:val="single" w:color="auto" w:sz="4" w:space="0"/>
              <w:bottom w:val="single" w:color="auto" w:sz="4" w:space="0"/>
              <w:right w:val="single" w:color="auto" w:sz="4" w:space="0"/>
            </w:tcBorders>
            <w:tcW w:w="1434" w:type="dxa"/>
            <w:vAlign w:val="center"/>
            <w:textDirection w:val="lrTb"/>
            <w:noWrap/>
          </w:tcPr>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7939" w:type="dxa"/>
            <w:vAlign w:val="center"/>
            <w:textDirection w:val="lrTb"/>
            <w:noWrap/>
          </w:tcPr>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评分依据</w:t>
            </w:r>
            <w:r/>
          </w:p>
        </w:tc>
      </w:tr>
      <w:tr>
        <w:trPr>
          <w:trHeight w:val="90"/>
        </w:trPr>
        <w:tc>
          <w:tcPr>
            <w:gridSpan w:val="2"/>
            <w:tcBorders>
              <w:top w:val="single" w:color="auto" w:sz="4" w:space="0"/>
              <w:left w:val="single" w:color="auto" w:sz="4" w:space="0"/>
              <w:bottom w:val="single" w:color="auto" w:sz="4" w:space="0"/>
              <w:right w:val="single" w:color="auto" w:sz="4" w:space="0"/>
            </w:tcBorders>
            <w:tcW w:w="1434" w:type="dxa"/>
            <w:vAlign w:val="center"/>
            <w:textDirection w:val="lrTb"/>
            <w:noWrap/>
          </w:tcPr>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价格</w:t>
            </w:r>
            <w:r/>
          </w:p>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60</w:t>
            </w:r>
            <w:r>
              <w:rPr>
                <w:rFonts w:hint="eastAsia" w:asciiTheme="minorEastAsia" w:hAnsiTheme="minorEastAsia" w:cstheme="minorEastAsia"/>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39" w:type="dxa"/>
            <w:vAlign w:val="center"/>
            <w:textDirection w:val="lrTb"/>
            <w:noWrap/>
          </w:tcPr>
          <w:p>
            <w:pPr>
              <w:rPr>
                <w:color w:val="000000" w:themeColor="text1"/>
                <w:highlight w:val="none"/>
                <w14:textFill>
                  <w14:solidFill>
                    <w14:schemeClr w14:val="tx1"/>
                  </w14:solidFill>
                </w14:textFill>
              </w:rPr>
            </w:pPr>
            <w:r>
              <w:rPr>
                <w:rFonts w:ascii="宋体" w:hAnsi="宋体" w:eastAsia="宋体" w:cs="宋体"/>
                <w:color w:val="auto"/>
                <w:sz w:val="22"/>
                <w:highlight w:val="none"/>
              </w:rPr>
              <w:t xml:space="preserve">评标基准价：满足招标文件要求且投标报价最低的供应商的价格为基准价，其价格分为满分。报价得分=(评标基准价/投标报价)×</w:t>
            </w:r>
            <w:r>
              <w:rPr>
                <w:rFonts w:hint="eastAsia" w:ascii="宋体" w:hAnsi="宋体" w:cs="宋体"/>
                <w:color w:val="auto"/>
                <w:sz w:val="22"/>
                <w:highlight w:val="none"/>
                <w:lang w:val="en-US" w:eastAsia="zh-CN"/>
              </w:rPr>
              <w:t xml:space="preserve">60</w:t>
            </w:r>
            <w:r>
              <w:rPr>
                <w:rFonts w:ascii="宋体" w:hAnsi="宋体" w:eastAsia="宋体" w:cs="宋体"/>
                <w:color w:val="auto"/>
                <w:sz w:val="22"/>
                <w:highlight w:val="none"/>
              </w:rPr>
              <w:t xml:space="preserve">。</w:t>
            </w:r>
            <w:r/>
          </w:p>
        </w:tc>
      </w:tr>
      <w:tr>
        <w:trPr>
          <w:trHeight w:val="2720"/>
        </w:trPr>
        <w:tc>
          <w:tcPr>
            <w:gridSpan w:val="2"/>
            <w:tcBorders>
              <w:top w:val="single" w:color="auto" w:sz="4" w:space="0"/>
              <w:left w:val="single" w:color="auto" w:sz="4" w:space="0"/>
              <w:bottom w:val="single" w:color="auto" w:sz="4" w:space="0"/>
              <w:right w:val="single" w:color="auto" w:sz="4" w:space="0"/>
            </w:tcBorders>
            <w:tcW w:w="1434" w:type="dxa"/>
            <w:vAlign w:val="center"/>
            <w:textDirection w:val="lrTb"/>
            <w:noWrap/>
          </w:tcPr>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实施方案</w:t>
            </w:r>
            <w:r/>
          </w:p>
          <w:p>
            <w:pPr>
              <w:jc w:val="center"/>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3</w:t>
            </w:r>
            <w:r>
              <w:rPr>
                <w:rFonts w:hint="eastAsia" w:asciiTheme="minorEastAsia" w:hAnsiTheme="minorEastAsia" w:cstheme="minorEastAsia"/>
                <w:bCs/>
                <w:color w:val="000000" w:themeColor="text1"/>
                <w:szCs w:val="21"/>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7939" w:type="dxa"/>
            <w:vAlign w:val="center"/>
            <w:textDirection w:val="lrTb"/>
            <w:noWrap/>
          </w:tcPr>
          <w:p>
            <w:pPr>
              <w:rPr>
                <w:rFonts w:hint="eastAsia" w:asciiTheme="minorEastAsia" w:hAnsiTheme="minorEastAsia" w:cstheme="minorEastAsia"/>
                <w:bCs/>
                <w:color w:val="000000" w:themeColor="text1"/>
                <w:szCs w:val="21"/>
                <w:highlight w:val="none"/>
                <w:lang w:bidi="ar"/>
                <w14:textFill>
                  <w14:solidFill>
                    <w14:schemeClr w14:val="tx1"/>
                  </w14:solidFill>
                </w14:textFill>
              </w:rPr>
            </w:pPr>
            <w:r>
              <w:rPr>
                <w:rFonts w:hint="eastAsia" w:asciiTheme="minorEastAsia" w:hAnsiTheme="minorEastAsia" w:cstheme="minorEastAsia"/>
                <w:bCs/>
                <w:color w:val="000000" w:themeColor="text1"/>
                <w:szCs w:val="21"/>
                <w:highlight w:val="none"/>
                <w:lang w:bidi="ar"/>
                <w14:textFill>
                  <w14:solidFill>
                    <w14:schemeClr w14:val="tx1"/>
                  </w14:solidFill>
                </w14:textFill>
              </w:rPr>
              <w:t xml:space="preserve">投标人针对本项目编制项目实施方案，实施方案具体评审内容如下：</w:t>
            </w:r>
            <w:r/>
          </w:p>
          <w:p>
            <w:pPr>
              <w:pStyle w:val="743"/>
              <w:ind w:firstLine="420"/>
              <w:spacing w:line="24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1、服务方案总体设想（本项最高得</w:t>
            </w:r>
            <w:r>
              <w:rPr>
                <w:rFonts w:hint="eastAsia" w:ascii="宋体" w:hAnsi="宋体" w:eastAsia="宋体" w:cs="Arial"/>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Arial"/>
                <w:b/>
                <w:bCs/>
                <w:color w:val="000000" w:themeColor="text1"/>
                <w:sz w:val="21"/>
                <w:szCs w:val="21"/>
                <w:highlight w:val="none"/>
                <w14:textFill>
                  <w14:solidFill>
                    <w14:schemeClr w14:val="tx1"/>
                  </w14:solidFill>
                </w14:textFill>
              </w:rPr>
              <w:t xml:space="preserve">分）</w:t>
            </w:r>
            <w:r/>
          </w:p>
          <w:p>
            <w:pPr>
              <w:ind w:left="0" w:right="0" w:firstLine="420"/>
              <w:spacing w:before="0" w:after="0"/>
              <w:rPr>
                <w:rFonts w:hint="eastAsia" w:ascii="宋体" w:hAnsi="宋体" w:eastAsia="宋体" w:cs="Arial"/>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根据招标文件要求及各投标人投标文件的对</w:t>
            </w:r>
            <w:r>
              <w:rPr>
                <w:rFonts w:hint="eastAsia" w:ascii="宋体" w:hAnsi="宋体" w:eastAsia="宋体" w:cs="Arial"/>
                <w:color w:val="000000" w:themeColor="text1"/>
                <w:sz w:val="21"/>
                <w:szCs w:val="21"/>
                <w:highlight w:val="none"/>
                <w14:textFill>
                  <w14:solidFill>
                    <w14:schemeClr w14:val="tx1"/>
                  </w14:solidFill>
                </w14:textFill>
              </w:rPr>
              <w:t xml:space="preserve">总体情况进行分析，对雨水泵站运维服务的工作范围、重点难点等</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进行打分。方案优于项目需求的得5分；方案满足项目需求的得3分；不满足项目需求或未提供得0分；</w:t>
            </w:r>
            <w:r/>
          </w:p>
          <w:p>
            <w:pPr>
              <w:pStyle w:val="743"/>
              <w:ind w:firstLine="420"/>
              <w:spacing w:line="24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2、项目组人员配备（本项最高得</w:t>
            </w:r>
            <w:r>
              <w:rPr>
                <w:rFonts w:hint="eastAsia" w:ascii="宋体" w:hAnsi="宋体" w:eastAsia="宋体" w:cs="Arial"/>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Arial"/>
                <w:b/>
                <w:bCs/>
                <w:color w:val="000000" w:themeColor="text1"/>
                <w:sz w:val="21"/>
                <w:szCs w:val="21"/>
                <w:highlight w:val="none"/>
                <w14:textFill>
                  <w14:solidFill>
                    <w14:schemeClr w14:val="tx1"/>
                  </w14:solidFill>
                </w14:textFill>
              </w:rPr>
              <w:t xml:space="preserve">分）</w:t>
            </w:r>
            <w:r/>
          </w:p>
          <w:p>
            <w:pPr>
              <w:pStyle w:val="743"/>
              <w:ind w:firstLine="420"/>
              <w:spacing w:line="240" w:lineRule="auto"/>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根据招标文件要求及各投标人投标文件对</w:t>
            </w:r>
            <w:r>
              <w:rPr>
                <w:rFonts w:hint="eastAsia" w:ascii="宋体" w:hAnsi="宋体" w:eastAsia="宋体" w:cs="Arial"/>
                <w:color w:val="000000" w:themeColor="text1"/>
                <w:sz w:val="21"/>
                <w:szCs w:val="21"/>
                <w:highlight w:val="none"/>
                <w14:textFill>
                  <w14:solidFill>
                    <w14:schemeClr w14:val="tx1"/>
                  </w14:solidFill>
                </w14:textFill>
              </w:rPr>
              <w:t xml:space="preserve">项目组管理组织机构</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组建情况进行打分。方案优于项目需求的得7分；方案满足项目需求的得5分；不满足项目需求或未提供得0分；</w:t>
            </w:r>
            <w:r/>
          </w:p>
          <w:p>
            <w:pPr>
              <w:pStyle w:val="743"/>
              <w:ind w:firstLine="420"/>
              <w:spacing w:line="24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3、雨水泵站运维服务方案（本项最高得</w:t>
            </w:r>
            <w:r>
              <w:rPr>
                <w:rFonts w:hint="eastAsia" w:ascii="宋体" w:hAnsi="宋体" w:eastAsia="宋体" w:cs="Arial"/>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Arial"/>
                <w:b/>
                <w:bCs/>
                <w:color w:val="000000" w:themeColor="text1"/>
                <w:sz w:val="21"/>
                <w:szCs w:val="21"/>
                <w:highlight w:val="none"/>
                <w14:textFill>
                  <w14:solidFill>
                    <w14:schemeClr w14:val="tx1"/>
                  </w14:solidFill>
                </w14:textFill>
              </w:rPr>
              <w:t xml:space="preserve">分）</w:t>
            </w:r>
            <w:r/>
          </w:p>
          <w:p>
            <w:pPr>
              <w:pStyle w:val="743"/>
              <w:ind w:firstLine="420"/>
              <w:spacing w:line="240" w:lineRule="auto"/>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根据招标文件要求及各投标人投标文件对</w:t>
            </w:r>
            <w:r>
              <w:rPr>
                <w:rFonts w:hint="eastAsia" w:ascii="宋体" w:hAnsi="宋体" w:eastAsia="宋体" w:cs="Arial"/>
                <w:color w:val="000000" w:themeColor="text1"/>
                <w:sz w:val="21"/>
                <w:szCs w:val="21"/>
                <w:highlight w:val="none"/>
                <w14:textFill>
                  <w14:solidFill>
                    <w14:schemeClr w14:val="tx1"/>
                  </w14:solidFill>
                </w14:textFill>
              </w:rPr>
              <w:t xml:space="preserve">雨水泵站</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Arial"/>
                <w:color w:val="000000" w:themeColor="text1"/>
                <w:sz w:val="21"/>
                <w:szCs w:val="21"/>
                <w:highlight w:val="none"/>
                <w14:textFill>
                  <w14:solidFill>
                    <w14:schemeClr w14:val="tx1"/>
                  </w14:solidFill>
                </w14:textFill>
              </w:rPr>
              <w:t xml:space="preserve">运维方案</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14:textFill>
                  <w14:solidFill>
                    <w14:schemeClr w14:val="tx1"/>
                  </w14:solidFill>
                </w14:textFill>
              </w:rPr>
              <w:t xml:space="preserve">淤泥清理外运处置方案</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进行打分。方案优于项目需求的得6分；方案满足项目需求的得4分；不满足项目需求或未提供得0分；</w:t>
            </w:r>
            <w:r/>
          </w:p>
          <w:p>
            <w:pPr>
              <w:pStyle w:val="718"/>
              <w:ind w:firstLine="422"/>
              <w:tabs>
                <w:tab w:val="left" w:pos="0" w:leader="none"/>
              </w:tabs>
              <w:rPr>
                <w:rFonts w:hint="eastAsia"/>
                <w:b/>
                <w:bCs/>
                <w:color w:val="000000" w:themeColor="text1"/>
                <w:highlight w:val="none"/>
                <w14:textFill>
                  <w14:solidFill>
                    <w14:schemeClr w14:val="tx1"/>
                  </w14:solidFill>
                </w14:textFill>
              </w:rPr>
            </w:pP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、季节性措施（</w:t>
            </w:r>
            <w:r>
              <w:rPr>
                <w:rFonts w:hint="eastAsia" w:ascii="宋体" w:hAnsi="宋体" w:eastAsia="宋体" w:cs="Arial"/>
                <w:b/>
                <w:bCs/>
                <w:color w:val="000000" w:themeColor="text1"/>
                <w:sz w:val="21"/>
                <w:szCs w:val="21"/>
                <w:highlight w:val="none"/>
                <w14:textFill>
                  <w14:solidFill>
                    <w14:schemeClr w14:val="tx1"/>
                  </w14:solidFill>
                </w14:textFill>
              </w:rPr>
              <w:t xml:space="preserve">本项最高得</w:t>
            </w: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分）</w:t>
            </w:r>
            <w:r/>
          </w:p>
          <w:p>
            <w:pPr>
              <w:pStyle w:val="743"/>
              <w:ind w:firstLine="420"/>
              <w:spacing w:line="240" w:lineRule="auto"/>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 xml:space="preserve">根据采购文件要求及各投标人投标文件的季节性措施进行打分。</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方案优于项目需求的得4分；方案满足项目需求的得3分；不满足项目需求或未提供得0分；</w:t>
            </w:r>
            <w:r/>
          </w:p>
          <w:p>
            <w:pPr>
              <w:pStyle w:val="718"/>
              <w:ind w:firstLine="422"/>
              <w:tabs>
                <w:tab w:val="left" w:pos="0" w:leader="none"/>
              </w:tabs>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pP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、质量保证体系及措施（</w:t>
            </w:r>
            <w:r>
              <w:rPr>
                <w:rFonts w:hint="eastAsia" w:ascii="宋体" w:hAnsi="宋体" w:eastAsia="宋体" w:cs="Arial"/>
                <w:b/>
                <w:bCs/>
                <w:color w:val="000000" w:themeColor="text1"/>
                <w:sz w:val="21"/>
                <w:szCs w:val="21"/>
                <w:highlight w:val="none"/>
                <w14:textFill>
                  <w14:solidFill>
                    <w14:schemeClr w14:val="tx1"/>
                  </w14:solidFill>
                </w14:textFill>
              </w:rPr>
              <w:t xml:space="preserve">本项最高得</w:t>
            </w: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分）</w:t>
            </w:r>
            <w:r/>
          </w:p>
          <w:p>
            <w:pPr>
              <w:pStyle w:val="743"/>
              <w:ind w:firstLine="420"/>
              <w:spacing w:line="240" w:lineRule="auto"/>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 xml:space="preserve">根据采购文件要求及各投标人投标文件的质量保证体系及措施进行打分</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方案优于项目需求的得4分；方案满足项目需求的得3分；不满足项目需求或未提供得0分；</w:t>
            </w:r>
            <w:r/>
          </w:p>
          <w:p>
            <w:pPr>
              <w:pStyle w:val="718"/>
              <w:ind w:firstLine="422"/>
              <w:tabs>
                <w:tab w:val="left" w:pos="0" w:leader="none"/>
              </w:tabs>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pP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、安全保证措施（</w:t>
            </w:r>
            <w:r>
              <w:rPr>
                <w:rFonts w:hint="eastAsia" w:ascii="宋体" w:hAnsi="宋体" w:eastAsia="宋体" w:cs="Arial"/>
                <w:b/>
                <w:bCs/>
                <w:color w:val="000000" w:themeColor="text1"/>
                <w:sz w:val="21"/>
                <w:szCs w:val="21"/>
                <w:highlight w:val="none"/>
                <w14:textFill>
                  <w14:solidFill>
                    <w14:schemeClr w14:val="tx1"/>
                  </w14:solidFill>
                </w14:textFill>
              </w:rPr>
              <w:t xml:space="preserve">本项最高得</w:t>
            </w:r>
            <w:r>
              <w:rPr>
                <w:rFonts w:hint="eastAsia" w:hAnsi="宋体" w:eastAsia="宋体" w:cs="Arial"/>
                <w:b/>
                <w:bCs/>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Arial"/>
                <w:b/>
                <w:bCs/>
                <w:color w:val="000000" w:themeColor="text1"/>
                <w:sz w:val="21"/>
                <w:szCs w:val="21"/>
                <w:highlight w:val="none"/>
                <w:lang w:val="en-US" w:eastAsia="zh-CN" w:bidi="ar-SA"/>
                <w14:textFill>
                  <w14:solidFill>
                    <w14:schemeClr w14:val="tx1"/>
                  </w14:solidFill>
                </w14:textFill>
              </w:rPr>
              <w:t xml:space="preserve">分）</w:t>
            </w:r>
            <w:r/>
          </w:p>
          <w:p>
            <w:pPr>
              <w:pStyle w:val="743"/>
              <w:ind w:firstLine="420"/>
              <w:spacing w:line="240" w:lineRule="auto"/>
              <w:rPr>
                <w:rFonts w:hint="eastAsia" w:ascii="宋体" w:hAnsi="宋体" w:eastAsia="宋体" w:cs="Arial"/>
                <w:color w:val="000000" w:themeColor="text1"/>
                <w:sz w:val="21"/>
                <w:szCs w:val="21"/>
                <w:highlight w:val="none"/>
                <w:lang w:val="en-US" w:eastAsia="zh-CN"/>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根据招标文件要求及各投标人投标文件对</w:t>
            </w:r>
            <w:r>
              <w:rPr>
                <w:rFonts w:hint="eastAsia" w:ascii="宋体" w:hAnsi="宋体" w:eastAsia="宋体" w:cs="Arial"/>
                <w:color w:val="000000" w:themeColor="text1"/>
                <w:sz w:val="21"/>
                <w:szCs w:val="21"/>
                <w:highlight w:val="none"/>
                <w14:textFill>
                  <w14:solidFill>
                    <w14:schemeClr w14:val="tx1"/>
                  </w14:solidFill>
                </w14:textFill>
              </w:rPr>
              <w:t xml:space="preserve">安全管理机构</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的组建及</w:t>
            </w:r>
            <w:r>
              <w:rPr>
                <w:rFonts w:hint="eastAsia" w:ascii="宋体" w:hAnsi="宋体" w:eastAsia="宋体" w:cs="Arial"/>
                <w:color w:val="000000" w:themeColor="text1"/>
                <w:sz w:val="21"/>
                <w:szCs w:val="21"/>
                <w:highlight w:val="none"/>
                <w14:textFill>
                  <w14:solidFill>
                    <w14:schemeClr w14:val="tx1"/>
                  </w14:solidFill>
                </w14:textFill>
              </w:rPr>
              <w:t xml:space="preserve">安全作业保障方案（包含安全制度、安全预案、安全防护措施、安全检查记录）</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进行打分。方案优于项目需求的得4分；方案满足项目需求的得3分；不满足项目需求或未提供得0分；</w:t>
            </w:r>
            <w:r/>
          </w:p>
          <w:p>
            <w:pPr>
              <w:pStyle w:val="743"/>
              <w:ind w:firstLine="420"/>
              <w:spacing w:line="240" w:lineRule="auto"/>
              <w:rPr>
                <w:rFonts w:hint="default" w:eastAsia="宋体" w:asciiTheme="minorEastAsia" w:hAnsiTheme="minorEastAsia" w:cstheme="minorEastAsia"/>
                <w:bCs/>
                <w:color w:val="000000" w:themeColor="text1"/>
                <w:szCs w:val="21"/>
                <w:highlight w:val="none"/>
                <w:lang w:val="en-US" w:eastAsia="zh-CN" w:bidi="ar"/>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p>
        </w:tc>
      </w:tr>
      <w:tr>
        <w:trPr>
          <w:trHeight w:val="1402"/>
        </w:trPr>
        <w:tc>
          <w:tcPr>
            <w:tcBorders>
              <w:left w:val="single" w:color="auto" w:sz="4" w:space="0"/>
              <w:bottom w:val="single" w:color="auto" w:sz="4" w:space="0"/>
              <w:right w:val="single" w:color="auto" w:sz="4" w:space="0"/>
            </w:tcBorders>
            <w:tcW w:w="639" w:type="dxa"/>
            <w:vAlign w:val="center"/>
            <w:textDirection w:val="lrTb"/>
            <w:noWrap/>
          </w:tcPr>
          <w:p>
            <w:pPr>
              <w:jc w:val="center"/>
              <w:rPr>
                <w:rFonts w:hint="default"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服务承诺</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left"/>
              <w:rPr>
                <w:rFonts w:hint="eastAsia"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 xml:space="preserve">服务承诺（</w:t>
            </w: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cstheme="minorEastAsia"/>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39" w:type="dxa"/>
            <w:vAlign w:val="center"/>
            <w:textDirection w:val="lrTb"/>
            <w:noWrap/>
          </w:tcPr>
          <w:p>
            <w:pPr>
              <w:pStyle w:val="743"/>
              <w:spacing w:line="240" w:lineRule="auto"/>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1、供应商</w:t>
            </w:r>
            <w:r>
              <w:rPr>
                <w:rFonts w:hint="eastAsia" w:ascii="宋体" w:hAnsi="宋体" w:eastAsia="宋体" w:cs="Arial"/>
                <w:color w:val="000000" w:themeColor="text1"/>
                <w:sz w:val="21"/>
                <w:szCs w:val="21"/>
                <w:highlight w:val="none"/>
                <w14:textFill>
                  <w14:solidFill>
                    <w14:schemeClr w14:val="tx1"/>
                  </w14:solidFill>
                </w14:textFill>
              </w:rPr>
              <w:t xml:space="preserve">承诺服务期内提供安全优质运维管理的得</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Arial"/>
                <w:color w:val="000000" w:themeColor="text1"/>
                <w:sz w:val="21"/>
                <w:szCs w:val="21"/>
                <w:highlight w:val="none"/>
                <w14:textFill>
                  <w14:solidFill>
                    <w14:schemeClr w14:val="tx1"/>
                  </w14:solidFill>
                </w14:textFill>
              </w:rPr>
              <w:t xml:space="preserve">分，不提供的不得分（格式自拟）；</w:t>
            </w:r>
            <w:r/>
          </w:p>
          <w:p>
            <w:pPr>
              <w:pStyle w:val="743"/>
              <w:spacing w:line="240" w:lineRule="auto"/>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Arial"/>
                <w:color w:val="000000" w:themeColor="text1"/>
                <w:sz w:val="21"/>
                <w:szCs w:val="21"/>
                <w:highlight w:val="none"/>
                <w14:textFill>
                  <w14:solidFill>
                    <w14:schemeClr w14:val="tx1"/>
                  </w14:solidFill>
                </w14:textFill>
              </w:rPr>
              <w:t xml:space="preserve">投标人承诺满足乙方服务机构组成及要求中人员年龄要求的得</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Arial"/>
                <w:color w:val="000000" w:themeColor="text1"/>
                <w:sz w:val="21"/>
                <w:szCs w:val="21"/>
                <w:highlight w:val="none"/>
                <w14:textFill>
                  <w14:solidFill>
                    <w14:schemeClr w14:val="tx1"/>
                  </w14:solidFill>
                </w14:textFill>
              </w:rPr>
              <w:t xml:space="preserve">分，不提供的不得分（格式自拟）。</w:t>
            </w:r>
            <w:r/>
          </w:p>
          <w:p>
            <w:pPr>
              <w:pStyle w:val="743"/>
              <w:spacing w:line="240" w:lineRule="auto"/>
              <w:rPr>
                <w:rFonts w:hint="default" w:ascii="宋体" w:hAnsi="宋体" w:eastAsia="宋体" w:cs="Arial"/>
                <w:color w:val="000000" w:themeColor="text1"/>
                <w:sz w:val="21"/>
                <w:szCs w:val="21"/>
                <w:highlight w:val="none"/>
                <w:lang w:val="en-US" w:eastAsia="zh-CN"/>
                <w14:textFill>
                  <w14:solidFill>
                    <w14:schemeClr w14:val="tx1"/>
                  </w14:solidFill>
                </w14:textFill>
              </w:rPr>
            </w:pP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3、服务承诺：服务期间如发生安全事故一切责任由投标人承担</w:t>
            </w:r>
            <w:r>
              <w:rPr>
                <w:rFonts w:hint="eastAsia" w:ascii="宋体" w:hAnsi="宋体" w:eastAsia="宋体" w:cs="Arial"/>
                <w:color w:val="000000" w:themeColor="text1"/>
                <w:sz w:val="21"/>
                <w:szCs w:val="21"/>
                <w:highlight w:val="none"/>
                <w14:textFill>
                  <w14:solidFill>
                    <w14:schemeClr w14:val="tx1"/>
                  </w14:solidFill>
                </w14:textFill>
              </w:rPr>
              <w:t xml:space="preserve">。</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41"/>
        <w:jc w:val="center"/>
        <w:keepNext/>
        <w:spacing w:beforeAutospacing="0" w:afterAutospacing="0"/>
        <w:rPr>
          <w:rFonts w:eastAsia="黑体"/>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w:t>
      </w:r>
      <w:r/>
    </w:p>
    <w:p>
      <w:pPr>
        <w:pStyle w:val="741"/>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bookmarkStart w:id="188" w:name="_Hlt26955039"/>
      <w:r/>
      <w:bookmarkEnd w:id="188"/>
      <w:r/>
      <w:bookmarkStart w:id="189" w:name="_Hlt26671244"/>
      <w:r/>
      <w:bookmarkEnd w:id="189"/>
      <w:r/>
      <w:bookmarkStart w:id="190" w:name="_Toc26554094"/>
      <w:r/>
      <w:bookmarkEnd w:id="190"/>
      <w:r/>
      <w:bookmarkStart w:id="191" w:name="_Toc49090576"/>
      <w:r/>
      <w:bookmarkStart w:id="192" w:name="_Toc120614282"/>
      <w:r/>
      <w:r/>
    </w:p>
    <w:p>
      <w:pPr>
        <w:pStyle w:val="741"/>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1084"/>
        <w:jc w:val="both"/>
        <w:spacing w:beforeAutospacing="0" w:afterAutospacing="0"/>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项目名称：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41"/>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项目编号：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41"/>
        <w:jc w:val="both"/>
        <w:spacing w:beforeAutospacing="0" w:afterAutospacing="0"/>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both"/>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一、法人或者其他组织的营业执照等证明文件，自然人的身份证明</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二、上一年度的财务状况报表（至少提供资产负债表、利润表、现金流量表，投标人成立不满一年无需提供）</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三、具备履行合同所必需的设备和专业技术能力的书面声明</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五、参加政府采购活动前3年内在经营活动中没有重大违法记录的书面声明</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六、单位负责人为同一人或者存在直接控股、管理关系的不同供应商，不得参加同一合同项下的政府采购活动书面声明</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七</w:t>
      </w:r>
      <w:r>
        <w:rPr>
          <w:rFonts w:ascii="宋体" w:hAnsi="宋体" w:eastAsia="宋体" w:cs="宋体"/>
          <w:color w:val="auto"/>
          <w:sz w:val="24"/>
          <w:highlight w:val="none"/>
        </w:rPr>
        <w:t xml:space="preserve">、特定资格要求的证明文件（如果本项目设置特定资格要求，则需要提供）</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八</w:t>
      </w:r>
      <w:r>
        <w:rPr>
          <w:rFonts w:ascii="宋体" w:hAnsi="宋体" w:eastAsia="宋体" w:cs="宋体"/>
          <w:color w:val="auto"/>
          <w:sz w:val="24"/>
          <w:highlight w:val="none"/>
        </w:rPr>
        <w:t xml:space="preserve">、法人授权书</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九</w:t>
      </w:r>
      <w:r>
        <w:rPr>
          <w:rFonts w:ascii="宋体" w:hAnsi="宋体" w:eastAsia="宋体" w:cs="宋体"/>
          <w:color w:val="auto"/>
          <w:sz w:val="24"/>
          <w:highlight w:val="none"/>
        </w:rPr>
        <w:t xml:space="preserve">、投标函</w:t>
      </w:r>
      <w:r/>
    </w:p>
    <w:p>
      <w:pPr>
        <w:ind w:left="0" w:right="0" w:firstLine="480"/>
        <w:jc w:val="both"/>
        <w:keepLines w:val="0"/>
        <w:keepNext w:val="0"/>
        <w:pageBreakBefore w:val="0"/>
        <w:spacing w:line="52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w:t>
      </w:r>
      <w:r>
        <w:rPr>
          <w:rFonts w:ascii="宋体" w:hAnsi="宋体" w:eastAsia="宋体" w:cs="宋体"/>
          <w:color w:val="auto"/>
          <w:sz w:val="24"/>
          <w:highlight w:val="none"/>
        </w:rPr>
        <w:t xml:space="preserve">、中小企业声明函</w:t>
      </w:r>
      <w:r/>
    </w:p>
    <w:p>
      <w:pPr>
        <w:ind w:left="0" w:right="0" w:firstLine="480"/>
        <w:jc w:val="both"/>
        <w:keepLines w:val="0"/>
        <w:keepNext w:val="0"/>
        <w:pageBreakBefore w:val="0"/>
        <w:spacing w:line="520" w:lineRule="exac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、关于符合本国产品标准的声明函</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ascii="宋体" w:hAnsi="宋体" w:eastAsia="宋体" w:cs="宋体"/>
          <w:color w:val="auto"/>
          <w:sz w:val="24"/>
          <w:highlight w:val="none"/>
        </w:rPr>
        <w:t xml:space="preserve">、技术要求响应及偏离表</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ascii="宋体" w:hAnsi="宋体" w:eastAsia="宋体" w:cs="宋体"/>
          <w:color w:val="auto"/>
          <w:sz w:val="24"/>
          <w:highlight w:val="none"/>
        </w:rPr>
        <w:t xml:space="preserve">、商务要求响应及偏离表</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ascii="宋体" w:hAnsi="宋体" w:eastAsia="宋体" w:cs="宋体"/>
          <w:color w:val="auto"/>
          <w:sz w:val="24"/>
          <w:highlight w:val="none"/>
        </w:rPr>
        <w:t xml:space="preserve">、开标一览表</w:t>
      </w:r>
      <w:r/>
    </w:p>
    <w:p>
      <w:pPr>
        <w:ind w:left="0" w:right="0" w:firstLine="480"/>
        <w:jc w:val="both"/>
        <w:keepLines w:val="0"/>
        <w:keepNext w:val="0"/>
        <w:pageBreakBefore w:val="0"/>
        <w:spacing w:line="520" w:lineRule="exac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分项报价表</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服务方案</w:t>
      </w:r>
      <w:r/>
    </w:p>
    <w:p>
      <w:pPr>
        <w:ind w:left="0" w:right="0" w:firstLine="48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ascii="宋体" w:hAnsi="宋体" w:eastAsia="宋体" w:cs="宋体"/>
          <w:color w:val="auto"/>
          <w:sz w:val="24"/>
          <w:highlight w:val="none"/>
        </w:rPr>
        <w:t xml:space="preserve">、盐城市政府采购事前信用承诺书</w:t>
      </w:r>
      <w:r/>
    </w:p>
    <w:p>
      <w:pPr>
        <w:ind w:left="0" w:right="0" w:firstLine="0"/>
        <w:jc w:val="both"/>
        <w:spacing w:before="0" w:after="0"/>
        <w:rPr>
          <w:rFonts w:hint="eastAsia" w:ascii="黑体" w:hAnsi="宋体" w:eastAsia="黑体" w:cs="黑体"/>
          <w:iCs/>
          <w:color w:val="000000" w:themeColor="text1"/>
          <w:sz w:val="32"/>
          <w:szCs w:val="32"/>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41"/>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741"/>
        <w:ind w:firstLine="480"/>
        <w:jc w:val="both"/>
        <w:spacing w:beforeAutospacing="0" w:afterAutospacing="0" w:line="0" w:lineRule="atLeast"/>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741"/>
        <w:jc w:val="both"/>
        <w:spacing w:beforeAutospacing="0" w:afterAutospacing="0"/>
        <w:rPr>
          <w:rFonts w:hint="eastAsia" w:ascii="黑体" w:hAnsi="黑体" w:eastAsia="黑体" w:cs="黑体"/>
          <w:i/>
          <w:color w:val="auto"/>
          <w:sz w:val="32"/>
          <w:highlight w:val="none"/>
          <w:u w:val="single"/>
          <w:lang w:val="en-US" w:eastAsia="zh-CN"/>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auto"/>
          <w:sz w:val="32"/>
          <w:highlight w:val="none"/>
          <w:u w:val="single"/>
          <w:lang w:val="en-US" w:eastAsia="zh-CN"/>
        </w:rPr>
        <w:t xml:space="preserve">2024或2025年年度的财务状况报表</w:t>
      </w:r>
      <w:r/>
    </w:p>
    <w:p>
      <w:pPr>
        <w:pStyle w:val="741"/>
        <w:ind w:firstLine="480"/>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投标人成立不满一年不需提供</w:t>
      </w:r>
      <w:r/>
    </w:p>
    <w:p>
      <w:pPr>
        <w:pStyle w:val="741"/>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741"/>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741"/>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741"/>
        <w:ind w:firstLine="492"/>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41"/>
        <w:ind w:firstLine="492"/>
        <w:jc w:val="both"/>
        <w:spacing w:beforeAutospacing="0" w:afterAutospacing="0" w:line="0" w:lineRule="atLeast"/>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主要设备有：</w:t>
      </w:r>
      <w:r>
        <w:rPr>
          <w:rFonts w:hint="eastAsia" w:ascii="宋体" w:hAnsi="宋体" w:eastAsia="宋体" w:cs="宋体"/>
          <w:iCs/>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w:t>
      </w:r>
      <w:r/>
    </w:p>
    <w:p>
      <w:pPr>
        <w:pStyle w:val="741"/>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主要专业技术能力有：</w:t>
      </w:r>
      <w:r>
        <w:rPr>
          <w:rFonts w:hint="eastAsia" w:ascii="宋体" w:hAnsi="宋体" w:eastAsia="宋体" w:cs="宋体"/>
          <w:iCs/>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Cs/>
          <w:color w:val="000000" w:themeColor="text1"/>
          <w:highlight w:val="none"/>
          <w14:textFill>
            <w14:solidFill>
              <w14:schemeClr w14:val="tx1"/>
            </w14:solidFill>
          </w14:textFill>
        </w:rPr>
        <w:t xml:space="preserve">。</w:t>
      </w:r>
      <w:r/>
    </w:p>
    <w:p>
      <w:pPr>
        <w:pStyle w:val="741"/>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741"/>
        <w:ind w:firstLine="480"/>
        <w:jc w:val="both"/>
        <w:spacing w:beforeAutospacing="0" w:afterAutospacing="0"/>
        <w:rPr>
          <w:iCs/>
          <w:color w:val="000000" w:themeColor="text1"/>
          <w:highlight w:val="none"/>
          <w14:textFill>
            <w14:solidFill>
              <w14:schemeClr w14:val="tx1"/>
            </w14:solidFill>
          </w14:textFill>
        </w:rPr>
      </w:pPr>
      <w:r/>
      <w:bookmarkStart w:id="193" w:name="_Toc120614284"/>
      <w:r>
        <w:rPr>
          <w:rFonts w:hint="eastAsia" w:ascii="宋体" w:hAnsi="宋体" w:eastAsia="宋体" w:cs="宋体"/>
          <w:iCs/>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741"/>
        <w:jc w:val="both"/>
        <w:spacing w:beforeAutospacing="0" w:afterAutospacing="0"/>
        <w:rPr>
          <w:iCs/>
          <w:color w:val="000000" w:themeColor="text1"/>
          <w:highlight w:val="none"/>
          <w14:textFill>
            <w14:solidFill>
              <w14:schemeClr w14:val="tx1"/>
            </w14:solidFill>
          </w14:textFill>
        </w:rPr>
      </w:pPr>
      <w:r>
        <w:rPr>
          <w:rFonts w:hint="eastAsia" w:ascii="黑体" w:hAnsi="宋体" w:eastAsia="黑体" w:cs="黑体"/>
          <w:iCs/>
          <w:color w:val="000000" w:themeColor="text1"/>
          <w:sz w:val="32"/>
          <w:szCs w:val="32"/>
          <w:highlight w:val="none"/>
          <w:u w:val="single"/>
          <w14:textFill>
            <w14:solidFill>
              <w14:schemeClr w14:val="tx1"/>
            </w14:solidFill>
          </w14:textFill>
        </w:rPr>
        <w:t xml:space="preserve">五、参加政府采购活动前3年内在经营活动中没有重大违法记录的书面声明</w:t>
      </w:r>
      <w:r>
        <w:rPr>
          <w:rFonts w:hint="eastAsia" w:ascii="宋体" w:hAnsi="宋体" w:eastAsia="宋体" w:cs="宋体"/>
          <w:b/>
          <w:iCs/>
          <w:color w:val="000000" w:themeColor="text1"/>
          <w:sz w:val="44"/>
          <w:szCs w:val="44"/>
          <w:highlight w:val="none"/>
          <w14:textFill>
            <w14:solidFill>
              <w14:schemeClr w14:val="tx1"/>
            </w14:solidFill>
          </w14:textFill>
        </w:rPr>
        <w:t xml:space="preserve">  </w:t>
      </w:r>
      <w:r/>
    </w:p>
    <w:p>
      <w:pPr>
        <w:ind w:left="0" w:right="0" w:firstLine="0"/>
        <w:jc w:val="cente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声  明</w:t>
      </w:r>
      <w:r/>
    </w:p>
    <w:p>
      <w:pPr>
        <w:ind w:left="0" w:right="0" w:firstLine="480"/>
        <w:jc w:val="both"/>
        <w:spacing w:before="100" w:after="10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left="0" w:right="0" w:firstLine="480"/>
        <w:jc w:val="both"/>
        <w:spacing w:before="100" w:after="10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962"/>
        <w:numPr>
          <w:ilvl w:val="0"/>
          <w:numId w:val="3"/>
        </w:numP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2"/>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62"/>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62"/>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62"/>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962"/>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left="0" w:right="0" w:firstLine="0"/>
        <w:jc w:val="both"/>
        <w:spacing w:before="100" w:after="100"/>
        <w:rPr>
          <w:rFonts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r>
      <w:r/>
    </w:p>
    <w:p>
      <w:pPr>
        <w:ind w:left="0" w:right="0" w:firstLine="0"/>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lang w:eastAsia="zh-CN"/>
        </w:rPr>
        <w:t xml:space="preserve">七</w:t>
      </w:r>
      <w:r>
        <w:rPr>
          <w:rFonts w:ascii="黑体" w:hAnsi="黑体" w:eastAsia="黑体" w:cs="黑体"/>
          <w:i/>
          <w:color w:val="auto"/>
          <w:sz w:val="32"/>
          <w:highlight w:val="none"/>
          <w:u w:val="single"/>
        </w:rPr>
        <w:t xml:space="preserve">、特定资格要求的证明文件</w:t>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ascii="宋体" w:hAnsi="宋体" w:eastAsia="宋体" w:cs="宋体"/>
          <w:color w:val="auto"/>
          <w:sz w:val="24"/>
          <w:highlight w:val="none"/>
        </w:rPr>
        <w:t xml:space="preserve">如果本项目申请人的特定资格要求中要求提供的，必须提供</w:t>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pStyle w:val="741"/>
        <w:jc w:val="center"/>
        <w:spacing w:beforeAutospacing="0" w:afterAutospacing="0"/>
        <w:rPr>
          <w:rFonts w:hint="eastAsia" w:ascii="黑体" w:hAnsi="宋体" w:eastAsia="黑体" w:cs="黑体"/>
          <w:color w:val="000000" w:themeColor="text1"/>
          <w:sz w:val="32"/>
          <w:szCs w:val="32"/>
          <w:highlight w:val="none"/>
          <w:u w:val="single"/>
          <w14:textFill>
            <w14:solidFill>
              <w14:schemeClr w14:val="tx1"/>
            </w14:solidFill>
          </w14:textFill>
        </w:rPr>
      </w:pPr>
      <w:r>
        <w:rPr>
          <w:rFonts w:hint="eastAsia" w:ascii="黑体" w:hAnsi="宋体" w:eastAsia="黑体" w:cs="黑体"/>
          <w:color w:val="000000" w:themeColor="text1"/>
          <w:sz w:val="32"/>
          <w:szCs w:val="32"/>
          <w:highlight w:val="none"/>
          <w:u w:val="single"/>
          <w14:textFill>
            <w14:solidFill>
              <w14:schemeClr w14:val="tx1"/>
            </w14:solidFill>
          </w14:textFill>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bookmarkStart w:id="194" w:name="_Hlt26671380"/>
      <w:r/>
      <w:bookmarkStart w:id="195" w:name="_Hlt26955070"/>
      <w:r/>
      <w:bookmarkStart w:id="196" w:name="_格式3__银行出具的资信证明"/>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rFonts w:hint="eastAsia"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r>
      <w:r/>
    </w:p>
    <w:p>
      <w:pPr>
        <w:ind w:left="0" w:right="0" w:firstLine="3390"/>
        <w:jc w:val="both"/>
        <w:spacing w:before="260" w:after="260" w:line="98"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八</w:t>
      </w:r>
      <w:r>
        <w:rPr>
          <w:rFonts w:ascii="黑体" w:hAnsi="黑体" w:eastAsia="黑体" w:cs="黑体"/>
          <w:b/>
          <w:color w:val="auto"/>
          <w:sz w:val="32"/>
          <w:highlight w:val="none"/>
        </w:rPr>
        <w:t xml:space="preserve">、法人授权书</w:t>
      </w:r>
      <w:r/>
    </w:p>
    <w:p>
      <w:pPr>
        <w:ind w:left="0" w:right="0" w:firstLine="480"/>
        <w:jc w:val="both"/>
        <w:spacing w:before="100" w:after="100"/>
        <w:tabs>
          <w:tab w:val="left" w:pos="36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spacing w:before="100" w:after="100"/>
        <w:tabs>
          <w:tab w:val="left" w:pos="36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spacing w:before="100" w:after="10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both"/>
        <w:spacing w:before="100" w:after="10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480"/>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rPr>
          <w:rFonts w:ascii="宋体" w:hAnsi="宋体" w:eastAsia="宋体" w:cs="宋体"/>
          <w:color w:val="auto"/>
          <w:sz w:val="24"/>
          <w:highlight w:val="none"/>
          <w:u w:val="single"/>
        </w:rPr>
        <w:t xml:space="preserve">          </w:t>
      </w:r>
      <w:r/>
    </w:p>
    <w:p>
      <w:pPr>
        <w:ind w:left="0" w:right="0" w:firstLine="480"/>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w:t>
      </w:r>
      <w:r>
        <w:rPr>
          <w:rFonts w:ascii="宋体" w:hAnsi="宋体" w:eastAsia="宋体" w:cs="宋体"/>
          <w:color w:val="auto"/>
          <w:sz w:val="24"/>
          <w:highlight w:val="none"/>
          <w:u w:val="single"/>
        </w:rPr>
        <w:t xml:space="preserve">   （手机）</w:t>
      </w:r>
      <w:r/>
    </w:p>
    <w:p>
      <w:pPr>
        <w:ind w:left="0" w:right="0" w:firstLine="480"/>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（加盖CA电子公章）         </w:t>
      </w:r>
      <w:r/>
    </w:p>
    <w:p>
      <w:pPr>
        <w:ind w:left="0" w:right="0" w:firstLine="480"/>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 位 地 址：</w:t>
      </w:r>
      <w:r>
        <w:rPr>
          <w:rFonts w:ascii="宋体" w:hAnsi="宋体" w:eastAsia="宋体" w:cs="宋体"/>
          <w:color w:val="auto"/>
          <w:sz w:val="24"/>
          <w:highlight w:val="none"/>
          <w:u w:val="single"/>
        </w:rPr>
        <w:t xml:space="preserve">                  </w:t>
      </w:r>
      <w:r/>
    </w:p>
    <w:p>
      <w:pPr>
        <w:ind w:left="0" w:right="0" w:firstLine="480"/>
        <w:spacing w:before="100" w:after="10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41"/>
        <w:jc w:val="center"/>
        <w:keepLines/>
        <w:keepNext/>
        <w:spacing w:before="260" w:beforeAutospacing="0" w:after="260" w:afterAutospacing="0" w:line="415" w:lineRule="auto"/>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九</w:t>
      </w:r>
      <w:r>
        <w:rPr>
          <w:rFonts w:hint="eastAsia" w:ascii="黑体" w:hAnsi="宋体" w:eastAsia="黑体" w:cs="黑体"/>
          <w:b/>
          <w:color w:val="000000" w:themeColor="text1"/>
          <w:sz w:val="32"/>
          <w:szCs w:val="32"/>
          <w:highlight w:val="none"/>
          <w14:textFill>
            <w14:solidFill>
              <w14:schemeClr w14:val="tx1"/>
            </w14:solidFill>
          </w14:textFill>
        </w:rPr>
        <w:t xml:space="preserve">、投标函</w:t>
      </w:r>
      <w:r/>
    </w:p>
    <w:p>
      <w:pPr>
        <w:pStyle w:val="741"/>
        <w:spacing w:beforeAutospacing="0" w:afterAutospacing="0" w:line="0" w:lineRule="atLeas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41"/>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741"/>
        <w:ind w:left="420" w:firstLine="480"/>
        <w:spacing w:beforeAutospacing="0" w:afterAutospacing="0" w:line="0" w:lineRule="atLeas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w:t>
      </w:r>
      <w:r/>
    </w:p>
    <w:p>
      <w:pPr>
        <w:pStyle w:val="741"/>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numPr>
          <w:ilvl w:val="0"/>
          <w:numId w:val="0"/>
        </w:numPr>
        <w:jc w:val="center"/>
        <w:spacing w:line="85" w:lineRule="atLeast"/>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32"/>
          <w:highlight w:val="none"/>
          <w14:textFill>
            <w14:solidFill>
              <w14:schemeClr w14:val="tx1"/>
            </w14:solidFill>
          </w14:textFill>
        </w:rPr>
        <w:t xml:space="preserve">中小企业声明函（服务）</w:t>
      </w:r>
      <w:r/>
    </w:p>
    <w:p>
      <w:pPr>
        <w:pStyle w:val="741"/>
        <w:jc w:val="center"/>
        <w:spacing w:beforeAutospacing="0" w:afterAutospacing="0" w:line="0" w:lineRule="atLeast"/>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行业；制造商为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行业；制造商为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41"/>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41"/>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pStyle w:val="741"/>
        <w:ind w:firstLine="414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14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741"/>
        <w:ind w:firstLine="4862"/>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741"/>
        <w:ind w:firstLine="2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备注2：投标人如不提供此声明函，价格将不做相应扣除。</w:t>
      </w:r>
      <w:r/>
    </w:p>
    <w:p>
      <w:pPr>
        <w:pStyle w:val="741"/>
        <w:jc w:val="center"/>
        <w:spacing w:beforeAutospacing="0" w:afterAutospacing="0" w:line="0" w:lineRule="atLeast"/>
        <w:rPr>
          <w:rFonts w:eastAsia="黑体"/>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rPr>
          <w:rFonts w:hint="eastAsia" w:ascii="黑体" w:hAnsi="宋体" w:eastAsia="黑体" w:cs="黑体"/>
          <w:b/>
          <w:color w:val="000000" w:themeColor="text1"/>
          <w:sz w:val="32"/>
          <w:szCs w:val="32"/>
          <w:highlight w:val="none"/>
          <w14:textFill>
            <w14:solidFill>
              <w14:schemeClr w14:val="tx1"/>
            </w14:solidFill>
          </w14:textFill>
        </w:rPr>
        <w:t xml:space="preserve">残疾人福利性单位声明函</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w:t>
      </w:r>
      <w:r>
        <w:rPr>
          <w:rFonts w:hint="eastAsia" w:ascii="宋体" w:hAnsi="宋体" w:eastAsia="宋体" w:cs="宋体"/>
          <w:color w:val="000000" w:themeColor="text1"/>
          <w:highlight w:val="none"/>
          <w:u w:val="single"/>
          <w14:textFill>
            <w14:solidFill>
              <w14:schemeClr w14:val="tx1"/>
            </w14:solidFill>
          </w14:textFill>
        </w:rPr>
        <w:t xml:space="preserve">JSZC-</w:t>
      </w:r>
      <w:r>
        <w:rPr>
          <w:rFonts w:hint="eastAsia" w:ascii="宋体" w:hAnsi="宋体" w:eastAsia="宋体" w:cs="宋体"/>
          <w:color w:val="000000" w:themeColor="text1"/>
          <w:highlight w:val="none"/>
          <w14:textFill>
            <w14:solidFill>
              <w14:schemeClr w14:val="tx1"/>
            </w14:solidFill>
          </w14:textFill>
        </w:rPr>
        <w:t xml:space="preserve">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项目采购活动由本单位提供服务。</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pStyle w:val="741"/>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投标人全称（加盖CA电子公章）：</w:t>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十一、联合体协议（参考格式）</w:t>
      </w:r>
      <w:r/>
    </w:p>
    <w:p>
      <w:pPr>
        <w:pStyle w:val="741"/>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（联合体中各投标单位全称）在此达成以下协议：</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1、我们</w:t>
      </w:r>
      <w:r>
        <w:rPr>
          <w:rFonts w:hint="eastAsia" w:ascii="宋体" w:hAnsi="宋体" w:eastAsia="宋体" w:cs="宋体"/>
          <w:color w:val="000000" w:themeColor="text1"/>
          <w:highlight w:val="none"/>
          <w:u w:val="single"/>
          <w14:textFill>
            <w14:solidFill>
              <w14:schemeClr w14:val="tx1"/>
            </w14:solidFill>
          </w14:textFill>
        </w:rPr>
        <w:t xml:space="preserve">（供应商1），（供应商2）</w:t>
      </w:r>
      <w:r>
        <w:rPr>
          <w:rFonts w:hint="eastAsia" w:ascii="宋体" w:hAnsi="宋体" w:eastAsia="宋体" w:cs="宋体"/>
          <w:color w:val="000000" w:themeColor="text1"/>
          <w:highlight w:val="none"/>
          <w14:textFill>
            <w14:solidFill>
              <w14:schemeClr w14:val="tx1"/>
            </w14:solidFill>
          </w14:textFill>
        </w:rPr>
        <w:t xml:space="preserve">自愿组成联合体，参加采购编号为</w:t>
      </w:r>
      <w:r>
        <w:rPr>
          <w:rFonts w:hint="eastAsia" w:ascii="宋体" w:hAnsi="宋体" w:eastAsia="宋体" w:cs="宋体"/>
          <w:color w:val="000000" w:themeColor="text1"/>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highlight w:val="none"/>
          <w14:textFill>
            <w14:solidFill>
              <w14:schemeClr w14:val="tx1"/>
            </w14:solidFill>
          </w14:textFill>
        </w:rPr>
        <w:t xml:space="preserve">项目的政府采购活动，我联合体指定</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为牵头单位（牵头单位必须为联合体成员）。</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若我们联合中标、成交，（投标单位1全称）实施项目中（工作内容）部分工作，并承担相应的责任。（投标单位单位2全称）实施项目中（工作内容）部分工作，并承担相应的责任……。（注：联合体中各投标单位都应明示所承担的工作和相应的责任）。</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3、其中</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备注：本招标文件中要求加盖CA电子签章的地方，仅需加盖牵头单位的CA电子签章。</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41"/>
        <w:ind w:firstLine="645"/>
        <w:jc w:val="right"/>
        <w:spacing w:beforeAutospacing="0" w:afterAutospacing="0" w:line="0" w:lineRule="atLeas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联合体中各投标单位全称（公章）：    </w:t>
      </w:r>
      <w:r/>
    </w:p>
    <w:p>
      <w:pPr>
        <w:pStyle w:val="741"/>
        <w:ind w:firstLine="645"/>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日期：</w:t>
      </w:r>
      <w:r/>
    </w:p>
    <w:p>
      <w:pPr>
        <w:pStyle w:val="741"/>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rFonts w:hint="eastAsia" w:eastAsia="黑体"/>
          <w:color w:val="000000" w:themeColor="text1"/>
          <w:highlight w:val="none"/>
          <w:lang w:eastAsia="zh-CN"/>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十二、</w:t>
      </w:r>
      <w:r>
        <w:rPr>
          <w:rFonts w:hint="eastAsia" w:ascii="黑体" w:hAnsi="宋体" w:eastAsia="黑体" w:cs="黑体"/>
          <w:b/>
          <w:color w:val="000000" w:themeColor="text1"/>
          <w:sz w:val="32"/>
          <w:szCs w:val="32"/>
          <w:highlight w:val="none"/>
          <w:lang w:eastAsia="zh-CN"/>
          <w14:textFill>
            <w14:solidFill>
              <w14:schemeClr w14:val="tx1"/>
            </w14:solidFill>
          </w14:textFill>
        </w:rPr>
        <w:t xml:space="preserve">投标报价表</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spacing w:beforeAutospacing="0" w:afterAutospacing="0"/>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详见本项目采购文件附件</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十三、技术要求响应及偏离表</w:t>
      </w:r>
      <w:r/>
    </w:p>
    <w:tbl>
      <w:tblPr>
        <w:tblStyle w:val="716"/>
        <w:tblW w:w="865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3"/>
        <w:gridCol w:w="2751"/>
        <w:gridCol w:w="2343"/>
        <w:gridCol w:w="1628"/>
        <w:gridCol w:w="111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741"/>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注：行数不够，可自行添加。</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ind w:firstLine="1606"/>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bookmarkStart w:id="197"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十四、商务要求响应及偏离表</w:t>
      </w:r>
      <w:r/>
    </w:p>
    <w:p>
      <w:pPr>
        <w:pStyle w:val="741"/>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41"/>
        <w:jc w:val="both"/>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tbl>
      <w:tblPr>
        <w:tblStyle w:val="7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bookmarkStart w:id="198" w:name="_Hlt26671372"/>
            <w:r/>
            <w:bookmarkStart w:id="199" w:name="_Hlt26609391"/>
            <w:r/>
            <w:bookmarkStart w:id="200" w:name="_Hlt26671343"/>
            <w:r/>
            <w:bookmarkStart w:id="201" w:name="_Hlt26955064"/>
            <w:r/>
            <w:bookmarkStart w:id="202" w:name="_Hlt26782999"/>
            <w:r/>
            <w:bookmarkStart w:id="203" w:name="_Hlt24879081"/>
            <w:r/>
            <w:bookmarkStart w:id="204" w:name="_Hlt26955056"/>
            <w:r/>
            <w:bookmarkStart w:id="205" w:name="_Hlt26580838"/>
            <w:r>
              <w:rPr>
                <w:rFonts w:hint="eastAsia" w:ascii="宋体" w:hAnsi="宋体" w:eastAsia="宋体" w:cs="宋体"/>
                <w:color w:val="000000" w:themeColor="text1"/>
                <w:highlight w:val="none"/>
                <w14:textFill>
                  <w14:solidFill>
                    <w14:schemeClr w14:val="tx1"/>
                  </w14:solidFill>
                </w14:textFill>
              </w:rPr>
              <w:t xml:space="preserve">序号</w:t>
            </w:r>
            <w:bookmarkEnd w:id="198"/>
            <w:r/>
            <w:bookmarkEnd w:id="199"/>
            <w:r/>
            <w:bookmarkEnd w:id="200"/>
            <w:r/>
            <w:bookmarkEnd w:id="201"/>
            <w:r/>
            <w:bookmarkEnd w:id="202"/>
            <w:r/>
            <w:bookmarkEnd w:id="203"/>
            <w:r/>
            <w:bookmarkEnd w:id="204"/>
            <w:r/>
            <w:bookmarkEnd w:id="20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4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741"/>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注：行数不够，可自行添加。</w:t>
      </w:r>
      <w:r/>
    </w:p>
    <w:p>
      <w:pPr>
        <w:pStyle w:val="741"/>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center"/>
        <w:spacing w:beforeAutospacing="0" w:afterAutospacing="0"/>
        <w:rPr>
          <w:color w:val="000000" w:themeColor="text1"/>
          <w:highlight w:val="none"/>
          <w14:textFill>
            <w14:solidFill>
              <w14:schemeClr w14:val="tx1"/>
            </w14:solidFill>
          </w14:textFill>
        </w:rPr>
      </w:pPr>
      <w:r/>
      <w:bookmarkStart w:id="206" w:name="_Toc462564146"/>
      <w:r/>
      <w:bookmarkStart w:id="207" w:name="_格式2__法定代表人授权书"/>
      <w:r/>
      <w:bookmarkStart w:id="208" w:name="_Hlt26955066"/>
      <w:r/>
      <w:bookmarkStart w:id="209" w:name="_Hlt26671374"/>
      <w:r/>
      <w:bookmarkStart w:id="210" w:name="_Hlt26609389"/>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both"/>
        <w:spacing w:beforeAutospacing="0" w:afterAutospacing="0"/>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pStyle w:val="741"/>
        <w:jc w:val="both"/>
        <w:spacing w:beforeAutospacing="0" w:afterAutospacing="0"/>
        <w:rPr>
          <w:rFonts w:hint="eastAsia" w:ascii="黑体" w:hAnsi="宋体" w:eastAsia="黑体" w:cs="黑体"/>
          <w:b/>
          <w:color w:val="000000" w:themeColor="text1"/>
          <w:sz w:val="32"/>
          <w:szCs w:val="32"/>
          <w:highlight w:val="none"/>
          <w:u w:val="single"/>
          <w14:textFill>
            <w14:solidFill>
              <w14:schemeClr w14:val="tx1"/>
            </w14:solidFill>
          </w14:textFill>
        </w:rPr>
      </w:pPr>
      <w:r>
        <w:rPr>
          <w:rFonts w:hint="eastAsia" w:ascii="黑体" w:hAnsi="宋体" w:eastAsia="黑体" w:cs="黑体"/>
          <w:b/>
          <w:color w:val="000000" w:themeColor="text1"/>
          <w:sz w:val="32"/>
          <w:szCs w:val="32"/>
          <w:highlight w:val="none"/>
          <w:u w:val="single"/>
          <w14:textFill>
            <w14:solidFill>
              <w14:schemeClr w14:val="tx1"/>
            </w14:solidFill>
          </w14:textFill>
        </w:rPr>
      </w:r>
      <w:r/>
    </w:p>
    <w:p>
      <w:pPr>
        <w:pStyle w:val="741"/>
        <w:ind w:firstLine="2249"/>
        <w:jc w:val="both"/>
        <w:spacing w:beforeAutospacing="0" w:afterAutospacing="0"/>
        <w:rPr>
          <w:rFonts w:hint="eastAsia" w:ascii="黑体" w:hAnsi="宋体" w:eastAsia="黑体" w:cs="黑体"/>
          <w:b/>
          <w:iCs/>
          <w:color w:val="000000" w:themeColor="text1"/>
          <w:sz w:val="32"/>
          <w:szCs w:val="32"/>
          <w:highlight w:val="none"/>
          <w:u w:val="single"/>
          <w14:textFill>
            <w14:solidFill>
              <w14:schemeClr w14:val="tx1"/>
            </w14:solidFill>
          </w14:textFill>
        </w:rPr>
      </w:pPr>
      <w:r>
        <w:rPr>
          <w:rFonts w:hint="eastAsia" w:ascii="黑体" w:hAnsi="宋体" w:eastAsia="黑体" w:cs="黑体"/>
          <w:b/>
          <w:iCs/>
          <w:color w:val="000000" w:themeColor="text1"/>
          <w:sz w:val="32"/>
          <w:szCs w:val="32"/>
          <w:highlight w:val="none"/>
          <w14:textFill>
            <w14:solidFill>
              <w14:schemeClr w14:val="tx1"/>
            </w14:solidFill>
          </w14:textFill>
        </w:rPr>
        <w:t xml:space="preserve">十五、开标一览表</w:t>
      </w:r>
      <w:r/>
    </w:p>
    <w:p>
      <w:pPr>
        <w:pStyle w:val="741"/>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r>
      <w:r/>
    </w:p>
    <w:p>
      <w:pPr>
        <w:pStyle w:val="741"/>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项目编号：</w:t>
      </w:r>
      <w:r/>
    </w:p>
    <w:p>
      <w:pPr>
        <w:pStyle w:val="741"/>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货币单位：人民币元</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6"/>
        <w:tblpPr w:horzAnchor="page" w:tblpX="2074" w:vertAnchor="text" w:tblpY="256" w:leftFromText="180" w:topFromText="0" w:rightFromText="180" w:bottomFromText="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41"/>
              <w:jc w:val="center"/>
              <w:spacing w:beforeAutospacing="0" w:afterAutospacing="0"/>
              <w:rPr>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41"/>
              <w:ind w:firstLine="48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741"/>
              <w:ind w:firstLine="720"/>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总价（小写）</w:t>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41"/>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41"/>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741"/>
              <w:jc w:val="both"/>
              <w:spacing w:beforeAutospacing="0" w:afterAutospacing="0"/>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元</w:t>
            </w:r>
            <w:r/>
          </w:p>
        </w:tc>
      </w:tr>
      <w:tr>
        <w:trPr>
          <w:tblCellSpacing w:w="0" w:type="dxa"/>
          <w:trHeight w:val="594"/>
        </w:trPr>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741"/>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p>
            <w:pPr>
              <w:pStyle w:val="741"/>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lang w:val="en-US" w:eastAsia="zh-CN"/>
                <w14:textFill>
                  <w14:solidFill>
                    <w14:schemeClr w14:val="tx1"/>
                  </w14:solidFill>
                </w14:textFill>
              </w:rPr>
              <w:t xml:space="preserve">投标</w:t>
            </w:r>
            <w:r>
              <w:rPr>
                <w:rFonts w:hint="eastAsia" w:ascii="宋体" w:hAnsi="宋体" w:eastAsia="宋体" w:cs="宋体"/>
                <w:iCs/>
                <w:color w:val="000000" w:themeColor="text1"/>
                <w:highlight w:val="none"/>
                <w14:textFill>
                  <w14:solidFill>
                    <w14:schemeClr w14:val="tx1"/>
                  </w14:solidFill>
                </w14:textFill>
              </w:rPr>
              <w:t xml:space="preserve">总价（大写）：</w:t>
            </w:r>
            <w:r/>
          </w:p>
          <w:p>
            <w:pPr>
              <w:pStyle w:val="741"/>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w:t>
            </w:r>
            <w:r/>
          </w:p>
          <w:p>
            <w:pPr>
              <w:pStyle w:val="741"/>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71" w:type="dxa"/>
            <w:vAlign w:val="center"/>
            <w:textDirection w:val="lrTb"/>
            <w:noWrap w:val="false"/>
          </w:tcPr>
          <w:p>
            <w:pPr>
              <w:pStyle w:val="741"/>
              <w:spacing w:beforeAutospacing="0" w:afterAutospacing="0" w:line="0" w:lineRule="atLeast"/>
              <w:rPr>
                <w:rFonts w:hint="eastAsia" w:ascii="宋体" w:hAnsi="宋体" w:eastAsia="宋体" w:cs="宋体"/>
                <w:iCs/>
                <w:color w:val="000000" w:themeColor="text1"/>
                <w:highlight w:val="none"/>
                <w14:textFill>
                  <w14:solidFill>
                    <w14:schemeClr w14:val="tx1"/>
                  </w14:solidFill>
                </w14:textFill>
              </w:rPr>
            </w:pPr>
            <w:r>
              <w:rPr>
                <w:rFonts w:ascii="宋体" w:hAnsi="宋体" w:eastAsia="宋体" w:cs="宋体"/>
                <w:color w:val="auto"/>
                <w:sz w:val="24"/>
                <w:highlight w:val="none"/>
              </w:rPr>
              <w:t xml:space="preserve">金额大写</w:t>
            </w:r>
            <w:r/>
          </w:p>
        </w:tc>
      </w:tr>
    </w:tbl>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741"/>
        <w:jc w:val="both"/>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t xml:space="preserve"> </w:t>
      </w:r>
      <w:r/>
    </w:p>
    <w:p>
      <w:pPr>
        <w:pStyle w:val="741"/>
        <w:ind w:firstLine="480"/>
        <w:jc w:val="both"/>
        <w:spacing w:beforeAutospacing="0" w:afterAutospacing="0"/>
        <w:rPr>
          <w:rFonts w:eastAsia="宋体"/>
          <w:iCs/>
          <w:color w:val="000000" w:themeColor="text1"/>
          <w:highlight w:val="none"/>
          <w14:textFill>
            <w14:solidFill>
              <w14:schemeClr w14:val="tx1"/>
            </w14:solidFill>
          </w14:textFill>
        </w:rPr>
      </w:pPr>
      <w:r>
        <w:rPr>
          <w:rFonts w:hint="eastAsia" w:ascii="宋体" w:hAnsi="宋体" w:eastAsia="宋体" w:cs="宋体"/>
          <w:iCs/>
          <w:color w:val="000000" w:themeColor="text1"/>
          <w:highlight w:val="none"/>
          <w14:textFill>
            <w14:solidFill>
              <w14:schemeClr w14:val="tx1"/>
            </w14:solidFill>
          </w14:textFill>
        </w:rPr>
        <w:t xml:space="preserve">                                             投标人公章：（电子签章）</w:t>
      </w:r>
      <w:r/>
    </w:p>
    <w:p>
      <w:pPr>
        <w:pStyle w:val="741"/>
        <w:jc w:val="center"/>
        <w:spacing w:beforeAutospacing="0" w:afterAutospacing="0"/>
        <w:rPr>
          <w:iCs/>
          <w:color w:val="000000" w:themeColor="text1"/>
          <w:highlight w:val="none"/>
          <w14:textFill>
            <w14:solidFill>
              <w14:schemeClr w14:val="tx1"/>
            </w14:solidFill>
          </w14:textFill>
        </w:rPr>
      </w:pPr>
      <w:r>
        <w:rPr>
          <w:iCs/>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00" w:lineRule="atLeast"/>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r>
      <w:r/>
    </w:p>
    <w:p>
      <w:pPr>
        <w:jc w:val="center"/>
        <w:spacing w:line="400" w:lineRule="atLeast"/>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r>
      <w:r/>
    </w:p>
    <w:p>
      <w:pPr>
        <w:jc w:val="cente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400"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十六、人员配备一览表（表格可拓展）</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2216"/>
        <w:gridCol w:w="844"/>
        <w:gridCol w:w="3133"/>
        <w:gridCol w:w="1433"/>
      </w:tblGrid>
      <w:tr>
        <w:trPr>
          <w:trHeight w:val="851"/>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序号</w:t>
            </w:r>
            <w:r/>
          </w:p>
        </w:tc>
        <w:tc>
          <w:tcPr>
            <w:tcMar>
              <w:left w:w="108" w:type="dxa"/>
              <w:top w:w="0" w:type="dxa"/>
              <w:right w:w="108" w:type="dxa"/>
              <w:bottom w:w="0" w:type="dxa"/>
            </w:tcMar>
            <w:tcW w:w="2216"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岗位</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数量</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基本要求</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备注</w:t>
            </w:r>
            <w:r/>
          </w:p>
        </w:tc>
      </w:tr>
      <w:tr>
        <w:trPr>
          <w:trHeight w:val="567"/>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1</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435"/>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450"/>
        </w:trPr>
        <w:tc>
          <w:tcPr>
            <w:tcMar>
              <w:left w:w="108" w:type="dxa"/>
              <w:top w:w="0" w:type="dxa"/>
              <w:right w:w="108" w:type="dxa"/>
              <w:bottom w:w="0" w:type="dxa"/>
            </w:tcMar>
            <w:tcW w:w="592"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3</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r>
        <w:trPr>
          <w:trHeight w:val="567"/>
        </w:trPr>
        <w:tc>
          <w:tcPr>
            <w:tcMar>
              <w:left w:w="108" w:type="dxa"/>
              <w:top w:w="0" w:type="dxa"/>
              <w:right w:w="108" w:type="dxa"/>
              <w:bottom w:w="0" w:type="dxa"/>
            </w:tcMar>
            <w:tcW w:w="592"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2216" w:type="dxa"/>
            <w:vAlign w:val="center"/>
            <w:textDirection w:val="lrTb"/>
            <w:noWrap w:val="false"/>
          </w:tcPr>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w:t>
            </w:r>
            <w:r/>
          </w:p>
        </w:tc>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31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c>
          <w:tcPr>
            <w:tcMar>
              <w:left w:w="108" w:type="dxa"/>
              <w:top w:w="0" w:type="dxa"/>
              <w:right w:w="108" w:type="dxa"/>
              <w:bottom w:w="0" w:type="dxa"/>
            </w:tcMar>
            <w:tcW w:w="14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c>
      </w:tr>
    </w:tbl>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spacing w:line="40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14:textFill>
            <w14:solidFill>
              <w14:schemeClr w14:val="tx1"/>
            </w14:solidFill>
          </w14:textFill>
        </w:rPr>
        <w:t xml:space="preserve"> </w:t>
      </w:r>
      <w:r/>
    </w:p>
    <w:p>
      <w:pPr>
        <w:ind w:firstLine="440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投  标  人：（单位盖章）</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4367"/>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法定代表人或授权委托人：（签字或盖章）</w:t>
      </w:r>
      <w:r/>
    </w:p>
    <w:p>
      <w:pPr>
        <w:spacing w:line="113"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日期：  年  月  日</w:t>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十七、</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实施</w:t>
      </w:r>
      <w:r>
        <w:rPr>
          <w:rFonts w:hint="eastAsia" w:ascii="宋体" w:hAnsi="宋体" w:eastAsia="宋体" w:cs="宋体"/>
          <w:color w:val="000000" w:themeColor="text1"/>
          <w:sz w:val="32"/>
          <w:szCs w:val="32"/>
          <w:highlight w:val="none"/>
          <w14:textFill>
            <w14:solidFill>
              <w14:schemeClr w14:val="tx1"/>
            </w14:solidFill>
          </w14:textFill>
        </w:rPr>
        <w:t xml:space="preserve">方案、服务承诺等</w:t>
      </w:r>
      <w:r/>
    </w:p>
    <w:p>
      <w:pPr>
        <w:pStyle w:val="741"/>
        <w:jc w:val="both"/>
        <w:spacing w:beforeAutospacing="0" w:afterAutospacing="0"/>
        <w:tabs>
          <w:tab w:val="left" w:pos="216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left"/>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十八、盐城市政府采购事前信用承诺书</w:t>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年月日</w:t>
      </w:r>
      <w:bookmarkEnd w:id="12"/>
      <w:r/>
      <w:bookmarkEnd w:id="55"/>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84"/>
      <w:r/>
      <w:bookmarkEnd w:id="185"/>
      <w:r/>
      <w:bookmarkEnd w:id="191"/>
      <w:r/>
      <w:bookmarkEnd w:id="192"/>
      <w:r/>
      <w:bookmarkEnd w:id="194"/>
      <w:r/>
      <w:bookmarkEnd w:id="195"/>
      <w:r/>
      <w:bookmarkEnd w:id="196"/>
      <w:r/>
      <w:bookmarkEnd w:id="197"/>
      <w:r/>
      <w:bookmarkEnd w:id="206"/>
      <w:r/>
      <w:bookmarkEnd w:id="207"/>
      <w:r/>
      <w:bookmarkEnd w:id="208"/>
      <w:r/>
      <w:bookmarkEnd w:id="209"/>
      <w:r/>
      <w:bookmarkEnd w:id="210"/>
      <w:r/>
      <w:r/>
    </w:p>
    <w:p>
      <w:pPr>
        <w:pStyle w:val="74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41"/>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741"/>
        <w:jc w:val="both"/>
        <w:spacing w:before="290"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741"/>
        <w:jc w:val="both"/>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1"/>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741"/>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41"/>
        <w:ind w:firstLine="42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1"/>
        <w:ind w:firstLine="480"/>
        <w:spacing w:beforeAutospacing="0" w:afterAutospacing="0" w:line="0"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sectPr>
      <w:headerReference w:type="default" r:id="rId9"/>
      <w:footerReference w:type="default" r:id="rId10"/>
      <w:footnotePr/>
      <w:endnotePr/>
      <w:type w:val="nextPage"/>
      <w:pgSz w:w="11906" w:h="16838" w:orient="portrait"/>
      <w:pgMar w:top="1440" w:right="1293" w:bottom="1440" w:left="15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等线">
    <w:panose1 w:val="02010600030101010101"/>
  </w:font>
  <w:font w:name="Droid Sans">
    <w:panose1 w:val="020B0502000000000001"/>
  </w:font>
  <w:font w:name="楷体_GB2312">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66</w:t>
                          </w:r>
                          <w:r>
                            <w:fldChar w:fldCharType="end"/>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66</w:t>
                    </w:r>
                    <w:r>
                      <w:fldChar w:fldCharType="end"/>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957"/>
      <w:jc w:val="left"/>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1"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6">
    <w:name w:val="Heading 1"/>
    <w:basedOn w:val="705"/>
    <w:next w:val="705"/>
    <w:link w:val="79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8">
    <w:name w:val="Heading 3"/>
    <w:basedOn w:val="705"/>
    <w:next w:val="705"/>
    <w:link w:val="800"/>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801"/>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802"/>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803"/>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805"/>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806"/>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Normal Indent"/>
    <w:basedOn w:val="705"/>
    <w:next w:val="705"/>
    <w:link w:val="953"/>
    <w:uiPriority w:val="0"/>
    <w:unhideWhenUsed/>
    <w:qFormat/>
    <w:pPr>
      <w:ind w:firstLine="420"/>
    </w:pPr>
    <w:rPr>
      <w:rFonts w:ascii="宋体"/>
      <w:sz w:val="24"/>
    </w:rPr>
  </w:style>
  <w:style w:type="paragraph" w:styleId="719">
    <w:name w:val="Caption"/>
    <w:basedOn w:val="705"/>
    <w:next w:val="7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0">
    <w:name w:val="annotation text"/>
    <w:basedOn w:val="705"/>
    <w:uiPriority w:val="0"/>
    <w:qFormat/>
    <w:pPr>
      <w:jc w:val="left"/>
    </w:pPr>
    <w:rPr>
      <w:rFonts w:ascii="Times New Roman" w:hAnsi="Times New Roman"/>
      <w:sz w:val="20"/>
    </w:rPr>
  </w:style>
  <w:style w:type="paragraph" w:styleId="721">
    <w:name w:val="Body Text"/>
    <w:basedOn w:val="705"/>
    <w:link w:val="951"/>
    <w:uiPriority w:val="0"/>
    <w:unhideWhenUsed/>
    <w:qFormat/>
    <w:pPr>
      <w:spacing w:after="120"/>
    </w:pPr>
  </w:style>
  <w:style w:type="paragraph" w:styleId="722">
    <w:name w:val="Body Text Indent"/>
    <w:basedOn w:val="705"/>
    <w:next w:val="723"/>
    <w:link w:val="954"/>
    <w:uiPriority w:val="99"/>
    <w:semiHidden/>
    <w:unhideWhenUsed/>
    <w:qFormat/>
    <w:pPr>
      <w:ind w:left="420"/>
      <w:spacing w:after="120"/>
    </w:pPr>
  </w:style>
  <w:style w:type="paragraph" w:styleId="723">
    <w:name w:val="envelope return"/>
    <w:basedOn w:val="705"/>
    <w:uiPriority w:val="0"/>
    <w:qFormat/>
    <w:rPr>
      <w:rFonts w:ascii="Arial" w:hAnsi="Arial"/>
    </w:rPr>
  </w:style>
  <w:style w:type="paragraph" w:styleId="724">
    <w:name w:val="Block Text"/>
    <w:basedOn w:val="705"/>
    <w:uiPriority w:val="0"/>
    <w:qFormat/>
    <w:pPr>
      <w:ind w:left="1440" w:right="700"/>
      <w:jc w:val="left"/>
      <w:spacing w:beforeAutospacing="1" w:after="120"/>
      <w:widowControl/>
    </w:pPr>
    <w:rPr>
      <w:rFonts w:ascii="Arial" w:hAnsi="Arial" w:eastAsia="宋体" w:cs="Times New Roman"/>
      <w:color w:val="000000"/>
      <w:szCs w:val="21"/>
    </w:rPr>
  </w:style>
  <w:style w:type="paragraph" w:styleId="725">
    <w:name w:val="toc 5"/>
    <w:basedOn w:val="705"/>
    <w:next w:val="705"/>
    <w:uiPriority w:val="39"/>
    <w:unhideWhenUsed/>
    <w:qFormat/>
    <w:pPr>
      <w:ind w:left="1134"/>
      <w:spacing w:after="57"/>
    </w:pPr>
  </w:style>
  <w:style w:type="paragraph" w:styleId="726">
    <w:name w:val="toc 3"/>
    <w:basedOn w:val="705"/>
    <w:next w:val="705"/>
    <w:uiPriority w:val="39"/>
    <w:unhideWhenUsed/>
    <w:qFormat/>
    <w:pPr>
      <w:ind w:left="567"/>
      <w:spacing w:after="57"/>
    </w:pPr>
  </w:style>
  <w:style w:type="paragraph" w:styleId="727">
    <w:name w:val="Plain Text"/>
    <w:basedOn w:val="705"/>
    <w:link w:val="956"/>
    <w:uiPriority w:val="0"/>
    <w:qFormat/>
    <w:rPr>
      <w:rFonts w:ascii="宋体" w:hAnsi="Courier New" w:eastAsia="宋体" w:cs="Times New Roman"/>
      <w:szCs w:val="21"/>
    </w:rPr>
  </w:style>
  <w:style w:type="paragraph" w:styleId="728">
    <w:name w:val="toc 8"/>
    <w:basedOn w:val="705"/>
    <w:next w:val="705"/>
    <w:uiPriority w:val="39"/>
    <w:unhideWhenUsed/>
    <w:qFormat/>
    <w:pPr>
      <w:ind w:left="1984"/>
      <w:spacing w:after="57"/>
    </w:pPr>
  </w:style>
  <w:style w:type="paragraph" w:styleId="729">
    <w:name w:val="endnote text"/>
    <w:basedOn w:val="705"/>
    <w:link w:val="943"/>
    <w:uiPriority w:val="99"/>
    <w:semiHidden/>
    <w:unhideWhenUsed/>
    <w:qFormat/>
    <w:rPr>
      <w:sz w:val="20"/>
    </w:rPr>
  </w:style>
  <w:style w:type="paragraph" w:styleId="730">
    <w:name w:val="Footer"/>
    <w:basedOn w:val="705"/>
    <w:link w:val="946"/>
    <w:uiPriority w:val="0"/>
    <w:qFormat/>
    <w:pPr>
      <w:jc w:val="left"/>
      <w:tabs>
        <w:tab w:val="center" w:pos="4153" w:leader="none"/>
        <w:tab w:val="right" w:pos="8306" w:leader="none"/>
      </w:tabs>
    </w:pPr>
    <w:rPr>
      <w:sz w:val="18"/>
      <w:szCs w:val="18"/>
    </w:rPr>
  </w:style>
  <w:style w:type="paragraph" w:styleId="731">
    <w:name w:val="Header"/>
    <w:basedOn w:val="705"/>
    <w:link w:val="945"/>
    <w:uiPriority w:val="0"/>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5"/>
    <w:next w:val="705"/>
    <w:uiPriority w:val="39"/>
    <w:unhideWhenUsed/>
    <w:qFormat/>
    <w:pPr>
      <w:spacing w:after="57"/>
    </w:pPr>
  </w:style>
  <w:style w:type="paragraph" w:styleId="733">
    <w:name w:val="toc 4"/>
    <w:basedOn w:val="705"/>
    <w:next w:val="705"/>
    <w:uiPriority w:val="39"/>
    <w:unhideWhenUsed/>
    <w:qFormat/>
    <w:pPr>
      <w:ind w:left="850"/>
      <w:spacing w:after="57"/>
    </w:pPr>
  </w:style>
  <w:style w:type="paragraph" w:styleId="734">
    <w:name w:val="Subtitle"/>
    <w:basedOn w:val="705"/>
    <w:next w:val="705"/>
    <w:link w:val="809"/>
    <w:uiPriority w:val="11"/>
    <w:qFormat/>
    <w:pPr>
      <w:spacing w:before="200" w:after="200"/>
    </w:pPr>
    <w:rPr>
      <w:sz w:val="24"/>
    </w:rPr>
  </w:style>
  <w:style w:type="paragraph" w:styleId="735">
    <w:name w:val="footnote text"/>
    <w:basedOn w:val="705"/>
    <w:link w:val="942"/>
    <w:uiPriority w:val="99"/>
    <w:semiHidden/>
    <w:unhideWhenUsed/>
    <w:qFormat/>
    <w:pPr>
      <w:spacing w:after="40"/>
    </w:pPr>
    <w:rPr>
      <w:sz w:val="18"/>
    </w:rPr>
  </w:style>
  <w:style w:type="paragraph" w:styleId="736">
    <w:name w:val="toc 6"/>
    <w:basedOn w:val="705"/>
    <w:next w:val="705"/>
    <w:uiPriority w:val="39"/>
    <w:unhideWhenUsed/>
    <w:qFormat/>
    <w:pPr>
      <w:ind w:left="1417"/>
      <w:spacing w:after="57"/>
    </w:pPr>
  </w:style>
  <w:style w:type="paragraph" w:styleId="737">
    <w:name w:val="table of figures"/>
    <w:basedOn w:val="705"/>
    <w:next w:val="705"/>
    <w:uiPriority w:val="99"/>
    <w:unhideWhenUsed/>
    <w:qFormat/>
  </w:style>
  <w:style w:type="paragraph" w:styleId="738">
    <w:name w:val="toc 2"/>
    <w:basedOn w:val="705"/>
    <w:next w:val="705"/>
    <w:uiPriority w:val="39"/>
    <w:unhideWhenUsed/>
    <w:qFormat/>
    <w:pPr>
      <w:ind w:left="283"/>
      <w:spacing w:after="57"/>
    </w:pPr>
  </w:style>
  <w:style w:type="paragraph" w:styleId="739">
    <w:name w:val="toc 9"/>
    <w:basedOn w:val="705"/>
    <w:next w:val="705"/>
    <w:uiPriority w:val="39"/>
    <w:unhideWhenUsed/>
    <w:qFormat/>
    <w:pPr>
      <w:ind w:left="2268"/>
      <w:spacing w:after="57"/>
    </w:pPr>
  </w:style>
  <w:style w:type="paragraph" w:styleId="740">
    <w:name w:val="HTML Preformatted"/>
    <w:basedOn w:val="70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41">
    <w:name w:val="Normal (Web)"/>
    <w:basedOn w:val="705"/>
    <w:link w:val="950"/>
    <w:uiPriority w:val="99"/>
    <w:qFormat/>
    <w:pPr>
      <w:jc w:val="left"/>
      <w:spacing w:beforeAutospacing="1" w:afterAutospacing="1"/>
    </w:pPr>
    <w:rPr>
      <w:rFonts w:cs="Times New Roman"/>
      <w:sz w:val="24"/>
    </w:rPr>
  </w:style>
  <w:style w:type="paragraph" w:styleId="742">
    <w:name w:val="Title"/>
    <w:basedOn w:val="705"/>
    <w:next w:val="705"/>
    <w:link w:val="808"/>
    <w:uiPriority w:val="10"/>
    <w:qFormat/>
    <w:pPr>
      <w:contextualSpacing/>
      <w:spacing w:before="300" w:after="200"/>
    </w:pPr>
    <w:rPr>
      <w:sz w:val="48"/>
      <w:szCs w:val="48"/>
    </w:rPr>
  </w:style>
  <w:style w:type="paragraph" w:styleId="743">
    <w:name w:val="Body Text First Indent"/>
    <w:basedOn w:val="705"/>
    <w:link w:val="952"/>
    <w:uiPriority w:val="99"/>
    <w:qFormat/>
    <w:pPr>
      <w:ind w:firstLine="200"/>
      <w:spacing w:line="360" w:lineRule="auto"/>
    </w:pPr>
    <w:rPr>
      <w:rFonts w:ascii="仿宋_GB2312" w:hAnsi="Times New Roman" w:eastAsia="仿宋_GB2312" w:cs="Times New Roman"/>
      <w:sz w:val="30"/>
      <w:szCs w:val="30"/>
    </w:rPr>
  </w:style>
  <w:style w:type="paragraph" w:styleId="744">
    <w:name w:val="Body Text First Indent 2"/>
    <w:basedOn w:val="722"/>
    <w:next w:val="705"/>
    <w:link w:val="955"/>
    <w:uiPriority w:val="99"/>
    <w:semiHidden/>
    <w:unhideWhenUsed/>
    <w:qFormat/>
    <w:pPr>
      <w:ind w:firstLine="420"/>
      <w:spacing w:line="360" w:lineRule="auto"/>
    </w:pPr>
    <w:rPr>
      <w:rFonts w:hint="eastAsia" w:ascii="宋体" w:hAnsi="宋体" w:eastAsia="宋体" w:cs="Times New Roman"/>
      <w:szCs w:val="21"/>
    </w:rPr>
  </w:style>
  <w:style w:type="table" w:styleId="745">
    <w:name w:val="Table Grid"/>
    <w:basedOn w:val="7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basedOn w:val="715"/>
    <w:uiPriority w:val="99"/>
    <w:semiHidden/>
    <w:unhideWhenUsed/>
    <w:qFormat/>
    <w:rPr>
      <w:vertAlign w:val="superscript"/>
    </w:rPr>
  </w:style>
  <w:style w:type="character" w:styleId="747">
    <w:name w:val="Hyperlink"/>
    <w:uiPriority w:val="99"/>
    <w:unhideWhenUsed/>
    <w:qFormat/>
    <w:rPr>
      <w:color w:val="0563c1" w:themeColor="hyperlink"/>
      <w:u w:val="single"/>
      <w14:textFill>
        <w14:solidFill>
          <w14:schemeClr w14:val="hlink"/>
        </w14:solidFill>
      </w14:textFill>
    </w:rPr>
  </w:style>
  <w:style w:type="character" w:styleId="748">
    <w:name w:val="footnote reference"/>
    <w:basedOn w:val="715"/>
    <w:uiPriority w:val="99"/>
    <w:unhideWhenUsed/>
    <w:qFormat/>
    <w:rPr>
      <w:vertAlign w:val="superscript"/>
    </w:rPr>
  </w:style>
  <w:style w:type="paragraph" w:styleId="749" w:customStyle="1">
    <w:name w:val="列表段落1"/>
    <w:basedOn w:val="750"/>
    <w:next w:val="705"/>
    <w:uiPriority w:val="99"/>
    <w:qFormat/>
    <w:pPr>
      <w:ind w:firstLine="420"/>
    </w:pPr>
  </w:style>
  <w:style w:type="paragraph" w:styleId="750" w:customStyle="1">
    <w:name w:val="正文1"/>
    <w:basedOn w:val="751"/>
    <w:next w:val="759"/>
    <w:uiPriority w:val="0"/>
    <w:qFormat/>
    <w:pPr>
      <w:ind w:right="-167"/>
      <w:spacing w:line="440" w:lineRule="exact"/>
      <w:widowControl/>
    </w:pPr>
    <w:rPr>
      <w:b/>
      <w:sz w:val="21"/>
      <w:szCs w:val="20"/>
    </w:rPr>
  </w:style>
  <w:style w:type="paragraph" w:styleId="751" w:customStyle="1">
    <w:name w:val="正文11"/>
    <w:next w:val="752"/>
    <w:uiPriority w:val="0"/>
    <w:qFormat/>
    <w:pPr>
      <w:jc w:val="both"/>
      <w:widowControl w:val="off"/>
    </w:pPr>
    <w:rPr>
      <w:rFonts w:hint="default" w:ascii="Times New Roman" w:hAnsi="Times New Roman" w:eastAsia="Arial" w:cs="Times New Roman"/>
      <w:lang w:val="en-US" w:eastAsia="zh-CN" w:bidi="ar-SA"/>
    </w:rPr>
  </w:style>
  <w:style w:type="paragraph" w:styleId="752" w:customStyle="1">
    <w:name w:val="目录 11"/>
    <w:basedOn w:val="753"/>
    <w:next w:val="751"/>
    <w:uiPriority w:val="0"/>
    <w:qFormat/>
    <w:pPr>
      <w:jc w:val="left"/>
      <w:spacing w:before="120" w:after="120"/>
      <w:widowControl/>
    </w:pPr>
    <w:rPr>
      <w:rFonts w:cs="Calibri"/>
      <w:b/>
      <w:bCs/>
      <w:caps/>
      <w:sz w:val="20"/>
      <w:szCs w:val="20"/>
    </w:rPr>
  </w:style>
  <w:style w:type="paragraph" w:styleId="753" w:customStyle="1">
    <w:name w:val="正文12"/>
    <w:next w:val="754"/>
    <w:uiPriority w:val="0"/>
    <w:qFormat/>
    <w:pPr>
      <w:jc w:val="both"/>
      <w:widowControl w:val="off"/>
    </w:pPr>
    <w:rPr>
      <w:rFonts w:hint="default" w:ascii="Calibri" w:hAnsi="Calibri" w:eastAsia="宋体" w:cs="Times New Roman"/>
      <w:sz w:val="21"/>
      <w:szCs w:val="24"/>
      <w:lang w:val="en-US" w:eastAsia="zh-CN" w:bidi="ar-SA"/>
    </w:rPr>
  </w:style>
  <w:style w:type="paragraph" w:styleId="754" w:customStyle="1">
    <w:name w:val="正文文本11"/>
    <w:basedOn w:val="755"/>
    <w:next w:val="756"/>
    <w:uiPriority w:val="0"/>
    <w:qFormat/>
    <w:pPr>
      <w:spacing w:after="120"/>
    </w:pPr>
  </w:style>
  <w:style w:type="paragraph" w:styleId="755" w:customStyle="1">
    <w:name w:val="正文1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一级条标题"/>
    <w:basedOn w:val="757"/>
    <w:next w:val="758"/>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57" w:customStyle="1">
    <w:name w:val="章标题"/>
    <w:next w:val="7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8" w:customStyle="1">
    <w:name w:val="段"/>
    <w:next w:val="70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59" w:customStyle="1">
    <w:name w:val="正文文本1"/>
    <w:basedOn w:val="750"/>
    <w:next w:val="750"/>
    <w:uiPriority w:val="0"/>
    <w:qFormat/>
    <w:pPr>
      <w:spacing w:after="120"/>
    </w:pPr>
    <w:rPr>
      <w:lang w:eastAsia="en-US"/>
    </w:rPr>
  </w:style>
  <w:style w:type="paragraph" w:styleId="760" w:customStyle="1">
    <w:name w:val="Default"/>
    <w:basedOn w:val="705"/>
    <w:uiPriority w:val="0"/>
    <w:qFormat/>
    <w:pPr>
      <w:jc w:val="left"/>
    </w:pPr>
    <w:rPr>
      <w:rFonts w:ascii="仿宋_GB2312" w:cs="宋体"/>
      <w:color w:val="000000"/>
      <w:sz w:val="24"/>
    </w:rPr>
  </w:style>
  <w:style w:type="paragraph" w:styleId="761" w:customStyle="1">
    <w:name w:val="正文首行缩进 21"/>
    <w:basedOn w:val="762"/>
    <w:uiPriority w:val="99"/>
    <w:qFormat/>
    <w:pPr>
      <w:ind w:firstLine="420"/>
      <w:spacing w:line="360" w:lineRule="auto"/>
    </w:pPr>
    <w:rPr>
      <w:rFonts w:ascii="宋体" w:hAnsi="宋体" w:eastAsia="宋体"/>
      <w:sz w:val="21"/>
      <w:szCs w:val="20"/>
    </w:rPr>
  </w:style>
  <w:style w:type="paragraph" w:styleId="762" w:customStyle="1">
    <w:name w:val="正文文本缩进1"/>
    <w:basedOn w:val="705"/>
    <w:uiPriority w:val="99"/>
    <w:qFormat/>
    <w:pPr>
      <w:ind w:firstLine="645"/>
    </w:pPr>
    <w:rPr>
      <w:rFonts w:ascii="楷体_GB2312" w:eastAsia="楷体_GB2312"/>
      <w:sz w:val="32"/>
      <w:szCs w:val="32"/>
    </w:rPr>
  </w:style>
  <w:style w:type="character" w:styleId="763" w:customStyle="1">
    <w:name w:val="Heading 1 Char"/>
    <w:basedOn w:val="715"/>
    <w:uiPriority w:val="9"/>
    <w:qFormat/>
    <w:rPr>
      <w:rFonts w:ascii="Arial" w:hAnsi="Arial" w:eastAsia="Arial" w:cs="Arial"/>
      <w:sz w:val="40"/>
      <w:szCs w:val="40"/>
    </w:rPr>
  </w:style>
  <w:style w:type="character" w:styleId="764" w:customStyle="1">
    <w:name w:val="Heading 3 Char"/>
    <w:basedOn w:val="715"/>
    <w:uiPriority w:val="9"/>
    <w:qFormat/>
    <w:rPr>
      <w:rFonts w:ascii="Arial" w:hAnsi="Arial" w:eastAsia="Arial" w:cs="Arial"/>
      <w:sz w:val="30"/>
      <w:szCs w:val="30"/>
    </w:rPr>
  </w:style>
  <w:style w:type="character" w:styleId="765" w:customStyle="1">
    <w:name w:val="Heading 4 Char"/>
    <w:basedOn w:val="715"/>
    <w:uiPriority w:val="9"/>
    <w:qFormat/>
    <w:rPr>
      <w:rFonts w:ascii="Arial" w:hAnsi="Arial" w:eastAsia="Arial" w:cs="Arial"/>
      <w:b/>
      <w:bCs/>
      <w:sz w:val="26"/>
      <w:szCs w:val="26"/>
    </w:rPr>
  </w:style>
  <w:style w:type="character" w:styleId="766" w:customStyle="1">
    <w:name w:val="Heading 5 Char"/>
    <w:basedOn w:val="715"/>
    <w:uiPriority w:val="9"/>
    <w:qFormat/>
    <w:rPr>
      <w:rFonts w:ascii="Arial" w:hAnsi="Arial" w:eastAsia="Arial" w:cs="Arial"/>
      <w:b/>
      <w:bCs/>
      <w:sz w:val="24"/>
      <w:szCs w:val="24"/>
    </w:rPr>
  </w:style>
  <w:style w:type="character" w:styleId="767" w:customStyle="1">
    <w:name w:val="Heading 6 Char"/>
    <w:basedOn w:val="715"/>
    <w:uiPriority w:val="9"/>
    <w:qFormat/>
    <w:rPr>
      <w:rFonts w:ascii="Arial" w:hAnsi="Arial" w:eastAsia="Arial" w:cs="Arial"/>
      <w:b/>
      <w:bCs/>
      <w:sz w:val="22"/>
      <w:szCs w:val="22"/>
    </w:rPr>
  </w:style>
  <w:style w:type="character" w:styleId="768" w:customStyle="1">
    <w:name w:val="Heading 7 Char"/>
    <w:basedOn w:val="715"/>
    <w:uiPriority w:val="9"/>
    <w:qFormat/>
    <w:rPr>
      <w:rFonts w:ascii="Arial" w:hAnsi="Arial" w:eastAsia="Arial" w:cs="Arial"/>
      <w:b/>
      <w:bCs/>
      <w:i/>
      <w:iCs/>
      <w:sz w:val="22"/>
      <w:szCs w:val="22"/>
    </w:rPr>
  </w:style>
  <w:style w:type="character" w:styleId="769" w:customStyle="1">
    <w:name w:val="Heading 8 Char"/>
    <w:basedOn w:val="715"/>
    <w:uiPriority w:val="9"/>
    <w:qFormat/>
    <w:rPr>
      <w:rFonts w:ascii="Arial" w:hAnsi="Arial" w:eastAsia="Arial" w:cs="Arial"/>
      <w:i/>
      <w:iCs/>
      <w:sz w:val="22"/>
      <w:szCs w:val="22"/>
    </w:rPr>
  </w:style>
  <w:style w:type="character" w:styleId="770" w:customStyle="1">
    <w:name w:val="Heading 9 Char"/>
    <w:basedOn w:val="715"/>
    <w:uiPriority w:val="9"/>
    <w:qFormat/>
    <w:rPr>
      <w:rFonts w:ascii="Arial" w:hAnsi="Arial" w:eastAsia="Arial" w:cs="Arial"/>
      <w:i/>
      <w:iCs/>
      <w:sz w:val="21"/>
      <w:szCs w:val="21"/>
    </w:rPr>
  </w:style>
  <w:style w:type="character" w:styleId="771" w:customStyle="1">
    <w:name w:val="Title Char"/>
    <w:basedOn w:val="715"/>
    <w:uiPriority w:val="10"/>
    <w:qFormat/>
    <w:rPr>
      <w:sz w:val="48"/>
      <w:szCs w:val="48"/>
    </w:rPr>
  </w:style>
  <w:style w:type="character" w:styleId="772" w:customStyle="1">
    <w:name w:val="Subtitle Char"/>
    <w:basedOn w:val="715"/>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table" w:styleId="775"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paragraph" w:styleId="797" w:customStyle="1">
    <w:name w:val="toc 21"/>
    <w:next w:val="705"/>
    <w:uiPriority w:val="0"/>
    <w:qFormat/>
    <w:pPr>
      <w:ind w:left="425"/>
      <w:jc w:val="both"/>
    </w:pPr>
    <w:rPr>
      <w:rFonts w:hint="default" w:ascii="Times New Roman" w:hAnsi="Times New Roman" w:eastAsia="宋体" w:cs="Times New Roman"/>
      <w:sz w:val="21"/>
      <w:lang w:val="en-US" w:eastAsia="zh-CN" w:bidi="ar-SA"/>
    </w:rPr>
  </w:style>
  <w:style w:type="character" w:styleId="798" w:customStyle="1">
    <w:name w:val="标题 1 字符"/>
    <w:basedOn w:val="715"/>
    <w:link w:val="706"/>
    <w:uiPriority w:val="9"/>
    <w:qFormat/>
    <w:rPr>
      <w:rFonts w:ascii="Arial" w:hAnsi="Arial" w:eastAsia="Arial" w:cs="Arial"/>
      <w:sz w:val="40"/>
      <w:szCs w:val="40"/>
    </w:rPr>
  </w:style>
  <w:style w:type="character" w:styleId="799" w:customStyle="1">
    <w:name w:val="Heading 2 Char"/>
    <w:basedOn w:val="715"/>
    <w:uiPriority w:val="9"/>
    <w:qFormat/>
    <w:rPr>
      <w:rFonts w:ascii="Arial" w:hAnsi="Arial" w:eastAsia="Arial" w:cs="Arial"/>
      <w:sz w:val="34"/>
    </w:rPr>
  </w:style>
  <w:style w:type="character" w:styleId="800" w:customStyle="1">
    <w:name w:val="标题 3 字符"/>
    <w:basedOn w:val="715"/>
    <w:link w:val="708"/>
    <w:uiPriority w:val="9"/>
    <w:qFormat/>
    <w:rPr>
      <w:rFonts w:ascii="Arial" w:hAnsi="Arial" w:eastAsia="Arial" w:cs="Arial"/>
      <w:sz w:val="30"/>
      <w:szCs w:val="30"/>
    </w:rPr>
  </w:style>
  <w:style w:type="character" w:styleId="801" w:customStyle="1">
    <w:name w:val="标题 4 字符"/>
    <w:basedOn w:val="715"/>
    <w:link w:val="709"/>
    <w:uiPriority w:val="9"/>
    <w:qFormat/>
    <w:rPr>
      <w:rFonts w:ascii="Arial" w:hAnsi="Arial" w:eastAsia="Arial" w:cs="Arial"/>
      <w:b/>
      <w:bCs/>
      <w:sz w:val="26"/>
      <w:szCs w:val="26"/>
    </w:rPr>
  </w:style>
  <w:style w:type="character" w:styleId="802" w:customStyle="1">
    <w:name w:val="标题 5 字符"/>
    <w:basedOn w:val="715"/>
    <w:link w:val="710"/>
    <w:uiPriority w:val="9"/>
    <w:qFormat/>
    <w:rPr>
      <w:rFonts w:ascii="Arial" w:hAnsi="Arial" w:eastAsia="Arial" w:cs="Arial"/>
      <w:b/>
      <w:bCs/>
      <w:sz w:val="24"/>
      <w:szCs w:val="24"/>
    </w:rPr>
  </w:style>
  <w:style w:type="character" w:styleId="803" w:customStyle="1">
    <w:name w:val="标题 6 字符"/>
    <w:basedOn w:val="715"/>
    <w:link w:val="711"/>
    <w:uiPriority w:val="9"/>
    <w:qFormat/>
    <w:rPr>
      <w:rFonts w:ascii="Arial" w:hAnsi="Arial" w:eastAsia="Arial" w:cs="Arial"/>
      <w:b/>
      <w:bCs/>
      <w:sz w:val="22"/>
      <w:szCs w:val="22"/>
    </w:rPr>
  </w:style>
  <w:style w:type="character" w:styleId="804" w:customStyle="1">
    <w:name w:val="标题 7 字符"/>
    <w:basedOn w:val="715"/>
    <w:link w:val="712"/>
    <w:uiPriority w:val="9"/>
    <w:qFormat/>
    <w:rPr>
      <w:rFonts w:ascii="Arial" w:hAnsi="Arial" w:eastAsia="Arial" w:cs="Arial"/>
      <w:b/>
      <w:bCs/>
      <w:i/>
      <w:iCs/>
      <w:sz w:val="22"/>
      <w:szCs w:val="22"/>
    </w:rPr>
  </w:style>
  <w:style w:type="character" w:styleId="805" w:customStyle="1">
    <w:name w:val="标题 8 字符"/>
    <w:basedOn w:val="715"/>
    <w:link w:val="713"/>
    <w:uiPriority w:val="9"/>
    <w:qFormat/>
    <w:rPr>
      <w:rFonts w:ascii="Arial" w:hAnsi="Arial" w:eastAsia="Arial" w:cs="Arial"/>
      <w:i/>
      <w:iCs/>
      <w:sz w:val="22"/>
      <w:szCs w:val="22"/>
    </w:rPr>
  </w:style>
  <w:style w:type="character" w:styleId="806" w:customStyle="1">
    <w:name w:val="标题 9 字符"/>
    <w:basedOn w:val="715"/>
    <w:link w:val="714"/>
    <w:uiPriority w:val="9"/>
    <w:qFormat/>
    <w:rPr>
      <w:rFonts w:ascii="Arial" w:hAnsi="Arial" w:eastAsia="Arial" w:cs="Arial"/>
      <w:i/>
      <w:iCs/>
      <w:sz w:val="21"/>
      <w:szCs w:val="21"/>
    </w:rPr>
  </w:style>
  <w:style w:type="paragraph" w:styleId="807">
    <w:name w:val="List Paragraph"/>
    <w:basedOn w:val="705"/>
    <w:uiPriority w:val="0"/>
    <w:qFormat/>
    <w:pPr>
      <w:contextualSpacing/>
      <w:ind w:left="720"/>
    </w:pPr>
  </w:style>
  <w:style w:type="character" w:styleId="808" w:customStyle="1">
    <w:name w:val="标题 字符"/>
    <w:basedOn w:val="715"/>
    <w:link w:val="742"/>
    <w:uiPriority w:val="10"/>
    <w:qFormat/>
    <w:rPr>
      <w:sz w:val="48"/>
      <w:szCs w:val="48"/>
    </w:rPr>
  </w:style>
  <w:style w:type="character" w:styleId="809" w:customStyle="1">
    <w:name w:val="副标题 字符"/>
    <w:basedOn w:val="715"/>
    <w:link w:val="734"/>
    <w:uiPriority w:val="11"/>
    <w:qFormat/>
    <w:rPr>
      <w:sz w:val="24"/>
      <w:szCs w:val="24"/>
    </w:rPr>
  </w:style>
  <w:style w:type="paragraph" w:styleId="810">
    <w:name w:val="Quote"/>
    <w:basedOn w:val="705"/>
    <w:next w:val="705"/>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05"/>
    <w:next w:val="705"/>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15"/>
    <w:uiPriority w:val="99"/>
    <w:qFormat/>
  </w:style>
  <w:style w:type="character" w:styleId="815" w:customStyle="1">
    <w:name w:val="Footer Char"/>
    <w:basedOn w:val="715"/>
    <w:uiPriority w:val="99"/>
    <w:qFormat/>
  </w:style>
  <w:style w:type="character" w:styleId="816" w:customStyle="1">
    <w:name w:val="Caption Char"/>
    <w:uiPriority w:val="99"/>
    <w:qFormat/>
  </w:style>
  <w:style w:type="table" w:styleId="817" w:customStyle="1">
    <w:name w:val="Table Grid Light"/>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无格式表格 1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1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网格表 7 彩色1"/>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1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1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1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1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1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1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1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1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1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1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清单表 7 彩色1"/>
    <w:basedOn w:val="7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1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1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1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1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1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1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1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1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35"/>
    <w:uiPriority w:val="99"/>
    <w:qFormat/>
    <w:rPr>
      <w:sz w:val="18"/>
    </w:rPr>
  </w:style>
  <w:style w:type="character" w:styleId="943" w:customStyle="1">
    <w:name w:val="尾注文本 字符"/>
    <w:link w:val="729"/>
    <w:uiPriority w:val="99"/>
    <w:qFormat/>
    <w:rPr>
      <w:sz w:val="20"/>
    </w:rPr>
  </w:style>
  <w:style w:type="paragraph" w:styleId="944" w:customStyle="1">
    <w:name w:val="TOC 标题1"/>
    <w:uiPriority w:val="39"/>
    <w:unhideWhenUsed/>
    <w:qFormat/>
    <w:rPr>
      <w:rFonts w:hint="default" w:ascii="Times New Roman" w:hAnsi="Times New Roman" w:eastAsia="宋体" w:cs="Times New Roman"/>
      <w:lang w:val="en-US" w:eastAsia="zh-CN" w:bidi="ar-SA"/>
    </w:rPr>
  </w:style>
  <w:style w:type="character" w:styleId="945" w:customStyle="1">
    <w:name w:val="页眉 字符"/>
    <w:basedOn w:val="715"/>
    <w:link w:val="731"/>
    <w:uiPriority w:val="0"/>
    <w:qFormat/>
    <w:rPr>
      <w:rFonts w:asciiTheme="minorHAnsi" w:hAnsiTheme="minorHAnsi" w:eastAsiaTheme="minorEastAsia" w:cstheme="minorBidi"/>
      <w:sz w:val="18"/>
      <w:szCs w:val="18"/>
    </w:rPr>
  </w:style>
  <w:style w:type="character" w:styleId="946" w:customStyle="1">
    <w:name w:val="页脚 字符"/>
    <w:basedOn w:val="715"/>
    <w:link w:val="730"/>
    <w:uiPriority w:val="0"/>
    <w:qFormat/>
    <w:rPr>
      <w:rFonts w:asciiTheme="minorHAnsi" w:hAnsiTheme="minorHAnsi" w:eastAsiaTheme="minorEastAsia" w:cstheme="minorBidi"/>
      <w:sz w:val="18"/>
      <w:szCs w:val="18"/>
    </w:rPr>
  </w:style>
  <w:style w:type="character" w:styleId="947" w:customStyle="1">
    <w:name w:val="NormalCharacter"/>
    <w:uiPriority w:val="0"/>
    <w:qFormat/>
  </w:style>
  <w:style w:type="paragraph" w:styleId="948">
    <w:name w:val="No Spacing"/>
    <w:basedOn w:val="705"/>
    <w:uiPriority w:val="1"/>
    <w:qFormat/>
  </w:style>
  <w:style w:type="paragraph" w:styleId="949" w:customStyle="1">
    <w:name w:val="标题二、"/>
    <w:basedOn w:val="705"/>
    <w:uiPriority w:val="99"/>
    <w:qFormat/>
    <w:pPr>
      <w:ind w:firstLine="200"/>
      <w:outlineLvl w:val="2"/>
    </w:pPr>
    <w:rPr>
      <w:rFonts w:ascii="Times New Roman" w:hAnsi="Times New Roman"/>
      <w:b/>
      <w:szCs w:val="21"/>
    </w:rPr>
  </w:style>
  <w:style w:type="character" w:styleId="950" w:customStyle="1">
    <w:name w:val="普通(网站) 字符"/>
    <w:link w:val="741"/>
    <w:uiPriority w:val="99"/>
    <w:qFormat/>
    <w:rPr>
      <w:rFonts w:asciiTheme="minorHAnsi" w:hAnsiTheme="minorHAnsi" w:eastAsiaTheme="minorEastAsia"/>
      <w:sz w:val="24"/>
      <w:szCs w:val="24"/>
    </w:rPr>
  </w:style>
  <w:style w:type="character" w:styleId="951" w:customStyle="1">
    <w:name w:val="正文文本 字符"/>
    <w:basedOn w:val="715"/>
    <w:link w:val="721"/>
    <w:uiPriority w:val="0"/>
    <w:qFormat/>
    <w:rPr>
      <w:rFonts w:asciiTheme="minorHAnsi" w:hAnsiTheme="minorHAnsi" w:eastAsiaTheme="minorEastAsia" w:cstheme="minorBidi"/>
      <w:sz w:val="21"/>
      <w:szCs w:val="24"/>
    </w:rPr>
  </w:style>
  <w:style w:type="character" w:styleId="952" w:customStyle="1">
    <w:name w:val="正文文本首行缩进 字符"/>
    <w:basedOn w:val="951"/>
    <w:link w:val="743"/>
    <w:uiPriority w:val="99"/>
    <w:qFormat/>
    <w:rPr>
      <w:rFonts w:ascii="仿宋_GB2312" w:eastAsia="仿宋_GB2312" w:hAnsiTheme="minorHAnsi" w:cstheme="minorBidi"/>
      <w:sz w:val="30"/>
      <w:szCs w:val="30"/>
    </w:rPr>
  </w:style>
  <w:style w:type="character" w:styleId="953" w:customStyle="1">
    <w:name w:val="正文缩进 字符"/>
    <w:link w:val="718"/>
    <w:uiPriority w:val="0"/>
    <w:qFormat/>
    <w:rPr>
      <w:rFonts w:ascii="宋体" w:hAnsiTheme="minorHAnsi" w:eastAsiaTheme="minorEastAsia" w:cstheme="minorBidi"/>
      <w:sz w:val="24"/>
      <w:szCs w:val="24"/>
    </w:rPr>
  </w:style>
  <w:style w:type="character" w:styleId="954" w:customStyle="1">
    <w:name w:val="正文文本缩进 字符"/>
    <w:basedOn w:val="715"/>
    <w:link w:val="722"/>
    <w:uiPriority w:val="99"/>
    <w:semiHidden/>
    <w:qFormat/>
    <w:rPr>
      <w:rFonts w:asciiTheme="minorHAnsi" w:hAnsiTheme="minorHAnsi" w:eastAsiaTheme="minorEastAsia" w:cstheme="minorBidi"/>
      <w:sz w:val="21"/>
      <w:szCs w:val="24"/>
    </w:rPr>
  </w:style>
  <w:style w:type="character" w:styleId="955" w:customStyle="1">
    <w:name w:val="正文文本首行缩进 2 字符"/>
    <w:basedOn w:val="954"/>
    <w:link w:val="744"/>
    <w:uiPriority w:val="99"/>
    <w:semiHidden/>
    <w:qFormat/>
    <w:rPr>
      <w:rFonts w:asciiTheme="minorHAnsi" w:hAnsiTheme="minorHAnsi" w:eastAsiaTheme="minorEastAsia" w:cstheme="minorBidi"/>
      <w:sz w:val="21"/>
      <w:szCs w:val="24"/>
    </w:rPr>
  </w:style>
  <w:style w:type="character" w:styleId="956" w:customStyle="1">
    <w:name w:val="纯文本 字符"/>
    <w:basedOn w:val="715"/>
    <w:link w:val="727"/>
    <w:uiPriority w:val="0"/>
    <w:qFormat/>
    <w:rPr>
      <w:rFonts w:ascii="宋体" w:hAnsi="Courier New"/>
      <w:sz w:val="21"/>
      <w:szCs w:val="21"/>
    </w:rPr>
  </w:style>
  <w:style w:type="paragraph" w:styleId="957" w:customStyle="1">
    <w:name w:val="首行缩进"/>
    <w:basedOn w:val="705"/>
    <w:uiPriority w:val="0"/>
    <w:qFormat/>
    <w:pPr>
      <w:ind w:firstLine="480"/>
      <w:jc w:val="left"/>
      <w:spacing w:line="360" w:lineRule="auto"/>
      <w:widowControl/>
    </w:pPr>
    <w:rPr>
      <w:rFonts w:ascii="宋体" w:hAnsi="宋体" w:eastAsia="Arial" w:cs="宋体"/>
      <w:color w:val="000000"/>
      <w:sz w:val="24"/>
      <w:szCs w:val="21"/>
    </w:rPr>
  </w:style>
  <w:style w:type="paragraph" w:styleId="958" w:customStyle="1">
    <w:name w:val="正文_0"/>
    <w:uiPriority w:val="0"/>
    <w:qFormat/>
    <w:pPr>
      <w:jc w:val="both"/>
      <w:widowControl w:val="off"/>
    </w:pPr>
    <w:rPr>
      <w:rFonts w:ascii="Droid Sans" w:hAnsi="Droid Sans" w:eastAsia="宋体" w:cs="Droid Sans"/>
      <w:sz w:val="21"/>
      <w:szCs w:val="24"/>
      <w:lang w:val="en-US" w:eastAsia="zh-CN" w:bidi="ar-SA"/>
    </w:rPr>
  </w:style>
  <w:style w:type="paragraph" w:styleId="959" w:customStyle="1">
    <w:name w:val="列出段落2"/>
    <w:basedOn w:val="705"/>
    <w:uiPriority w:val="99"/>
    <w:qFormat/>
    <w:pPr>
      <w:ind w:firstLine="420"/>
    </w:pPr>
    <w:rPr>
      <w:szCs w:val="22"/>
    </w:rPr>
  </w:style>
  <w:style w:type="paragraph" w:styleId="960" w:customStyle="1">
    <w:name w:val="列出段落21"/>
    <w:basedOn w:val="705"/>
    <w:uiPriority w:val="99"/>
    <w:qFormat/>
    <w:pPr>
      <w:ind w:firstLine="420"/>
    </w:pPr>
    <w:rPr>
      <w:rFonts w:ascii="Calibri" w:hAnsi="Calibri"/>
      <w:szCs w:val="22"/>
    </w:rPr>
  </w:style>
  <w:style w:type="paragraph" w:styleId="961" w:customStyle="1">
    <w:name w:val="flName"/>
    <w:basedOn w:val="705"/>
    <w:uiPriority w:val="0"/>
    <w:qFormat/>
    <w:pPr>
      <w:jc w:val="center"/>
      <w:spacing w:before="320" w:after="160" w:line="360" w:lineRule="atLeast"/>
    </w:pPr>
    <w:rPr>
      <w:rFonts w:ascii="Arial" w:eastAsia="黑体"/>
      <w:sz w:val="32"/>
      <w:szCs w:val="20"/>
    </w:rPr>
  </w:style>
  <w:style w:type="paragraph" w:styleId="962" w:customStyle="1">
    <w:name w:val="普通(网站)1"/>
    <w:basedOn w:val="705"/>
    <w:uiPriority w:val="99"/>
    <w:qFormat/>
    <w:pPr>
      <w:jc w:val="left"/>
      <w:spacing w:before="100" w:beforeAutospacing="1" w:after="100" w:afterAutospacing="1"/>
      <w:widowControl/>
    </w:pPr>
    <w:rPr>
      <w:rFonts w:ascii="宋体" w:hAnsi="宋体" w:cs="宋体"/>
      <w:sz w:val="24"/>
    </w:rPr>
  </w:style>
  <w:style w:type="paragraph" w:styleId="963" w:customStyle="1">
    <w:name w:val="普通正文"/>
    <w:basedOn w:val="705"/>
    <w:uiPriority w:val="0"/>
    <w:qFormat/>
    <w:pPr>
      <w:ind w:firstLine="480"/>
      <w:jc w:val="left"/>
      <w:spacing w:before="120" w:after="120" w:line="360" w:lineRule="auto"/>
    </w:pPr>
    <w:rPr>
      <w:rFonts w:ascii="Arial" w:hAnsi="Arial" w:eastAsia="等线" w:cs="Arial"/>
      <w:sz w:val="24"/>
      <w:szCs w:val="24"/>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刘海春</cp:lastModifiedBy>
  <cp:revision>21</cp:revision>
  <dcterms:created xsi:type="dcterms:W3CDTF">2024-08-19T07:53:00Z</dcterms:created>
  <dcterms:modified xsi:type="dcterms:W3CDTF">2026-07-01T08:09:00Z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A9B9480D7F9B4A49BEFD11D9EC911254_13</vt:lpwstr>
  </property>
  <property fmtid="{D5CDD505-2E9C-101B-9397-08002B2CF9AE}" pid="4" name="KSOTemplateDocerSaveRecord">
    <vt:lpwstr>eyJoZGlkIjoiMGNmODk5OGVkMzBkZmQ0ZTllMjE4ZDcxZmUxOTJkNzgiLCJ1c2VySWQiOiI4Nzg3NzQ5OTIifQ==</vt:lpwstr>
  </property>
</Properties>
</file>