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7FCF6B">
      <w:pPr>
        <w:pStyle w:val="37"/>
        <w:spacing w:before="120" w:beforeAutospacing="0" w:after="120" w:afterAutospacing="0" w:line="360" w:lineRule="auto"/>
        <w:jc w:val="center"/>
        <w:rPr>
          <w:rFonts w:hint="eastAsia" w:ascii="宋体" w:hAnsi="宋体" w:eastAsia="宋体" w:cs="宋体"/>
          <w:b/>
          <w:color w:val="auto"/>
          <w:sz w:val="84"/>
          <w:szCs w:val="84"/>
          <w:highlight w:val="none"/>
        </w:rPr>
      </w:pPr>
    </w:p>
    <w:p w14:paraId="7A1B8C7B">
      <w:pPr>
        <w:pStyle w:val="37"/>
        <w:spacing w:before="120" w:beforeAutospacing="0" w:after="120" w:afterAutospacing="0" w:line="360" w:lineRule="auto"/>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招 标 文 件</w:t>
      </w:r>
    </w:p>
    <w:p w14:paraId="2015B80E">
      <w:pPr>
        <w:pStyle w:val="37"/>
        <w:spacing w:before="120" w:beforeAutospacing="0" w:after="120" w:afterAutospacing="0" w:line="360" w:lineRule="auto"/>
        <w:jc w:val="center"/>
        <w:rPr>
          <w:rFonts w:hint="eastAsia" w:ascii="宋体" w:hAnsi="宋体" w:eastAsia="宋体" w:cs="宋体"/>
          <w:b/>
          <w:color w:val="auto"/>
          <w:sz w:val="84"/>
          <w:szCs w:val="84"/>
          <w:highlight w:val="none"/>
        </w:rPr>
      </w:pPr>
    </w:p>
    <w:p w14:paraId="24B2C6E2">
      <w:pPr>
        <w:pStyle w:val="37"/>
        <w:spacing w:before="120" w:beforeAutospacing="0" w:after="120" w:afterAutospacing="0" w:line="360" w:lineRule="auto"/>
        <w:ind w:firstLine="643"/>
        <w:jc w:val="both"/>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eastAsia="zh-CN"/>
        </w:rPr>
        <w:t>项目编号：</w:t>
      </w:r>
      <w:r>
        <w:rPr>
          <w:rFonts w:hint="eastAsia" w:ascii="宋体" w:hAnsi="宋体" w:eastAsia="宋体" w:cs="宋体"/>
          <w:b/>
          <w:color w:val="auto"/>
          <w:sz w:val="32"/>
          <w:szCs w:val="32"/>
          <w:highlight w:val="none"/>
          <w:lang w:eastAsia="zh-CN"/>
        </w:rPr>
        <w:tab/>
      </w:r>
      <w:r>
        <w:rPr>
          <w:rFonts w:hint="eastAsia" w:ascii="宋体" w:hAnsi="宋体" w:eastAsia="宋体" w:cs="宋体"/>
          <w:b/>
          <w:color w:val="auto"/>
          <w:sz w:val="32"/>
          <w:szCs w:val="32"/>
          <w:highlight w:val="none"/>
          <w:lang w:eastAsia="zh-CN"/>
        </w:rPr>
        <w:t>JSZC-320903-RHHH-G2026-0047</w:t>
      </w:r>
    </w:p>
    <w:p w14:paraId="5A9C4002">
      <w:pPr>
        <w:pStyle w:val="37"/>
        <w:spacing w:before="120" w:beforeAutospacing="0" w:after="120" w:afterAutospacing="0" w:line="360" w:lineRule="auto"/>
        <w:ind w:firstLine="964"/>
        <w:jc w:val="center"/>
        <w:rPr>
          <w:rFonts w:hint="eastAsia" w:ascii="宋体" w:hAnsi="宋体" w:eastAsia="宋体" w:cs="宋体"/>
          <w:b/>
          <w:color w:val="auto"/>
          <w:sz w:val="32"/>
          <w:szCs w:val="32"/>
          <w:highlight w:val="none"/>
          <w:lang w:eastAsia="zh-CN"/>
        </w:rPr>
      </w:pPr>
    </w:p>
    <w:p w14:paraId="7CA626AF">
      <w:pPr>
        <w:pStyle w:val="37"/>
        <w:spacing w:before="120" w:beforeAutospacing="0" w:after="120" w:afterAutospacing="0" w:line="360" w:lineRule="auto"/>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项目名称：</w:t>
      </w:r>
      <w:r>
        <w:rPr>
          <w:rFonts w:hint="eastAsia" w:ascii="宋体" w:hAnsi="宋体" w:eastAsia="宋体" w:cs="宋体"/>
          <w:b/>
          <w:color w:val="auto"/>
          <w:sz w:val="32"/>
          <w:szCs w:val="32"/>
          <w:highlight w:val="none"/>
          <w:lang w:val="en-US" w:eastAsia="zh-CN"/>
        </w:rPr>
        <w:t>盐城市第三人民医院南院门急诊药房智能发药设备采购项目</w:t>
      </w:r>
    </w:p>
    <w:p w14:paraId="4AEA0CAA">
      <w:pPr>
        <w:pStyle w:val="37"/>
        <w:spacing w:beforeAutospacing="0" w:afterAutospacing="0" w:line="360" w:lineRule="auto"/>
        <w:rPr>
          <w:rFonts w:hint="eastAsia" w:ascii="宋体" w:hAnsi="宋体" w:eastAsia="宋体" w:cs="宋体"/>
          <w:color w:val="auto"/>
          <w:highlight w:val="none"/>
        </w:rPr>
      </w:pPr>
    </w:p>
    <w:p w14:paraId="4EDC4823">
      <w:pPr>
        <w:pStyle w:val="37"/>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5AC15E0A">
      <w:pPr>
        <w:pStyle w:val="37"/>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177D5D0E">
      <w:pPr>
        <w:widowControl/>
        <w:spacing w:before="240" w:after="240"/>
        <w:jc w:val="center"/>
        <w:rPr>
          <w:rFonts w:hint="eastAsia" w:ascii="宋体" w:hAnsi="宋体" w:eastAsia="宋体" w:cs="宋体"/>
          <w:b/>
          <w:color w:val="auto"/>
          <w:sz w:val="32"/>
          <w:szCs w:val="32"/>
          <w:highlight w:val="none"/>
        </w:rPr>
      </w:pPr>
      <w:r>
        <w:rPr>
          <w:rFonts w:hint="eastAsia" w:ascii="宋体" w:hAnsi="宋体" w:eastAsia="宋体" w:cs="宋体"/>
          <w:color w:val="auto"/>
          <w:highlight w:val="none"/>
        </w:rPr>
        <w:t> </w:t>
      </w:r>
    </w:p>
    <w:p w14:paraId="63392184">
      <w:pPr>
        <w:widowControl/>
        <w:spacing w:before="240" w:after="240"/>
        <w:jc w:val="center"/>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rPr>
        <w:t>采购单位：</w:t>
      </w:r>
      <w:r>
        <w:rPr>
          <w:rFonts w:hint="eastAsia" w:ascii="宋体" w:hAnsi="宋体" w:eastAsia="宋体" w:cs="宋体"/>
          <w:b/>
          <w:color w:val="auto"/>
          <w:sz w:val="32"/>
          <w:szCs w:val="32"/>
          <w:highlight w:val="none"/>
          <w:lang w:val="zh-CN"/>
        </w:rPr>
        <w:t>盐城市第三人民医院</w:t>
      </w:r>
    </w:p>
    <w:p w14:paraId="31914BB1">
      <w:pPr>
        <w:widowControl/>
        <w:spacing w:before="240" w:after="240"/>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代理机构：</w:t>
      </w:r>
      <w:r>
        <w:rPr>
          <w:rFonts w:hint="eastAsia" w:ascii="宋体" w:hAnsi="宋体" w:eastAsia="宋体" w:cs="宋体"/>
          <w:b/>
          <w:color w:val="auto"/>
          <w:sz w:val="32"/>
          <w:szCs w:val="32"/>
          <w:highlight w:val="none"/>
          <w:lang w:eastAsia="zh-CN"/>
        </w:rPr>
        <w:t>江苏</w:t>
      </w:r>
      <w:r>
        <w:rPr>
          <w:rFonts w:hint="eastAsia" w:ascii="宋体" w:hAnsi="宋体" w:eastAsia="宋体" w:cs="宋体"/>
          <w:b/>
          <w:color w:val="auto"/>
          <w:sz w:val="32"/>
          <w:szCs w:val="32"/>
          <w:highlight w:val="none"/>
          <w:lang w:val="en-US" w:eastAsia="zh-CN"/>
        </w:rPr>
        <w:t>仁禾中衡工程咨询房地产估价有限公司</w:t>
      </w:r>
    </w:p>
    <w:p w14:paraId="366A9F81">
      <w:pPr>
        <w:pStyle w:val="37"/>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2026年</w:t>
      </w:r>
      <w:r>
        <w:rPr>
          <w:rFonts w:hint="eastAsia" w:ascii="宋体" w:hAnsi="宋体" w:eastAsia="宋体" w:cs="宋体"/>
          <w:b/>
          <w:color w:val="auto"/>
          <w:sz w:val="32"/>
          <w:szCs w:val="32"/>
          <w:highlight w:val="none"/>
          <w:lang w:val="en-US" w:eastAsia="zh-CN"/>
        </w:rPr>
        <w:t>7</w:t>
      </w:r>
      <w:r>
        <w:rPr>
          <w:rFonts w:hint="eastAsia" w:ascii="宋体" w:hAnsi="宋体" w:eastAsia="宋体" w:cs="宋体"/>
          <w:b/>
          <w:color w:val="auto"/>
          <w:sz w:val="32"/>
          <w:szCs w:val="32"/>
          <w:highlight w:val="none"/>
          <w:lang w:eastAsia="zh-CN"/>
        </w:rPr>
        <w:t>月</w:t>
      </w:r>
    </w:p>
    <w:p w14:paraId="59A5CDA8">
      <w:pPr>
        <w:pStyle w:val="37"/>
        <w:spacing w:beforeAutospacing="0" w:afterAutospacing="0" w:line="48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bookmarkStart w:id="0" w:name="_Toc513029200"/>
      <w:bookmarkStart w:id="1" w:name="_Toc120614210"/>
      <w:bookmarkStart w:id="2" w:name="_Toc523127445"/>
      <w:bookmarkStart w:id="3" w:name="_Toc20823272"/>
      <w:bookmarkStart w:id="4" w:name="_Toc16938516"/>
      <w:bookmarkStart w:id="5" w:name="_Toc479757206"/>
    </w:p>
    <w:p w14:paraId="57E5B7F9">
      <w:pPr>
        <w:pStyle w:val="37"/>
        <w:spacing w:beforeAutospacing="0" w:afterAutospacing="0" w:line="480" w:lineRule="auto"/>
        <w:jc w:val="center"/>
        <w:rPr>
          <w:rFonts w:hint="eastAsia" w:ascii="宋体" w:hAnsi="宋体" w:eastAsia="宋体" w:cs="宋体"/>
          <w:color w:val="auto"/>
          <w:sz w:val="21"/>
          <w:szCs w:val="21"/>
          <w:highlight w:val="none"/>
        </w:rPr>
        <w:sectPr>
          <w:pgSz w:w="11906" w:h="16838"/>
          <w:pgMar w:top="1440" w:right="1800" w:bottom="1440" w:left="1800" w:header="851" w:footer="992" w:gutter="0"/>
          <w:pgNumType w:start="1"/>
          <w:cols w:space="425" w:num="1"/>
          <w:docGrid w:linePitch="360" w:charSpace="0"/>
        </w:sectPr>
      </w:pPr>
    </w:p>
    <w:p w14:paraId="66AE4E31">
      <w:pPr>
        <w:pStyle w:val="37"/>
        <w:spacing w:beforeAutospacing="0" w:afterAutospacing="0" w:line="480" w:lineRule="auto"/>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Pr>
        <w:t> </w:t>
      </w:r>
      <w:r>
        <w:rPr>
          <w:rFonts w:hint="eastAsia" w:ascii="宋体" w:hAnsi="宋体" w:eastAsia="宋体" w:cs="宋体"/>
          <w:b/>
          <w:color w:val="auto"/>
          <w:sz w:val="44"/>
          <w:szCs w:val="44"/>
          <w:highlight w:val="none"/>
        </w:rPr>
        <w:t>总  目  录</w:t>
      </w:r>
      <w:bookmarkEnd w:id="0"/>
      <w:bookmarkEnd w:id="1"/>
      <w:bookmarkEnd w:id="2"/>
      <w:bookmarkEnd w:id="3"/>
      <w:bookmarkEnd w:id="4"/>
      <w:bookmarkEnd w:id="5"/>
    </w:p>
    <w:p w14:paraId="2BB2254B">
      <w:pPr>
        <w:pStyle w:val="37"/>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6E4751B">
      <w:pPr>
        <w:pStyle w:val="37"/>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第一章   招标公告</w:t>
      </w:r>
    </w:p>
    <w:p w14:paraId="715110C6">
      <w:pPr>
        <w:pStyle w:val="37"/>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第二章   投标人须知  </w:t>
      </w:r>
    </w:p>
    <w:p w14:paraId="797C2BCA">
      <w:pPr>
        <w:pStyle w:val="37"/>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第三章   合同条款及格式</w:t>
      </w:r>
    </w:p>
    <w:p w14:paraId="57678B7F">
      <w:pPr>
        <w:pStyle w:val="37"/>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第四章   采购需求</w:t>
      </w:r>
    </w:p>
    <w:p w14:paraId="2E562F10">
      <w:pPr>
        <w:pStyle w:val="37"/>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第五章   评标方法与评标标准</w:t>
      </w:r>
    </w:p>
    <w:p w14:paraId="52E3DF98">
      <w:pPr>
        <w:pStyle w:val="37"/>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第六章   投标文件格式</w:t>
      </w:r>
    </w:p>
    <w:p w14:paraId="0D388AB8">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CC1CEF5">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39CBCEA">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84C982F">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0A41F53">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3270BBD">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743A4BB">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C000058">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E27E1A2">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1A06C08">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AE11F9D">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BF03D8C">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1315C27">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678A848">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C4EB81B">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C236673">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8A7EB01">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530CD48">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EE0DC59">
      <w:pPr>
        <w:pStyle w:val="37"/>
        <w:spacing w:beforeAutospacing="0" w:afterAutospacing="0"/>
        <w:jc w:val="both"/>
        <w:rPr>
          <w:rFonts w:hint="eastAsia" w:ascii="宋体" w:hAnsi="宋体" w:eastAsia="宋体" w:cs="宋体"/>
          <w:color w:val="auto"/>
          <w:highlight w:val="none"/>
        </w:rPr>
      </w:pPr>
    </w:p>
    <w:p w14:paraId="20002012">
      <w:pPr>
        <w:pStyle w:val="37"/>
        <w:keepNext/>
        <w:spacing w:beforeAutospacing="0" w:afterAutospacing="0"/>
        <w:jc w:val="center"/>
        <w:rPr>
          <w:rFonts w:hint="eastAsia" w:ascii="宋体" w:hAnsi="宋体" w:eastAsia="宋体" w:cs="宋体"/>
          <w:b/>
          <w:bCs/>
          <w:color w:val="auto"/>
          <w:sz w:val="44"/>
          <w:szCs w:val="44"/>
          <w:highlight w:val="none"/>
        </w:rPr>
        <w:sectPr>
          <w:footerReference r:id="rId3" w:type="default"/>
          <w:pgSz w:w="11906" w:h="16838"/>
          <w:pgMar w:top="1440" w:right="1800" w:bottom="1440" w:left="1800" w:header="851" w:footer="992" w:gutter="0"/>
          <w:pgNumType w:start="1"/>
          <w:cols w:space="425" w:num="1"/>
          <w:docGrid w:linePitch="360" w:charSpace="0"/>
        </w:sectPr>
      </w:pPr>
    </w:p>
    <w:p w14:paraId="633E8055">
      <w:pPr>
        <w:pStyle w:val="37"/>
        <w:keepNext/>
        <w:spacing w:beforeAutospacing="0" w:afterAutospacing="0"/>
        <w:jc w:val="center"/>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rPr>
        <w:t>第一章 招标公告</w:t>
      </w:r>
    </w:p>
    <w:p w14:paraId="44DCBBA1">
      <w:pPr>
        <w:pStyle w:val="37"/>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项目概况</w:t>
      </w:r>
    </w:p>
    <w:p w14:paraId="5DED63D5">
      <w:pPr>
        <w:pStyle w:val="37"/>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u w:val="single"/>
          <w:lang w:eastAsia="zh-CN"/>
        </w:rPr>
        <w:t>盐城市第三人民医院南院门急诊药房智能发药设备采购JSZC-320903-RHHH-G2026-0047</w:t>
      </w:r>
      <w:r>
        <w:rPr>
          <w:rFonts w:hint="eastAsia" w:ascii="宋体" w:hAnsi="宋体" w:eastAsia="宋体" w:cs="宋体"/>
          <w:color w:val="auto"/>
          <w:highlight w:val="none"/>
        </w:rPr>
        <w:t>招标项目的潜在投标人可在“苏采云”系统内免费下载（投标人必须在苏采云系统中获取采购文件，方能参与政府采购项目），并于</w:t>
      </w:r>
      <w:r>
        <w:rPr>
          <w:rFonts w:hint="eastAsia" w:ascii="宋体" w:hAnsi="宋体" w:eastAsia="宋体" w:cs="宋体"/>
          <w:color w:val="auto"/>
          <w:highlight w:val="none"/>
          <w:u w:val="single"/>
        </w:rPr>
        <w:t>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年8月17日</w:t>
      </w:r>
      <w:r>
        <w:rPr>
          <w:rFonts w:hint="eastAsia" w:ascii="宋体" w:hAnsi="宋体" w:eastAsia="宋体" w:cs="宋体"/>
          <w:color w:val="auto"/>
          <w:highlight w:val="none"/>
          <w:u w:val="single"/>
          <w:lang w:val="en-US" w:eastAsia="zh-CN"/>
        </w:rPr>
        <w:t>15</w:t>
      </w:r>
      <w:r>
        <w:rPr>
          <w:rFonts w:hint="eastAsia" w:ascii="宋体" w:hAnsi="宋体" w:eastAsia="宋体" w:cs="宋体"/>
          <w:color w:val="auto"/>
          <w:highlight w:val="none"/>
          <w:u w:val="single"/>
        </w:rPr>
        <w:t>点00分（</w:t>
      </w:r>
      <w:r>
        <w:rPr>
          <w:rFonts w:hint="eastAsia" w:ascii="宋体" w:hAnsi="宋体" w:eastAsia="宋体" w:cs="宋体"/>
          <w:color w:val="auto"/>
          <w:highlight w:val="none"/>
        </w:rPr>
        <w:t>北京时间）前递交投标文件。</w:t>
      </w:r>
    </w:p>
    <w:p w14:paraId="76AECDD3">
      <w:pPr>
        <w:pStyle w:val="37"/>
        <w:keepNext/>
        <w:keepLines/>
        <w:pageBreakBefore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highlight w:val="none"/>
        </w:rPr>
      </w:pPr>
      <w:bookmarkStart w:id="6" w:name="_Toc35393790"/>
      <w:bookmarkStart w:id="7" w:name="_Toc28359079"/>
      <w:bookmarkStart w:id="8" w:name="_Toc38985263"/>
      <w:bookmarkStart w:id="9" w:name="_Toc35393621"/>
      <w:bookmarkStart w:id="10" w:name="_Hlk24379207"/>
      <w:bookmarkStart w:id="11" w:name="_Toc28359002"/>
      <w:r>
        <w:rPr>
          <w:rFonts w:hint="eastAsia" w:ascii="宋体" w:hAnsi="宋体" w:eastAsia="宋体" w:cs="宋体"/>
          <w:b/>
          <w:color w:val="auto"/>
          <w:highlight w:val="none"/>
        </w:rPr>
        <w:t>一、项目基本情况</w:t>
      </w:r>
      <w:bookmarkEnd w:id="6"/>
      <w:bookmarkEnd w:id="7"/>
      <w:bookmarkEnd w:id="8"/>
      <w:bookmarkEnd w:id="9"/>
      <w:bookmarkEnd w:id="10"/>
      <w:bookmarkEnd w:id="11"/>
    </w:p>
    <w:p w14:paraId="6AF6A4E9">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1.项目编号</w:t>
      </w:r>
      <w:r>
        <w:rPr>
          <w:rFonts w:hint="eastAsia" w:ascii="宋体" w:hAnsi="宋体" w:eastAsia="宋体" w:cs="宋体"/>
          <w:color w:val="auto"/>
          <w:highlight w:val="none"/>
          <w:lang w:eastAsia="zh-CN"/>
        </w:rPr>
        <w:t>：JSZC-320903-RHHH-G2026-0047</w:t>
      </w:r>
      <w:r>
        <w:rPr>
          <w:rFonts w:hint="eastAsia" w:ascii="宋体" w:hAnsi="宋体" w:eastAsia="宋体" w:cs="宋体"/>
          <w:color w:val="auto"/>
          <w:highlight w:val="none"/>
        </w:rPr>
        <w:t xml:space="preserve"> </w:t>
      </w:r>
    </w:p>
    <w:p w14:paraId="3AB8EA97">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2.项目名称：</w:t>
      </w:r>
      <w:r>
        <w:rPr>
          <w:rFonts w:hint="eastAsia" w:ascii="宋体" w:hAnsi="宋体" w:eastAsia="宋体" w:cs="宋体"/>
          <w:color w:val="auto"/>
          <w:highlight w:val="none"/>
          <w:lang w:eastAsia="zh-CN"/>
        </w:rPr>
        <w:t>盐城市第三人民医院南院门急诊药房智能发药设备采购项目</w:t>
      </w:r>
      <w:r>
        <w:rPr>
          <w:rFonts w:hint="eastAsia" w:ascii="宋体" w:hAnsi="宋体" w:eastAsia="宋体" w:cs="宋体"/>
          <w:color w:val="auto"/>
          <w:highlight w:val="none"/>
        </w:rPr>
        <w:t xml:space="preserve">  </w:t>
      </w:r>
    </w:p>
    <w:p w14:paraId="0E5B59AB">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3.采购方式：公开招标</w:t>
      </w:r>
    </w:p>
    <w:p w14:paraId="7E3D5A86">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4.预算金额：</w:t>
      </w:r>
      <w:r>
        <w:rPr>
          <w:rFonts w:hint="eastAsia" w:ascii="宋体" w:hAnsi="宋体" w:eastAsia="宋体" w:cs="宋体"/>
          <w:color w:val="auto"/>
          <w:highlight w:val="none"/>
          <w:lang w:val="en-US" w:eastAsia="zh-CN"/>
        </w:rPr>
        <w:t>420万元</w:t>
      </w:r>
    </w:p>
    <w:p w14:paraId="651DB456">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5.最高限价：</w:t>
      </w:r>
      <w:r>
        <w:rPr>
          <w:rFonts w:hint="eastAsia" w:ascii="宋体" w:hAnsi="宋体" w:eastAsia="宋体" w:cs="宋体"/>
          <w:color w:val="auto"/>
          <w:highlight w:val="none"/>
          <w:lang w:val="en-US" w:eastAsia="zh-CN"/>
        </w:rPr>
        <w:t>420万元</w:t>
      </w:r>
    </w:p>
    <w:p w14:paraId="5BBF740F">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b w:val="0"/>
          <w:bCs w:val="0"/>
          <w:color w:val="auto"/>
          <w:highlight w:val="none"/>
          <w:lang w:val="en-US" w:eastAsia="zh-CN"/>
        </w:rPr>
      </w:pPr>
      <w:r>
        <w:rPr>
          <w:rFonts w:hint="eastAsia" w:ascii="宋体" w:hAnsi="宋体" w:eastAsia="宋体" w:cs="宋体"/>
          <w:color w:val="auto"/>
          <w:highlight w:val="none"/>
        </w:rPr>
        <w:t>6.采购需求：</w:t>
      </w:r>
      <w:r>
        <w:rPr>
          <w:rFonts w:hint="eastAsia" w:ascii="宋体" w:hAnsi="宋体" w:eastAsia="宋体" w:cs="宋体"/>
          <w:color w:val="auto"/>
          <w:highlight w:val="none"/>
          <w:lang w:eastAsia="zh-CN"/>
        </w:rPr>
        <w:t>盐城市第三人民医院南院门急诊药房智能发药设备采购</w:t>
      </w:r>
      <w:r>
        <w:rPr>
          <w:rFonts w:hint="eastAsia" w:ascii="宋体" w:hAnsi="宋体" w:eastAsia="宋体" w:cs="宋体"/>
          <w:b w:val="0"/>
          <w:bCs w:val="0"/>
          <w:color w:val="auto"/>
          <w:highlight w:val="none"/>
        </w:rPr>
        <w:t>，</w:t>
      </w:r>
      <w:r>
        <w:rPr>
          <w:rFonts w:hint="eastAsia" w:ascii="宋体" w:hAnsi="宋体" w:eastAsia="宋体" w:cs="宋体"/>
          <w:b w:val="0"/>
          <w:bCs w:val="0"/>
          <w:color w:val="auto"/>
          <w:highlight w:val="none"/>
          <w:lang w:val="en-US" w:eastAsia="zh-CN"/>
        </w:rPr>
        <w:t>主要设备包含如下：</w:t>
      </w:r>
    </w:p>
    <w:tbl>
      <w:tblPr>
        <w:tblStyle w:val="42"/>
        <w:tblW w:w="6935" w:type="dxa"/>
        <w:tblInd w:w="6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2942"/>
        <w:gridCol w:w="1731"/>
        <w:gridCol w:w="1431"/>
      </w:tblGrid>
      <w:tr w14:paraId="590DE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32A4E58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序号</w:t>
            </w:r>
          </w:p>
        </w:tc>
        <w:tc>
          <w:tcPr>
            <w:tcW w:w="2942" w:type="dxa"/>
            <w:vAlign w:val="center"/>
          </w:tcPr>
          <w:p w14:paraId="7B0685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采购设备/类型</w:t>
            </w:r>
          </w:p>
        </w:tc>
        <w:tc>
          <w:tcPr>
            <w:tcW w:w="1731" w:type="dxa"/>
            <w:vAlign w:val="center"/>
          </w:tcPr>
          <w:p w14:paraId="444D723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数量</w:t>
            </w:r>
          </w:p>
        </w:tc>
        <w:tc>
          <w:tcPr>
            <w:tcW w:w="1431" w:type="dxa"/>
            <w:vAlign w:val="center"/>
          </w:tcPr>
          <w:p w14:paraId="0F5BA9A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单位</w:t>
            </w:r>
          </w:p>
        </w:tc>
      </w:tr>
      <w:tr w14:paraId="1ADDA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054700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1</w:t>
            </w:r>
          </w:p>
        </w:tc>
        <w:tc>
          <w:tcPr>
            <w:tcW w:w="2942" w:type="dxa"/>
            <w:vAlign w:val="center"/>
          </w:tcPr>
          <w:p w14:paraId="0FEE647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斜槽发药机</w:t>
            </w:r>
          </w:p>
        </w:tc>
        <w:tc>
          <w:tcPr>
            <w:tcW w:w="1731" w:type="dxa"/>
            <w:vAlign w:val="center"/>
          </w:tcPr>
          <w:p w14:paraId="479016B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1</w:t>
            </w:r>
          </w:p>
        </w:tc>
        <w:tc>
          <w:tcPr>
            <w:tcW w:w="1431" w:type="dxa"/>
            <w:vAlign w:val="center"/>
          </w:tcPr>
          <w:p w14:paraId="410B889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台</w:t>
            </w:r>
          </w:p>
        </w:tc>
      </w:tr>
      <w:tr w14:paraId="23485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440A3B8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2</w:t>
            </w:r>
          </w:p>
        </w:tc>
        <w:tc>
          <w:tcPr>
            <w:tcW w:w="2942" w:type="dxa"/>
            <w:vAlign w:val="center"/>
          </w:tcPr>
          <w:p w14:paraId="5799847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高速发药机（独立）六台</w:t>
            </w:r>
          </w:p>
        </w:tc>
        <w:tc>
          <w:tcPr>
            <w:tcW w:w="1731" w:type="dxa"/>
            <w:vAlign w:val="center"/>
          </w:tcPr>
          <w:p w14:paraId="377B1FA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2</w:t>
            </w:r>
          </w:p>
        </w:tc>
        <w:tc>
          <w:tcPr>
            <w:tcW w:w="1431" w:type="dxa"/>
            <w:vAlign w:val="center"/>
          </w:tcPr>
          <w:p w14:paraId="70EEE7E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套</w:t>
            </w:r>
          </w:p>
        </w:tc>
      </w:tr>
      <w:tr w14:paraId="30005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29F5F74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3</w:t>
            </w:r>
          </w:p>
        </w:tc>
        <w:tc>
          <w:tcPr>
            <w:tcW w:w="2942" w:type="dxa"/>
            <w:vAlign w:val="center"/>
          </w:tcPr>
          <w:p w14:paraId="5C1D112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直发传送系统（地面）</w:t>
            </w:r>
          </w:p>
        </w:tc>
        <w:tc>
          <w:tcPr>
            <w:tcW w:w="1731" w:type="dxa"/>
            <w:vAlign w:val="center"/>
          </w:tcPr>
          <w:p w14:paraId="6228BAC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2</w:t>
            </w:r>
          </w:p>
        </w:tc>
        <w:tc>
          <w:tcPr>
            <w:tcW w:w="1431" w:type="dxa"/>
            <w:vAlign w:val="center"/>
          </w:tcPr>
          <w:p w14:paraId="100DA12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套</w:t>
            </w:r>
          </w:p>
        </w:tc>
      </w:tr>
      <w:tr w14:paraId="029F4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172709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4</w:t>
            </w:r>
          </w:p>
        </w:tc>
        <w:tc>
          <w:tcPr>
            <w:tcW w:w="2942" w:type="dxa"/>
            <w:vAlign w:val="center"/>
          </w:tcPr>
          <w:p w14:paraId="4F9EAA9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整处方传送系统</w:t>
            </w:r>
          </w:p>
        </w:tc>
        <w:tc>
          <w:tcPr>
            <w:tcW w:w="1731" w:type="dxa"/>
            <w:vAlign w:val="center"/>
          </w:tcPr>
          <w:p w14:paraId="15036E7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1</w:t>
            </w:r>
          </w:p>
        </w:tc>
        <w:tc>
          <w:tcPr>
            <w:tcW w:w="1431" w:type="dxa"/>
            <w:vAlign w:val="center"/>
          </w:tcPr>
          <w:p w14:paraId="06F2CAE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套</w:t>
            </w:r>
          </w:p>
        </w:tc>
      </w:tr>
      <w:tr w14:paraId="5D089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334E81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5</w:t>
            </w:r>
          </w:p>
        </w:tc>
        <w:tc>
          <w:tcPr>
            <w:tcW w:w="2942" w:type="dxa"/>
            <w:vAlign w:val="center"/>
          </w:tcPr>
          <w:p w14:paraId="65D3170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智能药筐（亮灯）</w:t>
            </w:r>
          </w:p>
        </w:tc>
        <w:tc>
          <w:tcPr>
            <w:tcW w:w="1731" w:type="dxa"/>
            <w:vAlign w:val="center"/>
          </w:tcPr>
          <w:p w14:paraId="6E277EA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100</w:t>
            </w:r>
          </w:p>
        </w:tc>
        <w:tc>
          <w:tcPr>
            <w:tcW w:w="1431" w:type="dxa"/>
            <w:vAlign w:val="center"/>
          </w:tcPr>
          <w:p w14:paraId="04A3550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个</w:t>
            </w:r>
          </w:p>
        </w:tc>
      </w:tr>
      <w:tr w14:paraId="4B84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7AF5D0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6</w:t>
            </w:r>
          </w:p>
        </w:tc>
        <w:tc>
          <w:tcPr>
            <w:tcW w:w="2942" w:type="dxa"/>
            <w:vAlign w:val="center"/>
          </w:tcPr>
          <w:p w14:paraId="4354DEB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智能调配机</w:t>
            </w:r>
          </w:p>
        </w:tc>
        <w:tc>
          <w:tcPr>
            <w:tcW w:w="1731" w:type="dxa"/>
            <w:vAlign w:val="center"/>
          </w:tcPr>
          <w:p w14:paraId="29F0CB0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4</w:t>
            </w:r>
          </w:p>
        </w:tc>
        <w:tc>
          <w:tcPr>
            <w:tcW w:w="1431" w:type="dxa"/>
            <w:vAlign w:val="center"/>
          </w:tcPr>
          <w:p w14:paraId="15E5B21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台</w:t>
            </w:r>
          </w:p>
        </w:tc>
      </w:tr>
      <w:tr w14:paraId="4390A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3EE3D24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7</w:t>
            </w:r>
          </w:p>
        </w:tc>
        <w:tc>
          <w:tcPr>
            <w:tcW w:w="2942" w:type="dxa"/>
            <w:vAlign w:val="center"/>
          </w:tcPr>
          <w:p w14:paraId="45072B5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智能发药软件</w:t>
            </w:r>
          </w:p>
        </w:tc>
        <w:tc>
          <w:tcPr>
            <w:tcW w:w="1731" w:type="dxa"/>
            <w:vAlign w:val="center"/>
          </w:tcPr>
          <w:p w14:paraId="3F17576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1</w:t>
            </w:r>
          </w:p>
        </w:tc>
        <w:tc>
          <w:tcPr>
            <w:tcW w:w="1431" w:type="dxa"/>
            <w:vAlign w:val="center"/>
          </w:tcPr>
          <w:p w14:paraId="50970C9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14:ligatures w14:val="standardContextual"/>
              </w:rPr>
            </w:pPr>
            <w:r>
              <w:rPr>
                <w:rFonts w:hint="eastAsia" w:ascii="宋体" w:hAnsi="宋体" w:eastAsia="宋体" w:cs="宋体"/>
                <w:color w:val="auto"/>
                <w:kern w:val="2"/>
                <w:sz w:val="24"/>
                <w14:ligatures w14:val="standardContextual"/>
              </w:rPr>
              <w:t>套</w:t>
            </w:r>
          </w:p>
        </w:tc>
      </w:tr>
    </w:tbl>
    <w:p w14:paraId="2D2E239E">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具体要求详见</w:t>
      </w:r>
      <w:r>
        <w:rPr>
          <w:rFonts w:hint="eastAsia" w:ascii="宋体" w:hAnsi="宋体" w:eastAsia="宋体" w:cs="宋体"/>
          <w:color w:val="auto"/>
          <w:highlight w:val="none"/>
          <w:lang w:val="en-US" w:eastAsia="zh-CN"/>
        </w:rPr>
        <w:t>本项目招标文件第四章采购</w:t>
      </w:r>
      <w:r>
        <w:rPr>
          <w:rFonts w:hint="eastAsia" w:ascii="宋体" w:hAnsi="宋体" w:eastAsia="宋体" w:cs="宋体"/>
          <w:color w:val="auto"/>
          <w:highlight w:val="none"/>
          <w:lang w:eastAsia="zh-CN"/>
        </w:rPr>
        <w:t>需求。</w:t>
      </w:r>
    </w:p>
    <w:p w14:paraId="311C2170">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b/>
          <w:bCs/>
          <w:color w:val="auto"/>
          <w:highlight w:val="none"/>
        </w:rPr>
      </w:pPr>
      <w:r>
        <w:rPr>
          <w:rFonts w:hint="eastAsia" w:ascii="宋体" w:hAnsi="宋体" w:eastAsia="宋体" w:cs="宋体"/>
          <w:b w:val="0"/>
          <w:bCs w:val="0"/>
          <w:color w:val="auto"/>
          <w:highlight w:val="none"/>
        </w:rPr>
        <w:t>7.</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中标供应商应在采购人书面通知之日起90日内完成交付。</w:t>
      </w:r>
    </w:p>
    <w:p w14:paraId="7B6ED04A">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u w:val="none"/>
        </w:rPr>
      </w:pP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u w:val="none"/>
        </w:rPr>
        <w:t>.</w:t>
      </w:r>
      <w:bookmarkStart w:id="12" w:name="_Toc35393791"/>
      <w:bookmarkStart w:id="13" w:name="_Toc28359003"/>
      <w:bookmarkStart w:id="14" w:name="_Toc38985264"/>
      <w:bookmarkStart w:id="15" w:name="_Toc35393622"/>
      <w:bookmarkStart w:id="16" w:name="_Toc28359080"/>
      <w:r>
        <w:rPr>
          <w:rFonts w:hint="eastAsia" w:ascii="宋体" w:hAnsi="宋体" w:eastAsia="宋体" w:cs="宋体"/>
          <w:color w:val="auto"/>
          <w:highlight w:val="none"/>
          <w:u w:val="none"/>
        </w:rPr>
        <w:t>本项目不接受联合体投标。</w:t>
      </w:r>
    </w:p>
    <w:p w14:paraId="1DAAF57B">
      <w:pPr>
        <w:pStyle w:val="37"/>
        <w:keepNext/>
        <w:keepLines/>
        <w:pageBreakBefore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highlight w:val="none"/>
        </w:rPr>
      </w:pPr>
      <w:r>
        <w:rPr>
          <w:rFonts w:hint="eastAsia" w:ascii="宋体" w:hAnsi="宋体" w:eastAsia="宋体" w:cs="宋体"/>
          <w:b/>
          <w:color w:val="auto"/>
          <w:highlight w:val="none"/>
        </w:rPr>
        <w:t>二、申请人的资格要求：</w:t>
      </w:r>
      <w:bookmarkEnd w:id="12"/>
      <w:bookmarkEnd w:id="13"/>
      <w:bookmarkEnd w:id="14"/>
      <w:bookmarkEnd w:id="15"/>
      <w:bookmarkEnd w:id="16"/>
    </w:p>
    <w:p w14:paraId="4E3A92E5">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1.满足《中华人民共和国政府采购法》第二十二条规定，并提供下列材料：</w:t>
      </w:r>
    </w:p>
    <w:p w14:paraId="74F91425">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1.1 法人或者其他组织的营业执照等证明文件，自然人的身份证明；</w:t>
      </w:r>
    </w:p>
    <w:p w14:paraId="6D795BE4">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1.2上一年度的财务状况报表（</w:t>
      </w:r>
      <w:r>
        <w:rPr>
          <w:rFonts w:hint="eastAsia" w:ascii="宋体" w:hAnsi="宋体" w:eastAsia="宋体" w:cs="宋体"/>
          <w:color w:val="auto"/>
          <w:highlight w:val="none"/>
          <w:lang w:val="en-US" w:eastAsia="zh-CN"/>
        </w:rPr>
        <w:t>上一年度指2025年度，</w:t>
      </w:r>
      <w:r>
        <w:rPr>
          <w:rFonts w:hint="eastAsia" w:ascii="宋体" w:hAnsi="宋体" w:eastAsia="宋体" w:cs="宋体"/>
          <w:color w:val="auto"/>
          <w:highlight w:val="none"/>
        </w:rPr>
        <w:t>财务状况报表至少提供资产负债表、利润表、现金流量表，投标人成立不满一年无需提供）</w:t>
      </w:r>
      <w:r>
        <w:rPr>
          <w:rFonts w:hint="eastAsia" w:ascii="宋体" w:hAnsi="宋体" w:eastAsia="宋体" w:cs="宋体"/>
          <w:color w:val="auto"/>
          <w:highlight w:val="none"/>
          <w:lang w:eastAsia="zh-CN"/>
        </w:rPr>
        <w:t>；</w:t>
      </w:r>
    </w:p>
    <w:p w14:paraId="42DD4BAE">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1.3具备履行合同所必需的设备和专业技术能力的书面声明；</w:t>
      </w:r>
    </w:p>
    <w:p w14:paraId="71D44B17">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lang w:val="en-US"/>
        </w:rPr>
      </w:pPr>
      <w:r>
        <w:rPr>
          <w:rFonts w:hint="eastAsia" w:ascii="宋体" w:hAnsi="宋体" w:eastAsia="宋体" w:cs="宋体"/>
          <w:color w:val="auto"/>
          <w:highlight w:val="none"/>
        </w:rPr>
        <w:t>1.4依法缴纳税收和社会保障资金的相关材料（</w:t>
      </w:r>
      <w:r>
        <w:rPr>
          <w:rFonts w:hint="eastAsia" w:ascii="宋体" w:hAnsi="宋体" w:eastAsia="宋体" w:cs="宋体"/>
          <w:color w:val="auto"/>
          <w:highlight w:val="none"/>
          <w:lang w:val="en-US" w:eastAsia="zh-CN"/>
        </w:rPr>
        <w:t>投标</w:t>
      </w:r>
      <w:r>
        <w:rPr>
          <w:rFonts w:hint="eastAsia" w:ascii="宋体" w:hAnsi="宋体" w:eastAsia="宋体" w:cs="宋体"/>
          <w:color w:val="auto"/>
          <w:highlight w:val="none"/>
        </w:rPr>
        <w:t>文件提交截止时间前一年内至少一个月依法缴纳税收及缴纳社会保障资金的证明材料。供应商依法享受缓缴、免缴税收、社会保障资金的提供证明材料。）</w:t>
      </w:r>
    </w:p>
    <w:p w14:paraId="4DC5BFCF">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1.5参加政府采购活动前3年内在经营活动中没有重大违法记录的书面声明。</w:t>
      </w:r>
    </w:p>
    <w:p w14:paraId="2C603563">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1.6法律、行政法规规定的其他条件。</w:t>
      </w:r>
    </w:p>
    <w:p w14:paraId="1669E465">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1.7在“信用中国”网站查询，无失信被执行人、</w:t>
      </w:r>
      <w:r>
        <w:rPr>
          <w:rFonts w:hint="eastAsia" w:ascii="宋体" w:hAnsi="宋体" w:eastAsia="宋体" w:cs="宋体"/>
          <w:color w:val="auto"/>
          <w:highlight w:val="none"/>
          <w:lang w:val="en-US" w:eastAsia="zh-CN"/>
        </w:rPr>
        <w:t>严重失信主体名单、重大税收违法失信主体名单</w:t>
      </w:r>
      <w:r>
        <w:rPr>
          <w:rFonts w:hint="eastAsia" w:ascii="宋体" w:hAnsi="宋体" w:eastAsia="宋体" w:cs="宋体"/>
          <w:color w:val="auto"/>
          <w:highlight w:val="none"/>
        </w:rPr>
        <w:t>、政府采购严重失信行为记录名单及其他不符合《中华人民共和国政府采购法》第二十二条规定条件的信用记录。（投标文件中无需提供证明材料）</w:t>
      </w:r>
    </w:p>
    <w:p w14:paraId="3A64CBD4">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1.8单位负责人为同一人或者存在直接控股、管理关系的不同供应商，不得参加同一合同项下的政府采购活动。</w:t>
      </w:r>
    </w:p>
    <w:p w14:paraId="07830859">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b/>
          <w:bCs/>
          <w:color w:val="auto"/>
          <w:highlight w:val="none"/>
        </w:rPr>
      </w:pPr>
      <w:r>
        <w:rPr>
          <w:rFonts w:hint="eastAsia" w:ascii="宋体" w:hAnsi="宋体" w:eastAsia="宋体" w:cs="宋体"/>
          <w:color w:val="auto"/>
          <w:highlight w:val="none"/>
        </w:rPr>
        <w:t>2.落实政府采购政策需满足的资格要求：无</w:t>
      </w:r>
    </w:p>
    <w:p w14:paraId="3B68AEC7">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3.本项目的特定资格要求：无</w:t>
      </w:r>
    </w:p>
    <w:p w14:paraId="5F42198D">
      <w:pPr>
        <w:pStyle w:val="37"/>
        <w:pageBreakBefore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三、获取招标文件</w:t>
      </w:r>
    </w:p>
    <w:p w14:paraId="72775A66">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lang w:eastAsia="zh-CN"/>
        </w:rPr>
      </w:pPr>
      <w:bookmarkStart w:id="17" w:name="_Toc28359082"/>
      <w:bookmarkStart w:id="18" w:name="_Toc35393793"/>
      <w:bookmarkStart w:id="19" w:name="_Toc38985266"/>
      <w:bookmarkStart w:id="20" w:name="_Toc28359005"/>
      <w:bookmarkStart w:id="21" w:name="_Toc35393624"/>
      <w:r>
        <w:rPr>
          <w:rFonts w:hint="eastAsia" w:ascii="宋体" w:hAnsi="宋体" w:eastAsia="宋体" w:cs="宋体"/>
          <w:color w:val="auto"/>
          <w:highlight w:val="none"/>
        </w:rPr>
        <w:t>1.时间：</w:t>
      </w:r>
      <w:bookmarkEnd w:id="17"/>
      <w:bookmarkEnd w:id="18"/>
      <w:bookmarkEnd w:id="19"/>
      <w:bookmarkEnd w:id="20"/>
      <w:bookmarkEnd w:id="21"/>
      <w:r>
        <w:rPr>
          <w:rFonts w:hint="eastAsia" w:ascii="宋体" w:hAnsi="宋体" w:eastAsia="宋体" w:cs="宋体"/>
          <w:color w:val="auto"/>
          <w:highlight w:val="none"/>
        </w:rPr>
        <w:t>自招标文件公告发布之日起5个工作日</w:t>
      </w:r>
      <w:r>
        <w:rPr>
          <w:rFonts w:hint="eastAsia" w:ascii="宋体" w:hAnsi="宋体" w:eastAsia="宋体" w:cs="宋体"/>
          <w:color w:val="auto"/>
          <w:highlight w:val="none"/>
          <w:lang w:eastAsia="zh-CN"/>
        </w:rPr>
        <w:t>；</w:t>
      </w:r>
    </w:p>
    <w:p w14:paraId="04EF0936">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2.地点：“苏采云”系统内免费下载（供应商必须在苏采云系统中获取</w:t>
      </w:r>
      <w:r>
        <w:rPr>
          <w:rFonts w:hint="eastAsia" w:ascii="宋体" w:hAnsi="宋体" w:eastAsia="宋体" w:cs="宋体"/>
          <w:color w:val="auto"/>
          <w:highlight w:val="none"/>
          <w:lang w:val="en-US" w:eastAsia="zh-CN"/>
        </w:rPr>
        <w:t>采购文件</w:t>
      </w:r>
      <w:r>
        <w:rPr>
          <w:rFonts w:hint="eastAsia" w:ascii="宋体" w:hAnsi="宋体" w:eastAsia="宋体" w:cs="宋体"/>
          <w:color w:val="auto"/>
          <w:highlight w:val="none"/>
        </w:rPr>
        <w:t>，方能参与政府采购项目）</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w:t>
      </w:r>
    </w:p>
    <w:p w14:paraId="58524D60">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3.方式：本项目采用网上注册登记方式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w:t>
      </w:r>
    </w:p>
    <w:p w14:paraId="4B4314E2">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4.售价：0.00元</w:t>
      </w:r>
      <w:r>
        <w:rPr>
          <w:rFonts w:hint="eastAsia" w:ascii="宋体" w:hAnsi="宋体" w:eastAsia="宋体" w:cs="宋体"/>
          <w:color w:val="auto"/>
          <w:highlight w:val="none"/>
          <w:lang w:val="en-US" w:eastAsia="zh-CN"/>
        </w:rPr>
        <w:t>。</w:t>
      </w:r>
    </w:p>
    <w:p w14:paraId="09DBCCD2">
      <w:pPr>
        <w:pStyle w:val="37"/>
        <w:pageBreakBefore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四、提交投标文件截止时间、开标时间和地点</w:t>
      </w:r>
    </w:p>
    <w:p w14:paraId="271E751D">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1.时间：</w:t>
      </w:r>
      <w:r>
        <w:rPr>
          <w:rFonts w:hint="eastAsia" w:ascii="宋体" w:hAnsi="宋体" w:eastAsia="宋体" w:cs="宋体"/>
          <w:color w:val="auto"/>
          <w:highlight w:val="none"/>
          <w:u w:val="single"/>
        </w:rPr>
        <w:t>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年8月17日</w:t>
      </w:r>
      <w:r>
        <w:rPr>
          <w:rFonts w:hint="eastAsia" w:ascii="宋体" w:hAnsi="宋体" w:eastAsia="宋体" w:cs="宋体"/>
          <w:color w:val="auto"/>
          <w:highlight w:val="none"/>
          <w:u w:val="single"/>
          <w:lang w:val="en-US" w:eastAsia="zh-CN"/>
        </w:rPr>
        <w:t>15</w:t>
      </w:r>
      <w:r>
        <w:rPr>
          <w:rFonts w:hint="eastAsia" w:ascii="宋体" w:hAnsi="宋体" w:eastAsia="宋体" w:cs="宋体"/>
          <w:color w:val="auto"/>
          <w:highlight w:val="none"/>
          <w:u w:val="single"/>
        </w:rPr>
        <w:t>点00分</w:t>
      </w:r>
      <w:r>
        <w:rPr>
          <w:rFonts w:hint="eastAsia" w:ascii="宋体" w:hAnsi="宋体" w:eastAsia="宋体" w:cs="宋体"/>
          <w:color w:val="auto"/>
          <w:highlight w:val="none"/>
          <w:lang w:val="en-US" w:eastAsia="zh-CN"/>
        </w:rPr>
        <w:t>（北京时间）</w:t>
      </w:r>
    </w:p>
    <w:p w14:paraId="3D7699F4">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2.地点：苏采云“</w:t>
      </w:r>
      <w:r>
        <w:rPr>
          <w:rFonts w:hint="eastAsia" w:ascii="宋体" w:hAnsi="宋体" w:eastAsia="宋体" w:cs="宋体"/>
          <w:color w:val="auto"/>
          <w:highlight w:val="none"/>
          <w:lang w:val="en-US" w:eastAsia="zh-CN"/>
        </w:rPr>
        <w:t>不见面</w:t>
      </w:r>
      <w:r>
        <w:rPr>
          <w:rFonts w:hint="eastAsia" w:ascii="宋体" w:hAnsi="宋体" w:eastAsia="宋体" w:cs="宋体"/>
          <w:color w:val="auto"/>
          <w:highlight w:val="none"/>
        </w:rPr>
        <w:t>”开标大厅。</w:t>
      </w:r>
    </w:p>
    <w:p w14:paraId="0AC8D655">
      <w:pPr>
        <w:pStyle w:val="37"/>
        <w:pageBreakBefore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highlight w:val="none"/>
        </w:rPr>
      </w:pPr>
      <w:bookmarkStart w:id="22" w:name="_Toc28359084"/>
      <w:bookmarkStart w:id="23" w:name="_Toc28359007"/>
      <w:bookmarkStart w:id="24" w:name="_Toc35393625"/>
      <w:bookmarkStart w:id="25" w:name="_Toc38985267"/>
      <w:bookmarkStart w:id="26" w:name="_Toc35393794"/>
      <w:r>
        <w:rPr>
          <w:rFonts w:hint="eastAsia" w:ascii="宋体" w:hAnsi="宋体" w:eastAsia="宋体" w:cs="宋体"/>
          <w:b/>
          <w:bCs/>
          <w:color w:val="auto"/>
          <w:highlight w:val="none"/>
        </w:rPr>
        <w:t>五、公告期限</w:t>
      </w:r>
      <w:bookmarkEnd w:id="22"/>
      <w:bookmarkEnd w:id="23"/>
      <w:bookmarkEnd w:id="24"/>
      <w:bookmarkEnd w:id="25"/>
      <w:bookmarkEnd w:id="26"/>
    </w:p>
    <w:p w14:paraId="15AD3DB0">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bookmarkStart w:id="27" w:name="_Toc35393626"/>
      <w:bookmarkStart w:id="28" w:name="_Toc35393795"/>
      <w:bookmarkStart w:id="29" w:name="_Toc38985268"/>
      <w:r>
        <w:rPr>
          <w:rFonts w:hint="eastAsia" w:ascii="宋体" w:hAnsi="宋体" w:eastAsia="宋体" w:cs="宋体"/>
          <w:color w:val="auto"/>
          <w:highlight w:val="none"/>
        </w:rPr>
        <w:t>自本公告发布之日起5个工作日。</w:t>
      </w:r>
      <w:bookmarkEnd w:id="27"/>
      <w:bookmarkEnd w:id="28"/>
      <w:bookmarkEnd w:id="29"/>
    </w:p>
    <w:p w14:paraId="16C163F5">
      <w:pPr>
        <w:pStyle w:val="37"/>
        <w:pageBreakBefore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六、其他补充事宜</w:t>
      </w:r>
    </w:p>
    <w:p w14:paraId="787AFC5D">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bidi="ar-SA"/>
        </w:rPr>
      </w:pP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bidi="ar-SA"/>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594C9556">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022EF1AF">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2.潜在供应商访问电子招标响应交易平台的网络地址和方法：</w:t>
      </w:r>
    </w:p>
    <w:p w14:paraId="5F166C55">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095F1FF8">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2.2 潜在投标人访问“苏采云”系统方法：江苏省政府采购网首页－“苏采云”链接。</w:t>
      </w:r>
    </w:p>
    <w:p w14:paraId="5EAA6DCF">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2.3 采购文件（后缀名为“.kedt”）、供应商操作手册及政府采购客户端 工具可通过“苏采云”系统相应链接进行下载。</w:t>
      </w:r>
    </w:p>
    <w:p w14:paraId="12B02375">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2.4 采购代理机构将数据电文形式的采购文件加载至“苏采云”系统，供潜在供应商下载或者查阅。</w:t>
      </w:r>
    </w:p>
    <w:p w14:paraId="1186CD68">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2.5 请潜在投标单位提前安装相应的控件（详见《“苏采云”系统供应商操作手册》）并使用谷歌浏览器登录“苏采云”系统参与不见面开评标。</w:t>
      </w:r>
    </w:p>
    <w:p w14:paraId="61E051DF">
      <w:pPr>
        <w:keepNext w:val="0"/>
        <w:keepLines w:val="0"/>
        <w:pageBreakBefore w:val="0"/>
        <w:widowControl w:val="0"/>
        <w:suppressLineNumbers w:val="0"/>
        <w:shd w:val="clear" w:color="auto"/>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如潜在投标人未按上述要求操作，将自行承担所产生的风险。</w:t>
      </w:r>
    </w:p>
    <w:p w14:paraId="7A638DF5">
      <w:pPr>
        <w:keepNext w:val="0"/>
        <w:keepLines w:val="0"/>
        <w:pageBreakBefore w:val="0"/>
        <w:widowControl w:val="0"/>
        <w:suppressLineNumbers w:val="0"/>
        <w:shd w:val="clear" w:color="auto"/>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3.有关本次招标的事项若存在变动或修改，敬请及时关注采购代理机构在“中国政府采购网”“江苏政府采购网”“盐城市政府采购网”发布的更正公告。</w:t>
      </w:r>
    </w:p>
    <w:p w14:paraId="10A7EF84">
      <w:pPr>
        <w:pStyle w:val="37"/>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bidi="ar-SA"/>
        </w:rPr>
        <w:t>4.本次招标不收取投标保证金，不收取质量保证金。</w:t>
      </w:r>
    </w:p>
    <w:p w14:paraId="5B05551A">
      <w:pPr>
        <w:pStyle w:val="37"/>
        <w:pageBreakBefore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七、对本次招标提出询问，请按以下方式联系。</w:t>
      </w:r>
      <w:bookmarkEnd w:id="30"/>
    </w:p>
    <w:p w14:paraId="60DE1E0F">
      <w:pPr>
        <w:pStyle w:val="37"/>
        <w:pageBreakBefore w:val="0"/>
        <w:widowControl/>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highlight w:val="none"/>
        </w:rPr>
      </w:pPr>
      <w:bookmarkStart w:id="31" w:name="_Toc120614211"/>
      <w:bookmarkStart w:id="32" w:name="_Toc28359009"/>
      <w:r>
        <w:rPr>
          <w:rFonts w:hint="eastAsia" w:ascii="宋体" w:hAnsi="宋体" w:eastAsia="宋体" w:cs="宋体"/>
          <w:color w:val="auto"/>
          <w:sz w:val="28"/>
          <w:szCs w:val="28"/>
          <w:highlight w:val="none"/>
        </w:rPr>
        <w:t xml:space="preserve"> </w:t>
      </w:r>
      <w:r>
        <w:rPr>
          <w:rFonts w:hint="eastAsia" w:ascii="宋体" w:hAnsi="宋体" w:eastAsia="宋体" w:cs="宋体"/>
          <w:color w:val="auto"/>
          <w:highlight w:val="none"/>
        </w:rPr>
        <w:t>1.采购人信息</w:t>
      </w:r>
    </w:p>
    <w:p w14:paraId="61C179EA">
      <w:pPr>
        <w:pStyle w:val="37"/>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名 称：盐城市第三人民医院</w:t>
      </w:r>
    </w:p>
    <w:p w14:paraId="06CE4198">
      <w:pPr>
        <w:pStyle w:val="37"/>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 址：盐城市新都西路2号</w:t>
      </w:r>
    </w:p>
    <w:p w14:paraId="7912DE0A">
      <w:pPr>
        <w:pStyle w:val="37"/>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联系人（业务经办）：徐先生</w:t>
      </w:r>
    </w:p>
    <w:p w14:paraId="660D638A">
      <w:pPr>
        <w:pStyle w:val="37"/>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联系方式：</w:t>
      </w:r>
      <w:r>
        <w:rPr>
          <w:rFonts w:hint="eastAsia" w:ascii="宋体" w:hAnsi="宋体" w:eastAsia="宋体" w:cs="宋体"/>
          <w:color w:val="auto"/>
          <w:highlight w:val="none"/>
          <w:lang w:val="en-US" w:eastAsia="zh-CN"/>
        </w:rPr>
        <w:t>0515-81600117</w:t>
      </w:r>
    </w:p>
    <w:p w14:paraId="5728F2FF">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shd w:val="clear" w:color="FFFFFF" w:fill="D9D9D9"/>
        </w:rPr>
      </w:pPr>
      <w:r>
        <w:rPr>
          <w:rFonts w:hint="eastAsia" w:ascii="宋体" w:hAnsi="宋体" w:eastAsia="宋体" w:cs="宋体"/>
          <w:color w:val="auto"/>
          <w:highlight w:val="none"/>
        </w:rPr>
        <w:t>2.代理机构信息</w:t>
      </w:r>
    </w:p>
    <w:p w14:paraId="0D0416DF">
      <w:pPr>
        <w:pStyle w:val="37"/>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名 称：江苏仁禾中衡工程咨询房地产估价有限公司</w:t>
      </w:r>
    </w:p>
    <w:p w14:paraId="5436A1F9">
      <w:pPr>
        <w:pStyle w:val="37"/>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 址：盐城市青年西路8号</w:t>
      </w:r>
    </w:p>
    <w:p w14:paraId="66103F05">
      <w:pPr>
        <w:pStyle w:val="37"/>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联系人（业务经办）：胡女士</w:t>
      </w:r>
    </w:p>
    <w:p w14:paraId="4A2EE55F">
      <w:pPr>
        <w:pStyle w:val="37"/>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联系方式：13815581495</w:t>
      </w:r>
    </w:p>
    <w:p w14:paraId="01D35F0C">
      <w:pPr>
        <w:pStyle w:val="37"/>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3.项目联系方式</w:t>
      </w:r>
    </w:p>
    <w:p w14:paraId="38F887C4">
      <w:pPr>
        <w:pStyle w:val="37"/>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项目联系人：</w:t>
      </w:r>
      <w:r>
        <w:rPr>
          <w:rFonts w:hint="eastAsia" w:ascii="宋体" w:hAnsi="宋体" w:eastAsia="宋体" w:cs="宋体"/>
          <w:color w:val="auto"/>
          <w:highlight w:val="none"/>
          <w:lang w:val="en-US" w:eastAsia="zh-CN"/>
        </w:rPr>
        <w:t>胡女士</w:t>
      </w:r>
    </w:p>
    <w:p w14:paraId="53C60B3B">
      <w:pPr>
        <w:pStyle w:val="37"/>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联系方式：13815581495</w:t>
      </w:r>
    </w:p>
    <w:p w14:paraId="6682B197">
      <w:pPr>
        <w:pStyle w:val="37"/>
        <w:keepNext/>
        <w:keepLines/>
        <w:spacing w:before="260" w:beforeAutospacing="0" w:after="260" w:afterAutospacing="0" w:line="415" w:lineRule="auto"/>
        <w:jc w:val="center"/>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31"/>
      <w:bookmarkStart w:id="33" w:name="_Toc20823274"/>
      <w:bookmarkStart w:id="34" w:name="_Toc513029202"/>
      <w:bookmarkStart w:id="35" w:name="_Toc120614213"/>
      <w:bookmarkStart w:id="36" w:name="_Toc16938518"/>
      <w:r>
        <w:rPr>
          <w:rFonts w:hint="eastAsia" w:ascii="宋体" w:hAnsi="宋体" w:eastAsia="宋体" w:cs="宋体"/>
          <w:b/>
          <w:color w:val="auto"/>
          <w:sz w:val="44"/>
          <w:szCs w:val="44"/>
          <w:highlight w:val="none"/>
        </w:rPr>
        <w:t>投标人须知</w:t>
      </w:r>
      <w:bookmarkEnd w:id="33"/>
      <w:bookmarkEnd w:id="34"/>
      <w:bookmarkEnd w:id="35"/>
      <w:bookmarkEnd w:id="36"/>
    </w:p>
    <w:p w14:paraId="615229A0">
      <w:pPr>
        <w:pStyle w:val="37"/>
        <w:keepNext/>
        <w:keepLines/>
        <w:pageBreakBefore w:val="0"/>
        <w:widowControl w:val="0"/>
        <w:spacing w:beforeAutospacing="0" w:afterAutospacing="0" w:line="500" w:lineRule="exact"/>
        <w:ind w:left="0" w:firstLine="422"/>
        <w:jc w:val="left"/>
        <w:rPr>
          <w:rFonts w:hint="eastAsia" w:ascii="宋体" w:hAnsi="宋体" w:eastAsia="宋体" w:cs="宋体"/>
          <w:b/>
          <w:color w:val="auto"/>
          <w:sz w:val="24"/>
          <w:szCs w:val="24"/>
          <w:highlight w:val="none"/>
        </w:rPr>
      </w:pPr>
      <w:bookmarkStart w:id="37" w:name="_Toc513029203"/>
      <w:bookmarkStart w:id="38" w:name="_Toc120614214"/>
      <w:bookmarkStart w:id="39" w:name="_Toc16938519"/>
      <w:bookmarkStart w:id="40" w:name="_Toc20823275"/>
      <w:r>
        <w:rPr>
          <w:rFonts w:hint="eastAsia" w:ascii="宋体" w:hAnsi="宋体" w:eastAsia="宋体" w:cs="宋体"/>
          <w:b/>
          <w:color w:val="auto"/>
          <w:sz w:val="24"/>
          <w:szCs w:val="24"/>
          <w:highlight w:val="none"/>
        </w:rPr>
        <w:t>一、总则</w:t>
      </w:r>
      <w:bookmarkEnd w:id="37"/>
      <w:bookmarkEnd w:id="38"/>
      <w:bookmarkEnd w:id="39"/>
      <w:bookmarkEnd w:id="40"/>
    </w:p>
    <w:p w14:paraId="656D488C">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41" w:name="_Toc16938520"/>
      <w:bookmarkStart w:id="42" w:name="_Toc20823276"/>
      <w:bookmarkStart w:id="43" w:name="_Toc458694821"/>
      <w:bookmarkStart w:id="44" w:name="_Toc513029204"/>
      <w:bookmarkStart w:id="45" w:name="_Hlt16619475"/>
      <w:r>
        <w:rPr>
          <w:rFonts w:hint="eastAsia" w:ascii="宋体" w:hAnsi="宋体" w:eastAsia="宋体" w:cs="宋体"/>
          <w:b w:val="0"/>
          <w:bCs/>
          <w:color w:val="auto"/>
          <w:sz w:val="24"/>
          <w:szCs w:val="24"/>
          <w:highlight w:val="none"/>
        </w:rPr>
        <w:t>1</w:t>
      </w:r>
      <w:bookmarkEnd w:id="41"/>
      <w:r>
        <w:rPr>
          <w:rFonts w:hint="eastAsia" w:ascii="宋体" w:hAnsi="宋体" w:eastAsia="宋体" w:cs="宋体"/>
          <w:b w:val="0"/>
          <w:bCs/>
          <w:color w:val="auto"/>
          <w:sz w:val="24"/>
          <w:szCs w:val="24"/>
          <w:highlight w:val="none"/>
        </w:rPr>
        <w:t>、招标方式</w:t>
      </w:r>
      <w:bookmarkEnd w:id="42"/>
      <w:bookmarkEnd w:id="43"/>
      <w:bookmarkEnd w:id="44"/>
    </w:p>
    <w:p w14:paraId="4AF5345E">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1.1本次招标采取公开招标方式，本</w:t>
      </w:r>
      <w:r>
        <w:rPr>
          <w:rFonts w:hint="eastAsia" w:ascii="宋体" w:hAnsi="宋体" w:eastAsia="宋体" w:cs="宋体"/>
          <w:b w:val="0"/>
          <w:bCs/>
          <w:color w:val="auto"/>
          <w:sz w:val="24"/>
          <w:szCs w:val="24"/>
          <w:highlight w:val="none"/>
          <w:lang w:eastAsia="zh-CN"/>
        </w:rPr>
        <w:t>采购文件</w:t>
      </w:r>
      <w:r>
        <w:rPr>
          <w:rFonts w:hint="eastAsia" w:ascii="宋体" w:hAnsi="宋体" w:eastAsia="宋体" w:cs="宋体"/>
          <w:b w:val="0"/>
          <w:bCs/>
          <w:color w:val="auto"/>
          <w:sz w:val="24"/>
          <w:szCs w:val="24"/>
          <w:highlight w:val="none"/>
        </w:rPr>
        <w:t>仅适用于招标公告中所述项目。</w:t>
      </w:r>
    </w:p>
    <w:p w14:paraId="26119508">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46" w:name="_Toc20823277"/>
      <w:bookmarkStart w:id="47" w:name="_Toc513029205"/>
      <w:bookmarkStart w:id="48" w:name="_Toc16938521"/>
      <w:r>
        <w:rPr>
          <w:rFonts w:hint="eastAsia" w:ascii="宋体" w:hAnsi="宋体" w:eastAsia="宋体" w:cs="宋体"/>
          <w:b w:val="0"/>
          <w:bCs/>
          <w:color w:val="auto"/>
          <w:sz w:val="24"/>
          <w:szCs w:val="24"/>
          <w:highlight w:val="none"/>
        </w:rPr>
        <w:t>2、合格的投标人</w:t>
      </w:r>
      <w:bookmarkEnd w:id="46"/>
      <w:bookmarkEnd w:id="47"/>
      <w:bookmarkEnd w:id="48"/>
    </w:p>
    <w:p w14:paraId="30085E4B">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2.1满足招标公告中供应商的资格要求的规定。</w:t>
      </w:r>
    </w:p>
    <w:p w14:paraId="1EF8F2E4">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2.2满足本文件实质性要求和条件的规定。</w:t>
      </w:r>
    </w:p>
    <w:p w14:paraId="2599B9AD">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49" w:name="_Toc513029207"/>
      <w:bookmarkStart w:id="50" w:name="_Toc20823279"/>
      <w:bookmarkStart w:id="51" w:name="_Toc462564067"/>
      <w:bookmarkStart w:id="52" w:name="_Toc16938523"/>
      <w:r>
        <w:rPr>
          <w:rFonts w:hint="eastAsia" w:ascii="宋体" w:hAnsi="宋体" w:eastAsia="宋体" w:cs="宋体"/>
          <w:b w:val="0"/>
          <w:bCs/>
          <w:color w:val="auto"/>
          <w:sz w:val="24"/>
          <w:szCs w:val="24"/>
          <w:highlight w:val="none"/>
        </w:rPr>
        <w:t>3、适用法律和标准</w:t>
      </w:r>
    </w:p>
    <w:p w14:paraId="4CBDDF00">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3.1 本次招标及由此产生的合同受中华人民共和国有关的法律法规制约和保护。</w:t>
      </w:r>
    </w:p>
    <w:p w14:paraId="70E471AC">
      <w:pPr>
        <w:pStyle w:val="37"/>
        <w:keepNext/>
        <w:keepLines/>
        <w:pageBreakBefore w:val="0"/>
        <w:widowControl w:val="0"/>
        <w:spacing w:beforeAutospacing="0" w:afterAutospacing="0" w:line="500" w:lineRule="exact"/>
        <w:ind w:left="420" w:firstLine="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3.2 在本项目政府采购活动过程中，如果所执行的标准有更新的，按照最新标准执行。</w:t>
      </w:r>
    </w:p>
    <w:p w14:paraId="7E7F3B5C">
      <w:pPr>
        <w:pStyle w:val="37"/>
        <w:keepNext/>
        <w:keepLines/>
        <w:pageBreakBefore w:val="0"/>
        <w:widowControl w:val="0"/>
        <w:spacing w:beforeAutospacing="0" w:afterAutospacing="0" w:line="500" w:lineRule="exact"/>
        <w:ind w:left="420" w:firstLine="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4、投标费用</w:t>
      </w:r>
      <w:bookmarkEnd w:id="49"/>
      <w:bookmarkEnd w:id="50"/>
      <w:bookmarkEnd w:id="51"/>
      <w:bookmarkEnd w:id="52"/>
    </w:p>
    <w:p w14:paraId="7124FA46">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4.1投标人应自行承担所有与参加投标有关的费用，无论投标过程中的做法和结果如何，采购人和采购代理机构在任何情况下均无义务和责任承担这些费用。</w:t>
      </w:r>
    </w:p>
    <w:p w14:paraId="6CA2C867">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4.2本次招标采购人和采购代理机构不收取标书工本费。</w:t>
      </w:r>
    </w:p>
    <w:p w14:paraId="585F984E">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4.3本项目的招标代理服务费由中标人承担，招标代理费按</w:t>
      </w:r>
      <w:r>
        <w:rPr>
          <w:rFonts w:hint="eastAsia" w:ascii="宋体" w:hAnsi="宋体" w:eastAsia="宋体" w:cs="宋体"/>
          <w:b w:val="0"/>
          <w:bCs/>
          <w:color w:val="auto"/>
          <w:sz w:val="24"/>
          <w:szCs w:val="24"/>
          <w:highlight w:val="none"/>
          <w:lang w:val="en-US" w:eastAsia="zh-CN"/>
        </w:rPr>
        <w:t>计价格</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2002</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1980</w:t>
      </w:r>
      <w:r>
        <w:rPr>
          <w:rFonts w:hint="eastAsia" w:ascii="宋体" w:hAnsi="宋体" w:eastAsia="宋体" w:cs="宋体"/>
          <w:b w:val="0"/>
          <w:bCs/>
          <w:color w:val="auto"/>
          <w:sz w:val="24"/>
          <w:szCs w:val="24"/>
          <w:highlight w:val="none"/>
        </w:rPr>
        <w:t>号文</w:t>
      </w:r>
      <w:r>
        <w:rPr>
          <w:rFonts w:hint="eastAsia" w:ascii="宋体" w:hAnsi="宋体" w:eastAsia="宋体" w:cs="宋体"/>
          <w:b w:val="0"/>
          <w:bCs/>
          <w:color w:val="auto"/>
          <w:sz w:val="24"/>
          <w:szCs w:val="24"/>
          <w:highlight w:val="none"/>
          <w:lang w:val="en-US" w:eastAsia="zh-CN"/>
        </w:rPr>
        <w:t>取费标准的55%</w:t>
      </w:r>
      <w:r>
        <w:rPr>
          <w:rFonts w:hint="eastAsia" w:ascii="宋体" w:hAnsi="宋体" w:eastAsia="宋体" w:cs="宋体"/>
          <w:b w:val="0"/>
          <w:bCs/>
          <w:color w:val="auto"/>
          <w:sz w:val="24"/>
          <w:szCs w:val="24"/>
          <w:highlight w:val="none"/>
        </w:rPr>
        <w:t>计取</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投标人在投标时应将此费用自行考虑在投标报价中，不单列，</w:t>
      </w:r>
      <w:r>
        <w:rPr>
          <w:rFonts w:hint="eastAsia" w:ascii="宋体" w:hAnsi="宋体" w:eastAsia="宋体" w:cs="宋体"/>
          <w:b w:val="0"/>
          <w:bCs/>
          <w:color w:val="auto"/>
          <w:sz w:val="24"/>
          <w:szCs w:val="24"/>
          <w:highlight w:val="none"/>
          <w:lang w:val="en-US" w:eastAsia="zh-CN"/>
        </w:rPr>
        <w:t>由</w:t>
      </w:r>
      <w:r>
        <w:rPr>
          <w:rFonts w:hint="eastAsia" w:ascii="宋体" w:hAnsi="宋体" w:eastAsia="宋体" w:cs="宋体"/>
          <w:b w:val="0"/>
          <w:bCs/>
          <w:color w:val="auto"/>
          <w:sz w:val="24"/>
          <w:szCs w:val="24"/>
          <w:highlight w:val="none"/>
        </w:rPr>
        <w:t>中标</w:t>
      </w:r>
      <w:r>
        <w:rPr>
          <w:rFonts w:hint="eastAsia" w:ascii="宋体" w:hAnsi="宋体" w:eastAsia="宋体" w:cs="宋体"/>
          <w:b w:val="0"/>
          <w:bCs/>
          <w:color w:val="auto"/>
          <w:sz w:val="24"/>
          <w:szCs w:val="24"/>
          <w:highlight w:val="none"/>
          <w:lang w:val="en-US" w:eastAsia="zh-CN"/>
        </w:rPr>
        <w:t>供应商</w:t>
      </w:r>
      <w:r>
        <w:rPr>
          <w:rFonts w:hint="eastAsia" w:ascii="宋体" w:hAnsi="宋体" w:eastAsia="宋体" w:cs="宋体"/>
          <w:b w:val="0"/>
          <w:bCs/>
          <w:color w:val="auto"/>
          <w:sz w:val="24"/>
          <w:szCs w:val="24"/>
          <w:highlight w:val="none"/>
        </w:rPr>
        <w:t>在领取中标通知书前</w:t>
      </w:r>
      <w:r>
        <w:rPr>
          <w:rFonts w:hint="eastAsia" w:ascii="宋体" w:hAnsi="宋体" w:eastAsia="宋体" w:cs="宋体"/>
          <w:b w:val="0"/>
          <w:bCs/>
          <w:color w:val="auto"/>
          <w:sz w:val="24"/>
          <w:szCs w:val="24"/>
          <w:highlight w:val="none"/>
          <w:lang w:val="en-US" w:eastAsia="zh-CN"/>
        </w:rPr>
        <w:t>支付</w:t>
      </w:r>
      <w:r>
        <w:rPr>
          <w:rFonts w:hint="eastAsia" w:ascii="宋体" w:hAnsi="宋体" w:eastAsia="宋体" w:cs="宋体"/>
          <w:b w:val="0"/>
          <w:bCs/>
          <w:color w:val="auto"/>
          <w:sz w:val="24"/>
          <w:szCs w:val="24"/>
          <w:highlight w:val="none"/>
        </w:rPr>
        <w:t>。</w:t>
      </w:r>
    </w:p>
    <w:p w14:paraId="5C801C0F">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5、招标文件的约束力</w:t>
      </w:r>
    </w:p>
    <w:p w14:paraId="7CB7BD7D">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5.1投标人一旦参加本项目采购活动，即被认为接受了本招标文件的规定和约束。</w:t>
      </w:r>
    </w:p>
    <w:p w14:paraId="446BB2BE">
      <w:pPr>
        <w:pStyle w:val="37"/>
        <w:keepNext/>
        <w:keepLines/>
        <w:pageBreakBefore w:val="0"/>
        <w:widowControl w:val="0"/>
        <w:spacing w:beforeAutospacing="0" w:afterAutospacing="0" w:line="500" w:lineRule="exact"/>
        <w:ind w:left="0" w:firstLine="422"/>
        <w:jc w:val="left"/>
        <w:rPr>
          <w:rFonts w:hint="eastAsia" w:ascii="宋体" w:hAnsi="宋体" w:eastAsia="宋体" w:cs="宋体"/>
          <w:b/>
          <w:color w:val="auto"/>
          <w:sz w:val="24"/>
          <w:szCs w:val="24"/>
          <w:highlight w:val="none"/>
        </w:rPr>
      </w:pPr>
      <w:bookmarkStart w:id="53" w:name="_Toc513029209"/>
      <w:bookmarkStart w:id="54" w:name="_Toc20823281"/>
      <w:bookmarkStart w:id="55" w:name="_Toc120614215"/>
      <w:bookmarkStart w:id="56" w:name="_Toc16938525"/>
      <w:r>
        <w:rPr>
          <w:rFonts w:hint="eastAsia" w:ascii="宋体" w:hAnsi="宋体" w:eastAsia="宋体" w:cs="宋体"/>
          <w:b/>
          <w:color w:val="auto"/>
          <w:sz w:val="24"/>
          <w:szCs w:val="24"/>
          <w:highlight w:val="none"/>
        </w:rPr>
        <w:t>二、招标文件</w:t>
      </w:r>
      <w:bookmarkEnd w:id="53"/>
      <w:bookmarkEnd w:id="54"/>
      <w:bookmarkEnd w:id="55"/>
      <w:bookmarkEnd w:id="56"/>
    </w:p>
    <w:p w14:paraId="74E2CAF6">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57" w:name="_Toc513029210"/>
      <w:bookmarkStart w:id="58" w:name="_Toc16938526"/>
      <w:bookmarkStart w:id="59" w:name="_Toc20823282"/>
      <w:r>
        <w:rPr>
          <w:rFonts w:hint="eastAsia" w:ascii="宋体" w:hAnsi="宋体" w:eastAsia="宋体" w:cs="宋体"/>
          <w:b w:val="0"/>
          <w:bCs/>
          <w:color w:val="auto"/>
          <w:sz w:val="24"/>
          <w:szCs w:val="24"/>
          <w:highlight w:val="none"/>
        </w:rPr>
        <w:t>6、招标文件构成</w:t>
      </w:r>
      <w:bookmarkEnd w:id="57"/>
      <w:bookmarkEnd w:id="58"/>
      <w:bookmarkEnd w:id="59"/>
    </w:p>
    <w:p w14:paraId="7CBBF5C1">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6.1 招标文件由以下部分组成：</w:t>
      </w:r>
    </w:p>
    <w:p w14:paraId="0AB7CEE2">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（1）招标公告</w:t>
      </w:r>
    </w:p>
    <w:p w14:paraId="52C74454">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（2）投标人须知</w:t>
      </w:r>
    </w:p>
    <w:p w14:paraId="0B2546E5">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（3）合同文本</w:t>
      </w:r>
    </w:p>
    <w:p w14:paraId="1D321660">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（4）采购需求</w:t>
      </w:r>
    </w:p>
    <w:p w14:paraId="035DFF30">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（5）评标方法与评标标准</w:t>
      </w:r>
    </w:p>
    <w:p w14:paraId="01E8D57E">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（6）投标文件格式</w:t>
      </w:r>
    </w:p>
    <w:p w14:paraId="24095373">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请仔细检查招标文件是否齐全，如有缺漏请立即与采购人或采购代理机构联系解决。</w:t>
      </w:r>
    </w:p>
    <w:p w14:paraId="2622A475">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61DD70E">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60" w:name="_Toc20823283"/>
      <w:bookmarkStart w:id="61" w:name="_Toc462564070"/>
      <w:bookmarkStart w:id="62" w:name="_Toc513029211"/>
      <w:bookmarkStart w:id="63" w:name="_Toc16938527"/>
      <w:r>
        <w:rPr>
          <w:rFonts w:hint="eastAsia" w:ascii="宋体" w:hAnsi="宋体" w:eastAsia="宋体" w:cs="宋体"/>
          <w:b w:val="0"/>
          <w:bCs/>
          <w:color w:val="auto"/>
          <w:sz w:val="24"/>
          <w:szCs w:val="24"/>
          <w:highlight w:val="none"/>
        </w:rPr>
        <w:t>7、招标文件的澄清</w:t>
      </w:r>
      <w:bookmarkEnd w:id="60"/>
      <w:bookmarkEnd w:id="61"/>
      <w:bookmarkEnd w:id="62"/>
      <w:bookmarkEnd w:id="63"/>
    </w:p>
    <w:p w14:paraId="75A521FB">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7.1任何要求对招标文件进行澄清的投标人，应在投标截止期十日前按招标公告中的通讯地址，以书面形式通知采购代理机构。</w:t>
      </w:r>
    </w:p>
    <w:p w14:paraId="4EE9072E">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64" w:name="_Toc462564071"/>
      <w:bookmarkStart w:id="65" w:name="_Toc513029212"/>
      <w:bookmarkStart w:id="66" w:name="_Toc16938528"/>
      <w:bookmarkStart w:id="67" w:name="_Toc20823284"/>
      <w:r>
        <w:rPr>
          <w:rFonts w:hint="eastAsia" w:ascii="宋体" w:hAnsi="宋体" w:eastAsia="宋体" w:cs="宋体"/>
          <w:b w:val="0"/>
          <w:bCs/>
          <w:color w:val="auto"/>
          <w:sz w:val="24"/>
          <w:szCs w:val="24"/>
          <w:highlight w:val="none"/>
        </w:rPr>
        <w:t>8、招标文件的修改</w:t>
      </w:r>
      <w:bookmarkEnd w:id="64"/>
      <w:bookmarkEnd w:id="65"/>
      <w:bookmarkEnd w:id="66"/>
      <w:bookmarkEnd w:id="67"/>
    </w:p>
    <w:p w14:paraId="50012ED1">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8.1在投标截止时间前，采购人可以对招标文件进行修改。</w:t>
      </w:r>
    </w:p>
    <w:p w14:paraId="11EA6EFD">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8.2采购人有权按照法定的要求推迟投标截止日期和开标日期。</w:t>
      </w:r>
    </w:p>
    <w:p w14:paraId="5C032856">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8.3招标文件的修改将在中国政府采购网、江苏政府采购网、盐城市政府采购网公布，补充文件将作为招标文件的组成部分，并对投标人具有约束力。</w:t>
      </w:r>
    </w:p>
    <w:p w14:paraId="696C7DED">
      <w:pPr>
        <w:pStyle w:val="37"/>
        <w:keepNext/>
        <w:keepLines/>
        <w:pageBreakBefore w:val="0"/>
        <w:widowControl w:val="0"/>
        <w:spacing w:beforeAutospacing="0" w:afterAutospacing="0" w:line="500" w:lineRule="exact"/>
        <w:ind w:left="0" w:firstLine="422"/>
        <w:jc w:val="left"/>
        <w:rPr>
          <w:rFonts w:hint="eastAsia" w:ascii="宋体" w:hAnsi="宋体" w:eastAsia="宋体" w:cs="宋体"/>
          <w:b/>
          <w:color w:val="auto"/>
          <w:sz w:val="24"/>
          <w:szCs w:val="24"/>
          <w:highlight w:val="none"/>
        </w:rPr>
      </w:pPr>
      <w:bookmarkStart w:id="68" w:name="_Toc20823285"/>
      <w:bookmarkStart w:id="69" w:name="_Toc462564072"/>
      <w:bookmarkStart w:id="70" w:name="_Toc16938529"/>
      <w:bookmarkStart w:id="71" w:name="_Toc513029213"/>
      <w:bookmarkStart w:id="72" w:name="_Toc120614216"/>
      <w:r>
        <w:rPr>
          <w:rFonts w:hint="eastAsia" w:ascii="宋体" w:hAnsi="宋体" w:eastAsia="宋体" w:cs="宋体"/>
          <w:b/>
          <w:color w:val="auto"/>
          <w:sz w:val="24"/>
          <w:szCs w:val="24"/>
          <w:highlight w:val="none"/>
        </w:rPr>
        <w:t>三、投标文件的编制</w:t>
      </w:r>
      <w:bookmarkEnd w:id="68"/>
      <w:bookmarkEnd w:id="69"/>
      <w:bookmarkEnd w:id="70"/>
      <w:bookmarkEnd w:id="71"/>
      <w:bookmarkEnd w:id="72"/>
    </w:p>
    <w:p w14:paraId="09DE5E41">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73" w:name="_Toc462564073"/>
      <w:bookmarkStart w:id="74" w:name="_Toc16938530"/>
      <w:bookmarkStart w:id="75" w:name="_Toc20823286"/>
      <w:bookmarkStart w:id="76" w:name="_Toc513029214"/>
      <w:r>
        <w:rPr>
          <w:rFonts w:hint="eastAsia" w:ascii="宋体" w:hAnsi="宋体" w:eastAsia="宋体" w:cs="宋体"/>
          <w:b w:val="0"/>
          <w:bCs/>
          <w:color w:val="auto"/>
          <w:sz w:val="24"/>
          <w:szCs w:val="24"/>
          <w:highlight w:val="none"/>
        </w:rPr>
        <w:t>9、投标文件的语言及度量衡单位</w:t>
      </w:r>
      <w:bookmarkEnd w:id="73"/>
      <w:bookmarkEnd w:id="74"/>
      <w:bookmarkEnd w:id="75"/>
      <w:bookmarkEnd w:id="76"/>
    </w:p>
    <w:p w14:paraId="546DA49D">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9.1投标人提交的投标文件以及投标人与采购人就有关投标的所有来往通知、函件和文件均应使用简体中文。</w:t>
      </w:r>
    </w:p>
    <w:p w14:paraId="0E5FDBAF">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9.2除技术性能另有规定外，投标文件所使用的度量衡单位，均须采用国家法定计量单位。</w:t>
      </w:r>
    </w:p>
    <w:p w14:paraId="6DCD1CC7">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77" w:name="_Toc20823287"/>
      <w:bookmarkStart w:id="78" w:name="_Toc16938531"/>
      <w:bookmarkStart w:id="79" w:name="_Toc462564074"/>
      <w:bookmarkStart w:id="80" w:name="_Toc513029215"/>
      <w:r>
        <w:rPr>
          <w:rFonts w:hint="eastAsia" w:ascii="宋体" w:hAnsi="宋体" w:eastAsia="宋体" w:cs="宋体"/>
          <w:b w:val="0"/>
          <w:bCs/>
          <w:color w:val="auto"/>
          <w:sz w:val="24"/>
          <w:szCs w:val="24"/>
          <w:highlight w:val="none"/>
          <w:lang w:val="en-US" w:eastAsia="zh-CN"/>
        </w:rPr>
        <w:t>10、</w:t>
      </w:r>
      <w:r>
        <w:rPr>
          <w:rFonts w:hint="eastAsia" w:ascii="宋体" w:hAnsi="宋体" w:eastAsia="宋体" w:cs="宋体"/>
          <w:b w:val="0"/>
          <w:bCs/>
          <w:color w:val="auto"/>
          <w:sz w:val="24"/>
          <w:szCs w:val="24"/>
          <w:highlight w:val="none"/>
        </w:rPr>
        <w:t>投标文件构成</w:t>
      </w:r>
      <w:bookmarkEnd w:id="77"/>
      <w:bookmarkEnd w:id="78"/>
      <w:bookmarkEnd w:id="79"/>
      <w:bookmarkEnd w:id="80"/>
    </w:p>
    <w:p w14:paraId="519E187D">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62A9D16B">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44024434">
      <w:pPr>
        <w:pStyle w:val="37"/>
        <w:keepNext/>
        <w:keepLines/>
        <w:pageBreakBefore w:val="0"/>
        <w:widowControl w:val="0"/>
        <w:numPr>
          <w:ilvl w:val="0"/>
          <w:numId w:val="1"/>
        </w:numPr>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81" w:name="_Toc513029219"/>
      <w:bookmarkStart w:id="82" w:name="_Toc513029216"/>
      <w:bookmarkStart w:id="83" w:name="_Toc14577357"/>
      <w:bookmarkStart w:id="84" w:name="_Toc14577354"/>
      <w:bookmarkStart w:id="85" w:name="_Toc49090507"/>
      <w:bookmarkStart w:id="86" w:name="_Toc49090509"/>
      <w:bookmarkStart w:id="87" w:name="_Hlt26954838"/>
      <w:bookmarkStart w:id="88" w:name="_Hlt26668975"/>
      <w:bookmarkStart w:id="89" w:name="_Hlt26670360"/>
      <w:r>
        <w:rPr>
          <w:rFonts w:hint="eastAsia" w:ascii="宋体" w:hAnsi="宋体" w:eastAsia="宋体" w:cs="宋体"/>
          <w:b w:val="0"/>
          <w:bCs/>
          <w:color w:val="auto"/>
          <w:sz w:val="24"/>
          <w:szCs w:val="24"/>
          <w:highlight w:val="none"/>
        </w:rPr>
        <w:t>证明投标人及投标标的符合招标文件规定的文件</w:t>
      </w:r>
      <w:bookmarkEnd w:id="81"/>
      <w:bookmarkEnd w:id="82"/>
      <w:bookmarkEnd w:id="83"/>
      <w:bookmarkEnd w:id="84"/>
      <w:bookmarkEnd w:id="85"/>
      <w:bookmarkEnd w:id="86"/>
      <w:bookmarkStart w:id="90" w:name="_Toc49090508"/>
      <w:bookmarkStart w:id="91" w:name="_Toc14577355"/>
    </w:p>
    <w:p w14:paraId="568B2B17">
      <w:pPr>
        <w:pStyle w:val="37"/>
        <w:keepNext/>
        <w:keepLines/>
        <w:pageBreakBefore w:val="0"/>
        <w:widowControl w:val="0"/>
        <w:numPr>
          <w:ilvl w:val="0"/>
          <w:numId w:val="0"/>
        </w:numPr>
        <w:spacing w:beforeAutospacing="0" w:afterAutospacing="0" w:line="500" w:lineRule="exact"/>
        <w:ind w:firstLine="42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11.1投标人应按照法律、法规、规章和规范性文件以及招标文件要求提交证明文件，证明其投标标的符合招标文件规定。</w:t>
      </w:r>
      <w:bookmarkEnd w:id="90"/>
      <w:bookmarkEnd w:id="91"/>
    </w:p>
    <w:p w14:paraId="602AF66F">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11.2招标文件对证明文件无明确形式要求的，证明文件可以以文字资料、图纸和数据等形式提交。</w:t>
      </w:r>
    </w:p>
    <w:p w14:paraId="508C76C0">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w:t>
      </w:r>
      <w:bookmarkStart w:id="92" w:name="_Hlt26670373"/>
      <w:r>
        <w:rPr>
          <w:rFonts w:hint="eastAsia" w:ascii="宋体" w:hAnsi="宋体" w:eastAsia="宋体" w:cs="宋体"/>
          <w:b w:val="0"/>
          <w:bCs/>
          <w:color w:val="auto"/>
          <w:sz w:val="24"/>
          <w:szCs w:val="24"/>
          <w:highlight w:val="none"/>
        </w:rPr>
        <w:t>投标分项报价表</w:t>
      </w:r>
    </w:p>
    <w:p w14:paraId="5B1E9967">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93" w:name="_Hlt26954844"/>
      <w:bookmarkStart w:id="94" w:name="_Hlt26954846"/>
      <w:bookmarkStart w:id="95" w:name="_Hlt26670399"/>
      <w:bookmarkStart w:id="96" w:name="_Hlt26670425"/>
      <w:bookmarkStart w:id="97" w:name="_Hlt26668983"/>
      <w:bookmarkStart w:id="98" w:name="_Hlt26954848"/>
      <w:bookmarkStart w:id="99" w:name="_Hlt26670486"/>
      <w:bookmarkStart w:id="100" w:name="_Hlt26670482"/>
      <w:bookmarkStart w:id="101" w:name="_Hlt26954840"/>
      <w:bookmarkStart w:id="102" w:name="_Hlt26954842"/>
      <w:bookmarkStart w:id="103" w:name="_Hlt26954731"/>
      <w:bookmarkStart w:id="104" w:name="_Hlt26670403"/>
      <w:r>
        <w:rPr>
          <w:rFonts w:hint="eastAsia" w:ascii="宋体" w:hAnsi="宋体" w:eastAsia="宋体" w:cs="宋体"/>
          <w:b w:val="0"/>
          <w:bCs/>
          <w:color w:val="auto"/>
          <w:sz w:val="24"/>
          <w:szCs w:val="24"/>
          <w:highlight w:val="none"/>
        </w:rPr>
        <w:t>12.1投标人应按照招标文件规定格式填报投标分项报价表。</w:t>
      </w:r>
    </w:p>
    <w:p w14:paraId="00E759EC">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12.2投标货币。投标文件中的单价和总价无特殊规定的采用人民币报价，以元为单位标注。招标文件中另有规定的按规定执行。</w:t>
      </w:r>
    </w:p>
    <w:p w14:paraId="0E25ECCA">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13、技术要求响应及偏离表、商务要求响应及偏离表</w:t>
      </w:r>
    </w:p>
    <w:p w14:paraId="2BC87775">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13.1投标人需对招标文件中的技术要求与商务要求逐项作出响应或偏离，并说明原因。</w:t>
      </w:r>
    </w:p>
    <w:p w14:paraId="67F0EA84">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13.2投标人可在投标文件中提供认为需要的其他技术文件或说明。</w:t>
      </w:r>
    </w:p>
    <w:p w14:paraId="0F7D59B5">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105" w:name="_Hlt26954850"/>
      <w:bookmarkStart w:id="106" w:name="_Hlt26954739"/>
      <w:bookmarkStart w:id="107" w:name="_Hlt26670489"/>
      <w:bookmarkStart w:id="108" w:name="_Hlt26954852"/>
      <w:bookmarkStart w:id="109" w:name="_Toc513029226"/>
      <w:bookmarkStart w:id="110" w:name="_Hlt26954734"/>
      <w:r>
        <w:rPr>
          <w:rFonts w:hint="eastAsia" w:ascii="宋体" w:hAnsi="宋体" w:eastAsia="宋体" w:cs="宋体"/>
          <w:b w:val="0"/>
          <w:bCs/>
          <w:color w:val="auto"/>
          <w:sz w:val="24"/>
          <w:szCs w:val="24"/>
          <w:highlight w:val="none"/>
        </w:rPr>
        <w:t>14、</w:t>
      </w:r>
      <w:r>
        <w:rPr>
          <w:rFonts w:hint="eastAsia" w:ascii="宋体" w:hAnsi="宋体" w:eastAsia="宋体" w:cs="宋体"/>
          <w:b w:val="0"/>
          <w:bCs/>
          <w:color w:val="auto"/>
          <w:sz w:val="24"/>
          <w:szCs w:val="24"/>
          <w:highlight w:val="none"/>
          <w:lang w:val="en-US" w:eastAsia="zh-CN"/>
        </w:rPr>
        <w:t>实施方案</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售后方案、</w:t>
      </w:r>
      <w:r>
        <w:rPr>
          <w:rFonts w:hint="eastAsia" w:ascii="宋体" w:hAnsi="宋体" w:eastAsia="宋体" w:cs="宋体"/>
          <w:b w:val="0"/>
          <w:bCs/>
          <w:color w:val="auto"/>
          <w:sz w:val="24"/>
          <w:szCs w:val="24"/>
          <w:highlight w:val="none"/>
        </w:rPr>
        <w:t>人员安排及其他</w:t>
      </w:r>
    </w:p>
    <w:p w14:paraId="65E64DFC">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14.1 投标人需根据招标文件要求提供有关售后服务的管理制度，售后服务人员的数量、素质、技术水平及售后服务的反应能力等。</w:t>
      </w:r>
    </w:p>
    <w:p w14:paraId="4AD1A9E4">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14.2 投标人需根据招标文件要求提供</w:t>
      </w:r>
      <w:r>
        <w:rPr>
          <w:rFonts w:hint="eastAsia" w:ascii="宋体" w:hAnsi="宋体" w:eastAsia="宋体" w:cs="宋体"/>
          <w:b w:val="0"/>
          <w:bCs/>
          <w:color w:val="auto"/>
          <w:sz w:val="24"/>
          <w:szCs w:val="24"/>
          <w:highlight w:val="none"/>
          <w:lang w:val="en-US" w:eastAsia="zh-CN"/>
        </w:rPr>
        <w:t>实施方案</w:t>
      </w:r>
      <w:r>
        <w:rPr>
          <w:rFonts w:hint="eastAsia" w:ascii="宋体" w:hAnsi="宋体" w:eastAsia="宋体" w:cs="宋体"/>
          <w:b w:val="0"/>
          <w:bCs/>
          <w:color w:val="auto"/>
          <w:sz w:val="24"/>
          <w:szCs w:val="24"/>
          <w:highlight w:val="none"/>
        </w:rPr>
        <w:t>。</w:t>
      </w:r>
    </w:p>
    <w:p w14:paraId="66D3D293">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14.3投标人需根据招标文件要求提供所投标的的主要组成部分、功能设计、实现思路及关键技术等。</w:t>
      </w:r>
    </w:p>
    <w:p w14:paraId="16E52718">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111" w:name="_Toc49090510"/>
      <w:bookmarkStart w:id="112" w:name="_Toc14577359"/>
      <w:r>
        <w:rPr>
          <w:rFonts w:hint="eastAsia" w:ascii="宋体" w:hAnsi="宋体" w:eastAsia="宋体" w:cs="宋体"/>
          <w:b w:val="0"/>
          <w:bCs/>
          <w:color w:val="auto"/>
          <w:sz w:val="24"/>
          <w:szCs w:val="24"/>
          <w:highlight w:val="none"/>
        </w:rPr>
        <w:t>15、投标函和开标一览表</w:t>
      </w:r>
      <w:bookmarkEnd w:id="111"/>
      <w:bookmarkEnd w:id="112"/>
    </w:p>
    <w:p w14:paraId="5E13F0B5">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15.1 投标人应按照招标文件中提供的格式完整、正确填写投标函、开标一览表。</w:t>
      </w:r>
    </w:p>
    <w:p w14:paraId="26F602F9">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15.2 对于采用货币报价的项目，开标一览表中的投标总报价应与投标分项报价表中的投标总报价一致，如不一致，不作为无效投标处理，但评标时按开标一览表中价格为准。</w:t>
      </w:r>
    </w:p>
    <w:p w14:paraId="751160CC">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113" w:name="_Toc49090511"/>
      <w:bookmarkStart w:id="114" w:name="_Toc14577360"/>
      <w:r>
        <w:rPr>
          <w:rFonts w:hint="eastAsia" w:ascii="宋体" w:hAnsi="宋体" w:eastAsia="宋体" w:cs="宋体"/>
          <w:b w:val="0"/>
          <w:bCs/>
          <w:color w:val="auto"/>
          <w:sz w:val="24"/>
          <w:szCs w:val="24"/>
          <w:highlight w:val="none"/>
        </w:rPr>
        <w:t>16、投标有效期</w:t>
      </w:r>
      <w:bookmarkEnd w:id="113"/>
      <w:bookmarkEnd w:id="114"/>
    </w:p>
    <w:p w14:paraId="1D15D26B">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16.1投标有效期为采购代理机构规定的开标之日后六十（60）天。投标有效期比规定短的将被视为未实质性响应招标文件而予以拒绝。</w:t>
      </w:r>
    </w:p>
    <w:p w14:paraId="1E91BCF1">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17、投标有效期的延长</w:t>
      </w:r>
    </w:p>
    <w:p w14:paraId="6332B55C">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p>
    <w:p w14:paraId="78F8FE15">
      <w:pPr>
        <w:pStyle w:val="37"/>
        <w:keepNext/>
        <w:keepLines/>
        <w:pageBreakBefore w:val="0"/>
        <w:widowControl w:val="0"/>
        <w:spacing w:beforeAutospacing="0" w:afterAutospacing="0" w:line="500" w:lineRule="exact"/>
        <w:ind w:left="0" w:firstLine="422"/>
        <w:jc w:val="left"/>
        <w:rPr>
          <w:rFonts w:hint="eastAsia" w:ascii="宋体" w:hAnsi="宋体" w:eastAsia="宋体" w:cs="宋体"/>
          <w:b/>
          <w:color w:val="auto"/>
          <w:sz w:val="24"/>
          <w:szCs w:val="24"/>
          <w:highlight w:val="none"/>
        </w:rPr>
      </w:pPr>
      <w:bookmarkStart w:id="115" w:name="_Toc120614217"/>
      <w:bookmarkStart w:id="116" w:name="_Toc513029224"/>
      <w:bookmarkStart w:id="117" w:name="_Toc16938540"/>
      <w:bookmarkStart w:id="118" w:name="_Toc20823296"/>
      <w:r>
        <w:rPr>
          <w:rFonts w:hint="eastAsia" w:ascii="宋体" w:hAnsi="宋体" w:eastAsia="宋体" w:cs="宋体"/>
          <w:b/>
          <w:color w:val="auto"/>
          <w:sz w:val="24"/>
          <w:szCs w:val="24"/>
          <w:highlight w:val="none"/>
        </w:rPr>
        <w:t>四、投标文件的递交</w:t>
      </w:r>
      <w:bookmarkEnd w:id="115"/>
      <w:bookmarkEnd w:id="116"/>
      <w:bookmarkEnd w:id="117"/>
      <w:bookmarkEnd w:id="118"/>
    </w:p>
    <w:p w14:paraId="2CC8CE72">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119" w:name="_Toc513029225"/>
      <w:bookmarkStart w:id="120" w:name="_Toc20823297"/>
      <w:bookmarkStart w:id="121" w:name="_Toc16938541"/>
      <w:bookmarkStart w:id="122" w:name="_Toc462564084"/>
      <w:r>
        <w:rPr>
          <w:rFonts w:hint="eastAsia" w:ascii="宋体" w:hAnsi="宋体" w:eastAsia="宋体" w:cs="宋体"/>
          <w:b w:val="0"/>
          <w:bCs/>
          <w:color w:val="auto"/>
          <w:sz w:val="24"/>
          <w:szCs w:val="24"/>
          <w:highlight w:val="none"/>
        </w:rPr>
        <w:t>18、电子投标文件</w:t>
      </w:r>
      <w:bookmarkEnd w:id="119"/>
      <w:bookmarkEnd w:id="120"/>
      <w:bookmarkEnd w:id="121"/>
      <w:bookmarkEnd w:id="122"/>
      <w:r>
        <w:rPr>
          <w:rFonts w:hint="eastAsia" w:ascii="宋体" w:hAnsi="宋体" w:eastAsia="宋体" w:cs="宋体"/>
          <w:b w:val="0"/>
          <w:bCs/>
          <w:color w:val="auto"/>
          <w:sz w:val="24"/>
          <w:szCs w:val="24"/>
          <w:highlight w:val="none"/>
        </w:rPr>
        <w:t>的递交</w:t>
      </w:r>
    </w:p>
    <w:p w14:paraId="5217D329">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18.1投标人应当按照《操作手册》规定，在投标截止时间前制作并上传电子投标文件。</w:t>
      </w:r>
      <w:bookmarkStart w:id="123" w:name="_Toc16938542"/>
      <w:bookmarkEnd w:id="123"/>
      <w:bookmarkStart w:id="124" w:name="_Toc20823298"/>
      <w:bookmarkEnd w:id="124"/>
    </w:p>
    <w:p w14:paraId="64938C12">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19、投标截止日期</w:t>
      </w:r>
    </w:p>
    <w:p w14:paraId="20F6D4ED">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i/>
          <w:iCs/>
          <w:color w:val="auto"/>
          <w:sz w:val="24"/>
          <w:szCs w:val="24"/>
          <w:highlight w:val="none"/>
          <w:u w:val="single"/>
        </w:rPr>
      </w:pPr>
      <w:r>
        <w:rPr>
          <w:rFonts w:hint="eastAsia" w:ascii="宋体" w:hAnsi="宋体" w:eastAsia="宋体" w:cs="宋体"/>
          <w:b w:val="0"/>
          <w:bCs/>
          <w:i/>
          <w:iCs/>
          <w:color w:val="auto"/>
          <w:sz w:val="24"/>
          <w:szCs w:val="24"/>
          <w:highlight w:val="none"/>
          <w:u w:val="single"/>
        </w:rPr>
        <w:t>19.1 投标人上传电子投标文件的时间不得迟于招标公告中规定的投标截止时间。</w:t>
      </w:r>
    </w:p>
    <w:p w14:paraId="44C8CB91">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投标人应充分考虑网络环境、网络带宽等风险因素，如因投标人自身原因造成的电子投标文件上传不成功的按照本招标文件第二章第27.1.2条规定做无效投标处理。</w:t>
      </w:r>
    </w:p>
    <w:p w14:paraId="2E0F9047">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19.2 采购代理机构可以按照规定，通过修改招标文件酌情延长投标截止日期，在此情况下，投标人的所有权利和义务以及投标人受制的截止日期均应以延长后新的截止日期为准。</w:t>
      </w:r>
    </w:p>
    <w:p w14:paraId="240C3CC1">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125" w:name="_Toc16938543"/>
      <w:bookmarkStart w:id="126" w:name="_Toc513029227"/>
      <w:bookmarkStart w:id="127" w:name="_Toc20823299"/>
      <w:r>
        <w:rPr>
          <w:rFonts w:hint="eastAsia" w:ascii="宋体" w:hAnsi="宋体" w:eastAsia="宋体" w:cs="宋体"/>
          <w:b w:val="0"/>
          <w:bCs/>
          <w:color w:val="auto"/>
          <w:sz w:val="24"/>
          <w:szCs w:val="24"/>
          <w:highlight w:val="none"/>
        </w:rPr>
        <w:t>20、投标文件</w:t>
      </w:r>
      <w:bookmarkEnd w:id="125"/>
      <w:bookmarkEnd w:id="126"/>
      <w:bookmarkEnd w:id="127"/>
      <w:r>
        <w:rPr>
          <w:rFonts w:hint="eastAsia" w:ascii="宋体" w:hAnsi="宋体" w:eastAsia="宋体" w:cs="宋体"/>
          <w:b w:val="0"/>
          <w:bCs/>
          <w:color w:val="auto"/>
          <w:sz w:val="24"/>
          <w:szCs w:val="24"/>
          <w:highlight w:val="none"/>
        </w:rPr>
        <w:t>的拒收</w:t>
      </w:r>
    </w:p>
    <w:p w14:paraId="00E9B014">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20.1 采购代理机构拒绝接收在其规定的投标截止时间后上传的任何投标文件。</w:t>
      </w:r>
    </w:p>
    <w:p w14:paraId="5C9C2C0C">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bookmarkStart w:id="128" w:name="_Toc513029228"/>
      <w:bookmarkStart w:id="129" w:name="_Toc20823300"/>
      <w:bookmarkStart w:id="130" w:name="_Toc16938544"/>
      <w:r>
        <w:rPr>
          <w:rFonts w:hint="eastAsia" w:ascii="宋体" w:hAnsi="宋体" w:eastAsia="宋体" w:cs="宋体"/>
          <w:b w:val="0"/>
          <w:bCs/>
          <w:color w:val="auto"/>
          <w:sz w:val="24"/>
          <w:szCs w:val="24"/>
          <w:highlight w:val="none"/>
        </w:rPr>
        <w:t>21、投标文件的撤回和修改</w:t>
      </w:r>
      <w:bookmarkEnd w:id="128"/>
      <w:bookmarkEnd w:id="129"/>
      <w:bookmarkEnd w:id="130"/>
    </w:p>
    <w:p w14:paraId="2133B2FE">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21.1 投标文件的撤回</w:t>
      </w:r>
    </w:p>
    <w:p w14:paraId="3CAD521B">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21.1.1 电子投标文件的撤回</w:t>
      </w:r>
    </w:p>
    <w:p w14:paraId="775056A4">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投标人可在投标截止时间前，撤回其电子投标文件，具体操作方法见《操作手册》。</w:t>
      </w:r>
    </w:p>
    <w:p w14:paraId="7A973344">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21.1.2 投标人撤回电子投标文件，则认为其不再参与本项目投标活动。</w:t>
      </w:r>
    </w:p>
    <w:p w14:paraId="4E047105">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21.2 投标文件的修改</w:t>
      </w:r>
    </w:p>
    <w:p w14:paraId="51CFB894">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21.2.1投标人可在投标截止时间前，对其电子投标文件进行修改，具体操作方法见《操作手册》。</w:t>
      </w:r>
    </w:p>
    <w:p w14:paraId="05B2FDCE">
      <w:pPr>
        <w:pStyle w:val="37"/>
        <w:keepNext/>
        <w:keepLines/>
        <w:pageBreakBefore w:val="0"/>
        <w:widowControl w:val="0"/>
        <w:spacing w:beforeAutospacing="0" w:afterAutospacing="0" w:line="500" w:lineRule="exact"/>
        <w:ind w:left="0"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21.2.2 在投标截止时间之后，投标人不得对其电子投标文件作任何修改。</w:t>
      </w:r>
    </w:p>
    <w:p w14:paraId="69D7AA44">
      <w:pPr>
        <w:pStyle w:val="37"/>
        <w:keepNext/>
        <w:keepLines/>
        <w:pageBreakBefore w:val="0"/>
        <w:widowControl w:val="0"/>
        <w:spacing w:beforeAutospacing="0" w:afterAutospacing="0" w:line="500" w:lineRule="exact"/>
        <w:ind w:left="0" w:firstLine="422"/>
        <w:jc w:val="left"/>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21.3 在投标截止时间至招标文件中规定的投标有效期满之间的这段时间内，投标人不得撤回其投标。</w:t>
      </w:r>
    </w:p>
    <w:p w14:paraId="6B53566E">
      <w:pPr>
        <w:pStyle w:val="37"/>
        <w:keepNext/>
        <w:keepLines/>
        <w:pageBreakBefore w:val="0"/>
        <w:widowControl w:val="0"/>
        <w:spacing w:beforeAutospacing="0" w:afterAutospacing="0" w:line="500" w:lineRule="exact"/>
        <w:ind w:left="0" w:firstLine="422"/>
        <w:jc w:val="left"/>
        <w:rPr>
          <w:rFonts w:hint="eastAsia" w:ascii="宋体" w:hAnsi="宋体" w:eastAsia="宋体" w:cs="宋体"/>
          <w:color w:val="auto"/>
          <w:sz w:val="24"/>
          <w:szCs w:val="24"/>
          <w:highlight w:val="none"/>
        </w:rPr>
      </w:pPr>
      <w:bookmarkStart w:id="131" w:name="_Toc20823301"/>
      <w:bookmarkStart w:id="132" w:name="_Toc513029229"/>
      <w:bookmarkStart w:id="133" w:name="_Toc16938545"/>
      <w:bookmarkStart w:id="134" w:name="_Toc120614218"/>
      <w:r>
        <w:rPr>
          <w:rFonts w:hint="eastAsia" w:ascii="宋体" w:hAnsi="宋体" w:eastAsia="宋体" w:cs="宋体"/>
          <w:b/>
          <w:color w:val="auto"/>
          <w:sz w:val="24"/>
          <w:szCs w:val="24"/>
          <w:highlight w:val="none"/>
        </w:rPr>
        <w:t>五、开标与评标</w:t>
      </w:r>
      <w:bookmarkEnd w:id="131"/>
      <w:bookmarkEnd w:id="132"/>
      <w:bookmarkEnd w:id="133"/>
      <w:bookmarkEnd w:id="134"/>
    </w:p>
    <w:p w14:paraId="29DF982D">
      <w:pPr>
        <w:pStyle w:val="37"/>
        <w:keepNext/>
        <w:keepLines/>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bookmarkStart w:id="135" w:name="_Toc513029230"/>
      <w:bookmarkStart w:id="136" w:name="_Toc16938546"/>
      <w:bookmarkStart w:id="137" w:name="_Toc20823302"/>
      <w:r>
        <w:rPr>
          <w:rFonts w:hint="eastAsia" w:ascii="宋体" w:hAnsi="宋体" w:eastAsia="宋体" w:cs="宋体"/>
          <w:color w:val="auto"/>
          <w:sz w:val="24"/>
          <w:szCs w:val="24"/>
          <w:highlight w:val="none"/>
        </w:rPr>
        <w:t>22、开标</w:t>
      </w:r>
      <w:bookmarkEnd w:id="135"/>
      <w:bookmarkEnd w:id="136"/>
      <w:bookmarkEnd w:id="137"/>
    </w:p>
    <w:p w14:paraId="27705FC2">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采购代理机构将在招标公告中规定的时间和地点组织公开开标。投标人应当按照《操作手册》规定，参加开标活动和在苏采云系统规定的时间内对投标文件进行解密。</w:t>
      </w:r>
    </w:p>
    <w:p w14:paraId="7BD9E989">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22.2开标仪式由采购代理机构组织。苏采云系统将自动对项目进行开标，并宣布各投标人名称和投标价格。</w:t>
      </w:r>
    </w:p>
    <w:p w14:paraId="188C5C3E">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22.3投标人在开标过程中涉及到的投标文件解密、开标结果确认等工作，应按照《操作手册》规定执行。</w:t>
      </w:r>
    </w:p>
    <w:p w14:paraId="1B696BF5">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22.4投标人如果对开标过程和开标记录有疑义，应当根据《操作手册》规定提出，如 苏采云系统中《开标记录表》宣布后5分钟内未提出的，视同认可开标结果。</w:t>
      </w:r>
    </w:p>
    <w:p w14:paraId="025D2064">
      <w:pPr>
        <w:pStyle w:val="37"/>
        <w:keepNext/>
        <w:keepLines/>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bookmarkStart w:id="138" w:name="_Toc16938547"/>
      <w:bookmarkStart w:id="139" w:name="_Toc20823303"/>
      <w:bookmarkStart w:id="140" w:name="_Toc513029231"/>
      <w:r>
        <w:rPr>
          <w:rFonts w:hint="eastAsia" w:ascii="宋体" w:hAnsi="宋体" w:eastAsia="宋体" w:cs="宋体"/>
          <w:color w:val="auto"/>
          <w:sz w:val="24"/>
          <w:szCs w:val="24"/>
          <w:highlight w:val="none"/>
        </w:rPr>
        <w:t>23、评标委员会</w:t>
      </w:r>
      <w:bookmarkEnd w:id="138"/>
      <w:bookmarkEnd w:id="139"/>
      <w:bookmarkEnd w:id="140"/>
    </w:p>
    <w:p w14:paraId="7553FE77">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23.1开标后，采购代理机构将立即组织评标委员会（以下简称评委会）进行评标。</w:t>
      </w:r>
    </w:p>
    <w:p w14:paraId="021EF565">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23.2评委会由采购人代表和有关技术、经济等方面的专家组成，且人员构成符合政府采购有关规定。</w:t>
      </w:r>
    </w:p>
    <w:p w14:paraId="105EEF0E">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23.3评委会独立工作，负责评审所有投标文件并确定中标</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56CD2ED8">
      <w:pPr>
        <w:pStyle w:val="37"/>
        <w:keepNext/>
        <w:keepLines/>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24．评标过程的保密与公正</w:t>
      </w:r>
    </w:p>
    <w:p w14:paraId="45EE82D8">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24.1凡是与审查、澄清、评价和比较投标的有关资料以及授标建议等，采购人、评委、采购代理机构均不得向投标人或与评标无关的其他人员透露。</w:t>
      </w:r>
    </w:p>
    <w:p w14:paraId="0A4A5E6B">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24.2在评标过程中，投标人不得以任何行为影响评标过程，否则其投标文件将被作为无效投标文件。</w:t>
      </w:r>
    </w:p>
    <w:p w14:paraId="5AB288FA">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 采购代理机构和评标委员会不向未中标的投标人解释未中标原因，也不公布评标过程中的相关细节。</w:t>
      </w:r>
    </w:p>
    <w:p w14:paraId="59CBE40B">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24.4采用综合评分法的项目，未中标的投标人可于中标结果公告期限届满之日起通过苏采云系统查看自己的评审得分及排序情况。</w:t>
      </w:r>
    </w:p>
    <w:p w14:paraId="71C5A37E">
      <w:pPr>
        <w:pStyle w:val="37"/>
        <w:keepNext/>
        <w:keepLines/>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bookmarkStart w:id="141" w:name="_Toc20823304"/>
      <w:bookmarkStart w:id="142" w:name="_Toc16938548"/>
      <w:bookmarkStart w:id="143" w:name="_Toc513029232"/>
      <w:r>
        <w:rPr>
          <w:rFonts w:hint="eastAsia" w:ascii="宋体" w:hAnsi="宋体" w:eastAsia="宋体" w:cs="宋体"/>
          <w:color w:val="auto"/>
          <w:sz w:val="24"/>
          <w:szCs w:val="24"/>
          <w:highlight w:val="none"/>
        </w:rPr>
        <w:t>25．投标文件的澄清</w:t>
      </w:r>
      <w:bookmarkEnd w:id="141"/>
      <w:bookmarkEnd w:id="142"/>
      <w:bookmarkEnd w:id="143"/>
    </w:p>
    <w:p w14:paraId="04BE6E29">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bookmarkStart w:id="144" w:name="_Toc20823305"/>
      <w:bookmarkStart w:id="145" w:name="_Toc16938549"/>
      <w:bookmarkStart w:id="146" w:name="_Toc513029233"/>
      <w:r>
        <w:rPr>
          <w:rFonts w:hint="eastAsia" w:ascii="宋体" w:hAnsi="宋体" w:eastAsia="宋体" w:cs="宋体"/>
          <w:color w:val="auto"/>
          <w:sz w:val="24"/>
          <w:szCs w:val="24"/>
          <w:highlight w:val="none"/>
        </w:rPr>
        <w:t>25.1评标期间，评委会对投标文件中含义不明确、同类问题表述不一致或者有明显文字和计算错误的内容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有权要求投标人作出必要的澄清、说明或者补正。</w:t>
      </w:r>
      <w:bookmarkEnd w:id="144"/>
      <w:bookmarkEnd w:id="145"/>
      <w:bookmarkEnd w:id="146"/>
    </w:p>
    <w:p w14:paraId="051394E9">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投标人的澄清、说明或者补正不得超出投标文件的范围或者改变投标文件的实质性内容。评标委员会并非对每个投标人都做澄清要求。</w:t>
      </w:r>
    </w:p>
    <w:p w14:paraId="1A86894C">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C51D0C3">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接到评委会澄清、说明和补正要求的投标人如未按规定</w:t>
      </w:r>
      <w:r>
        <w:rPr>
          <w:rFonts w:hint="eastAsia" w:ascii="宋体" w:hAnsi="宋体" w:eastAsia="宋体" w:cs="宋体"/>
          <w:color w:val="auto"/>
          <w:sz w:val="24"/>
          <w:szCs w:val="24"/>
          <w:highlight w:val="none"/>
          <w:lang w:val="en-US" w:eastAsia="zh-CN"/>
        </w:rPr>
        <w:t>作出</w:t>
      </w:r>
      <w:r>
        <w:rPr>
          <w:rFonts w:hint="eastAsia" w:ascii="宋体" w:hAnsi="宋体" w:eastAsia="宋体" w:cs="宋体"/>
          <w:color w:val="auto"/>
          <w:sz w:val="24"/>
          <w:szCs w:val="24"/>
          <w:highlight w:val="none"/>
        </w:rPr>
        <w:t>澄清、说明和补正，其风险由投标人自行承担。</w:t>
      </w:r>
    </w:p>
    <w:p w14:paraId="498BC5A5">
      <w:pPr>
        <w:pStyle w:val="37"/>
        <w:keepNext/>
        <w:keepLines/>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26、对投标文件的初审</w:t>
      </w:r>
    </w:p>
    <w:p w14:paraId="29040AA8">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26.1投标文件初审分为资格审查和符合性审查。</w:t>
      </w:r>
    </w:p>
    <w:p w14:paraId="0374E48B">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资格审查：依据法律法规和招标文件的规定，由采购人对投标文件中的资格证明文件进行审查。资格审查的结论，采购人以书面形式向评委会进行反馈。</w:t>
      </w:r>
    </w:p>
    <w:p w14:paraId="447CE4E9">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5889DCB9">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符合性审查：依据招标文件的规定，由评委会从投标文件的有效性、完整性和对招标文件的响应程度进行审查，以确定是否对招标文件的实质性要求作出响应。</w:t>
      </w:r>
    </w:p>
    <w:p w14:paraId="53D992A2">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未通过资格审查或符合性审查的投标人，采购代理机构将在苏采云系统中告知未通过资格审查或符合性审查的原因，评审结束后，采购代理机构将不再告知未通过资格审查或符合性审查的原因。</w:t>
      </w:r>
    </w:p>
    <w:p w14:paraId="4E1ABE54">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5B617A9F">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3083A8C">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26.3如果投标文件实质上没有响应招标文件的要求，评委会将予以拒绝，投标人不得通过修改或撤销</w:t>
      </w:r>
      <w:r>
        <w:rPr>
          <w:rFonts w:hint="eastAsia" w:ascii="宋体" w:hAnsi="宋体" w:eastAsia="宋体" w:cs="宋体"/>
          <w:color w:val="auto"/>
          <w:sz w:val="24"/>
          <w:szCs w:val="24"/>
          <w:highlight w:val="none"/>
          <w:lang w:val="en-US" w:eastAsia="zh-CN"/>
        </w:rPr>
        <w:t>不符</w:t>
      </w:r>
      <w:r>
        <w:rPr>
          <w:rFonts w:hint="eastAsia" w:ascii="宋体" w:hAnsi="宋体" w:eastAsia="宋体" w:cs="宋体"/>
          <w:color w:val="auto"/>
          <w:sz w:val="24"/>
          <w:szCs w:val="24"/>
          <w:highlight w:val="none"/>
        </w:rPr>
        <w:t>合要求的偏离或保留而使其投标成为实质性响应的投标。</w:t>
      </w:r>
    </w:p>
    <w:p w14:paraId="7BC08CBB">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26.4评委会将对确定为实质性响应的投标进行进一步审核，看其是否有计算上或累加上的算术错误，修正错误的原则如下：</w:t>
      </w:r>
    </w:p>
    <w:p w14:paraId="7476011E">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4C24DE93">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7B55FBCA">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5EC7B68B">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2815BE7D">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6A034187">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0B7DA829">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bookmarkStart w:id="147" w:name="_Toc513029234"/>
      <w:bookmarkStart w:id="148" w:name="_Toc20823306"/>
      <w:bookmarkStart w:id="149" w:name="_Toc16938550"/>
      <w:r>
        <w:rPr>
          <w:rFonts w:hint="eastAsia" w:ascii="宋体" w:hAnsi="宋体" w:eastAsia="宋体" w:cs="宋体"/>
          <w:color w:val="auto"/>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7"/>
      <w:bookmarkEnd w:id="148"/>
      <w:bookmarkEnd w:id="149"/>
    </w:p>
    <w:p w14:paraId="733A2609">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72FF3A51">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非单一产品采购项目，招标文件中将载明其中的核心产品。多家投标人提供的核心产品品牌相同的，按前两款规定处理。</w:t>
      </w:r>
    </w:p>
    <w:p w14:paraId="71FF7B88">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26.7投标人在开、评标全过程中应保持通讯畅通，及时登录苏采云系统查阅、答复相关信息，并安排专人与采购代理机构及评标委员会联系。</w:t>
      </w:r>
    </w:p>
    <w:p w14:paraId="619DCF18">
      <w:pPr>
        <w:pStyle w:val="37"/>
        <w:keepNext/>
        <w:keepLines/>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27、无效投标条款和废标条款</w:t>
      </w:r>
    </w:p>
    <w:p w14:paraId="49490477">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bookmarkStart w:id="150" w:name="_Toc20823307"/>
      <w:bookmarkStart w:id="151" w:name="_Toc513029235"/>
      <w:bookmarkStart w:id="152" w:name="_Toc16938551"/>
      <w:r>
        <w:rPr>
          <w:rFonts w:hint="eastAsia" w:ascii="宋体" w:hAnsi="宋体" w:eastAsia="宋体" w:cs="宋体"/>
          <w:color w:val="auto"/>
          <w:sz w:val="24"/>
          <w:szCs w:val="24"/>
          <w:highlight w:val="none"/>
        </w:rPr>
        <w:t>27.1无效投标条款</w:t>
      </w:r>
      <w:bookmarkEnd w:id="150"/>
      <w:bookmarkEnd w:id="151"/>
      <w:bookmarkEnd w:id="152"/>
    </w:p>
    <w:p w14:paraId="0BFC409B">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投标人在苏采云系统规定的时间内未成功解密电子投标文件的。</w:t>
      </w:r>
    </w:p>
    <w:p w14:paraId="2A3F2BB5">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投标人未按照招标文件要求上传电子投标文件的。</w:t>
      </w:r>
    </w:p>
    <w:p w14:paraId="6533B2E3">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27.1.3同一投标人提交两个（含两个）以上不同的投标报价的。</w:t>
      </w:r>
    </w:p>
    <w:p w14:paraId="0EFB0154">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27.1.4投标人不具备招标文件中规定资格要求的。</w:t>
      </w:r>
    </w:p>
    <w:p w14:paraId="348C9372">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27.1.5投标人的报价超过了采购预算或最高限价的。</w:t>
      </w:r>
    </w:p>
    <w:p w14:paraId="16DF3B6D">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27.1.6未通过符合性审查的。</w:t>
      </w:r>
    </w:p>
    <w:p w14:paraId="0009475C">
      <w:pPr>
        <w:pStyle w:val="37"/>
        <w:pageBreakBefore w:val="0"/>
        <w:widowControl w:val="0"/>
        <w:spacing w:beforeAutospacing="0" w:afterAutospacing="0" w:line="500" w:lineRule="exact"/>
        <w:ind w:left="0" w:firstLine="420"/>
        <w:jc w:val="lef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27.1.7不符合招标文件中规定的实质性要求和条件的</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i/>
          <w:color w:val="auto"/>
          <w:sz w:val="24"/>
          <w:szCs w:val="24"/>
          <w:highlight w:val="none"/>
          <w:u w:val="single"/>
        </w:rPr>
        <w:t>本招标文件中斜体且有下划线部分为实质性要求和条件）。</w:t>
      </w:r>
    </w:p>
    <w:p w14:paraId="1C0E1175">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27.1.8 投标人被 “信用中国”网站（www.creditchina.gov.cn）列入失信被执行人、严重失信主体名单、重大税收违法失信主体名单、政府采购严重失信行为记录名单。或查询“信用中国”网站后发现投标人存在其他不符合《中华人民共和国政府采购法》第二十二条规定条件的信用记录。</w:t>
      </w:r>
    </w:p>
    <w:p w14:paraId="4808280F">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27.1.9 投标文件含有采购人不能接受的附加条件的。</w:t>
      </w:r>
    </w:p>
    <w:p w14:paraId="1E55CFB8">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27.1.10投标人不能证明其报价合理性的，评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0D67556">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（一）评审过程中出现下列情形之一的，评标委员会应当启动异常低价投标审查程序：</w:t>
      </w:r>
    </w:p>
    <w:p w14:paraId="040DDDCD">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1.投标报价低于采购项目预算50%的，即投标报价&lt;采购项目预算×50%；</w:t>
      </w:r>
    </w:p>
    <w:p w14:paraId="680299C0">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2.投标报价低于采购项目最高限价45%的，即投标报价&lt;采购项目最高限价×45%；</w:t>
      </w:r>
    </w:p>
    <w:p w14:paraId="28B81C80">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3.评标委员会认定的供应商报价过低、有可能影响产品质量或者不能诚信履约的其他情形。</w:t>
      </w:r>
    </w:p>
    <w:p w14:paraId="169832A1">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（一）评审过程中出现下列情形之一的，评标委员会应当启动异常低价投标审查程序：</w:t>
      </w:r>
    </w:p>
    <w:p w14:paraId="2CD2FD75">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2C23FCE0">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74363B5A">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3.投标（响应）报价低于采购项目最高限价45%的，即投标（响应）报价&lt;采购项目最高限价×45%；</w:t>
      </w:r>
    </w:p>
    <w:p w14:paraId="616F74C3">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4.评审委员会基于专业判断，认为供应商报价过低，有可能影响产品质量或者不能诚信履约的其他情形。</w:t>
      </w:r>
    </w:p>
    <w:p w14:paraId="0F2ED623">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提醒：采购人可以结合具体项目实际情况，提高上述第1项至第3项中启动异常低价投标（响应）审查的数值标准，但是最高不得超过65%。</w:t>
      </w:r>
    </w:p>
    <w:p w14:paraId="3AF00742">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相关法律法规对供应商报价有规定的，从其规定。</w:t>
      </w:r>
    </w:p>
    <w:p w14:paraId="5BA4CF1A">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DE6382A">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1FD10CE">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FD129C0">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FC27AD1">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5860506B">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27.1.12 投标文件未按照招标文件要求加盖CA电子公章的。</w:t>
      </w:r>
    </w:p>
    <w:p w14:paraId="73D0A1C7">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27.1.13其他法律、法规及本招标文件规定的无效投标的情形。</w:t>
      </w:r>
    </w:p>
    <w:p w14:paraId="3A3802A0">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27.2废标条款</w:t>
      </w:r>
    </w:p>
    <w:p w14:paraId="0FBAD56D">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27.2.1符合专业条件的供应商或者对招标文件作实质响应的供应商不足三家的。27.2.2出现影响采购公正的违法、违规行为的。</w:t>
      </w:r>
    </w:p>
    <w:p w14:paraId="03EA7252">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27.2.3因重大变故，采购任务取消的。</w:t>
      </w:r>
    </w:p>
    <w:p w14:paraId="6953FF8B">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27.2.4评标委员会认定招标文件存在歧义、重大缺陷导致评审工作无法进行。</w:t>
      </w:r>
    </w:p>
    <w:p w14:paraId="311E294F">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27.2.5 因苏采云系统故障原因造成开标不成功的。</w:t>
      </w:r>
    </w:p>
    <w:p w14:paraId="18571CB0">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22E5F97F">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27.3.1如出现投标截止时间结束后参加投标的供应商或者在评标期间对招标文件做出实质响应的供应商不足三家情况，按政府采购相关规定执行。</w:t>
      </w:r>
    </w:p>
    <w:p w14:paraId="6FCEEFC5">
      <w:pPr>
        <w:pStyle w:val="37"/>
        <w:keepNext/>
        <w:keepLines/>
        <w:pageBreakBefore w:val="0"/>
        <w:widowControl w:val="0"/>
        <w:spacing w:beforeAutospacing="0" w:afterAutospacing="0" w:line="500" w:lineRule="exact"/>
        <w:ind w:left="0" w:firstLine="422"/>
        <w:jc w:val="left"/>
        <w:rPr>
          <w:rFonts w:hint="eastAsia" w:ascii="宋体" w:hAnsi="宋体" w:eastAsia="宋体" w:cs="宋体"/>
          <w:color w:val="auto"/>
          <w:sz w:val="24"/>
          <w:szCs w:val="24"/>
          <w:highlight w:val="none"/>
        </w:rPr>
      </w:pPr>
      <w:bookmarkStart w:id="153" w:name="_Toc120614219"/>
      <w:r>
        <w:rPr>
          <w:rFonts w:hint="eastAsia" w:ascii="宋体" w:hAnsi="宋体" w:eastAsia="宋体" w:cs="宋体"/>
          <w:b/>
          <w:color w:val="auto"/>
          <w:sz w:val="24"/>
          <w:szCs w:val="24"/>
          <w:highlight w:val="none"/>
        </w:rPr>
        <w:t>六、定标</w:t>
      </w:r>
      <w:bookmarkEnd w:id="153"/>
    </w:p>
    <w:p w14:paraId="74C41115">
      <w:pPr>
        <w:pStyle w:val="37"/>
        <w:keepNext/>
        <w:keepLines/>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bookmarkStart w:id="154" w:name="_Toc20823310"/>
      <w:bookmarkStart w:id="155" w:name="_Toc513029238"/>
      <w:bookmarkStart w:id="156" w:name="_Toc16938554"/>
      <w:r>
        <w:rPr>
          <w:rFonts w:hint="eastAsia" w:ascii="宋体" w:hAnsi="宋体" w:eastAsia="宋体" w:cs="宋体"/>
          <w:color w:val="auto"/>
          <w:sz w:val="24"/>
          <w:szCs w:val="24"/>
          <w:highlight w:val="none"/>
        </w:rPr>
        <w:t>28、</w:t>
      </w:r>
      <w:bookmarkEnd w:id="154"/>
      <w:r>
        <w:rPr>
          <w:rFonts w:hint="eastAsia" w:ascii="宋体" w:hAnsi="宋体" w:eastAsia="宋体" w:cs="宋体"/>
          <w:color w:val="auto"/>
          <w:sz w:val="24"/>
          <w:szCs w:val="24"/>
          <w:highlight w:val="none"/>
        </w:rPr>
        <w:t>确定</w:t>
      </w:r>
      <w:bookmarkEnd w:id="155"/>
      <w:bookmarkEnd w:id="156"/>
      <w:r>
        <w:rPr>
          <w:rFonts w:hint="eastAsia" w:ascii="宋体" w:hAnsi="宋体" w:eastAsia="宋体" w:cs="宋体"/>
          <w:color w:val="auto"/>
          <w:sz w:val="24"/>
          <w:szCs w:val="24"/>
          <w:highlight w:val="none"/>
        </w:rPr>
        <w:t>中标单位</w:t>
      </w:r>
    </w:p>
    <w:p w14:paraId="2E3CC150">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p>
    <w:p w14:paraId="1EB23489">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采购人应根据评委会推荐的中标候选人确定中标人。</w:t>
      </w:r>
    </w:p>
    <w:p w14:paraId="019B3C11">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 采购代理机构将在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rPr>
        <w:t>发布中标公告，公告期限为1个工作日。</w:t>
      </w:r>
    </w:p>
    <w:p w14:paraId="4C2046AD">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28.4若有充分证据证明，中标人出现下列情况之一的，一经查实，将被取消中标资格：</w:t>
      </w:r>
    </w:p>
    <w:p w14:paraId="79F23EE8">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28.4.1提供虚假材料谋取中标的。</w:t>
      </w:r>
    </w:p>
    <w:p w14:paraId="7299A82F">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28.4.2向采购人、采购代理机构行贿或者提供其他不正当利益的。</w:t>
      </w:r>
    </w:p>
    <w:p w14:paraId="79B4743B">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28.4.3属于本文件规定的无效条件，但在评标过程中又未被评委会发现的。</w:t>
      </w:r>
    </w:p>
    <w:p w14:paraId="6653CCE4">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28.4.4与采购人或者其他供应商恶意串通的。</w:t>
      </w:r>
    </w:p>
    <w:p w14:paraId="419B98DC">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28.4.5采取不正当手段诋毁、排挤其他供应商的。</w:t>
      </w:r>
    </w:p>
    <w:p w14:paraId="1B3445D3">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bookmarkStart w:id="157" w:name="_Toc200451960"/>
      <w:r>
        <w:rPr>
          <w:rFonts w:hint="eastAsia" w:ascii="宋体" w:hAnsi="宋体" w:eastAsia="宋体" w:cs="宋体"/>
          <w:color w:val="auto"/>
          <w:sz w:val="24"/>
          <w:szCs w:val="24"/>
          <w:highlight w:val="none"/>
        </w:rPr>
        <w:t>28.5有下列情形之一的，视为投标人串通投标，投标无效：</w:t>
      </w:r>
      <w:bookmarkEnd w:id="157"/>
    </w:p>
    <w:p w14:paraId="70EE3F29">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28.5.1不同投标人的投标文件由同一单位或者个人编制；</w:t>
      </w:r>
    </w:p>
    <w:p w14:paraId="33D7A56E">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28.5.2不同投标人委托同一单位或者个人办理投标事宜；</w:t>
      </w:r>
    </w:p>
    <w:p w14:paraId="19EF2A9F">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不同投标人的投标文件载明的项目管理成员或者联系人员为同一人；</w:t>
      </w:r>
    </w:p>
    <w:p w14:paraId="41915364">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28.5.4不同投标人的投标文件异常一致或者投标报价呈规律性差异；</w:t>
      </w:r>
    </w:p>
    <w:p w14:paraId="2085888E">
      <w:pPr>
        <w:pStyle w:val="37"/>
        <w:keepNext/>
        <w:keepLines/>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29、质疑处理</w:t>
      </w:r>
    </w:p>
    <w:p w14:paraId="4C27BF0B">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29.1提出质疑的供应商应当是参与所质疑项目采购活动的供应商。潜在供应商依法获取其可质疑的采购文件的，可以对采购文件提出质疑。</w:t>
      </w:r>
    </w:p>
    <w:p w14:paraId="011D3B1C">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27780956">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29.2.2对采购过程提出质疑的，为各采购程序环节结束之日；</w:t>
      </w:r>
    </w:p>
    <w:p w14:paraId="34356C51">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29.2.3对中标或者成交结果提出质疑的，为中标或者成交结果公告期限届满之日。</w:t>
      </w:r>
    </w:p>
    <w:p w14:paraId="566EB6F5">
      <w:pPr>
        <w:pStyle w:val="37"/>
        <w:pageBreakBefore w:val="0"/>
        <w:widowControl w:val="0"/>
        <w:spacing w:beforeAutospacing="0" w:afterAutospacing="0" w:line="50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3795F139">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29.3质疑函必须按照本招标文件中《质疑函范本》要求的格式和内容进行填写。《质疑函范本》中要求签字、盖章、加盖公章之处，均须按要求签字、盖章、加盖公章。</w:t>
      </w:r>
    </w:p>
    <w:p w14:paraId="011CFF62">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7DE0C654">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采购人及采购代理机构只接收以纸质原件形式送达的质疑,采购人和采购代理机构不接受未填写快递运单的快件。</w:t>
      </w:r>
    </w:p>
    <w:p w14:paraId="3308EC61">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695610B1">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34B48D5F">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5DC56BD0">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350DCCE4">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未参加投标活动的供应商或在投标活动中自身权益未受到损害的供应商所提出的质疑。</w:t>
      </w:r>
    </w:p>
    <w:p w14:paraId="766D49F4">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3ECA63FB">
      <w:pPr>
        <w:pStyle w:val="37"/>
        <w:keepNext/>
        <w:keepLines/>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30、中标通知书</w:t>
      </w:r>
    </w:p>
    <w:p w14:paraId="337A9F76">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36F659E">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7BE3C50F">
      <w:pPr>
        <w:pStyle w:val="37"/>
        <w:keepNext/>
        <w:keepLines/>
        <w:pageBreakBefore w:val="0"/>
        <w:widowControl w:val="0"/>
        <w:spacing w:beforeAutospacing="0" w:afterAutospacing="0" w:line="500" w:lineRule="exact"/>
        <w:ind w:left="0" w:firstLine="422"/>
        <w:jc w:val="left"/>
        <w:rPr>
          <w:rFonts w:hint="eastAsia" w:ascii="宋体" w:hAnsi="宋体" w:eastAsia="宋体" w:cs="宋体"/>
          <w:color w:val="auto"/>
          <w:sz w:val="24"/>
          <w:szCs w:val="24"/>
          <w:highlight w:val="none"/>
        </w:rPr>
      </w:pPr>
      <w:bookmarkStart w:id="158" w:name="_Toc16938552"/>
      <w:bookmarkStart w:id="159" w:name="_Toc20823308"/>
      <w:bookmarkStart w:id="160" w:name="_Toc513029236"/>
      <w:bookmarkStart w:id="161" w:name="_Toc120614220"/>
      <w:r>
        <w:rPr>
          <w:rFonts w:hint="eastAsia" w:ascii="宋体" w:hAnsi="宋体" w:eastAsia="宋体" w:cs="宋体"/>
          <w:b/>
          <w:color w:val="auto"/>
          <w:sz w:val="24"/>
          <w:szCs w:val="24"/>
          <w:highlight w:val="none"/>
        </w:rPr>
        <w:t>七、授予合同</w:t>
      </w:r>
      <w:bookmarkEnd w:id="158"/>
      <w:bookmarkEnd w:id="159"/>
      <w:bookmarkEnd w:id="160"/>
      <w:bookmarkEnd w:id="161"/>
    </w:p>
    <w:p w14:paraId="423987B6">
      <w:pPr>
        <w:pStyle w:val="37"/>
        <w:keepNext/>
        <w:keepLines/>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bookmarkStart w:id="162" w:name="_Toc20823309"/>
      <w:bookmarkStart w:id="163" w:name="_Toc16938553"/>
      <w:bookmarkStart w:id="164" w:name="_Toc513029237"/>
      <w:r>
        <w:rPr>
          <w:rFonts w:hint="eastAsia" w:ascii="宋体" w:hAnsi="宋体" w:eastAsia="宋体" w:cs="宋体"/>
          <w:color w:val="auto"/>
          <w:sz w:val="24"/>
          <w:szCs w:val="24"/>
          <w:highlight w:val="none"/>
        </w:rPr>
        <w:t>31. 签订合同</w:t>
      </w:r>
      <w:bookmarkEnd w:id="162"/>
      <w:bookmarkEnd w:id="163"/>
      <w:bookmarkEnd w:id="164"/>
    </w:p>
    <w:p w14:paraId="1C51BED3">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31.l中标人应当在中标通知书发出之日起三十日内，按照招标文件确定的事项与采购人签订政府采购合同。</w:t>
      </w:r>
    </w:p>
    <w:p w14:paraId="21A69C91">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31.2招标文件、中标人的投标文件及招标过程中有关澄清、承诺文件均应作为合同附件。</w:t>
      </w:r>
    </w:p>
    <w:p w14:paraId="7E049752">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。未经采购人同意，中标人也不得采用分包的形式履行合同，否则采购人有权终止合同。转包或分包造成采购人损失的，中标人应承担相应赔偿责任。</w:t>
      </w:r>
    </w:p>
    <w:p w14:paraId="7B648F5D">
      <w:pPr>
        <w:pStyle w:val="37"/>
        <w:keepNext/>
        <w:keepLines/>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32、货物（包含与货物相关的服务）的追加</w:t>
      </w:r>
    </w:p>
    <w:p w14:paraId="648D9232">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592C48C9">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33.政府采购政策功能落实</w:t>
      </w:r>
    </w:p>
    <w:p w14:paraId="7EE2C00B">
      <w:pPr>
        <w:pStyle w:val="37"/>
        <w:keepNext/>
        <w:keepLines/>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33.1政府采购线上合同信用融资政策</w:t>
      </w:r>
    </w:p>
    <w:p w14:paraId="20CCC2A4">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341B8FE5">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33.2进口产品</w:t>
      </w:r>
    </w:p>
    <w:p w14:paraId="0C973109">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22CD0A1">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33.3中小企业、监狱企业及残疾人福利性单位</w:t>
      </w:r>
    </w:p>
    <w:p w14:paraId="653BBD47">
      <w:pPr>
        <w:pageBreakBefore w:val="0"/>
        <w:widowControl w:val="0"/>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33.3.1中小企业定义：</w:t>
      </w:r>
    </w:p>
    <w:p w14:paraId="42414C13">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1DC1727">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33.3.2供应商提供的货物、工程或者服务符合下列情形的，享受中小企业扶持政策：</w:t>
      </w:r>
    </w:p>
    <w:p w14:paraId="6E62EEA1">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33.3.2.1在货物采购项目中，货物由中小企业制造，即货物由中小企业生产且使用该中小企业商号或者注册商标；</w:t>
      </w:r>
    </w:p>
    <w:p w14:paraId="6499CD7D">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33.3.2.2在工程采购项目中，工程由中小企业承建，即工程施工单位为中小企业；</w:t>
      </w:r>
    </w:p>
    <w:p w14:paraId="2269F2B0">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33.3.2.3在服务采购项目中，服务由中小企业承接，即提供服务的人员为中小企业依照《中华人民共和国劳动合同法》订立劳动合同的从业人员。</w:t>
      </w:r>
    </w:p>
    <w:p w14:paraId="3028A3DA">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33.3.3在货物采购项目中，供应商提供的货物既有中小企业制造货物，也有大型企业制造货物的，不享受中小企业扶持政策。</w:t>
      </w:r>
    </w:p>
    <w:p w14:paraId="4B669D99">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6B20BA2">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残疾人福利单位定义：享受政府采购支持政策的残疾人福利性单位应当同时满足以下条件：</w:t>
      </w:r>
    </w:p>
    <w:p w14:paraId="6B111332">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.1安置的残疾人占本单位在职职工人数的比例不低于25%（含25%），并且安置的残疾人人数不少于10 人（含10 人）；</w:t>
      </w:r>
    </w:p>
    <w:p w14:paraId="77257E7E">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.2依法与安置的每位残疾人签订了一年以上（含一年）的劳动合同或服务协议；</w:t>
      </w:r>
    </w:p>
    <w:p w14:paraId="7DE53AF4">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.3为安置的每位残疾人按月足额缴纳了基本养老保险、基本医疗保险、失业保险、工伤保险和生育保险等社会保险费；</w:t>
      </w:r>
    </w:p>
    <w:p w14:paraId="0B9F0DE9">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.4通过银行等金融机构向安置的每位残疾人，按月支付了不低于单位所在区县适用的经省级人民政府批准的月最低工资标准的工资；</w:t>
      </w:r>
    </w:p>
    <w:p w14:paraId="760EE639">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.5提供本单位制造的货物、承担的工程或者服务（以下简称产品），或者提供其他残疾人福利性单位制造的货物（不包括使用非残疾人福利性单位注册商标的货物）；</w:t>
      </w:r>
    </w:p>
    <w:p w14:paraId="6A5FB31C">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p>
    <w:p w14:paraId="7BCE8E32">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本项目是否专门面向中小企业预留采购份额见第一章《投标邀请》。</w:t>
      </w:r>
    </w:p>
    <w:p w14:paraId="68FE0A23">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采购标的对应的中小企业划分标准所属行业见第四章《采购需求》。</w:t>
      </w:r>
    </w:p>
    <w:p w14:paraId="45EE15FE">
      <w:pPr>
        <w:pStyle w:val="37"/>
        <w:pageBreakBefore w:val="0"/>
        <w:widowControl w:val="0"/>
        <w:spacing w:beforeAutospacing="0" w:afterAutospacing="0"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小微企业价格评审优惠的政策：见第五章《评标方法和评标标准》。</w:t>
      </w:r>
    </w:p>
    <w:p w14:paraId="359E8E19">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33.4政府采购节能产品、环境标志产品</w:t>
      </w:r>
    </w:p>
    <w:p w14:paraId="41DFF7FA">
      <w:pPr>
        <w:pageBreakBefore w:val="0"/>
        <w:widowControl w:val="0"/>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val="0"/>
          <w:iCs/>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i w:val="0"/>
          <w:iCs/>
          <w:color w:val="auto"/>
          <w:sz w:val="24"/>
          <w:szCs w:val="24"/>
          <w:highlight w:val="none"/>
        </w:rPr>
        <w:t>。</w:t>
      </w:r>
      <w:r>
        <w:rPr>
          <w:rFonts w:hint="eastAsia" w:ascii="宋体" w:hAnsi="宋体" w:eastAsia="宋体" w:cs="宋体"/>
          <w:color w:val="auto"/>
          <w:sz w:val="24"/>
          <w:szCs w:val="24"/>
          <w:highlight w:val="none"/>
        </w:rPr>
        <w:t>其他条件相同情况下，应当优先采购节能产品、环境标志产品。</w:t>
      </w:r>
    </w:p>
    <w:p w14:paraId="6E8538FC">
      <w:pPr>
        <w:pageBreakBefore w:val="0"/>
        <w:widowControl w:val="0"/>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76EDA46">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33.5绿色包装</w:t>
      </w:r>
    </w:p>
    <w:p w14:paraId="107329F8">
      <w:pPr>
        <w:pageBreakBefore w:val="0"/>
        <w:widowControl w:val="0"/>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93FEE13">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33.6政府采购创新产品</w:t>
      </w:r>
    </w:p>
    <w:p w14:paraId="150A3ACD">
      <w:pPr>
        <w:pageBreakBefore w:val="0"/>
        <w:widowControl w:val="0"/>
        <w:pBdr>
          <w:top w:val="none" w:color="000000" w:sz="0" w:space="0"/>
          <w:left w:val="none" w:color="000000" w:sz="0" w:space="0"/>
          <w:bottom w:val="none" w:color="000000" w:sz="0" w:space="0"/>
          <w:right w:val="none" w:color="000000" w:sz="0" w:space="0"/>
        </w:pBdr>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采购人优先采购各级政府部门公开发布的有效期内的创新产品、创新服务、首台套、首购首用等《目录》的创新产品。</w:t>
      </w:r>
    </w:p>
    <w:p w14:paraId="2F7FC848">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33.7绿色数据中心政策 </w:t>
      </w:r>
    </w:p>
    <w:p w14:paraId="5E1F090B">
      <w:pPr>
        <w:pageBreakBefore w:val="0"/>
        <w:widowControl w:val="0"/>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3AA9300">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33.8实施本国产品标准及相关政策</w:t>
      </w:r>
    </w:p>
    <w:p w14:paraId="094C6E41">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33.8.</w:t>
      </w:r>
      <w:r>
        <w:rPr>
          <w:rFonts w:hint="eastAsia" w:ascii="宋体" w:hAnsi="宋体" w:eastAsia="宋体" w:cs="宋体"/>
          <w:color w:val="auto"/>
          <w:sz w:val="24"/>
          <w:szCs w:val="24"/>
          <w:highlight w:val="none"/>
        </w:rPr>
        <w:t>1本项目对采购本国产品给予政策支持，具体内容见招标文件“第五章 评标方法与评标标准”。</w:t>
      </w:r>
    </w:p>
    <w:p w14:paraId="6FE7E9F7">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33.8.</w:t>
      </w:r>
      <w:r>
        <w:rPr>
          <w:rFonts w:hint="eastAsia" w:ascii="宋体" w:hAnsi="宋体" w:eastAsia="宋体" w:cs="宋体"/>
          <w:color w:val="auto"/>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ABAB7F8">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33.8.</w:t>
      </w:r>
      <w:r>
        <w:rPr>
          <w:rFonts w:hint="eastAsia" w:ascii="宋体" w:hAnsi="宋体" w:eastAsia="宋体" w:cs="宋体"/>
          <w:color w:val="auto"/>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1CA6895">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33.8.</w:t>
      </w:r>
      <w:r>
        <w:rPr>
          <w:rFonts w:hint="eastAsia" w:ascii="宋体" w:hAnsi="宋体" w:eastAsia="宋体" w:cs="宋体"/>
          <w:color w:val="auto"/>
          <w:sz w:val="24"/>
          <w:szCs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03AF35D8">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33.9</w:t>
      </w:r>
      <w:r>
        <w:rPr>
          <w:rFonts w:hint="eastAsia" w:ascii="宋体" w:hAnsi="宋体" w:eastAsia="宋体" w:cs="宋体"/>
          <w:color w:val="auto"/>
          <w:sz w:val="24"/>
          <w:szCs w:val="24"/>
          <w:highlight w:val="none"/>
        </w:rPr>
        <w:t>履约保证金政策</w:t>
      </w:r>
    </w:p>
    <w:p w14:paraId="6DFDF3C5">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确需收取履约保证金的，履约保证金的缴纳形式：</w:t>
      </w:r>
    </w:p>
    <w:p w14:paraId="3711058C">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依据供应商应当以支票、汇票、本票或者金融机构、担保机构出具的保函等非现金形式提交履约保证金。《关于在全省政府采购领域推行电子履约保函（保险）的通知》，鼓励供应商自愿使用电子履约保函（保险）代替缴纳履约保证金。</w:t>
      </w:r>
    </w:p>
    <w:p w14:paraId="4A079D9C">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p>
    <w:p w14:paraId="24C3BE9A">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级及以上的政府采购供应商（需在签订采购合同前提供信用管理部门备案的第三方信用报告，且信用报告通过“信用盐城网”可查实），免交履约保证金。</w:t>
      </w:r>
    </w:p>
    <w:p w14:paraId="7FB53E64">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预付款制度</w:t>
      </w:r>
    </w:p>
    <w:p w14:paraId="13A29E08">
      <w:pPr>
        <w:pageBreakBefore w:val="0"/>
        <w:widowControl w:val="0"/>
        <w:tabs>
          <w:tab w:val="left" w:pos="1381"/>
        </w:tabs>
        <w:spacing w:line="500" w:lineRule="exact"/>
        <w:ind w:lef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本项目落实预付款制度，预付款比例为30%。在签订合同时，中标、成交供应商明确书面表示无需预付款或者主动要求降低预付款比例的，采购人可就预付款比例作相应调整。</w:t>
      </w:r>
    </w:p>
    <w:p w14:paraId="35843B17">
      <w:pPr>
        <w:rPr>
          <w:rFonts w:hint="eastAsia" w:ascii="宋体" w:hAnsi="宋体" w:eastAsia="宋体" w:cs="宋体"/>
          <w:color w:val="auto"/>
          <w:sz w:val="44"/>
          <w:szCs w:val="44"/>
          <w:highlight w:val="none"/>
          <w:lang w:bidi="ar-SA"/>
        </w:rPr>
      </w:pPr>
      <w:bookmarkStart w:id="165" w:name="_Toc120614281"/>
      <w:bookmarkStart w:id="166" w:name="_Hlt16619369"/>
      <w:r>
        <w:rPr>
          <w:rFonts w:hint="eastAsia" w:ascii="宋体" w:hAnsi="宋体" w:eastAsia="宋体" w:cs="宋体"/>
          <w:color w:val="auto"/>
          <w:sz w:val="44"/>
          <w:szCs w:val="44"/>
          <w:highlight w:val="none"/>
          <w:lang w:bidi="ar-SA"/>
        </w:rPr>
        <w:br w:type="page" w:clear="all"/>
      </w:r>
    </w:p>
    <w:p w14:paraId="57283652">
      <w:pPr>
        <w:pageBreakBefore w:val="0"/>
        <w:widowControl w:val="0"/>
        <w:tabs>
          <w:tab w:val="left" w:pos="1381"/>
        </w:tabs>
        <w:spacing w:line="360" w:lineRule="auto"/>
        <w:ind w:left="0" w:firstLine="420"/>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lang w:bidi="ar-SA"/>
        </w:rPr>
        <w:t>第三章  合同条款及格式</w:t>
      </w:r>
    </w:p>
    <w:p w14:paraId="639C3D4B">
      <w:pPr>
        <w:spacing w:line="440" w:lineRule="exact"/>
        <w:ind w:firstLine="480"/>
        <w:rPr>
          <w:rFonts w:hint="eastAsia" w:ascii="宋体" w:hAnsi="宋体" w:eastAsia="宋体" w:cs="宋体"/>
          <w:color w:val="auto"/>
          <w:sz w:val="24"/>
          <w:highlight w:val="none"/>
          <w:u w:val="single"/>
          <w:lang w:eastAsia="zh-CN"/>
        </w:rPr>
      </w:pPr>
    </w:p>
    <w:p w14:paraId="01CECCF1">
      <w:pPr>
        <w:pStyle w:val="37"/>
        <w:spacing w:line="360" w:lineRule="exact"/>
        <w:ind w:firstLine="361"/>
        <w:jc w:val="center"/>
        <w:rPr>
          <w:rFonts w:hint="eastAsia" w:ascii="宋体" w:hAnsi="宋体" w:eastAsia="宋体" w:cs="宋体"/>
          <w:b/>
          <w:bCs/>
          <w:color w:val="auto"/>
          <w:sz w:val="36"/>
          <w:szCs w:val="36"/>
          <w:highlight w:val="none"/>
        </w:rPr>
      </w:pPr>
      <w:r>
        <w:rPr>
          <w:rFonts w:hint="eastAsia" w:ascii="宋体" w:hAnsi="宋体" w:eastAsia="宋体" w:cs="宋体"/>
          <w:color w:val="auto"/>
          <w:highlight w:val="none"/>
        </w:rPr>
        <w:t>以下为中标后</w:t>
      </w:r>
      <w:r>
        <w:rPr>
          <w:rFonts w:hint="eastAsia" w:ascii="宋体" w:hAnsi="宋体" w:eastAsia="宋体" w:cs="宋体"/>
          <w:color w:val="auto"/>
          <w:highlight w:val="none"/>
          <w:lang w:eastAsia="zh-CN"/>
        </w:rPr>
        <w:t>签订</w:t>
      </w:r>
      <w:r>
        <w:rPr>
          <w:rFonts w:hint="eastAsia" w:ascii="宋体" w:hAnsi="宋体" w:eastAsia="宋体" w:cs="宋体"/>
          <w:color w:val="auto"/>
          <w:highlight w:val="none"/>
        </w:rPr>
        <w:t>本项目合同条款，中标人不得提出实质性的修改。</w:t>
      </w:r>
    </w:p>
    <w:p w14:paraId="42A0629B">
      <w:pPr>
        <w:pStyle w:val="37"/>
        <w:spacing w:line="360" w:lineRule="exact"/>
        <w:ind w:firstLine="361"/>
        <w:jc w:val="center"/>
        <w:rPr>
          <w:rFonts w:hint="eastAsia" w:ascii="宋体" w:hAnsi="宋体" w:eastAsia="宋体" w:cs="宋体"/>
          <w:b/>
          <w:bCs/>
          <w:color w:val="auto"/>
          <w:sz w:val="36"/>
          <w:szCs w:val="36"/>
          <w:highlight w:val="none"/>
        </w:rPr>
      </w:pPr>
      <w:bookmarkStart w:id="167" w:name="_Toc479757211"/>
      <w:r>
        <w:rPr>
          <w:rFonts w:hint="eastAsia" w:ascii="宋体" w:hAnsi="宋体" w:eastAsia="宋体" w:cs="宋体"/>
          <w:b/>
          <w:bCs/>
          <w:color w:val="auto"/>
          <w:sz w:val="36"/>
          <w:szCs w:val="36"/>
          <w:highlight w:val="none"/>
        </w:rPr>
        <w:t>购  销  合  同</w:t>
      </w:r>
    </w:p>
    <w:p w14:paraId="2E3844F7">
      <w:pPr>
        <w:pStyle w:val="37"/>
        <w:spacing w:line="360" w:lineRule="exact"/>
        <w:ind w:firstLine="241"/>
        <w:jc w:val="both"/>
        <w:rPr>
          <w:rFonts w:hint="eastAsia" w:ascii="宋体" w:hAnsi="宋体" w:eastAsia="宋体" w:cs="宋体"/>
          <w:b/>
          <w:color w:val="auto"/>
          <w:highlight w:val="none"/>
          <w:u w:val="single"/>
        </w:rPr>
      </w:pPr>
      <w:r>
        <w:rPr>
          <w:rFonts w:hint="eastAsia" w:ascii="宋体" w:hAnsi="宋体" w:eastAsia="宋体" w:cs="宋体"/>
          <w:b/>
          <w:color w:val="auto"/>
          <w:highlight w:val="none"/>
        </w:rPr>
        <w:t>签订地点：</w:t>
      </w:r>
      <w:r>
        <w:rPr>
          <w:rFonts w:hint="eastAsia" w:ascii="宋体" w:hAnsi="宋体" w:eastAsia="宋体" w:cs="宋体"/>
          <w:b/>
          <w:color w:val="auto"/>
          <w:highlight w:val="none"/>
          <w:u w:val="single"/>
        </w:rPr>
        <w:t xml:space="preserve">      盐    城           　</w:t>
      </w:r>
      <w:r>
        <w:rPr>
          <w:rFonts w:hint="eastAsia" w:ascii="宋体" w:hAnsi="宋体" w:eastAsia="宋体" w:cs="宋体"/>
          <w:b/>
          <w:color w:val="auto"/>
          <w:highlight w:val="none"/>
        </w:rPr>
        <w:t>　合同编号：</w:t>
      </w:r>
      <w:r>
        <w:rPr>
          <w:rFonts w:hint="eastAsia" w:ascii="宋体" w:hAnsi="宋体" w:eastAsia="宋体" w:cs="宋体"/>
          <w:b/>
          <w:color w:val="auto"/>
          <w:highlight w:val="none"/>
          <w:u w:val="single"/>
        </w:rPr>
        <w:t xml:space="preserve">                </w:t>
      </w:r>
    </w:p>
    <w:p w14:paraId="1492586B">
      <w:pPr>
        <w:pStyle w:val="37"/>
        <w:spacing w:line="360" w:lineRule="exact"/>
        <w:ind w:firstLine="241"/>
        <w:rPr>
          <w:rFonts w:hint="eastAsia" w:ascii="宋体" w:hAnsi="宋体" w:eastAsia="宋体" w:cs="宋体"/>
          <w:color w:val="auto"/>
          <w:highlight w:val="none"/>
        </w:rPr>
      </w:pPr>
      <w:r>
        <w:rPr>
          <w:rFonts w:hint="eastAsia" w:ascii="宋体" w:hAnsi="宋体" w:eastAsia="宋体" w:cs="宋体"/>
          <w:b/>
          <w:color w:val="auto"/>
          <w:highlight w:val="none"/>
        </w:rPr>
        <w:t>购货单位</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盐城市第三人民医院          </w:t>
      </w:r>
      <w:r>
        <w:rPr>
          <w:rFonts w:hint="eastAsia" w:ascii="宋体" w:hAnsi="宋体" w:eastAsia="宋体" w:cs="宋体"/>
          <w:color w:val="auto"/>
          <w:highlight w:val="none"/>
        </w:rPr>
        <w:t xml:space="preserve">（以下简称甲方）（盖章）  </w:t>
      </w:r>
    </w:p>
    <w:p w14:paraId="5DF6F94A">
      <w:pPr>
        <w:pStyle w:val="37"/>
        <w:spacing w:line="360" w:lineRule="exact"/>
        <w:ind w:firstLine="241"/>
        <w:rPr>
          <w:rFonts w:hint="eastAsia" w:ascii="宋体" w:hAnsi="宋体" w:eastAsia="宋体" w:cs="宋体"/>
          <w:color w:val="auto"/>
          <w:highlight w:val="none"/>
        </w:rPr>
      </w:pPr>
      <w:r>
        <w:rPr>
          <w:rFonts w:hint="eastAsia" w:ascii="宋体" w:hAnsi="宋体" w:eastAsia="宋体" w:cs="宋体"/>
          <w:b/>
          <w:color w:val="auto"/>
          <w:highlight w:val="none"/>
        </w:rPr>
        <w:t>供货单位</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（以下简称乙方）（盖章）</w:t>
      </w:r>
    </w:p>
    <w:p w14:paraId="7B40C9A8">
      <w:pPr>
        <w:pStyle w:val="37"/>
        <w:spacing w:beforeAutospacing="0" w:afterAutospacing="0" w:line="360" w:lineRule="exact"/>
        <w:ind w:firstLine="210"/>
        <w:rPr>
          <w:rFonts w:hint="eastAsia" w:ascii="宋体" w:hAnsi="宋体" w:eastAsia="宋体" w:cs="宋体"/>
          <w:color w:val="auto"/>
          <w:highlight w:val="none"/>
        </w:rPr>
      </w:pPr>
      <w:r>
        <w:rPr>
          <w:rFonts w:hint="eastAsia" w:ascii="宋体" w:hAnsi="宋体" w:eastAsia="宋体" w:cs="宋体"/>
          <w:color w:val="auto"/>
          <w:sz w:val="21"/>
          <w:szCs w:val="21"/>
          <w:highlight w:val="none"/>
        </w:rPr>
        <w:t>　</w:t>
      </w:r>
      <w:r>
        <w:rPr>
          <w:rFonts w:hint="eastAsia" w:ascii="宋体" w:hAnsi="宋体" w:eastAsia="宋体" w:cs="宋体"/>
          <w:color w:val="auto"/>
          <w:highlight w:val="none"/>
        </w:rPr>
        <w:t>　根据《中华人民共和国民法典》，经双方协商，本着平等互利、协商一致的原则，签订</w:t>
      </w:r>
      <w:r>
        <w:rPr>
          <w:rFonts w:hint="eastAsia" w:ascii="宋体" w:hAnsi="宋体" w:eastAsia="宋体" w:cs="宋体"/>
          <w:color w:val="auto"/>
          <w:highlight w:val="none"/>
          <w:lang w:val="en-US" w:eastAsia="zh-CN"/>
        </w:rPr>
        <w:t>本</w:t>
      </w:r>
      <w:r>
        <w:rPr>
          <w:rFonts w:hint="eastAsia" w:ascii="宋体" w:hAnsi="宋体" w:eastAsia="宋体" w:cs="宋体"/>
          <w:color w:val="auto"/>
          <w:highlight w:val="none"/>
          <w:lang w:eastAsia="zh-CN"/>
        </w:rPr>
        <w:t>合</w:t>
      </w:r>
      <w:r>
        <w:rPr>
          <w:rFonts w:hint="eastAsia" w:ascii="宋体" w:hAnsi="宋体" w:eastAsia="宋体" w:cs="宋体"/>
          <w:color w:val="auto"/>
          <w:highlight w:val="none"/>
        </w:rPr>
        <w:t xml:space="preserve">同： </w:t>
      </w:r>
    </w:p>
    <w:p w14:paraId="2AB8971F">
      <w:pPr>
        <w:spacing w:line="360" w:lineRule="exact"/>
        <w:ind w:firstLine="482"/>
        <w:rPr>
          <w:rStyle w:val="276"/>
          <w:rFonts w:hint="eastAsia" w:ascii="宋体" w:hAnsi="宋体" w:eastAsia="宋体" w:cs="宋体"/>
          <w:b/>
          <w:color w:val="auto"/>
          <w:sz w:val="24"/>
          <w:szCs w:val="24"/>
          <w:highlight w:val="none"/>
        </w:rPr>
      </w:pPr>
      <w:r>
        <w:rPr>
          <w:rStyle w:val="276"/>
          <w:rFonts w:hint="eastAsia" w:ascii="宋体" w:hAnsi="宋体" w:eastAsia="宋体" w:cs="宋体"/>
          <w:b/>
          <w:color w:val="auto"/>
          <w:sz w:val="24"/>
          <w:szCs w:val="24"/>
          <w:highlight w:val="none"/>
        </w:rPr>
        <w:t>第一条 商品的名称、种类、规格、数量及价款</w:t>
      </w:r>
    </w:p>
    <w:tbl>
      <w:tblPr>
        <w:tblStyle w:val="41"/>
        <w:tblW w:w="9312"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1882"/>
        <w:gridCol w:w="1404"/>
        <w:gridCol w:w="1447"/>
        <w:gridCol w:w="946"/>
        <w:gridCol w:w="731"/>
        <w:gridCol w:w="1290"/>
        <w:gridCol w:w="1612"/>
      </w:tblGrid>
      <w:tr w14:paraId="1306C1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01" w:hRule="exact"/>
          <w:tblCellSpacing w:w="0" w:type="dxa"/>
        </w:trPr>
        <w:tc>
          <w:tcPr>
            <w:tcW w:w="1882" w:type="dxa"/>
            <w:noWrap w:val="0"/>
            <w:vAlign w:val="center"/>
          </w:tcPr>
          <w:p w14:paraId="631E4C19">
            <w:pPr>
              <w:spacing w:line="360" w:lineRule="exact"/>
              <w:ind w:left="480" w:hanging="480"/>
              <w:jc w:val="center"/>
              <w:rPr>
                <w:rFonts w:hint="eastAsia" w:ascii="宋体" w:hAnsi="宋体" w:eastAsia="宋体" w:cs="宋体"/>
                <w:color w:val="auto"/>
                <w:sz w:val="24"/>
                <w:highlight w:val="none"/>
              </w:rPr>
            </w:pPr>
            <w:r>
              <w:rPr>
                <w:rStyle w:val="276"/>
                <w:rFonts w:hint="eastAsia" w:ascii="宋体" w:hAnsi="宋体" w:eastAsia="宋体" w:cs="宋体"/>
                <w:color w:val="auto"/>
                <w:sz w:val="24"/>
                <w:szCs w:val="24"/>
                <w:highlight w:val="none"/>
              </w:rPr>
              <w:t>商品</w:t>
            </w:r>
            <w:r>
              <w:rPr>
                <w:rFonts w:hint="eastAsia" w:ascii="宋体" w:hAnsi="宋体" w:eastAsia="宋体" w:cs="宋体"/>
                <w:color w:val="auto"/>
                <w:sz w:val="24"/>
                <w:highlight w:val="none"/>
              </w:rPr>
              <w:t>名称</w:t>
            </w:r>
          </w:p>
        </w:tc>
        <w:tc>
          <w:tcPr>
            <w:tcW w:w="1404" w:type="dxa"/>
            <w:noWrap w:val="0"/>
            <w:vAlign w:val="center"/>
          </w:tcPr>
          <w:p w14:paraId="6DD5510E">
            <w:pPr>
              <w:spacing w:line="360" w:lineRule="exact"/>
              <w:ind w:left="480" w:hanging="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规格型号</w:t>
            </w:r>
          </w:p>
        </w:tc>
        <w:tc>
          <w:tcPr>
            <w:tcW w:w="1447" w:type="dxa"/>
            <w:noWrap w:val="0"/>
            <w:vAlign w:val="center"/>
          </w:tcPr>
          <w:p w14:paraId="426B47CA">
            <w:pPr>
              <w:spacing w:line="360" w:lineRule="exact"/>
              <w:ind w:left="480" w:hanging="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生产厂家</w:t>
            </w:r>
          </w:p>
        </w:tc>
        <w:tc>
          <w:tcPr>
            <w:tcW w:w="946" w:type="dxa"/>
            <w:noWrap w:val="0"/>
            <w:vAlign w:val="center"/>
          </w:tcPr>
          <w:p w14:paraId="5FFD6504">
            <w:pPr>
              <w:spacing w:line="360" w:lineRule="exact"/>
              <w:ind w:left="480" w:hanging="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731" w:type="dxa"/>
            <w:noWrap w:val="0"/>
            <w:vAlign w:val="center"/>
          </w:tcPr>
          <w:p w14:paraId="7AB2842C">
            <w:pPr>
              <w:spacing w:line="360" w:lineRule="exact"/>
              <w:ind w:left="480" w:hanging="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w:t>
            </w:r>
          </w:p>
        </w:tc>
        <w:tc>
          <w:tcPr>
            <w:tcW w:w="1290" w:type="dxa"/>
            <w:noWrap w:val="0"/>
            <w:vAlign w:val="center"/>
          </w:tcPr>
          <w:p w14:paraId="00892BB1">
            <w:pPr>
              <w:spacing w:line="360" w:lineRule="exact"/>
              <w:ind w:left="480" w:hanging="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单价（元）</w:t>
            </w:r>
          </w:p>
        </w:tc>
        <w:tc>
          <w:tcPr>
            <w:tcW w:w="1612" w:type="dxa"/>
            <w:noWrap w:val="0"/>
            <w:vAlign w:val="center"/>
          </w:tcPr>
          <w:p w14:paraId="72E26F4A">
            <w:pPr>
              <w:spacing w:line="360" w:lineRule="exact"/>
              <w:ind w:left="480" w:hanging="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金额（元）</w:t>
            </w:r>
          </w:p>
        </w:tc>
      </w:tr>
      <w:tr w14:paraId="03D0EAC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579" w:hRule="atLeast"/>
          <w:tblCellSpacing w:w="0" w:type="dxa"/>
        </w:trPr>
        <w:tc>
          <w:tcPr>
            <w:tcW w:w="1882" w:type="dxa"/>
            <w:noWrap w:val="0"/>
            <w:vAlign w:val="center"/>
          </w:tcPr>
          <w:p w14:paraId="479F7C99">
            <w:pPr>
              <w:spacing w:line="360" w:lineRule="auto"/>
              <w:ind w:left="480" w:hanging="480"/>
              <w:jc w:val="center"/>
              <w:rPr>
                <w:rFonts w:hint="eastAsia" w:ascii="宋体" w:hAnsi="宋体" w:eastAsia="宋体" w:cs="宋体"/>
                <w:color w:val="auto"/>
                <w:sz w:val="24"/>
                <w:highlight w:val="none"/>
              </w:rPr>
            </w:pPr>
          </w:p>
        </w:tc>
        <w:tc>
          <w:tcPr>
            <w:tcW w:w="1404" w:type="dxa"/>
            <w:noWrap w:val="0"/>
            <w:vAlign w:val="center"/>
          </w:tcPr>
          <w:p w14:paraId="6961861D">
            <w:pPr>
              <w:spacing w:line="360" w:lineRule="auto"/>
              <w:ind w:left="480" w:hanging="480"/>
              <w:jc w:val="center"/>
              <w:rPr>
                <w:rFonts w:hint="eastAsia" w:ascii="宋体" w:hAnsi="宋体" w:eastAsia="宋体" w:cs="宋体"/>
                <w:color w:val="auto"/>
                <w:sz w:val="24"/>
                <w:highlight w:val="none"/>
              </w:rPr>
            </w:pPr>
          </w:p>
        </w:tc>
        <w:tc>
          <w:tcPr>
            <w:tcW w:w="1447" w:type="dxa"/>
            <w:noWrap w:val="0"/>
            <w:vAlign w:val="center"/>
          </w:tcPr>
          <w:p w14:paraId="480DED83">
            <w:pPr>
              <w:spacing w:line="360" w:lineRule="auto"/>
              <w:ind w:left="480" w:hanging="480"/>
              <w:jc w:val="center"/>
              <w:rPr>
                <w:rFonts w:hint="eastAsia" w:ascii="宋体" w:hAnsi="宋体" w:eastAsia="宋体" w:cs="宋体"/>
                <w:color w:val="auto"/>
                <w:sz w:val="24"/>
                <w:highlight w:val="none"/>
              </w:rPr>
            </w:pPr>
          </w:p>
        </w:tc>
        <w:tc>
          <w:tcPr>
            <w:tcW w:w="946" w:type="dxa"/>
            <w:noWrap w:val="0"/>
            <w:vAlign w:val="center"/>
          </w:tcPr>
          <w:p w14:paraId="06486232">
            <w:pPr>
              <w:spacing w:line="360" w:lineRule="auto"/>
              <w:ind w:left="480" w:hanging="480"/>
              <w:jc w:val="center"/>
              <w:rPr>
                <w:rFonts w:hint="eastAsia" w:ascii="宋体" w:hAnsi="宋体" w:eastAsia="宋体" w:cs="宋体"/>
                <w:color w:val="auto"/>
                <w:sz w:val="24"/>
                <w:highlight w:val="none"/>
              </w:rPr>
            </w:pPr>
          </w:p>
        </w:tc>
        <w:tc>
          <w:tcPr>
            <w:tcW w:w="731" w:type="dxa"/>
            <w:noWrap w:val="0"/>
            <w:vAlign w:val="center"/>
          </w:tcPr>
          <w:p w14:paraId="4232F6B4">
            <w:pPr>
              <w:spacing w:line="360" w:lineRule="auto"/>
              <w:ind w:left="480" w:hanging="480"/>
              <w:jc w:val="center"/>
              <w:rPr>
                <w:rFonts w:hint="eastAsia" w:ascii="宋体" w:hAnsi="宋体" w:eastAsia="宋体" w:cs="宋体"/>
                <w:color w:val="auto"/>
                <w:sz w:val="24"/>
                <w:highlight w:val="none"/>
              </w:rPr>
            </w:pPr>
          </w:p>
        </w:tc>
        <w:tc>
          <w:tcPr>
            <w:tcW w:w="1290" w:type="dxa"/>
            <w:noWrap w:val="0"/>
            <w:vAlign w:val="center"/>
          </w:tcPr>
          <w:p w14:paraId="2D1E0649">
            <w:pPr>
              <w:spacing w:line="360" w:lineRule="auto"/>
              <w:ind w:left="480" w:hanging="480"/>
              <w:jc w:val="center"/>
              <w:rPr>
                <w:rFonts w:hint="eastAsia" w:ascii="宋体" w:hAnsi="宋体" w:eastAsia="宋体" w:cs="宋体"/>
                <w:color w:val="auto"/>
                <w:sz w:val="24"/>
                <w:highlight w:val="none"/>
              </w:rPr>
            </w:pPr>
          </w:p>
        </w:tc>
        <w:tc>
          <w:tcPr>
            <w:tcW w:w="1612" w:type="dxa"/>
            <w:noWrap w:val="0"/>
            <w:vAlign w:val="center"/>
          </w:tcPr>
          <w:p w14:paraId="78228402">
            <w:pPr>
              <w:spacing w:line="360" w:lineRule="auto"/>
              <w:ind w:left="480" w:hanging="480"/>
              <w:jc w:val="center"/>
              <w:rPr>
                <w:rFonts w:hint="eastAsia" w:ascii="宋体" w:hAnsi="宋体" w:eastAsia="宋体" w:cs="宋体"/>
                <w:color w:val="auto"/>
                <w:sz w:val="24"/>
                <w:highlight w:val="none"/>
              </w:rPr>
            </w:pPr>
          </w:p>
        </w:tc>
      </w:tr>
      <w:tr w14:paraId="499CEA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579" w:hRule="atLeast"/>
          <w:tblCellSpacing w:w="0" w:type="dxa"/>
        </w:trPr>
        <w:tc>
          <w:tcPr>
            <w:tcW w:w="1882" w:type="dxa"/>
            <w:noWrap w:val="0"/>
            <w:vAlign w:val="center"/>
          </w:tcPr>
          <w:p w14:paraId="29115BF5">
            <w:pPr>
              <w:spacing w:line="360" w:lineRule="auto"/>
              <w:ind w:left="480" w:hanging="480"/>
              <w:jc w:val="center"/>
              <w:rPr>
                <w:rFonts w:hint="eastAsia" w:ascii="宋体" w:hAnsi="宋体" w:eastAsia="宋体" w:cs="宋体"/>
                <w:color w:val="auto"/>
                <w:sz w:val="24"/>
                <w:highlight w:val="none"/>
              </w:rPr>
            </w:pPr>
          </w:p>
        </w:tc>
        <w:tc>
          <w:tcPr>
            <w:tcW w:w="1404" w:type="dxa"/>
            <w:noWrap w:val="0"/>
            <w:vAlign w:val="center"/>
          </w:tcPr>
          <w:p w14:paraId="74708E56">
            <w:pPr>
              <w:spacing w:line="360" w:lineRule="auto"/>
              <w:ind w:left="480" w:hanging="480"/>
              <w:jc w:val="center"/>
              <w:rPr>
                <w:rFonts w:hint="eastAsia" w:ascii="宋体" w:hAnsi="宋体" w:eastAsia="宋体" w:cs="宋体"/>
                <w:color w:val="auto"/>
                <w:sz w:val="24"/>
                <w:highlight w:val="none"/>
              </w:rPr>
            </w:pPr>
          </w:p>
        </w:tc>
        <w:tc>
          <w:tcPr>
            <w:tcW w:w="1447" w:type="dxa"/>
            <w:noWrap w:val="0"/>
            <w:vAlign w:val="center"/>
          </w:tcPr>
          <w:p w14:paraId="68BA1D45">
            <w:pPr>
              <w:spacing w:line="360" w:lineRule="auto"/>
              <w:ind w:left="480" w:hanging="480"/>
              <w:jc w:val="center"/>
              <w:rPr>
                <w:rFonts w:hint="eastAsia" w:ascii="宋体" w:hAnsi="宋体" w:eastAsia="宋体" w:cs="宋体"/>
                <w:color w:val="auto"/>
                <w:sz w:val="24"/>
                <w:highlight w:val="none"/>
              </w:rPr>
            </w:pPr>
          </w:p>
        </w:tc>
        <w:tc>
          <w:tcPr>
            <w:tcW w:w="946" w:type="dxa"/>
            <w:noWrap w:val="0"/>
            <w:vAlign w:val="center"/>
          </w:tcPr>
          <w:p w14:paraId="5ABDEA89">
            <w:pPr>
              <w:spacing w:line="360" w:lineRule="auto"/>
              <w:ind w:left="480" w:hanging="480"/>
              <w:jc w:val="center"/>
              <w:rPr>
                <w:rFonts w:hint="eastAsia" w:ascii="宋体" w:hAnsi="宋体" w:eastAsia="宋体" w:cs="宋体"/>
                <w:color w:val="auto"/>
                <w:sz w:val="24"/>
                <w:highlight w:val="none"/>
              </w:rPr>
            </w:pPr>
          </w:p>
        </w:tc>
        <w:tc>
          <w:tcPr>
            <w:tcW w:w="731" w:type="dxa"/>
            <w:noWrap w:val="0"/>
            <w:vAlign w:val="center"/>
          </w:tcPr>
          <w:p w14:paraId="3C92C4B0">
            <w:pPr>
              <w:spacing w:line="360" w:lineRule="auto"/>
              <w:ind w:left="480" w:hanging="480"/>
              <w:jc w:val="center"/>
              <w:rPr>
                <w:rFonts w:hint="eastAsia" w:ascii="宋体" w:hAnsi="宋体" w:eastAsia="宋体" w:cs="宋体"/>
                <w:color w:val="auto"/>
                <w:sz w:val="24"/>
                <w:highlight w:val="none"/>
              </w:rPr>
            </w:pPr>
          </w:p>
        </w:tc>
        <w:tc>
          <w:tcPr>
            <w:tcW w:w="1290" w:type="dxa"/>
            <w:noWrap w:val="0"/>
            <w:vAlign w:val="center"/>
          </w:tcPr>
          <w:p w14:paraId="637EFDBC">
            <w:pPr>
              <w:spacing w:line="360" w:lineRule="auto"/>
              <w:ind w:left="480" w:hanging="480"/>
              <w:jc w:val="center"/>
              <w:rPr>
                <w:rFonts w:hint="eastAsia" w:ascii="宋体" w:hAnsi="宋体" w:eastAsia="宋体" w:cs="宋体"/>
                <w:color w:val="auto"/>
                <w:sz w:val="24"/>
                <w:highlight w:val="none"/>
              </w:rPr>
            </w:pPr>
          </w:p>
        </w:tc>
        <w:tc>
          <w:tcPr>
            <w:tcW w:w="1612" w:type="dxa"/>
            <w:noWrap w:val="0"/>
            <w:vAlign w:val="center"/>
          </w:tcPr>
          <w:p w14:paraId="4D0DA7D6">
            <w:pPr>
              <w:spacing w:line="360" w:lineRule="auto"/>
              <w:ind w:left="480" w:hanging="480"/>
              <w:jc w:val="center"/>
              <w:rPr>
                <w:rFonts w:hint="eastAsia" w:ascii="宋体" w:hAnsi="宋体" w:eastAsia="宋体" w:cs="宋体"/>
                <w:color w:val="auto"/>
                <w:sz w:val="24"/>
                <w:highlight w:val="none"/>
              </w:rPr>
            </w:pPr>
          </w:p>
        </w:tc>
      </w:tr>
      <w:tr w14:paraId="744D67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579" w:hRule="atLeast"/>
          <w:tblCellSpacing w:w="0" w:type="dxa"/>
        </w:trPr>
        <w:tc>
          <w:tcPr>
            <w:tcW w:w="1882" w:type="dxa"/>
            <w:noWrap w:val="0"/>
            <w:vAlign w:val="center"/>
          </w:tcPr>
          <w:p w14:paraId="56E60871">
            <w:pPr>
              <w:spacing w:line="360" w:lineRule="auto"/>
              <w:ind w:left="480" w:hanging="480"/>
              <w:jc w:val="center"/>
              <w:rPr>
                <w:rFonts w:hint="eastAsia" w:ascii="宋体" w:hAnsi="宋体" w:eastAsia="宋体" w:cs="宋体"/>
                <w:color w:val="auto"/>
                <w:sz w:val="24"/>
                <w:highlight w:val="none"/>
              </w:rPr>
            </w:pPr>
          </w:p>
        </w:tc>
        <w:tc>
          <w:tcPr>
            <w:tcW w:w="1404" w:type="dxa"/>
            <w:noWrap w:val="0"/>
            <w:vAlign w:val="center"/>
          </w:tcPr>
          <w:p w14:paraId="469E78A8">
            <w:pPr>
              <w:spacing w:line="360" w:lineRule="auto"/>
              <w:ind w:left="480" w:hanging="480"/>
              <w:jc w:val="center"/>
              <w:rPr>
                <w:rFonts w:hint="eastAsia" w:ascii="宋体" w:hAnsi="宋体" w:eastAsia="宋体" w:cs="宋体"/>
                <w:color w:val="auto"/>
                <w:sz w:val="24"/>
                <w:highlight w:val="none"/>
              </w:rPr>
            </w:pPr>
          </w:p>
        </w:tc>
        <w:tc>
          <w:tcPr>
            <w:tcW w:w="1447" w:type="dxa"/>
            <w:noWrap w:val="0"/>
            <w:vAlign w:val="center"/>
          </w:tcPr>
          <w:p w14:paraId="540DEBFE">
            <w:pPr>
              <w:spacing w:line="360" w:lineRule="auto"/>
              <w:ind w:left="480" w:hanging="480"/>
              <w:jc w:val="center"/>
              <w:rPr>
                <w:rFonts w:hint="eastAsia" w:ascii="宋体" w:hAnsi="宋体" w:eastAsia="宋体" w:cs="宋体"/>
                <w:color w:val="auto"/>
                <w:sz w:val="24"/>
                <w:highlight w:val="none"/>
              </w:rPr>
            </w:pPr>
          </w:p>
        </w:tc>
        <w:tc>
          <w:tcPr>
            <w:tcW w:w="946" w:type="dxa"/>
            <w:noWrap w:val="0"/>
            <w:vAlign w:val="center"/>
          </w:tcPr>
          <w:p w14:paraId="4CCBC714">
            <w:pPr>
              <w:spacing w:line="360" w:lineRule="auto"/>
              <w:ind w:left="480" w:hanging="480"/>
              <w:jc w:val="center"/>
              <w:rPr>
                <w:rFonts w:hint="eastAsia" w:ascii="宋体" w:hAnsi="宋体" w:eastAsia="宋体" w:cs="宋体"/>
                <w:color w:val="auto"/>
                <w:sz w:val="24"/>
                <w:highlight w:val="none"/>
              </w:rPr>
            </w:pPr>
          </w:p>
        </w:tc>
        <w:tc>
          <w:tcPr>
            <w:tcW w:w="731" w:type="dxa"/>
            <w:noWrap w:val="0"/>
            <w:vAlign w:val="center"/>
          </w:tcPr>
          <w:p w14:paraId="6DFD7794">
            <w:pPr>
              <w:spacing w:line="360" w:lineRule="auto"/>
              <w:ind w:left="480" w:hanging="480"/>
              <w:jc w:val="center"/>
              <w:rPr>
                <w:rFonts w:hint="eastAsia" w:ascii="宋体" w:hAnsi="宋体" w:eastAsia="宋体" w:cs="宋体"/>
                <w:color w:val="auto"/>
                <w:sz w:val="24"/>
                <w:highlight w:val="none"/>
              </w:rPr>
            </w:pPr>
          </w:p>
        </w:tc>
        <w:tc>
          <w:tcPr>
            <w:tcW w:w="1290" w:type="dxa"/>
            <w:noWrap w:val="0"/>
            <w:vAlign w:val="center"/>
          </w:tcPr>
          <w:p w14:paraId="175D2426">
            <w:pPr>
              <w:spacing w:line="360" w:lineRule="auto"/>
              <w:ind w:left="480" w:hanging="480"/>
              <w:jc w:val="center"/>
              <w:rPr>
                <w:rFonts w:hint="eastAsia" w:ascii="宋体" w:hAnsi="宋体" w:eastAsia="宋体" w:cs="宋体"/>
                <w:color w:val="auto"/>
                <w:sz w:val="24"/>
                <w:highlight w:val="none"/>
              </w:rPr>
            </w:pPr>
          </w:p>
        </w:tc>
        <w:tc>
          <w:tcPr>
            <w:tcW w:w="1612" w:type="dxa"/>
            <w:noWrap w:val="0"/>
            <w:vAlign w:val="center"/>
          </w:tcPr>
          <w:p w14:paraId="517D738C">
            <w:pPr>
              <w:spacing w:line="360" w:lineRule="auto"/>
              <w:ind w:left="480" w:hanging="480"/>
              <w:jc w:val="center"/>
              <w:rPr>
                <w:rFonts w:hint="eastAsia" w:ascii="宋体" w:hAnsi="宋体" w:eastAsia="宋体" w:cs="宋体"/>
                <w:color w:val="auto"/>
                <w:sz w:val="24"/>
                <w:highlight w:val="none"/>
              </w:rPr>
            </w:pPr>
          </w:p>
        </w:tc>
      </w:tr>
      <w:tr w14:paraId="26DBFA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584" w:hRule="atLeast"/>
          <w:tblCellSpacing w:w="0" w:type="dxa"/>
        </w:trPr>
        <w:tc>
          <w:tcPr>
            <w:tcW w:w="9312" w:type="dxa"/>
            <w:gridSpan w:val="7"/>
            <w:noWrap w:val="0"/>
            <w:vAlign w:val="center"/>
          </w:tcPr>
          <w:p w14:paraId="696DEA69">
            <w:pPr>
              <w:spacing w:line="360" w:lineRule="exact"/>
              <w:ind w:left="480" w:hanging="480"/>
              <w:rPr>
                <w:rFonts w:hint="eastAsia" w:ascii="宋体" w:hAnsi="宋体" w:eastAsia="宋体" w:cs="宋体"/>
                <w:color w:val="auto"/>
                <w:sz w:val="24"/>
                <w:highlight w:val="none"/>
              </w:rPr>
            </w:pPr>
            <w:r>
              <w:rPr>
                <w:rFonts w:hint="eastAsia" w:ascii="宋体" w:hAnsi="宋体" w:eastAsia="宋体" w:cs="宋体"/>
                <w:color w:val="auto"/>
                <w:sz w:val="24"/>
                <w:highlight w:val="none"/>
              </w:rPr>
              <w:t>合计人民币金额：</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元                   （大写）： </w:t>
            </w:r>
          </w:p>
        </w:tc>
      </w:tr>
    </w:tbl>
    <w:p w14:paraId="0ED01BFE">
      <w:pPr>
        <w:pStyle w:val="37"/>
        <w:spacing w:beforeAutospacing="0" w:afterAutospacing="0"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说明：本合同</w:t>
      </w:r>
      <w:r>
        <w:rPr>
          <w:rFonts w:hint="eastAsia" w:ascii="宋体" w:hAnsi="宋体" w:eastAsia="宋体" w:cs="宋体"/>
          <w:color w:val="auto"/>
          <w:highlight w:val="none"/>
          <w:lang w:val="en-US" w:eastAsia="zh-CN"/>
        </w:rPr>
        <w:t>为固定单价合同，合同</w:t>
      </w:r>
      <w:r>
        <w:rPr>
          <w:rFonts w:hint="eastAsia" w:ascii="宋体" w:hAnsi="宋体" w:eastAsia="宋体" w:cs="宋体"/>
          <w:color w:val="auto"/>
          <w:highlight w:val="none"/>
        </w:rPr>
        <w:t>金额包括但不限于商品的价格、包装费、装卸费、运输费、人工费、增值税金、管理费、税金等乙方为完成本合同约定内容</w:t>
      </w:r>
      <w:r>
        <w:rPr>
          <w:rFonts w:hint="eastAsia" w:ascii="宋体" w:hAnsi="宋体" w:eastAsia="宋体" w:cs="宋体"/>
          <w:color w:val="auto"/>
          <w:highlight w:val="none"/>
          <w:lang w:eastAsia="zh-CN"/>
        </w:rPr>
        <w:t>所需</w:t>
      </w:r>
      <w:r>
        <w:rPr>
          <w:rFonts w:hint="eastAsia" w:ascii="宋体" w:hAnsi="宋体" w:eastAsia="宋体" w:cs="宋体"/>
          <w:color w:val="auto"/>
          <w:highlight w:val="none"/>
        </w:rPr>
        <w:t>的所有费用。合同期限内，合同</w:t>
      </w:r>
      <w:r>
        <w:rPr>
          <w:rFonts w:hint="eastAsia" w:ascii="宋体" w:hAnsi="宋体" w:eastAsia="宋体" w:cs="宋体"/>
          <w:color w:val="auto"/>
          <w:highlight w:val="none"/>
          <w:lang w:val="en-US" w:eastAsia="zh-CN"/>
        </w:rPr>
        <w:t>单价</w:t>
      </w:r>
      <w:r>
        <w:rPr>
          <w:rFonts w:hint="eastAsia" w:ascii="宋体" w:hAnsi="宋体" w:eastAsia="宋体" w:cs="宋体"/>
          <w:color w:val="auto"/>
          <w:highlight w:val="none"/>
        </w:rPr>
        <w:t>不因任何因素予以调整。</w:t>
      </w:r>
    </w:p>
    <w:p w14:paraId="01CFA4C3">
      <w:pPr>
        <w:pStyle w:val="37"/>
        <w:spacing w:beforeAutospacing="0" w:afterAutospacing="0" w:line="520" w:lineRule="exact"/>
        <w:ind w:firstLine="240"/>
        <w:rPr>
          <w:rFonts w:hint="eastAsia" w:ascii="宋体" w:hAnsi="宋体" w:eastAsia="宋体" w:cs="宋体"/>
          <w:color w:val="auto"/>
          <w:highlight w:val="none"/>
        </w:rPr>
      </w:pPr>
      <w:r>
        <w:rPr>
          <w:rFonts w:hint="eastAsia" w:ascii="宋体" w:hAnsi="宋体" w:eastAsia="宋体" w:cs="宋体"/>
          <w:color w:val="auto"/>
          <w:highlight w:val="none"/>
        </w:rPr>
        <w:t>备注：详见配置清单。</w:t>
      </w:r>
    </w:p>
    <w:p w14:paraId="48671D98">
      <w:pPr>
        <w:pStyle w:val="37"/>
        <w:spacing w:beforeAutospacing="0" w:afterAutospacing="0" w:line="520" w:lineRule="exact"/>
        <w:ind w:firstLine="482"/>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第二条 交货方式 </w:t>
      </w:r>
    </w:p>
    <w:p w14:paraId="7D6492DD">
      <w:pPr>
        <w:spacing w:line="52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1、交货时间：乙方应在甲方书面通知之日起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日内完成交付。</w:t>
      </w:r>
    </w:p>
    <w:p w14:paraId="1E213609">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、交货</w:t>
      </w:r>
      <w:r>
        <w:rPr>
          <w:rFonts w:hint="eastAsia" w:ascii="宋体" w:hAnsi="宋体" w:eastAsia="宋体" w:cs="宋体"/>
          <w:color w:val="auto"/>
          <w:sz w:val="24"/>
          <w:highlight w:val="none"/>
          <w:lang w:val="en-US" w:eastAsia="zh-CN"/>
        </w:rPr>
        <w:t>方式</w:t>
      </w:r>
      <w:r>
        <w:rPr>
          <w:rFonts w:hint="eastAsia" w:ascii="宋体" w:hAnsi="宋体" w:eastAsia="宋体" w:cs="宋体"/>
          <w:color w:val="auto"/>
          <w:sz w:val="24"/>
          <w:highlight w:val="none"/>
        </w:rPr>
        <w:t>：乙方负责将设备安全运至甲方指定地点，经甲方验收交付之前设备的毁损、灭失风险及运输费用由乙方承担。乙方负责产品的包装，包装应确保货物安全，装卸、运输方便，由此产生的费用由乙方承担。</w:t>
      </w:r>
    </w:p>
    <w:p w14:paraId="027D4A3F">
      <w:pPr>
        <w:spacing w:line="520" w:lineRule="exact"/>
        <w:ind w:left="42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第三条 售后质量保证、安全和服务承诺</w:t>
      </w:r>
    </w:p>
    <w:p w14:paraId="753A3224">
      <w:pPr>
        <w:spacing w:line="520" w:lineRule="exact"/>
        <w:ind w:firstLine="480"/>
        <w:rPr>
          <w:rStyle w:val="277"/>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乙方</w:t>
      </w:r>
      <w:r>
        <w:rPr>
          <w:rStyle w:val="277"/>
          <w:rFonts w:hint="eastAsia" w:ascii="宋体" w:hAnsi="宋体" w:eastAsia="宋体" w:cs="宋体"/>
          <w:color w:val="auto"/>
          <w:sz w:val="24"/>
          <w:szCs w:val="24"/>
          <w:highlight w:val="none"/>
        </w:rPr>
        <w:t>保证所售出货物符合国家规定的质量、包装等要求。</w:t>
      </w:r>
    </w:p>
    <w:p w14:paraId="1EBBF877">
      <w:pPr>
        <w:spacing w:line="520" w:lineRule="exact"/>
        <w:ind w:firstLine="480"/>
        <w:rPr>
          <w:rStyle w:val="277"/>
          <w:rFonts w:hint="eastAsia" w:ascii="宋体" w:hAnsi="宋体" w:eastAsia="宋体" w:cs="宋体"/>
          <w:color w:val="auto"/>
          <w:sz w:val="24"/>
          <w:szCs w:val="24"/>
          <w:highlight w:val="none"/>
        </w:rPr>
      </w:pPr>
      <w:r>
        <w:rPr>
          <w:rStyle w:val="277"/>
          <w:rFonts w:hint="eastAsia" w:ascii="宋体" w:hAnsi="宋体" w:eastAsia="宋体" w:cs="宋体"/>
          <w:color w:val="auto"/>
          <w:sz w:val="24"/>
          <w:szCs w:val="24"/>
          <w:highlight w:val="none"/>
          <w:lang w:val="en-US" w:eastAsia="zh-CN"/>
        </w:rPr>
        <w:t>2、</w:t>
      </w:r>
      <w:r>
        <w:rPr>
          <w:rStyle w:val="277"/>
          <w:rFonts w:hint="eastAsia" w:ascii="宋体" w:hAnsi="宋体" w:eastAsia="宋体" w:cs="宋体"/>
          <w:color w:val="auto"/>
          <w:sz w:val="24"/>
          <w:szCs w:val="24"/>
          <w:highlight w:val="none"/>
        </w:rPr>
        <w:t>除另有约定外，合同范围的商品，应由乙方直接供应，不得转让他人供应。</w:t>
      </w:r>
    </w:p>
    <w:p w14:paraId="5CF1BB9B">
      <w:pPr>
        <w:spacing w:line="520" w:lineRule="exact"/>
        <w:ind w:firstLine="480"/>
        <w:rPr>
          <w:rStyle w:val="277"/>
          <w:rFonts w:hint="eastAsia" w:ascii="宋体" w:hAnsi="宋体" w:eastAsia="宋体" w:cs="宋体"/>
          <w:color w:val="auto"/>
          <w:sz w:val="24"/>
          <w:szCs w:val="24"/>
          <w:highlight w:val="none"/>
        </w:rPr>
      </w:pPr>
      <w:r>
        <w:rPr>
          <w:rStyle w:val="277"/>
          <w:rFonts w:hint="eastAsia" w:ascii="宋体" w:hAnsi="宋体" w:eastAsia="宋体" w:cs="宋体"/>
          <w:color w:val="auto"/>
          <w:sz w:val="24"/>
          <w:szCs w:val="24"/>
          <w:highlight w:val="none"/>
          <w:lang w:val="en-US" w:eastAsia="zh-CN"/>
        </w:rPr>
        <w:t>3、</w:t>
      </w:r>
      <w:r>
        <w:rPr>
          <w:rStyle w:val="277"/>
          <w:rFonts w:hint="eastAsia" w:ascii="宋体" w:hAnsi="宋体" w:eastAsia="宋体" w:cs="宋体"/>
          <w:color w:val="auto"/>
          <w:sz w:val="24"/>
          <w:szCs w:val="24"/>
          <w:highlight w:val="none"/>
        </w:rPr>
        <w:t>产品的保修期</w:t>
      </w:r>
      <w:r>
        <w:rPr>
          <w:rFonts w:hint="eastAsia" w:ascii="宋体" w:hAnsi="宋体" w:eastAsia="宋体" w:cs="宋体"/>
          <w:color w:val="auto"/>
          <w:sz w:val="24"/>
          <w:highlight w:val="none"/>
        </w:rPr>
        <w:t>（以验收合格日算起）</w:t>
      </w:r>
      <w:r>
        <w:rPr>
          <w:rFonts w:hint="eastAsia" w:ascii="宋体" w:hAnsi="宋体" w:eastAsia="宋体" w:cs="宋体"/>
          <w:color w:val="auto"/>
          <w:sz w:val="24"/>
          <w:highlight w:val="none"/>
          <w:u w:val="single"/>
          <w:lang w:val="en-US" w:eastAsia="zh-CN"/>
        </w:rPr>
        <w:t xml:space="preserve">  5 </w:t>
      </w:r>
      <w:r>
        <w:rPr>
          <w:rFonts w:hint="eastAsia" w:ascii="宋体" w:hAnsi="宋体" w:eastAsia="宋体" w:cs="宋体"/>
          <w:color w:val="auto"/>
          <w:sz w:val="24"/>
          <w:highlight w:val="none"/>
          <w:lang w:val="en-US" w:eastAsia="zh-CN"/>
        </w:rPr>
        <w:t>年</w:t>
      </w:r>
      <w:r>
        <w:rPr>
          <w:rFonts w:hint="eastAsia" w:ascii="宋体" w:hAnsi="宋体" w:eastAsia="宋体" w:cs="宋体"/>
          <w:color w:val="auto"/>
          <w:sz w:val="24"/>
          <w:highlight w:val="none"/>
        </w:rPr>
        <w:t>，保修期内免费维修。保修期满后，维修只收取维修配</w:t>
      </w:r>
      <w:r>
        <w:rPr>
          <w:rStyle w:val="277"/>
          <w:rFonts w:hint="eastAsia" w:ascii="宋体" w:hAnsi="宋体" w:eastAsia="宋体" w:cs="宋体"/>
          <w:color w:val="auto"/>
          <w:sz w:val="24"/>
          <w:szCs w:val="24"/>
          <w:highlight w:val="none"/>
        </w:rPr>
        <w:t>件的成本费。</w:t>
      </w:r>
    </w:p>
    <w:p w14:paraId="259D86CD">
      <w:pPr>
        <w:spacing w:line="520" w:lineRule="exact"/>
        <w:ind w:firstLine="482"/>
        <w:rPr>
          <w:rStyle w:val="277"/>
          <w:rFonts w:hint="eastAsia" w:ascii="宋体" w:hAnsi="宋体" w:eastAsia="宋体" w:cs="宋体"/>
          <w:color w:val="auto"/>
          <w:sz w:val="24"/>
          <w:szCs w:val="24"/>
          <w:highlight w:val="none"/>
          <w:u w:val="single"/>
        </w:rPr>
      </w:pPr>
      <w:r>
        <w:rPr>
          <w:rStyle w:val="277"/>
          <w:rFonts w:hint="eastAsia" w:ascii="宋体" w:hAnsi="宋体" w:eastAsia="宋体" w:cs="宋体"/>
          <w:color w:val="auto"/>
          <w:sz w:val="24"/>
          <w:szCs w:val="24"/>
          <w:highlight w:val="none"/>
          <w:lang w:val="en-US" w:eastAsia="zh-CN"/>
        </w:rPr>
        <w:t>4、</w:t>
      </w:r>
      <w:r>
        <w:rPr>
          <w:rStyle w:val="277"/>
          <w:rFonts w:hint="eastAsia" w:ascii="宋体" w:hAnsi="宋体" w:eastAsia="宋体" w:cs="宋体"/>
          <w:color w:val="auto"/>
          <w:sz w:val="24"/>
          <w:szCs w:val="24"/>
          <w:highlight w:val="none"/>
        </w:rPr>
        <w:t>售后服务响应时间：</w:t>
      </w:r>
      <w:r>
        <w:rPr>
          <w:rStyle w:val="277"/>
          <w:rFonts w:hint="eastAsia" w:ascii="宋体" w:hAnsi="宋体" w:eastAsia="宋体" w:cs="宋体"/>
          <w:color w:val="auto"/>
          <w:sz w:val="24"/>
          <w:szCs w:val="24"/>
          <w:highlight w:val="none"/>
          <w:u w:val="single"/>
        </w:rPr>
        <w:t xml:space="preserve">   24小时   </w:t>
      </w:r>
    </w:p>
    <w:p w14:paraId="7289920D">
      <w:pPr>
        <w:spacing w:line="520" w:lineRule="exact"/>
        <w:ind w:firstLine="482"/>
        <w:rPr>
          <w:rStyle w:val="277"/>
          <w:rFonts w:hint="eastAsia" w:ascii="宋体" w:hAnsi="宋体" w:eastAsia="宋体" w:cs="宋体"/>
          <w:color w:val="auto"/>
          <w:sz w:val="24"/>
          <w:szCs w:val="24"/>
          <w:highlight w:val="none"/>
        </w:rPr>
      </w:pPr>
      <w:r>
        <w:rPr>
          <w:rStyle w:val="277"/>
          <w:rFonts w:hint="eastAsia" w:ascii="宋体" w:hAnsi="宋体" w:eastAsia="宋体" w:cs="宋体"/>
          <w:color w:val="auto"/>
          <w:sz w:val="24"/>
          <w:szCs w:val="24"/>
          <w:highlight w:val="none"/>
          <w:lang w:val="en-US" w:eastAsia="zh-CN"/>
        </w:rPr>
        <w:t>5、</w:t>
      </w:r>
      <w:r>
        <w:rPr>
          <w:rStyle w:val="277"/>
          <w:rFonts w:hint="eastAsia" w:ascii="宋体" w:hAnsi="宋体" w:eastAsia="宋体" w:cs="宋体"/>
          <w:color w:val="auto"/>
          <w:sz w:val="24"/>
          <w:szCs w:val="24"/>
          <w:highlight w:val="none"/>
        </w:rPr>
        <w:t>其 他  承 诺：</w:t>
      </w:r>
      <w:r>
        <w:rPr>
          <w:rStyle w:val="277"/>
          <w:rFonts w:hint="eastAsia" w:ascii="宋体" w:hAnsi="宋体" w:eastAsia="宋体" w:cs="宋体"/>
          <w:color w:val="auto"/>
          <w:sz w:val="24"/>
          <w:szCs w:val="24"/>
          <w:highlight w:val="none"/>
          <w:u w:val="single"/>
        </w:rPr>
        <w:t xml:space="preserve">      /      </w:t>
      </w:r>
      <w:r>
        <w:rPr>
          <w:rStyle w:val="277"/>
          <w:rFonts w:hint="eastAsia" w:ascii="宋体" w:hAnsi="宋体" w:eastAsia="宋体" w:cs="宋体"/>
          <w:color w:val="auto"/>
          <w:sz w:val="24"/>
          <w:szCs w:val="24"/>
          <w:highlight w:val="none"/>
        </w:rPr>
        <w:t xml:space="preserve">  </w:t>
      </w:r>
    </w:p>
    <w:p w14:paraId="63CB1B79">
      <w:pPr>
        <w:pStyle w:val="37"/>
        <w:spacing w:beforeAutospacing="0" w:afterAutospacing="0" w:line="520" w:lineRule="exact"/>
        <w:ind w:firstLine="482"/>
        <w:rPr>
          <w:rStyle w:val="276"/>
          <w:rFonts w:hint="eastAsia" w:ascii="宋体" w:hAnsi="宋体" w:eastAsia="宋体" w:cs="宋体"/>
          <w:b/>
          <w:color w:val="auto"/>
          <w:sz w:val="24"/>
          <w:szCs w:val="24"/>
          <w:highlight w:val="none"/>
        </w:rPr>
      </w:pPr>
      <w:r>
        <w:rPr>
          <w:rFonts w:hint="eastAsia" w:ascii="宋体" w:hAnsi="宋体" w:eastAsia="宋体" w:cs="宋体"/>
          <w:b/>
          <w:color w:val="auto"/>
          <w:highlight w:val="none"/>
        </w:rPr>
        <w:t xml:space="preserve">第四条 </w:t>
      </w:r>
      <w:r>
        <w:rPr>
          <w:rStyle w:val="276"/>
          <w:rFonts w:hint="eastAsia" w:ascii="宋体" w:hAnsi="宋体" w:eastAsia="宋体" w:cs="宋体"/>
          <w:b/>
          <w:color w:val="auto"/>
          <w:sz w:val="24"/>
          <w:szCs w:val="24"/>
          <w:highlight w:val="none"/>
        </w:rPr>
        <w:t>验收与安装</w:t>
      </w:r>
    </w:p>
    <w:p w14:paraId="0B57A854">
      <w:pPr>
        <w:pStyle w:val="37"/>
        <w:spacing w:beforeAutospacing="0" w:afterAutospacing="0"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需要安装的设备，由乙方负责设备的安装和调试工作。设备正常运行后由乙方会同甲方的采购、设备及使用部门按规定的标准共同组织验收。不需安装的设备由甲方组织验收。</w:t>
      </w:r>
    </w:p>
    <w:p w14:paraId="56CF7AC5">
      <w:pPr>
        <w:spacing w:line="52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第五条 货款的结算</w:t>
      </w:r>
    </w:p>
    <w:p w14:paraId="12E2FE75">
      <w:pPr>
        <w:pBdr>
          <w:top w:val="none" w:color="000000" w:sz="0" w:space="0"/>
          <w:left w:val="none" w:color="000000" w:sz="0" w:space="0"/>
          <w:bottom w:val="none" w:color="000000" w:sz="0" w:space="0"/>
          <w:right w:val="none" w:color="000000" w:sz="0" w:space="0"/>
        </w:pBdr>
        <w:spacing w:before="0" w:after="0" w:line="559" w:lineRule="atLeast"/>
        <w:ind w:left="0" w:right="0"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合同签订后，</w:t>
      </w:r>
      <w:r>
        <w:rPr>
          <w:rFonts w:hint="eastAsia" w:ascii="宋体" w:hAnsi="宋体" w:eastAsia="宋体" w:cs="宋体"/>
          <w:color w:val="auto"/>
          <w:sz w:val="24"/>
          <w:lang w:val="en-US" w:eastAsia="zh-CN"/>
        </w:rPr>
        <w:t>甲方</w:t>
      </w:r>
      <w:r>
        <w:rPr>
          <w:rFonts w:hint="eastAsia" w:ascii="宋体" w:hAnsi="宋体" w:eastAsia="宋体" w:cs="宋体"/>
          <w:color w:val="auto"/>
          <w:sz w:val="24"/>
        </w:rPr>
        <w:t>收到预付款发票后10个工作日内</w:t>
      </w:r>
      <w:r>
        <w:rPr>
          <w:rFonts w:hint="eastAsia" w:ascii="宋体" w:hAnsi="宋体" w:eastAsia="宋体" w:cs="宋体"/>
          <w:color w:val="auto"/>
          <w:sz w:val="24"/>
          <w:highlight w:val="none"/>
        </w:rPr>
        <w:t>甲方支付合同价30%的预付款</w:t>
      </w:r>
      <w:r>
        <w:rPr>
          <w:rFonts w:hint="eastAsia" w:ascii="宋体" w:hAnsi="宋体" w:eastAsia="宋体" w:cs="宋体"/>
          <w:color w:val="auto"/>
          <w:sz w:val="24"/>
          <w:highlight w:val="none"/>
          <w:lang w:eastAsia="zh-CN"/>
        </w:rPr>
        <w:t>。</w:t>
      </w:r>
    </w:p>
    <w:p w14:paraId="1623F381">
      <w:pPr>
        <w:spacing w:line="52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2、项目验收合格后，甲方支付至合同金额的90%，其余的10%尾款，项目验收合格满12个月后付清。（扣除已支付预付款）</w:t>
      </w:r>
    </w:p>
    <w:p w14:paraId="6E30F181">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w:t>
      </w:r>
    </w:p>
    <w:p w14:paraId="10405312">
      <w:pPr>
        <w:pStyle w:val="37"/>
        <w:spacing w:beforeAutospacing="0" w:afterAutospacing="0" w:line="520" w:lineRule="exact"/>
        <w:ind w:firstLine="482"/>
        <w:rPr>
          <w:rFonts w:hint="eastAsia" w:ascii="宋体" w:hAnsi="宋体" w:eastAsia="宋体" w:cs="宋体"/>
          <w:b/>
          <w:color w:val="auto"/>
          <w:highlight w:val="none"/>
        </w:rPr>
      </w:pPr>
      <w:r>
        <w:rPr>
          <w:rFonts w:hint="eastAsia" w:ascii="宋体" w:hAnsi="宋体" w:eastAsia="宋体" w:cs="宋体"/>
          <w:b/>
          <w:color w:val="auto"/>
          <w:highlight w:val="none"/>
        </w:rPr>
        <w:t>第六条 对产品提出异议的时间和办法</w:t>
      </w:r>
    </w:p>
    <w:p w14:paraId="238851B1">
      <w:pPr>
        <w:pStyle w:val="37"/>
        <w:spacing w:beforeAutospacing="0" w:afterAutospacing="0"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1、甲方在验收中，如果发现产品的品种、型号、规格、花色和质量等不符合规定，应及时通知乙方，不需安装的产品在</w:t>
      </w:r>
      <w:r>
        <w:rPr>
          <w:rFonts w:hint="eastAsia" w:ascii="宋体" w:hAnsi="宋体" w:eastAsia="宋体" w:cs="宋体"/>
          <w:color w:val="auto"/>
          <w:highlight w:val="none"/>
          <w:u w:val="single"/>
        </w:rPr>
        <w:t>30日</w:t>
      </w:r>
      <w:r>
        <w:rPr>
          <w:rFonts w:hint="eastAsia" w:ascii="宋体" w:hAnsi="宋体" w:eastAsia="宋体" w:cs="宋体"/>
          <w:color w:val="auto"/>
          <w:highlight w:val="none"/>
        </w:rPr>
        <w:t>内，必须安装使用后才能发现内在质量缺陷的产品，从使用之日起</w:t>
      </w:r>
      <w:r>
        <w:rPr>
          <w:rFonts w:hint="eastAsia" w:ascii="宋体" w:hAnsi="宋体" w:eastAsia="宋体" w:cs="宋体"/>
          <w:color w:val="auto"/>
          <w:highlight w:val="none"/>
          <w:u w:val="single"/>
        </w:rPr>
        <w:t>6个月</w:t>
      </w:r>
      <w:r>
        <w:rPr>
          <w:rFonts w:hint="eastAsia" w:ascii="宋体" w:hAnsi="宋体" w:eastAsia="宋体" w:cs="宋体"/>
          <w:color w:val="auto"/>
          <w:highlight w:val="none"/>
        </w:rPr>
        <w:t>内向乙方提出书面异议。政府主管部门另有规定的从其规定。</w:t>
      </w:r>
    </w:p>
    <w:p w14:paraId="549A0ACD">
      <w:pPr>
        <w:pStyle w:val="37"/>
        <w:spacing w:beforeAutospacing="0" w:afterAutospacing="0"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2、乙方在接到甲方书面异议后，应在</w:t>
      </w:r>
      <w:r>
        <w:rPr>
          <w:rFonts w:hint="eastAsia" w:ascii="宋体" w:hAnsi="宋体" w:eastAsia="宋体" w:cs="宋体"/>
          <w:color w:val="auto"/>
          <w:highlight w:val="none"/>
          <w:u w:val="single"/>
        </w:rPr>
        <w:t>10日</w:t>
      </w:r>
      <w:r>
        <w:rPr>
          <w:rFonts w:hint="eastAsia" w:ascii="宋体" w:hAnsi="宋体" w:eastAsia="宋体" w:cs="宋体"/>
          <w:color w:val="auto"/>
          <w:highlight w:val="none"/>
        </w:rPr>
        <w:t>内（另有规定或当事人另行商定期限者除外）负责处理，否则，即视为默认甲方提出的异议和处理意见。</w:t>
      </w:r>
    </w:p>
    <w:p w14:paraId="55AFB472">
      <w:pPr>
        <w:pStyle w:val="37"/>
        <w:spacing w:beforeAutospacing="0" w:afterAutospacing="0" w:line="520" w:lineRule="exact"/>
        <w:ind w:firstLine="240"/>
        <w:rPr>
          <w:rFonts w:hint="eastAsia" w:ascii="宋体" w:hAnsi="宋体" w:eastAsia="宋体" w:cs="宋体"/>
          <w:b/>
          <w:color w:val="auto"/>
          <w:highlight w:val="none"/>
        </w:rPr>
      </w:pPr>
      <w:r>
        <w:rPr>
          <w:rFonts w:hint="eastAsia" w:ascii="宋体" w:hAnsi="宋体" w:eastAsia="宋体" w:cs="宋体"/>
          <w:color w:val="auto"/>
          <w:highlight w:val="none"/>
        </w:rPr>
        <w:t>　</w:t>
      </w:r>
      <w:r>
        <w:rPr>
          <w:rFonts w:hint="eastAsia" w:ascii="宋体" w:hAnsi="宋体" w:eastAsia="宋体" w:cs="宋体"/>
          <w:b/>
          <w:color w:val="auto"/>
          <w:highlight w:val="none"/>
        </w:rPr>
        <w:t xml:space="preserve">第七条 违约责任 </w:t>
      </w:r>
    </w:p>
    <w:p w14:paraId="1479241B">
      <w:pPr>
        <w:pStyle w:val="37"/>
        <w:keepNext w:val="0"/>
        <w:keepLines w:val="0"/>
        <w:pageBreakBefore w:val="0"/>
        <w:widowControl w:val="0"/>
        <w:spacing w:beforeAutospacing="0" w:afterAutospacing="0"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1、乙方不能按照甲方要求的质量提供本合同规定的产品以及应履行的合同其它义务，甲方在发出违约通知后</w:t>
      </w:r>
      <w:r>
        <w:rPr>
          <w:rFonts w:hint="eastAsia" w:ascii="宋体" w:hAnsi="宋体" w:eastAsia="宋体" w:cs="宋体"/>
          <w:color w:val="auto"/>
          <w:highlight w:val="none"/>
          <w:u w:val="single"/>
        </w:rPr>
        <w:t>3天</w:t>
      </w:r>
      <w:r>
        <w:rPr>
          <w:rFonts w:hint="eastAsia" w:ascii="宋体" w:hAnsi="宋体" w:eastAsia="宋体" w:cs="宋体"/>
          <w:color w:val="auto"/>
          <w:highlight w:val="none"/>
        </w:rPr>
        <w:t>，乙方不能纠正时，甲方可以终止全部或部分合同，终止部分不予支付货款。同时，乙方应向甲方按总货款的</w:t>
      </w:r>
      <w:r>
        <w:rPr>
          <w:rFonts w:hint="eastAsia" w:ascii="宋体" w:hAnsi="宋体" w:eastAsia="宋体" w:cs="宋体"/>
          <w:color w:val="auto"/>
          <w:highlight w:val="none"/>
          <w:u w:val="single"/>
        </w:rPr>
        <w:t xml:space="preserve"> 20%  </w:t>
      </w:r>
      <w:r>
        <w:rPr>
          <w:rFonts w:hint="eastAsia" w:ascii="宋体" w:hAnsi="宋体" w:eastAsia="宋体" w:cs="宋体"/>
          <w:color w:val="auto"/>
          <w:highlight w:val="none"/>
        </w:rPr>
        <w:t xml:space="preserve">支付违约金，并赔偿因此造成的损失。 </w:t>
      </w:r>
    </w:p>
    <w:p w14:paraId="2B7AF444">
      <w:pPr>
        <w:pStyle w:val="37"/>
        <w:keepNext w:val="0"/>
        <w:keepLines w:val="0"/>
        <w:pageBreakBefore w:val="0"/>
        <w:widowControl w:val="0"/>
        <w:spacing w:beforeAutospacing="0" w:afterAutospacing="0"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2、乙方所交产品品种、型号、规格、花色质量不符合合同规定的，甲方有权拒绝付款，因此所发生的一切费用损失，由乙方负责。 </w:t>
      </w:r>
    </w:p>
    <w:p w14:paraId="5DE52C89">
      <w:pPr>
        <w:pStyle w:val="37"/>
        <w:keepNext w:val="0"/>
        <w:keepLines w:val="0"/>
        <w:pageBreakBefore w:val="0"/>
        <w:widowControl w:val="0"/>
        <w:spacing w:beforeAutospacing="0" w:afterAutospacing="0"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p>
    <w:p w14:paraId="67F01F3D">
      <w:pPr>
        <w:pStyle w:val="37"/>
        <w:spacing w:beforeAutospacing="0" w:afterAutospacing="0"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4、甲方未按合同规定的时间和要求提供相应的技术资料等，交货日期得以顺延。</w:t>
      </w:r>
    </w:p>
    <w:p w14:paraId="5E89FFB7">
      <w:pPr>
        <w:pStyle w:val="37"/>
        <w:spacing w:beforeAutospacing="0" w:afterAutospacing="0" w:line="52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p>
    <w:p w14:paraId="37EB2A75">
      <w:pPr>
        <w:pStyle w:val="37"/>
        <w:spacing w:beforeAutospacing="0" w:afterAutospacing="0" w:line="520" w:lineRule="exact"/>
        <w:ind w:firstLine="516"/>
        <w:rPr>
          <w:rFonts w:hint="eastAsia" w:ascii="宋体" w:hAnsi="宋体" w:eastAsia="宋体" w:cs="宋体"/>
          <w:b/>
          <w:color w:val="auto"/>
          <w:highlight w:val="none"/>
          <w:lang w:eastAsia="zh-CN"/>
        </w:rPr>
      </w:pPr>
      <w:r>
        <w:rPr>
          <w:rFonts w:hint="eastAsia" w:ascii="宋体" w:hAnsi="宋体" w:eastAsia="宋体" w:cs="宋体"/>
          <w:b/>
          <w:color w:val="auto"/>
          <w:highlight w:val="none"/>
        </w:rPr>
        <w:t>第八条 履约保证金</w:t>
      </w:r>
    </w:p>
    <w:p w14:paraId="0FE6B770">
      <w:pPr>
        <w:pStyle w:val="37"/>
        <w:spacing w:beforeAutospacing="0" w:afterAutospacing="0" w:line="520" w:lineRule="exact"/>
        <w:ind w:firstLine="51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1、是否需要缴纳履约保证金：</w:t>
      </w:r>
      <w:r>
        <w:rPr>
          <w:rFonts w:hint="eastAsia" w:ascii="宋体" w:hAnsi="宋体" w:eastAsia="宋体" w:cs="宋体"/>
          <w:color w:val="auto"/>
          <w:highlight w:val="none"/>
          <w:u w:val="single"/>
          <w:lang w:val="en-US" w:eastAsia="zh-CN"/>
        </w:rPr>
        <w:t xml:space="preserve"> 是 </w:t>
      </w:r>
    </w:p>
    <w:p w14:paraId="0BED0233">
      <w:pPr>
        <w:pStyle w:val="37"/>
        <w:spacing w:beforeAutospacing="0" w:afterAutospacing="0" w:line="520" w:lineRule="exact"/>
        <w:ind w:firstLine="51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2、如需缴纳履约保证金的，按下列条款执行：</w:t>
      </w:r>
    </w:p>
    <w:p w14:paraId="3145C2E1">
      <w:pPr>
        <w:pStyle w:val="37"/>
        <w:spacing w:beforeAutospacing="0" w:afterAutospacing="0" w:line="520" w:lineRule="exact"/>
        <w:ind w:firstLine="51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2.1</w:t>
      </w:r>
      <w:r>
        <w:rPr>
          <w:rFonts w:hint="eastAsia" w:ascii="宋体" w:hAnsi="宋体" w:eastAsia="宋体" w:cs="宋体"/>
          <w:color w:val="auto"/>
          <w:highlight w:val="none"/>
        </w:rPr>
        <w:t>乙方交纳人民币</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合同价的10%</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rPr>
        <w:t>元作为本合同的履约保证金。待设备安装验收合格后，无息退还履约保证金。</w:t>
      </w:r>
    </w:p>
    <w:p w14:paraId="4AF2ACF0">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2.2</w:t>
      </w:r>
      <w:r>
        <w:rPr>
          <w:rFonts w:hint="eastAsia" w:ascii="宋体" w:hAnsi="宋体" w:eastAsia="宋体" w:cs="宋体"/>
          <w:color w:val="auto"/>
          <w:sz w:val="24"/>
          <w:highlight w:val="none"/>
        </w:rPr>
        <w:t>乙方自主选择以支票、汇票、本票或者金融机构、担保机构出具的保函等非现金形式提交履约保证金</w:t>
      </w:r>
      <w:r>
        <w:rPr>
          <w:rFonts w:hint="eastAsia" w:ascii="宋体" w:hAnsi="宋体" w:eastAsia="宋体" w:cs="宋体"/>
          <w:color w:val="auto"/>
          <w:sz w:val="24"/>
          <w:highlight w:val="none"/>
          <w:lang w:eastAsia="zh-CN"/>
        </w:rPr>
        <w:t>，鼓励使用电子履约保函（保险）缴纳履约保证金</w:t>
      </w:r>
      <w:r>
        <w:rPr>
          <w:rFonts w:hint="eastAsia" w:ascii="宋体" w:hAnsi="宋体" w:eastAsia="宋体" w:cs="宋体"/>
          <w:color w:val="auto"/>
          <w:sz w:val="24"/>
          <w:highlight w:val="none"/>
        </w:rPr>
        <w:t>。</w:t>
      </w:r>
    </w:p>
    <w:p w14:paraId="4E72FE0C">
      <w:pPr>
        <w:spacing w:line="360" w:lineRule="auto"/>
        <w:ind w:firstLine="48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2.3</w:t>
      </w:r>
      <w:r>
        <w:rPr>
          <w:rFonts w:hint="eastAsia" w:ascii="宋体" w:hAnsi="宋体" w:eastAsia="宋体" w:cs="宋体"/>
          <w:color w:val="auto"/>
          <w:sz w:val="24"/>
          <w:highlight w:val="none"/>
        </w:rPr>
        <w:t>如乙方具有AA评级及以上信用等级（需提供信用管理部门备案的第三方信用报告），免收履约保证金。依据《关于在全省政府采购领域推行电子履约保函（保险）的通知》，鼓励供应商自愿使用履约保函（保险）代替缴纳履约保证金）</w:t>
      </w:r>
      <w:r>
        <w:rPr>
          <w:rFonts w:hint="eastAsia" w:ascii="宋体" w:hAnsi="宋体" w:eastAsia="宋体" w:cs="宋体"/>
          <w:color w:val="auto"/>
          <w:sz w:val="24"/>
          <w:highlight w:val="none"/>
          <w:lang w:eastAsia="zh-CN"/>
        </w:rPr>
        <w:t>。</w:t>
      </w:r>
    </w:p>
    <w:p w14:paraId="16E9E811">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2.4</w:t>
      </w:r>
      <w:r>
        <w:rPr>
          <w:rFonts w:hint="eastAsia" w:ascii="宋体" w:hAnsi="宋体" w:eastAsia="宋体" w:cs="宋体"/>
          <w:color w:val="auto"/>
          <w:sz w:val="24"/>
          <w:highlight w:val="none"/>
        </w:rPr>
        <w:t>履约保证金的退还：</w:t>
      </w:r>
    </w:p>
    <w:p w14:paraId="54014BFE">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2.4.1</w:t>
      </w:r>
      <w:r>
        <w:rPr>
          <w:rFonts w:hint="eastAsia" w:ascii="宋体" w:hAnsi="宋体" w:eastAsia="宋体" w:cs="宋体"/>
          <w:color w:val="auto"/>
          <w:sz w:val="24"/>
          <w:highlight w:val="none"/>
        </w:rPr>
        <w:t>方式：无息退还至投标人缴纳履约保证金的账户。如为保函，在到期时自行失效。</w:t>
      </w:r>
    </w:p>
    <w:p w14:paraId="3283D16C">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2.4.2</w:t>
      </w:r>
      <w:r>
        <w:rPr>
          <w:rFonts w:hint="eastAsia" w:ascii="宋体" w:hAnsi="宋体" w:eastAsia="宋体" w:cs="宋体"/>
          <w:color w:val="auto"/>
          <w:sz w:val="24"/>
          <w:highlight w:val="none"/>
        </w:rPr>
        <w:t>时间：验收合格且采购人收到发票后30日内。</w:t>
      </w:r>
    </w:p>
    <w:p w14:paraId="2B7A33FD">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2.4.3</w:t>
      </w:r>
      <w:r>
        <w:rPr>
          <w:rFonts w:hint="eastAsia" w:ascii="宋体" w:hAnsi="宋体" w:eastAsia="宋体" w:cs="宋体"/>
          <w:color w:val="auto"/>
          <w:sz w:val="24"/>
          <w:highlight w:val="none"/>
        </w:rPr>
        <w:t>条件：按合同要求全部履约完成并经采购人验收合格，且采购人收到中标人出具的发票。</w:t>
      </w:r>
    </w:p>
    <w:p w14:paraId="0ACE9452">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2.4.4</w:t>
      </w:r>
      <w:r>
        <w:rPr>
          <w:rFonts w:hint="eastAsia" w:ascii="宋体" w:hAnsi="宋体" w:eastAsia="宋体" w:cs="宋体"/>
          <w:color w:val="auto"/>
          <w:sz w:val="24"/>
          <w:highlight w:val="none"/>
        </w:rPr>
        <w:t>不予退还情形：</w:t>
      </w:r>
    </w:p>
    <w:p w14:paraId="0CDAE3EA">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除不可抗力情况外，投标人出现下列情形之一的，其履约保证金，招标人将视情节决定不予退还或部分不予退还。</w:t>
      </w:r>
    </w:p>
    <w:p w14:paraId="2064DD40">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无正当理由拒绝签订合同的，或者在签订合同时向</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提出附加条件或者更改合同实质性内容要求的；</w:t>
      </w:r>
    </w:p>
    <w:p w14:paraId="55D92127">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不履行与采购人订立的合同的；</w:t>
      </w:r>
    </w:p>
    <w:p w14:paraId="3720D060">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所供货物或服务不符合招标文件规定要求的；</w:t>
      </w:r>
    </w:p>
    <w:p w14:paraId="78AC2D2C">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采取欺骗、弄虚作假方式投标的或与其它投标人串通投标的；</w:t>
      </w:r>
    </w:p>
    <w:p w14:paraId="6444505A">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将合同内容转包、违法分包的；</w:t>
      </w:r>
    </w:p>
    <w:p w14:paraId="1D7A38DA">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故意捏造事实或伪造证明材料，进行虚假恶意投诉或反映的。</w:t>
      </w:r>
    </w:p>
    <w:p w14:paraId="3F81C5DF">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2.5</w:t>
      </w:r>
      <w:r>
        <w:rPr>
          <w:rFonts w:hint="eastAsia" w:ascii="宋体" w:hAnsi="宋体" w:eastAsia="宋体" w:cs="宋体"/>
          <w:color w:val="auto"/>
          <w:sz w:val="24"/>
          <w:highlight w:val="none"/>
        </w:rPr>
        <w:t>逾期退还的违约责任：</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逾期无故未退还履约保证金的，按中国人民银行同期贷款基准利率上浮20%后的利率支付超期资金占用费，但因供应商自身原因导致无法及时退还的除外。</w:t>
      </w:r>
    </w:p>
    <w:p w14:paraId="06BBF966">
      <w:pPr>
        <w:pStyle w:val="37"/>
        <w:spacing w:beforeAutospacing="0" w:afterAutospacing="0" w:line="520" w:lineRule="exact"/>
        <w:ind w:firstLine="241"/>
        <w:rPr>
          <w:rFonts w:hint="eastAsia" w:ascii="宋体" w:hAnsi="宋体" w:eastAsia="宋体" w:cs="宋体"/>
          <w:b/>
          <w:color w:val="auto"/>
          <w:highlight w:val="none"/>
        </w:rPr>
      </w:pPr>
      <w:r>
        <w:rPr>
          <w:rFonts w:hint="eastAsia" w:ascii="宋体" w:hAnsi="宋体" w:eastAsia="宋体" w:cs="宋体"/>
          <w:b/>
          <w:color w:val="auto"/>
          <w:highlight w:val="none"/>
        </w:rPr>
        <w:t>第九条 其他</w:t>
      </w:r>
    </w:p>
    <w:p w14:paraId="479256DF">
      <w:pPr>
        <w:pStyle w:val="37"/>
        <w:spacing w:beforeAutospacing="0" w:afterAutospacing="0" w:line="520" w:lineRule="exact"/>
        <w:ind w:firstLine="24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 xml:space="preserve">当事人一方因不可抗力的原因不能履行合同时，应当及时通知对方，并在合理期限内提供有关机构出具的证明，可以全部或部分免除该方当事人的违约责任。 </w:t>
      </w:r>
    </w:p>
    <w:p w14:paraId="2C43BD35">
      <w:pPr>
        <w:pStyle w:val="37"/>
        <w:spacing w:beforeAutospacing="0" w:afterAutospacing="0" w:line="520" w:lineRule="exact"/>
        <w:ind w:firstLine="24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本合同在履行中发生争议，由当事人双方协商解决，协商不成时，可申请向甲方所在地人民法院提出诉讼。违约方需承担守约方支出的包括但不限于诉讼费、律师费、鉴定费、差旅费、保全担保费等在内的一切费用。</w:t>
      </w:r>
    </w:p>
    <w:p w14:paraId="19005716">
      <w:pPr>
        <w:pStyle w:val="37"/>
        <w:spacing w:beforeAutospacing="0" w:afterAutospacing="0" w:line="520" w:lineRule="exact"/>
        <w:ind w:firstLine="24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本合同自双方签字盖章之日起生效。本合同未尽事宜，须经双方共同协商，作出补充规定，其补充规定与本合同有同等法律效力。</w:t>
      </w:r>
    </w:p>
    <w:p w14:paraId="6F04F61D">
      <w:pPr>
        <w:pStyle w:val="37"/>
        <w:spacing w:beforeAutospacing="0" w:afterAutospacing="0" w:line="520" w:lineRule="exact"/>
        <w:ind w:firstLine="240"/>
        <w:rPr>
          <w:rFonts w:hint="eastAsia" w:ascii="宋体" w:hAnsi="宋体" w:eastAsia="宋体" w:cs="宋体"/>
          <w:color w:val="auto"/>
          <w:highlight w:val="none"/>
        </w:rPr>
      </w:pPr>
      <w:r>
        <w:rPr>
          <w:rFonts w:hint="eastAsia" w:ascii="宋体" w:hAnsi="宋体" w:eastAsia="宋体" w:cs="宋体"/>
          <w:color w:val="auto"/>
          <w:highlight w:val="none"/>
        </w:rPr>
        <w:t>本合同一式四份，甲方三份，乙方一份。</w:t>
      </w:r>
    </w:p>
    <w:p w14:paraId="2FFC577B">
      <w:pPr>
        <w:pStyle w:val="37"/>
        <w:spacing w:beforeAutospacing="0" w:after="156" w:afterAutospacing="0" w:line="360" w:lineRule="exact"/>
        <w:ind w:firstLine="24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3ED2C1E">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购货单位：</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pacing w:val="-2"/>
          <w:sz w:val="24"/>
          <w:highlight w:val="none"/>
        </w:rPr>
        <w:t>（盖章）</w:t>
      </w:r>
      <w:r>
        <w:rPr>
          <w:rFonts w:hint="eastAsia" w:ascii="宋体" w:hAnsi="宋体" w:eastAsia="宋体" w:cs="宋体"/>
          <w:color w:val="auto"/>
          <w:sz w:val="24"/>
          <w:highlight w:val="none"/>
        </w:rPr>
        <w:t xml:space="preserve">    供货单位：</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rPr>
        <w:t>（盖章）</w:t>
      </w:r>
    </w:p>
    <w:p w14:paraId="01B00ECE">
      <w:pPr>
        <w:spacing w:line="36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48B620B1">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法定代表人：</w:t>
      </w:r>
      <w:r>
        <w:rPr>
          <w:rFonts w:hint="eastAsia" w:ascii="宋体" w:hAnsi="宋体" w:eastAsia="宋体" w:cs="宋体"/>
          <w:color w:val="auto"/>
          <w:sz w:val="24"/>
          <w:highlight w:val="none"/>
          <w:u w:val="single"/>
        </w:rPr>
        <w:t xml:space="preserve">                              </w:t>
      </w:r>
    </w:p>
    <w:p w14:paraId="366B9F4B">
      <w:pPr>
        <w:spacing w:line="360" w:lineRule="exact"/>
        <w:ind w:firstLine="482"/>
        <w:rPr>
          <w:rFonts w:hint="eastAsia" w:ascii="宋体" w:hAnsi="宋体" w:eastAsia="宋体" w:cs="宋体"/>
          <w:color w:val="auto"/>
          <w:sz w:val="24"/>
          <w:highlight w:val="none"/>
          <w:u w:val="single"/>
        </w:rPr>
      </w:pPr>
    </w:p>
    <w:p w14:paraId="3BA640CB">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委托代表人：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委托代表人：</w:t>
      </w:r>
      <w:r>
        <w:rPr>
          <w:rFonts w:hint="eastAsia" w:ascii="宋体" w:hAnsi="宋体" w:eastAsia="宋体" w:cs="宋体"/>
          <w:color w:val="auto"/>
          <w:sz w:val="24"/>
          <w:highlight w:val="none"/>
          <w:u w:val="single"/>
        </w:rPr>
        <w:t xml:space="preserve">                              </w:t>
      </w:r>
    </w:p>
    <w:p w14:paraId="736F9310">
      <w:pPr>
        <w:spacing w:line="360" w:lineRule="exact"/>
        <w:ind w:firstLine="482"/>
        <w:rPr>
          <w:rFonts w:hint="eastAsia" w:ascii="宋体" w:hAnsi="宋体" w:eastAsia="宋体" w:cs="宋体"/>
          <w:color w:val="auto"/>
          <w:sz w:val="24"/>
          <w:highlight w:val="none"/>
          <w:u w:val="single"/>
        </w:rPr>
      </w:pPr>
    </w:p>
    <w:p w14:paraId="412CD65D">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 xml:space="preserve">                               </w:t>
      </w:r>
    </w:p>
    <w:p w14:paraId="018C51F6">
      <w:pPr>
        <w:spacing w:line="360" w:lineRule="exact"/>
        <w:rPr>
          <w:rFonts w:hint="eastAsia" w:ascii="宋体" w:hAnsi="宋体" w:eastAsia="宋体" w:cs="宋体"/>
          <w:color w:val="auto"/>
          <w:sz w:val="24"/>
          <w:highlight w:val="none"/>
        </w:rPr>
      </w:pPr>
    </w:p>
    <w:p w14:paraId="1312B03D">
      <w:pPr>
        <w:spacing w:line="360" w:lineRule="exact"/>
        <w:rPr>
          <w:rFonts w:hint="eastAsia" w:ascii="宋体" w:hAnsi="宋体" w:eastAsia="宋体" w:cs="宋体"/>
          <w:color w:val="auto"/>
          <w:sz w:val="24"/>
          <w:highlight w:val="none"/>
          <w:u w:val="single"/>
          <w:lang w:val="en-US" w:eastAsia="zh-CN"/>
        </w:rPr>
        <w:sectPr>
          <w:footerReference r:id="rId4" w:type="default"/>
          <w:pgSz w:w="11906" w:h="16838"/>
          <w:pgMar w:top="1440" w:right="1800" w:bottom="1440" w:left="1800" w:header="851" w:footer="992" w:gutter="0"/>
          <w:pgNumType w:start="1"/>
          <w:cols w:space="425" w:num="1"/>
          <w:docGrid w:linePitch="360" w:charSpace="0"/>
        </w:sect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     期：</w:t>
      </w:r>
      <w:r>
        <w:rPr>
          <w:rFonts w:hint="eastAsia" w:ascii="宋体" w:hAnsi="宋体" w:eastAsia="宋体" w:cs="宋体"/>
          <w:color w:val="auto"/>
          <w:sz w:val="24"/>
          <w:highlight w:val="none"/>
          <w:u w:val="single"/>
        </w:rPr>
        <w:t xml:space="preserve"> </w:t>
      </w:r>
      <w:bookmarkEnd w:id="167"/>
      <w:r>
        <w:rPr>
          <w:rFonts w:hint="eastAsia" w:ascii="宋体" w:hAnsi="宋体" w:eastAsia="宋体" w:cs="宋体"/>
          <w:color w:val="auto"/>
          <w:sz w:val="24"/>
          <w:highlight w:val="none"/>
          <w:u w:val="single"/>
          <w:lang w:val="en-US" w:eastAsia="zh-CN"/>
        </w:rPr>
        <w:t xml:space="preserve">                  </w:t>
      </w:r>
    </w:p>
    <w:p w14:paraId="3B8A8CBA">
      <w:pPr>
        <w:pageBreakBefore w:val="0"/>
        <w:widowControl w:val="0"/>
        <w:tabs>
          <w:tab w:val="left" w:pos="1381"/>
        </w:tabs>
        <w:spacing w:line="360" w:lineRule="auto"/>
        <w:ind w:left="0" w:firstLine="420"/>
        <w:jc w:val="center"/>
        <w:rPr>
          <w:rFonts w:hint="eastAsia" w:ascii="宋体" w:hAnsi="宋体" w:eastAsia="宋体" w:cs="宋体"/>
          <w:color w:val="auto"/>
          <w:sz w:val="44"/>
          <w:szCs w:val="44"/>
          <w:highlight w:val="none"/>
          <w:lang w:bidi="ar-SA"/>
        </w:rPr>
      </w:pPr>
      <w:r>
        <w:rPr>
          <w:rFonts w:hint="eastAsia" w:ascii="宋体" w:hAnsi="宋体" w:eastAsia="宋体" w:cs="宋体"/>
          <w:color w:val="auto"/>
          <w:sz w:val="44"/>
          <w:szCs w:val="44"/>
          <w:highlight w:val="none"/>
          <w:lang w:val="en-US" w:eastAsia="zh-CN" w:bidi="ar-SA"/>
        </w:rPr>
        <w:t>第四章 采购</w:t>
      </w:r>
      <w:r>
        <w:rPr>
          <w:rFonts w:hint="eastAsia" w:ascii="宋体" w:hAnsi="宋体" w:eastAsia="宋体" w:cs="宋体"/>
          <w:color w:val="auto"/>
          <w:sz w:val="44"/>
          <w:szCs w:val="44"/>
          <w:highlight w:val="none"/>
          <w:lang w:eastAsia="zh-CN" w:bidi="ar-SA"/>
        </w:rPr>
        <w:t>需求</w:t>
      </w:r>
    </w:p>
    <w:p w14:paraId="6EFD10AD">
      <w:pPr>
        <w:spacing w:line="400" w:lineRule="exact"/>
        <w:rPr>
          <w:rFonts w:hint="eastAsia" w:ascii="宋体" w:hAnsi="宋体" w:eastAsia="宋体" w:cs="宋体"/>
          <w:b/>
          <w:color w:val="auto"/>
          <w:sz w:val="24"/>
        </w:rPr>
      </w:pPr>
    </w:p>
    <w:p w14:paraId="02A3115F">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一、项目</w:t>
      </w:r>
      <w:r>
        <w:rPr>
          <w:rFonts w:hint="eastAsia" w:ascii="宋体" w:hAnsi="宋体" w:eastAsia="宋体" w:cs="宋体"/>
          <w:b/>
          <w:color w:val="auto"/>
          <w:sz w:val="24"/>
          <w:szCs w:val="24"/>
          <w:lang w:val="en-US" w:eastAsia="zh-CN"/>
        </w:rPr>
        <w:t>概况</w:t>
      </w:r>
      <w:r>
        <w:rPr>
          <w:rFonts w:hint="eastAsia" w:ascii="宋体" w:hAnsi="宋体" w:eastAsia="宋体" w:cs="宋体"/>
          <w:b/>
          <w:color w:val="auto"/>
          <w:sz w:val="24"/>
          <w:szCs w:val="24"/>
        </w:rPr>
        <w:t xml:space="preserve">： </w:t>
      </w:r>
    </w:p>
    <w:p w14:paraId="463D0CAD">
      <w:pPr>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1</w:t>
      </w:r>
      <w:bookmarkStart w:id="168" w:name="OLE_LINK3"/>
      <w:r>
        <w:rPr>
          <w:rFonts w:hint="eastAsia" w:ascii="宋体" w:hAnsi="宋体" w:eastAsia="宋体" w:cs="宋体"/>
          <w:bCs/>
          <w:color w:val="auto"/>
          <w:sz w:val="24"/>
          <w:szCs w:val="24"/>
        </w:rPr>
        <w:t>、项目名称</w:t>
      </w:r>
      <w:bookmarkEnd w:id="168"/>
      <w:r>
        <w:rPr>
          <w:rFonts w:hint="eastAsia" w:ascii="宋体" w:hAnsi="宋体" w:eastAsia="宋体" w:cs="宋体"/>
          <w:bCs/>
          <w:color w:val="auto"/>
          <w:sz w:val="24"/>
          <w:szCs w:val="24"/>
        </w:rPr>
        <w:t>：盐城市第三人民医院</w:t>
      </w:r>
      <w:r>
        <w:rPr>
          <w:rFonts w:hint="eastAsia" w:ascii="宋体" w:hAnsi="宋体" w:eastAsia="宋体" w:cs="宋体"/>
          <w:bCs/>
          <w:color w:val="auto"/>
          <w:sz w:val="24"/>
          <w:szCs w:val="24"/>
          <w:lang w:eastAsia="zh-CN"/>
        </w:rPr>
        <w:t>南院门急诊药房智能发药设备采购</w:t>
      </w:r>
      <w:r>
        <w:rPr>
          <w:rFonts w:hint="eastAsia" w:ascii="宋体" w:hAnsi="宋体" w:eastAsia="宋体" w:cs="宋体"/>
          <w:bCs/>
          <w:color w:val="auto"/>
          <w:sz w:val="24"/>
          <w:szCs w:val="24"/>
          <w:lang w:val="en-US" w:eastAsia="zh-CN"/>
        </w:rPr>
        <w:t>项目</w:t>
      </w:r>
      <w:r>
        <w:rPr>
          <w:rFonts w:hint="eastAsia" w:ascii="宋体" w:hAnsi="宋体" w:eastAsia="宋体" w:cs="宋体"/>
          <w:bCs/>
          <w:color w:val="auto"/>
          <w:sz w:val="24"/>
          <w:szCs w:val="24"/>
        </w:rPr>
        <w:t xml:space="preserve">        </w:t>
      </w:r>
    </w:p>
    <w:p w14:paraId="62743BC1">
      <w:pPr>
        <w:spacing w:line="400" w:lineRule="exact"/>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2、采购预算：</w:t>
      </w:r>
      <w:r>
        <w:rPr>
          <w:rFonts w:hint="eastAsia" w:ascii="宋体" w:hAnsi="宋体" w:eastAsia="宋体" w:cs="宋体"/>
          <w:bCs/>
          <w:color w:val="auto"/>
          <w:sz w:val="24"/>
          <w:szCs w:val="24"/>
          <w:lang w:eastAsia="zh-CN"/>
        </w:rPr>
        <w:t>420万元</w:t>
      </w:r>
    </w:p>
    <w:p w14:paraId="0800C80E">
      <w:pPr>
        <w:spacing w:line="400" w:lineRule="exact"/>
        <w:rPr>
          <w:rFonts w:hint="eastAsia" w:ascii="宋体" w:hAnsi="宋体" w:eastAsia="宋体" w:cs="宋体"/>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rPr>
        <w:t>★</w:t>
      </w:r>
      <w:r>
        <w:rPr>
          <w:rFonts w:hint="eastAsia" w:ascii="宋体" w:hAnsi="宋体" w:eastAsia="宋体" w:cs="宋体"/>
          <w:bCs/>
          <w:color w:val="auto"/>
          <w:sz w:val="24"/>
          <w:szCs w:val="24"/>
        </w:rPr>
        <w:t>3、</w:t>
      </w:r>
      <w:r>
        <w:rPr>
          <w:rFonts w:hint="eastAsia" w:ascii="宋体" w:hAnsi="宋体" w:eastAsia="宋体" w:cs="宋体"/>
          <w:bCs/>
          <w:i w:val="0"/>
          <w:iCs w:val="0"/>
          <w:color w:val="auto"/>
          <w:sz w:val="24"/>
          <w:szCs w:val="24"/>
          <w:u w:val="none"/>
        </w:rPr>
        <w:t>采购</w:t>
      </w:r>
      <w:r>
        <w:rPr>
          <w:rFonts w:hint="eastAsia" w:ascii="宋体" w:hAnsi="宋体" w:eastAsia="宋体" w:cs="宋体"/>
          <w:bCs/>
          <w:i w:val="0"/>
          <w:iCs w:val="0"/>
          <w:color w:val="auto"/>
          <w:sz w:val="24"/>
          <w:szCs w:val="24"/>
          <w:u w:val="none"/>
          <w:lang w:val="en-US" w:eastAsia="zh-CN"/>
        </w:rPr>
        <w:t>设备清单</w:t>
      </w:r>
      <w:r>
        <w:rPr>
          <w:rFonts w:hint="eastAsia" w:ascii="宋体" w:hAnsi="宋体" w:eastAsia="宋体" w:cs="宋体"/>
          <w:bCs/>
          <w:i w:val="0"/>
          <w:iCs w:val="0"/>
          <w:color w:val="auto"/>
          <w:sz w:val="24"/>
          <w:szCs w:val="24"/>
          <w:u w:val="none"/>
        </w:rPr>
        <w:t xml:space="preserve">： </w:t>
      </w:r>
    </w:p>
    <w:tbl>
      <w:tblPr>
        <w:tblStyle w:val="42"/>
        <w:tblW w:w="89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3828"/>
        <w:gridCol w:w="1559"/>
        <w:gridCol w:w="2426"/>
      </w:tblGrid>
      <w:tr w14:paraId="7C2A7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6B1A135C">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序号</w:t>
            </w:r>
          </w:p>
        </w:tc>
        <w:tc>
          <w:tcPr>
            <w:tcW w:w="3828" w:type="dxa"/>
          </w:tcPr>
          <w:p w14:paraId="4551D8B2">
            <w:pP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rPr>
              <w:t>采购设备</w:t>
            </w:r>
            <w:r>
              <w:rPr>
                <w:rFonts w:hint="eastAsia" w:ascii="宋体" w:hAnsi="宋体" w:eastAsia="宋体" w:cs="宋体"/>
                <w:i w:val="0"/>
                <w:iCs w:val="0"/>
                <w:color w:val="auto"/>
                <w:sz w:val="24"/>
                <w:szCs w:val="24"/>
                <w:u w:val="none"/>
                <w:lang w:val="en-US" w:eastAsia="zh-CN"/>
              </w:rPr>
              <w:t>名称</w:t>
            </w:r>
          </w:p>
        </w:tc>
        <w:tc>
          <w:tcPr>
            <w:tcW w:w="1559" w:type="dxa"/>
          </w:tcPr>
          <w:p w14:paraId="3273ABA2">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数量</w:t>
            </w:r>
          </w:p>
        </w:tc>
        <w:tc>
          <w:tcPr>
            <w:tcW w:w="2426" w:type="dxa"/>
          </w:tcPr>
          <w:p w14:paraId="0EE48082">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单位</w:t>
            </w:r>
          </w:p>
        </w:tc>
      </w:tr>
      <w:tr w14:paraId="2E981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4E3082DC">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1</w:t>
            </w:r>
          </w:p>
        </w:tc>
        <w:tc>
          <w:tcPr>
            <w:tcW w:w="3828" w:type="dxa"/>
          </w:tcPr>
          <w:p w14:paraId="751DF9A3">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斜槽发药机</w:t>
            </w:r>
          </w:p>
        </w:tc>
        <w:tc>
          <w:tcPr>
            <w:tcW w:w="1559" w:type="dxa"/>
          </w:tcPr>
          <w:p w14:paraId="3D19E89A">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1</w:t>
            </w:r>
          </w:p>
        </w:tc>
        <w:tc>
          <w:tcPr>
            <w:tcW w:w="2426" w:type="dxa"/>
          </w:tcPr>
          <w:p w14:paraId="3C82F6D4">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台</w:t>
            </w:r>
          </w:p>
        </w:tc>
      </w:tr>
      <w:tr w14:paraId="32D63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09E15CE1">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2</w:t>
            </w:r>
          </w:p>
        </w:tc>
        <w:tc>
          <w:tcPr>
            <w:tcW w:w="3828" w:type="dxa"/>
          </w:tcPr>
          <w:p w14:paraId="5D1C1F18">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高速发药机（独立）六台</w:t>
            </w:r>
          </w:p>
        </w:tc>
        <w:tc>
          <w:tcPr>
            <w:tcW w:w="1559" w:type="dxa"/>
          </w:tcPr>
          <w:p w14:paraId="75D03FFD">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2</w:t>
            </w:r>
          </w:p>
        </w:tc>
        <w:tc>
          <w:tcPr>
            <w:tcW w:w="2426" w:type="dxa"/>
          </w:tcPr>
          <w:p w14:paraId="3F2AF962">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套</w:t>
            </w:r>
          </w:p>
        </w:tc>
      </w:tr>
      <w:tr w14:paraId="19D94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6AFEBB49">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3</w:t>
            </w:r>
          </w:p>
        </w:tc>
        <w:tc>
          <w:tcPr>
            <w:tcW w:w="3828" w:type="dxa"/>
          </w:tcPr>
          <w:p w14:paraId="76F8F403">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直发传送系统（地面）</w:t>
            </w:r>
          </w:p>
        </w:tc>
        <w:tc>
          <w:tcPr>
            <w:tcW w:w="1559" w:type="dxa"/>
          </w:tcPr>
          <w:p w14:paraId="72076188">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2</w:t>
            </w:r>
          </w:p>
        </w:tc>
        <w:tc>
          <w:tcPr>
            <w:tcW w:w="2426" w:type="dxa"/>
          </w:tcPr>
          <w:p w14:paraId="7DBF4B76">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套</w:t>
            </w:r>
          </w:p>
        </w:tc>
      </w:tr>
      <w:tr w14:paraId="6A7C5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6E82B4EB">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4</w:t>
            </w:r>
          </w:p>
        </w:tc>
        <w:tc>
          <w:tcPr>
            <w:tcW w:w="3828" w:type="dxa"/>
          </w:tcPr>
          <w:p w14:paraId="353FE0EB">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整处方传送系统</w:t>
            </w:r>
          </w:p>
        </w:tc>
        <w:tc>
          <w:tcPr>
            <w:tcW w:w="1559" w:type="dxa"/>
          </w:tcPr>
          <w:p w14:paraId="033849E7">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1</w:t>
            </w:r>
          </w:p>
        </w:tc>
        <w:tc>
          <w:tcPr>
            <w:tcW w:w="2426" w:type="dxa"/>
          </w:tcPr>
          <w:p w14:paraId="6B563A73">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套</w:t>
            </w:r>
          </w:p>
        </w:tc>
      </w:tr>
      <w:tr w14:paraId="40340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34B96DC5">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5</w:t>
            </w:r>
          </w:p>
        </w:tc>
        <w:tc>
          <w:tcPr>
            <w:tcW w:w="3828" w:type="dxa"/>
          </w:tcPr>
          <w:p w14:paraId="4BE863E2">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智能药筐（亮灯）</w:t>
            </w:r>
          </w:p>
        </w:tc>
        <w:tc>
          <w:tcPr>
            <w:tcW w:w="1559" w:type="dxa"/>
          </w:tcPr>
          <w:p w14:paraId="3C974EC1">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100</w:t>
            </w:r>
          </w:p>
        </w:tc>
        <w:tc>
          <w:tcPr>
            <w:tcW w:w="2426" w:type="dxa"/>
          </w:tcPr>
          <w:p w14:paraId="5728A21D">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个</w:t>
            </w:r>
          </w:p>
        </w:tc>
      </w:tr>
      <w:tr w14:paraId="242FC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0CE41B0F">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6</w:t>
            </w:r>
          </w:p>
        </w:tc>
        <w:tc>
          <w:tcPr>
            <w:tcW w:w="3828" w:type="dxa"/>
          </w:tcPr>
          <w:p w14:paraId="56F36358">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智能调配机</w:t>
            </w:r>
          </w:p>
        </w:tc>
        <w:tc>
          <w:tcPr>
            <w:tcW w:w="1559" w:type="dxa"/>
          </w:tcPr>
          <w:p w14:paraId="1F4CE362">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4</w:t>
            </w:r>
          </w:p>
        </w:tc>
        <w:tc>
          <w:tcPr>
            <w:tcW w:w="2426" w:type="dxa"/>
          </w:tcPr>
          <w:p w14:paraId="45DEE993">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台</w:t>
            </w:r>
          </w:p>
        </w:tc>
      </w:tr>
      <w:tr w14:paraId="51951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14:paraId="1A22E0E3">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7</w:t>
            </w:r>
          </w:p>
        </w:tc>
        <w:tc>
          <w:tcPr>
            <w:tcW w:w="3828" w:type="dxa"/>
          </w:tcPr>
          <w:p w14:paraId="3A0D1708">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智能发药软件</w:t>
            </w:r>
          </w:p>
        </w:tc>
        <w:tc>
          <w:tcPr>
            <w:tcW w:w="1559" w:type="dxa"/>
          </w:tcPr>
          <w:p w14:paraId="5B4ADD93">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1</w:t>
            </w:r>
          </w:p>
        </w:tc>
        <w:tc>
          <w:tcPr>
            <w:tcW w:w="2426" w:type="dxa"/>
          </w:tcPr>
          <w:p w14:paraId="28ABFA0E">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套</w:t>
            </w:r>
          </w:p>
        </w:tc>
      </w:tr>
    </w:tbl>
    <w:p w14:paraId="4CCDF033">
      <w:pPr>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p>
    <w:p w14:paraId="0F98690B">
      <w:pPr>
        <w:numPr>
          <w:ilvl w:val="0"/>
          <w:numId w:val="2"/>
        </w:num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主要技术参数与要求 </w:t>
      </w:r>
    </w:p>
    <w:p w14:paraId="20B9254B">
      <w:pPr>
        <w:pStyle w:val="2"/>
        <w:rPr>
          <w:rFonts w:hint="eastAsia" w:ascii="宋体" w:hAnsi="宋体" w:eastAsia="宋体" w:cs="宋体"/>
          <w:color w:val="auto"/>
          <w:sz w:val="24"/>
          <w:szCs w:val="24"/>
        </w:rPr>
      </w:pPr>
    </w:p>
    <w:p w14:paraId="7FF77880">
      <w:pPr>
        <w:pStyle w:val="2"/>
        <w:jc w:val="center"/>
        <w:rPr>
          <w:rFonts w:hint="eastAsia" w:ascii="宋体" w:hAnsi="宋体" w:eastAsia="宋体" w:cs="宋体"/>
          <w:color w:val="auto"/>
          <w:sz w:val="24"/>
          <w:szCs w:val="24"/>
        </w:rPr>
      </w:pPr>
      <w:r>
        <w:rPr>
          <w:rFonts w:hint="eastAsia" w:ascii="宋体" w:hAnsi="宋体" w:eastAsia="宋体" w:cs="宋体"/>
          <w:b/>
          <w:color w:val="auto"/>
          <w:sz w:val="24"/>
          <w:szCs w:val="24"/>
        </w:rPr>
        <w:t>盐城市第三人民医院</w:t>
      </w:r>
      <w:r>
        <w:rPr>
          <w:rFonts w:hint="eastAsia" w:ascii="宋体" w:hAnsi="宋体" w:eastAsia="宋体" w:cs="宋体"/>
          <w:b/>
          <w:color w:val="auto"/>
          <w:sz w:val="24"/>
          <w:szCs w:val="24"/>
          <w:lang w:eastAsia="zh-CN"/>
        </w:rPr>
        <w:t>南院门急诊药房智能发药设备</w:t>
      </w:r>
      <w:r>
        <w:rPr>
          <w:rFonts w:hint="eastAsia" w:ascii="宋体" w:hAnsi="宋体" w:eastAsia="宋体" w:cs="宋体"/>
          <w:b/>
          <w:color w:val="auto"/>
          <w:sz w:val="24"/>
          <w:szCs w:val="24"/>
          <w:lang w:val="en-US" w:eastAsia="zh-CN"/>
        </w:rPr>
        <w:t>硬件</w:t>
      </w:r>
      <w:r>
        <w:rPr>
          <w:rFonts w:hint="eastAsia" w:ascii="宋体" w:hAnsi="宋体" w:eastAsia="宋体" w:cs="宋体"/>
          <w:b/>
          <w:color w:val="auto"/>
          <w:sz w:val="24"/>
          <w:szCs w:val="24"/>
        </w:rPr>
        <w:t>主要技术参数与要求</w:t>
      </w:r>
    </w:p>
    <w:p w14:paraId="51263FA6">
      <w:pPr>
        <w:pStyle w:val="2"/>
        <w:numPr>
          <w:ilvl w:val="0"/>
          <w:numId w:val="0"/>
        </w:numPr>
        <w:rPr>
          <w:rFonts w:hint="eastAsia" w:ascii="宋体" w:hAnsi="宋体" w:eastAsia="宋体" w:cs="宋体"/>
          <w:color w:val="auto"/>
          <w:sz w:val="24"/>
          <w:szCs w:val="24"/>
        </w:rPr>
      </w:pP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
        <w:gridCol w:w="8044"/>
      </w:tblGrid>
      <w:tr w14:paraId="61E96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898" w:type="dxa"/>
            <w:noWrap/>
          </w:tcPr>
          <w:p w14:paraId="665F02AC">
            <w:pPr>
              <w:spacing w:after="0"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序号</w:t>
            </w:r>
          </w:p>
        </w:tc>
        <w:tc>
          <w:tcPr>
            <w:tcW w:w="8044" w:type="dxa"/>
            <w:noWrap/>
          </w:tcPr>
          <w:p w14:paraId="24F403E8">
            <w:pPr>
              <w:spacing w:after="0"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参数—斜槽发药机</w:t>
            </w:r>
          </w:p>
        </w:tc>
      </w:tr>
      <w:tr w14:paraId="0CB43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3CCA550C">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8044" w:type="dxa"/>
            <w:noWrap/>
          </w:tcPr>
          <w:p w14:paraId="5F9ED12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快速发药机为模块化结构设计，主体分为出药、储存、上药三个相互独立的部分。</w:t>
            </w:r>
          </w:p>
        </w:tc>
      </w:tr>
      <w:tr w14:paraId="0D142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19824636">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8044" w:type="dxa"/>
            <w:noWrap/>
          </w:tcPr>
          <w:p w14:paraId="69BA6208">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出药方式采取一次性全屏落药。为提高药品的落药安全性，避免药品在落药过程中损坏，采用安全缓冲结构进行落药接药，将药品传输到指定落药口，双处方同时运行。</w:t>
            </w:r>
          </w:p>
        </w:tc>
      </w:tr>
      <w:tr w14:paraId="7767A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0F410390">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8044" w:type="dxa"/>
            <w:noWrap/>
          </w:tcPr>
          <w:p w14:paraId="4EA18729">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单台设备设置多个出药缓存口，出药方式多样化，支持将分发的药品传送至指定的取药口。</w:t>
            </w:r>
          </w:p>
        </w:tc>
      </w:tr>
      <w:tr w14:paraId="77ED7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20DCF5CA">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8044" w:type="dxa"/>
            <w:noWrap/>
          </w:tcPr>
          <w:p w14:paraId="5C7CFDB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具备处方跟踪功能，将已发放药品中各批次的药品与相关处方的患者信息进行追踪对应管理，为安全用药、预防风险提供保障。</w:t>
            </w:r>
          </w:p>
        </w:tc>
      </w:tr>
      <w:tr w14:paraId="64BDF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50C731AF">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8044" w:type="dxa"/>
            <w:noWrap/>
          </w:tcPr>
          <w:p w14:paraId="1220B9EA">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发药典型处方（含5个数量和品种的药品）平均处理时间不大于10秒钟，整个发药过程包含接收发药指令、分发药品到传输至取药口的时间。</w:t>
            </w:r>
          </w:p>
        </w:tc>
      </w:tr>
      <w:tr w14:paraId="25CA4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17AD8CC8">
            <w:pPr>
              <w:spacing w:after="0" w:line="240" w:lineRule="auto"/>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▲6</w:t>
            </w:r>
          </w:p>
        </w:tc>
        <w:tc>
          <w:tcPr>
            <w:tcW w:w="8044" w:type="dxa"/>
            <w:noWrap/>
          </w:tcPr>
          <w:p w14:paraId="19346883">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每个药槽具备独立的发药装置，能够独立完成自动分发药品的指令</w:t>
            </w:r>
            <w:r>
              <w:rPr>
                <w:rFonts w:hint="eastAsia" w:ascii="宋体" w:hAnsi="宋体" w:eastAsia="宋体" w:cs="宋体"/>
                <w:i w:val="0"/>
                <w:iCs w:val="0"/>
                <w:color w:val="auto"/>
                <w:sz w:val="24"/>
                <w:szCs w:val="24"/>
                <w:u w:val="none"/>
                <w:lang w:eastAsia="zh-CN"/>
              </w:rPr>
              <w:t>（投标</w:t>
            </w:r>
            <w:r>
              <w:rPr>
                <w:rFonts w:hint="eastAsia" w:ascii="宋体" w:hAnsi="宋体" w:eastAsia="宋体" w:cs="宋体"/>
                <w:i w:val="0"/>
                <w:iCs w:val="0"/>
                <w:color w:val="auto"/>
                <w:sz w:val="24"/>
                <w:szCs w:val="24"/>
                <w:u w:val="none"/>
                <w:lang w:val="en-US" w:eastAsia="zh-CN"/>
              </w:rPr>
              <w:t>人</w:t>
            </w:r>
            <w:r>
              <w:rPr>
                <w:rFonts w:hint="eastAsia" w:ascii="宋体" w:hAnsi="宋体" w:eastAsia="宋体" w:cs="宋体"/>
                <w:i w:val="0"/>
                <w:iCs w:val="0"/>
                <w:color w:val="auto"/>
                <w:sz w:val="24"/>
                <w:szCs w:val="24"/>
                <w:u w:val="none"/>
                <w:lang w:eastAsia="zh-CN"/>
              </w:rPr>
              <w:t>需提供盖</w:t>
            </w:r>
            <w:r>
              <w:rPr>
                <w:rFonts w:hint="eastAsia" w:ascii="宋体" w:hAnsi="宋体" w:eastAsia="宋体" w:cs="宋体"/>
                <w:i w:val="0"/>
                <w:iCs w:val="0"/>
                <w:color w:val="auto"/>
                <w:sz w:val="24"/>
                <w:szCs w:val="24"/>
                <w:u w:val="none"/>
                <w:lang w:val="en-US" w:eastAsia="zh-CN"/>
              </w:rPr>
              <w:t>公章</w:t>
            </w:r>
            <w:r>
              <w:rPr>
                <w:rFonts w:hint="eastAsia" w:ascii="宋体" w:hAnsi="宋体" w:eastAsia="宋体" w:cs="宋体"/>
                <w:i w:val="0"/>
                <w:iCs w:val="0"/>
                <w:color w:val="auto"/>
                <w:sz w:val="24"/>
                <w:szCs w:val="24"/>
                <w:u w:val="none"/>
                <w:lang w:eastAsia="zh-CN"/>
              </w:rPr>
              <w:t>承诺函</w:t>
            </w:r>
            <w:r>
              <w:rPr>
                <w:rFonts w:hint="eastAsia" w:ascii="宋体" w:hAnsi="宋体" w:eastAsia="宋体" w:cs="宋体"/>
                <w:i w:val="0"/>
                <w:iCs w:val="0"/>
                <w:color w:val="auto"/>
                <w:sz w:val="24"/>
                <w:szCs w:val="24"/>
                <w:u w:val="none"/>
                <w:lang w:val="en-US" w:eastAsia="zh-CN"/>
              </w:rPr>
              <w:t>的扫描件</w:t>
            </w:r>
            <w:r>
              <w:rPr>
                <w:rFonts w:hint="eastAsia" w:ascii="宋体" w:hAnsi="宋体" w:eastAsia="宋体" w:cs="宋体"/>
                <w:i w:val="0"/>
                <w:iCs w:val="0"/>
                <w:color w:val="auto"/>
                <w:sz w:val="24"/>
                <w:szCs w:val="24"/>
                <w:u w:val="none"/>
                <w:lang w:eastAsia="zh-CN"/>
              </w:rPr>
              <w:t>）</w:t>
            </w:r>
          </w:p>
        </w:tc>
      </w:tr>
      <w:tr w14:paraId="57F8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52D91EA3">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8044" w:type="dxa"/>
            <w:noWrap/>
          </w:tcPr>
          <w:p w14:paraId="4E1DCA2B">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为保证设备自由落体式发药的准确性，每个储药槽配置独立的计数光电核对装置，核对分发药品的数量。</w:t>
            </w:r>
          </w:p>
        </w:tc>
      </w:tr>
      <w:tr w14:paraId="13383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133C8EEF">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8044" w:type="dxa"/>
            <w:noWrap/>
          </w:tcPr>
          <w:p w14:paraId="09E3D81A">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每个储药槽都具有光电核对计数和独立的发药装置计数双重计数功能。</w:t>
            </w:r>
          </w:p>
        </w:tc>
      </w:tr>
      <w:tr w14:paraId="1DA1B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2E9C76C4">
            <w:pPr>
              <w:spacing w:after="0"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u w:val="none"/>
                <w:lang w:val="en-US" w:eastAsia="zh-CN"/>
              </w:rPr>
              <w:t>★</w:t>
            </w:r>
            <w:r>
              <w:rPr>
                <w:rFonts w:hint="eastAsia" w:ascii="宋体" w:hAnsi="宋体" w:eastAsia="宋体" w:cs="宋体"/>
                <w:i w:val="0"/>
                <w:iCs w:val="0"/>
                <w:color w:val="auto"/>
                <w:sz w:val="24"/>
                <w:szCs w:val="24"/>
                <w:highlight w:val="none"/>
                <w:u w:val="none"/>
              </w:rPr>
              <w:t>9</w:t>
            </w:r>
          </w:p>
        </w:tc>
        <w:tc>
          <w:tcPr>
            <w:tcW w:w="8044" w:type="dxa"/>
            <w:noWrap/>
          </w:tcPr>
          <w:p w14:paraId="6E21783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设备储药槽长度≥1600mm，单台快速发药机常规药品储存量≥12000盒（注：按药品外包装规格长100mm*宽60mm*高20mm均值计算）。</w:t>
            </w:r>
          </w:p>
        </w:tc>
      </w:tr>
      <w:tr w14:paraId="67981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25E89A4A">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8044" w:type="dxa"/>
            <w:noWrap/>
          </w:tcPr>
          <w:p w14:paraId="21F17DDA">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标准设备整体占地面积不超过16平方米，高度小于2.9米。</w:t>
            </w:r>
          </w:p>
        </w:tc>
      </w:tr>
      <w:tr w14:paraId="45969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61FE07F5">
            <w:pPr>
              <w:spacing w:after="0" w:line="240" w:lineRule="auto"/>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w:t>
            </w:r>
            <w:r>
              <w:rPr>
                <w:rFonts w:hint="eastAsia" w:ascii="宋体" w:hAnsi="宋体" w:eastAsia="宋体" w:cs="宋体"/>
                <w:i w:val="0"/>
                <w:iCs w:val="0"/>
                <w:color w:val="auto"/>
                <w:sz w:val="24"/>
                <w:szCs w:val="24"/>
                <w:u w:val="none"/>
              </w:rPr>
              <w:t>11</w:t>
            </w:r>
          </w:p>
        </w:tc>
        <w:tc>
          <w:tcPr>
            <w:tcW w:w="8044" w:type="dxa"/>
            <w:noWrap/>
          </w:tcPr>
          <w:p w14:paraId="0DEB03E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为提高设备的直发率，保证入机品种的数量和合理存量，设备储药槽</w:t>
            </w:r>
            <w:r>
              <w:rPr>
                <w:rFonts w:hint="eastAsia" w:ascii="宋体" w:hAnsi="宋体" w:eastAsia="宋体" w:cs="宋体"/>
                <w:i w:val="0"/>
                <w:iCs w:val="0"/>
                <w:color w:val="auto"/>
                <w:sz w:val="24"/>
                <w:szCs w:val="24"/>
                <w:u w:val="none"/>
                <w:lang w:val="en-US" w:eastAsia="zh-CN"/>
              </w:rPr>
              <w:t>位</w:t>
            </w:r>
            <w:r>
              <w:rPr>
                <w:rFonts w:hint="eastAsia" w:ascii="宋体" w:hAnsi="宋体" w:eastAsia="宋体" w:cs="宋体"/>
                <w:i w:val="0"/>
                <w:iCs w:val="0"/>
                <w:color w:val="auto"/>
                <w:sz w:val="24"/>
                <w:szCs w:val="24"/>
                <w:u w:val="none"/>
              </w:rPr>
              <w:t>模块化组合，支持存放不少于</w:t>
            </w:r>
            <w:r>
              <w:rPr>
                <w:rFonts w:hint="eastAsia" w:ascii="宋体" w:hAnsi="宋体" w:eastAsia="宋体" w:cs="宋体"/>
                <w:i w:val="0"/>
                <w:iCs w:val="0"/>
                <w:color w:val="auto"/>
                <w:sz w:val="24"/>
                <w:szCs w:val="24"/>
                <w:u w:val="none"/>
                <w:lang w:val="en-US" w:eastAsia="zh-CN"/>
              </w:rPr>
              <w:t>1200</w:t>
            </w:r>
            <w:r>
              <w:rPr>
                <w:rFonts w:hint="eastAsia" w:ascii="宋体" w:hAnsi="宋体" w:eastAsia="宋体" w:cs="宋体"/>
                <w:i w:val="0"/>
                <w:iCs w:val="0"/>
                <w:color w:val="auto"/>
                <w:sz w:val="24"/>
                <w:szCs w:val="24"/>
                <w:u w:val="none"/>
              </w:rPr>
              <w:t>个品规的盒装药品。</w:t>
            </w:r>
          </w:p>
        </w:tc>
      </w:tr>
      <w:tr w14:paraId="79A92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73226F0A">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8044" w:type="dxa"/>
            <w:noWrap/>
          </w:tcPr>
          <w:p w14:paraId="36004EA7">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药品应按照品种储存在相对独立的药槽中，为了确保药品放置的稳定性，每种药品必须基于药槽水平放置，放置高度必须为药品的最短边。</w:t>
            </w:r>
          </w:p>
        </w:tc>
      </w:tr>
      <w:tr w14:paraId="68D4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0DD1F60B">
            <w:pPr>
              <w:spacing w:after="0" w:line="240" w:lineRule="auto"/>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t>▲13</w:t>
            </w:r>
          </w:p>
        </w:tc>
        <w:tc>
          <w:tcPr>
            <w:tcW w:w="8044" w:type="dxa"/>
            <w:noWrap/>
          </w:tcPr>
          <w:p w14:paraId="6605A079">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t>储药槽位与药盒接触表面为密集滚动助力结构，可防尘，助滑，确保出药顺畅。整机设备配置多种规格的储药槽位，适应不同尺寸的盒装药品。</w:t>
            </w:r>
            <w:r>
              <w:rPr>
                <w:rFonts w:hint="eastAsia" w:ascii="宋体" w:hAnsi="宋体" w:eastAsia="宋体" w:cs="宋体"/>
                <w:b w:val="0"/>
                <w:bCs w:val="0"/>
                <w:i w:val="0"/>
                <w:iCs w:val="0"/>
                <w:color w:val="auto"/>
                <w:sz w:val="24"/>
                <w:szCs w:val="24"/>
                <w:u w:val="none"/>
                <w:lang w:eastAsia="zh-CN"/>
              </w:rPr>
              <w:t>（投标</w:t>
            </w:r>
            <w:r>
              <w:rPr>
                <w:rFonts w:hint="eastAsia" w:ascii="宋体" w:hAnsi="宋体" w:eastAsia="宋体" w:cs="宋体"/>
                <w:b w:val="0"/>
                <w:bCs w:val="0"/>
                <w:i w:val="0"/>
                <w:iCs w:val="0"/>
                <w:color w:val="auto"/>
                <w:sz w:val="24"/>
                <w:szCs w:val="24"/>
                <w:u w:val="none"/>
                <w:lang w:val="en-US" w:eastAsia="zh-CN"/>
              </w:rPr>
              <w:t>人</w:t>
            </w:r>
            <w:r>
              <w:rPr>
                <w:rFonts w:hint="eastAsia" w:ascii="宋体" w:hAnsi="宋体" w:eastAsia="宋体" w:cs="宋体"/>
                <w:b w:val="0"/>
                <w:bCs w:val="0"/>
                <w:i w:val="0"/>
                <w:iCs w:val="0"/>
                <w:color w:val="auto"/>
                <w:sz w:val="24"/>
                <w:szCs w:val="24"/>
                <w:u w:val="none"/>
                <w:lang w:eastAsia="zh-CN"/>
              </w:rPr>
              <w:t>需提供盖</w:t>
            </w:r>
            <w:r>
              <w:rPr>
                <w:rFonts w:hint="eastAsia" w:ascii="宋体" w:hAnsi="宋体" w:eastAsia="宋体" w:cs="宋体"/>
                <w:b w:val="0"/>
                <w:bCs w:val="0"/>
                <w:i w:val="0"/>
                <w:iCs w:val="0"/>
                <w:color w:val="auto"/>
                <w:sz w:val="24"/>
                <w:szCs w:val="24"/>
                <w:u w:val="none"/>
                <w:lang w:val="en-US" w:eastAsia="zh-CN"/>
              </w:rPr>
              <w:t>公章</w:t>
            </w:r>
            <w:r>
              <w:rPr>
                <w:rFonts w:hint="eastAsia" w:ascii="宋体" w:hAnsi="宋体" w:eastAsia="宋体" w:cs="宋体"/>
                <w:b w:val="0"/>
                <w:bCs w:val="0"/>
                <w:i w:val="0"/>
                <w:iCs w:val="0"/>
                <w:color w:val="auto"/>
                <w:sz w:val="24"/>
                <w:szCs w:val="24"/>
                <w:u w:val="none"/>
                <w:lang w:eastAsia="zh-CN"/>
              </w:rPr>
              <w:t>承诺函</w:t>
            </w:r>
            <w:r>
              <w:rPr>
                <w:rFonts w:hint="eastAsia" w:ascii="宋体" w:hAnsi="宋体" w:eastAsia="宋体" w:cs="宋体"/>
                <w:b w:val="0"/>
                <w:bCs w:val="0"/>
                <w:i w:val="0"/>
                <w:iCs w:val="0"/>
                <w:color w:val="auto"/>
                <w:sz w:val="24"/>
                <w:szCs w:val="24"/>
                <w:u w:val="none"/>
                <w:lang w:val="en-US" w:eastAsia="zh-CN"/>
              </w:rPr>
              <w:t>的扫描件</w:t>
            </w:r>
            <w:r>
              <w:rPr>
                <w:rFonts w:hint="eastAsia" w:ascii="宋体" w:hAnsi="宋体" w:eastAsia="宋体" w:cs="宋体"/>
                <w:b w:val="0"/>
                <w:bCs w:val="0"/>
                <w:i w:val="0"/>
                <w:iCs w:val="0"/>
                <w:color w:val="auto"/>
                <w:sz w:val="24"/>
                <w:szCs w:val="24"/>
                <w:u w:val="none"/>
                <w:lang w:eastAsia="zh-CN"/>
              </w:rPr>
              <w:t>）</w:t>
            </w:r>
          </w:p>
        </w:tc>
      </w:tr>
      <w:tr w14:paraId="2F935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680D773A">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14</w:t>
            </w:r>
          </w:p>
        </w:tc>
        <w:tc>
          <w:tcPr>
            <w:tcW w:w="8044" w:type="dxa"/>
            <w:noWrap/>
          </w:tcPr>
          <w:p w14:paraId="3D66539C">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设备的上药和发药为相互独立的两个系统，可同时进行工作，互不干扰，补药机械手单次补药支持不少于两个品种药品同时上药。</w:t>
            </w:r>
          </w:p>
        </w:tc>
      </w:tr>
      <w:tr w14:paraId="796F8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08300AD1">
            <w:pPr>
              <w:spacing w:after="0" w:line="240" w:lineRule="auto"/>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▲15</w:t>
            </w:r>
          </w:p>
        </w:tc>
        <w:tc>
          <w:tcPr>
            <w:tcW w:w="8044" w:type="dxa"/>
            <w:noWrap/>
          </w:tcPr>
          <w:p w14:paraId="49E409BA">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为降低机械手补药时存在的卡药风险，补药机械手的落药通道与药槽的接药轨道倾斜角度一致，机械手自动寻址，自动核对待补药品的储药通道。</w:t>
            </w:r>
            <w:r>
              <w:rPr>
                <w:rFonts w:hint="eastAsia" w:ascii="宋体" w:hAnsi="宋体" w:eastAsia="宋体" w:cs="宋体"/>
                <w:i w:val="0"/>
                <w:iCs w:val="0"/>
                <w:color w:val="auto"/>
                <w:sz w:val="24"/>
                <w:szCs w:val="24"/>
                <w:u w:val="none"/>
                <w:lang w:eastAsia="zh-CN"/>
              </w:rPr>
              <w:t>（投标</w:t>
            </w:r>
            <w:r>
              <w:rPr>
                <w:rFonts w:hint="eastAsia" w:ascii="宋体" w:hAnsi="宋体" w:eastAsia="宋体" w:cs="宋体"/>
                <w:i w:val="0"/>
                <w:iCs w:val="0"/>
                <w:color w:val="auto"/>
                <w:sz w:val="24"/>
                <w:szCs w:val="24"/>
                <w:u w:val="none"/>
                <w:lang w:val="en-US" w:eastAsia="zh-CN"/>
              </w:rPr>
              <w:t>人</w:t>
            </w:r>
            <w:r>
              <w:rPr>
                <w:rFonts w:hint="eastAsia" w:ascii="宋体" w:hAnsi="宋体" w:eastAsia="宋体" w:cs="宋体"/>
                <w:i w:val="0"/>
                <w:iCs w:val="0"/>
                <w:color w:val="auto"/>
                <w:sz w:val="24"/>
                <w:szCs w:val="24"/>
                <w:u w:val="none"/>
                <w:lang w:eastAsia="zh-CN"/>
              </w:rPr>
              <w:t>需提供盖</w:t>
            </w:r>
            <w:r>
              <w:rPr>
                <w:rFonts w:hint="eastAsia" w:ascii="宋体" w:hAnsi="宋体" w:eastAsia="宋体" w:cs="宋体"/>
                <w:i w:val="0"/>
                <w:iCs w:val="0"/>
                <w:color w:val="auto"/>
                <w:sz w:val="24"/>
                <w:szCs w:val="24"/>
                <w:u w:val="none"/>
                <w:lang w:val="en-US" w:eastAsia="zh-CN"/>
              </w:rPr>
              <w:t>公章</w:t>
            </w:r>
            <w:r>
              <w:rPr>
                <w:rFonts w:hint="eastAsia" w:ascii="宋体" w:hAnsi="宋体" w:eastAsia="宋体" w:cs="宋体"/>
                <w:i w:val="0"/>
                <w:iCs w:val="0"/>
                <w:color w:val="auto"/>
                <w:sz w:val="24"/>
                <w:szCs w:val="24"/>
                <w:u w:val="none"/>
                <w:lang w:eastAsia="zh-CN"/>
              </w:rPr>
              <w:t>承诺函</w:t>
            </w:r>
            <w:r>
              <w:rPr>
                <w:rFonts w:hint="eastAsia" w:ascii="宋体" w:hAnsi="宋体" w:eastAsia="宋体" w:cs="宋体"/>
                <w:i w:val="0"/>
                <w:iCs w:val="0"/>
                <w:color w:val="auto"/>
                <w:sz w:val="24"/>
                <w:szCs w:val="24"/>
                <w:u w:val="none"/>
                <w:lang w:val="en-US" w:eastAsia="zh-CN"/>
              </w:rPr>
              <w:t>的扫描件</w:t>
            </w:r>
            <w:r>
              <w:rPr>
                <w:rFonts w:hint="eastAsia" w:ascii="宋体" w:hAnsi="宋体" w:eastAsia="宋体" w:cs="宋体"/>
                <w:i w:val="0"/>
                <w:iCs w:val="0"/>
                <w:color w:val="auto"/>
                <w:sz w:val="24"/>
                <w:szCs w:val="24"/>
                <w:u w:val="none"/>
                <w:lang w:eastAsia="zh-CN"/>
              </w:rPr>
              <w:t>）</w:t>
            </w:r>
          </w:p>
        </w:tc>
      </w:tr>
      <w:tr w14:paraId="6D861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35B9BA91">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16</w:t>
            </w:r>
          </w:p>
        </w:tc>
        <w:tc>
          <w:tcPr>
            <w:tcW w:w="8044" w:type="dxa"/>
            <w:noWrap/>
          </w:tcPr>
          <w:p w14:paraId="1C45B059">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支持药品名称、简码、条形码扫描以及图像识别等多种方式的上药识别，减轻上药人员的疲劳程度，减少人为上药错误。</w:t>
            </w:r>
          </w:p>
        </w:tc>
      </w:tr>
      <w:tr w14:paraId="06508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7F958725">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8044" w:type="dxa"/>
            <w:noWrap/>
          </w:tcPr>
          <w:p w14:paraId="4E2672ED">
            <w:pPr>
              <w:pStyle w:val="16"/>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设备标配补药缓存功能，采用多种缓存同时补药</w:t>
            </w:r>
          </w:p>
        </w:tc>
      </w:tr>
      <w:tr w14:paraId="4A60D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29556141">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18</w:t>
            </w:r>
          </w:p>
        </w:tc>
        <w:tc>
          <w:tcPr>
            <w:tcW w:w="8044" w:type="dxa"/>
            <w:noWrap/>
          </w:tcPr>
          <w:p w14:paraId="3688FCB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设备具备库存管理功能，可对每根药槽所存储的药品数量进行最低存量设置，超过最低存量时，系统自动发出缺药警报。</w:t>
            </w:r>
          </w:p>
        </w:tc>
      </w:tr>
      <w:tr w14:paraId="38A2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4FB7F58F">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19</w:t>
            </w:r>
          </w:p>
        </w:tc>
        <w:tc>
          <w:tcPr>
            <w:tcW w:w="8044" w:type="dxa"/>
            <w:noWrap/>
          </w:tcPr>
          <w:p w14:paraId="28AE6F7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设备采用光幕传感方式监控整个补药过程，保证补药过程的精准可控。</w:t>
            </w:r>
          </w:p>
        </w:tc>
      </w:tr>
      <w:tr w14:paraId="50C7E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449AA1B5">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20</w:t>
            </w:r>
          </w:p>
        </w:tc>
        <w:tc>
          <w:tcPr>
            <w:tcW w:w="8044" w:type="dxa"/>
            <w:noWrap/>
          </w:tcPr>
          <w:p w14:paraId="072023C9">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设备可随时对药品进行实时盘点，机械手可对设备内药品自动盘库，盘库时间小于30分钟。</w:t>
            </w:r>
          </w:p>
        </w:tc>
      </w:tr>
      <w:tr w14:paraId="5D29A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677107A1">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21</w:t>
            </w:r>
          </w:p>
        </w:tc>
        <w:tc>
          <w:tcPr>
            <w:tcW w:w="8044" w:type="dxa"/>
            <w:noWrap/>
          </w:tcPr>
          <w:p w14:paraId="5620612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设备具备故障锁定功能，如单个药槽故障，主系统能自动将其屏蔽，转入其他备用药槽进行正常发药。</w:t>
            </w:r>
          </w:p>
        </w:tc>
      </w:tr>
      <w:tr w14:paraId="69F19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41CFF582">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22</w:t>
            </w:r>
          </w:p>
        </w:tc>
        <w:tc>
          <w:tcPr>
            <w:tcW w:w="8044" w:type="dxa"/>
            <w:noWrap/>
          </w:tcPr>
          <w:p w14:paraId="2B04E38C">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设备具备退药回收功能，在补药过程中，出现异常状态，机械手自动回收。</w:t>
            </w:r>
          </w:p>
        </w:tc>
      </w:tr>
      <w:tr w14:paraId="3D0BD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7119DBC9">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23</w:t>
            </w:r>
          </w:p>
        </w:tc>
        <w:tc>
          <w:tcPr>
            <w:tcW w:w="8044" w:type="dxa"/>
            <w:noWrap/>
          </w:tcPr>
          <w:p w14:paraId="4B4AF51F">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因网络原因无法获取HIS系统处方数据时，可立即手动录入处方信息并由发药机自动发药，系统会自动记录发药信息。</w:t>
            </w:r>
          </w:p>
        </w:tc>
      </w:tr>
      <w:tr w14:paraId="4486E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43F117C2">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24</w:t>
            </w:r>
          </w:p>
        </w:tc>
        <w:tc>
          <w:tcPr>
            <w:tcW w:w="8044" w:type="dxa"/>
            <w:noWrap/>
          </w:tcPr>
          <w:p w14:paraId="0074B39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设备可实现批号、效期自动跟踪，库存状态实时监管，自动生成补货清单等功能。</w:t>
            </w:r>
          </w:p>
        </w:tc>
      </w:tr>
      <w:tr w14:paraId="7B2AC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4D2569B3">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25</w:t>
            </w:r>
          </w:p>
        </w:tc>
        <w:tc>
          <w:tcPr>
            <w:tcW w:w="8044" w:type="dxa"/>
            <w:noWrap/>
          </w:tcPr>
          <w:p w14:paraId="39767B9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整体结构为模块化设计，可嵌入高速发药机模组、全自动补药系统等同机使用。</w:t>
            </w:r>
          </w:p>
        </w:tc>
      </w:tr>
      <w:tr w14:paraId="31D0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438DA7D6">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26</w:t>
            </w:r>
          </w:p>
        </w:tc>
        <w:tc>
          <w:tcPr>
            <w:tcW w:w="8044" w:type="dxa"/>
            <w:noWrap/>
          </w:tcPr>
          <w:p w14:paraId="085B364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在连续上药工作中，机械手上药平均速度不低于20盒/分钟。</w:t>
            </w:r>
          </w:p>
        </w:tc>
      </w:tr>
      <w:tr w14:paraId="60FF4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1460AEBE">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27</w:t>
            </w:r>
          </w:p>
        </w:tc>
        <w:tc>
          <w:tcPr>
            <w:tcW w:w="8044" w:type="dxa"/>
            <w:noWrap/>
          </w:tcPr>
          <w:p w14:paraId="30369CE3">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在额定载量和空载连续运行不少于50次。启动或制动无故障，定位精准，安全装置正常运行。</w:t>
            </w:r>
          </w:p>
        </w:tc>
      </w:tr>
      <w:tr w14:paraId="0913B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53A28272">
            <w:pPr>
              <w:spacing w:after="0" w:line="240" w:lineRule="auto"/>
              <w:jc w:val="center"/>
              <w:rPr>
                <w:rFonts w:hint="eastAsia" w:ascii="宋体" w:hAnsi="宋体" w:eastAsia="宋体" w:cs="宋体"/>
                <w:color w:val="auto"/>
                <w:sz w:val="24"/>
                <w:szCs w:val="24"/>
              </w:rPr>
            </w:pPr>
          </w:p>
        </w:tc>
        <w:tc>
          <w:tcPr>
            <w:tcW w:w="8044" w:type="dxa"/>
            <w:noWrap/>
          </w:tcPr>
          <w:p w14:paraId="1C7329B5">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p>
        </w:tc>
      </w:tr>
      <w:tr w14:paraId="44919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898" w:type="dxa"/>
            <w:noWrap/>
          </w:tcPr>
          <w:p w14:paraId="253B809B">
            <w:pPr>
              <w:spacing w:after="0" w:line="240" w:lineRule="auto"/>
              <w:jc w:val="center"/>
              <w:rPr>
                <w:rFonts w:hint="eastAsia" w:ascii="宋体" w:hAnsi="宋体" w:eastAsia="宋体" w:cs="宋体"/>
                <w:color w:val="auto"/>
                <w:sz w:val="24"/>
                <w:szCs w:val="24"/>
              </w:rPr>
            </w:pPr>
          </w:p>
        </w:tc>
        <w:tc>
          <w:tcPr>
            <w:tcW w:w="8044" w:type="dxa"/>
            <w:noWrap/>
          </w:tcPr>
          <w:p w14:paraId="1084695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rPr>
              <w:t>参数—高速发药机（独立）六</w:t>
            </w:r>
            <w:r>
              <w:rPr>
                <w:rFonts w:hint="eastAsia" w:ascii="宋体" w:hAnsi="宋体" w:eastAsia="宋体" w:cs="宋体"/>
                <w:b/>
                <w:bCs/>
                <w:color w:val="auto"/>
                <w:sz w:val="24"/>
                <w:szCs w:val="24"/>
                <w:lang w:val="en-US" w:eastAsia="zh-CN"/>
              </w:rPr>
              <w:t>台</w:t>
            </w:r>
          </w:p>
        </w:tc>
      </w:tr>
      <w:tr w14:paraId="4FBB5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7110EF0A">
            <w:pPr>
              <w:spacing w:after="0" w:line="240" w:lineRule="auto"/>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1</w:t>
            </w:r>
          </w:p>
        </w:tc>
        <w:tc>
          <w:tcPr>
            <w:tcW w:w="8044" w:type="dxa"/>
            <w:noWrap/>
          </w:tcPr>
          <w:p w14:paraId="0FE97D6E">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用于高频次高使用量盒装药品，系统接收处方信息自动分发</w:t>
            </w:r>
          </w:p>
        </w:tc>
      </w:tr>
      <w:tr w14:paraId="5DAB7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3D945039">
            <w:pPr>
              <w:spacing w:after="0" w:line="240" w:lineRule="auto"/>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rPr>
              <w:t>★</w:t>
            </w:r>
            <w:r>
              <w:rPr>
                <w:rFonts w:hint="eastAsia" w:ascii="宋体" w:hAnsi="宋体" w:eastAsia="宋体" w:cs="宋体"/>
                <w:i w:val="0"/>
                <w:iCs w:val="0"/>
                <w:color w:val="auto"/>
                <w:sz w:val="24"/>
                <w:szCs w:val="24"/>
                <w:u w:val="none"/>
              </w:rPr>
              <w:t>2</w:t>
            </w:r>
          </w:p>
        </w:tc>
        <w:tc>
          <w:tcPr>
            <w:tcW w:w="8044" w:type="dxa"/>
            <w:noWrap/>
          </w:tcPr>
          <w:p w14:paraId="33F0A808">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设备采用上下双层结构设计，储位≥300个，药槽宽度可调节。</w:t>
            </w:r>
          </w:p>
        </w:tc>
      </w:tr>
      <w:tr w14:paraId="15A4B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187D9302">
            <w:pPr>
              <w:spacing w:after="0" w:line="240" w:lineRule="auto"/>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▲3</w:t>
            </w:r>
          </w:p>
        </w:tc>
        <w:tc>
          <w:tcPr>
            <w:tcW w:w="8044" w:type="dxa"/>
            <w:noWrap/>
          </w:tcPr>
          <w:p w14:paraId="6910EB2E">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为保证空间利用最大化，设备配置的药槽模块需≤6组</w:t>
            </w:r>
            <w:r>
              <w:rPr>
                <w:rFonts w:hint="eastAsia" w:ascii="宋体" w:hAnsi="宋体" w:eastAsia="宋体" w:cs="宋体"/>
                <w:i w:val="0"/>
                <w:iCs w:val="0"/>
                <w:color w:val="auto"/>
                <w:sz w:val="24"/>
                <w:szCs w:val="24"/>
                <w:u w:val="none"/>
                <w:lang w:eastAsia="zh-CN"/>
              </w:rPr>
              <w:t>。（投标</w:t>
            </w:r>
            <w:r>
              <w:rPr>
                <w:rFonts w:hint="eastAsia" w:ascii="宋体" w:hAnsi="宋体" w:eastAsia="宋体" w:cs="宋体"/>
                <w:i w:val="0"/>
                <w:iCs w:val="0"/>
                <w:color w:val="auto"/>
                <w:sz w:val="24"/>
                <w:szCs w:val="24"/>
                <w:u w:val="none"/>
                <w:lang w:val="en-US" w:eastAsia="zh-CN"/>
              </w:rPr>
              <w:t>人</w:t>
            </w:r>
            <w:r>
              <w:rPr>
                <w:rFonts w:hint="eastAsia" w:ascii="宋体" w:hAnsi="宋体" w:eastAsia="宋体" w:cs="宋体"/>
                <w:i w:val="0"/>
                <w:iCs w:val="0"/>
                <w:color w:val="auto"/>
                <w:sz w:val="24"/>
                <w:szCs w:val="24"/>
                <w:u w:val="none"/>
                <w:lang w:eastAsia="zh-CN"/>
              </w:rPr>
              <w:t>需提供盖</w:t>
            </w:r>
            <w:r>
              <w:rPr>
                <w:rFonts w:hint="eastAsia" w:ascii="宋体" w:hAnsi="宋体" w:eastAsia="宋体" w:cs="宋体"/>
                <w:i w:val="0"/>
                <w:iCs w:val="0"/>
                <w:color w:val="auto"/>
                <w:sz w:val="24"/>
                <w:szCs w:val="24"/>
                <w:u w:val="none"/>
                <w:lang w:val="en-US" w:eastAsia="zh-CN"/>
              </w:rPr>
              <w:t>公章</w:t>
            </w:r>
            <w:r>
              <w:rPr>
                <w:rFonts w:hint="eastAsia" w:ascii="宋体" w:hAnsi="宋体" w:eastAsia="宋体" w:cs="宋体"/>
                <w:i w:val="0"/>
                <w:iCs w:val="0"/>
                <w:color w:val="auto"/>
                <w:sz w:val="24"/>
                <w:szCs w:val="24"/>
                <w:u w:val="none"/>
                <w:lang w:eastAsia="zh-CN"/>
              </w:rPr>
              <w:t>承诺函</w:t>
            </w:r>
            <w:r>
              <w:rPr>
                <w:rFonts w:hint="eastAsia" w:ascii="宋体" w:hAnsi="宋体" w:eastAsia="宋体" w:cs="宋体"/>
                <w:i w:val="0"/>
                <w:iCs w:val="0"/>
                <w:color w:val="auto"/>
                <w:sz w:val="24"/>
                <w:szCs w:val="24"/>
                <w:u w:val="none"/>
                <w:lang w:val="en-US" w:eastAsia="zh-CN"/>
              </w:rPr>
              <w:t>的扫描件</w:t>
            </w:r>
            <w:r>
              <w:rPr>
                <w:rFonts w:hint="eastAsia" w:ascii="宋体" w:hAnsi="宋体" w:eastAsia="宋体" w:cs="宋体"/>
                <w:i w:val="0"/>
                <w:iCs w:val="0"/>
                <w:color w:val="auto"/>
                <w:sz w:val="24"/>
                <w:szCs w:val="24"/>
                <w:u w:val="none"/>
                <w:lang w:eastAsia="zh-CN"/>
              </w:rPr>
              <w:t>）</w:t>
            </w:r>
          </w:p>
        </w:tc>
      </w:tr>
      <w:tr w14:paraId="42708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2702717B">
            <w:pPr>
              <w:spacing w:after="0" w:line="240" w:lineRule="auto"/>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4</w:t>
            </w:r>
          </w:p>
        </w:tc>
        <w:tc>
          <w:tcPr>
            <w:tcW w:w="8044" w:type="dxa"/>
            <w:noWrap/>
          </w:tcPr>
          <w:p w14:paraId="2EDD458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能与医院HIS实现无缝隙连接，系统接收处方信息后，通过独立的传输轨道进行快速分发</w:t>
            </w:r>
          </w:p>
        </w:tc>
      </w:tr>
      <w:tr w14:paraId="75622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3CA9D663">
            <w:pPr>
              <w:spacing w:after="0" w:line="240" w:lineRule="auto"/>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w:t>
            </w:r>
            <w:r>
              <w:rPr>
                <w:rFonts w:hint="eastAsia" w:ascii="宋体" w:hAnsi="宋体" w:eastAsia="宋体" w:cs="宋体"/>
                <w:i w:val="0"/>
                <w:iCs w:val="0"/>
                <w:color w:val="auto"/>
                <w:sz w:val="24"/>
                <w:szCs w:val="24"/>
                <w:u w:val="none"/>
              </w:rPr>
              <w:t>5</w:t>
            </w:r>
          </w:p>
        </w:tc>
        <w:tc>
          <w:tcPr>
            <w:tcW w:w="8044" w:type="dxa"/>
            <w:noWrap/>
          </w:tcPr>
          <w:p w14:paraId="06880B5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rPr>
              <w:t>药品存储≥15000盒</w:t>
            </w:r>
            <w:r>
              <w:rPr>
                <w:rFonts w:hint="eastAsia" w:ascii="宋体" w:hAnsi="宋体" w:eastAsia="宋体" w:cs="宋体"/>
                <w:i w:val="0"/>
                <w:iCs w:val="0"/>
                <w:color w:val="auto"/>
                <w:sz w:val="24"/>
                <w:szCs w:val="24"/>
                <w:highlight w:val="none"/>
                <w:u w:val="none"/>
              </w:rPr>
              <w:t>（注：按药品外包装规格长100mm*宽60mm*高20mm均值计算）。</w:t>
            </w:r>
          </w:p>
        </w:tc>
      </w:tr>
      <w:tr w14:paraId="18764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636E86AA">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8044" w:type="dxa"/>
            <w:noWrap/>
          </w:tcPr>
          <w:p w14:paraId="63C614BC">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具有联机、手动两种控制方式，自动接收医嘱信息</w:t>
            </w:r>
          </w:p>
        </w:tc>
      </w:tr>
      <w:tr w14:paraId="3F12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3EDBDC77">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8044" w:type="dxa"/>
            <w:noWrap/>
          </w:tcPr>
          <w:p w14:paraId="3BF968B8">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可多通道同时高速出药，支持多通道同时出药</w:t>
            </w:r>
          </w:p>
        </w:tc>
      </w:tr>
      <w:tr w14:paraId="738E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3D576262">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8044" w:type="dxa"/>
            <w:noWrap/>
          </w:tcPr>
          <w:p w14:paraId="6F280C0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自动指示定位，叠加式上药</w:t>
            </w:r>
          </w:p>
        </w:tc>
      </w:tr>
      <w:tr w14:paraId="1570C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22591BA1">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8044" w:type="dxa"/>
            <w:noWrap/>
          </w:tcPr>
          <w:p w14:paraId="0E343A8E">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发药效率</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单通道出药≥2盒/每秒</w:t>
            </w:r>
          </w:p>
        </w:tc>
      </w:tr>
      <w:tr w14:paraId="4977D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2361E737">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8044" w:type="dxa"/>
            <w:noWrap/>
          </w:tcPr>
          <w:p w14:paraId="4CA9113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开机自检功能/急停保护/取药口光幕保护/电机过热、过流、过载保护</w:t>
            </w:r>
          </w:p>
        </w:tc>
      </w:tr>
      <w:tr w14:paraId="0BD8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1050637C">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8044" w:type="dxa"/>
            <w:noWrap/>
          </w:tcPr>
          <w:p w14:paraId="45764F7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发药预警</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当出现异常，缺药或是卡药，智能指示装置亮灯给予异常提示。</w:t>
            </w:r>
          </w:p>
        </w:tc>
      </w:tr>
      <w:tr w14:paraId="3E40D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4D11FF86">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8044" w:type="dxa"/>
            <w:noWrap/>
          </w:tcPr>
          <w:p w14:paraId="3F00245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电气安装安全性 设备调试完成，各电器元件的连 接应可靠，布线合理，具备有效保护接地装置，连续处理不少于 500 次发药，保证起、制动无故障，运动系统定位准确，安全保护装置正常。</w:t>
            </w:r>
          </w:p>
        </w:tc>
      </w:tr>
      <w:tr w14:paraId="34132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6D95E6FD">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8044" w:type="dxa"/>
            <w:noWrap/>
          </w:tcPr>
          <w:p w14:paraId="4C12E56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发药检测 高精度光电传感器检测发药数量状态。</w:t>
            </w:r>
          </w:p>
        </w:tc>
      </w:tr>
      <w:tr w14:paraId="5411D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24D47035">
            <w:pPr>
              <w:spacing w:after="0" w:line="240" w:lineRule="auto"/>
              <w:jc w:val="center"/>
              <w:rPr>
                <w:rFonts w:hint="eastAsia" w:ascii="宋体" w:hAnsi="宋体" w:eastAsia="宋体" w:cs="宋体"/>
                <w:color w:val="auto"/>
                <w:sz w:val="24"/>
                <w:szCs w:val="24"/>
              </w:rPr>
            </w:pPr>
          </w:p>
        </w:tc>
        <w:tc>
          <w:tcPr>
            <w:tcW w:w="8044" w:type="dxa"/>
            <w:noWrap/>
          </w:tcPr>
          <w:p w14:paraId="04E158A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p>
        </w:tc>
      </w:tr>
      <w:tr w14:paraId="26089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6DFBDD4A">
            <w:pPr>
              <w:spacing w:after="0" w:line="240" w:lineRule="auto"/>
              <w:jc w:val="center"/>
              <w:rPr>
                <w:rFonts w:hint="eastAsia" w:ascii="宋体" w:hAnsi="宋体" w:eastAsia="宋体" w:cs="宋体"/>
                <w:color w:val="auto"/>
                <w:sz w:val="24"/>
                <w:szCs w:val="24"/>
              </w:rPr>
            </w:pPr>
          </w:p>
        </w:tc>
        <w:tc>
          <w:tcPr>
            <w:tcW w:w="8044" w:type="dxa"/>
            <w:noWrap/>
          </w:tcPr>
          <w:p w14:paraId="31C25AE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参数—直发传送系统（地面）</w:t>
            </w:r>
          </w:p>
        </w:tc>
      </w:tr>
      <w:tr w14:paraId="407B4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43EBFF47">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8044" w:type="dxa"/>
            <w:noWrap/>
          </w:tcPr>
          <w:p w14:paraId="1510643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采用地面轨道传输方式，通过传输带把快速发药机/高速发药机底部出药口的药品传送到药师前台，落到药师方便领取的地方，从而无需发药药师走动取药</w:t>
            </w:r>
          </w:p>
        </w:tc>
      </w:tr>
      <w:tr w14:paraId="72E23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78C11701">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8044" w:type="dxa"/>
            <w:noWrap/>
          </w:tcPr>
          <w:p w14:paraId="6282F829">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根据医院处方量和药品使用情况配置1个或多个直发窗口通道</w:t>
            </w:r>
          </w:p>
        </w:tc>
      </w:tr>
      <w:tr w14:paraId="1F15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7A131C54">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8044" w:type="dxa"/>
            <w:noWrap/>
          </w:tcPr>
          <w:p w14:paraId="5F48570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快速发药系统的辅助设备，将处方药品直接传输至发药窗口，无需人工走动取药</w:t>
            </w:r>
          </w:p>
        </w:tc>
      </w:tr>
      <w:tr w14:paraId="6D9E7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32163E1A">
            <w:pPr>
              <w:spacing w:after="0" w:line="240" w:lineRule="auto"/>
              <w:jc w:val="center"/>
              <w:rPr>
                <w:rFonts w:hint="eastAsia" w:ascii="宋体" w:hAnsi="宋体" w:eastAsia="宋体" w:cs="宋体"/>
                <w:color w:val="auto"/>
                <w:sz w:val="24"/>
                <w:szCs w:val="24"/>
              </w:rPr>
            </w:pPr>
          </w:p>
        </w:tc>
        <w:tc>
          <w:tcPr>
            <w:tcW w:w="8044" w:type="dxa"/>
            <w:noWrap/>
          </w:tcPr>
          <w:p w14:paraId="1A59445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p>
        </w:tc>
      </w:tr>
      <w:tr w14:paraId="63079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7E711A58">
            <w:pPr>
              <w:spacing w:after="0" w:line="240" w:lineRule="auto"/>
              <w:jc w:val="center"/>
              <w:rPr>
                <w:rFonts w:hint="eastAsia" w:ascii="宋体" w:hAnsi="宋体" w:eastAsia="宋体" w:cs="宋体"/>
                <w:color w:val="auto"/>
                <w:sz w:val="24"/>
                <w:szCs w:val="24"/>
              </w:rPr>
            </w:pPr>
          </w:p>
        </w:tc>
        <w:tc>
          <w:tcPr>
            <w:tcW w:w="8044" w:type="dxa"/>
            <w:noWrap/>
          </w:tcPr>
          <w:p w14:paraId="20C4ECB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参数—整处方传送系统</w:t>
            </w:r>
          </w:p>
        </w:tc>
      </w:tr>
      <w:tr w14:paraId="0743A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3697D557">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8044" w:type="dxa"/>
            <w:noWrap/>
          </w:tcPr>
          <w:p w14:paraId="39EAD719">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整处方传输系统与HIS无缝连接，自动接收处方信息，将装有调配完药品的智能药筐进行窗口分拣传送到指定窗口，等待药师驱动待发药筐信息上屏；对于处方进行自由调配与传输，不受接收处方顺序限制；整处方传输系统可以脱离快速发药系统独立使用。</w:t>
            </w:r>
          </w:p>
        </w:tc>
      </w:tr>
      <w:tr w14:paraId="56932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2919FC45">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8044" w:type="dxa"/>
            <w:noWrap/>
          </w:tcPr>
          <w:p w14:paraId="5464AB0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每小时可传送400—500张处方。</w:t>
            </w:r>
          </w:p>
        </w:tc>
      </w:tr>
      <w:tr w14:paraId="02BB8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0C4B5E70">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8044" w:type="dxa"/>
            <w:noWrap/>
          </w:tcPr>
          <w:p w14:paraId="12A4C77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窗口具备药筐缓存系统可存放不小于两层智能药筐，存放智能药筐数量≥15个。</w:t>
            </w:r>
          </w:p>
        </w:tc>
      </w:tr>
      <w:tr w14:paraId="43604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03FDE7A5">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8044" w:type="dxa"/>
            <w:noWrap/>
          </w:tcPr>
          <w:p w14:paraId="7BE512F2">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药师无需按顺序绑定智能药筐进行传送，系统能够自动读写智能药筐信息（在每个进入缓存区的转弯处具备RFID读卡装置），分配到指定窗口。</w:t>
            </w:r>
          </w:p>
        </w:tc>
      </w:tr>
      <w:tr w14:paraId="5AC16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2B31E18E">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8044" w:type="dxa"/>
            <w:noWrap/>
          </w:tcPr>
          <w:p w14:paraId="0092E3E4">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设备支持不小于15m的传送距离。</w:t>
            </w:r>
          </w:p>
        </w:tc>
      </w:tr>
      <w:tr w14:paraId="7E428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05BDBF67">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8044" w:type="dxa"/>
            <w:noWrap/>
          </w:tcPr>
          <w:p w14:paraId="75142C5C">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运输效率传送系统在连续工作中，运筐速度每个 10-15 秒。</w:t>
            </w:r>
          </w:p>
        </w:tc>
      </w:tr>
      <w:tr w14:paraId="6D6A0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6B1D533D">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8044" w:type="dxa"/>
            <w:noWrap/>
          </w:tcPr>
          <w:p w14:paraId="1BB79CF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满筐预警</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在缓存模块内药筐数量达到满筐时，相应台面上的报警指示灯亮闪报警，同时系统自动停止运行。</w:t>
            </w:r>
          </w:p>
        </w:tc>
      </w:tr>
      <w:tr w14:paraId="29E0C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248AC9AE">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8044" w:type="dxa"/>
            <w:noWrap/>
          </w:tcPr>
          <w:p w14:paraId="7E64FF1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电气安全性能符合耐压强度和电阻强度测试</w:t>
            </w:r>
          </w:p>
        </w:tc>
      </w:tr>
      <w:tr w14:paraId="59EBF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2F7D07D0">
            <w:pPr>
              <w:spacing w:after="0" w:line="240" w:lineRule="auto"/>
              <w:jc w:val="center"/>
              <w:rPr>
                <w:rFonts w:hint="eastAsia" w:ascii="宋体" w:hAnsi="宋体" w:eastAsia="宋体" w:cs="宋体"/>
                <w:color w:val="auto"/>
                <w:sz w:val="24"/>
                <w:szCs w:val="24"/>
              </w:rPr>
            </w:pPr>
          </w:p>
        </w:tc>
        <w:tc>
          <w:tcPr>
            <w:tcW w:w="8044" w:type="dxa"/>
            <w:noWrap/>
          </w:tcPr>
          <w:p w14:paraId="04A2009E">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p>
        </w:tc>
      </w:tr>
      <w:tr w14:paraId="273FC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24D72F10">
            <w:pPr>
              <w:spacing w:after="0" w:line="240" w:lineRule="auto"/>
              <w:jc w:val="center"/>
              <w:rPr>
                <w:rFonts w:hint="eastAsia" w:ascii="宋体" w:hAnsi="宋体" w:eastAsia="宋体" w:cs="宋体"/>
                <w:color w:val="auto"/>
                <w:sz w:val="24"/>
                <w:szCs w:val="24"/>
              </w:rPr>
            </w:pPr>
          </w:p>
        </w:tc>
        <w:tc>
          <w:tcPr>
            <w:tcW w:w="8044" w:type="dxa"/>
            <w:noWrap/>
          </w:tcPr>
          <w:p w14:paraId="5123C5EA">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参数—智能药筐（亮灯）</w:t>
            </w:r>
          </w:p>
        </w:tc>
      </w:tr>
      <w:tr w14:paraId="067C2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285F080B">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8044" w:type="dxa"/>
            <w:noWrap/>
          </w:tcPr>
          <w:p w14:paraId="00F8B019">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药筐绑定系统自动将智能药筐绑定处方信息，使药品、药筐、处方信息一一对应，保证准确性。</w:t>
            </w:r>
          </w:p>
        </w:tc>
      </w:tr>
      <w:tr w14:paraId="1A1AF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702F9095">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8044" w:type="dxa"/>
            <w:noWrap/>
          </w:tcPr>
          <w:p w14:paraId="0FDEC312">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药筐绑定系统可与HIS或快速发药机系统对接，自动接收处方信息用于配药；同时药筐与系统无线连接，自动接收系统发送的无线信息。</w:t>
            </w:r>
          </w:p>
        </w:tc>
      </w:tr>
      <w:tr w14:paraId="747E3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4E6975F7">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8044" w:type="dxa"/>
            <w:noWrap/>
          </w:tcPr>
          <w:p w14:paraId="762DFC7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每个智能药筐的绑定速度低于1秒</w:t>
            </w:r>
          </w:p>
        </w:tc>
      </w:tr>
      <w:tr w14:paraId="3D589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60FA37A6">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8044" w:type="dxa"/>
            <w:noWrap/>
          </w:tcPr>
          <w:p w14:paraId="42933C2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智能药筐与系统无线连接，自动接收系统信息，显示药筐所在位置，并且提示药师取药</w:t>
            </w:r>
          </w:p>
        </w:tc>
      </w:tr>
      <w:tr w14:paraId="6A00E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538F6FB0">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8044" w:type="dxa"/>
            <w:noWrap/>
          </w:tcPr>
          <w:p w14:paraId="79825FAA">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智能药筐与发药设备可实现信息同步，智能药筐自动录入处方信息，药筐和处方进行一对一绑定，使药品、药筐、处方信息一一对应，保证准确性。</w:t>
            </w:r>
          </w:p>
        </w:tc>
      </w:tr>
      <w:tr w14:paraId="59D9C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60844651">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8044" w:type="dxa"/>
            <w:noWrap/>
          </w:tcPr>
          <w:p w14:paraId="4ACF2C2A">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发药口收方后，药筐亮灯自动提示该处方药品所在的位置，提示药师取药。</w:t>
            </w:r>
          </w:p>
        </w:tc>
      </w:tr>
      <w:tr w14:paraId="423E8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16BEA156">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8044" w:type="dxa"/>
            <w:noWrap/>
          </w:tcPr>
          <w:p w14:paraId="0DDC0BBE">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智能药筐可以随意摆放，不受固定位置的限制，无需使用药架。</w:t>
            </w:r>
          </w:p>
        </w:tc>
      </w:tr>
      <w:tr w14:paraId="72AA8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5B491F9C">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8044" w:type="dxa"/>
            <w:noWrap/>
          </w:tcPr>
          <w:p w14:paraId="0FD4C97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可由药师后台直接传递，配合无动力滑道，方便药师传递药筐。也可配合传输系统自动传输。</w:t>
            </w:r>
          </w:p>
        </w:tc>
      </w:tr>
      <w:tr w14:paraId="08B89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7CC20336">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8044" w:type="dxa"/>
            <w:noWrap/>
          </w:tcPr>
          <w:p w14:paraId="5407B84C">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高度≤3米自由跌落（底面朝下，自由落下至水泥地面），试验后不变形，部件不分离。</w:t>
            </w:r>
          </w:p>
        </w:tc>
      </w:tr>
      <w:tr w14:paraId="72BA9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52FA60CD">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8044" w:type="dxa"/>
            <w:noWrap/>
          </w:tcPr>
          <w:p w14:paraId="4B79596B">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可承载不少于4公斤药品，承载后不变形，部件不分离。</w:t>
            </w:r>
          </w:p>
        </w:tc>
      </w:tr>
      <w:tr w14:paraId="30A39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4489DA16">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8044" w:type="dxa"/>
            <w:noWrap/>
          </w:tcPr>
          <w:p w14:paraId="48845053">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采用充电电池，每次充电可连续使用1周以上。</w:t>
            </w:r>
          </w:p>
        </w:tc>
      </w:tr>
      <w:tr w14:paraId="4FE38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461B3071">
            <w:pPr>
              <w:spacing w:after="0" w:line="240" w:lineRule="auto"/>
              <w:jc w:val="center"/>
              <w:rPr>
                <w:rFonts w:hint="eastAsia" w:ascii="宋体" w:hAnsi="宋体" w:eastAsia="宋体" w:cs="宋体"/>
                <w:color w:val="auto"/>
                <w:sz w:val="24"/>
                <w:szCs w:val="24"/>
              </w:rPr>
            </w:pPr>
          </w:p>
        </w:tc>
        <w:tc>
          <w:tcPr>
            <w:tcW w:w="8044" w:type="dxa"/>
            <w:noWrap/>
          </w:tcPr>
          <w:p w14:paraId="1C1E4255">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p>
        </w:tc>
      </w:tr>
      <w:tr w14:paraId="78EE8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10743552">
            <w:pPr>
              <w:spacing w:after="0" w:line="240" w:lineRule="auto"/>
              <w:jc w:val="center"/>
              <w:rPr>
                <w:rFonts w:hint="eastAsia" w:ascii="宋体" w:hAnsi="宋体" w:eastAsia="宋体" w:cs="宋体"/>
                <w:color w:val="auto"/>
                <w:sz w:val="24"/>
                <w:szCs w:val="24"/>
              </w:rPr>
            </w:pPr>
          </w:p>
        </w:tc>
        <w:tc>
          <w:tcPr>
            <w:tcW w:w="8044" w:type="dxa"/>
            <w:noWrap/>
          </w:tcPr>
          <w:p w14:paraId="7D6EE46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参数—智能调配机（108工位）</w:t>
            </w:r>
          </w:p>
        </w:tc>
      </w:tr>
      <w:tr w14:paraId="35346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0DECA563">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8044" w:type="dxa"/>
            <w:noWrap/>
          </w:tcPr>
          <w:p w14:paraId="4D1E2162">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系统接收处方信息后，自动将药品送至药师面前，并提示所在位置。</w:t>
            </w:r>
          </w:p>
        </w:tc>
      </w:tr>
      <w:tr w14:paraId="4F148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7A43EC8E">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8044" w:type="dxa"/>
            <w:noWrap/>
          </w:tcPr>
          <w:p w14:paraId="0AC80A3A">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设备结构采用上下垂直运止结构，四组通道模块可独立运作，设备本身厚度≤1米。</w:t>
            </w:r>
          </w:p>
        </w:tc>
      </w:tr>
      <w:tr w14:paraId="110AC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1B0005D1">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8044" w:type="dxa"/>
            <w:noWrap/>
          </w:tcPr>
          <w:p w14:paraId="550CCE6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药位≥108个，可扩展至数量≥216个。</w:t>
            </w:r>
          </w:p>
        </w:tc>
      </w:tr>
      <w:tr w14:paraId="03BCB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537DCC5C">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8044" w:type="dxa"/>
            <w:noWrap/>
          </w:tcPr>
          <w:p w14:paraId="68D16FDB">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可储存各种包装形式的药品。（盒装药、针剂、软膏、输液等）</w:t>
            </w:r>
          </w:p>
        </w:tc>
      </w:tr>
      <w:tr w14:paraId="5EDA6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0EE0E33B">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8044" w:type="dxa"/>
            <w:noWrap/>
          </w:tcPr>
          <w:p w14:paraId="4BF64CBA">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可与医院HIS实现无缝隙连接， 系统接收处方信息后，自动将药品送至药师面前，并提示所在位置。</w:t>
            </w:r>
          </w:p>
        </w:tc>
      </w:tr>
      <w:tr w14:paraId="07AF9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7F46779E">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8044" w:type="dxa"/>
            <w:noWrap/>
          </w:tcPr>
          <w:p w14:paraId="796C229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储存量≥6000盒常规药品。</w:t>
            </w:r>
          </w:p>
        </w:tc>
      </w:tr>
      <w:tr w14:paraId="1055F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161F27AF">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8044" w:type="dxa"/>
            <w:noWrap/>
          </w:tcPr>
          <w:p w14:paraId="4BBAC625">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控制方式具有联机、手动两种控制方式，自动接收医嘱信息。</w:t>
            </w:r>
          </w:p>
        </w:tc>
      </w:tr>
      <w:tr w14:paraId="2D321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17942E9D">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8044" w:type="dxa"/>
            <w:noWrap/>
          </w:tcPr>
          <w:p w14:paraId="7366D81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出药方式为垂直上下自动寻址，提示药师取药。</w:t>
            </w:r>
          </w:p>
        </w:tc>
      </w:tr>
      <w:tr w14:paraId="6887E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1807CAEF">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8044" w:type="dxa"/>
            <w:noWrap/>
          </w:tcPr>
          <w:p w14:paraId="7FC4765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进药方式为自动定位并提示入库位置。</w:t>
            </w:r>
          </w:p>
        </w:tc>
      </w:tr>
      <w:tr w14:paraId="09129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53B82AEB">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8044" w:type="dxa"/>
            <w:noWrap/>
          </w:tcPr>
          <w:p w14:paraId="256581E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高度≤2.8米，占地面积≤3平方米。</w:t>
            </w:r>
          </w:p>
        </w:tc>
      </w:tr>
      <w:tr w14:paraId="28BF4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0575B355">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8044" w:type="dxa"/>
            <w:noWrap/>
          </w:tcPr>
          <w:p w14:paraId="40208DC3">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取药方式按最优路径取药。</w:t>
            </w:r>
          </w:p>
        </w:tc>
      </w:tr>
      <w:tr w14:paraId="4A93F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3B1D5BE4">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8044" w:type="dxa"/>
            <w:noWrap/>
          </w:tcPr>
          <w:p w14:paraId="13EED47F">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标准化药盒注明药品名称，并可贴附条形码，药盒分隔区间。</w:t>
            </w:r>
          </w:p>
        </w:tc>
      </w:tr>
      <w:tr w14:paraId="6B927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23FDBCA5">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8044" w:type="dxa"/>
            <w:noWrap/>
          </w:tcPr>
          <w:p w14:paraId="24B36C42">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储存方式为封闭式存储，窗口均有滑门。</w:t>
            </w:r>
          </w:p>
        </w:tc>
      </w:tr>
      <w:tr w14:paraId="0F3CF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3064D241">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14</w:t>
            </w:r>
          </w:p>
        </w:tc>
        <w:tc>
          <w:tcPr>
            <w:tcW w:w="8044" w:type="dxa"/>
            <w:noWrap/>
          </w:tcPr>
          <w:p w14:paraId="7CAFC2C8">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设备采用内嵌式LED指示灯定位并指示药品位置。</w:t>
            </w:r>
          </w:p>
        </w:tc>
      </w:tr>
      <w:tr w14:paraId="41449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418C36FB">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15</w:t>
            </w:r>
          </w:p>
        </w:tc>
        <w:tc>
          <w:tcPr>
            <w:tcW w:w="8044" w:type="dxa"/>
            <w:noWrap/>
          </w:tcPr>
          <w:p w14:paraId="189F139A">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安全防护包括开机自检功能/急停保护/取药口光幕保护。</w:t>
            </w:r>
          </w:p>
        </w:tc>
      </w:tr>
      <w:tr w14:paraId="16A9E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4265EB46">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16</w:t>
            </w:r>
          </w:p>
        </w:tc>
        <w:tc>
          <w:tcPr>
            <w:tcW w:w="8044" w:type="dxa"/>
            <w:noWrap/>
          </w:tcPr>
          <w:p w14:paraId="021867BB">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运行后：储药模组、直线导轨应运行平稳，无抖动、无异响，与有电部件保持足够的间隙。</w:t>
            </w:r>
          </w:p>
        </w:tc>
      </w:tr>
      <w:tr w14:paraId="292D6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1AF287EA">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17</w:t>
            </w:r>
          </w:p>
        </w:tc>
        <w:tc>
          <w:tcPr>
            <w:tcW w:w="8044" w:type="dxa"/>
            <w:noWrap/>
          </w:tcPr>
          <w:p w14:paraId="64BB41D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上下存取药口采用红外线光幕保护装置进行检测，以保护操作人员及设备的安全，如有物体卡住应立即自动停机。同时配备急停按钮装置。</w:t>
            </w:r>
          </w:p>
        </w:tc>
      </w:tr>
      <w:tr w14:paraId="560DE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43F06B3F">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18</w:t>
            </w:r>
          </w:p>
        </w:tc>
        <w:tc>
          <w:tcPr>
            <w:tcW w:w="8044" w:type="dxa"/>
            <w:noWrap/>
          </w:tcPr>
          <w:p w14:paraId="727C44BC">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运行稳定性额定载量和空载连续运行不少于 50 次。启动或制动无故障，定位精准，安全装置正常运行。</w:t>
            </w:r>
          </w:p>
        </w:tc>
      </w:tr>
      <w:tr w14:paraId="51381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3C327E6C">
            <w:pPr>
              <w:spacing w:after="0" w:line="240" w:lineRule="auto"/>
              <w:jc w:val="center"/>
              <w:rPr>
                <w:rFonts w:hint="eastAsia" w:ascii="宋体" w:hAnsi="宋体" w:eastAsia="宋体" w:cs="宋体"/>
                <w:color w:val="auto"/>
                <w:sz w:val="24"/>
                <w:szCs w:val="24"/>
              </w:rPr>
            </w:pPr>
          </w:p>
        </w:tc>
        <w:tc>
          <w:tcPr>
            <w:tcW w:w="8044" w:type="dxa"/>
            <w:noWrap/>
          </w:tcPr>
          <w:p w14:paraId="7828D31E">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p>
        </w:tc>
      </w:tr>
      <w:tr w14:paraId="7A410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0494B9F5">
            <w:pPr>
              <w:spacing w:after="0" w:line="240" w:lineRule="auto"/>
              <w:jc w:val="center"/>
              <w:rPr>
                <w:rFonts w:hint="eastAsia" w:ascii="宋体" w:hAnsi="宋体" w:eastAsia="宋体" w:cs="宋体"/>
                <w:color w:val="auto"/>
                <w:sz w:val="24"/>
                <w:szCs w:val="24"/>
              </w:rPr>
            </w:pPr>
          </w:p>
        </w:tc>
        <w:tc>
          <w:tcPr>
            <w:tcW w:w="8044" w:type="dxa"/>
            <w:noWrap/>
          </w:tcPr>
          <w:p w14:paraId="7E90271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参数—智能发药软件</w:t>
            </w:r>
          </w:p>
        </w:tc>
      </w:tr>
      <w:tr w14:paraId="1637D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3EA61D90">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8044" w:type="dxa"/>
            <w:noWrap/>
          </w:tcPr>
          <w:p w14:paraId="0B51BF3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与医院HIS实现无缝隙链接，确保医嘱和处方信息无障碍传输。系统将已接收的处方/患者信息进行追踪管理，为安全用药、预防风险提供保障。整套系统需保障处方数据交互安全。</w:t>
            </w:r>
          </w:p>
        </w:tc>
      </w:tr>
      <w:tr w14:paraId="600F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6EDB88FE">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8044" w:type="dxa"/>
            <w:noWrap/>
          </w:tcPr>
          <w:p w14:paraId="234C4D7B">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系统能够根据HIS指令调配，向指定地点传输盒装、瓶装（非玻璃瓶）等中、西药品，可满足各种规格药品的发放。非盒装药品或特殊药品通过专门的集中补药区进行人工半自动调配。系统能够满足医院2500—3000张/日、高峰450张/小时处方量的工作需求。</w:t>
            </w:r>
          </w:p>
        </w:tc>
      </w:tr>
      <w:tr w14:paraId="489B4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33381DBD">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8044" w:type="dxa"/>
            <w:noWrap/>
          </w:tcPr>
          <w:p w14:paraId="561AA0AC">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系统具备智能药筐，系统自动将智能药筐绑定处方信息，使药品、药筐、处方信息一一对应，保证准确性。智能药筐与系统无线连接，自动接收系统信息，药筐亮灯自动提示该处方药品所在的位置，并且提示药师取药、核对发药。</w:t>
            </w:r>
          </w:p>
        </w:tc>
      </w:tr>
      <w:tr w14:paraId="202B9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7D13C0D8">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8044" w:type="dxa"/>
            <w:noWrap/>
          </w:tcPr>
          <w:p w14:paraId="2ADA89D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具备药品添加/删除/修改功能。</w:t>
            </w:r>
          </w:p>
        </w:tc>
      </w:tr>
      <w:tr w14:paraId="3563C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43573B1E">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8044" w:type="dxa"/>
            <w:noWrap/>
          </w:tcPr>
          <w:p w14:paraId="00B93B4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可实现库存状态实时监管、自动生成补货清单。具备库存药品下限报警提示。</w:t>
            </w:r>
          </w:p>
        </w:tc>
      </w:tr>
      <w:tr w14:paraId="12A8C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53C49ED6">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8044" w:type="dxa"/>
            <w:noWrap/>
          </w:tcPr>
          <w:p w14:paraId="6C67D69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具备实时盘点功能，可随时对药品进行实时盘点，机械手可对设备内药品自动盘库。可实时显示盘点结果的准确率。</w:t>
            </w:r>
          </w:p>
        </w:tc>
      </w:tr>
      <w:tr w14:paraId="66073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678C8844">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8044" w:type="dxa"/>
            <w:noWrap/>
          </w:tcPr>
          <w:p w14:paraId="566A414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可依据接收处方的信息，合理分配窗口排队取药人数。</w:t>
            </w:r>
          </w:p>
        </w:tc>
      </w:tr>
      <w:tr w14:paraId="2684C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98" w:type="dxa"/>
            <w:noWrap/>
          </w:tcPr>
          <w:p w14:paraId="6B73AA34">
            <w:pPr>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8044" w:type="dxa"/>
            <w:noWrap/>
          </w:tcPr>
          <w:p w14:paraId="16BA22A2">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可统计每个窗口的已发处方数、已发发药数量、带配处方数、带配药品数量、已发处方的直发（全机内药品）处方数量与比例、补药数量等信息，并可直接在系统软件界面上显示。</w:t>
            </w:r>
          </w:p>
        </w:tc>
      </w:tr>
    </w:tbl>
    <w:p w14:paraId="3A89E84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u w:val="none"/>
        </w:rPr>
        <w:t>注：带</w:t>
      </w:r>
      <w:r>
        <w:rPr>
          <w:rFonts w:hint="eastAsia" w:ascii="宋体" w:hAnsi="宋体" w:eastAsia="宋体" w:cs="宋体"/>
          <w:b/>
          <w:bCs/>
          <w:i w:val="0"/>
          <w:iCs w:val="0"/>
          <w:color w:val="auto"/>
          <w:sz w:val="24"/>
          <w:szCs w:val="24"/>
          <w:u w:val="none"/>
          <w:lang w:eastAsia="zh-CN"/>
        </w:rPr>
        <w:t>★</w:t>
      </w:r>
      <w:r>
        <w:rPr>
          <w:rFonts w:hint="eastAsia" w:ascii="宋体" w:hAnsi="宋体" w:eastAsia="宋体" w:cs="宋体"/>
          <w:b/>
          <w:bCs/>
          <w:i w:val="0"/>
          <w:iCs w:val="0"/>
          <w:color w:val="auto"/>
          <w:sz w:val="24"/>
          <w:szCs w:val="24"/>
          <w:u w:val="none"/>
        </w:rPr>
        <w:t>的参数属于实质性要求</w:t>
      </w:r>
      <w:r>
        <w:rPr>
          <w:rFonts w:hint="eastAsia" w:ascii="宋体" w:hAnsi="宋体" w:eastAsia="宋体" w:cs="宋体"/>
          <w:b/>
          <w:bCs/>
          <w:i w:val="0"/>
          <w:iCs w:val="0"/>
          <w:color w:val="auto"/>
          <w:sz w:val="24"/>
          <w:szCs w:val="24"/>
          <w:u w:val="none"/>
          <w:lang w:eastAsia="zh-CN"/>
        </w:rPr>
        <w:t>，</w:t>
      </w:r>
      <w:r>
        <w:rPr>
          <w:rFonts w:hint="eastAsia" w:ascii="宋体" w:hAnsi="宋体" w:eastAsia="宋体" w:cs="宋体"/>
          <w:b/>
          <w:bCs/>
          <w:i w:val="0"/>
          <w:iCs w:val="0"/>
          <w:color w:val="auto"/>
          <w:sz w:val="24"/>
          <w:szCs w:val="24"/>
          <w:highlight w:val="none"/>
          <w:u w:val="none"/>
          <w:lang w:val="en-US" w:eastAsia="zh-CN"/>
        </w:rPr>
        <w:t>投标人须在技术要求及相应偏离表中逐条响应，且不得有负偏离。本项为符合性审查要求，如供应商未响应或响应内容不符合采购需求的，视为未实质性响应招标文件要求，不能通过符合性审查。</w:t>
      </w:r>
    </w:p>
    <w:p w14:paraId="0452131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u w:val="none"/>
        </w:rPr>
        <w:t>带▲的参数属于重点参数</w:t>
      </w:r>
      <w:r>
        <w:rPr>
          <w:rFonts w:hint="eastAsia" w:ascii="宋体" w:hAnsi="宋体" w:eastAsia="宋体" w:cs="宋体"/>
          <w:b/>
          <w:bCs/>
          <w:i w:val="0"/>
          <w:iCs w:val="0"/>
          <w:color w:val="auto"/>
          <w:sz w:val="24"/>
          <w:szCs w:val="24"/>
          <w:u w:val="none"/>
          <w:lang w:eastAsia="zh-CN"/>
        </w:rPr>
        <w:t>，</w:t>
      </w:r>
      <w:r>
        <w:rPr>
          <w:rFonts w:hint="eastAsia" w:ascii="宋体" w:hAnsi="宋体" w:eastAsia="宋体" w:cs="宋体"/>
          <w:b/>
          <w:bCs/>
          <w:i w:val="0"/>
          <w:iCs w:val="0"/>
          <w:color w:val="auto"/>
          <w:sz w:val="24"/>
          <w:szCs w:val="24"/>
          <w:highlight w:val="none"/>
          <w:u w:val="none"/>
          <w:lang w:val="en-US" w:eastAsia="zh-CN"/>
        </w:rPr>
        <w:t>投标人须在技术要求及相应偏离表中逐条响应</w:t>
      </w:r>
      <w:r>
        <w:rPr>
          <w:rFonts w:hint="eastAsia" w:ascii="宋体" w:hAnsi="宋体" w:eastAsia="宋体" w:cs="宋体"/>
          <w:b/>
          <w:bCs/>
          <w:i w:val="0"/>
          <w:iCs w:val="0"/>
          <w:color w:val="auto"/>
          <w:sz w:val="24"/>
          <w:szCs w:val="24"/>
          <w:u w:val="none"/>
        </w:rPr>
        <w:t>。</w:t>
      </w:r>
    </w:p>
    <w:p w14:paraId="01590F7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三、商务要求</w:t>
      </w:r>
    </w:p>
    <w:p w14:paraId="61F5F69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i w:val="0"/>
          <w:iCs w:val="0"/>
          <w:color w:val="auto"/>
          <w:sz w:val="24"/>
          <w:szCs w:val="24"/>
          <w:u w:val="none"/>
        </w:rPr>
      </w:pPr>
      <w:r>
        <w:rPr>
          <w:rFonts w:hint="eastAsia" w:ascii="宋体" w:hAnsi="宋体" w:eastAsia="宋体" w:cs="宋体"/>
          <w:bCs/>
          <w:i w:val="0"/>
          <w:iCs w:val="0"/>
          <w:color w:val="auto"/>
          <w:sz w:val="24"/>
          <w:szCs w:val="24"/>
          <w:u w:val="none"/>
        </w:rPr>
        <w:t>1、交货时间：中标供应商应在采购人书面通知之日起90日内完成交付</w:t>
      </w:r>
    </w:p>
    <w:p w14:paraId="474D56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i w:val="0"/>
          <w:iCs w:val="0"/>
          <w:color w:val="auto"/>
          <w:sz w:val="24"/>
          <w:szCs w:val="24"/>
          <w:u w:val="none"/>
        </w:rPr>
      </w:pPr>
      <w:r>
        <w:rPr>
          <w:rFonts w:hint="eastAsia" w:ascii="宋体" w:hAnsi="宋体" w:eastAsia="宋体" w:cs="宋体"/>
          <w:bCs/>
          <w:i w:val="0"/>
          <w:iCs w:val="0"/>
          <w:color w:val="auto"/>
          <w:sz w:val="24"/>
          <w:szCs w:val="24"/>
          <w:u w:val="none"/>
        </w:rPr>
        <w:t xml:space="preserve">2、安装地点：盐城市第三人民医院南院     </w:t>
      </w:r>
    </w:p>
    <w:p w14:paraId="324702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i w:val="0"/>
          <w:iCs w:val="0"/>
          <w:color w:val="auto"/>
          <w:sz w:val="24"/>
          <w:szCs w:val="24"/>
          <w:u w:val="none"/>
        </w:rPr>
      </w:pPr>
      <w:r>
        <w:rPr>
          <w:rFonts w:hint="eastAsia" w:ascii="宋体" w:hAnsi="宋体" w:eastAsia="宋体" w:cs="宋体"/>
          <w:bCs/>
          <w:i w:val="0"/>
          <w:iCs w:val="0"/>
          <w:color w:val="auto"/>
          <w:sz w:val="24"/>
          <w:szCs w:val="24"/>
          <w:u w:val="none"/>
        </w:rPr>
        <w:t>3、验收要求：本合同项下设备应在双方人员同时在场的条件下进行验收，具体验收方式：在仪器送达交货地点后， 甲方在乙方送货、安装并调试完毕后对设备进行开箱、清点检查验收，如果发现数量不足或有质量、技术等问题，如</w:t>
      </w:r>
      <w:r>
        <w:rPr>
          <w:rFonts w:hint="eastAsia" w:ascii="宋体" w:hAnsi="宋体" w:eastAsia="宋体" w:cs="宋体"/>
          <w:bCs/>
          <w:i w:val="0"/>
          <w:iCs w:val="0"/>
          <w:color w:val="auto"/>
          <w:sz w:val="24"/>
          <w:szCs w:val="24"/>
          <w:u w:val="none"/>
          <w:lang w:eastAsia="zh-CN"/>
        </w:rPr>
        <w:t>：</w:t>
      </w:r>
      <w:r>
        <w:rPr>
          <w:rFonts w:hint="eastAsia" w:ascii="宋体" w:hAnsi="宋体" w:eastAsia="宋体" w:cs="宋体"/>
          <w:bCs/>
          <w:i w:val="0"/>
          <w:iCs w:val="0"/>
          <w:color w:val="auto"/>
          <w:sz w:val="24"/>
          <w:szCs w:val="24"/>
          <w:u w:val="none"/>
        </w:rPr>
        <w:t>产品的型号、产地、数量、质量等与招标文件不符，乙方应负责按照甲方的要求采取补足，更换或退货等处理措施，并承担由此发生的一切损失和费用。验收合格后，甲方在验收单上签字盖章。</w:t>
      </w:r>
    </w:p>
    <w:p w14:paraId="27D721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i w:val="0"/>
          <w:iCs w:val="0"/>
          <w:color w:val="auto"/>
          <w:sz w:val="24"/>
          <w:szCs w:val="24"/>
          <w:u w:val="none"/>
        </w:rPr>
      </w:pPr>
      <w:r>
        <w:rPr>
          <w:rFonts w:hint="eastAsia" w:ascii="宋体" w:hAnsi="宋体" w:eastAsia="宋体" w:cs="宋体"/>
          <w:bCs/>
          <w:i w:val="0"/>
          <w:iCs w:val="0"/>
          <w:color w:val="auto"/>
          <w:sz w:val="24"/>
          <w:szCs w:val="24"/>
          <w:u w:val="none"/>
          <w:lang w:val="en-US" w:eastAsia="zh-CN"/>
        </w:rPr>
        <w:t>4</w:t>
      </w:r>
      <w:r>
        <w:rPr>
          <w:rFonts w:hint="eastAsia" w:ascii="宋体" w:hAnsi="宋体" w:eastAsia="宋体" w:cs="宋体"/>
          <w:bCs/>
          <w:i w:val="0"/>
          <w:iCs w:val="0"/>
          <w:color w:val="auto"/>
          <w:sz w:val="24"/>
          <w:szCs w:val="24"/>
          <w:u w:val="none"/>
        </w:rPr>
        <w:t xml:space="preserve">、本项目免费保修期为：自项目验收合格之日起5年。  </w:t>
      </w:r>
    </w:p>
    <w:p w14:paraId="4392AE5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注：上述</w:t>
      </w:r>
      <w:r>
        <w:rPr>
          <w:rFonts w:hint="eastAsia" w:ascii="宋体" w:hAnsi="宋体" w:eastAsia="宋体" w:cs="宋体"/>
          <w:b/>
          <w:bCs/>
          <w:i w:val="0"/>
          <w:iCs w:val="0"/>
          <w:color w:val="auto"/>
          <w:sz w:val="24"/>
          <w:szCs w:val="24"/>
          <w:highlight w:val="none"/>
          <w:u w:val="none"/>
          <w:lang w:eastAsia="zh-CN"/>
        </w:rPr>
        <w:t>商务</w:t>
      </w:r>
      <w:r>
        <w:rPr>
          <w:rFonts w:hint="eastAsia" w:ascii="宋体" w:hAnsi="宋体" w:eastAsia="宋体" w:cs="宋体"/>
          <w:b/>
          <w:bCs/>
          <w:i w:val="0"/>
          <w:iCs w:val="0"/>
          <w:color w:val="auto"/>
          <w:sz w:val="24"/>
          <w:szCs w:val="24"/>
          <w:highlight w:val="none"/>
          <w:u w:val="none"/>
          <w:lang w:val="en-US" w:eastAsia="zh-CN"/>
        </w:rPr>
        <w:t>要求中要求</w:t>
      </w:r>
      <w:r>
        <w:rPr>
          <w:rFonts w:hint="eastAsia" w:ascii="宋体" w:hAnsi="宋体" w:eastAsia="宋体" w:cs="宋体"/>
          <w:b/>
          <w:bCs/>
          <w:i w:val="0"/>
          <w:iCs w:val="0"/>
          <w:color w:val="auto"/>
          <w:sz w:val="24"/>
          <w:szCs w:val="24"/>
          <w:highlight w:val="none"/>
          <w:u w:val="none"/>
          <w:lang w:eastAsia="zh-CN"/>
        </w:rPr>
        <w:t>为</w:t>
      </w:r>
      <w:r>
        <w:rPr>
          <w:rFonts w:hint="eastAsia" w:ascii="宋体" w:hAnsi="宋体" w:eastAsia="宋体" w:cs="宋体"/>
          <w:b/>
          <w:bCs/>
          <w:i w:val="0"/>
          <w:iCs w:val="0"/>
          <w:color w:val="auto"/>
          <w:sz w:val="24"/>
          <w:szCs w:val="24"/>
          <w:highlight w:val="none"/>
          <w:u w:val="none"/>
          <w:lang w:val="en-US" w:eastAsia="zh-CN"/>
        </w:rPr>
        <w:t>实质性要求，投标人须在</w:t>
      </w:r>
      <w:r>
        <w:rPr>
          <w:rFonts w:hint="eastAsia" w:ascii="宋体" w:hAnsi="宋体" w:eastAsia="宋体" w:cs="宋体"/>
          <w:b/>
          <w:bCs/>
          <w:i w:val="0"/>
          <w:iCs w:val="0"/>
          <w:color w:val="auto"/>
          <w:sz w:val="24"/>
          <w:szCs w:val="24"/>
          <w:highlight w:val="none"/>
          <w:u w:val="none"/>
          <w:lang w:eastAsia="zh-CN"/>
        </w:rPr>
        <w:t>商务</w:t>
      </w:r>
      <w:r>
        <w:rPr>
          <w:rFonts w:hint="eastAsia" w:ascii="宋体" w:hAnsi="宋体" w:eastAsia="宋体" w:cs="宋体"/>
          <w:b/>
          <w:bCs/>
          <w:i w:val="0"/>
          <w:iCs w:val="0"/>
          <w:color w:val="auto"/>
          <w:sz w:val="24"/>
          <w:szCs w:val="24"/>
          <w:highlight w:val="none"/>
          <w:u w:val="none"/>
          <w:lang w:val="en-US" w:eastAsia="zh-CN"/>
        </w:rPr>
        <w:t>要求及相应偏离表中逐条响应具体内容，且不允许负偏离，否则视为无效投标。</w:t>
      </w:r>
    </w:p>
    <w:p w14:paraId="039D6784">
      <w:pPr>
        <w:keepNext w:val="0"/>
        <w:keepLines w:val="0"/>
        <w:pageBreakBefore w:val="0"/>
        <w:widowControl w:val="0"/>
        <w:spacing w:line="360" w:lineRule="auto"/>
        <w:ind w:firstLine="482"/>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四、其他要求</w:t>
      </w:r>
    </w:p>
    <w:p w14:paraId="27937415">
      <w:pPr>
        <w:keepNext w:val="0"/>
        <w:keepLines w:val="0"/>
        <w:pageBreakBefore w:val="0"/>
        <w:widowControl w:val="0"/>
        <w:spacing w:line="360" w:lineRule="auto"/>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1、为</w:t>
      </w:r>
      <w:r>
        <w:rPr>
          <w:rFonts w:hint="eastAsia" w:ascii="宋体" w:hAnsi="宋体" w:eastAsia="宋体" w:cs="宋体"/>
          <w:bCs/>
          <w:color w:val="auto"/>
          <w:sz w:val="24"/>
          <w:szCs w:val="24"/>
        </w:rPr>
        <w:t>确保本项目的顺利实施</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投标人具备丰富的所投产品设备承接经验</w:t>
      </w:r>
      <w:r>
        <w:rPr>
          <w:rFonts w:hint="eastAsia" w:ascii="宋体" w:hAnsi="宋体" w:eastAsia="宋体" w:cs="宋体"/>
          <w:bCs/>
          <w:color w:val="auto"/>
          <w:sz w:val="24"/>
          <w:szCs w:val="24"/>
          <w:lang w:val="en-US" w:eastAsia="zh-CN"/>
        </w:rPr>
        <w:t>的优先</w:t>
      </w:r>
      <w:r>
        <w:rPr>
          <w:rFonts w:hint="eastAsia" w:ascii="宋体" w:hAnsi="宋体" w:eastAsia="宋体" w:cs="宋体"/>
          <w:bCs/>
          <w:color w:val="auto"/>
          <w:sz w:val="24"/>
          <w:szCs w:val="24"/>
        </w:rPr>
        <w:t>。</w:t>
      </w:r>
    </w:p>
    <w:p w14:paraId="2F4C6FA1">
      <w:pPr>
        <w:keepNext w:val="0"/>
        <w:keepLines w:val="0"/>
        <w:pageBreakBefore w:val="0"/>
        <w:widowControl w:val="0"/>
        <w:spacing w:line="360" w:lineRule="auto"/>
        <w:ind w:firstLine="480"/>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2、项目实施方案</w:t>
      </w:r>
    </w:p>
    <w:p w14:paraId="3A1540FD">
      <w:pPr>
        <w:keepNext w:val="0"/>
        <w:keepLines w:val="0"/>
        <w:pageBreakBefore w:val="0"/>
        <w:widowControl w:val="0"/>
        <w:spacing w:line="360" w:lineRule="auto"/>
        <w:ind w:firstLine="480"/>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val="en-US" w:eastAsia="zh-CN"/>
        </w:rPr>
        <w:t>2.1产品</w:t>
      </w:r>
      <w:r>
        <w:rPr>
          <w:rFonts w:hint="eastAsia" w:ascii="宋体" w:hAnsi="宋体" w:eastAsia="宋体" w:cs="宋体"/>
          <w:b/>
          <w:bCs w:val="0"/>
          <w:color w:val="auto"/>
          <w:sz w:val="24"/>
          <w:szCs w:val="24"/>
          <w:lang w:eastAsia="zh-CN"/>
        </w:rPr>
        <w:t>供货运输要求</w:t>
      </w:r>
    </w:p>
    <w:p w14:paraId="135A60B6">
      <w:pPr>
        <w:keepNext w:val="0"/>
        <w:keepLines w:val="0"/>
        <w:pageBreakBefore w:val="0"/>
        <w:widowControl w:val="0"/>
        <w:spacing w:line="360" w:lineRule="auto"/>
        <w:ind w:firstLine="48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（1）须提供原厂全新未拆封设备，原厂标准包装，全程防潮防震专业物流；</w:t>
      </w:r>
    </w:p>
    <w:p w14:paraId="141CB074">
      <w:pPr>
        <w:keepNext w:val="0"/>
        <w:keepLines w:val="0"/>
        <w:pageBreakBefore w:val="0"/>
        <w:widowControl w:val="0"/>
        <w:spacing w:line="360" w:lineRule="auto"/>
        <w:ind w:firstLine="48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（2）分批次供货计划、到货周期、到货清点流程、缺件</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lang w:eastAsia="zh-CN"/>
        </w:rPr>
        <w:t>破损退换货应急机制；</w:t>
      </w:r>
    </w:p>
    <w:p w14:paraId="6E457DC5">
      <w:pPr>
        <w:keepNext w:val="0"/>
        <w:keepLines w:val="0"/>
        <w:pageBreakBefore w:val="0"/>
        <w:widowControl w:val="0"/>
        <w:spacing w:line="360" w:lineRule="auto"/>
        <w:ind w:firstLine="48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（3）货物到场卸货、搬运、现场仓储保护方案。</w:t>
      </w:r>
    </w:p>
    <w:p w14:paraId="709B510A">
      <w:pPr>
        <w:keepNext w:val="0"/>
        <w:keepLines w:val="0"/>
        <w:pageBreakBefore w:val="0"/>
        <w:widowControl w:val="0"/>
        <w:spacing w:line="360" w:lineRule="auto"/>
        <w:ind w:firstLine="480"/>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val="en-US" w:eastAsia="zh-CN"/>
        </w:rPr>
        <w:t>2.2产品</w:t>
      </w:r>
      <w:r>
        <w:rPr>
          <w:rFonts w:hint="eastAsia" w:ascii="宋体" w:hAnsi="宋体" w:eastAsia="宋体" w:cs="宋体"/>
          <w:b/>
          <w:bCs w:val="0"/>
          <w:color w:val="auto"/>
          <w:sz w:val="24"/>
          <w:szCs w:val="24"/>
          <w:lang w:eastAsia="zh-CN"/>
        </w:rPr>
        <w:t>安装调试专项要求</w:t>
      </w:r>
    </w:p>
    <w:p w14:paraId="19BBAEE1">
      <w:pPr>
        <w:keepNext w:val="0"/>
        <w:keepLines w:val="0"/>
        <w:pageBreakBefore w:val="0"/>
        <w:widowControl w:val="0"/>
        <w:spacing w:line="360" w:lineRule="auto"/>
        <w:ind w:firstLine="48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（1）进场施工人员资质、持证上岗、现场安全防护措施；</w:t>
      </w:r>
    </w:p>
    <w:p w14:paraId="2EF10458">
      <w:pPr>
        <w:keepNext w:val="0"/>
        <w:keepLines w:val="0"/>
        <w:pageBreakBefore w:val="0"/>
        <w:widowControl w:val="0"/>
        <w:spacing w:line="360" w:lineRule="auto"/>
        <w:ind w:firstLine="48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（2）设备就位、管线布线、接地、系统对接联调完整流程；</w:t>
      </w:r>
    </w:p>
    <w:p w14:paraId="180B3BEC">
      <w:pPr>
        <w:keepNext w:val="0"/>
        <w:keepLines w:val="0"/>
        <w:pageBreakBefore w:val="0"/>
        <w:widowControl w:val="0"/>
        <w:spacing w:line="360" w:lineRule="auto"/>
        <w:ind w:firstLine="48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（3）单机调试、整线联动调试、压力测试（模拟高峰处方连续运行测试）；</w:t>
      </w:r>
    </w:p>
    <w:p w14:paraId="60C9277D">
      <w:pPr>
        <w:keepNext w:val="0"/>
        <w:keepLines w:val="0"/>
        <w:pageBreakBefore w:val="0"/>
        <w:widowControl w:val="0"/>
        <w:spacing w:line="360" w:lineRule="auto"/>
        <w:ind w:firstLine="48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（4）施工周期规划、现场施工降噪、错峰施工（不干扰门诊正常运营）措施。</w:t>
      </w:r>
    </w:p>
    <w:p w14:paraId="4441B03B">
      <w:pPr>
        <w:keepNext w:val="0"/>
        <w:keepLines w:val="0"/>
        <w:pageBreakBefore w:val="0"/>
        <w:widowControl w:val="0"/>
        <w:spacing w:line="360" w:lineRule="auto"/>
        <w:ind w:firstLine="480"/>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2.3验收专项要求</w:t>
      </w:r>
    </w:p>
    <w:p w14:paraId="3BE0FA68">
      <w:pPr>
        <w:keepNext w:val="0"/>
        <w:keepLines w:val="0"/>
        <w:pageBreakBefore w:val="0"/>
        <w:widowControl w:val="0"/>
        <w:spacing w:line="360" w:lineRule="auto"/>
        <w:ind w:firstLine="48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（1）分阶段验收：到货初验→单机调试验收→整体联调验收→72小时不间断试运行终验；</w:t>
      </w:r>
    </w:p>
    <w:p w14:paraId="4678488B">
      <w:pPr>
        <w:keepNext w:val="0"/>
        <w:keepLines w:val="0"/>
        <w:pageBreakBefore w:val="0"/>
        <w:widowControl w:val="0"/>
        <w:spacing w:line="360" w:lineRule="auto"/>
        <w:ind w:firstLine="48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（2）验收资料清单：出厂合格证、检测报告、软件授权、操作手册、竣工图纸、设备台账；</w:t>
      </w:r>
    </w:p>
    <w:p w14:paraId="6CC3ADA6">
      <w:pPr>
        <w:keepNext w:val="0"/>
        <w:keepLines w:val="0"/>
        <w:pageBreakBefore w:val="0"/>
        <w:widowControl w:val="0"/>
        <w:spacing w:line="360" w:lineRule="auto"/>
        <w:ind w:firstLine="48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（3）不合格设备退换、返工、二次验收时限与责任约定。</w:t>
      </w:r>
    </w:p>
    <w:p w14:paraId="38E9E417">
      <w:pPr>
        <w:keepNext w:val="0"/>
        <w:keepLines w:val="0"/>
        <w:pageBreakBefore w:val="0"/>
        <w:widowControl w:val="0"/>
        <w:spacing w:line="360" w:lineRule="auto"/>
        <w:ind w:firstLine="480"/>
        <w:rPr>
          <w:rFonts w:hint="eastAsia" w:ascii="宋体" w:hAnsi="宋体" w:eastAsia="宋体" w:cs="宋体"/>
          <w:bCs/>
          <w:color w:val="auto"/>
          <w:sz w:val="24"/>
          <w:szCs w:val="24"/>
          <w:lang w:eastAsia="zh-CN"/>
        </w:rPr>
      </w:pPr>
      <w:r>
        <w:rPr>
          <w:rFonts w:hint="eastAsia" w:ascii="宋体" w:hAnsi="宋体" w:eastAsia="宋体" w:cs="宋体"/>
          <w:b/>
          <w:bCs w:val="0"/>
          <w:color w:val="auto"/>
          <w:sz w:val="24"/>
          <w:szCs w:val="24"/>
          <w:lang w:val="en-US" w:eastAsia="zh-CN"/>
        </w:rPr>
        <w:t>2.4</w:t>
      </w:r>
      <w:r>
        <w:rPr>
          <w:rFonts w:hint="eastAsia" w:ascii="宋体" w:hAnsi="宋体" w:eastAsia="宋体" w:cs="宋体"/>
          <w:b/>
          <w:bCs w:val="0"/>
          <w:color w:val="auto"/>
          <w:sz w:val="24"/>
          <w:szCs w:val="24"/>
          <w:lang w:eastAsia="zh-CN"/>
        </w:rPr>
        <w:t>应急预案要求</w:t>
      </w:r>
    </w:p>
    <w:p w14:paraId="21244B36">
      <w:pPr>
        <w:keepNext w:val="0"/>
        <w:keepLines w:val="0"/>
        <w:pageBreakBefore w:val="0"/>
        <w:widowControl w:val="0"/>
        <w:spacing w:line="360" w:lineRule="auto"/>
        <w:ind w:firstLine="48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（1）门诊高峰设备宕机、卡药、系统断网、传输系统故障</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lang w:eastAsia="zh-CN"/>
        </w:rPr>
        <w:t>类核心场景应急处置流程；</w:t>
      </w:r>
    </w:p>
    <w:p w14:paraId="5C173063">
      <w:pPr>
        <w:keepNext w:val="0"/>
        <w:keepLines w:val="0"/>
        <w:pageBreakBefore w:val="0"/>
        <w:widowControl w:val="0"/>
        <w:spacing w:line="360" w:lineRule="auto"/>
        <w:ind w:firstLine="48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（2）备用调配方案、人工兜底发药流程、备件储备机制；</w:t>
      </w:r>
    </w:p>
    <w:p w14:paraId="4AE15C52">
      <w:pPr>
        <w:keepNext w:val="0"/>
        <w:keepLines w:val="0"/>
        <w:pageBreakBefore w:val="0"/>
        <w:widowControl w:val="0"/>
        <w:spacing w:line="360" w:lineRule="auto"/>
        <w:ind w:firstLine="48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（3）重大故障到场抢修时限、临时替代保障措施。</w:t>
      </w:r>
    </w:p>
    <w:p w14:paraId="5445766C">
      <w:pPr>
        <w:keepNext w:val="0"/>
        <w:keepLines w:val="0"/>
        <w:pageBreakBefore w:val="0"/>
        <w:widowControl w:val="0"/>
        <w:spacing w:line="360" w:lineRule="auto"/>
        <w:ind w:firstLine="480"/>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3、</w:t>
      </w:r>
      <w:r>
        <w:rPr>
          <w:rFonts w:hint="eastAsia" w:ascii="宋体" w:hAnsi="宋体" w:eastAsia="宋体" w:cs="宋体"/>
          <w:b/>
          <w:bCs w:val="0"/>
          <w:color w:val="auto"/>
          <w:sz w:val="24"/>
          <w:szCs w:val="24"/>
          <w:lang w:eastAsia="zh-CN"/>
        </w:rPr>
        <w:t>售后服务及培训</w:t>
      </w:r>
      <w:r>
        <w:rPr>
          <w:rFonts w:hint="eastAsia" w:ascii="宋体" w:hAnsi="宋体" w:eastAsia="宋体" w:cs="宋体"/>
          <w:b/>
          <w:bCs w:val="0"/>
          <w:color w:val="auto"/>
          <w:sz w:val="24"/>
          <w:szCs w:val="24"/>
          <w:lang w:val="en-US" w:eastAsia="zh-CN"/>
        </w:rPr>
        <w:t>要求</w:t>
      </w:r>
    </w:p>
    <w:p w14:paraId="1F976BBE">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lang w:eastAsia="zh-CN"/>
        </w:rPr>
        <w:t>）售后支持及服务方案包括服务流程、服务内容、响应时间、保障措施等内容。（</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lang w:eastAsia="zh-CN"/>
        </w:rPr>
        <w:t>）培训方案包括</w:t>
      </w:r>
      <w:r>
        <w:rPr>
          <w:rFonts w:hint="eastAsia" w:ascii="宋体" w:hAnsi="宋体" w:eastAsia="宋体" w:cs="宋体"/>
          <w:bCs/>
          <w:color w:val="auto"/>
          <w:sz w:val="24"/>
          <w:szCs w:val="24"/>
          <w:lang w:val="en-US" w:eastAsia="zh-CN"/>
        </w:rPr>
        <w:t>技术</w:t>
      </w:r>
      <w:r>
        <w:rPr>
          <w:rFonts w:hint="eastAsia" w:ascii="宋体" w:hAnsi="宋体" w:eastAsia="宋体" w:cs="宋体"/>
          <w:bCs/>
          <w:color w:val="auto"/>
          <w:sz w:val="24"/>
          <w:szCs w:val="24"/>
          <w:lang w:eastAsia="zh-CN"/>
        </w:rPr>
        <w:t>培训内容、培训方式、培训流程、培训时间等内容。</w:t>
      </w:r>
    </w:p>
    <w:p w14:paraId="33DCB47A">
      <w:pPr>
        <w:keepNext w:val="0"/>
        <w:keepLines w:val="0"/>
        <w:pageBreakBefore w:val="0"/>
        <w:widowControl w:val="0"/>
        <w:spacing w:line="360" w:lineRule="auto"/>
        <w:ind w:firstLine="482"/>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特别说明：本次采购所有标包标的的所属行业为（工业），根据《工业和信息化部、国家统计局、国家发展和改革委员会、财政部关于印发中小企业划型标准规定的通知》（工信部联企业[2011]300号）规定的划分标准填写。</w:t>
      </w:r>
    </w:p>
    <w:p w14:paraId="7B19A089">
      <w:pPr>
        <w:keepNext w:val="0"/>
        <w:keepLines w:val="0"/>
        <w:pageBreakBefore w:val="0"/>
        <w:widowControl w:val="0"/>
        <w:spacing w:line="360" w:lineRule="auto"/>
        <w:ind w:firstLine="48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4、本项目不接受进口产品投标。</w:t>
      </w:r>
    </w:p>
    <w:p w14:paraId="4D64EBB3">
      <w:pPr>
        <w:keepNext w:val="0"/>
        <w:keepLines w:val="0"/>
        <w:pageBreakBefore w:val="0"/>
        <w:widowControl w:val="0"/>
        <w:spacing w:line="360" w:lineRule="auto"/>
        <w:ind w:firstLine="480"/>
        <w:rPr>
          <w:rFonts w:hint="eastAsia" w:ascii="宋体" w:hAnsi="宋体" w:eastAsia="宋体" w:cs="宋体"/>
          <w:bCs/>
          <w:color w:val="auto"/>
          <w:sz w:val="24"/>
        </w:rPr>
      </w:pPr>
    </w:p>
    <w:p w14:paraId="53AD9ADC">
      <w:pPr>
        <w:keepNext w:val="0"/>
        <w:keepLines w:val="0"/>
        <w:pageBreakBefore w:val="0"/>
        <w:widowControl w:val="0"/>
        <w:spacing w:line="360" w:lineRule="auto"/>
        <w:ind w:firstLine="480"/>
        <w:rPr>
          <w:rFonts w:hint="eastAsia" w:ascii="宋体" w:hAnsi="宋体" w:eastAsia="宋体" w:cs="宋体"/>
          <w:bCs/>
          <w:color w:val="auto"/>
          <w:sz w:val="24"/>
        </w:rPr>
      </w:pPr>
    </w:p>
    <w:p w14:paraId="73E9EBB5">
      <w:pPr>
        <w:keepNext/>
        <w:keepLines/>
        <w:widowControl/>
        <w:numPr>
          <w:ilvl w:val="0"/>
          <w:numId w:val="0"/>
        </w:numPr>
        <w:spacing w:line="415" w:lineRule="auto"/>
        <w:jc w:val="center"/>
        <w:outlineLvl w:val="1"/>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第五章 评标方法与评标标准</w:t>
      </w:r>
    </w:p>
    <w:p w14:paraId="238858DA">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b/>
          <w:bCs/>
          <w:color w:val="auto"/>
          <w:highlight w:val="none"/>
        </w:rPr>
      </w:pPr>
      <w:r>
        <w:rPr>
          <w:rFonts w:hint="eastAsia" w:ascii="宋体" w:hAnsi="宋体" w:eastAsia="宋体" w:cs="宋体"/>
          <w:color w:val="auto"/>
          <w:highlight w:val="none"/>
        </w:rPr>
        <w:t> </w:t>
      </w:r>
      <w:r>
        <w:rPr>
          <w:rFonts w:hint="eastAsia" w:ascii="宋体" w:hAnsi="宋体" w:eastAsia="宋体" w:cs="宋体"/>
          <w:b/>
          <w:bCs/>
          <w:color w:val="auto"/>
          <w:highlight w:val="none"/>
        </w:rPr>
        <w:t>一、定标原则</w:t>
      </w:r>
    </w:p>
    <w:p w14:paraId="70582CC2">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本项目采用</w:t>
      </w:r>
      <w:r>
        <w:rPr>
          <w:rFonts w:hint="eastAsia" w:ascii="宋体" w:hAnsi="宋体" w:eastAsia="宋体" w:cs="宋体"/>
          <w:b/>
          <w:bCs/>
          <w:color w:val="auto"/>
          <w:highlight w:val="none"/>
          <w:u w:val="single"/>
        </w:rPr>
        <w:t>综合评分法</w:t>
      </w:r>
      <w:r>
        <w:rPr>
          <w:rFonts w:hint="eastAsia" w:ascii="宋体" w:hAnsi="宋体" w:eastAsia="宋体" w:cs="宋体"/>
          <w:color w:val="auto"/>
          <w:highlight w:val="none"/>
        </w:rPr>
        <w:t>，评标结果按评审后得分由高到低顺序排列。得分相同的，按投标报价由低到高顺序排列。得分且投标报价相同的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rPr>
        <w:t>，由评标委员会组织通过抽签的方式确定中标候选人的排序。</w:t>
      </w:r>
      <w:r>
        <w:rPr>
          <w:rFonts w:hint="eastAsia" w:ascii="宋体" w:hAnsi="宋体" w:eastAsia="宋体" w:cs="宋体"/>
          <w:color w:val="auto"/>
          <w:highlight w:val="none"/>
        </w:rPr>
        <w:t>投标文件满足招标文件全部实质性要求，且按照评审因素的量化指标评审得分最高的投标人为中标候选人。本项目选取1名中标候选人。</w:t>
      </w:r>
    </w:p>
    <w:p w14:paraId="20A48BAD">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政府采购政策功能落实</w:t>
      </w:r>
    </w:p>
    <w:p w14:paraId="2CA746D6">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1、小微型企业价格扣除</w:t>
      </w:r>
    </w:p>
    <w:p w14:paraId="405182E4">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（1）本项目不专门面向中小企业采购，对符合规定的小型和微型企业报价给予20%的扣除价格，用扣除后的价格参与评审。</w:t>
      </w:r>
    </w:p>
    <w:p w14:paraId="6C1E3F69">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（2）供应商需按照采购文件的要求提供相应的《中小企业声明函》。</w:t>
      </w:r>
    </w:p>
    <w:p w14:paraId="30A2C5C2">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（3）企业标准请参照《关于印发中小企业划型标准规定的通知》（工信部联企业〔2011〕300号）文件规定自行填写。</w:t>
      </w:r>
    </w:p>
    <w:p w14:paraId="5589E006">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2、残疾人福利单位价格扣除</w:t>
      </w:r>
    </w:p>
    <w:p w14:paraId="7822EC88">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（1）本项目对残疾人福利性单位视同小型、微型企业，给予20%的价格扣除。</w:t>
      </w:r>
    </w:p>
    <w:p w14:paraId="520D06BF">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（2）残疾人福利单位需按照采购文件的要求提供《残疾人福利性单位声明函》。</w:t>
      </w:r>
    </w:p>
    <w:p w14:paraId="54437AD8">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（3）残疾人福利单位标准请参照《关于促进残疾人就业政府采购政策的通知》（财库〔2017〕141号）。</w:t>
      </w:r>
    </w:p>
    <w:p w14:paraId="11A220F2">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3、监狱和戒毒企业价格扣除</w:t>
      </w:r>
    </w:p>
    <w:p w14:paraId="54B54427">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（1）本项目对监狱和戒毒企业（简称监狱企业）视同小型、微型企业，给予20%的价格扣除。</w:t>
      </w:r>
    </w:p>
    <w:p w14:paraId="097DDB24">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7C443227">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（3）监狱企业标准请参照《关于政府采购支持监狱企业发展有关问题的通知》（财库〔2014〕68号）。</w:t>
      </w:r>
    </w:p>
    <w:p w14:paraId="42CD35AE">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4、残疾人福利单位、监狱企业属于小型、微型企业的，不重复享受政策。</w:t>
      </w:r>
    </w:p>
    <w:p w14:paraId="7308CFC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618EF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rPr>
        <w:t>、供应商对于投标产品的商品包装、快递包装应按照“财办库〔2020〕123号《关于印发《商品包装政府采购需求标准（试行）》、《快递包装政府采购需求标准（试行）》的通知》”执行。</w:t>
      </w:r>
    </w:p>
    <w:p w14:paraId="37756A15">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7、采购本国产品的支持政策</w:t>
      </w:r>
    </w:p>
    <w:p w14:paraId="08F80465">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7.1 本项目政府采购活动中既有本国产品又有非本国产品参与竞争的，依法对本国产品给予价格评审优惠，对本国产品的报价给予 20%的价格扣除，用扣除后的价格参与评审。</w:t>
      </w:r>
    </w:p>
    <w:p w14:paraId="085F7092">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79B2AA7">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7.3 供应商需按照招标文件的要求提供《关于符合本国产品标准的声明函》（以下简称《声明函》），如不提供将不享受本国产品价格评审优惠。</w:t>
      </w:r>
    </w:p>
    <w:p w14:paraId="7196953C">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5373DEC9">
      <w:pPr>
        <w:pStyle w:val="37"/>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4DDDC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color w:val="auto"/>
          <w:sz w:val="24"/>
          <w:szCs w:val="24"/>
          <w:highlight w:val="none"/>
          <w:lang w:val="en-US" w:eastAsia="zh-CN" w:bidi="ar-SA"/>
        </w:rPr>
        <w:t>如属政府强制采购产品未提供认证证书的或认证证书提供不全的将视为未实质性响应采购要求</w:t>
      </w:r>
      <w:r>
        <w:rPr>
          <w:rFonts w:hint="eastAsia" w:ascii="宋体" w:hAnsi="宋体" w:eastAsia="宋体" w:cs="宋体"/>
          <w:b w:val="0"/>
          <w:bCs w:val="0"/>
          <w:color w:val="auto"/>
          <w:sz w:val="24"/>
          <w:szCs w:val="24"/>
          <w:highlight w:val="none"/>
          <w:lang w:val="en-US" w:eastAsia="zh-CN" w:bidi="ar-SA"/>
        </w:rPr>
        <w:t>。其他条件相同情况下，应当优先采购节能产品、环境标志产品。</w:t>
      </w:r>
    </w:p>
    <w:p w14:paraId="0729A85A">
      <w:pPr>
        <w:pStyle w:val="37"/>
        <w:keepNext w:val="0"/>
        <w:keepLines w:val="0"/>
        <w:pageBreakBefore w:val="0"/>
        <w:spacing w:beforeAutospacing="0" w:afterAutospacing="0" w:line="500" w:lineRule="exact"/>
        <w:ind w:firstLine="482"/>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二、评标方法与评标标准</w:t>
      </w:r>
    </w:p>
    <w:p w14:paraId="4689383C">
      <w:pPr>
        <w:pStyle w:val="37"/>
        <w:keepNext w:val="0"/>
        <w:keepLines w:val="0"/>
        <w:pageBreakBefore w:val="0"/>
        <w:spacing w:beforeAutospacing="0" w:afterAutospacing="0" w:line="500" w:lineRule="exact"/>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 本项目评分总分值为100分。</w:t>
      </w:r>
    </w:p>
    <w:tbl>
      <w:tblPr>
        <w:tblStyle w:val="41"/>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54"/>
        <w:gridCol w:w="814"/>
        <w:gridCol w:w="7184"/>
      </w:tblGrid>
      <w:tr w14:paraId="54F57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6" w:hRule="atLeast"/>
        </w:trPr>
        <w:tc>
          <w:tcPr>
            <w:tcW w:w="145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83011F2">
            <w:pPr>
              <w:keepNext w:val="0"/>
              <w:keepLines w:val="0"/>
              <w:pageBreakBefore w:val="0"/>
              <w:widowControl/>
              <w:spacing w:line="400" w:lineRule="exact"/>
              <w:jc w:val="center"/>
              <w:rPr>
                <w:rFonts w:hint="eastAsia" w:ascii="宋体" w:hAnsi="宋体" w:eastAsia="宋体" w:cs="宋体"/>
                <w:b/>
                <w:color w:val="auto"/>
                <w:sz w:val="24"/>
                <w:szCs w:val="24"/>
                <w:highlight w:val="none"/>
                <w:lang w:bidi="ar"/>
              </w:rPr>
            </w:pPr>
            <w:bookmarkStart w:id="169" w:name="_Hlk196127052"/>
            <w:r>
              <w:rPr>
                <w:rFonts w:hint="eastAsia" w:ascii="宋体" w:hAnsi="宋体" w:eastAsia="宋体" w:cs="宋体"/>
                <w:b/>
                <w:color w:val="auto"/>
                <w:sz w:val="24"/>
                <w:szCs w:val="24"/>
                <w:highlight w:val="none"/>
                <w:lang w:bidi="ar"/>
              </w:rPr>
              <w:t>评分项目</w:t>
            </w:r>
          </w:p>
        </w:tc>
        <w:tc>
          <w:tcPr>
            <w:tcW w:w="8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17D631A9">
            <w:pPr>
              <w:keepNext w:val="0"/>
              <w:keepLines w:val="0"/>
              <w:pageBreakBefore w:val="0"/>
              <w:widowControl/>
              <w:spacing w:line="400" w:lineRule="exact"/>
              <w:jc w:val="center"/>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分值</w:t>
            </w:r>
          </w:p>
        </w:tc>
        <w:tc>
          <w:tcPr>
            <w:tcW w:w="718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3EEAB7C">
            <w:pPr>
              <w:keepNext w:val="0"/>
              <w:keepLines w:val="0"/>
              <w:pageBreakBefore w:val="0"/>
              <w:widowControl/>
              <w:spacing w:line="400" w:lineRule="exact"/>
              <w:jc w:val="center"/>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评分标准</w:t>
            </w:r>
          </w:p>
        </w:tc>
      </w:tr>
      <w:tr w14:paraId="6E205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68" w:hRule="atLeast"/>
        </w:trPr>
        <w:tc>
          <w:tcPr>
            <w:tcW w:w="145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69C8002">
            <w:pPr>
              <w:keepNext w:val="0"/>
              <w:keepLines w:val="0"/>
              <w:pageBreakBefore w:val="0"/>
              <w:widowControl/>
              <w:spacing w:line="400" w:lineRule="exact"/>
              <w:jc w:val="center"/>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投标报价</w:t>
            </w:r>
          </w:p>
        </w:tc>
        <w:tc>
          <w:tcPr>
            <w:tcW w:w="8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34C3FD1">
            <w:pPr>
              <w:keepNext w:val="0"/>
              <w:keepLines w:val="0"/>
              <w:pageBreakBefore w:val="0"/>
              <w:widowControl/>
              <w:spacing w:line="400" w:lineRule="exact"/>
              <w:jc w:val="center"/>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30</w:t>
            </w:r>
            <w:r>
              <w:rPr>
                <w:rFonts w:hint="eastAsia" w:ascii="宋体" w:hAnsi="宋体" w:eastAsia="宋体" w:cs="宋体"/>
                <w:color w:val="auto"/>
                <w:sz w:val="24"/>
                <w:szCs w:val="24"/>
                <w:highlight w:val="none"/>
                <w:lang w:bidi="ar"/>
              </w:rPr>
              <w:t>分</w:t>
            </w:r>
          </w:p>
        </w:tc>
        <w:tc>
          <w:tcPr>
            <w:tcW w:w="718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3E805CBD">
            <w:pPr>
              <w:keepNext w:val="0"/>
              <w:keepLines w:val="0"/>
              <w:pageBreakBefore w:val="0"/>
              <w:widowControl/>
              <w:spacing w:line="400" w:lineRule="exact"/>
              <w:ind w:firstLine="440"/>
              <w:jc w:val="left"/>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满足招标文件要求且投标价格最低的投标报价为评标基准价，其价格分为满分。其他投标人的价格分统一按照下列公式计算：</w:t>
            </w:r>
          </w:p>
          <w:p w14:paraId="3559114D">
            <w:pPr>
              <w:keepNext w:val="0"/>
              <w:keepLines w:val="0"/>
              <w:pageBreakBefore w:val="0"/>
              <w:widowControl/>
              <w:spacing w:line="400" w:lineRule="exact"/>
              <w:jc w:val="left"/>
              <w:rPr>
                <w:rFonts w:hint="eastAsia" w:ascii="宋体" w:hAnsi="宋体" w:eastAsia="宋体" w:cs="宋体"/>
                <w:b/>
                <w:color w:val="auto"/>
                <w:sz w:val="24"/>
                <w:szCs w:val="24"/>
                <w:highlight w:val="none"/>
                <w:lang w:bidi="ar"/>
              </w:rPr>
            </w:pPr>
            <w:r>
              <w:rPr>
                <w:rFonts w:hint="eastAsia" w:ascii="宋体" w:hAnsi="宋体" w:eastAsia="宋体" w:cs="宋体"/>
                <w:b w:val="0"/>
                <w:bCs/>
                <w:color w:val="auto"/>
                <w:sz w:val="24"/>
                <w:szCs w:val="24"/>
                <w:highlight w:val="none"/>
                <w:lang w:bidi="ar"/>
              </w:rPr>
              <w:t>投标报价得分=(评标基准价／投标报价)×30 （该结果四舍五入，保留两位小数）</w:t>
            </w:r>
          </w:p>
        </w:tc>
      </w:tr>
      <w:tr w14:paraId="2106A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3" w:hRule="atLeast"/>
        </w:trPr>
        <w:tc>
          <w:tcPr>
            <w:tcW w:w="145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9BBB5B1">
            <w:pPr>
              <w:keepNext w:val="0"/>
              <w:keepLines w:val="0"/>
              <w:pageBreakBefore w:val="0"/>
              <w:widowControl/>
              <w:spacing w:line="400" w:lineRule="exact"/>
              <w:jc w:val="center"/>
              <w:rPr>
                <w:rFonts w:hint="default"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技术响应</w:t>
            </w:r>
          </w:p>
        </w:tc>
        <w:tc>
          <w:tcPr>
            <w:tcW w:w="8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59CAB5A">
            <w:pPr>
              <w:keepNext w:val="0"/>
              <w:keepLines w:val="0"/>
              <w:pageBreakBefore w:val="0"/>
              <w:widowControl/>
              <w:spacing w:line="400" w:lineRule="exact"/>
              <w:jc w:val="center"/>
              <w:rPr>
                <w:rFonts w:hint="default"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28分</w:t>
            </w:r>
          </w:p>
        </w:tc>
        <w:tc>
          <w:tcPr>
            <w:tcW w:w="718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45E1E39">
            <w:pPr>
              <w:keepNext w:val="0"/>
              <w:keepLines w:val="0"/>
              <w:pageBreakBefore w:val="0"/>
              <w:widowControl/>
              <w:spacing w:line="400" w:lineRule="exact"/>
              <w:jc w:val="left"/>
              <w:rPr>
                <w:rFonts w:hint="eastAsia" w:ascii="宋体" w:hAnsi="宋体" w:eastAsia="宋体" w:cs="宋体"/>
                <w:b w:val="0"/>
                <w:bCs/>
                <w:color w:val="auto"/>
                <w:sz w:val="24"/>
                <w:szCs w:val="24"/>
                <w:highlight w:val="none"/>
                <w:lang w:bidi="ar"/>
              </w:rPr>
            </w:pPr>
            <w:r>
              <w:rPr>
                <w:rFonts w:hint="eastAsia" w:ascii="宋体" w:hAnsi="宋体" w:eastAsia="宋体" w:cs="宋体"/>
                <w:color w:val="auto"/>
                <w:sz w:val="24"/>
                <w:szCs w:val="24"/>
                <w:highlight w:val="none"/>
                <w:lang w:bidi="ar"/>
              </w:rPr>
              <w:t>投标产品对招标文件具体需求的响应程度：全部响应即满足招标文件功能技术参数的得</w:t>
            </w:r>
            <w:r>
              <w:rPr>
                <w:rFonts w:hint="eastAsia" w:ascii="宋体" w:hAnsi="宋体" w:eastAsia="宋体" w:cs="宋体"/>
                <w:color w:val="auto"/>
                <w:sz w:val="24"/>
                <w:szCs w:val="24"/>
                <w:highlight w:val="none"/>
                <w:lang w:val="en-US" w:eastAsia="zh-CN" w:bidi="ar"/>
              </w:rPr>
              <w:t>28</w:t>
            </w:r>
            <w:r>
              <w:rPr>
                <w:rFonts w:hint="eastAsia" w:ascii="宋体" w:hAnsi="宋体" w:eastAsia="宋体" w:cs="宋体"/>
                <w:color w:val="auto"/>
                <w:sz w:val="24"/>
                <w:szCs w:val="24"/>
                <w:highlight w:val="none"/>
                <w:lang w:bidi="ar"/>
              </w:rPr>
              <w:t>分，标注“▲”为重要参数，每负偏离一项扣</w:t>
            </w: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其余未标注的为一般参数，</w:t>
            </w:r>
            <w:r>
              <w:rPr>
                <w:rFonts w:hint="eastAsia" w:ascii="宋体" w:hAnsi="宋体" w:eastAsia="宋体" w:cs="宋体"/>
                <w:color w:val="auto"/>
                <w:sz w:val="24"/>
                <w:szCs w:val="24"/>
                <w:highlight w:val="none"/>
                <w:lang w:bidi="ar"/>
              </w:rPr>
              <w:t>每负偏离一项扣</w:t>
            </w:r>
            <w:r>
              <w:rPr>
                <w:rFonts w:hint="eastAsia" w:ascii="宋体" w:hAnsi="宋体" w:eastAsia="宋体" w:cs="宋体"/>
                <w:color w:val="auto"/>
                <w:sz w:val="24"/>
                <w:szCs w:val="24"/>
                <w:highlight w:val="none"/>
                <w:lang w:val="en-US" w:eastAsia="zh-CN" w:bidi="ar"/>
              </w:rPr>
              <w:t>0.2</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扣完为止。投标人需按照本采购文件第四章的具体功能技术要求等，</w:t>
            </w:r>
            <w:r>
              <w:rPr>
                <w:rFonts w:hint="eastAsia" w:ascii="宋体" w:hAnsi="宋体" w:eastAsia="宋体" w:cs="宋体"/>
                <w:b/>
                <w:bCs/>
                <w:color w:val="auto"/>
                <w:sz w:val="24"/>
                <w:szCs w:val="24"/>
                <w:highlight w:val="none"/>
                <w:lang w:bidi="ar"/>
              </w:rPr>
              <w:t>在“技术参数响应及偏离表”中如实</w:t>
            </w:r>
            <w:r>
              <w:rPr>
                <w:rFonts w:hint="eastAsia" w:ascii="宋体" w:hAnsi="宋体" w:eastAsia="宋体" w:cs="宋体"/>
                <w:b/>
                <w:bCs/>
                <w:color w:val="auto"/>
                <w:sz w:val="24"/>
                <w:szCs w:val="24"/>
                <w:highlight w:val="none"/>
                <w:lang w:val="en-US" w:eastAsia="zh-CN" w:bidi="ar"/>
              </w:rPr>
              <w:t>逐条</w:t>
            </w:r>
            <w:r>
              <w:rPr>
                <w:rFonts w:hint="eastAsia" w:ascii="宋体" w:hAnsi="宋体" w:eastAsia="宋体" w:cs="宋体"/>
                <w:b/>
                <w:bCs/>
                <w:color w:val="auto"/>
                <w:sz w:val="24"/>
                <w:szCs w:val="24"/>
                <w:highlight w:val="none"/>
                <w:lang w:bidi="ar"/>
              </w:rPr>
              <w:t>详细填列所投产品的参数</w:t>
            </w:r>
            <w:r>
              <w:rPr>
                <w:rFonts w:hint="eastAsia" w:ascii="宋体" w:hAnsi="宋体" w:eastAsia="宋体" w:cs="宋体"/>
                <w:b/>
                <w:bCs/>
                <w:color w:val="auto"/>
                <w:sz w:val="24"/>
                <w:szCs w:val="24"/>
                <w:highlight w:val="none"/>
                <w:lang w:val="en-US" w:eastAsia="zh-CN" w:bidi="ar"/>
              </w:rPr>
              <w:t>响应</w:t>
            </w:r>
            <w:r>
              <w:rPr>
                <w:rFonts w:hint="eastAsia" w:ascii="宋体" w:hAnsi="宋体" w:eastAsia="宋体" w:cs="宋体"/>
                <w:b/>
                <w:bCs/>
                <w:color w:val="auto"/>
                <w:sz w:val="24"/>
                <w:szCs w:val="24"/>
                <w:highlight w:val="none"/>
                <w:lang w:bidi="ar"/>
              </w:rPr>
              <w:t>承诺</w:t>
            </w:r>
            <w:r>
              <w:rPr>
                <w:rFonts w:hint="eastAsia" w:ascii="宋体" w:hAnsi="宋体" w:eastAsia="宋体" w:cs="宋体"/>
                <w:color w:val="auto"/>
                <w:sz w:val="24"/>
                <w:szCs w:val="24"/>
                <w:highlight w:val="none"/>
                <w:lang w:bidi="ar"/>
              </w:rPr>
              <w:t>；</w:t>
            </w:r>
            <w:r>
              <w:rPr>
                <w:rFonts w:hint="eastAsia" w:ascii="宋体" w:hAnsi="宋体" w:eastAsia="宋体" w:cs="宋体"/>
                <w:b/>
                <w:bCs/>
                <w:color w:val="auto"/>
                <w:sz w:val="24"/>
                <w:szCs w:val="24"/>
                <w:highlight w:val="none"/>
                <w:lang w:val="en-US" w:eastAsia="zh-CN" w:bidi="ar"/>
              </w:rPr>
              <w:t>如</w:t>
            </w:r>
            <w:r>
              <w:rPr>
                <w:rFonts w:hint="eastAsia" w:ascii="宋体" w:hAnsi="宋体" w:eastAsia="宋体" w:cs="宋体"/>
                <w:b/>
                <w:bCs/>
                <w:color w:val="auto"/>
                <w:sz w:val="24"/>
                <w:szCs w:val="24"/>
                <w:highlight w:val="none"/>
                <w:lang w:bidi="ar"/>
              </w:rPr>
              <w:t>采购文件要求提供相应材料</w:t>
            </w:r>
            <w:r>
              <w:rPr>
                <w:rFonts w:hint="eastAsia" w:ascii="宋体" w:hAnsi="宋体" w:eastAsia="宋体" w:cs="宋体"/>
                <w:b/>
                <w:bCs/>
                <w:color w:val="auto"/>
                <w:sz w:val="24"/>
                <w:szCs w:val="24"/>
                <w:highlight w:val="none"/>
                <w:lang w:val="en-US" w:eastAsia="zh-CN" w:bidi="ar"/>
              </w:rPr>
              <w:t>的</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val="en-US" w:eastAsia="zh-CN" w:bidi="ar"/>
              </w:rPr>
              <w:t>须按要求提供材料</w:t>
            </w:r>
            <w:r>
              <w:rPr>
                <w:rFonts w:hint="eastAsia" w:ascii="宋体" w:hAnsi="宋体" w:eastAsia="宋体" w:cs="宋体"/>
                <w:b/>
                <w:bCs/>
                <w:color w:val="auto"/>
                <w:sz w:val="24"/>
                <w:szCs w:val="24"/>
                <w:highlight w:val="none"/>
                <w:lang w:bidi="ar"/>
              </w:rPr>
              <w:t>加盖投标人公章</w:t>
            </w:r>
            <w:r>
              <w:rPr>
                <w:rFonts w:hint="eastAsia" w:ascii="宋体" w:hAnsi="宋体" w:eastAsia="宋体" w:cs="宋体"/>
                <w:b/>
                <w:bCs/>
                <w:color w:val="auto"/>
                <w:sz w:val="24"/>
                <w:szCs w:val="24"/>
                <w:highlight w:val="none"/>
                <w:lang w:val="en-US" w:eastAsia="zh-CN" w:bidi="ar"/>
              </w:rPr>
              <w:t>的扫描件</w:t>
            </w:r>
            <w:r>
              <w:rPr>
                <w:rFonts w:hint="eastAsia" w:ascii="宋体" w:hAnsi="宋体" w:eastAsia="宋体" w:cs="宋体"/>
                <w:b/>
                <w:bCs/>
                <w:color w:val="auto"/>
                <w:sz w:val="24"/>
                <w:szCs w:val="24"/>
                <w:highlight w:val="none"/>
                <w:lang w:bidi="ar"/>
              </w:rPr>
              <w:t>。</w:t>
            </w:r>
          </w:p>
        </w:tc>
      </w:tr>
      <w:tr w14:paraId="44936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9" w:hRule="atLeast"/>
        </w:trPr>
        <w:tc>
          <w:tcPr>
            <w:tcW w:w="1454" w:type="dxa"/>
            <w:noWrap w:val="0"/>
            <w:tcMar>
              <w:top w:w="15" w:type="dxa"/>
              <w:left w:w="15" w:type="dxa"/>
              <w:right w:w="15" w:type="dxa"/>
            </w:tcMar>
            <w:vAlign w:val="center"/>
          </w:tcPr>
          <w:p w14:paraId="79022F9F">
            <w:pPr>
              <w:keepNext w:val="0"/>
              <w:keepLines w:val="0"/>
              <w:pageBreakBefore w:val="0"/>
              <w:widowControl/>
              <w:spacing w:line="400" w:lineRule="exact"/>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类似业绩</w:t>
            </w:r>
          </w:p>
        </w:tc>
        <w:tc>
          <w:tcPr>
            <w:tcW w:w="814" w:type="dxa"/>
            <w:noWrap w:val="0"/>
            <w:tcMar>
              <w:top w:w="15" w:type="dxa"/>
              <w:left w:w="15" w:type="dxa"/>
              <w:right w:w="15" w:type="dxa"/>
            </w:tcMar>
            <w:vAlign w:val="center"/>
          </w:tcPr>
          <w:p w14:paraId="70B07A56">
            <w:pPr>
              <w:keepNext w:val="0"/>
              <w:keepLines w:val="0"/>
              <w:pageBreakBefore w:val="0"/>
              <w:widowControl/>
              <w:spacing w:line="400" w:lineRule="exact"/>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w:t>
            </w:r>
            <w:r>
              <w:rPr>
                <w:rFonts w:hint="eastAsia" w:ascii="宋体" w:hAnsi="宋体" w:eastAsia="宋体" w:cs="宋体"/>
                <w:color w:val="auto"/>
                <w:sz w:val="24"/>
                <w:szCs w:val="24"/>
                <w:highlight w:val="none"/>
                <w:lang w:bidi="ar"/>
              </w:rPr>
              <w:t>分</w:t>
            </w:r>
          </w:p>
        </w:tc>
        <w:tc>
          <w:tcPr>
            <w:tcW w:w="7184" w:type="dxa"/>
            <w:noWrap w:val="0"/>
            <w:tcMar>
              <w:top w:w="15" w:type="dxa"/>
              <w:left w:w="15" w:type="dxa"/>
              <w:right w:w="15" w:type="dxa"/>
            </w:tcMar>
            <w:vAlign w:val="center"/>
          </w:tcPr>
          <w:p w14:paraId="37702F0A">
            <w:pPr>
              <w:keepNext w:val="0"/>
              <w:keepLines w:val="0"/>
              <w:pageBreakBefore w:val="0"/>
              <w:widowControl/>
              <w:spacing w:line="400" w:lineRule="exact"/>
              <w:ind w:firstLine="44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自2023年1月1日(含)以来（以合同签订日期为准），投标人完成过所投产品的业绩，每有1个得2分，本项最高得6分。</w:t>
            </w:r>
          </w:p>
          <w:p w14:paraId="5C7D3248">
            <w:pPr>
              <w:keepNext w:val="0"/>
              <w:keepLines w:val="0"/>
              <w:pageBreakBefore w:val="0"/>
              <w:widowControl/>
              <w:numPr>
                <w:ilvl w:val="0"/>
                <w:numId w:val="0"/>
              </w:numPr>
              <w:spacing w:line="400" w:lineRule="exact"/>
              <w:ind w:firstLine="44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注：1、投标时须提供合同原件扫描件（合同中合同主体名称、合同金额、合同范围、双方签字盖章等内容须体现）及验收合格证明原件扫描件，未提供或提供不全的不得分。</w:t>
            </w:r>
          </w:p>
        </w:tc>
      </w:tr>
      <w:tr w14:paraId="6310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trPr>
        <w:tc>
          <w:tcPr>
            <w:tcW w:w="1454" w:type="dxa"/>
            <w:noWrap w:val="0"/>
            <w:tcMar>
              <w:top w:w="15" w:type="dxa"/>
              <w:left w:w="15" w:type="dxa"/>
              <w:right w:w="15" w:type="dxa"/>
            </w:tcMar>
            <w:vAlign w:val="center"/>
          </w:tcPr>
          <w:p w14:paraId="7DDD4BBD">
            <w:pPr>
              <w:keepNext w:val="0"/>
              <w:keepLines w:val="0"/>
              <w:pageBreakBefore w:val="0"/>
              <w:widowControl/>
              <w:spacing w:line="400" w:lineRule="exact"/>
              <w:jc w:val="center"/>
              <w:rPr>
                <w:rFonts w:hint="eastAsia" w:ascii="宋体" w:hAnsi="宋体" w:eastAsia="宋体" w:cs="宋体"/>
                <w:i w:val="0"/>
                <w:iCs w:val="0"/>
                <w:strike w:val="0"/>
                <w:color w:val="auto"/>
                <w:sz w:val="24"/>
                <w:szCs w:val="24"/>
                <w:highlight w:val="none"/>
                <w:u w:val="none"/>
                <w:lang w:eastAsia="zh-CN" w:bidi="ar"/>
              </w:rPr>
            </w:pPr>
            <w:r>
              <w:rPr>
                <w:rFonts w:hint="eastAsia" w:ascii="宋体" w:hAnsi="宋体" w:eastAsia="宋体" w:cs="宋体"/>
                <w:i w:val="0"/>
                <w:iCs w:val="0"/>
                <w:strike w:val="0"/>
                <w:color w:val="auto"/>
                <w:sz w:val="24"/>
                <w:szCs w:val="24"/>
                <w:highlight w:val="none"/>
                <w:u w:val="none"/>
                <w:lang w:val="en-US" w:eastAsia="zh-CN"/>
              </w:rPr>
              <w:t>综合实力</w:t>
            </w:r>
            <w:bookmarkEnd w:id="169"/>
          </w:p>
        </w:tc>
        <w:tc>
          <w:tcPr>
            <w:tcW w:w="814" w:type="dxa"/>
            <w:noWrap w:val="0"/>
            <w:tcMar>
              <w:top w:w="15" w:type="dxa"/>
              <w:left w:w="15" w:type="dxa"/>
              <w:right w:w="15" w:type="dxa"/>
            </w:tcMar>
            <w:vAlign w:val="center"/>
          </w:tcPr>
          <w:p w14:paraId="158AF4C4">
            <w:pPr>
              <w:keepNext w:val="0"/>
              <w:keepLines w:val="0"/>
              <w:pageBreakBefore w:val="0"/>
              <w:widowControl/>
              <w:spacing w:line="400" w:lineRule="exact"/>
              <w:jc w:val="center"/>
              <w:rPr>
                <w:rFonts w:hint="eastAsia" w:ascii="宋体" w:hAnsi="宋体" w:eastAsia="宋体" w:cs="宋体"/>
                <w:i w:val="0"/>
                <w:iCs w:val="0"/>
                <w:strike w:val="0"/>
                <w:color w:val="auto"/>
                <w:sz w:val="24"/>
                <w:szCs w:val="24"/>
                <w:highlight w:val="none"/>
                <w:u w:val="none"/>
                <w:lang w:eastAsia="zh-CN" w:bidi="ar"/>
              </w:rPr>
            </w:pPr>
            <w:r>
              <w:rPr>
                <w:rFonts w:hint="eastAsia" w:ascii="宋体" w:hAnsi="宋体" w:eastAsia="宋体" w:cs="宋体"/>
                <w:i w:val="0"/>
                <w:iCs w:val="0"/>
                <w:strike w:val="0"/>
                <w:color w:val="auto"/>
                <w:sz w:val="24"/>
                <w:szCs w:val="24"/>
                <w:highlight w:val="none"/>
                <w:u w:val="none"/>
                <w:lang w:val="en-US" w:eastAsia="zh-CN" w:bidi="ar"/>
              </w:rPr>
              <w:t>6</w:t>
            </w:r>
            <w:r>
              <w:rPr>
                <w:rFonts w:hint="eastAsia" w:ascii="宋体" w:hAnsi="宋体" w:eastAsia="宋体" w:cs="宋体"/>
                <w:color w:val="auto"/>
                <w:sz w:val="24"/>
                <w:szCs w:val="24"/>
                <w:highlight w:val="none"/>
                <w:lang w:bidi="ar"/>
              </w:rPr>
              <w:t>分</w:t>
            </w:r>
          </w:p>
        </w:tc>
        <w:tc>
          <w:tcPr>
            <w:tcW w:w="7184" w:type="dxa"/>
            <w:noWrap w:val="0"/>
            <w:tcMar>
              <w:top w:w="15" w:type="dxa"/>
              <w:left w:w="15" w:type="dxa"/>
              <w:right w:w="15" w:type="dxa"/>
            </w:tcMar>
            <w:vAlign w:val="center"/>
          </w:tcPr>
          <w:p w14:paraId="62390581">
            <w:pPr>
              <w:keepNext w:val="0"/>
              <w:keepLines w:val="0"/>
              <w:pageBreakBefore w:val="0"/>
              <w:widowControl/>
              <w:numPr>
                <w:ilvl w:val="0"/>
                <w:numId w:val="0"/>
              </w:numPr>
              <w:spacing w:line="400" w:lineRule="exact"/>
              <w:ind w:firstLine="44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投标人具有质量管理体系认证证书、环境管理体系认证证书、职业健康安全管理体系认证证书，每提供一个证书得2分，本项最高得6分。</w:t>
            </w:r>
          </w:p>
          <w:p w14:paraId="77EF20CD">
            <w:pPr>
              <w:keepNext w:val="0"/>
              <w:keepLines w:val="0"/>
              <w:pageBreakBefore w:val="0"/>
              <w:widowControl/>
              <w:numPr>
                <w:ilvl w:val="0"/>
                <w:numId w:val="0"/>
              </w:numPr>
              <w:spacing w:line="400" w:lineRule="exact"/>
              <w:ind w:firstLine="44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注：认证证书须在全国认证认可信息公共服务平台网站可查询，网址http：//cx.cnca.cn/CertECloud/index/index/page。投标时须提供网站截屏并加盖投标人公章及证书扫描件并加盖投标人公章，提供不全或未提供的不得分。</w:t>
            </w:r>
          </w:p>
        </w:tc>
      </w:tr>
      <w:tr w14:paraId="049FA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4" w:hRule="atLeast"/>
        </w:trPr>
        <w:tc>
          <w:tcPr>
            <w:tcW w:w="1454" w:type="dxa"/>
            <w:noWrap w:val="0"/>
            <w:tcMar>
              <w:top w:w="15" w:type="dxa"/>
              <w:left w:w="15" w:type="dxa"/>
              <w:right w:w="15" w:type="dxa"/>
            </w:tcMar>
            <w:vAlign w:val="center"/>
          </w:tcPr>
          <w:p w14:paraId="71DE695F">
            <w:pPr>
              <w:keepNext w:val="0"/>
              <w:keepLines w:val="0"/>
              <w:pageBreakBefore w:val="0"/>
              <w:widowControl/>
              <w:spacing w:line="400" w:lineRule="exact"/>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项目实施</w:t>
            </w:r>
          </w:p>
          <w:p w14:paraId="583EDAC3">
            <w:pPr>
              <w:keepNext w:val="0"/>
              <w:keepLines w:val="0"/>
              <w:pageBreakBefore w:val="0"/>
              <w:widowControl/>
              <w:spacing w:line="400" w:lineRule="exact"/>
              <w:jc w:val="center"/>
              <w:rPr>
                <w:rFonts w:hint="eastAsia" w:ascii="宋体" w:hAnsi="宋体" w:eastAsia="宋体" w:cs="宋体"/>
                <w:i w:val="0"/>
                <w:iCs w:val="0"/>
                <w:strike w:val="0"/>
                <w:color w:val="auto"/>
                <w:sz w:val="24"/>
                <w:szCs w:val="24"/>
                <w:highlight w:val="none"/>
                <w:u w:val="none"/>
                <w:lang w:val="en-US" w:eastAsia="zh-CN"/>
              </w:rPr>
            </w:pPr>
            <w:r>
              <w:rPr>
                <w:rFonts w:hint="eastAsia" w:ascii="宋体" w:hAnsi="宋体" w:eastAsia="宋体" w:cs="宋体"/>
                <w:color w:val="auto"/>
                <w:sz w:val="24"/>
                <w:szCs w:val="24"/>
                <w:highlight w:val="none"/>
                <w:lang w:bidi="ar"/>
              </w:rPr>
              <w:t>方案</w:t>
            </w:r>
          </w:p>
        </w:tc>
        <w:tc>
          <w:tcPr>
            <w:tcW w:w="814" w:type="dxa"/>
            <w:noWrap w:val="0"/>
            <w:tcMar>
              <w:top w:w="15" w:type="dxa"/>
              <w:left w:w="15" w:type="dxa"/>
              <w:right w:w="15" w:type="dxa"/>
            </w:tcMar>
            <w:vAlign w:val="center"/>
          </w:tcPr>
          <w:p w14:paraId="3419D673">
            <w:pPr>
              <w:keepNext w:val="0"/>
              <w:keepLines w:val="0"/>
              <w:pageBreakBefore w:val="0"/>
              <w:widowControl/>
              <w:spacing w:line="400" w:lineRule="exact"/>
              <w:jc w:val="center"/>
              <w:rPr>
                <w:rFonts w:hint="eastAsia" w:ascii="宋体" w:hAnsi="宋体" w:eastAsia="宋体" w:cs="宋体"/>
                <w:i w:val="0"/>
                <w:iCs w:val="0"/>
                <w:strike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
              </w:rPr>
              <w:t>20</w:t>
            </w:r>
            <w:r>
              <w:rPr>
                <w:rFonts w:hint="eastAsia" w:ascii="宋体" w:hAnsi="宋体" w:eastAsia="宋体" w:cs="宋体"/>
                <w:color w:val="auto"/>
                <w:sz w:val="24"/>
                <w:szCs w:val="24"/>
                <w:highlight w:val="none"/>
                <w:lang w:bidi="ar"/>
              </w:rPr>
              <w:t>分</w:t>
            </w:r>
          </w:p>
        </w:tc>
        <w:tc>
          <w:tcPr>
            <w:tcW w:w="7184" w:type="dxa"/>
            <w:noWrap w:val="0"/>
            <w:tcMar>
              <w:top w:w="15" w:type="dxa"/>
              <w:left w:w="15" w:type="dxa"/>
              <w:right w:w="15" w:type="dxa"/>
            </w:tcMar>
            <w:vAlign w:val="center"/>
          </w:tcPr>
          <w:p w14:paraId="54EF125D">
            <w:pPr>
              <w:keepNext w:val="0"/>
              <w:keepLines w:val="0"/>
              <w:pageBreakBefore w:val="0"/>
              <w:widowControl w:val="0"/>
              <w:numPr>
                <w:ilvl w:val="0"/>
                <w:numId w:val="0"/>
              </w:numPr>
              <w:spacing w:line="360" w:lineRule="auto"/>
              <w:ind w:firstLine="42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1、产品</w:t>
            </w:r>
            <w:r>
              <w:rPr>
                <w:rFonts w:hint="eastAsia" w:ascii="宋体" w:hAnsi="宋体" w:eastAsia="宋体" w:cs="宋体"/>
                <w:color w:val="auto"/>
                <w:sz w:val="24"/>
                <w:szCs w:val="24"/>
                <w:highlight w:val="none"/>
                <w:lang w:bidi="ar"/>
              </w:rPr>
              <w:t>供货方案（</w:t>
            </w: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分）：评委根据投标人提供的</w:t>
            </w:r>
            <w:r>
              <w:rPr>
                <w:rFonts w:hint="eastAsia" w:ascii="宋体" w:hAnsi="宋体" w:eastAsia="宋体" w:cs="宋体"/>
                <w:color w:val="auto"/>
                <w:sz w:val="24"/>
                <w:szCs w:val="24"/>
                <w:highlight w:val="none"/>
                <w:lang w:val="en-US" w:eastAsia="zh-CN" w:bidi="ar"/>
              </w:rPr>
              <w:t>设备供货方案</w:t>
            </w:r>
            <w:r>
              <w:rPr>
                <w:rFonts w:hint="eastAsia" w:ascii="宋体" w:hAnsi="宋体" w:eastAsia="宋体" w:cs="宋体"/>
                <w:color w:val="auto"/>
                <w:sz w:val="24"/>
                <w:szCs w:val="24"/>
                <w:highlight w:val="none"/>
                <w:lang w:bidi="ar"/>
              </w:rPr>
              <w:t>、设备运输方案进行评分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方案</w:t>
            </w:r>
            <w:r>
              <w:rPr>
                <w:rFonts w:hint="eastAsia" w:ascii="宋体" w:hAnsi="宋体" w:eastAsia="宋体" w:cs="宋体"/>
                <w:color w:val="auto"/>
                <w:sz w:val="24"/>
                <w:szCs w:val="24"/>
                <w:highlight w:val="none"/>
                <w:lang w:bidi="ar"/>
              </w:rPr>
              <w:t>优于</w:t>
            </w:r>
            <w:r>
              <w:rPr>
                <w:rFonts w:hint="eastAsia" w:ascii="宋体" w:hAnsi="宋体" w:eastAsia="宋体" w:cs="宋体"/>
                <w:color w:val="auto"/>
                <w:sz w:val="24"/>
                <w:szCs w:val="24"/>
                <w:highlight w:val="none"/>
                <w:lang w:val="en-US" w:eastAsia="zh-CN" w:bidi="ar"/>
              </w:rPr>
              <w:t>采购</w:t>
            </w:r>
            <w:r>
              <w:rPr>
                <w:rFonts w:hint="eastAsia" w:ascii="宋体" w:hAnsi="宋体" w:eastAsia="宋体" w:cs="宋体"/>
                <w:color w:val="auto"/>
                <w:sz w:val="24"/>
                <w:szCs w:val="24"/>
                <w:highlight w:val="none"/>
                <w:lang w:bidi="ar"/>
              </w:rPr>
              <w:t>需求的得</w:t>
            </w: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方案满足采购</w:t>
            </w:r>
            <w:r>
              <w:rPr>
                <w:rFonts w:hint="eastAsia" w:ascii="宋体" w:hAnsi="宋体" w:eastAsia="宋体" w:cs="宋体"/>
                <w:color w:val="auto"/>
                <w:sz w:val="24"/>
                <w:szCs w:val="24"/>
                <w:highlight w:val="none"/>
                <w:lang w:bidi="ar"/>
              </w:rPr>
              <w:t>需求</w:t>
            </w:r>
            <w:r>
              <w:rPr>
                <w:rFonts w:hint="eastAsia" w:ascii="宋体" w:hAnsi="宋体" w:eastAsia="宋体" w:cs="宋体"/>
                <w:color w:val="auto"/>
                <w:sz w:val="24"/>
                <w:szCs w:val="24"/>
                <w:highlight w:val="none"/>
                <w:lang w:val="en-US" w:eastAsia="zh-CN" w:bidi="ar"/>
              </w:rPr>
              <w:t>的得3分</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val="en-US" w:eastAsia="zh-CN" w:bidi="ar"/>
              </w:rPr>
              <w:t>方案基本采购</w:t>
            </w:r>
            <w:r>
              <w:rPr>
                <w:rFonts w:hint="eastAsia" w:ascii="宋体" w:hAnsi="宋体" w:eastAsia="宋体" w:cs="宋体"/>
                <w:color w:val="auto"/>
                <w:sz w:val="24"/>
                <w:szCs w:val="24"/>
                <w:highlight w:val="none"/>
                <w:lang w:bidi="ar"/>
              </w:rPr>
              <w:t>需求的得</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未提供方案或方案不满足采购</w:t>
            </w:r>
            <w:r>
              <w:rPr>
                <w:rFonts w:hint="eastAsia" w:ascii="宋体" w:hAnsi="宋体" w:eastAsia="宋体" w:cs="宋体"/>
                <w:color w:val="auto"/>
                <w:sz w:val="24"/>
                <w:szCs w:val="24"/>
                <w:highlight w:val="none"/>
                <w:lang w:bidi="ar"/>
              </w:rPr>
              <w:t>需求不得分。</w:t>
            </w:r>
          </w:p>
          <w:p w14:paraId="3053BDEB">
            <w:pPr>
              <w:keepNext w:val="0"/>
              <w:keepLines w:val="0"/>
              <w:pageBreakBefore w:val="0"/>
              <w:widowControl w:val="0"/>
              <w:numPr>
                <w:ilvl w:val="0"/>
                <w:numId w:val="0"/>
              </w:numPr>
              <w:spacing w:line="360" w:lineRule="auto"/>
              <w:ind w:firstLine="42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2、产品安装、调试方案（5分）</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bidi="ar"/>
              </w:rPr>
              <w:t>评委根据投标人提供的</w:t>
            </w:r>
            <w:r>
              <w:rPr>
                <w:rFonts w:hint="eastAsia" w:ascii="宋体" w:hAnsi="宋体" w:eastAsia="宋体" w:cs="宋体"/>
                <w:color w:val="auto"/>
                <w:sz w:val="24"/>
                <w:szCs w:val="24"/>
                <w:highlight w:val="none"/>
                <w:lang w:val="en-US" w:eastAsia="zh-CN"/>
              </w:rPr>
              <w:t>产品安装、调试方案进行评分。</w:t>
            </w:r>
            <w:r>
              <w:rPr>
                <w:rFonts w:hint="eastAsia" w:ascii="宋体" w:hAnsi="宋体" w:eastAsia="宋体" w:cs="宋体"/>
                <w:color w:val="auto"/>
                <w:sz w:val="24"/>
                <w:szCs w:val="24"/>
                <w:highlight w:val="none"/>
                <w:lang w:val="en-US" w:eastAsia="zh-CN" w:bidi="ar"/>
              </w:rPr>
              <w:t>方案</w:t>
            </w:r>
            <w:r>
              <w:rPr>
                <w:rFonts w:hint="eastAsia" w:ascii="宋体" w:hAnsi="宋体" w:eastAsia="宋体" w:cs="宋体"/>
                <w:color w:val="auto"/>
                <w:sz w:val="24"/>
                <w:szCs w:val="24"/>
                <w:highlight w:val="none"/>
                <w:lang w:bidi="ar"/>
              </w:rPr>
              <w:t>优于</w:t>
            </w:r>
            <w:r>
              <w:rPr>
                <w:rFonts w:hint="eastAsia" w:ascii="宋体" w:hAnsi="宋体" w:eastAsia="宋体" w:cs="宋体"/>
                <w:color w:val="auto"/>
                <w:sz w:val="24"/>
                <w:szCs w:val="24"/>
                <w:highlight w:val="none"/>
                <w:lang w:val="en-US" w:eastAsia="zh-CN" w:bidi="ar"/>
              </w:rPr>
              <w:t>采购</w:t>
            </w:r>
            <w:r>
              <w:rPr>
                <w:rFonts w:hint="eastAsia" w:ascii="宋体" w:hAnsi="宋体" w:eastAsia="宋体" w:cs="宋体"/>
                <w:color w:val="auto"/>
                <w:sz w:val="24"/>
                <w:szCs w:val="24"/>
                <w:highlight w:val="none"/>
                <w:lang w:bidi="ar"/>
              </w:rPr>
              <w:t>需求的得</w:t>
            </w: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方案满足项目需求的得3分</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val="en-US" w:eastAsia="zh-CN" w:bidi="ar"/>
              </w:rPr>
              <w:t>方案基本采购</w:t>
            </w:r>
            <w:r>
              <w:rPr>
                <w:rFonts w:hint="eastAsia" w:ascii="宋体" w:hAnsi="宋体" w:eastAsia="宋体" w:cs="宋体"/>
                <w:color w:val="auto"/>
                <w:sz w:val="24"/>
                <w:szCs w:val="24"/>
                <w:highlight w:val="none"/>
                <w:lang w:bidi="ar"/>
              </w:rPr>
              <w:t>需求的得</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未提供方案或方案不满足采购</w:t>
            </w:r>
            <w:r>
              <w:rPr>
                <w:rFonts w:hint="eastAsia" w:ascii="宋体" w:hAnsi="宋体" w:eastAsia="宋体" w:cs="宋体"/>
                <w:color w:val="auto"/>
                <w:sz w:val="24"/>
                <w:szCs w:val="24"/>
                <w:highlight w:val="none"/>
                <w:lang w:bidi="ar"/>
              </w:rPr>
              <w:t>需求不得分。</w:t>
            </w:r>
          </w:p>
          <w:p w14:paraId="7D4240EB">
            <w:pPr>
              <w:keepNext w:val="0"/>
              <w:keepLines w:val="0"/>
              <w:pageBreakBefore w:val="0"/>
              <w:widowControl w:val="0"/>
              <w:numPr>
                <w:ilvl w:val="0"/>
                <w:numId w:val="0"/>
              </w:numPr>
              <w:spacing w:line="360" w:lineRule="auto"/>
              <w:ind w:firstLine="42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项目验收方案</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5分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：投标人应根据招标文件要求提供具体详实的项目验收方案。</w:t>
            </w:r>
            <w:r>
              <w:rPr>
                <w:rFonts w:hint="eastAsia" w:ascii="宋体" w:hAnsi="宋体" w:eastAsia="宋体" w:cs="宋体"/>
                <w:color w:val="auto"/>
                <w:sz w:val="24"/>
                <w:szCs w:val="24"/>
                <w:highlight w:val="none"/>
                <w:lang w:val="en-US" w:eastAsia="zh-CN" w:bidi="ar"/>
              </w:rPr>
              <w:t>方案</w:t>
            </w:r>
            <w:r>
              <w:rPr>
                <w:rFonts w:hint="eastAsia" w:ascii="宋体" w:hAnsi="宋体" w:eastAsia="宋体" w:cs="宋体"/>
                <w:color w:val="auto"/>
                <w:sz w:val="24"/>
                <w:szCs w:val="24"/>
                <w:highlight w:val="none"/>
                <w:lang w:bidi="ar"/>
              </w:rPr>
              <w:t>优于</w:t>
            </w:r>
            <w:r>
              <w:rPr>
                <w:rFonts w:hint="eastAsia" w:ascii="宋体" w:hAnsi="宋体" w:eastAsia="宋体" w:cs="宋体"/>
                <w:color w:val="auto"/>
                <w:sz w:val="24"/>
                <w:szCs w:val="24"/>
                <w:highlight w:val="none"/>
                <w:lang w:val="en-US" w:eastAsia="zh-CN" w:bidi="ar"/>
              </w:rPr>
              <w:t>采购</w:t>
            </w:r>
            <w:r>
              <w:rPr>
                <w:rFonts w:hint="eastAsia" w:ascii="宋体" w:hAnsi="宋体" w:eastAsia="宋体" w:cs="宋体"/>
                <w:color w:val="auto"/>
                <w:sz w:val="24"/>
                <w:szCs w:val="24"/>
                <w:highlight w:val="none"/>
                <w:lang w:bidi="ar"/>
              </w:rPr>
              <w:t>需求的得</w:t>
            </w: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方案满足采购</w:t>
            </w:r>
            <w:r>
              <w:rPr>
                <w:rFonts w:hint="eastAsia" w:ascii="宋体" w:hAnsi="宋体" w:eastAsia="宋体" w:cs="宋体"/>
                <w:color w:val="auto"/>
                <w:sz w:val="24"/>
                <w:szCs w:val="24"/>
                <w:highlight w:val="none"/>
                <w:lang w:bidi="ar"/>
              </w:rPr>
              <w:t>需求</w:t>
            </w:r>
            <w:r>
              <w:rPr>
                <w:rFonts w:hint="eastAsia" w:ascii="宋体" w:hAnsi="宋体" w:eastAsia="宋体" w:cs="宋体"/>
                <w:color w:val="auto"/>
                <w:sz w:val="24"/>
                <w:szCs w:val="24"/>
                <w:highlight w:val="none"/>
                <w:lang w:val="en-US" w:eastAsia="zh-CN" w:bidi="ar"/>
              </w:rPr>
              <w:t>的得3分</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val="en-US" w:eastAsia="zh-CN" w:bidi="ar"/>
              </w:rPr>
              <w:t>方案基本采购</w:t>
            </w:r>
            <w:r>
              <w:rPr>
                <w:rFonts w:hint="eastAsia" w:ascii="宋体" w:hAnsi="宋体" w:eastAsia="宋体" w:cs="宋体"/>
                <w:color w:val="auto"/>
                <w:sz w:val="24"/>
                <w:szCs w:val="24"/>
                <w:highlight w:val="none"/>
                <w:lang w:bidi="ar"/>
              </w:rPr>
              <w:t>需求的得</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未提供方案或方案不满足采购</w:t>
            </w:r>
            <w:r>
              <w:rPr>
                <w:rFonts w:hint="eastAsia" w:ascii="宋体" w:hAnsi="宋体" w:eastAsia="宋体" w:cs="宋体"/>
                <w:color w:val="auto"/>
                <w:sz w:val="24"/>
                <w:szCs w:val="24"/>
                <w:highlight w:val="none"/>
                <w:lang w:bidi="ar"/>
              </w:rPr>
              <w:t>需求不得分。</w:t>
            </w:r>
          </w:p>
          <w:p w14:paraId="466AA662">
            <w:pPr>
              <w:keepNext w:val="0"/>
              <w:keepLines w:val="0"/>
              <w:pageBreakBefore w:val="0"/>
              <w:widowControl w:val="0"/>
              <w:numPr>
                <w:ilvl w:val="0"/>
                <w:numId w:val="0"/>
              </w:numPr>
              <w:spacing w:line="360" w:lineRule="auto"/>
              <w:ind w:firstLine="420"/>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4、</w:t>
            </w:r>
            <w:r>
              <w:rPr>
                <w:rFonts w:hint="eastAsia" w:ascii="宋体" w:hAnsi="宋体" w:eastAsia="宋体" w:cs="宋体"/>
                <w:color w:val="auto"/>
                <w:sz w:val="24"/>
                <w:szCs w:val="24"/>
                <w:highlight w:val="none"/>
                <w:lang w:bidi="ar"/>
              </w:rPr>
              <w:t>应急预案</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5分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；故障响应时间、服务方案、系统重大故障的应急预案以及措施安排。</w:t>
            </w:r>
            <w:r>
              <w:rPr>
                <w:rFonts w:hint="eastAsia" w:ascii="宋体" w:hAnsi="宋体" w:eastAsia="宋体" w:cs="宋体"/>
                <w:color w:val="auto"/>
                <w:sz w:val="24"/>
                <w:szCs w:val="24"/>
                <w:highlight w:val="none"/>
                <w:lang w:val="en-US" w:eastAsia="zh-CN" w:bidi="ar"/>
              </w:rPr>
              <w:t>方案</w:t>
            </w:r>
            <w:r>
              <w:rPr>
                <w:rFonts w:hint="eastAsia" w:ascii="宋体" w:hAnsi="宋体" w:eastAsia="宋体" w:cs="宋体"/>
                <w:color w:val="auto"/>
                <w:sz w:val="24"/>
                <w:szCs w:val="24"/>
                <w:highlight w:val="none"/>
                <w:lang w:bidi="ar"/>
              </w:rPr>
              <w:t>优于</w:t>
            </w:r>
            <w:r>
              <w:rPr>
                <w:rFonts w:hint="eastAsia" w:ascii="宋体" w:hAnsi="宋体" w:eastAsia="宋体" w:cs="宋体"/>
                <w:color w:val="auto"/>
                <w:sz w:val="24"/>
                <w:szCs w:val="24"/>
                <w:highlight w:val="none"/>
                <w:lang w:val="en-US" w:eastAsia="zh-CN" w:bidi="ar"/>
              </w:rPr>
              <w:t>采购</w:t>
            </w:r>
            <w:r>
              <w:rPr>
                <w:rFonts w:hint="eastAsia" w:ascii="宋体" w:hAnsi="宋体" w:eastAsia="宋体" w:cs="宋体"/>
                <w:color w:val="auto"/>
                <w:sz w:val="24"/>
                <w:szCs w:val="24"/>
                <w:highlight w:val="none"/>
                <w:lang w:bidi="ar"/>
              </w:rPr>
              <w:t>需求的得</w:t>
            </w: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方案满足采购</w:t>
            </w:r>
            <w:r>
              <w:rPr>
                <w:rFonts w:hint="eastAsia" w:ascii="宋体" w:hAnsi="宋体" w:eastAsia="宋体" w:cs="宋体"/>
                <w:color w:val="auto"/>
                <w:sz w:val="24"/>
                <w:szCs w:val="24"/>
                <w:highlight w:val="none"/>
                <w:lang w:bidi="ar"/>
              </w:rPr>
              <w:t>需求</w:t>
            </w:r>
            <w:r>
              <w:rPr>
                <w:rFonts w:hint="eastAsia" w:ascii="宋体" w:hAnsi="宋体" w:eastAsia="宋体" w:cs="宋体"/>
                <w:color w:val="auto"/>
                <w:sz w:val="24"/>
                <w:szCs w:val="24"/>
                <w:highlight w:val="none"/>
                <w:lang w:val="en-US" w:eastAsia="zh-CN" w:bidi="ar"/>
              </w:rPr>
              <w:t>的得3分</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val="en-US" w:eastAsia="zh-CN" w:bidi="ar"/>
              </w:rPr>
              <w:t>方案基本采购</w:t>
            </w:r>
            <w:r>
              <w:rPr>
                <w:rFonts w:hint="eastAsia" w:ascii="宋体" w:hAnsi="宋体" w:eastAsia="宋体" w:cs="宋体"/>
                <w:color w:val="auto"/>
                <w:sz w:val="24"/>
                <w:szCs w:val="24"/>
                <w:highlight w:val="none"/>
                <w:lang w:bidi="ar"/>
              </w:rPr>
              <w:t>需求的得</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未提供方案或方案不满足采购</w:t>
            </w:r>
            <w:r>
              <w:rPr>
                <w:rFonts w:hint="eastAsia" w:ascii="宋体" w:hAnsi="宋体" w:eastAsia="宋体" w:cs="宋体"/>
                <w:color w:val="auto"/>
                <w:sz w:val="24"/>
                <w:szCs w:val="24"/>
                <w:highlight w:val="none"/>
                <w:lang w:bidi="ar"/>
              </w:rPr>
              <w:t>需求不得分。</w:t>
            </w:r>
          </w:p>
        </w:tc>
      </w:tr>
      <w:tr w14:paraId="0FEB9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trPr>
        <w:tc>
          <w:tcPr>
            <w:tcW w:w="1454" w:type="dxa"/>
            <w:shd w:val="clear" w:color="auto" w:fill="auto"/>
            <w:noWrap w:val="0"/>
            <w:tcMar>
              <w:top w:w="15" w:type="dxa"/>
              <w:left w:w="15" w:type="dxa"/>
              <w:right w:w="15" w:type="dxa"/>
            </w:tcMar>
            <w:vAlign w:val="center"/>
          </w:tcPr>
          <w:p w14:paraId="034B13EA">
            <w:pPr>
              <w:spacing w:line="360" w:lineRule="exact"/>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售后服务及培训方案</w:t>
            </w:r>
          </w:p>
          <w:p w14:paraId="43CD0F57">
            <w:pPr>
              <w:spacing w:line="360" w:lineRule="exact"/>
              <w:jc w:val="center"/>
              <w:rPr>
                <w:rFonts w:hint="eastAsia" w:ascii="宋体" w:hAnsi="宋体" w:eastAsia="宋体" w:cs="宋体"/>
                <w:color w:val="auto"/>
                <w:sz w:val="24"/>
                <w:szCs w:val="24"/>
                <w:highlight w:val="none"/>
                <w:lang w:val="en-US" w:eastAsia="zh-CN" w:bidi="ar"/>
              </w:rPr>
            </w:pPr>
          </w:p>
        </w:tc>
        <w:tc>
          <w:tcPr>
            <w:tcW w:w="814" w:type="dxa"/>
            <w:noWrap w:val="0"/>
            <w:tcMar>
              <w:top w:w="15" w:type="dxa"/>
              <w:left w:w="15" w:type="dxa"/>
              <w:right w:w="15" w:type="dxa"/>
            </w:tcMar>
            <w:vAlign w:val="center"/>
          </w:tcPr>
          <w:p w14:paraId="41162E78">
            <w:pPr>
              <w:keepNext w:val="0"/>
              <w:keepLines w:val="0"/>
              <w:pageBreakBefore w:val="0"/>
              <w:widowControl/>
              <w:spacing w:line="400" w:lineRule="exact"/>
              <w:jc w:val="center"/>
              <w:rPr>
                <w:rFonts w:hint="eastAsia" w:ascii="宋体" w:hAnsi="宋体" w:eastAsia="宋体" w:cs="宋体"/>
                <w:i w:val="0"/>
                <w:iCs w:val="0"/>
                <w:strike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
              </w:rPr>
              <w:t>10</w:t>
            </w:r>
            <w:r>
              <w:rPr>
                <w:rFonts w:hint="eastAsia" w:ascii="宋体" w:hAnsi="宋体" w:eastAsia="宋体" w:cs="宋体"/>
                <w:color w:val="auto"/>
                <w:sz w:val="24"/>
                <w:szCs w:val="24"/>
                <w:highlight w:val="none"/>
                <w:lang w:bidi="ar"/>
              </w:rPr>
              <w:t>分</w:t>
            </w:r>
          </w:p>
        </w:tc>
        <w:tc>
          <w:tcPr>
            <w:tcW w:w="7184" w:type="dxa"/>
            <w:noWrap w:val="0"/>
            <w:tcMar>
              <w:top w:w="15" w:type="dxa"/>
              <w:left w:w="15" w:type="dxa"/>
              <w:right w:w="15" w:type="dxa"/>
            </w:tcMar>
            <w:vAlign w:val="center"/>
          </w:tcPr>
          <w:p w14:paraId="28BB6F53">
            <w:pPr>
              <w:keepNext w:val="0"/>
              <w:keepLines w:val="0"/>
              <w:pageBreakBefore w:val="0"/>
              <w:widowControl w:val="0"/>
              <w:numPr>
                <w:ilvl w:val="0"/>
                <w:numId w:val="0"/>
              </w:numPr>
              <w:spacing w:line="360" w:lineRule="auto"/>
              <w:ind w:firstLine="42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1、提供完整的技术培训方案（</w:t>
            </w: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分），包括培训内容、培训方式、培训流程、培训时间等内容。方案</w:t>
            </w:r>
            <w:r>
              <w:rPr>
                <w:rFonts w:hint="eastAsia" w:ascii="宋体" w:hAnsi="宋体" w:eastAsia="宋体" w:cs="宋体"/>
                <w:color w:val="auto"/>
                <w:sz w:val="24"/>
                <w:szCs w:val="24"/>
                <w:highlight w:val="none"/>
                <w:lang w:val="en-US" w:eastAsia="zh-CN" w:bidi="ar"/>
              </w:rPr>
              <w:t>优于项目需求</w:t>
            </w:r>
            <w:r>
              <w:rPr>
                <w:rFonts w:hint="eastAsia" w:ascii="宋体" w:hAnsi="宋体" w:eastAsia="宋体" w:cs="宋体"/>
                <w:color w:val="auto"/>
                <w:sz w:val="24"/>
                <w:szCs w:val="24"/>
                <w:highlight w:val="none"/>
                <w:lang w:bidi="ar"/>
              </w:rPr>
              <w:t>得</w:t>
            </w: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方案满足项目需求</w:t>
            </w:r>
            <w:r>
              <w:rPr>
                <w:rFonts w:hint="eastAsia" w:ascii="宋体" w:hAnsi="宋体" w:eastAsia="宋体" w:cs="宋体"/>
                <w:color w:val="auto"/>
                <w:sz w:val="24"/>
                <w:szCs w:val="24"/>
                <w:highlight w:val="none"/>
                <w:lang w:bidi="ar"/>
              </w:rPr>
              <w:t>得</w:t>
            </w: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方案基本满足项目需求</w:t>
            </w:r>
            <w:r>
              <w:rPr>
                <w:rFonts w:hint="eastAsia" w:ascii="宋体" w:hAnsi="宋体" w:eastAsia="宋体" w:cs="宋体"/>
                <w:color w:val="auto"/>
                <w:sz w:val="24"/>
                <w:szCs w:val="24"/>
                <w:highlight w:val="none"/>
                <w:lang w:bidi="ar"/>
              </w:rPr>
              <w:t>得</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未提供方案或方案不满足项目需求</w:t>
            </w:r>
            <w:r>
              <w:rPr>
                <w:rFonts w:hint="eastAsia" w:ascii="宋体" w:hAnsi="宋体" w:eastAsia="宋体" w:cs="宋体"/>
                <w:color w:val="auto"/>
                <w:sz w:val="24"/>
                <w:szCs w:val="24"/>
                <w:highlight w:val="none"/>
                <w:lang w:bidi="ar"/>
              </w:rPr>
              <w:t>不得分。</w:t>
            </w:r>
          </w:p>
          <w:p w14:paraId="504CC5A6">
            <w:pPr>
              <w:keepNext w:val="0"/>
              <w:keepLines w:val="0"/>
              <w:pageBreakBefore w:val="0"/>
              <w:widowControl w:val="0"/>
              <w:numPr>
                <w:ilvl w:val="0"/>
                <w:numId w:val="0"/>
              </w:numPr>
              <w:spacing w:line="360" w:lineRule="auto"/>
              <w:ind w:firstLine="420"/>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bidi="ar"/>
              </w:rPr>
              <w:t>2、提供完整的售后支持及服务方案（</w:t>
            </w: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分），包括服务流程、服务内容、响应时间、保障措施等内容。方案</w:t>
            </w:r>
            <w:r>
              <w:rPr>
                <w:rFonts w:hint="eastAsia" w:ascii="宋体" w:hAnsi="宋体" w:eastAsia="宋体" w:cs="宋体"/>
                <w:color w:val="auto"/>
                <w:sz w:val="24"/>
                <w:szCs w:val="24"/>
                <w:highlight w:val="none"/>
                <w:lang w:val="en-US" w:eastAsia="zh-CN" w:bidi="ar"/>
              </w:rPr>
              <w:t>优于项目需求</w:t>
            </w:r>
            <w:r>
              <w:rPr>
                <w:rFonts w:hint="eastAsia" w:ascii="宋体" w:hAnsi="宋体" w:eastAsia="宋体" w:cs="宋体"/>
                <w:color w:val="auto"/>
                <w:sz w:val="24"/>
                <w:szCs w:val="24"/>
                <w:highlight w:val="none"/>
                <w:lang w:bidi="ar"/>
              </w:rPr>
              <w:t>得</w:t>
            </w: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方案满足项目需求</w:t>
            </w:r>
            <w:r>
              <w:rPr>
                <w:rFonts w:hint="eastAsia" w:ascii="宋体" w:hAnsi="宋体" w:eastAsia="宋体" w:cs="宋体"/>
                <w:color w:val="auto"/>
                <w:sz w:val="24"/>
                <w:szCs w:val="24"/>
                <w:highlight w:val="none"/>
                <w:lang w:bidi="ar"/>
              </w:rPr>
              <w:t>得</w:t>
            </w: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方案基本满足项目需求</w:t>
            </w:r>
            <w:r>
              <w:rPr>
                <w:rFonts w:hint="eastAsia" w:ascii="宋体" w:hAnsi="宋体" w:eastAsia="宋体" w:cs="宋体"/>
                <w:color w:val="auto"/>
                <w:sz w:val="24"/>
                <w:szCs w:val="24"/>
                <w:highlight w:val="none"/>
                <w:lang w:bidi="ar"/>
              </w:rPr>
              <w:t>得</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未提供方案或方案不满足项目需求</w:t>
            </w:r>
            <w:r>
              <w:rPr>
                <w:rFonts w:hint="eastAsia" w:ascii="宋体" w:hAnsi="宋体" w:eastAsia="宋体" w:cs="宋体"/>
                <w:color w:val="auto"/>
                <w:sz w:val="24"/>
                <w:szCs w:val="24"/>
                <w:highlight w:val="none"/>
                <w:lang w:bidi="ar"/>
              </w:rPr>
              <w:t>不得分。</w:t>
            </w:r>
          </w:p>
        </w:tc>
      </w:tr>
    </w:tbl>
    <w:p w14:paraId="708C6E91">
      <w:pPr>
        <w:pStyle w:val="37"/>
        <w:keepNext/>
        <w:spacing w:beforeAutospacing="0" w:afterAutospacing="0"/>
        <w:jc w:val="both"/>
        <w:rPr>
          <w:rFonts w:hint="eastAsia" w:ascii="宋体" w:hAnsi="宋体" w:eastAsia="宋体" w:cs="宋体"/>
          <w:color w:val="auto"/>
          <w:sz w:val="44"/>
          <w:szCs w:val="44"/>
          <w:highlight w:val="none"/>
        </w:rPr>
        <w:sectPr>
          <w:footerReference r:id="rId5" w:type="default"/>
          <w:pgSz w:w="11906" w:h="16838"/>
          <w:pgMar w:top="1440" w:right="1417" w:bottom="1440" w:left="1417" w:header="851" w:footer="992" w:gutter="0"/>
          <w:cols w:space="0" w:num="1"/>
          <w:rtlGutter w:val="0"/>
          <w:docGrid w:linePitch="360" w:charSpace="0"/>
        </w:sectPr>
      </w:pPr>
    </w:p>
    <w:p w14:paraId="75B33992">
      <w:pPr>
        <w:pStyle w:val="37"/>
        <w:keepNext/>
        <w:spacing w:beforeAutospacing="0" w:afterAutospacing="0"/>
        <w:jc w:val="both"/>
        <w:rPr>
          <w:rFonts w:hint="eastAsia" w:ascii="宋体" w:hAnsi="宋体" w:eastAsia="宋体" w:cs="宋体"/>
          <w:color w:val="auto"/>
          <w:sz w:val="44"/>
          <w:szCs w:val="44"/>
          <w:highlight w:val="none"/>
        </w:rPr>
      </w:pPr>
    </w:p>
    <w:p w14:paraId="4F4DE510">
      <w:pPr>
        <w:pStyle w:val="37"/>
        <w:keepNext/>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rPr>
        <w:t>第六章  投标文件格式</w:t>
      </w:r>
    </w:p>
    <w:p w14:paraId="79B7792D">
      <w:pPr>
        <w:pStyle w:val="37"/>
        <w:spacing w:beforeAutospacing="0" w:afterAutospacing="0"/>
        <w:jc w:val="center"/>
        <w:rPr>
          <w:rFonts w:hint="eastAsia" w:ascii="宋体" w:hAnsi="宋体" w:eastAsia="宋体" w:cs="宋体"/>
          <w:b/>
          <w:color w:val="auto"/>
          <w:sz w:val="72"/>
          <w:szCs w:val="72"/>
          <w:highlight w:val="none"/>
        </w:rPr>
      </w:pPr>
      <w:bookmarkStart w:id="170" w:name="_Hlt26955039"/>
      <w:bookmarkEnd w:id="170"/>
      <w:bookmarkStart w:id="171" w:name="_Hlt26671244"/>
      <w:bookmarkEnd w:id="171"/>
      <w:bookmarkStart w:id="172" w:name="_Toc26554094"/>
      <w:bookmarkEnd w:id="172"/>
      <w:bookmarkStart w:id="173" w:name="_Toc120614282"/>
      <w:bookmarkStart w:id="174" w:name="_Toc49090576"/>
    </w:p>
    <w:p w14:paraId="5D0851E2">
      <w:pPr>
        <w:pStyle w:val="37"/>
        <w:spacing w:beforeAutospacing="0" w:afterAutospacing="0"/>
        <w:jc w:val="center"/>
        <w:rPr>
          <w:rFonts w:hint="eastAsia" w:ascii="宋体" w:hAnsi="宋体" w:eastAsia="宋体" w:cs="宋体"/>
          <w:b/>
          <w:color w:val="auto"/>
          <w:sz w:val="72"/>
          <w:szCs w:val="72"/>
          <w:highlight w:val="none"/>
        </w:rPr>
      </w:pPr>
    </w:p>
    <w:p w14:paraId="2965FAD7">
      <w:pPr>
        <w:pStyle w:val="37"/>
        <w:spacing w:beforeAutospacing="0" w:afterAutospacing="0"/>
        <w:jc w:val="center"/>
        <w:rPr>
          <w:rFonts w:hint="eastAsia" w:ascii="宋体" w:hAnsi="宋体" w:eastAsia="宋体" w:cs="宋体"/>
          <w:b/>
          <w:color w:val="auto"/>
          <w:sz w:val="72"/>
          <w:szCs w:val="72"/>
          <w:highlight w:val="none"/>
        </w:rPr>
      </w:pPr>
    </w:p>
    <w:p w14:paraId="7440F552">
      <w:pPr>
        <w:pStyle w:val="37"/>
        <w:spacing w:beforeAutospacing="0" w:afterAutospacing="0"/>
        <w:jc w:val="center"/>
        <w:rPr>
          <w:rFonts w:hint="eastAsia" w:ascii="宋体" w:hAnsi="宋体" w:eastAsia="宋体" w:cs="宋体"/>
          <w:color w:val="auto"/>
          <w:highlight w:val="none"/>
        </w:rPr>
      </w:pPr>
      <w:r>
        <w:rPr>
          <w:rFonts w:hint="eastAsia" w:ascii="宋体" w:hAnsi="宋体" w:eastAsia="宋体" w:cs="宋体"/>
          <w:b/>
          <w:color w:val="auto"/>
          <w:sz w:val="72"/>
          <w:szCs w:val="72"/>
          <w:highlight w:val="none"/>
        </w:rPr>
        <w:t>投  标  文  件</w:t>
      </w:r>
    </w:p>
    <w:p w14:paraId="5B6D970D">
      <w:pPr>
        <w:pStyle w:val="3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EDD5A5D">
      <w:pPr>
        <w:pStyle w:val="3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5B6903C">
      <w:pPr>
        <w:pStyle w:val="3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67281AA">
      <w:pPr>
        <w:pStyle w:val="37"/>
        <w:spacing w:beforeAutospacing="0" w:afterAutospacing="0"/>
        <w:jc w:val="center"/>
        <w:rPr>
          <w:rFonts w:hint="eastAsia" w:ascii="宋体" w:hAnsi="宋体" w:eastAsia="宋体" w:cs="宋体"/>
          <w:color w:val="auto"/>
          <w:highlight w:val="none"/>
        </w:rPr>
      </w:pPr>
    </w:p>
    <w:p w14:paraId="3CFEEEFB">
      <w:pPr>
        <w:pStyle w:val="37"/>
        <w:spacing w:beforeAutospacing="0" w:afterAutospacing="0"/>
        <w:jc w:val="center"/>
        <w:rPr>
          <w:rFonts w:hint="eastAsia" w:ascii="宋体" w:hAnsi="宋体" w:eastAsia="宋体" w:cs="宋体"/>
          <w:color w:val="auto"/>
          <w:highlight w:val="none"/>
        </w:rPr>
      </w:pPr>
    </w:p>
    <w:p w14:paraId="1A4C54CB">
      <w:pPr>
        <w:pStyle w:val="37"/>
        <w:spacing w:beforeAutospacing="0" w:afterAutospacing="0"/>
        <w:jc w:val="center"/>
        <w:rPr>
          <w:rFonts w:hint="eastAsia" w:ascii="宋体" w:hAnsi="宋体" w:eastAsia="宋体" w:cs="宋体"/>
          <w:color w:val="auto"/>
          <w:highlight w:val="none"/>
        </w:rPr>
      </w:pPr>
    </w:p>
    <w:p w14:paraId="1D5EEF89">
      <w:pPr>
        <w:pStyle w:val="37"/>
        <w:spacing w:beforeAutospacing="0" w:afterAutospacing="0"/>
        <w:jc w:val="center"/>
        <w:rPr>
          <w:rFonts w:hint="eastAsia" w:ascii="宋体" w:hAnsi="宋体" w:eastAsia="宋体" w:cs="宋体"/>
          <w:color w:val="auto"/>
          <w:highlight w:val="none"/>
        </w:rPr>
      </w:pPr>
    </w:p>
    <w:p w14:paraId="043B5019">
      <w:pPr>
        <w:pStyle w:val="37"/>
        <w:spacing w:beforeAutospacing="0" w:afterAutospacing="0"/>
        <w:jc w:val="center"/>
        <w:rPr>
          <w:rFonts w:hint="eastAsia" w:ascii="宋体" w:hAnsi="宋体" w:eastAsia="宋体" w:cs="宋体"/>
          <w:color w:val="auto"/>
          <w:highlight w:val="none"/>
        </w:rPr>
      </w:pPr>
    </w:p>
    <w:p w14:paraId="3F13A8DC">
      <w:pPr>
        <w:pStyle w:val="37"/>
        <w:spacing w:beforeAutospacing="0" w:afterAutospacing="0"/>
        <w:jc w:val="center"/>
        <w:rPr>
          <w:rFonts w:hint="eastAsia" w:ascii="宋体" w:hAnsi="宋体" w:eastAsia="宋体" w:cs="宋体"/>
          <w:color w:val="auto"/>
          <w:highlight w:val="none"/>
        </w:rPr>
      </w:pPr>
    </w:p>
    <w:p w14:paraId="7168EB8E">
      <w:pPr>
        <w:pStyle w:val="37"/>
        <w:spacing w:beforeAutospacing="0" w:afterAutospacing="0"/>
        <w:jc w:val="center"/>
        <w:rPr>
          <w:rFonts w:hint="eastAsia" w:ascii="宋体" w:hAnsi="宋体" w:eastAsia="宋体" w:cs="宋体"/>
          <w:color w:val="auto"/>
          <w:highlight w:val="none"/>
        </w:rPr>
      </w:pPr>
    </w:p>
    <w:p w14:paraId="52AADCF5">
      <w:pPr>
        <w:pStyle w:val="37"/>
        <w:spacing w:beforeAutospacing="0" w:afterAutospacing="0"/>
        <w:jc w:val="center"/>
        <w:rPr>
          <w:rFonts w:hint="eastAsia" w:ascii="宋体" w:hAnsi="宋体" w:eastAsia="宋体" w:cs="宋体"/>
          <w:color w:val="auto"/>
          <w:highlight w:val="none"/>
        </w:rPr>
      </w:pPr>
    </w:p>
    <w:p w14:paraId="509F883E">
      <w:pPr>
        <w:pStyle w:val="3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78FC57A">
      <w:pPr>
        <w:pStyle w:val="3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D8F62DE">
      <w:pPr>
        <w:pStyle w:val="37"/>
        <w:spacing w:beforeAutospacing="0" w:afterAutospacing="0"/>
        <w:ind w:firstLine="1084"/>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44D34830">
      <w:pPr>
        <w:pStyle w:val="37"/>
        <w:spacing w:beforeAutospacing="0" w:afterAutospacing="0"/>
        <w:ind w:firstLine="1084"/>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05195731">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6CC86888">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70D10D5B">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FD912C3">
      <w:pPr>
        <w:pStyle w:val="37"/>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7EE523B">
      <w:pPr>
        <w:pStyle w:val="37"/>
        <w:spacing w:beforeAutospacing="0" w:afterAutospacing="0" w:line="0" w:lineRule="atLeast"/>
        <w:jc w:val="center"/>
        <w:rPr>
          <w:rFonts w:hint="eastAsia" w:ascii="宋体" w:hAnsi="宋体" w:eastAsia="宋体" w:cs="宋体"/>
          <w:b/>
          <w:color w:val="auto"/>
          <w:sz w:val="36"/>
          <w:szCs w:val="36"/>
          <w:highlight w:val="none"/>
          <w:u w:val="single"/>
        </w:rPr>
      </w:pPr>
    </w:p>
    <w:p w14:paraId="689AC0BC">
      <w:pPr>
        <w:pStyle w:val="37"/>
        <w:spacing w:beforeAutospacing="0" w:afterAutospacing="0" w:line="0" w:lineRule="atLeast"/>
        <w:jc w:val="center"/>
        <w:rPr>
          <w:rFonts w:hint="eastAsia" w:ascii="宋体" w:hAnsi="宋体" w:eastAsia="宋体" w:cs="宋体"/>
          <w:b/>
          <w:color w:val="auto"/>
          <w:sz w:val="36"/>
          <w:szCs w:val="36"/>
          <w:highlight w:val="none"/>
          <w:u w:val="single"/>
        </w:rPr>
      </w:pPr>
    </w:p>
    <w:p w14:paraId="38B083E9">
      <w:pPr>
        <w:pStyle w:val="37"/>
        <w:spacing w:beforeAutospacing="0" w:afterAutospacing="0" w:line="0" w:lineRule="atLeast"/>
        <w:jc w:val="center"/>
        <w:rPr>
          <w:rFonts w:hint="eastAsia" w:ascii="宋体" w:hAnsi="宋体" w:eastAsia="宋体" w:cs="宋体"/>
          <w:b/>
          <w:color w:val="auto"/>
          <w:sz w:val="36"/>
          <w:szCs w:val="36"/>
          <w:highlight w:val="none"/>
          <w:u w:val="single"/>
        </w:rPr>
      </w:pPr>
    </w:p>
    <w:p w14:paraId="2D48AE15">
      <w:pPr>
        <w:pStyle w:val="37"/>
        <w:spacing w:beforeAutospacing="0" w:afterAutospacing="0" w:line="0" w:lineRule="atLeast"/>
        <w:jc w:val="center"/>
        <w:rPr>
          <w:rFonts w:hint="eastAsia" w:ascii="宋体" w:hAnsi="宋体" w:eastAsia="宋体" w:cs="宋体"/>
          <w:b/>
          <w:color w:val="auto"/>
          <w:sz w:val="36"/>
          <w:szCs w:val="36"/>
          <w:highlight w:val="none"/>
          <w:u w:val="single"/>
        </w:rPr>
      </w:pPr>
    </w:p>
    <w:p w14:paraId="09C87436">
      <w:pPr>
        <w:pStyle w:val="37"/>
        <w:spacing w:beforeAutospacing="0" w:afterAutospacing="0" w:line="0" w:lineRule="atLeast"/>
        <w:jc w:val="both"/>
        <w:rPr>
          <w:rFonts w:hint="eastAsia" w:ascii="宋体" w:hAnsi="宋体" w:eastAsia="宋体" w:cs="宋体"/>
          <w:b/>
          <w:color w:val="auto"/>
          <w:sz w:val="32"/>
          <w:szCs w:val="32"/>
          <w:highlight w:val="none"/>
        </w:rPr>
      </w:pPr>
    </w:p>
    <w:p w14:paraId="576BE19C">
      <w:pPr>
        <w:pStyle w:val="37"/>
        <w:spacing w:beforeAutospacing="0" w:afterAutospacing="0" w:line="0" w:lineRule="atLeast"/>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目 录</w:t>
      </w:r>
      <w:bookmarkEnd w:id="32"/>
      <w:bookmarkEnd w:id="45"/>
      <w:bookmarkEnd w:id="87"/>
      <w:bookmarkEnd w:id="88"/>
      <w:bookmarkEnd w:id="89"/>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65"/>
      <w:bookmarkEnd w:id="166"/>
      <w:bookmarkEnd w:id="173"/>
      <w:bookmarkEnd w:id="174"/>
    </w:p>
    <w:p w14:paraId="50EC53C0">
      <w:pPr>
        <w:pStyle w:val="37"/>
        <w:spacing w:beforeAutospacing="0" w:afterAutospacing="0" w:line="360" w:lineRule="auto"/>
        <w:ind w:firstLine="480"/>
        <w:jc w:val="both"/>
        <w:rPr>
          <w:rFonts w:hint="eastAsia" w:ascii="宋体" w:hAnsi="宋体" w:eastAsia="宋体" w:cs="宋体"/>
          <w:color w:val="auto"/>
          <w:highlight w:val="none"/>
        </w:rPr>
      </w:pPr>
    </w:p>
    <w:p w14:paraId="0094C727">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、法人或者其他组织的营业执照等证明文件，自然人的身份证明</w:t>
      </w:r>
    </w:p>
    <w:p w14:paraId="6268DA14">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、上一年度的财务报表上一年度的财务状况报表（上一年度指2025年度，财务状况报表至少提供资产负债表、利润表、现金流量表，投标人成立不满一年无需提供）；</w:t>
      </w:r>
    </w:p>
    <w:p w14:paraId="16C457BD">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490A4BD8">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、具备履行合同所必需的设备和专业技术能力的书面声明</w:t>
      </w:r>
    </w:p>
    <w:p w14:paraId="32AE09BC">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、参加政府采购活动前</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年内在经营活动中没有重大违法记录的书面声明</w:t>
      </w:r>
    </w:p>
    <w:p w14:paraId="0AD778A9">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、特定资格要求的证明文件（如果本项目设置特定资格要求，则需要提供）</w:t>
      </w:r>
    </w:p>
    <w:p w14:paraId="0424781A">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法人授权书</w:t>
      </w:r>
    </w:p>
    <w:p w14:paraId="7D22044C">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投标函</w:t>
      </w:r>
    </w:p>
    <w:p w14:paraId="5858316F">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、投标分项报价表</w:t>
      </w:r>
    </w:p>
    <w:p w14:paraId="333EC651">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十、技术要求响应及偏离表</w:t>
      </w:r>
    </w:p>
    <w:p w14:paraId="107353B3">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、商务要求响应及偏离表</w:t>
      </w:r>
    </w:p>
    <w:p w14:paraId="0D6EB1B0">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十二、开标一览表</w:t>
      </w:r>
    </w:p>
    <w:p w14:paraId="7A798A99">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十三、</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小企业声明函</w:t>
      </w:r>
    </w:p>
    <w:p w14:paraId="700CC43F">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十四、残疾人福利性单位声明函（如有）</w:t>
      </w:r>
    </w:p>
    <w:p w14:paraId="797F9FF9">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、关于符合本国产品标准的声明函</w:t>
      </w:r>
    </w:p>
    <w:p w14:paraId="7C9DCA59">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十六、项目实施方案</w:t>
      </w:r>
    </w:p>
    <w:p w14:paraId="690692F6">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十七、售后服务及培训方案</w:t>
      </w:r>
    </w:p>
    <w:p w14:paraId="5474440C">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十八、政府采购事前承诺书</w:t>
      </w:r>
    </w:p>
    <w:p w14:paraId="5FD729A3">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十九、</w:t>
      </w:r>
      <w:r>
        <w:rPr>
          <w:rFonts w:hint="eastAsia" w:ascii="宋体" w:hAnsi="宋体" w:eastAsia="宋体" w:cs="宋体"/>
          <w:color w:val="auto"/>
          <w:sz w:val="24"/>
          <w:szCs w:val="24"/>
          <w:highlight w:val="none"/>
        </w:rPr>
        <w:t>招标文件</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约定的其他材料</w:t>
      </w:r>
    </w:p>
    <w:p w14:paraId="3A53B1DA">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FA6DD5C">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8F9FB4C">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BBDEF44">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E90978F">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1CE206E">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D207627">
      <w:pPr>
        <w:pStyle w:val="37"/>
        <w:spacing w:beforeAutospacing="0" w:afterAutospacing="0"/>
        <w:ind w:firstLine="320"/>
        <w:jc w:val="both"/>
        <w:rPr>
          <w:rFonts w:hint="eastAsia" w:ascii="宋体" w:hAnsi="宋体" w:eastAsia="宋体" w:cs="宋体"/>
          <w:i/>
          <w:color w:val="auto"/>
          <w:sz w:val="32"/>
          <w:szCs w:val="32"/>
          <w:highlight w:val="none"/>
          <w:u w:val="single"/>
        </w:rPr>
      </w:pPr>
    </w:p>
    <w:p w14:paraId="1DBF076B">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一、法人或者其他组织的营业执照等证明文件，自然人的身份证明</w:t>
      </w:r>
    </w:p>
    <w:p w14:paraId="2ADB47A8">
      <w:pPr>
        <w:pStyle w:val="3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b w:val="0"/>
          <w:bCs w:val="0"/>
          <w:i w:val="0"/>
          <w:iCs w:val="0"/>
          <w:color w:val="auto"/>
          <w:sz w:val="24"/>
          <w:szCs w:val="24"/>
          <w:highlight w:val="none"/>
          <w:u w:val="none"/>
        </w:rPr>
      </w:pPr>
    </w:p>
    <w:p w14:paraId="482C3FC2">
      <w:pPr>
        <w:pStyle w:val="3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u w:val="none"/>
          <w:lang w:val="en-US" w:eastAsia="zh-CN" w:bidi="ar-SA"/>
        </w:rPr>
        <w:t>二、</w:t>
      </w:r>
      <w:r>
        <w:rPr>
          <w:rFonts w:hint="eastAsia" w:ascii="宋体" w:hAnsi="宋体" w:eastAsia="宋体" w:cs="宋体"/>
          <w:b w:val="0"/>
          <w:bCs w:val="0"/>
          <w:i w:val="0"/>
          <w:iCs w:val="0"/>
          <w:color w:val="auto"/>
          <w:sz w:val="24"/>
          <w:szCs w:val="24"/>
          <w:highlight w:val="none"/>
          <w:u w:val="none"/>
        </w:rPr>
        <w:t>上一年度的财务状况报表</w:t>
      </w:r>
    </w:p>
    <w:p w14:paraId="0D18D5AA">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20"/>
        <w:jc w:val="both"/>
        <w:textAlignment w:val="auto"/>
        <w:rPr>
          <w:rFonts w:hint="eastAsia" w:ascii="宋体" w:hAnsi="宋体" w:eastAsia="宋体" w:cs="宋体"/>
          <w:b w:val="0"/>
          <w:bCs w:val="0"/>
          <w:i w:val="0"/>
          <w:iCs w:val="0"/>
          <w:color w:val="auto"/>
          <w:sz w:val="24"/>
          <w:szCs w:val="24"/>
          <w:highlight w:val="none"/>
          <w:u w:val="none"/>
          <w:lang w:eastAsia="zh-CN"/>
        </w:rPr>
      </w:pPr>
      <w:r>
        <w:rPr>
          <w:rFonts w:hint="eastAsia" w:ascii="宋体" w:hAnsi="宋体" w:eastAsia="宋体" w:cs="宋体"/>
          <w:b w:val="0"/>
          <w:bCs w:val="0"/>
          <w:i w:val="0"/>
          <w:iCs w:val="0"/>
          <w:color w:val="auto"/>
          <w:sz w:val="24"/>
          <w:szCs w:val="24"/>
          <w:highlight w:val="none"/>
          <w:u w:val="none"/>
        </w:rPr>
        <w:t>上一年度指2025年度，财务状况报表至少提供资产负债表、利润表、现金流量表，投标人成立不满一年无需提供</w:t>
      </w:r>
      <w:r>
        <w:rPr>
          <w:rFonts w:hint="eastAsia" w:ascii="宋体" w:hAnsi="宋体" w:eastAsia="宋体" w:cs="宋体"/>
          <w:b w:val="0"/>
          <w:bCs w:val="0"/>
          <w:i w:val="0"/>
          <w:iCs w:val="0"/>
          <w:color w:val="auto"/>
          <w:sz w:val="24"/>
          <w:szCs w:val="24"/>
          <w:highlight w:val="none"/>
          <w:u w:val="none"/>
          <w:lang w:eastAsia="zh-CN"/>
        </w:rPr>
        <w:t>。</w:t>
      </w:r>
    </w:p>
    <w:p w14:paraId="1FD49EB4">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p>
    <w:p w14:paraId="01D324AA">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三、依法缴纳税收和社会保障资金的相关材料</w:t>
      </w:r>
    </w:p>
    <w:p w14:paraId="0A00C9FD">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2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提供提交投标文件截止时间前一年内至少一个月依法缴纳税收及缴纳社会保障资金的证明材料。投标人依法享受缓缴、免缴税收、社会保障资金的提供证明材料。</w:t>
      </w:r>
    </w:p>
    <w:p w14:paraId="47A34063">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p>
    <w:p w14:paraId="11289B63">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四、具备履行合同所必需的设备和专业技术能力的书面声明</w:t>
      </w:r>
    </w:p>
    <w:p w14:paraId="3D986BFD">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2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我单位郑重声明：我单位具备履行本项采购合同所必需的设备和专业技术能力，为履行本项采购合同我公司具备如下主要设备和主要专业技术能力：</w:t>
      </w:r>
    </w:p>
    <w:p w14:paraId="0C1A9C54">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2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主要设备有：</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u w:val="none"/>
        </w:rPr>
        <w:t>。</w:t>
      </w:r>
    </w:p>
    <w:p w14:paraId="235B371E">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2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主要专业技术能力有：</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u w:val="none"/>
        </w:rPr>
        <w:t>。</w:t>
      </w:r>
    </w:p>
    <w:p w14:paraId="4D6B2C8A">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p>
    <w:p w14:paraId="73351D31">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五、参加政府采购活动前3年内在经营活动中没有重大违法记录的书面声明</w:t>
      </w:r>
    </w:p>
    <w:p w14:paraId="3A579F99">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00"/>
        <w:jc w:val="center"/>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声明</w:t>
      </w:r>
    </w:p>
    <w:p w14:paraId="57858C58">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2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我单位郑重声明：参加本次政府采购活动前3年内，我单位在经营活动中没有因违法经营受到刑事处罚或者责令停产停业、吊销许可证或者执照、较大数额罚款等行政处罚。</w:t>
      </w:r>
    </w:p>
    <w:p w14:paraId="0B45165C">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p>
    <w:p w14:paraId="48E83E16">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六、特定资格要求的证明文件</w:t>
      </w:r>
    </w:p>
    <w:p w14:paraId="0011DBC7">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2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如果本项目申请人的特定资格要求中要求提供的，必须提供。</w:t>
      </w:r>
    </w:p>
    <w:p w14:paraId="68599801">
      <w:pPr>
        <w:pStyle w:val="37"/>
        <w:spacing w:beforeAutospacing="0" w:afterAutospacing="0"/>
        <w:ind w:firstLine="320"/>
        <w:jc w:val="center"/>
        <w:rPr>
          <w:rFonts w:hint="eastAsia" w:ascii="宋体" w:hAnsi="宋体" w:eastAsia="宋体" w:cs="宋体"/>
          <w:color w:val="auto"/>
          <w:sz w:val="32"/>
          <w:szCs w:val="32"/>
          <w:highlight w:val="none"/>
          <w:u w:val="single"/>
        </w:rPr>
      </w:pPr>
      <w:bookmarkStart w:id="175" w:name="_Toc120614284"/>
    </w:p>
    <w:p w14:paraId="489A7EC2">
      <w:pPr>
        <w:pStyle w:val="37"/>
        <w:spacing w:beforeAutospacing="0" w:afterAutospacing="0"/>
        <w:ind w:firstLine="320"/>
        <w:jc w:val="center"/>
        <w:rPr>
          <w:rFonts w:hint="eastAsia" w:ascii="宋体" w:hAnsi="宋体" w:eastAsia="宋体" w:cs="宋体"/>
          <w:i/>
          <w:color w:val="auto"/>
          <w:sz w:val="32"/>
          <w:szCs w:val="32"/>
          <w:highlight w:val="none"/>
          <w:u w:val="single"/>
        </w:rPr>
      </w:pPr>
    </w:p>
    <w:p w14:paraId="6CF160E1">
      <w:pPr>
        <w:pStyle w:val="37"/>
        <w:spacing w:beforeAutospacing="0" w:afterAutospacing="0"/>
        <w:ind w:firstLine="320"/>
        <w:jc w:val="center"/>
        <w:rPr>
          <w:rFonts w:hint="eastAsia" w:ascii="宋体" w:hAnsi="宋体" w:eastAsia="宋体" w:cs="宋体"/>
          <w:i/>
          <w:color w:val="auto"/>
          <w:sz w:val="32"/>
          <w:szCs w:val="32"/>
          <w:highlight w:val="none"/>
          <w:u w:val="single"/>
        </w:rPr>
      </w:pPr>
    </w:p>
    <w:p w14:paraId="1DF753A1">
      <w:pPr>
        <w:pStyle w:val="37"/>
        <w:spacing w:beforeAutospacing="0" w:afterAutospacing="0"/>
        <w:ind w:firstLine="320"/>
        <w:jc w:val="center"/>
        <w:rPr>
          <w:rFonts w:hint="eastAsia" w:ascii="宋体" w:hAnsi="宋体" w:eastAsia="宋体" w:cs="宋体"/>
          <w:i/>
          <w:color w:val="auto"/>
          <w:sz w:val="32"/>
          <w:szCs w:val="32"/>
          <w:highlight w:val="none"/>
          <w:u w:val="single"/>
        </w:rPr>
      </w:pPr>
    </w:p>
    <w:p w14:paraId="0F9CFC2C">
      <w:pPr>
        <w:pStyle w:val="37"/>
        <w:spacing w:beforeAutospacing="0" w:afterAutospacing="0"/>
        <w:ind w:firstLine="320"/>
        <w:jc w:val="center"/>
        <w:rPr>
          <w:rFonts w:hint="eastAsia" w:ascii="宋体" w:hAnsi="宋体" w:eastAsia="宋体" w:cs="宋体"/>
          <w:i/>
          <w:color w:val="auto"/>
          <w:sz w:val="32"/>
          <w:szCs w:val="32"/>
          <w:highlight w:val="none"/>
          <w:u w:val="single"/>
        </w:rPr>
      </w:pPr>
    </w:p>
    <w:p w14:paraId="0FBDD5F0">
      <w:pPr>
        <w:pStyle w:val="37"/>
        <w:spacing w:beforeAutospacing="0" w:afterAutospacing="0"/>
        <w:ind w:firstLine="320"/>
        <w:jc w:val="center"/>
        <w:rPr>
          <w:rFonts w:hint="eastAsia" w:ascii="宋体" w:hAnsi="宋体" w:eastAsia="宋体" w:cs="宋体"/>
          <w:i/>
          <w:color w:val="auto"/>
          <w:sz w:val="32"/>
          <w:szCs w:val="32"/>
          <w:highlight w:val="none"/>
          <w:u w:val="single"/>
        </w:rPr>
      </w:pPr>
    </w:p>
    <w:p w14:paraId="217FCB7A">
      <w:pPr>
        <w:pStyle w:val="37"/>
        <w:numPr>
          <w:ilvl w:val="0"/>
          <w:numId w:val="3"/>
        </w:numPr>
        <w:spacing w:beforeAutospacing="0" w:afterAutospacing="0"/>
        <w:ind w:left="0" w:leftChars="0" w:firstLine="320" w:firstLineChars="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法人授权书</w:t>
      </w:r>
    </w:p>
    <w:p w14:paraId="48A92F0A">
      <w:pPr>
        <w:pStyle w:val="37"/>
        <w:numPr>
          <w:ilvl w:val="0"/>
          <w:numId w:val="0"/>
        </w:numPr>
        <w:spacing w:beforeAutospacing="0" w:afterAutospacing="0"/>
        <w:jc w:val="both"/>
        <w:rPr>
          <w:rFonts w:hint="eastAsia" w:ascii="宋体" w:hAnsi="宋体" w:eastAsia="宋体" w:cs="宋体"/>
          <w:iCs/>
          <w:color w:val="auto"/>
          <w:sz w:val="32"/>
          <w:szCs w:val="32"/>
          <w:highlight w:val="none"/>
        </w:rPr>
      </w:pPr>
    </w:p>
    <w:p w14:paraId="1F76FF96">
      <w:pPr>
        <w:pStyle w:val="37"/>
        <w:spacing w:beforeAutospacing="0" w:afterAutospacing="0"/>
        <w:ind w:firstLine="320"/>
        <w:jc w:val="both"/>
        <w:rPr>
          <w:rFonts w:hint="eastAsia" w:ascii="宋体" w:hAnsi="宋体" w:eastAsia="宋体" w:cs="宋体"/>
          <w:iCs/>
          <w:color w:val="auto"/>
          <w:sz w:val="32"/>
          <w:szCs w:val="32"/>
          <w:highlight w:val="none"/>
        </w:rPr>
      </w:pPr>
    </w:p>
    <w:p w14:paraId="2FA9FB99">
      <w:pPr>
        <w:pStyle w:val="37"/>
        <w:tabs>
          <w:tab w:val="left" w:pos="360"/>
        </w:tabs>
        <w:spacing w:beforeAutospacing="0" w:afterAutospacing="0" w:line="360" w:lineRule="auto"/>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本授权书声明：____________（投标人名称）授权________________（被授权人的姓名）为我方就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项目采购活动的合法代理人，以本单位名义全权处理一切与该项目采购有关的事务。</w:t>
      </w:r>
    </w:p>
    <w:p w14:paraId="4B0775AC">
      <w:pPr>
        <w:pStyle w:val="37"/>
        <w:tabs>
          <w:tab w:val="left" w:pos="360"/>
        </w:tabs>
        <w:spacing w:beforeAutospacing="0" w:afterAutospacing="0" w:line="360" w:lineRule="auto"/>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51A769D9">
      <w:pPr>
        <w:pStyle w:val="37"/>
        <w:tabs>
          <w:tab w:val="left" w:pos="360"/>
        </w:tabs>
        <w:spacing w:beforeAutospacing="0" w:afterAutospacing="0" w:line="360" w:lineRule="auto"/>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w:t>
      </w:r>
    </w:p>
    <w:p w14:paraId="24BF0025">
      <w:pPr>
        <w:pStyle w:val="37"/>
        <w:tabs>
          <w:tab w:val="left" w:pos="360"/>
        </w:tabs>
        <w:spacing w:beforeAutospacing="0" w:afterAutospacing="0" w:line="360" w:lineRule="auto"/>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被授权人联系电话：（手机）</w:t>
      </w:r>
      <w:r>
        <w:rPr>
          <w:rFonts w:hint="eastAsia" w:ascii="宋体" w:hAnsi="宋体" w:eastAsia="宋体" w:cs="宋体"/>
          <w:color w:val="auto"/>
          <w:highlight w:val="none"/>
          <w:u w:val="single"/>
        </w:rPr>
        <w:t>       </w:t>
      </w:r>
    </w:p>
    <w:p w14:paraId="2D599D33">
      <w:pPr>
        <w:pStyle w:val="37"/>
        <w:tabs>
          <w:tab w:val="left" w:pos="360"/>
        </w:tabs>
        <w:spacing w:beforeAutospacing="0" w:afterAutospacing="0" w:line="360" w:lineRule="auto"/>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b/>
          <w:bCs/>
          <w:color w:val="auto"/>
          <w:sz w:val="32"/>
          <w:szCs w:val="32"/>
          <w:highlight w:val="none"/>
          <w:u w:val="single"/>
        </w:rPr>
        <w:t>（</w:t>
      </w:r>
      <w:r>
        <w:rPr>
          <w:rFonts w:hint="eastAsia" w:ascii="宋体" w:hAnsi="宋体" w:eastAsia="宋体" w:cs="宋体"/>
          <w:b/>
          <w:bCs/>
          <w:color w:val="auto"/>
          <w:sz w:val="32"/>
          <w:szCs w:val="32"/>
          <w:highlight w:val="none"/>
          <w:u w:val="single"/>
          <w:lang w:eastAsia="zh-CN"/>
        </w:rPr>
        <w:t>加盖</w:t>
      </w:r>
      <w:r>
        <w:rPr>
          <w:rFonts w:hint="eastAsia" w:ascii="宋体" w:hAnsi="宋体" w:eastAsia="宋体" w:cs="宋体"/>
          <w:b/>
          <w:bCs/>
          <w:color w:val="auto"/>
          <w:sz w:val="32"/>
          <w:szCs w:val="32"/>
          <w:highlight w:val="none"/>
          <w:u w:val="single"/>
          <w:lang w:val="en-US" w:eastAsia="zh-CN"/>
        </w:rPr>
        <w:t>CA电子</w:t>
      </w:r>
      <w:r>
        <w:rPr>
          <w:rFonts w:hint="eastAsia" w:ascii="宋体" w:hAnsi="宋体" w:eastAsia="宋体" w:cs="宋体"/>
          <w:b/>
          <w:bCs/>
          <w:color w:val="auto"/>
          <w:sz w:val="32"/>
          <w:szCs w:val="32"/>
          <w:highlight w:val="none"/>
          <w:u w:val="single"/>
          <w:lang w:eastAsia="zh-CN"/>
        </w:rPr>
        <w:t>公章</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color w:val="auto"/>
          <w:highlight w:val="none"/>
          <w:u w:val="single"/>
        </w:rPr>
        <w:t xml:space="preserve"> </w:t>
      </w:r>
    </w:p>
    <w:p w14:paraId="308A76CD">
      <w:pPr>
        <w:pStyle w:val="37"/>
        <w:tabs>
          <w:tab w:val="left" w:pos="360"/>
        </w:tabs>
        <w:spacing w:beforeAutospacing="0" w:afterAutospacing="0" w:line="360" w:lineRule="auto"/>
        <w:ind w:firstLine="240"/>
        <w:jc w:val="both"/>
        <w:rPr>
          <w:rFonts w:hint="eastAsia" w:ascii="宋体" w:hAnsi="宋体" w:eastAsia="宋体" w:cs="宋体"/>
          <w:color w:val="auto"/>
          <w:highlight w:val="none"/>
          <w:u w:val="single"/>
        </w:rPr>
      </w:pP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xml:space="preserve">                 </w:t>
      </w:r>
    </w:p>
    <w:p w14:paraId="63D25386">
      <w:pPr>
        <w:pStyle w:val="37"/>
        <w:tabs>
          <w:tab w:val="left" w:pos="360"/>
        </w:tabs>
        <w:spacing w:beforeAutospacing="0" w:afterAutospacing="0" w:line="360" w:lineRule="auto"/>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日期：</w:t>
      </w:r>
      <w:bookmarkStart w:id="176" w:name="_格式3__银行出具的资信证明"/>
      <w:bookmarkStart w:id="177" w:name="_Hlt26955070"/>
      <w:bookmarkStart w:id="178" w:name="_Hlt26671380"/>
      <w:r>
        <w:rPr>
          <w:rFonts w:hint="eastAsia" w:ascii="宋体" w:hAnsi="宋体" w:eastAsia="宋体" w:cs="宋体"/>
          <w:color w:val="auto"/>
          <w:highlight w:val="none"/>
          <w:u w:val="single"/>
        </w:rPr>
        <w:t xml:space="preserve">                   </w:t>
      </w:r>
    </w:p>
    <w:p w14:paraId="572A4875">
      <w:pPr>
        <w:pStyle w:val="37"/>
        <w:spacing w:beforeAutospacing="0" w:afterAutospacing="0" w:line="360" w:lineRule="auto"/>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DD454C3">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5A54506">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4A2C5DA">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776B94E">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2762211">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BC537F6">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E32906C">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7F2DBAF">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02BBDEA">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E9BCF38">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AA66FBC">
      <w:pPr>
        <w:pStyle w:val="37"/>
        <w:spacing w:beforeAutospacing="0" w:afterAutospacing="0"/>
        <w:ind w:firstLine="321"/>
        <w:jc w:val="center"/>
        <w:rPr>
          <w:rFonts w:hint="eastAsia" w:ascii="宋体" w:hAnsi="宋体" w:eastAsia="宋体" w:cs="宋体"/>
          <w:b/>
          <w:color w:val="auto"/>
          <w:sz w:val="32"/>
          <w:szCs w:val="32"/>
          <w:highlight w:val="none"/>
        </w:rPr>
      </w:pPr>
    </w:p>
    <w:p w14:paraId="35F94A8B">
      <w:pPr>
        <w:pStyle w:val="37"/>
        <w:spacing w:beforeAutospacing="0" w:afterAutospacing="0"/>
        <w:ind w:firstLine="321"/>
        <w:jc w:val="center"/>
        <w:rPr>
          <w:rFonts w:hint="eastAsia" w:ascii="宋体" w:hAnsi="宋体" w:eastAsia="宋体" w:cs="宋体"/>
          <w:b/>
          <w:color w:val="auto"/>
          <w:sz w:val="32"/>
          <w:szCs w:val="32"/>
          <w:highlight w:val="none"/>
        </w:rPr>
      </w:pPr>
    </w:p>
    <w:p w14:paraId="5111FBB3">
      <w:pPr>
        <w:pStyle w:val="37"/>
        <w:spacing w:beforeAutospacing="0" w:afterAutospacing="0"/>
        <w:ind w:firstLine="321"/>
        <w:jc w:val="center"/>
        <w:rPr>
          <w:rFonts w:hint="eastAsia" w:ascii="宋体" w:hAnsi="宋体" w:eastAsia="宋体" w:cs="宋体"/>
          <w:b/>
          <w:color w:val="auto"/>
          <w:sz w:val="32"/>
          <w:szCs w:val="32"/>
          <w:highlight w:val="none"/>
        </w:rPr>
      </w:pPr>
    </w:p>
    <w:p w14:paraId="3B869B76">
      <w:pPr>
        <w:pStyle w:val="37"/>
        <w:spacing w:beforeAutospacing="0" w:afterAutospacing="0"/>
        <w:ind w:firstLine="321"/>
        <w:jc w:val="center"/>
        <w:rPr>
          <w:rFonts w:hint="eastAsia" w:ascii="宋体" w:hAnsi="宋体" w:eastAsia="宋体" w:cs="宋体"/>
          <w:b/>
          <w:color w:val="auto"/>
          <w:sz w:val="32"/>
          <w:szCs w:val="32"/>
          <w:highlight w:val="none"/>
        </w:rPr>
      </w:pPr>
    </w:p>
    <w:p w14:paraId="2A75A3C3">
      <w:pPr>
        <w:pStyle w:val="37"/>
        <w:spacing w:beforeAutospacing="0" w:afterAutospacing="0"/>
        <w:ind w:firstLine="321"/>
        <w:jc w:val="center"/>
        <w:rPr>
          <w:rFonts w:hint="eastAsia" w:ascii="宋体" w:hAnsi="宋体" w:eastAsia="宋体" w:cs="宋体"/>
          <w:b/>
          <w:color w:val="auto"/>
          <w:sz w:val="32"/>
          <w:szCs w:val="32"/>
          <w:highlight w:val="none"/>
        </w:rPr>
      </w:pPr>
    </w:p>
    <w:p w14:paraId="6AF403A3">
      <w:pPr>
        <w:pStyle w:val="37"/>
        <w:spacing w:beforeAutospacing="0" w:afterAutospacing="0"/>
        <w:ind w:firstLine="321"/>
        <w:jc w:val="center"/>
        <w:rPr>
          <w:rFonts w:hint="eastAsia" w:ascii="宋体" w:hAnsi="宋体" w:eastAsia="宋体" w:cs="宋体"/>
          <w:b/>
          <w:color w:val="auto"/>
          <w:sz w:val="32"/>
          <w:szCs w:val="32"/>
          <w:highlight w:val="none"/>
        </w:rPr>
      </w:pPr>
    </w:p>
    <w:p w14:paraId="502D75FF">
      <w:pPr>
        <w:pStyle w:val="37"/>
        <w:spacing w:beforeAutospacing="0" w:afterAutospacing="0"/>
        <w:ind w:firstLine="321"/>
        <w:jc w:val="center"/>
        <w:rPr>
          <w:rFonts w:hint="eastAsia" w:ascii="宋体" w:hAnsi="宋体" w:eastAsia="宋体" w:cs="宋体"/>
          <w:b/>
          <w:color w:val="auto"/>
          <w:sz w:val="32"/>
          <w:szCs w:val="32"/>
          <w:highlight w:val="none"/>
        </w:rPr>
      </w:pPr>
    </w:p>
    <w:p w14:paraId="469DA1F1">
      <w:pPr>
        <w:pStyle w:val="37"/>
        <w:spacing w:beforeAutospacing="0" w:afterAutospacing="0"/>
        <w:ind w:firstLine="321"/>
        <w:jc w:val="center"/>
        <w:rPr>
          <w:rFonts w:hint="eastAsia" w:ascii="宋体" w:hAnsi="宋体" w:eastAsia="宋体" w:cs="宋体"/>
          <w:b/>
          <w:color w:val="auto"/>
          <w:sz w:val="32"/>
          <w:szCs w:val="32"/>
          <w:highlight w:val="none"/>
        </w:rPr>
      </w:pPr>
    </w:p>
    <w:p w14:paraId="74A75D35">
      <w:pPr>
        <w:pStyle w:val="37"/>
        <w:spacing w:beforeAutospacing="0" w:afterAutospacing="0"/>
        <w:ind w:firstLine="321"/>
        <w:jc w:val="center"/>
        <w:rPr>
          <w:rFonts w:hint="eastAsia" w:ascii="宋体" w:hAnsi="宋体" w:eastAsia="宋体" w:cs="宋体"/>
          <w:b/>
          <w:color w:val="auto"/>
          <w:sz w:val="32"/>
          <w:szCs w:val="32"/>
          <w:highlight w:val="none"/>
        </w:rPr>
      </w:pPr>
    </w:p>
    <w:p w14:paraId="3E3A844A">
      <w:pPr>
        <w:pStyle w:val="37"/>
        <w:spacing w:beforeAutospacing="0" w:afterAutospacing="0"/>
        <w:ind w:firstLine="321"/>
        <w:jc w:val="center"/>
        <w:rPr>
          <w:rFonts w:hint="eastAsia" w:ascii="宋体" w:hAnsi="宋体" w:eastAsia="宋体" w:cs="宋体"/>
          <w:b/>
          <w:color w:val="auto"/>
          <w:sz w:val="32"/>
          <w:szCs w:val="32"/>
          <w:highlight w:val="none"/>
        </w:rPr>
      </w:pPr>
    </w:p>
    <w:p w14:paraId="0B9C0836">
      <w:pPr>
        <w:pStyle w:val="37"/>
        <w:spacing w:beforeAutospacing="0" w:afterAutospacing="0"/>
        <w:ind w:firstLine="321"/>
        <w:jc w:val="center"/>
        <w:rPr>
          <w:rFonts w:hint="eastAsia" w:ascii="宋体" w:hAnsi="宋体" w:eastAsia="宋体" w:cs="宋体"/>
          <w:b/>
          <w:color w:val="auto"/>
          <w:sz w:val="32"/>
          <w:szCs w:val="32"/>
          <w:highlight w:val="none"/>
        </w:rPr>
      </w:pPr>
    </w:p>
    <w:p w14:paraId="0A517427">
      <w:pPr>
        <w:pStyle w:val="37"/>
        <w:numPr>
          <w:ilvl w:val="0"/>
          <w:numId w:val="3"/>
        </w:numPr>
        <w:spacing w:beforeAutospacing="0" w:afterAutospacing="0"/>
        <w:ind w:left="0" w:leftChars="0" w:firstLine="320" w:firstLineChars="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投标函</w:t>
      </w:r>
    </w:p>
    <w:p w14:paraId="31E0FF87">
      <w:pPr>
        <w:pStyle w:val="37"/>
        <w:widowControl w:val="0"/>
        <w:numPr>
          <w:ilvl w:val="0"/>
          <w:numId w:val="0"/>
        </w:numPr>
        <w:spacing w:beforeAutospacing="0" w:afterAutospacing="0"/>
        <w:jc w:val="both"/>
        <w:rPr>
          <w:rFonts w:hint="eastAsia" w:ascii="宋体" w:hAnsi="宋体" w:eastAsia="宋体" w:cs="宋体"/>
          <w:b/>
          <w:color w:val="auto"/>
          <w:sz w:val="32"/>
          <w:szCs w:val="32"/>
          <w:highlight w:val="none"/>
        </w:rPr>
      </w:pPr>
    </w:p>
    <w:p w14:paraId="1EC4E384">
      <w:pPr>
        <w:pStyle w:val="37"/>
        <w:widowControl w:val="0"/>
        <w:numPr>
          <w:ilvl w:val="0"/>
          <w:numId w:val="0"/>
        </w:numPr>
        <w:spacing w:beforeAutospacing="0" w:afterAutospacing="0"/>
        <w:jc w:val="both"/>
        <w:rPr>
          <w:rFonts w:hint="eastAsia" w:ascii="宋体" w:hAnsi="宋体" w:eastAsia="宋体" w:cs="宋体"/>
          <w:b/>
          <w:color w:val="auto"/>
          <w:sz w:val="32"/>
          <w:szCs w:val="32"/>
          <w:highlight w:val="none"/>
        </w:rPr>
      </w:pPr>
    </w:p>
    <w:p w14:paraId="424EDC6F">
      <w:pPr>
        <w:pStyle w:val="37"/>
        <w:widowControl w:val="0"/>
        <w:numPr>
          <w:ilvl w:val="0"/>
          <w:numId w:val="0"/>
        </w:numPr>
        <w:spacing w:beforeAutospacing="0" w:afterAutospacing="0"/>
        <w:jc w:val="both"/>
        <w:rPr>
          <w:rFonts w:hint="eastAsia" w:ascii="宋体" w:hAnsi="宋体" w:eastAsia="宋体" w:cs="宋体"/>
          <w:b/>
          <w:color w:val="auto"/>
          <w:sz w:val="32"/>
          <w:szCs w:val="32"/>
          <w:highlight w:val="none"/>
        </w:rPr>
      </w:pPr>
    </w:p>
    <w:p w14:paraId="1582D87C">
      <w:pPr>
        <w:pStyle w:val="37"/>
        <w:spacing w:beforeAutospacing="0" w:afterAutospacing="0" w:line="360" w:lineRule="auto"/>
        <w:ind w:firstLine="240"/>
        <w:rPr>
          <w:rFonts w:hint="eastAsia" w:ascii="宋体" w:hAnsi="宋体" w:eastAsia="宋体" w:cs="宋体"/>
          <w:color w:val="auto"/>
          <w:highlight w:val="none"/>
        </w:rPr>
      </w:pPr>
      <w:r>
        <w:rPr>
          <w:rFonts w:hint="eastAsia" w:ascii="宋体" w:hAnsi="宋体" w:eastAsia="宋体" w:cs="宋体"/>
          <w:color w:val="auto"/>
          <w:highlight w:val="none"/>
        </w:rPr>
        <w:t>致：盐城市第三人民医院</w:t>
      </w:r>
    </w:p>
    <w:p w14:paraId="4012DA97">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753"/>
        <w:textAlignment w:val="auto"/>
        <w:rPr>
          <w:rFonts w:hint="eastAsia" w:ascii="宋体" w:hAnsi="宋体" w:eastAsia="宋体" w:cs="宋体"/>
          <w:color w:val="auto"/>
          <w:highlight w:val="none"/>
        </w:rPr>
      </w:pPr>
      <w:r>
        <w:rPr>
          <w:rFonts w:hint="eastAsia" w:ascii="宋体" w:hAnsi="宋体" w:eastAsia="宋体" w:cs="宋体"/>
          <w:color w:val="auto"/>
          <w:highlight w:val="none"/>
        </w:rPr>
        <w:t>根据贵方的</w:t>
      </w:r>
      <w:r>
        <w:rPr>
          <w:rFonts w:hint="eastAsia" w:ascii="宋体" w:hAnsi="宋体" w:eastAsia="宋体" w:cs="宋体"/>
          <w:b/>
          <w:color w:val="auto"/>
          <w:sz w:val="36"/>
          <w:szCs w:val="36"/>
          <w:highlight w:val="none"/>
          <w:u w:val="single"/>
        </w:rPr>
        <w:t>     </w:t>
      </w:r>
      <w:r>
        <w:rPr>
          <w:rFonts w:hint="eastAsia" w:ascii="宋体" w:hAnsi="宋体" w:eastAsia="宋体" w:cs="宋体"/>
          <w:color w:val="auto"/>
          <w:highlight w:val="none"/>
          <w:lang w:val="en-US" w:eastAsia="zh-CN"/>
        </w:rPr>
        <w:t>（项目编号）</w:t>
      </w:r>
      <w:r>
        <w:rPr>
          <w:rFonts w:hint="eastAsia" w:ascii="宋体" w:hAnsi="宋体" w:eastAsia="宋体" w:cs="宋体"/>
          <w:b/>
          <w:color w:val="auto"/>
          <w:sz w:val="36"/>
          <w:szCs w:val="36"/>
          <w:highlight w:val="none"/>
          <w:u w:val="single"/>
        </w:rPr>
        <w:t> </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项目名称</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项目招标文件，正式授权下述签字人_________________</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姓名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代表我方______________（投标人的名称），全权处理本次项目投标的有关事宜。</w:t>
      </w:r>
    </w:p>
    <w:p w14:paraId="791C910A">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eastAsia" w:ascii="宋体" w:hAnsi="宋体" w:eastAsia="宋体" w:cs="宋体"/>
          <w:color w:val="auto"/>
          <w:highlight w:val="none"/>
        </w:rPr>
      </w:pPr>
      <w:r>
        <w:rPr>
          <w:rFonts w:hint="eastAsia" w:ascii="宋体" w:hAnsi="宋体" w:eastAsia="宋体" w:cs="宋体"/>
          <w:color w:val="auto"/>
          <w:highlight w:val="none"/>
        </w:rPr>
        <w:t>据此函，__________签字人兹宣布同意如下：</w:t>
      </w:r>
    </w:p>
    <w:p w14:paraId="4CDBBD96">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eastAsia" w:ascii="宋体" w:hAnsi="宋体" w:eastAsia="宋体" w:cs="宋体"/>
          <w:color w:val="auto"/>
          <w:highlight w:val="none"/>
        </w:rPr>
      </w:pPr>
      <w:r>
        <w:rPr>
          <w:rFonts w:hint="eastAsia" w:ascii="宋体" w:hAnsi="宋体" w:eastAsia="宋体" w:cs="宋体"/>
          <w:color w:val="auto"/>
          <w:highlight w:val="none"/>
        </w:rPr>
        <w:t>1.按招标文件规定的各项要求，向买方提供所需货物（包含与货物相关的服务）。</w:t>
      </w:r>
    </w:p>
    <w:p w14:paraId="1283BCBB">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eastAsia" w:ascii="宋体" w:hAnsi="宋体" w:eastAsia="宋体" w:cs="宋体"/>
          <w:color w:val="auto"/>
          <w:highlight w:val="none"/>
        </w:rPr>
      </w:pPr>
      <w:r>
        <w:rPr>
          <w:rFonts w:hint="eastAsia" w:ascii="宋体" w:hAnsi="宋体" w:eastAsia="宋体" w:cs="宋体"/>
          <w:color w:val="auto"/>
          <w:highlight w:val="none"/>
        </w:rPr>
        <w:t>2.我们完全理解贵方不一定将合同授予最低报价的投标人。</w:t>
      </w:r>
    </w:p>
    <w:p w14:paraId="66EC531F">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eastAsia" w:ascii="宋体" w:hAnsi="宋体" w:eastAsia="宋体" w:cs="宋体"/>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30A17B63">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eastAsia" w:ascii="宋体" w:hAnsi="宋体" w:eastAsia="宋体" w:cs="宋体"/>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74CDC013">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eastAsia" w:ascii="宋体" w:hAnsi="宋体" w:eastAsia="宋体" w:cs="宋体"/>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3236E48C">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eastAsia" w:ascii="宋体" w:hAnsi="宋体" w:eastAsia="宋体" w:cs="宋体"/>
          <w:color w:val="auto"/>
          <w:highlight w:val="none"/>
        </w:rPr>
      </w:pPr>
      <w:r>
        <w:rPr>
          <w:rFonts w:hint="eastAsia" w:ascii="宋体" w:hAnsi="宋体" w:eastAsia="宋体" w:cs="宋体"/>
          <w:color w:val="auto"/>
          <w:highlight w:val="none"/>
        </w:rPr>
        <w:t>6.一旦我方中标</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我方将根据招标文件的规定，严格履行合同的责任和义务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并保证在招标文件规定的时间完成项目，交付买方验收、使用。</w:t>
      </w:r>
    </w:p>
    <w:p w14:paraId="33752997">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7.与本投标有关的正式通讯地址为：</w:t>
      </w:r>
      <w:r>
        <w:rPr>
          <w:rFonts w:hint="eastAsia" w:ascii="宋体" w:hAnsi="宋体" w:eastAsia="宋体" w:cs="宋体"/>
          <w:color w:val="auto"/>
          <w:highlight w:val="none"/>
          <w:u w:val="single"/>
          <w:lang w:val="en-US" w:eastAsia="zh-CN"/>
        </w:rPr>
        <w:t xml:space="preserve">                     </w:t>
      </w:r>
    </w:p>
    <w:p w14:paraId="5E526A04">
      <w:pPr>
        <w:pStyle w:val="37"/>
        <w:spacing w:beforeAutospacing="0" w:afterAutospacing="0" w:line="360" w:lineRule="auto"/>
        <w:ind w:left="420" w:firstLine="240"/>
        <w:rPr>
          <w:rFonts w:hint="eastAsia" w:ascii="宋体" w:hAnsi="宋体" w:eastAsia="宋体" w:cs="宋体"/>
          <w:color w:val="auto"/>
          <w:highlight w:val="none"/>
        </w:rPr>
      </w:pPr>
      <w:r>
        <w:rPr>
          <w:rFonts w:hint="eastAsia" w:ascii="宋体" w:hAnsi="宋体" w:eastAsia="宋体" w:cs="宋体"/>
          <w:color w:val="auto"/>
          <w:highlight w:val="none"/>
        </w:rPr>
        <w:t>地          址：</w:t>
      </w:r>
    </w:p>
    <w:p w14:paraId="540DF5E5">
      <w:pPr>
        <w:pStyle w:val="37"/>
        <w:spacing w:beforeAutospacing="0" w:afterAutospacing="0" w:line="360" w:lineRule="auto"/>
        <w:ind w:left="420" w:firstLine="240"/>
        <w:rPr>
          <w:rFonts w:hint="eastAsia" w:ascii="宋体" w:hAnsi="宋体" w:eastAsia="宋体" w:cs="宋体"/>
          <w:color w:val="auto"/>
          <w:highlight w:val="none"/>
        </w:rPr>
      </w:pPr>
      <w:r>
        <w:rPr>
          <w:rFonts w:hint="eastAsia" w:ascii="宋体" w:hAnsi="宋体" w:eastAsia="宋体" w:cs="宋体"/>
          <w:color w:val="auto"/>
          <w:highlight w:val="none"/>
        </w:rPr>
        <w:t>邮          编：</w:t>
      </w:r>
    </w:p>
    <w:p w14:paraId="5AFF9843">
      <w:pPr>
        <w:pStyle w:val="37"/>
        <w:spacing w:beforeAutospacing="0" w:afterAutospacing="0" w:line="360" w:lineRule="auto"/>
        <w:ind w:left="420" w:firstLine="240"/>
        <w:rPr>
          <w:rFonts w:hint="eastAsia" w:ascii="宋体" w:hAnsi="宋体" w:eastAsia="宋体" w:cs="宋体"/>
          <w:color w:val="auto"/>
          <w:highlight w:val="none"/>
        </w:rPr>
      </w:pPr>
      <w:r>
        <w:rPr>
          <w:rFonts w:hint="eastAsia" w:ascii="宋体" w:hAnsi="宋体" w:eastAsia="宋体" w:cs="宋体"/>
          <w:color w:val="auto"/>
          <w:highlight w:val="none"/>
        </w:rPr>
        <w:t>座     机    电   话：</w:t>
      </w:r>
    </w:p>
    <w:p w14:paraId="094A643B">
      <w:pPr>
        <w:pStyle w:val="37"/>
        <w:spacing w:beforeAutospacing="0" w:afterAutospacing="0" w:line="360" w:lineRule="auto"/>
        <w:ind w:left="420" w:firstLine="240"/>
        <w:rPr>
          <w:rFonts w:hint="eastAsia" w:ascii="宋体" w:hAnsi="宋体" w:eastAsia="宋体" w:cs="宋体"/>
          <w:color w:val="auto"/>
          <w:highlight w:val="none"/>
        </w:rPr>
      </w:pPr>
      <w:r>
        <w:rPr>
          <w:rFonts w:hint="eastAsia" w:ascii="宋体" w:hAnsi="宋体" w:eastAsia="宋体" w:cs="宋体"/>
          <w:color w:val="auto"/>
          <w:highlight w:val="none"/>
        </w:rPr>
        <w:t>传          真：</w:t>
      </w:r>
    </w:p>
    <w:p w14:paraId="1857E6C6">
      <w:pPr>
        <w:pStyle w:val="37"/>
        <w:spacing w:beforeAutospacing="0" w:afterAutospacing="0" w:line="360" w:lineRule="auto"/>
        <w:ind w:left="420" w:firstLine="240"/>
        <w:rPr>
          <w:rFonts w:hint="eastAsia" w:ascii="宋体" w:hAnsi="宋体" w:eastAsia="宋体" w:cs="宋体"/>
          <w:color w:val="auto"/>
          <w:highlight w:val="none"/>
        </w:rPr>
      </w:pPr>
      <w:r>
        <w:rPr>
          <w:rFonts w:hint="eastAsia" w:ascii="宋体" w:hAnsi="宋体" w:eastAsia="宋体" w:cs="宋体"/>
          <w:color w:val="auto"/>
          <w:highlight w:val="none"/>
        </w:rPr>
        <w:t>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行：</w:t>
      </w:r>
    </w:p>
    <w:p w14:paraId="13166DA6">
      <w:pPr>
        <w:pStyle w:val="37"/>
        <w:spacing w:beforeAutospacing="0" w:afterAutospacing="0" w:line="360" w:lineRule="auto"/>
        <w:ind w:left="420" w:firstLine="240"/>
        <w:rPr>
          <w:rFonts w:hint="eastAsia" w:ascii="宋体" w:hAnsi="宋体" w:eastAsia="宋体" w:cs="宋体"/>
          <w:color w:val="auto"/>
          <w:highlight w:val="none"/>
        </w:rPr>
      </w:pPr>
      <w:r>
        <w:rPr>
          <w:rFonts w:hint="eastAsia" w:ascii="宋体" w:hAnsi="宋体" w:eastAsia="宋体" w:cs="宋体"/>
          <w:color w:val="auto"/>
          <w:highlight w:val="none"/>
        </w:rPr>
        <w:t>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号： </w:t>
      </w:r>
    </w:p>
    <w:p w14:paraId="01640B80">
      <w:pPr>
        <w:pStyle w:val="37"/>
        <w:spacing w:beforeAutospacing="0" w:afterAutospacing="0" w:line="360" w:lineRule="auto"/>
        <w:ind w:left="420" w:firstLine="240"/>
        <w:rPr>
          <w:rFonts w:hint="eastAsia" w:ascii="宋体" w:hAnsi="宋体" w:eastAsia="宋体" w:cs="宋体"/>
          <w:color w:val="auto"/>
          <w:highlight w:val="none"/>
        </w:rPr>
      </w:pPr>
      <w:r>
        <w:rPr>
          <w:rFonts w:hint="eastAsia" w:ascii="宋体" w:hAnsi="宋体" w:eastAsia="宋体" w:cs="宋体"/>
          <w:color w:val="auto"/>
          <w:highlight w:val="none"/>
        </w:rPr>
        <w:t>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期：________年____月____日</w:t>
      </w:r>
    </w:p>
    <w:p w14:paraId="4D5774FB">
      <w:pPr>
        <w:pStyle w:val="37"/>
        <w:spacing w:beforeAutospacing="0" w:afterAutospacing="0" w:line="360" w:lineRule="auto"/>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733522D">
      <w:pPr>
        <w:pStyle w:val="37"/>
        <w:spacing w:beforeAutospacing="0" w:afterAutospacing="0" w:line="360" w:lineRule="auto"/>
        <w:ind w:firstLine="321"/>
        <w:jc w:val="center"/>
        <w:rPr>
          <w:rFonts w:hint="eastAsia" w:ascii="宋体" w:hAnsi="宋体" w:eastAsia="宋体" w:cs="宋体"/>
          <w:b/>
          <w:color w:val="auto"/>
          <w:sz w:val="32"/>
          <w:szCs w:val="32"/>
          <w:highlight w:val="none"/>
        </w:rPr>
      </w:pPr>
    </w:p>
    <w:p w14:paraId="78F67D3E">
      <w:pPr>
        <w:pStyle w:val="37"/>
        <w:numPr>
          <w:ilvl w:val="0"/>
          <w:numId w:val="0"/>
        </w:numPr>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九、</w:t>
      </w:r>
      <w:r>
        <w:rPr>
          <w:rFonts w:hint="eastAsia" w:ascii="宋体" w:hAnsi="宋体" w:eastAsia="宋体" w:cs="宋体"/>
          <w:b/>
          <w:color w:val="auto"/>
          <w:sz w:val="32"/>
          <w:szCs w:val="32"/>
          <w:highlight w:val="none"/>
        </w:rPr>
        <w:t>投标分项报价表</w:t>
      </w:r>
    </w:p>
    <w:p w14:paraId="28BCA669">
      <w:pPr>
        <w:pStyle w:val="37"/>
        <w:spacing w:beforeAutospacing="0" w:afterAutospacing="0"/>
        <w:ind w:firstLine="321"/>
        <w:jc w:val="both"/>
        <w:rPr>
          <w:rFonts w:hint="eastAsia" w:ascii="宋体" w:hAnsi="宋体" w:eastAsia="宋体" w:cs="宋体"/>
          <w:b/>
          <w:color w:val="auto"/>
          <w:sz w:val="32"/>
          <w:szCs w:val="32"/>
          <w:highlight w:val="none"/>
        </w:rPr>
      </w:pPr>
    </w:p>
    <w:tbl>
      <w:tblPr>
        <w:tblStyle w:val="41"/>
        <w:tblW w:w="8902" w:type="dxa"/>
        <w:tblCellSpacing w:w="0" w:type="dxa"/>
        <w:tblInd w:w="-272" w:type="dxa"/>
        <w:tblLayout w:type="fixed"/>
        <w:tblCellMar>
          <w:top w:w="0" w:type="dxa"/>
          <w:left w:w="108" w:type="dxa"/>
          <w:bottom w:w="0" w:type="dxa"/>
          <w:right w:w="108" w:type="dxa"/>
        </w:tblCellMar>
      </w:tblPr>
      <w:tblGrid>
        <w:gridCol w:w="625"/>
        <w:gridCol w:w="1199"/>
        <w:gridCol w:w="905"/>
        <w:gridCol w:w="1298"/>
        <w:gridCol w:w="746"/>
        <w:gridCol w:w="1080"/>
        <w:gridCol w:w="796"/>
        <w:gridCol w:w="999"/>
        <w:gridCol w:w="1254"/>
      </w:tblGrid>
      <w:tr w14:paraId="2ED43899">
        <w:tblPrEx>
          <w:tblCellMar>
            <w:top w:w="0" w:type="dxa"/>
            <w:left w:w="108" w:type="dxa"/>
            <w:bottom w:w="0" w:type="dxa"/>
            <w:right w:w="108" w:type="dxa"/>
          </w:tblCellMar>
        </w:tblPrEx>
        <w:trPr>
          <w:trHeight w:val="544" w:hRule="atLeast"/>
          <w:tblCellSpacing w:w="0" w:type="dxa"/>
        </w:trPr>
        <w:tc>
          <w:tcPr>
            <w:tcW w:w="6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E4321E">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1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C117D8">
            <w:pPr>
              <w:pStyle w:val="37"/>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90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B7DF14">
            <w:pPr>
              <w:pStyle w:val="37"/>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2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39EECE">
            <w:pPr>
              <w:pStyle w:val="37"/>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7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37A708">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0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639DD4">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7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3273DA">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9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12B5E4">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2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D75B43">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r>
      <w:tr w14:paraId="165D2629">
        <w:tblPrEx>
          <w:tblCellMar>
            <w:top w:w="0" w:type="dxa"/>
            <w:left w:w="108" w:type="dxa"/>
            <w:bottom w:w="0" w:type="dxa"/>
            <w:right w:w="108" w:type="dxa"/>
          </w:tblCellMar>
        </w:tblPrEx>
        <w:trPr>
          <w:trHeight w:val="294" w:hRule="atLeast"/>
          <w:tblCellSpacing w:w="0" w:type="dxa"/>
        </w:trPr>
        <w:tc>
          <w:tcPr>
            <w:tcW w:w="6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3BD22B">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1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39D273">
            <w:pPr>
              <w:pStyle w:val="37"/>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产品名称</w:t>
            </w:r>
          </w:p>
        </w:tc>
        <w:tc>
          <w:tcPr>
            <w:tcW w:w="90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A78472">
            <w:pPr>
              <w:pStyle w:val="37"/>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品牌</w:t>
            </w:r>
          </w:p>
        </w:tc>
        <w:tc>
          <w:tcPr>
            <w:tcW w:w="12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AC07DD">
            <w:pPr>
              <w:pStyle w:val="37"/>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规格型号</w:t>
            </w:r>
          </w:p>
        </w:tc>
        <w:tc>
          <w:tcPr>
            <w:tcW w:w="7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B7D9F4">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产地</w:t>
            </w:r>
          </w:p>
        </w:tc>
        <w:tc>
          <w:tcPr>
            <w:tcW w:w="10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FF9CFB">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交付期</w:t>
            </w:r>
          </w:p>
        </w:tc>
        <w:tc>
          <w:tcPr>
            <w:tcW w:w="7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4FFC75">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数量</w:t>
            </w:r>
          </w:p>
        </w:tc>
        <w:tc>
          <w:tcPr>
            <w:tcW w:w="9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4E8B77">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分项单价</w:t>
            </w:r>
          </w:p>
        </w:tc>
        <w:tc>
          <w:tcPr>
            <w:tcW w:w="12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023B74">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分项总价</w:t>
            </w:r>
          </w:p>
        </w:tc>
      </w:tr>
      <w:tr w14:paraId="105A097E">
        <w:tblPrEx>
          <w:tblCellMar>
            <w:top w:w="0" w:type="dxa"/>
            <w:left w:w="108" w:type="dxa"/>
            <w:bottom w:w="0" w:type="dxa"/>
            <w:right w:w="108" w:type="dxa"/>
          </w:tblCellMar>
        </w:tblPrEx>
        <w:trPr>
          <w:trHeight w:val="696" w:hRule="atLeast"/>
          <w:tblCellSpacing w:w="0" w:type="dxa"/>
        </w:trPr>
        <w:tc>
          <w:tcPr>
            <w:tcW w:w="6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1E212C">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1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75AEFA4">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90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B661CA">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256E8C">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6B9B5C">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0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60BB9E">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7000FE">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9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47B0F7">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04479F">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B2B057B">
        <w:tblPrEx>
          <w:tblCellMar>
            <w:top w:w="0" w:type="dxa"/>
            <w:left w:w="108" w:type="dxa"/>
            <w:bottom w:w="0" w:type="dxa"/>
            <w:right w:w="108" w:type="dxa"/>
          </w:tblCellMar>
        </w:tblPrEx>
        <w:trPr>
          <w:trHeight w:val="724" w:hRule="atLeast"/>
          <w:tblCellSpacing w:w="0" w:type="dxa"/>
        </w:trPr>
        <w:tc>
          <w:tcPr>
            <w:tcW w:w="6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623DC55">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1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62104B">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90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8EDC1A">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40288F3">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B9DE32">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0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568663">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8688E7">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9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6FBC58">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87918EB">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0450E3C">
        <w:tblPrEx>
          <w:tblCellMar>
            <w:top w:w="0" w:type="dxa"/>
            <w:left w:w="108" w:type="dxa"/>
            <w:bottom w:w="0" w:type="dxa"/>
            <w:right w:w="108" w:type="dxa"/>
          </w:tblCellMar>
        </w:tblPrEx>
        <w:trPr>
          <w:trHeight w:val="640" w:hRule="atLeast"/>
          <w:tblCellSpacing w:w="0" w:type="dxa"/>
        </w:trPr>
        <w:tc>
          <w:tcPr>
            <w:tcW w:w="6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4D60A6">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1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3D3925">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90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F0F2A1">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54F9AE">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86D2601">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0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368FB1">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9658F9">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9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F8984E">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EC6F8C">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E9DB59B">
        <w:tblPrEx>
          <w:tblCellMar>
            <w:top w:w="0" w:type="dxa"/>
            <w:left w:w="108" w:type="dxa"/>
            <w:bottom w:w="0" w:type="dxa"/>
            <w:right w:w="108" w:type="dxa"/>
          </w:tblCellMar>
        </w:tblPrEx>
        <w:trPr>
          <w:trHeight w:val="580" w:hRule="atLeast"/>
          <w:tblCellSpacing w:w="0" w:type="dxa"/>
        </w:trPr>
        <w:tc>
          <w:tcPr>
            <w:tcW w:w="6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958672">
            <w:pPr>
              <w:pStyle w:val="37"/>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1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6483633">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90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2CD419">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3102F3">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63BE7C8">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0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6C1A52">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E77561">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99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4B21C77">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6B0888">
            <w:pPr>
              <w:pStyle w:val="37"/>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79AE3F3">
        <w:tblPrEx>
          <w:tblCellMar>
            <w:top w:w="0" w:type="dxa"/>
            <w:left w:w="108" w:type="dxa"/>
            <w:bottom w:w="0" w:type="dxa"/>
            <w:right w:w="108" w:type="dxa"/>
          </w:tblCellMar>
        </w:tblPrEx>
        <w:trPr>
          <w:trHeight w:val="1030" w:hRule="atLeast"/>
          <w:tblCellSpacing w:w="0" w:type="dxa"/>
        </w:trPr>
        <w:tc>
          <w:tcPr>
            <w:tcW w:w="7648" w:type="dxa"/>
            <w:gridSpan w:val="8"/>
            <w:tcBorders>
              <w:top w:val="single" w:color="auto" w:sz="4" w:space="0"/>
              <w:left w:val="single" w:color="auto" w:sz="4" w:space="0"/>
              <w:bottom w:val="single" w:color="auto" w:sz="4" w:space="0"/>
              <w:right w:val="single" w:color="auto" w:sz="4" w:space="0"/>
            </w:tcBorders>
            <w:shd w:val="clear" w:color="auto" w:fill="auto"/>
            <w:noWrap w:val="0"/>
            <w:vAlign w:val="center"/>
          </w:tcPr>
          <w:p w14:paraId="1E5647D2">
            <w:pPr>
              <w:pStyle w:val="37"/>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投标总报价（人民币：元）</w:t>
            </w:r>
          </w:p>
        </w:tc>
        <w:tc>
          <w:tcPr>
            <w:tcW w:w="12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18E37B">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6D43A7FA">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38"/>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备注：1.投标报价采用</w:t>
      </w:r>
      <w:r>
        <w:rPr>
          <w:rFonts w:hint="eastAsia" w:ascii="宋体" w:hAnsi="宋体" w:eastAsia="宋体" w:cs="宋体"/>
          <w:color w:val="auto"/>
          <w:highlight w:val="none"/>
          <w:lang w:val="en-US" w:eastAsia="zh-CN"/>
        </w:rPr>
        <w:t>固定单价</w:t>
      </w:r>
      <w:r>
        <w:rPr>
          <w:rFonts w:hint="eastAsia" w:ascii="宋体" w:hAnsi="宋体" w:eastAsia="宋体" w:cs="宋体"/>
          <w:color w:val="auto"/>
          <w:highlight w:val="none"/>
        </w:rPr>
        <w:t>方式，</w:t>
      </w:r>
      <w:r>
        <w:rPr>
          <w:rFonts w:hint="eastAsia" w:ascii="宋体" w:hAnsi="宋体" w:eastAsia="宋体" w:cs="宋体"/>
          <w:color w:val="auto"/>
          <w:highlight w:val="none"/>
          <w:lang w:val="en-US" w:eastAsia="zh-CN"/>
        </w:rPr>
        <w:t>投标价</w:t>
      </w:r>
      <w:r>
        <w:rPr>
          <w:rFonts w:hint="eastAsia" w:ascii="宋体" w:hAnsi="宋体" w:eastAsia="宋体" w:cs="宋体"/>
          <w:color w:val="auto"/>
          <w:highlight w:val="none"/>
        </w:rPr>
        <w:t>包括但不限于商品的价格、包装费、装卸费、运输费、人工费、增值税金、管理费、税金等乙方为完成本合同约定内容</w:t>
      </w:r>
      <w:r>
        <w:rPr>
          <w:rFonts w:hint="eastAsia" w:ascii="宋体" w:hAnsi="宋体" w:eastAsia="宋体" w:cs="宋体"/>
          <w:color w:val="auto"/>
          <w:highlight w:val="none"/>
          <w:lang w:eastAsia="zh-CN"/>
        </w:rPr>
        <w:t>所需</w:t>
      </w:r>
      <w:r>
        <w:rPr>
          <w:rFonts w:hint="eastAsia" w:ascii="宋体" w:hAnsi="宋体" w:eastAsia="宋体" w:cs="宋体"/>
          <w:color w:val="auto"/>
          <w:highlight w:val="none"/>
        </w:rPr>
        <w:t>的所有费用。</w:t>
      </w:r>
      <w:r>
        <w:rPr>
          <w:rFonts w:hint="eastAsia" w:ascii="宋体" w:hAnsi="宋体" w:eastAsia="宋体" w:cs="宋体"/>
          <w:color w:val="auto"/>
          <w:highlight w:val="none"/>
          <w:lang w:val="en-US" w:eastAsia="zh-CN"/>
        </w:rPr>
        <w:t>中标单价</w:t>
      </w:r>
      <w:r>
        <w:rPr>
          <w:rFonts w:hint="eastAsia" w:ascii="宋体" w:hAnsi="宋体" w:eastAsia="宋体" w:cs="宋体"/>
          <w:color w:val="auto"/>
          <w:highlight w:val="none"/>
        </w:rPr>
        <w:t>不因任何因素予以调整。</w:t>
      </w:r>
    </w:p>
    <w:p w14:paraId="3797FF95">
      <w:pPr>
        <w:pStyle w:val="37"/>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360" w:lineRule="auto"/>
        <w:ind w:firstLine="238"/>
        <w:jc w:val="both"/>
        <w:textAlignment w:val="auto"/>
        <w:rPr>
          <w:rFonts w:hint="eastAsia" w:ascii="宋体" w:hAnsi="宋体" w:eastAsia="宋体" w:cs="宋体"/>
          <w:color w:val="auto"/>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highlight w:val="none"/>
        </w:rPr>
        <w:t>投标分项报价表</w:t>
      </w:r>
      <w:r>
        <w:rPr>
          <w:rFonts w:hint="eastAsia" w:ascii="宋体" w:hAnsi="宋体" w:eastAsia="宋体" w:cs="宋体"/>
          <w:color w:val="auto"/>
          <w:sz w:val="21"/>
          <w:szCs w:val="21"/>
          <w:highlight w:val="none"/>
        </w:rPr>
        <w:t>”</w:t>
      </w:r>
      <w:r>
        <w:rPr>
          <w:rFonts w:hint="eastAsia" w:ascii="宋体" w:hAnsi="宋体" w:eastAsia="宋体" w:cs="宋体"/>
          <w:color w:val="auto"/>
          <w:highlight w:val="none"/>
        </w:rPr>
        <w:t>中“投标总报价”数额应当与“开标一览表”中“投标总报价”数额一致。</w:t>
      </w:r>
    </w:p>
    <w:p w14:paraId="50EB4DBB">
      <w:pPr>
        <w:pStyle w:val="3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38"/>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D17BA85">
      <w:pPr>
        <w:pStyle w:val="37"/>
        <w:numPr>
          <w:ilvl w:val="0"/>
          <w:numId w:val="0"/>
        </w:numPr>
        <w:spacing w:beforeAutospacing="0" w:afterAutospacing="0"/>
        <w:jc w:val="both"/>
        <w:rPr>
          <w:rFonts w:hint="eastAsia" w:ascii="宋体" w:hAnsi="宋体" w:eastAsia="宋体" w:cs="宋体"/>
          <w:color w:val="auto"/>
          <w:highlight w:val="none"/>
        </w:rPr>
      </w:pPr>
    </w:p>
    <w:p w14:paraId="5FBBBFC2">
      <w:pPr>
        <w:pStyle w:val="37"/>
        <w:spacing w:beforeAutospacing="0" w:afterAutospacing="0" w:line="360" w:lineRule="auto"/>
        <w:ind w:right="180" w:firstLine="480"/>
        <w:jc w:val="right"/>
        <w:rPr>
          <w:rFonts w:hint="eastAsia" w:ascii="宋体" w:hAnsi="宋体" w:eastAsia="宋体" w:cs="宋体"/>
          <w:color w:val="auto"/>
          <w:highlight w:val="none"/>
        </w:rPr>
      </w:pPr>
      <w:r>
        <w:rPr>
          <w:rFonts w:hint="eastAsia" w:ascii="宋体" w:hAnsi="宋体" w:eastAsia="宋体" w:cs="宋体"/>
          <w:color w:val="auto"/>
          <w:highlight w:val="none"/>
        </w:rPr>
        <w:t> 企业名称</w:t>
      </w:r>
      <w:r>
        <w:rPr>
          <w:rFonts w:hint="eastAsia" w:ascii="宋体" w:hAnsi="宋体" w:eastAsia="宋体" w:cs="宋体"/>
          <w:b/>
          <w:bCs/>
          <w:color w:val="auto"/>
          <w:sz w:val="32"/>
          <w:szCs w:val="32"/>
          <w:highlight w:val="none"/>
          <w:lang w:val="en-US" w:eastAsia="zh-CN" w:bidi="ar-SA"/>
        </w:rPr>
        <w:t>（加盖CA电子公章）</w:t>
      </w:r>
      <w:r>
        <w:rPr>
          <w:rFonts w:hint="eastAsia" w:ascii="宋体" w:hAnsi="宋体" w:eastAsia="宋体" w:cs="宋体"/>
          <w:color w:val="auto"/>
          <w:highlight w:val="none"/>
        </w:rPr>
        <w:t>：</w:t>
      </w:r>
    </w:p>
    <w:p w14:paraId="329E2F7D">
      <w:pPr>
        <w:pStyle w:val="37"/>
        <w:spacing w:beforeAutospacing="0" w:afterAutospacing="0"/>
        <w:ind w:firstLine="4800" w:firstLineChars="2000"/>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5ED8FF36">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DE69526">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97D03B4">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376CF10">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3F0B36A">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61D7CC7">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87D0354">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D29AFA3">
      <w:pPr>
        <w:pStyle w:val="37"/>
        <w:spacing w:beforeAutospacing="0" w:afterAutospacing="0"/>
        <w:ind w:firstLine="321"/>
        <w:jc w:val="center"/>
        <w:rPr>
          <w:rFonts w:hint="eastAsia" w:ascii="宋体" w:hAnsi="宋体" w:eastAsia="宋体" w:cs="宋体"/>
          <w:b/>
          <w:color w:val="auto"/>
          <w:sz w:val="32"/>
          <w:szCs w:val="32"/>
          <w:highlight w:val="none"/>
        </w:rPr>
      </w:pPr>
    </w:p>
    <w:p w14:paraId="38146A71">
      <w:pPr>
        <w:pStyle w:val="37"/>
        <w:spacing w:beforeAutospacing="0" w:afterAutospacing="0"/>
        <w:ind w:firstLine="321"/>
        <w:jc w:val="center"/>
        <w:rPr>
          <w:rFonts w:hint="eastAsia" w:ascii="宋体" w:hAnsi="宋体" w:eastAsia="宋体" w:cs="宋体"/>
          <w:b/>
          <w:color w:val="auto"/>
          <w:sz w:val="32"/>
          <w:szCs w:val="32"/>
          <w:highlight w:val="none"/>
        </w:rPr>
      </w:pPr>
    </w:p>
    <w:p w14:paraId="2DD4DE7A">
      <w:pPr>
        <w:pStyle w:val="37"/>
        <w:numPr>
          <w:ilvl w:val="0"/>
          <w:numId w:val="0"/>
        </w:numPr>
        <w:spacing w:beforeAutospacing="0" w:afterAutospacing="0"/>
        <w:ind w:left="0" w:leftChars="0" w:firstLine="321" w:firstLineChars="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lang w:val="en-US" w:eastAsia="zh-CN" w:bidi="ar-SA"/>
        </w:rPr>
        <w:t>十、</w:t>
      </w:r>
      <w:r>
        <w:rPr>
          <w:rFonts w:hint="eastAsia" w:ascii="宋体" w:hAnsi="宋体" w:eastAsia="宋体" w:cs="宋体"/>
          <w:b/>
          <w:color w:val="auto"/>
          <w:sz w:val="32"/>
          <w:szCs w:val="32"/>
          <w:highlight w:val="none"/>
        </w:rPr>
        <w:t>技术要求响应及偏离表</w:t>
      </w:r>
    </w:p>
    <w:p w14:paraId="571D2D72">
      <w:pPr>
        <w:pStyle w:val="37"/>
        <w:numPr>
          <w:ilvl w:val="0"/>
          <w:numId w:val="0"/>
        </w:numPr>
        <w:spacing w:beforeAutospacing="0" w:afterAutospacing="0"/>
        <w:ind w:left="321"/>
        <w:jc w:val="both"/>
        <w:rPr>
          <w:rFonts w:hint="eastAsia" w:ascii="宋体" w:hAnsi="宋体" w:eastAsia="宋体" w:cs="宋体"/>
          <w:b/>
          <w:color w:val="auto"/>
          <w:sz w:val="32"/>
          <w:szCs w:val="32"/>
          <w:highlight w:val="none"/>
        </w:rPr>
      </w:pPr>
    </w:p>
    <w:tbl>
      <w:tblPr>
        <w:tblStyle w:val="41"/>
        <w:tblW w:w="89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8"/>
        <w:gridCol w:w="3057"/>
        <w:gridCol w:w="2561"/>
        <w:gridCol w:w="1286"/>
        <w:gridCol w:w="1322"/>
      </w:tblGrid>
      <w:tr w14:paraId="02732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5"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C1AEAA">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序号</w:t>
            </w: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AF72CD">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招标文件要求</w:t>
            </w: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753463">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投标响应情况</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995DD9">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超出、符合或负偏离</w:t>
            </w: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4C7952">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证明材料</w:t>
            </w:r>
          </w:p>
        </w:tc>
      </w:tr>
      <w:tr w14:paraId="22593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E05C10">
            <w:pPr>
              <w:pStyle w:val="37"/>
              <w:spacing w:beforeAutospacing="0" w:afterAutospacing="0"/>
              <w:ind w:firstLine="240" w:firstLineChars="0"/>
              <w:jc w:val="both"/>
              <w:rPr>
                <w:rFonts w:hint="eastAsia" w:ascii="宋体" w:hAnsi="宋体" w:eastAsia="宋体" w:cs="宋体"/>
                <w:i w:val="0"/>
                <w:iCs w:val="0"/>
                <w:color w:val="auto"/>
                <w:sz w:val="24"/>
                <w:szCs w:val="24"/>
                <w:u w:val="none"/>
                <w:lang w:val="en-US" w:eastAsia="zh-CN" w:bidi="ar"/>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9CF496">
            <w:pPr>
              <w:jc w:val="center"/>
              <w:rPr>
                <w:rFonts w:hint="eastAsia" w:ascii="宋体" w:hAnsi="宋体" w:eastAsia="宋体" w:cs="宋体"/>
                <w:i w:val="0"/>
                <w:iCs w:val="0"/>
                <w:color w:val="auto"/>
                <w:sz w:val="22"/>
                <w:szCs w:val="22"/>
                <w:u w:val="none"/>
                <w:lang w:val="en-US" w:eastAsia="zh-CN" w:bidi="ar"/>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7A6B66">
            <w:pPr>
              <w:pStyle w:val="37"/>
              <w:spacing w:beforeAutospacing="0" w:afterAutospacing="0"/>
              <w:ind w:firstLine="240" w:firstLineChars="0"/>
              <w:jc w:val="center"/>
              <w:rPr>
                <w:rFonts w:hint="eastAsia" w:ascii="宋体" w:hAnsi="宋体" w:eastAsia="宋体" w:cs="宋体"/>
                <w:i w:val="0"/>
                <w:iCs w:val="0"/>
                <w:color w:val="auto"/>
                <w:sz w:val="24"/>
                <w:szCs w:val="24"/>
                <w:u w:val="none"/>
                <w:lang w:val="en-US" w:eastAsia="zh-CN" w:bidi="ar"/>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A1E501">
            <w:pPr>
              <w:keepNext w:val="0"/>
              <w:keepLines w:val="0"/>
              <w:widowControl/>
              <w:suppressLineNumbers w:val="0"/>
              <w:jc w:val="center"/>
              <w:rPr>
                <w:rFonts w:hint="eastAsia" w:ascii="宋体" w:hAnsi="宋体" w:eastAsia="宋体" w:cs="宋体"/>
                <w:i w:val="0"/>
                <w:iCs w:val="0"/>
                <w:color w:val="auto"/>
                <w:sz w:val="24"/>
                <w:szCs w:val="24"/>
                <w:u w:val="none"/>
                <w:lang w:val="en-US" w:eastAsia="zh-CN" w:bidi="ar"/>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AB0C22">
            <w:pPr>
              <w:keepNext w:val="0"/>
              <w:keepLines w:val="0"/>
              <w:widowControl/>
              <w:suppressLineNumbers w:val="0"/>
              <w:jc w:val="center"/>
              <w:rPr>
                <w:rFonts w:hint="eastAsia" w:ascii="宋体" w:hAnsi="宋体" w:eastAsia="宋体" w:cs="宋体"/>
                <w:i w:val="0"/>
                <w:iCs w:val="0"/>
                <w:color w:val="auto"/>
                <w:sz w:val="24"/>
                <w:szCs w:val="24"/>
                <w:u w:val="none"/>
                <w:lang w:val="en-US" w:eastAsia="zh-CN" w:bidi="ar"/>
              </w:rPr>
            </w:pPr>
          </w:p>
        </w:tc>
      </w:tr>
      <w:tr w14:paraId="05902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BF02F0">
            <w:pPr>
              <w:pStyle w:val="37"/>
              <w:spacing w:beforeAutospacing="0" w:afterAutospacing="0"/>
              <w:jc w:val="center"/>
              <w:rPr>
                <w:rFonts w:hint="eastAsia" w:ascii="宋体" w:hAnsi="宋体" w:eastAsia="宋体" w:cs="宋体"/>
                <w:i w:val="0"/>
                <w:iCs w:val="0"/>
                <w:color w:val="auto"/>
                <w:sz w:val="24"/>
                <w:szCs w:val="24"/>
                <w:u w:val="none"/>
                <w:lang w:val="en-US" w:eastAsia="zh-CN"/>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F730177">
            <w:pPr>
              <w:spacing w:after="0" w:line="240" w:lineRule="auto"/>
              <w:rPr>
                <w:rFonts w:hint="eastAsia" w:ascii="宋体" w:hAnsi="宋体" w:eastAsia="宋体" w:cs="宋体"/>
                <w:b w:val="0"/>
                <w:bCs w:val="0"/>
                <w:i w:val="0"/>
                <w:iCs w:val="0"/>
                <w:color w:val="auto"/>
                <w:sz w:val="21"/>
                <w:szCs w:val="24"/>
                <w:u w:val="none"/>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6CC1BCA">
            <w:pPr>
              <w:spacing w:after="0" w:line="240" w:lineRule="auto"/>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D4F15F">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6A2AE9">
            <w:pPr>
              <w:jc w:val="center"/>
              <w:rPr>
                <w:rFonts w:hint="eastAsia" w:ascii="宋体" w:hAnsi="宋体" w:eastAsia="宋体" w:cs="宋体"/>
                <w:i w:val="0"/>
                <w:iCs w:val="0"/>
                <w:color w:val="auto"/>
                <w:sz w:val="24"/>
                <w:szCs w:val="24"/>
                <w:u w:val="none"/>
              </w:rPr>
            </w:pPr>
          </w:p>
        </w:tc>
      </w:tr>
      <w:tr w14:paraId="68DC5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F3D3CC">
            <w:pPr>
              <w:pStyle w:val="37"/>
              <w:spacing w:beforeAutospacing="0" w:afterAutospacing="0"/>
              <w:jc w:val="center"/>
              <w:rPr>
                <w:rFonts w:hint="eastAsia" w:ascii="宋体" w:hAnsi="宋体" w:eastAsia="宋体" w:cs="宋体"/>
                <w:i w:val="0"/>
                <w:iCs w:val="0"/>
                <w:color w:val="auto"/>
                <w:sz w:val="24"/>
                <w:szCs w:val="24"/>
                <w:u w:val="none"/>
                <w:lang w:val="en-US" w:eastAsia="zh-CN"/>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87DEA">
            <w:pPr>
              <w:rPr>
                <w:rFonts w:hint="eastAsia" w:ascii="宋体" w:hAnsi="宋体" w:eastAsia="宋体" w:cs="宋体"/>
                <w:b w:val="0"/>
                <w:bCs w:val="0"/>
                <w:i w:val="0"/>
                <w:iCs w:val="0"/>
                <w:color w:val="auto"/>
                <w:sz w:val="21"/>
                <w:szCs w:val="24"/>
                <w:u w:val="none"/>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611432">
            <w:pPr>
              <w:pStyle w:val="37"/>
              <w:spacing w:beforeAutospacing="0" w:afterAutospacing="0"/>
              <w:ind w:firstLine="240" w:firstLineChars="0"/>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203797">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E8969E">
            <w:pPr>
              <w:jc w:val="center"/>
              <w:rPr>
                <w:rFonts w:hint="eastAsia" w:ascii="宋体" w:hAnsi="宋体" w:eastAsia="宋体" w:cs="宋体"/>
                <w:i w:val="0"/>
                <w:iCs w:val="0"/>
                <w:color w:val="auto"/>
                <w:sz w:val="24"/>
                <w:szCs w:val="24"/>
                <w:u w:val="none"/>
              </w:rPr>
            </w:pPr>
          </w:p>
        </w:tc>
      </w:tr>
      <w:tr w14:paraId="77CFD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5FE85D">
            <w:pPr>
              <w:pStyle w:val="37"/>
              <w:spacing w:beforeAutospacing="0" w:afterAutospacing="0"/>
              <w:ind w:firstLine="240" w:firstLineChars="0"/>
              <w:jc w:val="center"/>
              <w:rPr>
                <w:rFonts w:hint="eastAsia" w:ascii="宋体" w:hAnsi="宋体" w:eastAsia="宋体" w:cs="宋体"/>
                <w:i w:val="0"/>
                <w:iCs w:val="0"/>
                <w:color w:val="auto"/>
                <w:sz w:val="24"/>
                <w:szCs w:val="24"/>
                <w:u w:val="none"/>
                <w:lang w:val="en-US" w:eastAsia="zh-CN"/>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524898">
            <w:pPr>
              <w:jc w:val="center"/>
              <w:rPr>
                <w:rFonts w:hint="eastAsia" w:ascii="宋体" w:hAnsi="宋体" w:eastAsia="宋体" w:cs="宋体"/>
                <w:b w:val="0"/>
                <w:bCs w:val="0"/>
                <w:i w:val="0"/>
                <w:iCs w:val="0"/>
                <w:color w:val="auto"/>
                <w:sz w:val="21"/>
                <w:szCs w:val="24"/>
                <w:u w:val="none"/>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B9435E">
            <w:pPr>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B051E2">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02EACC">
            <w:pPr>
              <w:jc w:val="center"/>
              <w:rPr>
                <w:rFonts w:hint="eastAsia" w:ascii="宋体" w:hAnsi="宋体" w:eastAsia="宋体" w:cs="宋体"/>
                <w:i w:val="0"/>
                <w:iCs w:val="0"/>
                <w:color w:val="auto"/>
                <w:sz w:val="24"/>
                <w:szCs w:val="24"/>
                <w:u w:val="none"/>
              </w:rPr>
            </w:pPr>
          </w:p>
        </w:tc>
      </w:tr>
      <w:tr w14:paraId="7A19E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3AEC63">
            <w:pPr>
              <w:pStyle w:val="37"/>
              <w:spacing w:beforeAutospacing="0" w:afterAutospacing="0"/>
              <w:jc w:val="center"/>
              <w:rPr>
                <w:rFonts w:hint="eastAsia" w:ascii="宋体" w:hAnsi="宋体" w:eastAsia="宋体" w:cs="宋体"/>
                <w:i w:val="0"/>
                <w:iCs w:val="0"/>
                <w:color w:val="auto"/>
                <w:sz w:val="24"/>
                <w:szCs w:val="24"/>
                <w:u w:val="none"/>
                <w:lang w:val="en-US" w:eastAsia="zh-CN"/>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EEB4C">
            <w:pPr>
              <w:jc w:val="center"/>
              <w:rPr>
                <w:rFonts w:hint="eastAsia" w:ascii="宋体" w:hAnsi="宋体" w:eastAsia="宋体" w:cs="宋体"/>
                <w:b w:val="0"/>
                <w:bCs w:val="0"/>
                <w:i w:val="0"/>
                <w:iCs w:val="0"/>
                <w:color w:val="auto"/>
                <w:sz w:val="21"/>
                <w:szCs w:val="24"/>
                <w:u w:val="none"/>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E31EFF">
            <w:pPr>
              <w:pStyle w:val="37"/>
              <w:spacing w:beforeAutospacing="0" w:afterAutospacing="0"/>
              <w:ind w:firstLine="240" w:firstLineChars="0"/>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4C37E9">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CE758">
            <w:pPr>
              <w:jc w:val="center"/>
              <w:rPr>
                <w:rFonts w:hint="eastAsia" w:ascii="宋体" w:hAnsi="宋体" w:eastAsia="宋体" w:cs="宋体"/>
                <w:i w:val="0"/>
                <w:iCs w:val="0"/>
                <w:color w:val="auto"/>
                <w:sz w:val="24"/>
                <w:szCs w:val="24"/>
                <w:u w:val="none"/>
              </w:rPr>
            </w:pPr>
          </w:p>
        </w:tc>
      </w:tr>
      <w:tr w14:paraId="18528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3F8BD5">
            <w:pPr>
              <w:pStyle w:val="37"/>
              <w:spacing w:beforeAutospacing="0" w:afterAutospacing="0"/>
              <w:jc w:val="center"/>
              <w:rPr>
                <w:rFonts w:hint="eastAsia" w:ascii="宋体" w:hAnsi="宋体" w:eastAsia="宋体" w:cs="宋体"/>
                <w:i w:val="0"/>
                <w:iCs w:val="0"/>
                <w:color w:val="auto"/>
                <w:sz w:val="24"/>
                <w:szCs w:val="24"/>
                <w:u w:val="none"/>
                <w:lang w:val="en-US" w:eastAsia="zh-CN"/>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D5FBE">
            <w:pPr>
              <w:jc w:val="center"/>
              <w:rPr>
                <w:rFonts w:hint="eastAsia" w:ascii="宋体" w:hAnsi="宋体" w:eastAsia="宋体" w:cs="宋体"/>
                <w:color w:val="auto"/>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7D053A">
            <w:pPr>
              <w:pStyle w:val="37"/>
              <w:spacing w:beforeAutospacing="0" w:afterAutospacing="0"/>
              <w:ind w:firstLine="240" w:firstLineChars="0"/>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CAF75">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F42BB7">
            <w:pPr>
              <w:jc w:val="center"/>
              <w:rPr>
                <w:rFonts w:hint="eastAsia" w:ascii="宋体" w:hAnsi="宋体" w:eastAsia="宋体" w:cs="宋体"/>
                <w:i w:val="0"/>
                <w:iCs w:val="0"/>
                <w:color w:val="auto"/>
                <w:sz w:val="24"/>
                <w:szCs w:val="24"/>
                <w:u w:val="none"/>
              </w:rPr>
            </w:pPr>
          </w:p>
        </w:tc>
      </w:tr>
      <w:tr w14:paraId="563F4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EF016A">
            <w:pPr>
              <w:pStyle w:val="37"/>
              <w:spacing w:beforeAutospacing="0" w:afterAutospacing="0"/>
              <w:ind w:firstLine="240" w:firstLineChars="0"/>
              <w:jc w:val="both"/>
              <w:rPr>
                <w:rFonts w:hint="eastAsia" w:ascii="宋体" w:hAnsi="宋体" w:eastAsia="宋体" w:cs="宋体"/>
                <w:i w:val="0"/>
                <w:iCs w:val="0"/>
                <w:color w:val="auto"/>
                <w:sz w:val="24"/>
                <w:szCs w:val="24"/>
                <w:u w:val="none"/>
                <w:lang w:val="en-US" w:eastAsia="zh-CN"/>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55AFB0">
            <w:pPr>
              <w:jc w:val="center"/>
              <w:rPr>
                <w:rFonts w:hint="eastAsia" w:ascii="宋体" w:hAnsi="宋体" w:eastAsia="宋体" w:cs="宋体"/>
                <w:color w:val="auto"/>
                <w:sz w:val="21"/>
                <w:szCs w:val="24"/>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F3C58">
            <w:pPr>
              <w:pStyle w:val="37"/>
              <w:spacing w:beforeAutospacing="0" w:afterAutospacing="0"/>
              <w:ind w:firstLine="240" w:firstLineChars="0"/>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FC47C3">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AD26E6">
            <w:pPr>
              <w:jc w:val="center"/>
              <w:rPr>
                <w:rFonts w:hint="eastAsia" w:ascii="宋体" w:hAnsi="宋体" w:eastAsia="宋体" w:cs="宋体"/>
                <w:i w:val="0"/>
                <w:iCs w:val="0"/>
                <w:color w:val="auto"/>
                <w:sz w:val="24"/>
                <w:szCs w:val="24"/>
                <w:u w:val="none"/>
              </w:rPr>
            </w:pPr>
          </w:p>
        </w:tc>
      </w:tr>
      <w:tr w14:paraId="6A2BA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2350C">
            <w:pPr>
              <w:jc w:val="center"/>
              <w:rPr>
                <w:rFonts w:hint="default" w:ascii="宋体" w:hAnsi="宋体" w:eastAsia="宋体" w:cs="宋体"/>
                <w:b w:val="0"/>
                <w:bCs w:val="0"/>
                <w:i w:val="0"/>
                <w:iCs w:val="0"/>
                <w:color w:val="auto"/>
                <w:sz w:val="24"/>
                <w:szCs w:val="24"/>
                <w:u w:val="none"/>
                <w:lang w:val="en-US" w:eastAsia="zh-CN"/>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BF33FF">
            <w:pPr>
              <w:jc w:val="left"/>
              <w:rPr>
                <w:rFonts w:hint="eastAsia" w:ascii="宋体" w:hAnsi="宋体" w:eastAsia="宋体" w:cs="宋体"/>
                <w:b w:val="0"/>
                <w:bCs w:val="0"/>
                <w:i w:val="0"/>
                <w:iCs w:val="0"/>
                <w:color w:val="auto"/>
                <w:sz w:val="21"/>
                <w:szCs w:val="24"/>
                <w:u w:val="none"/>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118FF3">
            <w:pPr>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81A07">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ED23E2">
            <w:pPr>
              <w:jc w:val="center"/>
              <w:rPr>
                <w:rFonts w:hint="eastAsia" w:ascii="宋体" w:hAnsi="宋体" w:eastAsia="宋体" w:cs="宋体"/>
                <w:i w:val="0"/>
                <w:iCs w:val="0"/>
                <w:color w:val="auto"/>
                <w:sz w:val="24"/>
                <w:szCs w:val="24"/>
                <w:u w:val="none"/>
              </w:rPr>
            </w:pPr>
          </w:p>
        </w:tc>
      </w:tr>
      <w:tr w14:paraId="5A5DD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8D0C4F">
            <w:pPr>
              <w:keepNext w:val="0"/>
              <w:keepLines w:val="0"/>
              <w:widowControl/>
              <w:suppressLineNumbers w:val="0"/>
              <w:jc w:val="center"/>
              <w:rPr>
                <w:rFonts w:hint="default" w:ascii="宋体" w:hAnsi="宋体" w:eastAsia="宋体" w:cs="宋体"/>
                <w:b w:val="0"/>
                <w:bCs w:val="0"/>
                <w:i w:val="0"/>
                <w:iCs w:val="0"/>
                <w:color w:val="auto"/>
                <w:sz w:val="21"/>
                <w:szCs w:val="24"/>
                <w:u w:val="none"/>
                <w:lang w:val="en-US" w:eastAsia="zh-CN" w:bidi="ar-SA"/>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7AF653">
            <w:pPr>
              <w:keepNext w:val="0"/>
              <w:keepLines w:val="0"/>
              <w:widowControl/>
              <w:suppressLineNumbers w:val="0"/>
              <w:jc w:val="center"/>
              <w:rPr>
                <w:rFonts w:hint="eastAsia" w:ascii="宋体" w:hAnsi="宋体" w:eastAsia="宋体" w:cs="宋体"/>
                <w:b/>
                <w:bCs/>
                <w:i w:val="0"/>
                <w:iCs w:val="0"/>
                <w:color w:val="auto"/>
                <w:sz w:val="21"/>
                <w:szCs w:val="24"/>
                <w:u w:val="none"/>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27122C">
            <w:pPr>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AA07EC">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CDC724">
            <w:pPr>
              <w:jc w:val="center"/>
              <w:rPr>
                <w:rFonts w:hint="eastAsia" w:ascii="宋体" w:hAnsi="宋体" w:eastAsia="宋体" w:cs="宋体"/>
                <w:i w:val="0"/>
                <w:iCs w:val="0"/>
                <w:color w:val="auto"/>
                <w:sz w:val="24"/>
                <w:szCs w:val="24"/>
                <w:u w:val="none"/>
              </w:rPr>
            </w:pPr>
          </w:p>
        </w:tc>
      </w:tr>
      <w:tr w14:paraId="08856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643A82">
            <w:pPr>
              <w:keepNext w:val="0"/>
              <w:keepLines w:val="0"/>
              <w:widowControl/>
              <w:suppressLineNumbers w:val="0"/>
              <w:jc w:val="center"/>
              <w:rPr>
                <w:rFonts w:hint="default" w:ascii="宋体" w:hAnsi="宋体" w:eastAsia="宋体" w:cs="宋体"/>
                <w:b w:val="0"/>
                <w:bCs w:val="0"/>
                <w:i w:val="0"/>
                <w:iCs w:val="0"/>
                <w:color w:val="auto"/>
                <w:sz w:val="21"/>
                <w:szCs w:val="24"/>
                <w:u w:val="none"/>
                <w:lang w:val="en-US" w:eastAsia="zh-CN" w:bidi="ar-SA"/>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ADB87F">
            <w:pPr>
              <w:keepNext w:val="0"/>
              <w:keepLines w:val="0"/>
              <w:widowControl/>
              <w:suppressLineNumbers w:val="0"/>
              <w:jc w:val="center"/>
              <w:rPr>
                <w:rFonts w:hint="eastAsia" w:ascii="宋体" w:hAnsi="宋体" w:eastAsia="宋体" w:cs="宋体"/>
                <w:b/>
                <w:bCs/>
                <w:i w:val="0"/>
                <w:iCs w:val="0"/>
                <w:color w:val="auto"/>
                <w:sz w:val="21"/>
                <w:szCs w:val="24"/>
                <w:u w:val="none"/>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EA107C">
            <w:pPr>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A0C154">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614DCF">
            <w:pPr>
              <w:jc w:val="center"/>
              <w:rPr>
                <w:rFonts w:hint="default" w:ascii="宋体" w:hAnsi="宋体" w:eastAsia="宋体" w:cs="宋体"/>
                <w:i w:val="0"/>
                <w:iCs w:val="0"/>
                <w:color w:val="auto"/>
                <w:sz w:val="24"/>
                <w:szCs w:val="24"/>
                <w:u w:val="none"/>
                <w:lang w:val="en-US"/>
              </w:rPr>
            </w:pPr>
          </w:p>
        </w:tc>
      </w:tr>
      <w:tr w14:paraId="23E98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27D340">
            <w:pPr>
              <w:keepNext w:val="0"/>
              <w:keepLines w:val="0"/>
              <w:widowControl/>
              <w:suppressLineNumbers w:val="0"/>
              <w:jc w:val="center"/>
              <w:rPr>
                <w:rFonts w:hint="eastAsia" w:ascii="宋体" w:hAnsi="宋体" w:eastAsia="宋体" w:cs="宋体"/>
                <w:b w:val="0"/>
                <w:bCs w:val="0"/>
                <w:i w:val="0"/>
                <w:iCs w:val="0"/>
                <w:color w:val="auto"/>
                <w:sz w:val="21"/>
                <w:szCs w:val="24"/>
                <w:u w:val="none"/>
                <w:lang w:val="en-US" w:eastAsia="zh-CN" w:bidi="ar-SA"/>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A31E3">
            <w:pPr>
              <w:jc w:val="center"/>
              <w:rPr>
                <w:rFonts w:hint="eastAsia" w:ascii="宋体" w:hAnsi="宋体" w:eastAsia="宋体" w:cs="宋体"/>
                <w:color w:val="auto"/>
                <w:sz w:val="21"/>
                <w:szCs w:val="24"/>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4FF58">
            <w:pPr>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E17707">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4420A1">
            <w:pPr>
              <w:jc w:val="center"/>
              <w:rPr>
                <w:rFonts w:hint="eastAsia" w:ascii="宋体" w:hAnsi="宋体" w:eastAsia="宋体" w:cs="宋体"/>
                <w:i w:val="0"/>
                <w:iCs w:val="0"/>
                <w:color w:val="auto"/>
                <w:sz w:val="24"/>
                <w:szCs w:val="24"/>
                <w:u w:val="none"/>
              </w:rPr>
            </w:pPr>
          </w:p>
        </w:tc>
      </w:tr>
      <w:tr w14:paraId="09ABF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EC553">
            <w:pPr>
              <w:keepNext w:val="0"/>
              <w:keepLines w:val="0"/>
              <w:widowControl/>
              <w:suppressLineNumbers w:val="0"/>
              <w:jc w:val="center"/>
              <w:rPr>
                <w:rFonts w:hint="default" w:ascii="宋体" w:hAnsi="宋体" w:eastAsia="宋体" w:cs="宋体"/>
                <w:b w:val="0"/>
                <w:bCs w:val="0"/>
                <w:i w:val="0"/>
                <w:iCs w:val="0"/>
                <w:color w:val="auto"/>
                <w:sz w:val="21"/>
                <w:szCs w:val="24"/>
                <w:u w:val="none"/>
                <w:lang w:val="en-US" w:eastAsia="zh-CN" w:bidi="ar-SA"/>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53CF94F">
            <w:pPr>
              <w:jc w:val="center"/>
              <w:rPr>
                <w:rFonts w:hint="eastAsia" w:ascii="宋体" w:hAnsi="宋体" w:eastAsia="宋体" w:cs="宋体"/>
                <w:b/>
                <w:bCs/>
                <w:color w:val="auto"/>
                <w:lang w:val="en-US" w:eastAsia="zh-CN"/>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186A58">
            <w:pPr>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3F38F">
            <w:pPr>
              <w:jc w:val="center"/>
              <w:rPr>
                <w:rFonts w:hint="eastAsia" w:ascii="宋体" w:hAnsi="宋体" w:eastAsia="宋体" w:cs="宋体"/>
                <w:i w:val="0"/>
                <w:iCs w:val="0"/>
                <w:color w:val="auto"/>
                <w:sz w:val="24"/>
                <w:szCs w:val="24"/>
                <w:u w:val="none"/>
              </w:rPr>
            </w:pPr>
          </w:p>
          <w:p w14:paraId="0F7F9052">
            <w:pPr>
              <w:rPr>
                <w:color w:val="auto"/>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65C63E">
            <w:pPr>
              <w:jc w:val="center"/>
              <w:rPr>
                <w:rFonts w:hint="eastAsia" w:ascii="宋体" w:hAnsi="宋体" w:eastAsia="宋体" w:cs="宋体"/>
                <w:i w:val="0"/>
                <w:iCs w:val="0"/>
                <w:color w:val="auto"/>
                <w:sz w:val="24"/>
                <w:szCs w:val="24"/>
                <w:u w:val="none"/>
              </w:rPr>
            </w:pPr>
          </w:p>
        </w:tc>
      </w:tr>
    </w:tbl>
    <w:p w14:paraId="1541BCE1">
      <w:pPr>
        <w:pStyle w:val="37"/>
        <w:keepNext w:val="0"/>
        <w:keepLines w:val="0"/>
        <w:pageBreakBefore w:val="0"/>
        <w:widowControl w:val="0"/>
        <w:kinsoku/>
        <w:wordWrap/>
        <w:overflowPunct/>
        <w:topLinePunct w:val="0"/>
        <w:autoSpaceDE/>
        <w:autoSpaceDN/>
        <w:bidi w:val="0"/>
        <w:adjustRightInd/>
        <w:snapToGrid/>
        <w:spacing w:beforeAutospacing="0" w:afterAutospacing="0"/>
        <w:ind w:firstLine="0"/>
        <w:jc w:val="both"/>
        <w:textAlignment w:val="auto"/>
        <w:rPr>
          <w:rFonts w:hint="eastAsia" w:ascii="宋体" w:hAnsi="宋体" w:eastAsia="宋体" w:cs="宋体"/>
          <w:color w:val="auto"/>
          <w:sz w:val="21"/>
          <w:szCs w:val="24"/>
          <w:lang w:val="en-US" w:eastAsia="zh-CN" w:bidi="ar-SA"/>
        </w:rPr>
      </w:pPr>
      <w:r>
        <w:rPr>
          <w:rFonts w:hint="eastAsia" w:ascii="宋体" w:hAnsi="宋体" w:eastAsia="宋体" w:cs="宋体"/>
          <w:color w:val="auto"/>
          <w:highlight w:val="none"/>
        </w:rPr>
        <w:t>注</w:t>
      </w:r>
      <w:r>
        <w:rPr>
          <w:rFonts w:hint="eastAsia" w:ascii="宋体" w:hAnsi="宋体" w:eastAsia="宋体" w:cs="宋体"/>
          <w:color w:val="auto"/>
          <w:sz w:val="21"/>
          <w:szCs w:val="24"/>
          <w:lang w:val="en-US" w:eastAsia="zh-CN" w:bidi="ar-SA"/>
        </w:rPr>
        <w:t>1.行数不够，可自行添加。</w:t>
      </w:r>
    </w:p>
    <w:p w14:paraId="5CD00390">
      <w:pPr>
        <w:pStyle w:val="37"/>
        <w:keepNext w:val="0"/>
        <w:keepLines w:val="0"/>
        <w:pageBreakBefore w:val="0"/>
        <w:widowControl w:val="0"/>
        <w:kinsoku/>
        <w:wordWrap/>
        <w:overflowPunct/>
        <w:topLinePunct w:val="0"/>
        <w:autoSpaceDE/>
        <w:autoSpaceDN/>
        <w:bidi w:val="0"/>
        <w:adjustRightInd/>
        <w:snapToGrid/>
        <w:spacing w:beforeAutospacing="0" w:afterAutospacing="0"/>
        <w:ind w:firstLine="0"/>
        <w:jc w:val="left"/>
        <w:textAlignment w:val="auto"/>
        <w:rPr>
          <w:rFonts w:hint="eastAsia" w:ascii="宋体" w:hAnsi="宋体" w:eastAsia="宋体" w:cs="宋体"/>
          <w:b/>
          <w:bCs/>
          <w:color w:val="auto"/>
          <w:highlight w:val="none"/>
        </w:rPr>
      </w:pPr>
      <w:r>
        <w:rPr>
          <w:rFonts w:hint="eastAsia" w:ascii="宋体" w:hAnsi="宋体" w:eastAsia="宋体" w:cs="宋体"/>
          <w:b/>
          <w:bCs/>
          <w:color w:val="auto"/>
          <w:sz w:val="21"/>
          <w:szCs w:val="24"/>
          <w:lang w:val="en-US" w:eastAsia="zh-CN" w:bidi="ar-SA"/>
        </w:rPr>
        <w:t>2.投标人须对技术要求逐条做出实质性响应，并申明响应内容的</w:t>
      </w:r>
      <w:r>
        <w:rPr>
          <w:rFonts w:hint="eastAsia" w:ascii="宋体" w:hAnsi="宋体" w:eastAsia="宋体" w:cs="宋体"/>
          <w:b/>
          <w:bCs/>
          <w:color w:val="auto"/>
          <w:sz w:val="22"/>
          <w:szCs w:val="22"/>
          <w:highlight w:val="none"/>
        </w:rPr>
        <w:t>偏差</w:t>
      </w:r>
      <w:r>
        <w:rPr>
          <w:rFonts w:hint="eastAsia" w:ascii="宋体" w:hAnsi="宋体" w:eastAsia="宋体" w:cs="宋体"/>
          <w:b/>
          <w:bCs/>
          <w:color w:val="auto"/>
          <w:sz w:val="22"/>
          <w:szCs w:val="22"/>
          <w:highlight w:val="none"/>
          <w:lang w:val="en-US" w:eastAsia="zh-CN"/>
        </w:rPr>
        <w:t>包括</w:t>
      </w:r>
      <w:r>
        <w:rPr>
          <w:rFonts w:hint="eastAsia" w:ascii="宋体" w:hAnsi="宋体" w:eastAsia="宋体" w:cs="宋体"/>
          <w:b/>
          <w:bCs/>
          <w:color w:val="auto"/>
          <w:sz w:val="21"/>
          <w:szCs w:val="24"/>
          <w:lang w:val="en-US" w:eastAsia="zh-CN" w:bidi="ar-SA"/>
        </w:rPr>
        <w:t>超出、符合或负偏离。</w:t>
      </w:r>
      <w:r>
        <w:rPr>
          <w:rFonts w:hint="eastAsia" w:ascii="宋体" w:hAnsi="宋体" w:eastAsia="宋体" w:cs="宋体"/>
          <w:b/>
          <w:bCs/>
          <w:color w:val="auto"/>
          <w:highlight w:val="none"/>
        </w:rPr>
        <w:t> </w:t>
      </w:r>
    </w:p>
    <w:p w14:paraId="665147A7">
      <w:pPr>
        <w:pStyle w:val="37"/>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2B76B2C">
      <w:pPr>
        <w:pStyle w:val="37"/>
        <w:spacing w:beforeAutospacing="0" w:afterAutospacing="0" w:line="360" w:lineRule="auto"/>
        <w:ind w:right="180" w:firstLine="480"/>
        <w:jc w:val="right"/>
        <w:rPr>
          <w:rFonts w:hint="eastAsia" w:ascii="宋体" w:hAnsi="宋体" w:eastAsia="宋体" w:cs="宋体"/>
          <w:color w:val="auto"/>
          <w:highlight w:val="none"/>
        </w:rPr>
      </w:pPr>
      <w:r>
        <w:rPr>
          <w:rFonts w:hint="eastAsia" w:ascii="宋体" w:hAnsi="宋体" w:eastAsia="宋体" w:cs="宋体"/>
          <w:color w:val="auto"/>
          <w:highlight w:val="none"/>
        </w:rPr>
        <w:t> 企业名称</w:t>
      </w:r>
      <w:r>
        <w:rPr>
          <w:rFonts w:hint="eastAsia" w:ascii="宋体" w:hAnsi="宋体" w:eastAsia="宋体" w:cs="宋体"/>
          <w:b/>
          <w:bCs/>
          <w:color w:val="auto"/>
          <w:sz w:val="32"/>
          <w:szCs w:val="32"/>
          <w:highlight w:val="none"/>
          <w:lang w:val="en-US" w:eastAsia="zh-CN" w:bidi="ar-SA"/>
        </w:rPr>
        <w:t>（加盖CA电子公章）</w:t>
      </w:r>
      <w:r>
        <w:rPr>
          <w:rFonts w:hint="eastAsia" w:ascii="宋体" w:hAnsi="宋体" w:eastAsia="宋体" w:cs="宋体"/>
          <w:color w:val="auto"/>
          <w:highlight w:val="none"/>
        </w:rPr>
        <w:t>：</w:t>
      </w:r>
    </w:p>
    <w:p w14:paraId="59D79D96">
      <w:pPr>
        <w:pStyle w:val="37"/>
        <w:spacing w:beforeAutospacing="0" w:afterAutospacing="0"/>
        <w:ind w:firstLine="5724"/>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407559BF">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209BC8E">
      <w:pPr>
        <w:pStyle w:val="37"/>
        <w:spacing w:beforeAutospacing="0" w:afterAutospacing="0"/>
        <w:ind w:firstLine="240"/>
        <w:jc w:val="both"/>
        <w:rPr>
          <w:rFonts w:hint="eastAsia" w:ascii="宋体" w:hAnsi="宋体" w:eastAsia="宋体" w:cs="宋体"/>
          <w:color w:val="auto"/>
          <w:highlight w:val="none"/>
        </w:rPr>
        <w:sectPr>
          <w:pgSz w:w="11906" w:h="16838"/>
          <w:pgMar w:top="1440" w:right="1423" w:bottom="1440" w:left="1417" w:header="851" w:footer="992" w:gutter="0"/>
          <w:cols w:space="0" w:num="1"/>
          <w:docGrid w:linePitch="360" w:charSpace="0"/>
        </w:sectPr>
      </w:pPr>
    </w:p>
    <w:p w14:paraId="398B2D2D">
      <w:pPr>
        <w:pStyle w:val="37"/>
        <w:numPr>
          <w:ilvl w:val="0"/>
          <w:numId w:val="0"/>
        </w:numPr>
        <w:spacing w:beforeAutospacing="0" w:afterAutospacing="0"/>
        <w:ind w:left="0" w:leftChars="0" w:firstLine="321" w:firstLineChars="0"/>
        <w:jc w:val="center"/>
        <w:rPr>
          <w:rFonts w:hint="eastAsia" w:ascii="宋体" w:hAnsi="宋体" w:eastAsia="宋体" w:cs="宋体"/>
          <w:b/>
          <w:color w:val="auto"/>
          <w:sz w:val="32"/>
          <w:szCs w:val="32"/>
          <w:highlight w:val="none"/>
        </w:rPr>
      </w:pPr>
      <w:bookmarkStart w:id="179" w:name="_Hlt26955054"/>
      <w:r>
        <w:rPr>
          <w:rFonts w:hint="eastAsia" w:ascii="宋体" w:hAnsi="宋体" w:eastAsia="宋体" w:cs="宋体"/>
          <w:b/>
          <w:color w:val="auto"/>
          <w:sz w:val="32"/>
          <w:szCs w:val="32"/>
          <w:lang w:val="en-US" w:eastAsia="zh-CN" w:bidi="ar-SA"/>
        </w:rPr>
        <w:t>十一、</w:t>
      </w:r>
      <w:r>
        <w:rPr>
          <w:rFonts w:hint="eastAsia" w:ascii="宋体" w:hAnsi="宋体" w:eastAsia="宋体" w:cs="宋体"/>
          <w:b/>
          <w:color w:val="auto"/>
          <w:sz w:val="32"/>
          <w:szCs w:val="32"/>
          <w:highlight w:val="none"/>
        </w:rPr>
        <w:t>商务要求响应及偏离表</w:t>
      </w:r>
    </w:p>
    <w:p w14:paraId="45C1A115">
      <w:pPr>
        <w:pStyle w:val="37"/>
        <w:numPr>
          <w:ilvl w:val="0"/>
          <w:numId w:val="0"/>
        </w:numPr>
        <w:spacing w:beforeAutospacing="0" w:afterAutospacing="0"/>
        <w:ind w:left="321" w:leftChars="0"/>
        <w:jc w:val="both"/>
        <w:rPr>
          <w:rFonts w:hint="eastAsia" w:ascii="宋体" w:hAnsi="宋体" w:eastAsia="宋体" w:cs="宋体"/>
          <w:b/>
          <w:color w:val="auto"/>
          <w:sz w:val="32"/>
          <w:szCs w:val="32"/>
          <w:highlight w:val="none"/>
        </w:rPr>
      </w:pPr>
    </w:p>
    <w:tbl>
      <w:tblPr>
        <w:tblStyle w:val="41"/>
        <w:tblW w:w="9151" w:type="dxa"/>
        <w:tblCellSpacing w:w="0" w:type="dxa"/>
        <w:tblInd w:w="10" w:type="dxa"/>
        <w:tblLayout w:type="fixed"/>
        <w:tblCellMar>
          <w:top w:w="0" w:type="dxa"/>
          <w:left w:w="108" w:type="dxa"/>
          <w:bottom w:w="0" w:type="dxa"/>
          <w:right w:w="108" w:type="dxa"/>
        </w:tblCellMar>
      </w:tblPr>
      <w:tblGrid>
        <w:gridCol w:w="612"/>
        <w:gridCol w:w="3219"/>
        <w:gridCol w:w="2341"/>
        <w:gridCol w:w="1617"/>
        <w:gridCol w:w="1362"/>
      </w:tblGrid>
      <w:tr w14:paraId="7DB9DD96">
        <w:tblPrEx>
          <w:tblCellMar>
            <w:top w:w="0" w:type="dxa"/>
            <w:left w:w="108" w:type="dxa"/>
            <w:bottom w:w="0" w:type="dxa"/>
            <w:right w:w="108" w:type="dxa"/>
          </w:tblCellMar>
        </w:tblPrEx>
        <w:trPr>
          <w:tblCellSpacing w:w="0" w:type="dxa"/>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0F1609">
            <w:pPr>
              <w:pStyle w:val="37"/>
              <w:spacing w:beforeAutospacing="0" w:afterAutospacing="0"/>
              <w:jc w:val="both"/>
              <w:rPr>
                <w:rFonts w:hint="eastAsia" w:ascii="宋体" w:hAnsi="宋体" w:eastAsia="宋体" w:cs="宋体"/>
                <w:color w:val="auto"/>
                <w:highlight w:val="none"/>
              </w:rPr>
            </w:pPr>
            <w:bookmarkStart w:id="180" w:name="_Hlt26609391"/>
            <w:bookmarkStart w:id="181" w:name="_Hlt26955056"/>
            <w:bookmarkStart w:id="182" w:name="_Hlt24879081"/>
            <w:bookmarkStart w:id="183" w:name="_Hlt26671372"/>
            <w:bookmarkStart w:id="184" w:name="_Hlt26580838"/>
            <w:bookmarkStart w:id="185" w:name="_Hlt26782999"/>
            <w:bookmarkStart w:id="186" w:name="_Hlt26955064"/>
            <w:bookmarkStart w:id="187" w:name="_Hlt26671343"/>
            <w:r>
              <w:rPr>
                <w:rFonts w:hint="eastAsia" w:ascii="宋体" w:hAnsi="宋体" w:eastAsia="宋体" w:cs="宋体"/>
                <w:color w:val="auto"/>
                <w:highlight w:val="none"/>
              </w:rPr>
              <w:t>序号</w:t>
            </w:r>
            <w:bookmarkEnd w:id="180"/>
            <w:bookmarkEnd w:id="181"/>
            <w:bookmarkEnd w:id="182"/>
            <w:bookmarkEnd w:id="183"/>
            <w:bookmarkEnd w:id="184"/>
            <w:bookmarkEnd w:id="185"/>
            <w:bookmarkEnd w:id="186"/>
            <w:bookmarkEnd w:id="187"/>
          </w:p>
        </w:tc>
        <w:tc>
          <w:tcPr>
            <w:tcW w:w="3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462307">
            <w:pPr>
              <w:pStyle w:val="37"/>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5EE016">
            <w:pPr>
              <w:pStyle w:val="37"/>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6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B7A54">
            <w:pPr>
              <w:pStyle w:val="37"/>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w:t>
            </w:r>
            <w:r>
              <w:rPr>
                <w:rFonts w:hint="eastAsia" w:ascii="宋体" w:hAnsi="宋体" w:eastAsia="宋体" w:cs="宋体"/>
                <w:color w:val="auto"/>
                <w:highlight w:val="none"/>
                <w:lang w:val="en-US" w:eastAsia="zh-CN"/>
              </w:rPr>
              <w:t>负</w:t>
            </w:r>
            <w:r>
              <w:rPr>
                <w:rFonts w:hint="eastAsia" w:ascii="宋体" w:hAnsi="宋体" w:eastAsia="宋体" w:cs="宋体"/>
                <w:color w:val="auto"/>
                <w:highlight w:val="none"/>
              </w:rPr>
              <w:t>偏离</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225C8C">
            <w:pPr>
              <w:pStyle w:val="37"/>
              <w:spacing w:beforeAutospacing="0" w:afterAutospacing="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备注</w:t>
            </w:r>
          </w:p>
        </w:tc>
      </w:tr>
      <w:tr w14:paraId="25D3D0ED">
        <w:tblPrEx>
          <w:tblCellMar>
            <w:top w:w="0" w:type="dxa"/>
            <w:left w:w="108" w:type="dxa"/>
            <w:bottom w:w="0" w:type="dxa"/>
            <w:right w:w="108" w:type="dxa"/>
          </w:tblCellMar>
        </w:tblPrEx>
        <w:trPr>
          <w:trHeight w:val="640" w:hRule="atLeast"/>
          <w:tblCellSpacing w:w="0" w:type="dxa"/>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2B44A7">
            <w:pPr>
              <w:pStyle w:val="37"/>
              <w:spacing w:beforeAutospacing="0" w:afterAutospacing="0"/>
              <w:ind w:firstLine="240"/>
              <w:jc w:val="both"/>
              <w:rPr>
                <w:rFonts w:hint="default" w:ascii="宋体" w:hAnsi="宋体" w:eastAsia="宋体" w:cs="宋体"/>
                <w:color w:val="auto"/>
                <w:highlight w:val="none"/>
                <w:lang w:val="en-US" w:eastAsia="zh-CN"/>
              </w:rPr>
            </w:pPr>
          </w:p>
        </w:tc>
        <w:tc>
          <w:tcPr>
            <w:tcW w:w="3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BCFFAC">
            <w:pPr>
              <w:jc w:val="center"/>
              <w:rPr>
                <w:rFonts w:hint="eastAsia" w:ascii="宋体" w:hAnsi="宋体" w:eastAsia="宋体" w:cs="宋体"/>
                <w:color w:val="auto"/>
              </w:rPr>
            </w:pP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7E7A5">
            <w:pPr>
              <w:pStyle w:val="37"/>
              <w:spacing w:beforeAutospacing="0" w:afterAutospacing="0"/>
              <w:ind w:firstLine="240"/>
              <w:jc w:val="center"/>
              <w:rPr>
                <w:rFonts w:hint="eastAsia" w:ascii="宋体" w:hAnsi="宋体" w:eastAsia="宋体" w:cs="宋体"/>
                <w:color w:val="auto"/>
                <w:highlight w:val="none"/>
              </w:rPr>
            </w:pPr>
          </w:p>
        </w:tc>
        <w:tc>
          <w:tcPr>
            <w:tcW w:w="16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A5F1CC">
            <w:pPr>
              <w:pStyle w:val="37"/>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94DDEB">
            <w:pPr>
              <w:pStyle w:val="37"/>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A3D6070">
        <w:tblPrEx>
          <w:tblCellMar>
            <w:top w:w="0" w:type="dxa"/>
            <w:left w:w="108" w:type="dxa"/>
            <w:bottom w:w="0" w:type="dxa"/>
            <w:right w:w="108" w:type="dxa"/>
          </w:tblCellMar>
        </w:tblPrEx>
        <w:trPr>
          <w:trHeight w:val="592" w:hRule="atLeast"/>
          <w:tblCellSpacing w:w="0" w:type="dxa"/>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BB1F80">
            <w:pPr>
              <w:pStyle w:val="37"/>
              <w:spacing w:beforeAutospacing="0" w:afterAutospacing="0"/>
              <w:ind w:firstLine="240"/>
              <w:jc w:val="both"/>
              <w:rPr>
                <w:rFonts w:hint="default" w:ascii="宋体" w:hAnsi="宋体" w:eastAsia="宋体" w:cs="宋体"/>
                <w:color w:val="auto"/>
                <w:highlight w:val="none"/>
                <w:lang w:val="en-US" w:eastAsia="zh-CN"/>
              </w:rPr>
            </w:pPr>
          </w:p>
        </w:tc>
        <w:tc>
          <w:tcPr>
            <w:tcW w:w="3219"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A2B0F6C">
            <w:pPr>
              <w:spacing w:after="0" w:line="240" w:lineRule="auto"/>
              <w:rPr>
                <w:rFonts w:hint="eastAsia" w:ascii="宋体" w:hAnsi="宋体" w:eastAsia="宋体" w:cstheme="minorBidi"/>
                <w:color w:val="auto"/>
                <w:sz w:val="21"/>
                <w:szCs w:val="24"/>
                <w:highlight w:val="none"/>
                <w:lang w:val="en-US" w:eastAsia="zh-CN" w:bidi="ar-SA"/>
              </w:rPr>
            </w:pP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1D412D1">
            <w:pPr>
              <w:spacing w:after="0" w:line="240" w:lineRule="auto"/>
              <w:rPr>
                <w:rFonts w:hint="eastAsia" w:ascii="宋体" w:hAnsi="宋体" w:eastAsia="宋体" w:cstheme="minorBidi"/>
                <w:color w:val="auto"/>
                <w:sz w:val="21"/>
                <w:szCs w:val="24"/>
                <w:highlight w:val="none"/>
                <w:lang w:val="en-US" w:eastAsia="zh-CN" w:bidi="ar-SA"/>
              </w:rPr>
            </w:pPr>
          </w:p>
        </w:tc>
        <w:tc>
          <w:tcPr>
            <w:tcW w:w="16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3107FB">
            <w:pPr>
              <w:pStyle w:val="37"/>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F16485">
            <w:pPr>
              <w:pStyle w:val="37"/>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4B71690">
        <w:tblPrEx>
          <w:tblCellMar>
            <w:top w:w="0" w:type="dxa"/>
            <w:left w:w="108" w:type="dxa"/>
            <w:bottom w:w="0" w:type="dxa"/>
            <w:right w:w="108" w:type="dxa"/>
          </w:tblCellMar>
        </w:tblPrEx>
        <w:trPr>
          <w:trHeight w:val="640" w:hRule="atLeast"/>
          <w:tblCellSpacing w:w="0" w:type="dxa"/>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DDEE3D">
            <w:pPr>
              <w:pStyle w:val="37"/>
              <w:spacing w:beforeAutospacing="0" w:afterAutospacing="0"/>
              <w:ind w:firstLine="240"/>
              <w:jc w:val="both"/>
              <w:rPr>
                <w:rFonts w:hint="default" w:ascii="宋体" w:hAnsi="宋体" w:eastAsia="宋体" w:cs="宋体"/>
                <w:color w:val="auto"/>
                <w:highlight w:val="none"/>
                <w:lang w:val="en-US" w:eastAsia="zh-CN"/>
              </w:rPr>
            </w:pPr>
          </w:p>
        </w:tc>
        <w:tc>
          <w:tcPr>
            <w:tcW w:w="3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F89F69">
            <w:pPr>
              <w:rPr>
                <w:rFonts w:hint="eastAsia" w:ascii="宋体" w:hAnsi="宋体" w:eastAsia="宋体" w:cs="宋体"/>
                <w:color w:val="auto"/>
              </w:rPr>
            </w:pP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0FD4A3">
            <w:pPr>
              <w:pStyle w:val="37"/>
              <w:spacing w:beforeAutospacing="0" w:afterAutospacing="0"/>
              <w:ind w:firstLine="240"/>
              <w:jc w:val="center"/>
              <w:rPr>
                <w:rFonts w:hint="eastAsia" w:ascii="宋体" w:hAnsi="宋体" w:eastAsia="宋体" w:cs="宋体"/>
                <w:color w:val="auto"/>
                <w:highlight w:val="none"/>
              </w:rPr>
            </w:pPr>
          </w:p>
        </w:tc>
        <w:tc>
          <w:tcPr>
            <w:tcW w:w="16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588C7F">
            <w:pPr>
              <w:pStyle w:val="37"/>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E4B997">
            <w:pPr>
              <w:pStyle w:val="37"/>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37C293B">
        <w:tblPrEx>
          <w:tblCellMar>
            <w:top w:w="0" w:type="dxa"/>
            <w:left w:w="108" w:type="dxa"/>
            <w:bottom w:w="0" w:type="dxa"/>
            <w:right w:w="108" w:type="dxa"/>
          </w:tblCellMar>
        </w:tblPrEx>
        <w:trPr>
          <w:trHeight w:val="640" w:hRule="atLeast"/>
          <w:tblCellSpacing w:w="0" w:type="dxa"/>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F056DB">
            <w:pPr>
              <w:pStyle w:val="37"/>
              <w:spacing w:beforeAutospacing="0" w:afterAutospacing="0"/>
              <w:ind w:firstLine="240"/>
              <w:jc w:val="both"/>
              <w:rPr>
                <w:rFonts w:hint="default" w:ascii="宋体" w:hAnsi="宋体" w:eastAsia="宋体" w:cs="宋体"/>
                <w:color w:val="auto"/>
                <w:highlight w:val="none"/>
                <w:lang w:val="en-US" w:eastAsia="zh-CN"/>
              </w:rPr>
            </w:pPr>
          </w:p>
        </w:tc>
        <w:tc>
          <w:tcPr>
            <w:tcW w:w="3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55AC30">
            <w:pPr>
              <w:jc w:val="center"/>
              <w:rPr>
                <w:rFonts w:hint="eastAsia" w:ascii="宋体" w:hAnsi="宋体" w:eastAsia="宋体" w:cs="宋体"/>
                <w:color w:val="auto"/>
              </w:rPr>
            </w:pP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A9EE3D">
            <w:pPr>
              <w:pStyle w:val="37"/>
              <w:spacing w:beforeAutospacing="0" w:afterAutospacing="0"/>
              <w:ind w:firstLine="240"/>
              <w:jc w:val="center"/>
              <w:rPr>
                <w:rFonts w:hint="eastAsia" w:ascii="宋体" w:hAnsi="宋体" w:eastAsia="宋体" w:cs="宋体"/>
                <w:color w:val="auto"/>
                <w:highlight w:val="none"/>
              </w:rPr>
            </w:pPr>
          </w:p>
        </w:tc>
        <w:tc>
          <w:tcPr>
            <w:tcW w:w="16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0B0458">
            <w:pPr>
              <w:pStyle w:val="37"/>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2459A">
            <w:pPr>
              <w:pStyle w:val="37"/>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DCFB061">
        <w:tblPrEx>
          <w:tblCellMar>
            <w:top w:w="0" w:type="dxa"/>
            <w:left w:w="108" w:type="dxa"/>
            <w:bottom w:w="0" w:type="dxa"/>
            <w:right w:w="108" w:type="dxa"/>
          </w:tblCellMar>
        </w:tblPrEx>
        <w:trPr>
          <w:trHeight w:val="640" w:hRule="atLeast"/>
          <w:tblCellSpacing w:w="0" w:type="dxa"/>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762156">
            <w:pPr>
              <w:pStyle w:val="37"/>
              <w:spacing w:beforeAutospacing="0" w:afterAutospacing="0"/>
              <w:ind w:firstLine="240"/>
              <w:jc w:val="both"/>
              <w:rPr>
                <w:rFonts w:hint="default" w:ascii="宋体" w:hAnsi="宋体" w:eastAsia="宋体" w:cs="宋体"/>
                <w:color w:val="auto"/>
                <w:highlight w:val="none"/>
                <w:lang w:val="en-US" w:eastAsia="zh-CN"/>
              </w:rPr>
            </w:pPr>
          </w:p>
        </w:tc>
        <w:tc>
          <w:tcPr>
            <w:tcW w:w="3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D955FC">
            <w:pPr>
              <w:jc w:val="center"/>
              <w:rPr>
                <w:rFonts w:hint="eastAsia" w:ascii="宋体" w:hAnsi="宋体" w:eastAsia="宋体" w:cs="宋体"/>
                <w:b/>
                <w:bCs/>
                <w:color w:val="auto"/>
              </w:rPr>
            </w:pP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E46ED2">
            <w:pPr>
              <w:pStyle w:val="37"/>
              <w:spacing w:beforeAutospacing="0" w:afterAutospacing="0"/>
              <w:ind w:firstLine="240"/>
              <w:jc w:val="center"/>
              <w:rPr>
                <w:rFonts w:hint="eastAsia" w:ascii="宋体" w:hAnsi="宋体" w:eastAsia="宋体" w:cs="宋体"/>
                <w:color w:val="auto"/>
                <w:highlight w:val="none"/>
              </w:rPr>
            </w:pPr>
          </w:p>
        </w:tc>
        <w:tc>
          <w:tcPr>
            <w:tcW w:w="16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246BA0">
            <w:pPr>
              <w:pStyle w:val="37"/>
              <w:spacing w:beforeAutospacing="0" w:afterAutospacing="0"/>
              <w:ind w:firstLine="240"/>
              <w:jc w:val="center"/>
              <w:rPr>
                <w:rFonts w:hint="eastAsia" w:ascii="宋体" w:hAnsi="宋体" w:eastAsia="宋体" w:cs="宋体"/>
                <w:color w:val="auto"/>
                <w:highlight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94E2B">
            <w:pPr>
              <w:pStyle w:val="37"/>
              <w:spacing w:beforeAutospacing="0" w:afterAutospacing="0"/>
              <w:ind w:firstLine="240"/>
              <w:jc w:val="center"/>
              <w:rPr>
                <w:rFonts w:hint="eastAsia" w:ascii="宋体" w:hAnsi="宋体" w:eastAsia="宋体" w:cs="宋体"/>
                <w:color w:val="auto"/>
                <w:highlight w:val="none"/>
              </w:rPr>
            </w:pPr>
          </w:p>
        </w:tc>
      </w:tr>
    </w:tbl>
    <w:p w14:paraId="1C02AACC">
      <w:pPr>
        <w:pStyle w:val="37"/>
        <w:keepNext w:val="0"/>
        <w:keepLines w:val="0"/>
        <w:pageBreakBefore w:val="0"/>
        <w:widowControl w:val="0"/>
        <w:kinsoku/>
        <w:wordWrap/>
        <w:overflowPunct/>
        <w:topLinePunct w:val="0"/>
        <w:autoSpaceDE/>
        <w:autoSpaceDN/>
        <w:bidi w:val="0"/>
        <w:adjustRightInd/>
        <w:snapToGrid/>
        <w:spacing w:beforeAutospacing="0" w:afterAutospacing="0"/>
        <w:ind w:firstLine="0"/>
        <w:jc w:val="both"/>
        <w:textAlignment w:val="auto"/>
        <w:rPr>
          <w:rFonts w:hint="eastAsia" w:ascii="宋体" w:hAnsi="宋体" w:eastAsia="宋体" w:cs="宋体"/>
          <w:color w:val="auto"/>
          <w:sz w:val="21"/>
          <w:szCs w:val="24"/>
          <w:lang w:val="en-US" w:eastAsia="zh-CN" w:bidi="ar-SA"/>
        </w:rPr>
      </w:pPr>
      <w:r>
        <w:rPr>
          <w:rFonts w:hint="eastAsia" w:ascii="宋体" w:hAnsi="宋体" w:eastAsia="宋体" w:cs="宋体"/>
          <w:color w:val="auto"/>
          <w:highlight w:val="none"/>
        </w:rPr>
        <w:t>注</w:t>
      </w:r>
      <w:r>
        <w:rPr>
          <w:rFonts w:hint="eastAsia" w:ascii="宋体" w:hAnsi="宋体" w:eastAsia="宋体" w:cs="宋体"/>
          <w:color w:val="auto"/>
          <w:sz w:val="21"/>
          <w:szCs w:val="24"/>
          <w:lang w:val="en-US" w:eastAsia="zh-CN" w:bidi="ar-SA"/>
        </w:rPr>
        <w:t>：1.行数不够，可自行添加。</w:t>
      </w:r>
    </w:p>
    <w:p w14:paraId="21E5FD58">
      <w:pPr>
        <w:pStyle w:val="37"/>
        <w:keepNext w:val="0"/>
        <w:keepLines w:val="0"/>
        <w:pageBreakBefore w:val="0"/>
        <w:widowControl w:val="0"/>
        <w:kinsoku/>
        <w:wordWrap/>
        <w:overflowPunct/>
        <w:topLinePunct w:val="0"/>
        <w:autoSpaceDE/>
        <w:autoSpaceDN/>
        <w:bidi w:val="0"/>
        <w:adjustRightInd/>
        <w:snapToGrid/>
        <w:spacing w:beforeAutospacing="0" w:afterAutospacing="0"/>
        <w:ind w:firstLine="0"/>
        <w:jc w:val="both"/>
        <w:textAlignment w:val="auto"/>
        <w:rPr>
          <w:rFonts w:hint="eastAsia" w:ascii="宋体" w:hAnsi="宋体" w:eastAsia="宋体" w:cs="宋体"/>
          <w:color w:val="auto"/>
          <w:highlight w:val="none"/>
        </w:rPr>
      </w:pPr>
      <w:r>
        <w:rPr>
          <w:rFonts w:hint="eastAsia" w:ascii="宋体" w:hAnsi="宋体" w:eastAsia="宋体" w:cs="宋体"/>
          <w:b/>
          <w:bCs/>
          <w:color w:val="auto"/>
          <w:sz w:val="21"/>
          <w:szCs w:val="24"/>
          <w:lang w:val="en-US" w:eastAsia="zh-CN" w:bidi="ar-SA"/>
        </w:rPr>
        <w:t>2.投标人须对商务要求逐条做出实质性响应，并申明响应内容的偏差包括超出、符合或负偏离。 </w:t>
      </w:r>
      <w:bookmarkStart w:id="188" w:name="_Hlt26609389"/>
      <w:bookmarkStart w:id="189" w:name="_Hlt26671374"/>
      <w:bookmarkStart w:id="190" w:name="_Hlt26955066"/>
      <w:bookmarkStart w:id="191" w:name="_Toc462564146"/>
      <w:bookmarkStart w:id="192" w:name="_格式2__法定代表人授权书"/>
    </w:p>
    <w:p w14:paraId="10471B42">
      <w:pPr>
        <w:pStyle w:val="37"/>
        <w:spacing w:beforeAutospacing="0" w:afterAutospacing="0" w:line="360" w:lineRule="auto"/>
        <w:ind w:right="180" w:firstLine="480"/>
        <w:jc w:val="right"/>
        <w:rPr>
          <w:rFonts w:hint="eastAsia" w:ascii="宋体" w:hAnsi="宋体" w:eastAsia="宋体" w:cs="宋体"/>
          <w:color w:val="auto"/>
          <w:highlight w:val="none"/>
        </w:rPr>
      </w:pPr>
      <w:r>
        <w:rPr>
          <w:rFonts w:hint="eastAsia" w:ascii="宋体" w:hAnsi="宋体" w:eastAsia="宋体" w:cs="宋体"/>
          <w:color w:val="auto"/>
          <w:highlight w:val="none"/>
        </w:rPr>
        <w:t>企业名称</w:t>
      </w:r>
      <w:r>
        <w:rPr>
          <w:rFonts w:hint="eastAsia" w:ascii="宋体" w:hAnsi="宋体" w:eastAsia="宋体" w:cs="宋体"/>
          <w:b/>
          <w:bCs/>
          <w:color w:val="auto"/>
          <w:sz w:val="32"/>
          <w:szCs w:val="32"/>
          <w:highlight w:val="none"/>
          <w:lang w:val="en-US" w:eastAsia="zh-CN" w:bidi="ar-SA"/>
        </w:rPr>
        <w:t>（加盖CA电子位公章）</w:t>
      </w:r>
      <w:r>
        <w:rPr>
          <w:rFonts w:hint="eastAsia" w:ascii="宋体" w:hAnsi="宋体" w:eastAsia="宋体" w:cs="宋体"/>
          <w:color w:val="auto"/>
          <w:highlight w:val="none"/>
        </w:rPr>
        <w:t>：</w:t>
      </w:r>
    </w:p>
    <w:p w14:paraId="45E3E076">
      <w:pPr>
        <w:pStyle w:val="37"/>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  期： </w:t>
      </w:r>
    </w:p>
    <w:p w14:paraId="1314467C">
      <w:pPr>
        <w:pStyle w:val="37"/>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bookmarkEnd w:id="175"/>
    <w:bookmarkEnd w:id="176"/>
    <w:bookmarkEnd w:id="177"/>
    <w:bookmarkEnd w:id="178"/>
    <w:bookmarkEnd w:id="179"/>
    <w:bookmarkEnd w:id="188"/>
    <w:bookmarkEnd w:id="189"/>
    <w:bookmarkEnd w:id="190"/>
    <w:bookmarkEnd w:id="191"/>
    <w:bookmarkEnd w:id="192"/>
    <w:p w14:paraId="6DA7C726">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223990B0">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4F46ED7D">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62F9B1A1">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684E9203">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0A526335">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65723168">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16A6DEAF">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5886CF31">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2D4D282A">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2B0C1AA1">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13B74646">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71ED59A5">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30449744">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6244245B">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11C2F005">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64F06D28">
      <w:pPr>
        <w:pStyle w:val="37"/>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2DBE12D9">
      <w:pPr>
        <w:pStyle w:val="37"/>
        <w:spacing w:beforeAutospacing="0" w:afterAutospacing="0"/>
        <w:ind w:firstLine="321"/>
        <w:jc w:val="center"/>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lang w:val="en-US" w:eastAsia="zh-CN"/>
        </w:rPr>
        <w:t>十二、</w:t>
      </w:r>
      <w:r>
        <w:rPr>
          <w:rFonts w:hint="eastAsia" w:ascii="宋体" w:hAnsi="宋体" w:eastAsia="宋体" w:cs="宋体"/>
          <w:b/>
          <w:iCs/>
          <w:color w:val="auto"/>
          <w:sz w:val="32"/>
          <w:szCs w:val="32"/>
          <w:highlight w:val="none"/>
        </w:rPr>
        <w:t>开标一览表</w:t>
      </w:r>
    </w:p>
    <w:p w14:paraId="6D8E60E4">
      <w:pPr>
        <w:pStyle w:val="37"/>
        <w:spacing w:beforeAutospacing="0" w:afterAutospacing="0"/>
        <w:ind w:firstLine="321"/>
        <w:jc w:val="both"/>
        <w:rPr>
          <w:rFonts w:hint="eastAsia" w:ascii="宋体" w:hAnsi="宋体" w:eastAsia="宋体" w:cs="宋体"/>
          <w:b/>
          <w:iCs/>
          <w:color w:val="auto"/>
          <w:sz w:val="32"/>
          <w:szCs w:val="32"/>
          <w:highlight w:val="none"/>
        </w:rPr>
      </w:pPr>
    </w:p>
    <w:p w14:paraId="184BC238">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投标人全称</w:t>
      </w:r>
      <w:r>
        <w:rPr>
          <w:rFonts w:hint="eastAsia" w:ascii="宋体" w:hAnsi="宋体" w:eastAsia="宋体" w:cs="宋体"/>
          <w:b/>
          <w:bCs/>
          <w:color w:val="auto"/>
          <w:sz w:val="32"/>
          <w:szCs w:val="32"/>
          <w:highlight w:val="none"/>
          <w:lang w:val="en-US" w:eastAsia="zh-CN" w:bidi="ar-SA"/>
        </w:rPr>
        <w:t>（加盖CA电子公章）</w:t>
      </w:r>
      <w:r>
        <w:rPr>
          <w:rFonts w:hint="eastAsia" w:ascii="宋体" w:hAnsi="宋体" w:eastAsia="宋体" w:cs="宋体"/>
          <w:color w:val="auto"/>
          <w:highlight w:val="none"/>
        </w:rPr>
        <w:t>：</w:t>
      </w:r>
    </w:p>
    <w:p w14:paraId="06C82A35">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tbl>
      <w:tblPr>
        <w:tblStyle w:val="41"/>
        <w:tblpPr w:leftFromText="180" w:rightFromText="180" w:vertAnchor="text" w:horzAnchor="page" w:tblpX="1885" w:tblpY="312"/>
        <w:tblW w:w="8413"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3"/>
      </w:tblGrid>
      <w:tr w14:paraId="4A7F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blCellSpacing w:w="0" w:type="dxa"/>
        </w:trPr>
        <w:tc>
          <w:tcPr>
            <w:tcW w:w="8413" w:type="dxa"/>
            <w:shd w:val="clear" w:color="auto" w:fill="auto"/>
            <w:noWrap w:val="0"/>
            <w:vAlign w:val="center"/>
          </w:tcPr>
          <w:p w14:paraId="60EFF201">
            <w:pPr>
              <w:pStyle w:val="3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投标总报价</w:t>
            </w:r>
          </w:p>
        </w:tc>
      </w:tr>
      <w:tr w14:paraId="7D4D2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blCellSpacing w:w="0" w:type="dxa"/>
        </w:trPr>
        <w:tc>
          <w:tcPr>
            <w:tcW w:w="8413" w:type="dxa"/>
            <w:shd w:val="clear" w:color="auto" w:fill="auto"/>
            <w:noWrap w:val="0"/>
            <w:vAlign w:val="center"/>
          </w:tcPr>
          <w:p w14:paraId="348802C4">
            <w:pPr>
              <w:pStyle w:val="37"/>
              <w:spacing w:beforeAutospacing="0" w:afterAutospacing="0" w:line="0" w:lineRule="atLeast"/>
              <w:ind w:firstLine="240"/>
              <w:rPr>
                <w:rFonts w:hint="eastAsia" w:ascii="宋体" w:hAnsi="宋体" w:eastAsia="宋体" w:cs="宋体"/>
                <w:color w:val="auto"/>
                <w:highlight w:val="none"/>
              </w:rPr>
            </w:pPr>
            <w:r>
              <w:rPr>
                <w:rFonts w:hint="eastAsia" w:ascii="宋体" w:hAnsi="宋体" w:eastAsia="宋体" w:cs="宋体"/>
                <w:color w:val="auto"/>
                <w:highlight w:val="none"/>
              </w:rPr>
              <w:t>小写：            （大写人民币：        元）</w:t>
            </w:r>
          </w:p>
        </w:tc>
      </w:tr>
    </w:tbl>
    <w:p w14:paraId="7DE9BC61">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2EF287F">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E68F01A">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55F2DD40">
      <w:pPr>
        <w:pStyle w:val="37"/>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C7B5B38">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699AC14E">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20117AC7">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72F2502D">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5D27D914">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7C9FEADA">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49E1ABAC">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62933DA7">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437C523D">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634BBDD8">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4B9A2F24">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70863EA8">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726DF1F8">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602D6E4F">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2C63323D">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41BB5C9A">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6B4DC879">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2067CBEE">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113E94CA">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178AE7B2">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06644F47">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52A2732B">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十三、中</w:t>
      </w:r>
      <w:r>
        <w:rPr>
          <w:rFonts w:hint="eastAsia" w:ascii="宋体" w:hAnsi="宋体" w:eastAsia="宋体" w:cs="宋体"/>
          <w:b/>
          <w:color w:val="auto"/>
          <w:sz w:val="32"/>
          <w:szCs w:val="32"/>
          <w:highlight w:val="none"/>
        </w:rPr>
        <w:t>小企业声明函（货物）</w:t>
      </w:r>
    </w:p>
    <w:p w14:paraId="1BC03A0B">
      <w:pPr>
        <w:pStyle w:val="37"/>
        <w:spacing w:beforeAutospacing="0" w:afterAutospacing="0" w:line="0" w:lineRule="atLeast"/>
        <w:ind w:firstLine="321"/>
        <w:jc w:val="center"/>
        <w:rPr>
          <w:rFonts w:hint="eastAsia" w:ascii="宋体" w:hAnsi="宋体" w:eastAsia="宋体" w:cs="宋体"/>
          <w:b/>
          <w:color w:val="auto"/>
          <w:sz w:val="32"/>
          <w:szCs w:val="32"/>
          <w:highlight w:val="none"/>
        </w:rPr>
      </w:pPr>
    </w:p>
    <w:p w14:paraId="1F5807CA">
      <w:pPr>
        <w:pStyle w:val="37"/>
        <w:keepNext w:val="0"/>
        <w:keepLines w:val="0"/>
        <w:pageBreakBefore w:val="0"/>
        <w:widowControl w:val="0"/>
        <w:spacing w:beforeAutospacing="0" w:afterAutospacing="0" w:line="52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本公司（联合体）郑重声明，根据《政府采购促进中小企业发展管理办法》(财库[2020]46号)的规定，本公司（联合体）参加</w:t>
      </w:r>
      <w:r>
        <w:rPr>
          <w:rFonts w:hint="eastAsia" w:ascii="宋体" w:hAnsi="宋体" w:eastAsia="宋体" w:cs="宋体"/>
          <w:color w:val="auto"/>
          <w:highlight w:val="none"/>
          <w:lang w:val="en-US" w:eastAsia="zh-CN"/>
        </w:rPr>
        <w:t>盐城市第三人民医院</w:t>
      </w:r>
      <w:r>
        <w:rPr>
          <w:rFonts w:hint="eastAsia" w:ascii="宋体" w:hAnsi="宋体" w:eastAsia="宋体" w:cs="宋体"/>
          <w:color w:val="auto"/>
          <w:highlight w:val="none"/>
        </w:rPr>
        <w:t>组织的</w:t>
      </w:r>
      <w:r>
        <w:rPr>
          <w:rFonts w:hint="eastAsia" w:ascii="宋体" w:hAnsi="宋体" w:eastAsia="宋体" w:cs="宋体"/>
          <w:color w:val="auto"/>
          <w:highlight w:val="none"/>
          <w:u w:val="single"/>
        </w:rPr>
        <w:t>（单位名称）</w:t>
      </w:r>
      <w:r>
        <w:rPr>
          <w:rFonts w:hint="eastAsia" w:ascii="宋体" w:hAnsi="宋体" w:eastAsia="宋体" w:cs="宋体"/>
          <w:color w:val="auto"/>
          <w:highlight w:val="none"/>
        </w:rPr>
        <w:t>采购编号为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u w:val="single"/>
        </w:rPr>
        <w:t>（项目名称）</w:t>
      </w:r>
      <w:r>
        <w:rPr>
          <w:rFonts w:hint="eastAsia" w:ascii="宋体" w:hAnsi="宋体" w:eastAsia="宋体" w:cs="宋体"/>
          <w:color w:val="auto"/>
          <w:highlight w:val="none"/>
        </w:rPr>
        <w:t>的采购活动，</w:t>
      </w:r>
      <w:r>
        <w:rPr>
          <w:rFonts w:hint="eastAsia" w:ascii="宋体" w:hAnsi="宋体" w:eastAsia="宋体" w:cs="宋体"/>
          <w:b/>
          <w:bCs/>
          <w:color w:val="auto"/>
          <w:highlight w:val="none"/>
        </w:rPr>
        <w:t>提供的货物全部由符合政策要求的小微企业制造</w:t>
      </w:r>
      <w:r>
        <w:rPr>
          <w:rFonts w:hint="eastAsia" w:ascii="宋体" w:hAnsi="宋体" w:eastAsia="宋体" w:cs="宋体"/>
          <w:color w:val="auto"/>
          <w:highlight w:val="none"/>
        </w:rPr>
        <w:t>。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6629C490">
      <w:pPr>
        <w:pStyle w:val="37"/>
        <w:keepNext w:val="0"/>
        <w:keepLines w:val="0"/>
        <w:pageBreakBefore w:val="0"/>
        <w:widowControl w:val="0"/>
        <w:spacing w:beforeAutospacing="0" w:afterAutospacing="0" w:line="52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bookmarkStart w:id="193" w:name="_GoBack"/>
      <w:r>
        <w:rPr>
          <w:rFonts w:hint="eastAsia" w:ascii="宋体" w:hAnsi="宋体" w:eastAsia="宋体" w:cs="宋体"/>
          <w:color w:val="auto"/>
          <w:highlight w:val="none"/>
        </w:rPr>
        <w:t>行业</w:t>
      </w:r>
      <w:bookmarkEnd w:id="193"/>
      <w:r>
        <w:rPr>
          <w:rFonts w:hint="eastAsia" w:ascii="宋体" w:hAnsi="宋体" w:eastAsia="宋体" w:cs="宋体"/>
          <w:color w:val="auto"/>
          <w:highlight w:val="none"/>
        </w:rPr>
        <w:t>；制造商为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（小型企业、微型企业）；</w:t>
      </w:r>
    </w:p>
    <w:p w14:paraId="11984674">
      <w:pPr>
        <w:pStyle w:val="37"/>
        <w:keepNext w:val="0"/>
        <w:keepLines w:val="0"/>
        <w:pageBreakBefore w:val="0"/>
        <w:widowControl w:val="0"/>
        <w:spacing w:beforeAutospacing="0" w:afterAutospacing="0" w:line="52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行业；制造商为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（小型企业、微型企业）；</w:t>
      </w:r>
    </w:p>
    <w:p w14:paraId="609791C2">
      <w:pPr>
        <w:pStyle w:val="37"/>
        <w:keepNext w:val="0"/>
        <w:keepLines w:val="0"/>
        <w:pageBreakBefore w:val="0"/>
        <w:widowControl w:val="0"/>
        <w:spacing w:beforeAutospacing="0" w:afterAutospacing="0" w:line="520" w:lineRule="exac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186FC630">
      <w:pPr>
        <w:pStyle w:val="37"/>
        <w:keepNext w:val="0"/>
        <w:keepLines w:val="0"/>
        <w:pageBreakBefore w:val="0"/>
        <w:widowControl w:val="0"/>
        <w:spacing w:beforeAutospacing="0" w:afterAutospacing="0" w:line="520" w:lineRule="exac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13E76D6C">
      <w:pPr>
        <w:pStyle w:val="37"/>
        <w:keepNext w:val="0"/>
        <w:keepLines w:val="0"/>
        <w:pageBreakBefore w:val="0"/>
        <w:widowControl w:val="0"/>
        <w:spacing w:beforeAutospacing="0" w:afterAutospacing="0" w:line="520" w:lineRule="exac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16952D8C">
      <w:pPr>
        <w:pStyle w:val="37"/>
        <w:keepNext w:val="0"/>
        <w:keepLines w:val="0"/>
        <w:pageBreakBefore w:val="0"/>
        <w:widowControl w:val="0"/>
        <w:spacing w:beforeAutospacing="0" w:afterAutospacing="0" w:line="520" w:lineRule="exact"/>
        <w:ind w:right="7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8D965B8">
      <w:pPr>
        <w:pStyle w:val="37"/>
        <w:keepNext w:val="0"/>
        <w:keepLines w:val="0"/>
        <w:pageBreakBefore w:val="0"/>
        <w:widowControl w:val="0"/>
        <w:spacing w:beforeAutospacing="0" w:afterAutospacing="0" w:line="520" w:lineRule="exact"/>
        <w:ind w:right="180" w:firstLine="360"/>
        <w:jc w:val="right"/>
        <w:rPr>
          <w:rFonts w:hint="eastAsia" w:ascii="宋体" w:hAnsi="宋体" w:eastAsia="宋体" w:cs="宋体"/>
          <w:color w:val="auto"/>
          <w:highlight w:val="none"/>
        </w:rPr>
      </w:pPr>
      <w:r>
        <w:rPr>
          <w:rFonts w:hint="eastAsia" w:ascii="宋体" w:hAnsi="宋体" w:eastAsia="宋体" w:cs="宋体"/>
          <w:color w:val="auto"/>
          <w:highlight w:val="none"/>
        </w:rPr>
        <w:t>企业名称</w:t>
      </w:r>
      <w:r>
        <w:rPr>
          <w:rFonts w:hint="eastAsia" w:ascii="宋体" w:hAnsi="宋体" w:eastAsia="宋体" w:cs="宋体"/>
          <w:b/>
          <w:bCs/>
          <w:color w:val="auto"/>
          <w:sz w:val="32"/>
          <w:szCs w:val="32"/>
          <w:highlight w:val="none"/>
          <w:lang w:val="en-US" w:eastAsia="zh-CN" w:bidi="ar-SA"/>
        </w:rPr>
        <w:t>（加盖CA电子公章）</w:t>
      </w:r>
      <w:r>
        <w:rPr>
          <w:rFonts w:hint="eastAsia" w:ascii="宋体" w:hAnsi="宋体" w:eastAsia="宋体" w:cs="宋体"/>
          <w:color w:val="auto"/>
          <w:highlight w:val="none"/>
        </w:rPr>
        <w:t>：</w:t>
      </w:r>
    </w:p>
    <w:p w14:paraId="18AE82A4">
      <w:pPr>
        <w:pStyle w:val="37"/>
        <w:keepNext w:val="0"/>
        <w:keepLines w:val="0"/>
        <w:pageBreakBefore w:val="0"/>
        <w:widowControl w:val="0"/>
        <w:spacing w:beforeAutospacing="0" w:afterAutospacing="0" w:line="520" w:lineRule="exact"/>
        <w:ind w:right="480" w:firstLine="5400"/>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416530FB">
      <w:pPr>
        <w:pStyle w:val="37"/>
        <w:keepNext w:val="0"/>
        <w:keepLines w:val="0"/>
        <w:pageBreakBefore w:val="0"/>
        <w:widowControl w:val="0"/>
        <w:spacing w:beforeAutospacing="0" w:afterAutospacing="0" w:line="52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58A3AEBC">
      <w:pPr>
        <w:pStyle w:val="37"/>
        <w:keepNext w:val="0"/>
        <w:keepLines w:val="0"/>
        <w:pageBreakBefore w:val="0"/>
        <w:widowControl w:val="0"/>
        <w:spacing w:beforeAutospacing="0" w:afterAutospacing="0" w:line="52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7ACC4677">
      <w:pPr>
        <w:pStyle w:val="37"/>
        <w:numPr>
          <w:ilvl w:val="0"/>
          <w:numId w:val="0"/>
        </w:numPr>
        <w:spacing w:beforeAutospacing="0" w:afterAutospacing="0" w:line="0" w:lineRule="atLeast"/>
        <w:ind w:left="32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70EDDB60">
      <w:pPr>
        <w:pStyle w:val="37"/>
        <w:numPr>
          <w:ilvl w:val="0"/>
          <w:numId w:val="0"/>
        </w:numPr>
        <w:spacing w:beforeAutospacing="0" w:afterAutospacing="0" w:line="0" w:lineRule="atLeast"/>
        <w:ind w:left="32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十四、</w:t>
      </w:r>
      <w:r>
        <w:rPr>
          <w:rFonts w:hint="eastAsia" w:ascii="宋体" w:hAnsi="宋体" w:eastAsia="宋体" w:cs="宋体"/>
          <w:b/>
          <w:color w:val="auto"/>
          <w:sz w:val="32"/>
          <w:szCs w:val="32"/>
          <w:highlight w:val="none"/>
        </w:rPr>
        <w:t>残疾人福利性单位声明函</w:t>
      </w:r>
    </w:p>
    <w:p w14:paraId="49ADF284">
      <w:pPr>
        <w:pStyle w:val="37"/>
        <w:widowControl w:val="0"/>
        <w:numPr>
          <w:ilvl w:val="0"/>
          <w:numId w:val="0"/>
        </w:numPr>
        <w:spacing w:beforeAutospacing="0" w:afterAutospacing="0" w:line="0" w:lineRule="atLeast"/>
        <w:jc w:val="center"/>
        <w:rPr>
          <w:rFonts w:hint="eastAsia" w:ascii="宋体" w:hAnsi="宋体" w:eastAsia="宋体" w:cs="宋体"/>
          <w:b/>
          <w:color w:val="auto"/>
          <w:sz w:val="32"/>
          <w:szCs w:val="32"/>
          <w:highlight w:val="none"/>
        </w:rPr>
      </w:pPr>
    </w:p>
    <w:p w14:paraId="42C7F57A">
      <w:pPr>
        <w:pStyle w:val="37"/>
        <w:keepNext w:val="0"/>
        <w:keepLines w:val="0"/>
        <w:pageBreakBefore w:val="0"/>
        <w:widowControl w:val="0"/>
        <w:spacing w:beforeAutospacing="0" w:afterAutospacing="0" w:line="520" w:lineRule="exact"/>
        <w:ind w:firstLine="482"/>
        <w:jc w:val="both"/>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项目采购活动提供本单位制造的货物，或者提供其他残疾人福利性单位制造的货物（不包括使用非残疾人福利性单位注册商标的货物）。</w:t>
      </w:r>
    </w:p>
    <w:p w14:paraId="0E7CD5AE">
      <w:pPr>
        <w:pStyle w:val="37"/>
        <w:keepNext w:val="0"/>
        <w:keepLines w:val="0"/>
        <w:pageBreakBefore w:val="0"/>
        <w:widowControl w:val="0"/>
        <w:spacing w:beforeAutospacing="0" w:afterAutospacing="0" w:line="520" w:lineRule="exact"/>
        <w:ind w:firstLine="482"/>
        <w:jc w:val="both"/>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3C4B8F34">
      <w:pPr>
        <w:pStyle w:val="37"/>
        <w:keepNext w:val="0"/>
        <w:keepLines w:val="0"/>
        <w:pageBreakBefore w:val="0"/>
        <w:widowControl w:val="0"/>
        <w:spacing w:beforeAutospacing="0" w:afterAutospacing="0" w:line="520" w:lineRule="exact"/>
        <w:ind w:firstLine="482"/>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2890812">
      <w:pPr>
        <w:pStyle w:val="37"/>
        <w:keepNext w:val="0"/>
        <w:keepLines w:val="0"/>
        <w:pageBreakBefore w:val="0"/>
        <w:widowControl w:val="0"/>
        <w:spacing w:beforeAutospacing="0" w:afterAutospacing="0" w:line="520" w:lineRule="exact"/>
        <w:ind w:firstLine="482"/>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。2、中标供应商为残疾人福利单位的，此声明函将随中标结果同时公告，接受社会监督</w:t>
      </w:r>
      <w:r>
        <w:rPr>
          <w:rFonts w:hint="eastAsia" w:ascii="宋体" w:hAnsi="宋体" w:eastAsia="宋体" w:cs="宋体"/>
          <w:color w:val="auto"/>
          <w:highlight w:val="none"/>
          <w:lang w:eastAsia="zh-CN"/>
        </w:rPr>
        <w:t>。</w:t>
      </w:r>
    </w:p>
    <w:p w14:paraId="6E65B23D">
      <w:pPr>
        <w:pStyle w:val="37"/>
        <w:spacing w:beforeAutospacing="0" w:afterAutospacing="0" w:line="0" w:lineRule="atLeast"/>
        <w:ind w:firstLine="624"/>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AB7AE0B">
      <w:pPr>
        <w:pStyle w:val="37"/>
        <w:tabs>
          <w:tab w:val="left" w:pos="4864"/>
        </w:tabs>
        <w:spacing w:beforeAutospacing="0" w:afterAutospacing="0" w:line="0" w:lineRule="atLeast"/>
        <w:ind w:right="1560" w:firstLine="624"/>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        </w:t>
      </w:r>
      <w:r>
        <w:rPr>
          <w:rFonts w:hint="eastAsia" w:ascii="宋体" w:hAnsi="宋体" w:eastAsia="宋体" w:cs="宋体"/>
          <w:color w:val="auto"/>
          <w:highlight w:val="none"/>
        </w:rPr>
        <w:t>供应商全称</w:t>
      </w:r>
      <w:r>
        <w:rPr>
          <w:rFonts w:hint="eastAsia" w:ascii="宋体" w:hAnsi="宋体" w:eastAsia="宋体" w:cs="宋体"/>
          <w:b/>
          <w:bCs/>
          <w:color w:val="auto"/>
          <w:sz w:val="32"/>
          <w:szCs w:val="32"/>
          <w:highlight w:val="none"/>
          <w:lang w:val="en-US" w:eastAsia="zh-CN" w:bidi="ar-SA"/>
        </w:rPr>
        <w:t>（加盖CA电子公章）</w:t>
      </w:r>
      <w:r>
        <w:rPr>
          <w:rFonts w:hint="eastAsia" w:ascii="宋体" w:hAnsi="宋体" w:eastAsia="宋体" w:cs="宋体"/>
          <w:color w:val="auto"/>
          <w:highlight w:val="none"/>
        </w:rPr>
        <w:t>：</w:t>
      </w:r>
    </w:p>
    <w:p w14:paraId="0F7647C1">
      <w:pPr>
        <w:pStyle w:val="37"/>
        <w:tabs>
          <w:tab w:val="left" w:pos="4864"/>
        </w:tabs>
        <w:spacing w:beforeAutospacing="0" w:afterAutospacing="0" w:line="0" w:lineRule="atLeast"/>
        <w:ind w:right="1560"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日  期：</w:t>
      </w:r>
    </w:p>
    <w:p w14:paraId="083C4FDD">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5227E5D">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22ADD8A">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47999F9">
      <w:pPr>
        <w:pStyle w:val="3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5AE8DDC">
      <w:pPr>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p>
    <w:p w14:paraId="025064E6">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b/>
          <w:bCs/>
          <w:color w:val="auto"/>
          <w:sz w:val="32"/>
          <w:szCs w:val="32"/>
          <w:lang w:val="en-US" w:eastAsia="zh-CN"/>
        </w:rPr>
        <w:t>十五、</w:t>
      </w:r>
      <w:r>
        <w:rPr>
          <w:rFonts w:hint="eastAsia" w:ascii="宋体" w:hAnsi="宋体" w:eastAsia="宋体" w:cs="宋体"/>
          <w:b/>
          <w:bCs/>
          <w:color w:val="auto"/>
          <w:sz w:val="32"/>
          <w:szCs w:val="32"/>
        </w:rPr>
        <w:t>关于符合本国产品标准的声明函</w:t>
      </w:r>
    </w:p>
    <w:p w14:paraId="5D7AD662">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hint="eastAsia" w:ascii="宋体" w:hAnsi="宋体" w:eastAsia="宋体" w:cs="宋体"/>
          <w:strike w:val="0"/>
          <w:color w:val="auto"/>
          <w:sz w:val="24"/>
          <w:szCs w:val="24"/>
          <w:lang w:eastAsia="zh-CN"/>
        </w:rPr>
      </w:pPr>
    </w:p>
    <w:p w14:paraId="1BA77079">
      <w:pPr>
        <w:pStyle w:val="3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360" w:lineRule="auto"/>
        <w:ind w:right="0" w:firstLine="480"/>
        <w:jc w:val="both"/>
        <w:rPr>
          <w:rFonts w:hint="eastAsia" w:ascii="宋体" w:hAnsi="宋体" w:eastAsia="宋体" w:cs="宋体"/>
          <w:strike w:val="0"/>
          <w:color w:val="auto"/>
          <w:sz w:val="24"/>
          <w:szCs w:val="24"/>
        </w:rPr>
      </w:pPr>
      <w:r>
        <w:rPr>
          <w:rFonts w:hint="eastAsia" w:ascii="宋体" w:hAnsi="宋体" w:eastAsia="宋体" w:cs="宋体"/>
          <w:strike w:val="0"/>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5BB1B663">
      <w:pPr>
        <w:pStyle w:val="37"/>
        <w:keepNext w:val="0"/>
        <w:keepLines w:val="0"/>
        <w:pageBreakBefore w:val="0"/>
        <w:widowControl w:val="0"/>
        <w:numPr>
          <w:ilvl w:val="0"/>
          <w:numId w:val="5"/>
        </w:numPr>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360" w:lineRule="auto"/>
        <w:ind w:right="0" w:firstLine="480"/>
        <w:jc w:val="both"/>
        <w:rPr>
          <w:rFonts w:hint="eastAsia" w:ascii="宋体" w:hAnsi="宋体" w:eastAsia="宋体" w:cs="宋体"/>
          <w:strike w:val="0"/>
          <w:color w:val="auto"/>
          <w:sz w:val="24"/>
          <w:szCs w:val="24"/>
        </w:rPr>
      </w:pPr>
      <w:r>
        <w:rPr>
          <w:rFonts w:hint="eastAsia" w:ascii="宋体" w:hAnsi="宋体" w:eastAsia="宋体" w:cs="宋体"/>
          <w:strike w:val="0"/>
          <w:color w:val="auto"/>
          <w:sz w:val="24"/>
          <w:szCs w:val="24"/>
          <w:u w:val="single"/>
          <w:lang w:val="en-US" w:eastAsia="zh-CN"/>
        </w:rPr>
        <w:t xml:space="preserve">      </w:t>
      </w:r>
      <w:r>
        <w:rPr>
          <w:rFonts w:hint="eastAsia" w:ascii="宋体" w:hAnsi="宋体" w:eastAsia="宋体" w:cs="宋体"/>
          <w:strike w:val="0"/>
          <w:color w:val="auto"/>
          <w:sz w:val="24"/>
          <w:szCs w:val="24"/>
          <w:u w:val="single"/>
        </w:rPr>
        <w:t>（产品名称1）</w:t>
      </w:r>
      <w:r>
        <w:rPr>
          <w:rFonts w:hint="eastAsia" w:ascii="宋体" w:hAnsi="宋体" w:eastAsia="宋体" w:cs="宋体"/>
          <w:strike w:val="0"/>
          <w:color w:val="auto"/>
          <w:sz w:val="24"/>
          <w:szCs w:val="24"/>
          <w:vertAlign w:val="superscript"/>
        </w:rPr>
        <w:t>1</w:t>
      </w:r>
      <w:r>
        <w:rPr>
          <w:rFonts w:hint="eastAsia" w:ascii="宋体" w:hAnsi="宋体" w:eastAsia="宋体" w:cs="宋体"/>
          <w:strike w:val="0"/>
          <w:color w:val="auto"/>
          <w:sz w:val="24"/>
          <w:szCs w:val="24"/>
        </w:rPr>
        <w:t>，生产厂为</w:t>
      </w:r>
      <w:r>
        <w:rPr>
          <w:rFonts w:hint="eastAsia" w:ascii="宋体" w:hAnsi="宋体" w:eastAsia="宋体" w:cs="宋体"/>
          <w:strike w:val="0"/>
          <w:color w:val="auto"/>
          <w:sz w:val="24"/>
          <w:szCs w:val="24"/>
          <w:lang w:val="en-US" w:eastAsia="zh-CN"/>
        </w:rPr>
        <w:t xml:space="preserve"> </w:t>
      </w:r>
      <w:r>
        <w:rPr>
          <w:rFonts w:hint="eastAsia" w:ascii="宋体" w:hAnsi="宋体" w:eastAsia="宋体" w:cs="宋体"/>
          <w:strike w:val="0"/>
          <w:color w:val="auto"/>
          <w:sz w:val="24"/>
          <w:szCs w:val="24"/>
          <w:u w:val="single"/>
          <w:lang w:val="en-US" w:eastAsia="zh-CN"/>
        </w:rPr>
        <w:t xml:space="preserve">   </w:t>
      </w:r>
      <w:r>
        <w:rPr>
          <w:rFonts w:hint="eastAsia" w:ascii="宋体" w:hAnsi="宋体" w:eastAsia="宋体" w:cs="宋体"/>
          <w:strike w:val="0"/>
          <w:color w:val="auto"/>
          <w:sz w:val="24"/>
          <w:szCs w:val="24"/>
          <w:u w:val="single"/>
        </w:rPr>
        <w:t>（厂名）</w:t>
      </w:r>
      <w:r>
        <w:rPr>
          <w:rFonts w:hint="eastAsia" w:ascii="宋体" w:hAnsi="宋体" w:eastAsia="宋体" w:cs="宋体"/>
          <w:strike w:val="0"/>
          <w:color w:val="auto"/>
          <w:sz w:val="24"/>
          <w:szCs w:val="24"/>
          <w:vertAlign w:val="superscript"/>
        </w:rPr>
        <w:t>2</w:t>
      </w:r>
      <w:r>
        <w:rPr>
          <w:rFonts w:hint="eastAsia" w:ascii="宋体" w:hAnsi="宋体" w:eastAsia="宋体" w:cs="宋体"/>
          <w:strike w:val="0"/>
          <w:color w:val="auto"/>
          <w:sz w:val="24"/>
          <w:szCs w:val="24"/>
        </w:rPr>
        <w:t>，厂址为</w:t>
      </w:r>
      <w:r>
        <w:rPr>
          <w:rFonts w:hint="eastAsia" w:ascii="宋体" w:hAnsi="宋体" w:eastAsia="宋体" w:cs="宋体"/>
          <w:strike w:val="0"/>
          <w:color w:val="auto"/>
          <w:sz w:val="24"/>
          <w:szCs w:val="24"/>
          <w:u w:val="single"/>
          <w:lang w:val="en-US" w:eastAsia="zh-CN"/>
        </w:rPr>
        <w:t xml:space="preserve">    </w:t>
      </w:r>
      <w:r>
        <w:rPr>
          <w:rFonts w:hint="eastAsia" w:ascii="宋体" w:hAnsi="宋体" w:eastAsia="宋体" w:cs="宋体"/>
          <w:strike w:val="0"/>
          <w:color w:val="auto"/>
          <w:sz w:val="24"/>
          <w:szCs w:val="24"/>
          <w:u w:val="single"/>
        </w:rPr>
        <w:t>（生产厂址）</w:t>
      </w:r>
      <w:r>
        <w:rPr>
          <w:rFonts w:hint="eastAsia" w:ascii="宋体" w:hAnsi="宋体" w:eastAsia="宋体" w:cs="宋体"/>
          <w:strike w:val="0"/>
          <w:color w:val="auto"/>
          <w:sz w:val="24"/>
          <w:szCs w:val="24"/>
        </w:rPr>
        <w:t>。 </w:t>
      </w:r>
      <w:r>
        <w:rPr>
          <w:rFonts w:hint="eastAsia" w:ascii="宋体" w:hAnsi="宋体" w:eastAsia="宋体" w:cs="宋体"/>
          <w:strike w:val="0"/>
          <w:color w:val="auto"/>
          <w:sz w:val="24"/>
          <w:szCs w:val="24"/>
          <w:u w:val="single"/>
        </w:rPr>
        <w:t>（产品名称1）</w:t>
      </w:r>
      <w:r>
        <w:rPr>
          <w:rFonts w:hint="eastAsia" w:ascii="宋体" w:hAnsi="宋体" w:eastAsia="宋体" w:cs="宋体"/>
          <w:strike w:val="0"/>
          <w:color w:val="auto"/>
          <w:sz w:val="24"/>
          <w:szCs w:val="24"/>
        </w:rPr>
        <w:t>的中国境内生产的组件成本占比≥</w:t>
      </w:r>
      <w:r>
        <w:rPr>
          <w:rFonts w:hint="eastAsia" w:ascii="宋体" w:hAnsi="宋体" w:eastAsia="宋体" w:cs="宋体"/>
          <w:strike w:val="0"/>
          <w:color w:val="auto"/>
          <w:sz w:val="24"/>
          <w:szCs w:val="24"/>
          <w:u w:val="single"/>
        </w:rPr>
        <w:t>（规定比例）</w:t>
      </w:r>
      <w:r>
        <w:rPr>
          <w:rFonts w:hint="eastAsia" w:ascii="宋体" w:hAnsi="宋体" w:eastAsia="宋体" w:cs="宋体"/>
          <w:strike w:val="0"/>
          <w:color w:val="auto"/>
          <w:sz w:val="24"/>
          <w:szCs w:val="24"/>
          <w:vertAlign w:val="superscript"/>
        </w:rPr>
        <w:t>3</w:t>
      </w:r>
      <w:r>
        <w:rPr>
          <w:rFonts w:hint="eastAsia" w:ascii="宋体" w:hAnsi="宋体" w:eastAsia="宋体" w:cs="宋体"/>
          <w:strike w:val="0"/>
          <w:color w:val="auto"/>
          <w:sz w:val="24"/>
          <w:szCs w:val="24"/>
        </w:rPr>
        <w:t>。（产品名称1）的</w:t>
      </w:r>
      <w:r>
        <w:rPr>
          <w:rFonts w:hint="eastAsia" w:ascii="宋体" w:hAnsi="宋体" w:eastAsia="宋体" w:cs="宋体"/>
          <w:strike w:val="0"/>
          <w:color w:val="auto"/>
          <w:sz w:val="24"/>
          <w:szCs w:val="24"/>
          <w:u w:val="single"/>
        </w:rPr>
        <w:t>（关键组件）</w:t>
      </w:r>
      <w:r>
        <w:rPr>
          <w:rFonts w:hint="eastAsia" w:ascii="宋体" w:hAnsi="宋体" w:eastAsia="宋体" w:cs="宋体"/>
          <w:strike w:val="0"/>
          <w:color w:val="auto"/>
          <w:sz w:val="24"/>
          <w:szCs w:val="24"/>
          <w:vertAlign w:val="superscript"/>
        </w:rPr>
        <w:t>4</w:t>
      </w:r>
      <w:r>
        <w:rPr>
          <w:rFonts w:hint="eastAsia" w:ascii="宋体" w:hAnsi="宋体" w:eastAsia="宋体" w:cs="宋体"/>
          <w:strike w:val="0"/>
          <w:color w:val="auto"/>
          <w:sz w:val="24"/>
          <w:szCs w:val="24"/>
        </w:rPr>
        <w:t>在中国境内生产。</w:t>
      </w:r>
      <w:r>
        <w:rPr>
          <w:rFonts w:hint="eastAsia" w:ascii="宋体" w:hAnsi="宋体" w:eastAsia="宋体" w:cs="宋体"/>
          <w:strike w:val="0"/>
          <w:color w:val="auto"/>
          <w:sz w:val="24"/>
          <w:szCs w:val="24"/>
          <w:u w:val="single"/>
        </w:rPr>
        <w:t>（产品名称1）</w:t>
      </w:r>
      <w:r>
        <w:rPr>
          <w:rFonts w:hint="eastAsia" w:ascii="宋体" w:hAnsi="宋体" w:eastAsia="宋体" w:cs="宋体"/>
          <w:strike w:val="0"/>
          <w:color w:val="auto"/>
          <w:sz w:val="24"/>
          <w:szCs w:val="24"/>
        </w:rPr>
        <w:t>的</w:t>
      </w:r>
      <w:r>
        <w:rPr>
          <w:rFonts w:hint="eastAsia" w:ascii="宋体" w:hAnsi="宋体" w:eastAsia="宋体" w:cs="宋体"/>
          <w:strike w:val="0"/>
          <w:color w:val="auto"/>
          <w:sz w:val="24"/>
          <w:szCs w:val="24"/>
          <w:u w:val="single"/>
        </w:rPr>
        <w:t>（关键工序）</w:t>
      </w:r>
      <w:r>
        <w:rPr>
          <w:rFonts w:hint="eastAsia" w:ascii="宋体" w:hAnsi="宋体" w:eastAsia="宋体" w:cs="宋体"/>
          <w:strike w:val="0"/>
          <w:color w:val="auto"/>
          <w:sz w:val="24"/>
          <w:szCs w:val="24"/>
          <w:vertAlign w:val="superscript"/>
        </w:rPr>
        <w:t>5</w:t>
      </w:r>
      <w:r>
        <w:rPr>
          <w:rFonts w:hint="eastAsia" w:ascii="宋体" w:hAnsi="宋体" w:eastAsia="宋体" w:cs="宋体"/>
          <w:strike w:val="0"/>
          <w:color w:val="auto"/>
          <w:sz w:val="24"/>
          <w:szCs w:val="24"/>
        </w:rPr>
        <w:t>在中国境内完成。</w:t>
      </w:r>
    </w:p>
    <w:p w14:paraId="3B8CA5D7">
      <w:pPr>
        <w:pStyle w:val="3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360" w:lineRule="auto"/>
        <w:ind w:right="0" w:firstLine="480"/>
        <w:jc w:val="both"/>
        <w:rPr>
          <w:rFonts w:hint="eastAsia" w:ascii="宋体" w:hAnsi="宋体" w:eastAsia="宋体" w:cs="宋体"/>
          <w:strike w:val="0"/>
          <w:color w:val="auto"/>
          <w:sz w:val="24"/>
          <w:szCs w:val="24"/>
        </w:rPr>
      </w:pPr>
      <w:r>
        <w:rPr>
          <w:rFonts w:hint="eastAsia" w:ascii="宋体" w:hAnsi="宋体" w:eastAsia="宋体" w:cs="宋体"/>
          <w:strike w:val="0"/>
          <w:color w:val="auto"/>
          <w:sz w:val="24"/>
          <w:szCs w:val="24"/>
        </w:rPr>
        <w:t>2.</w:t>
      </w:r>
      <w:r>
        <w:rPr>
          <w:rFonts w:hint="eastAsia" w:ascii="宋体" w:hAnsi="宋体" w:eastAsia="宋体" w:cs="宋体"/>
          <w:strike w:val="0"/>
          <w:color w:val="auto"/>
          <w:sz w:val="24"/>
          <w:szCs w:val="24"/>
          <w:u w:val="single"/>
        </w:rPr>
        <w:t>（产品名称2）</w:t>
      </w:r>
      <w:r>
        <w:rPr>
          <w:rFonts w:hint="eastAsia" w:ascii="宋体" w:hAnsi="宋体" w:eastAsia="宋体" w:cs="宋体"/>
          <w:strike w:val="0"/>
          <w:color w:val="auto"/>
          <w:sz w:val="24"/>
          <w:szCs w:val="24"/>
        </w:rPr>
        <w:t>，生产厂为</w:t>
      </w:r>
      <w:r>
        <w:rPr>
          <w:rFonts w:hint="eastAsia" w:ascii="宋体" w:hAnsi="宋体" w:eastAsia="宋体" w:cs="宋体"/>
          <w:strike w:val="0"/>
          <w:color w:val="auto"/>
          <w:sz w:val="24"/>
          <w:szCs w:val="24"/>
          <w:u w:val="single"/>
        </w:rPr>
        <w:t>（厂名）</w:t>
      </w:r>
      <w:r>
        <w:rPr>
          <w:rFonts w:hint="eastAsia" w:ascii="宋体" w:hAnsi="宋体" w:eastAsia="宋体" w:cs="宋体"/>
          <w:strike w:val="0"/>
          <w:color w:val="auto"/>
          <w:sz w:val="24"/>
          <w:szCs w:val="24"/>
        </w:rPr>
        <w:t>，厂址为</w:t>
      </w:r>
      <w:r>
        <w:rPr>
          <w:rFonts w:hint="eastAsia" w:ascii="宋体" w:hAnsi="宋体" w:eastAsia="宋体" w:cs="宋体"/>
          <w:strike w:val="0"/>
          <w:color w:val="auto"/>
          <w:sz w:val="24"/>
          <w:szCs w:val="24"/>
          <w:u w:val="single"/>
        </w:rPr>
        <w:t>（生产厂址）</w:t>
      </w:r>
      <w:r>
        <w:rPr>
          <w:rFonts w:hint="eastAsia" w:ascii="宋体" w:hAnsi="宋体" w:eastAsia="宋体" w:cs="宋体"/>
          <w:strike w:val="0"/>
          <w:color w:val="auto"/>
          <w:sz w:val="24"/>
          <w:szCs w:val="24"/>
        </w:rPr>
        <w:t>。</w:t>
      </w:r>
      <w:r>
        <w:rPr>
          <w:rFonts w:hint="eastAsia" w:ascii="宋体" w:hAnsi="宋体" w:eastAsia="宋体" w:cs="宋体"/>
          <w:strike w:val="0"/>
          <w:color w:val="auto"/>
          <w:sz w:val="24"/>
          <w:szCs w:val="24"/>
          <w:u w:val="single"/>
        </w:rPr>
        <w:t>（产品名称2）</w:t>
      </w:r>
      <w:r>
        <w:rPr>
          <w:rFonts w:hint="eastAsia" w:ascii="宋体" w:hAnsi="宋体" w:eastAsia="宋体" w:cs="宋体"/>
          <w:strike w:val="0"/>
          <w:color w:val="auto"/>
          <w:sz w:val="24"/>
          <w:szCs w:val="24"/>
        </w:rPr>
        <w:t>的中国境内生产的组件成本占比≥</w:t>
      </w:r>
      <w:r>
        <w:rPr>
          <w:rFonts w:hint="eastAsia" w:ascii="宋体" w:hAnsi="宋体" w:eastAsia="宋体" w:cs="宋体"/>
          <w:strike w:val="0"/>
          <w:color w:val="auto"/>
          <w:sz w:val="24"/>
          <w:szCs w:val="24"/>
          <w:u w:val="single"/>
        </w:rPr>
        <w:t>（规定比例）</w:t>
      </w:r>
      <w:r>
        <w:rPr>
          <w:rFonts w:hint="eastAsia" w:ascii="宋体" w:hAnsi="宋体" w:eastAsia="宋体" w:cs="宋体"/>
          <w:strike w:val="0"/>
          <w:color w:val="auto"/>
          <w:sz w:val="24"/>
          <w:szCs w:val="24"/>
        </w:rPr>
        <w:t>。</w:t>
      </w:r>
      <w:r>
        <w:rPr>
          <w:rFonts w:hint="eastAsia" w:ascii="宋体" w:hAnsi="宋体" w:eastAsia="宋体" w:cs="宋体"/>
          <w:strike w:val="0"/>
          <w:color w:val="auto"/>
          <w:sz w:val="24"/>
          <w:szCs w:val="24"/>
          <w:u w:val="single"/>
        </w:rPr>
        <w:t>（产品名称2）</w:t>
      </w:r>
      <w:r>
        <w:rPr>
          <w:rFonts w:hint="eastAsia" w:ascii="宋体" w:hAnsi="宋体" w:eastAsia="宋体" w:cs="宋体"/>
          <w:strike w:val="0"/>
          <w:color w:val="auto"/>
          <w:sz w:val="24"/>
          <w:szCs w:val="24"/>
        </w:rPr>
        <w:t>的</w:t>
      </w:r>
      <w:r>
        <w:rPr>
          <w:rFonts w:hint="eastAsia" w:ascii="宋体" w:hAnsi="宋体" w:eastAsia="宋体" w:cs="宋体"/>
          <w:strike w:val="0"/>
          <w:color w:val="auto"/>
          <w:sz w:val="24"/>
          <w:szCs w:val="24"/>
          <w:u w:val="single"/>
        </w:rPr>
        <w:t>（关键组件）</w:t>
      </w:r>
      <w:r>
        <w:rPr>
          <w:rFonts w:hint="eastAsia" w:ascii="宋体" w:hAnsi="宋体" w:eastAsia="宋体" w:cs="宋体"/>
          <w:strike w:val="0"/>
          <w:color w:val="auto"/>
          <w:sz w:val="24"/>
          <w:szCs w:val="24"/>
        </w:rPr>
        <w:t>在中国境内生产。</w:t>
      </w:r>
      <w:r>
        <w:rPr>
          <w:rFonts w:hint="eastAsia" w:ascii="宋体" w:hAnsi="宋体" w:eastAsia="宋体" w:cs="宋体"/>
          <w:strike w:val="0"/>
          <w:color w:val="auto"/>
          <w:sz w:val="24"/>
          <w:szCs w:val="24"/>
          <w:u w:val="single"/>
        </w:rPr>
        <w:t>（产品名称1）</w:t>
      </w:r>
      <w:r>
        <w:rPr>
          <w:rFonts w:hint="eastAsia" w:ascii="宋体" w:hAnsi="宋体" w:eastAsia="宋体" w:cs="宋体"/>
          <w:strike w:val="0"/>
          <w:color w:val="auto"/>
          <w:sz w:val="24"/>
          <w:szCs w:val="24"/>
        </w:rPr>
        <w:t>的</w:t>
      </w:r>
      <w:r>
        <w:rPr>
          <w:rFonts w:hint="eastAsia" w:ascii="宋体" w:hAnsi="宋体" w:eastAsia="宋体" w:cs="宋体"/>
          <w:strike w:val="0"/>
          <w:color w:val="auto"/>
          <w:sz w:val="24"/>
          <w:szCs w:val="24"/>
          <w:u w:val="single"/>
        </w:rPr>
        <w:t>（关键工序）</w:t>
      </w:r>
      <w:r>
        <w:rPr>
          <w:rFonts w:hint="eastAsia" w:ascii="宋体" w:hAnsi="宋体" w:eastAsia="宋体" w:cs="宋体"/>
          <w:strike w:val="0"/>
          <w:color w:val="auto"/>
          <w:sz w:val="24"/>
          <w:szCs w:val="24"/>
        </w:rPr>
        <w:t>在中国境内完成。</w:t>
      </w:r>
    </w:p>
    <w:p w14:paraId="26826B19">
      <w:pPr>
        <w:pStyle w:val="3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360" w:lineRule="auto"/>
        <w:ind w:right="0" w:firstLine="480"/>
        <w:jc w:val="both"/>
        <w:rPr>
          <w:rFonts w:hint="eastAsia" w:ascii="宋体" w:hAnsi="宋体" w:eastAsia="宋体" w:cs="宋体"/>
          <w:strike w:val="0"/>
          <w:color w:val="auto"/>
          <w:sz w:val="24"/>
          <w:szCs w:val="24"/>
        </w:rPr>
      </w:pPr>
      <w:r>
        <w:rPr>
          <w:rFonts w:hint="eastAsia" w:ascii="宋体" w:hAnsi="宋体" w:eastAsia="宋体" w:cs="宋体"/>
          <w:strike w:val="0"/>
          <w:color w:val="auto"/>
          <w:sz w:val="24"/>
          <w:szCs w:val="24"/>
        </w:rPr>
        <w:t>……</w:t>
      </w:r>
    </w:p>
    <w:p w14:paraId="124494BB">
      <w:pPr>
        <w:pStyle w:val="3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360" w:lineRule="auto"/>
        <w:ind w:right="0" w:firstLine="480"/>
        <w:jc w:val="both"/>
        <w:rPr>
          <w:rFonts w:hint="eastAsia" w:ascii="宋体" w:hAnsi="宋体" w:eastAsia="宋体" w:cs="宋体"/>
          <w:strike w:val="0"/>
          <w:color w:val="auto"/>
          <w:sz w:val="24"/>
          <w:szCs w:val="24"/>
        </w:rPr>
      </w:pPr>
      <w:r>
        <w:rPr>
          <w:rFonts w:hint="eastAsia" w:ascii="宋体" w:hAnsi="宋体" w:eastAsia="宋体" w:cs="宋体"/>
          <w:strike w:val="0"/>
          <w:color w:val="auto"/>
          <w:sz w:val="24"/>
          <w:szCs w:val="24"/>
        </w:rPr>
        <w:t>本公司（单位）对上述声明内容的真实性负责。如有虚假，愿承担相应法律责任。</w:t>
      </w:r>
    </w:p>
    <w:p w14:paraId="5A152A0E">
      <w:pPr>
        <w:pStyle w:val="3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360" w:lineRule="auto"/>
        <w:ind w:right="0" w:firstLine="480"/>
        <w:jc w:val="right"/>
        <w:rPr>
          <w:rFonts w:hint="eastAsia" w:ascii="宋体" w:hAnsi="宋体" w:eastAsia="宋体" w:cs="宋体"/>
          <w:strike w:val="0"/>
          <w:color w:val="auto"/>
          <w:sz w:val="24"/>
          <w:szCs w:val="24"/>
        </w:rPr>
      </w:pPr>
      <w:r>
        <w:rPr>
          <w:rFonts w:hint="eastAsia" w:ascii="宋体" w:hAnsi="宋体" w:eastAsia="宋体" w:cs="宋体"/>
          <w:strike w:val="0"/>
          <w:color w:val="auto"/>
          <w:sz w:val="24"/>
          <w:szCs w:val="24"/>
        </w:rPr>
        <w:t> 公司（单位）名称</w:t>
      </w:r>
      <w:r>
        <w:rPr>
          <w:rFonts w:hint="eastAsia" w:ascii="宋体" w:hAnsi="宋体" w:eastAsia="宋体" w:cs="宋体"/>
          <w:b/>
          <w:bCs/>
          <w:color w:val="auto"/>
          <w:sz w:val="32"/>
          <w:szCs w:val="32"/>
          <w:highlight w:val="none"/>
          <w:lang w:val="en-US" w:eastAsia="zh-CN" w:bidi="ar-SA"/>
        </w:rPr>
        <w:t>（盖章）</w:t>
      </w:r>
      <w:r>
        <w:rPr>
          <w:rFonts w:hint="eastAsia" w:ascii="宋体" w:hAnsi="宋体" w:eastAsia="宋体" w:cs="宋体"/>
          <w:strike w:val="0"/>
          <w:color w:val="auto"/>
          <w:sz w:val="24"/>
          <w:szCs w:val="24"/>
        </w:rPr>
        <w:t>：　</w:t>
      </w:r>
    </w:p>
    <w:p w14:paraId="046DE4E6">
      <w:pPr>
        <w:pStyle w:val="3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360" w:lineRule="auto"/>
        <w:ind w:right="0" w:firstLine="480"/>
        <w:jc w:val="both"/>
        <w:rPr>
          <w:rFonts w:hint="eastAsia" w:ascii="宋体" w:hAnsi="宋体" w:eastAsia="宋体" w:cs="宋体"/>
          <w:strike w:val="0"/>
          <w:color w:val="auto"/>
          <w:sz w:val="24"/>
          <w:szCs w:val="24"/>
        </w:rPr>
      </w:pPr>
      <w:r>
        <w:rPr>
          <w:rFonts w:hint="eastAsia" w:ascii="宋体" w:hAnsi="宋体" w:eastAsia="宋体" w:cs="宋体"/>
          <w:strike w:val="0"/>
          <w:color w:val="auto"/>
          <w:sz w:val="24"/>
          <w:szCs w:val="24"/>
        </w:rPr>
        <w:t>                      日期：　   年　  月　  日         __________________</w:t>
      </w:r>
    </w:p>
    <w:p w14:paraId="262B3062">
      <w:pPr>
        <w:pStyle w:val="3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360" w:lineRule="auto"/>
        <w:ind w:right="0" w:firstLine="480"/>
        <w:jc w:val="both"/>
        <w:rPr>
          <w:rFonts w:hint="eastAsia" w:ascii="宋体" w:hAnsi="宋体" w:eastAsia="宋体" w:cs="宋体"/>
          <w:strike w:val="0"/>
          <w:color w:val="auto"/>
          <w:sz w:val="24"/>
          <w:szCs w:val="24"/>
        </w:rPr>
      </w:pPr>
      <w:r>
        <w:rPr>
          <w:rFonts w:hint="eastAsia" w:ascii="宋体" w:hAnsi="宋体" w:eastAsia="宋体" w:cs="宋体"/>
          <w:strike w:val="0"/>
          <w:color w:val="auto"/>
          <w:sz w:val="24"/>
          <w:szCs w:val="24"/>
        </w:rPr>
        <w:t>1.产品如有型号，请在“产品名称”栏一并填写。</w:t>
      </w:r>
    </w:p>
    <w:p w14:paraId="5FADBC0B">
      <w:pPr>
        <w:pStyle w:val="3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360" w:lineRule="auto"/>
        <w:ind w:right="0" w:firstLine="480"/>
        <w:jc w:val="both"/>
        <w:rPr>
          <w:rFonts w:hint="eastAsia" w:ascii="宋体" w:hAnsi="宋体" w:eastAsia="宋体" w:cs="宋体"/>
          <w:strike w:val="0"/>
          <w:color w:val="auto"/>
          <w:sz w:val="24"/>
          <w:szCs w:val="24"/>
        </w:rPr>
      </w:pPr>
      <w:r>
        <w:rPr>
          <w:rFonts w:hint="eastAsia" w:ascii="宋体" w:hAnsi="宋体" w:eastAsia="宋体" w:cs="宋体"/>
          <w:strike w:val="0"/>
          <w:color w:val="auto"/>
          <w:sz w:val="24"/>
          <w:szCs w:val="24"/>
        </w:rPr>
        <w:t>2.生产厂名与厂址应与生产厂营业执照载明的相关信息保持一致。</w:t>
      </w:r>
    </w:p>
    <w:p w14:paraId="01D2B5F6">
      <w:pPr>
        <w:pStyle w:val="3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360" w:lineRule="auto"/>
        <w:ind w:right="0" w:firstLine="480"/>
        <w:jc w:val="both"/>
        <w:rPr>
          <w:rFonts w:hint="eastAsia" w:ascii="宋体" w:hAnsi="宋体" w:eastAsia="宋体" w:cs="宋体"/>
          <w:strike w:val="0"/>
          <w:color w:val="auto"/>
          <w:sz w:val="24"/>
          <w:szCs w:val="24"/>
        </w:rPr>
      </w:pPr>
      <w:r>
        <w:rPr>
          <w:rFonts w:hint="eastAsia" w:ascii="宋体" w:hAnsi="宋体" w:eastAsia="宋体" w:cs="宋体"/>
          <w:strike w:val="0"/>
          <w:color w:val="auto"/>
          <w:sz w:val="24"/>
          <w:szCs w:val="24"/>
        </w:rPr>
        <w:t>3.该产品的中国境内生产的组件成本占比相关要求实施前，“规定比例”栏可不填，下同。</w:t>
      </w:r>
    </w:p>
    <w:p w14:paraId="0A481D3F">
      <w:pPr>
        <w:pStyle w:val="3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360" w:lineRule="auto"/>
        <w:ind w:right="0" w:firstLine="480"/>
        <w:jc w:val="both"/>
        <w:rPr>
          <w:rFonts w:hint="eastAsia" w:ascii="宋体" w:hAnsi="宋体" w:eastAsia="宋体" w:cs="宋体"/>
          <w:strike w:val="0"/>
          <w:color w:val="auto"/>
          <w:sz w:val="24"/>
          <w:szCs w:val="24"/>
        </w:rPr>
      </w:pPr>
      <w:r>
        <w:rPr>
          <w:rFonts w:hint="eastAsia" w:ascii="宋体" w:hAnsi="宋体" w:eastAsia="宋体" w:cs="宋体"/>
          <w:strike w:val="0"/>
          <w:color w:val="auto"/>
          <w:sz w:val="24"/>
          <w:szCs w:val="24"/>
        </w:rPr>
        <w:t>4.该产品的关键组件要求实施前，“关键组件”栏可不填，下同。</w:t>
      </w:r>
    </w:p>
    <w:p w14:paraId="2361B7E5">
      <w:pPr>
        <w:pStyle w:val="3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360" w:lineRule="auto"/>
        <w:ind w:right="0" w:firstLine="480"/>
        <w:jc w:val="both"/>
        <w:rPr>
          <w:rFonts w:hint="eastAsia" w:ascii="宋体" w:hAnsi="宋体" w:eastAsia="宋体" w:cs="宋体"/>
          <w:strike w:val="0"/>
          <w:color w:val="auto"/>
          <w:sz w:val="24"/>
          <w:szCs w:val="24"/>
        </w:rPr>
      </w:pPr>
      <w:r>
        <w:rPr>
          <w:rFonts w:hint="eastAsia" w:ascii="宋体" w:hAnsi="宋体" w:eastAsia="宋体" w:cs="宋体"/>
          <w:strike w:val="0"/>
          <w:color w:val="auto"/>
          <w:sz w:val="24"/>
          <w:szCs w:val="24"/>
        </w:rPr>
        <w:t>5.该产品的关键工序要求实施前，“关键工序”栏可不填，下同。</w:t>
      </w:r>
    </w:p>
    <w:p w14:paraId="340D067A">
      <w:pPr>
        <w:pStyle w:val="3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360" w:lineRule="auto"/>
        <w:ind w:right="0" w:firstLine="480"/>
        <w:jc w:val="both"/>
        <w:rPr>
          <w:rFonts w:hint="eastAsia" w:ascii="宋体" w:hAnsi="宋体" w:eastAsia="宋体" w:cs="宋体"/>
          <w:strike w:val="0"/>
          <w:color w:val="auto"/>
          <w:sz w:val="24"/>
          <w:szCs w:val="24"/>
        </w:rPr>
      </w:pPr>
      <w:r>
        <w:rPr>
          <w:rFonts w:hint="eastAsia" w:ascii="宋体" w:hAnsi="宋体" w:eastAsia="宋体" w:cs="宋体"/>
          <w:strike w:val="0"/>
          <w:color w:val="auto"/>
          <w:sz w:val="24"/>
          <w:szCs w:val="24"/>
        </w:rPr>
        <w:t>6.用横线划除的地方无需填写。</w:t>
      </w:r>
    </w:p>
    <w:p w14:paraId="071D9509">
      <w:pPr>
        <w:pStyle w:val="3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360" w:lineRule="auto"/>
        <w:ind w:right="0" w:firstLine="480"/>
        <w:jc w:val="both"/>
        <w:rPr>
          <w:rFonts w:hint="eastAsia" w:ascii="宋体" w:hAnsi="宋体" w:eastAsia="宋体" w:cs="宋体"/>
          <w:color w:val="auto"/>
        </w:rPr>
      </w:pPr>
      <w:r>
        <w:rPr>
          <w:rFonts w:hint="eastAsia" w:ascii="宋体" w:hAnsi="宋体" w:eastAsia="宋体" w:cs="宋体"/>
          <w:strike w:val="0"/>
          <w:color w:val="auto"/>
          <w:sz w:val="24"/>
          <w:szCs w:val="24"/>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color w:val="auto"/>
          <w:sz w:val="24"/>
          <w:szCs w:val="24"/>
        </w:rPr>
        <w:t> </w:t>
      </w:r>
    </w:p>
    <w:p w14:paraId="2319D0F3">
      <w:pPr>
        <w:widowControl/>
        <w:spacing w:line="499" w:lineRule="atLeast"/>
        <w:jc w:val="center"/>
        <w:rPr>
          <w:rFonts w:hint="eastAsia" w:ascii="宋体" w:hAnsi="宋体" w:eastAsia="宋体" w:cs="宋体"/>
          <w:b/>
          <w:bCs/>
          <w:color w:val="auto"/>
          <w:sz w:val="32"/>
          <w:szCs w:val="32"/>
          <w:highlight w:val="none"/>
          <w:lang w:val="en-US" w:eastAsia="zh-CN"/>
        </w:rPr>
      </w:pPr>
    </w:p>
    <w:p w14:paraId="6EE7EB4F">
      <w:pPr>
        <w:pStyle w:val="37"/>
        <w:keepNext w:val="0"/>
        <w:keepLines w:val="0"/>
        <w:widowControl w:val="0"/>
        <w:numPr>
          <w:ilvl w:val="0"/>
          <w:numId w:val="6"/>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项目实施方案</w:t>
      </w:r>
    </w:p>
    <w:p w14:paraId="711D1E3C">
      <w:pPr>
        <w:pStyle w:val="37"/>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0" w:rightChars="0"/>
        <w:jc w:val="both"/>
        <w:rPr>
          <w:rFonts w:hint="eastAsia" w:ascii="宋体" w:hAnsi="宋体" w:eastAsia="宋体" w:cs="宋体"/>
          <w:b/>
          <w:bCs/>
          <w:color w:val="auto"/>
          <w:sz w:val="32"/>
          <w:szCs w:val="32"/>
          <w:lang w:val="en-US" w:eastAsia="zh-CN"/>
        </w:rPr>
      </w:pPr>
    </w:p>
    <w:p w14:paraId="43A7B6FC">
      <w:pPr>
        <w:pStyle w:val="37"/>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0" w:rightChars="0"/>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根据本项目招标文件第五章评标办法与评标标准“项目实施方案”要求编制</w:t>
      </w:r>
    </w:p>
    <w:p w14:paraId="4B193718">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469C6BC3">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7F6C5049">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00F6C79B">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4145F01C">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35D3AFBE">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0BEA702E">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4B572292">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38331DAB">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78B3FCFD">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0E4D85C8">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31BCCA62">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3862FB18">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4AB24449">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4DD909AB">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3407176F">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3E03B27A">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676114A1">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215476C2">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0F064E90">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03992774">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0CACA6AE">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6E1768A5">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6F227878">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14F96484">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63653EC6">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3B9FDBC7">
      <w:pPr>
        <w:pStyle w:val="37"/>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15B6A3BE">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十七、售后服务及培训方案</w:t>
      </w:r>
    </w:p>
    <w:p w14:paraId="4F70A4D0">
      <w:pPr>
        <w:widowControl/>
        <w:spacing w:line="499" w:lineRule="atLeast"/>
        <w:jc w:val="center"/>
        <w:rPr>
          <w:rFonts w:hint="eastAsia" w:ascii="宋体" w:hAnsi="宋体" w:eastAsia="宋体" w:cs="宋体"/>
          <w:b/>
          <w:bCs/>
          <w:color w:val="auto"/>
          <w:sz w:val="32"/>
          <w:szCs w:val="32"/>
          <w:highlight w:val="none"/>
          <w:lang w:val="en-US" w:eastAsia="zh-CN"/>
        </w:rPr>
      </w:pPr>
    </w:p>
    <w:p w14:paraId="451C48AF">
      <w:pPr>
        <w:widowControl/>
        <w:spacing w:line="499" w:lineRule="atLeast"/>
        <w:jc w:val="center"/>
        <w:rPr>
          <w:rFonts w:hint="eastAsia" w:ascii="宋体" w:hAnsi="宋体" w:eastAsia="宋体" w:cs="宋体"/>
          <w:b/>
          <w:bCs/>
          <w:color w:val="auto"/>
          <w:sz w:val="32"/>
          <w:szCs w:val="32"/>
          <w:highlight w:val="none"/>
          <w:lang w:val="en-US" w:eastAsia="zh-CN"/>
        </w:rPr>
      </w:pPr>
    </w:p>
    <w:p w14:paraId="0963B25B">
      <w:pPr>
        <w:pStyle w:val="37"/>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0" w:rightChars="0"/>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根据本项目招标文件第五章评标办法与评标标准“售后服务及培训方案”要求编制</w:t>
      </w:r>
    </w:p>
    <w:p w14:paraId="1E739AFE">
      <w:pPr>
        <w:widowControl/>
        <w:spacing w:line="499" w:lineRule="atLeast"/>
        <w:jc w:val="center"/>
        <w:rPr>
          <w:rFonts w:hint="eastAsia" w:ascii="宋体" w:hAnsi="宋体" w:eastAsia="宋体" w:cs="宋体"/>
          <w:b/>
          <w:bCs/>
          <w:color w:val="auto"/>
          <w:sz w:val="32"/>
          <w:szCs w:val="32"/>
          <w:highlight w:val="none"/>
          <w:lang w:val="en-US" w:eastAsia="zh-CN"/>
        </w:rPr>
      </w:pPr>
    </w:p>
    <w:p w14:paraId="4C59E16E">
      <w:pPr>
        <w:widowControl/>
        <w:spacing w:line="499" w:lineRule="atLeast"/>
        <w:jc w:val="center"/>
        <w:rPr>
          <w:rFonts w:hint="eastAsia" w:ascii="宋体" w:hAnsi="宋体" w:eastAsia="宋体" w:cs="宋体"/>
          <w:b/>
          <w:bCs/>
          <w:color w:val="auto"/>
          <w:sz w:val="32"/>
          <w:szCs w:val="32"/>
          <w:highlight w:val="none"/>
          <w:lang w:val="en-US" w:eastAsia="zh-CN"/>
        </w:rPr>
      </w:pPr>
    </w:p>
    <w:p w14:paraId="3AD9BA54">
      <w:pPr>
        <w:widowControl/>
        <w:spacing w:line="499" w:lineRule="atLeast"/>
        <w:jc w:val="center"/>
        <w:rPr>
          <w:rFonts w:hint="eastAsia" w:ascii="宋体" w:hAnsi="宋体" w:eastAsia="宋体" w:cs="宋体"/>
          <w:b/>
          <w:bCs/>
          <w:color w:val="auto"/>
          <w:sz w:val="32"/>
          <w:szCs w:val="32"/>
          <w:highlight w:val="none"/>
          <w:lang w:val="en-US" w:eastAsia="zh-CN"/>
        </w:rPr>
      </w:pPr>
    </w:p>
    <w:p w14:paraId="151D035F">
      <w:pPr>
        <w:widowControl/>
        <w:spacing w:line="499" w:lineRule="atLeast"/>
        <w:jc w:val="center"/>
        <w:rPr>
          <w:rFonts w:hint="eastAsia" w:ascii="宋体" w:hAnsi="宋体" w:eastAsia="宋体" w:cs="宋体"/>
          <w:b/>
          <w:bCs/>
          <w:color w:val="auto"/>
          <w:sz w:val="32"/>
          <w:szCs w:val="32"/>
          <w:highlight w:val="none"/>
          <w:lang w:val="en-US" w:eastAsia="zh-CN"/>
        </w:rPr>
      </w:pPr>
    </w:p>
    <w:p w14:paraId="316BDCDB">
      <w:pPr>
        <w:widowControl/>
        <w:spacing w:line="499" w:lineRule="atLeast"/>
        <w:jc w:val="center"/>
        <w:rPr>
          <w:rFonts w:hint="eastAsia" w:ascii="宋体" w:hAnsi="宋体" w:eastAsia="宋体" w:cs="宋体"/>
          <w:b/>
          <w:bCs/>
          <w:color w:val="auto"/>
          <w:sz w:val="32"/>
          <w:szCs w:val="32"/>
          <w:highlight w:val="none"/>
          <w:lang w:val="en-US" w:eastAsia="zh-CN"/>
        </w:rPr>
      </w:pPr>
    </w:p>
    <w:p w14:paraId="5DDC5B93">
      <w:pPr>
        <w:widowControl/>
        <w:spacing w:line="499" w:lineRule="atLeast"/>
        <w:jc w:val="center"/>
        <w:rPr>
          <w:rFonts w:hint="eastAsia" w:ascii="宋体" w:hAnsi="宋体" w:eastAsia="宋体" w:cs="宋体"/>
          <w:b/>
          <w:bCs/>
          <w:color w:val="auto"/>
          <w:sz w:val="32"/>
          <w:szCs w:val="32"/>
          <w:highlight w:val="none"/>
          <w:lang w:val="en-US" w:eastAsia="zh-CN"/>
        </w:rPr>
      </w:pPr>
    </w:p>
    <w:p w14:paraId="3BC93A7E">
      <w:pPr>
        <w:widowControl/>
        <w:spacing w:line="499" w:lineRule="atLeast"/>
        <w:jc w:val="center"/>
        <w:rPr>
          <w:rFonts w:hint="eastAsia" w:ascii="宋体" w:hAnsi="宋体" w:eastAsia="宋体" w:cs="宋体"/>
          <w:b/>
          <w:bCs/>
          <w:color w:val="auto"/>
          <w:sz w:val="32"/>
          <w:szCs w:val="32"/>
          <w:highlight w:val="none"/>
          <w:lang w:val="en-US" w:eastAsia="zh-CN"/>
        </w:rPr>
      </w:pPr>
    </w:p>
    <w:p w14:paraId="33F58E43">
      <w:pPr>
        <w:widowControl/>
        <w:spacing w:line="499" w:lineRule="atLeast"/>
        <w:jc w:val="center"/>
        <w:rPr>
          <w:rFonts w:hint="eastAsia" w:ascii="宋体" w:hAnsi="宋体" w:eastAsia="宋体" w:cs="宋体"/>
          <w:b/>
          <w:bCs/>
          <w:color w:val="auto"/>
          <w:sz w:val="32"/>
          <w:szCs w:val="32"/>
          <w:highlight w:val="none"/>
          <w:lang w:val="en-US" w:eastAsia="zh-CN"/>
        </w:rPr>
      </w:pPr>
    </w:p>
    <w:p w14:paraId="01432172">
      <w:pPr>
        <w:widowControl/>
        <w:spacing w:line="499" w:lineRule="atLeast"/>
        <w:jc w:val="center"/>
        <w:rPr>
          <w:rFonts w:hint="eastAsia" w:ascii="宋体" w:hAnsi="宋体" w:eastAsia="宋体" w:cs="宋体"/>
          <w:b/>
          <w:bCs/>
          <w:color w:val="auto"/>
          <w:sz w:val="32"/>
          <w:szCs w:val="32"/>
          <w:highlight w:val="none"/>
          <w:lang w:val="en-US" w:eastAsia="zh-CN"/>
        </w:rPr>
      </w:pPr>
    </w:p>
    <w:p w14:paraId="0D1324A8">
      <w:pPr>
        <w:widowControl/>
        <w:spacing w:line="499" w:lineRule="atLeast"/>
        <w:jc w:val="center"/>
        <w:rPr>
          <w:rFonts w:hint="eastAsia" w:ascii="宋体" w:hAnsi="宋体" w:eastAsia="宋体" w:cs="宋体"/>
          <w:b/>
          <w:bCs/>
          <w:color w:val="auto"/>
          <w:sz w:val="32"/>
          <w:szCs w:val="32"/>
          <w:highlight w:val="none"/>
          <w:lang w:val="en-US" w:eastAsia="zh-CN"/>
        </w:rPr>
      </w:pPr>
    </w:p>
    <w:p w14:paraId="4D0BD50E">
      <w:pPr>
        <w:widowControl/>
        <w:spacing w:line="499" w:lineRule="atLeast"/>
        <w:jc w:val="center"/>
        <w:rPr>
          <w:rFonts w:hint="eastAsia" w:ascii="宋体" w:hAnsi="宋体" w:eastAsia="宋体" w:cs="宋体"/>
          <w:b/>
          <w:bCs/>
          <w:color w:val="auto"/>
          <w:sz w:val="32"/>
          <w:szCs w:val="32"/>
          <w:highlight w:val="none"/>
          <w:lang w:val="en-US" w:eastAsia="zh-CN"/>
        </w:rPr>
      </w:pPr>
    </w:p>
    <w:p w14:paraId="5D863F43">
      <w:pPr>
        <w:widowControl/>
        <w:spacing w:line="499" w:lineRule="atLeast"/>
        <w:jc w:val="center"/>
        <w:rPr>
          <w:rFonts w:hint="eastAsia" w:ascii="宋体" w:hAnsi="宋体" w:eastAsia="宋体" w:cs="宋体"/>
          <w:b/>
          <w:bCs/>
          <w:color w:val="auto"/>
          <w:sz w:val="32"/>
          <w:szCs w:val="32"/>
          <w:highlight w:val="none"/>
          <w:lang w:val="en-US" w:eastAsia="zh-CN"/>
        </w:rPr>
      </w:pPr>
    </w:p>
    <w:p w14:paraId="5EC9F883">
      <w:pPr>
        <w:widowControl/>
        <w:spacing w:line="499" w:lineRule="atLeast"/>
        <w:jc w:val="center"/>
        <w:rPr>
          <w:rFonts w:hint="eastAsia" w:ascii="宋体" w:hAnsi="宋体" w:eastAsia="宋体" w:cs="宋体"/>
          <w:b/>
          <w:bCs/>
          <w:color w:val="auto"/>
          <w:sz w:val="32"/>
          <w:szCs w:val="32"/>
          <w:highlight w:val="none"/>
          <w:lang w:val="en-US" w:eastAsia="zh-CN"/>
        </w:rPr>
      </w:pPr>
    </w:p>
    <w:p w14:paraId="04F84867">
      <w:pPr>
        <w:widowControl/>
        <w:spacing w:line="499" w:lineRule="atLeast"/>
        <w:jc w:val="center"/>
        <w:rPr>
          <w:rFonts w:hint="eastAsia" w:ascii="宋体" w:hAnsi="宋体" w:eastAsia="宋体" w:cs="宋体"/>
          <w:b/>
          <w:bCs/>
          <w:color w:val="auto"/>
          <w:sz w:val="32"/>
          <w:szCs w:val="32"/>
          <w:highlight w:val="none"/>
          <w:lang w:val="en-US" w:eastAsia="zh-CN"/>
        </w:rPr>
      </w:pPr>
    </w:p>
    <w:p w14:paraId="35251B60">
      <w:pPr>
        <w:widowControl/>
        <w:spacing w:line="499" w:lineRule="atLeast"/>
        <w:jc w:val="center"/>
        <w:rPr>
          <w:rFonts w:hint="eastAsia" w:ascii="宋体" w:hAnsi="宋体" w:eastAsia="宋体" w:cs="宋体"/>
          <w:b/>
          <w:bCs/>
          <w:color w:val="auto"/>
          <w:sz w:val="32"/>
          <w:szCs w:val="32"/>
          <w:highlight w:val="none"/>
          <w:lang w:val="en-US" w:eastAsia="zh-CN"/>
        </w:rPr>
      </w:pPr>
    </w:p>
    <w:p w14:paraId="45D4FC28">
      <w:pPr>
        <w:widowControl/>
        <w:spacing w:line="499" w:lineRule="atLeast"/>
        <w:jc w:val="center"/>
        <w:rPr>
          <w:rFonts w:hint="eastAsia" w:ascii="宋体" w:hAnsi="宋体" w:eastAsia="宋体" w:cs="宋体"/>
          <w:b/>
          <w:bCs/>
          <w:color w:val="auto"/>
          <w:sz w:val="32"/>
          <w:szCs w:val="32"/>
          <w:highlight w:val="none"/>
          <w:lang w:val="en-US" w:eastAsia="zh-CN"/>
        </w:rPr>
      </w:pPr>
    </w:p>
    <w:p w14:paraId="68A4CF30">
      <w:pPr>
        <w:widowControl/>
        <w:spacing w:line="499" w:lineRule="atLeast"/>
        <w:jc w:val="center"/>
        <w:rPr>
          <w:rFonts w:hint="eastAsia" w:ascii="宋体" w:hAnsi="宋体" w:eastAsia="宋体" w:cs="宋体"/>
          <w:b/>
          <w:bCs/>
          <w:color w:val="auto"/>
          <w:sz w:val="32"/>
          <w:szCs w:val="32"/>
          <w:highlight w:val="none"/>
          <w:lang w:val="en-US" w:eastAsia="zh-CN"/>
        </w:rPr>
      </w:pPr>
    </w:p>
    <w:p w14:paraId="64DA9F94">
      <w:pPr>
        <w:widowControl/>
        <w:spacing w:line="499" w:lineRule="atLeast"/>
        <w:jc w:val="center"/>
        <w:rPr>
          <w:rFonts w:hint="eastAsia" w:ascii="宋体" w:hAnsi="宋体" w:eastAsia="宋体" w:cs="宋体"/>
          <w:b/>
          <w:bCs/>
          <w:color w:val="auto"/>
          <w:sz w:val="32"/>
          <w:szCs w:val="32"/>
          <w:highlight w:val="none"/>
          <w:lang w:val="en-US" w:eastAsia="zh-CN"/>
        </w:rPr>
      </w:pPr>
    </w:p>
    <w:p w14:paraId="34797205">
      <w:pPr>
        <w:widowControl/>
        <w:spacing w:line="499" w:lineRule="atLeast"/>
        <w:jc w:val="center"/>
        <w:rPr>
          <w:rFonts w:hint="eastAsia" w:ascii="宋体" w:hAnsi="宋体" w:eastAsia="宋体" w:cs="宋体"/>
          <w:b/>
          <w:bCs/>
          <w:color w:val="auto"/>
          <w:sz w:val="32"/>
          <w:szCs w:val="32"/>
          <w:highlight w:val="none"/>
          <w:lang w:val="en-US" w:eastAsia="zh-CN"/>
        </w:rPr>
      </w:pPr>
    </w:p>
    <w:p w14:paraId="6DF1E191">
      <w:pPr>
        <w:widowControl/>
        <w:spacing w:line="499" w:lineRule="atLeast"/>
        <w:jc w:val="center"/>
        <w:rPr>
          <w:rFonts w:hint="eastAsia" w:ascii="宋体" w:hAnsi="宋体" w:eastAsia="宋体" w:cs="宋体"/>
          <w:b/>
          <w:bCs/>
          <w:color w:val="auto"/>
          <w:sz w:val="32"/>
          <w:szCs w:val="32"/>
          <w:highlight w:val="none"/>
          <w:lang w:val="en-US" w:eastAsia="zh-CN"/>
        </w:rPr>
      </w:pPr>
    </w:p>
    <w:p w14:paraId="1B252710">
      <w:pPr>
        <w:widowControl/>
        <w:spacing w:line="499" w:lineRule="atLeast"/>
        <w:jc w:val="center"/>
        <w:rPr>
          <w:rFonts w:hint="eastAsia" w:ascii="宋体" w:hAnsi="宋体" w:eastAsia="宋体" w:cs="宋体"/>
          <w:b/>
          <w:bCs/>
          <w:color w:val="auto"/>
          <w:sz w:val="32"/>
          <w:szCs w:val="32"/>
          <w:highlight w:val="none"/>
          <w:lang w:val="en-US" w:eastAsia="zh-CN"/>
        </w:rPr>
      </w:pPr>
    </w:p>
    <w:p w14:paraId="3AC68279">
      <w:pPr>
        <w:widowControl/>
        <w:spacing w:line="499" w:lineRule="atLeast"/>
        <w:jc w:val="center"/>
        <w:rPr>
          <w:rFonts w:hint="eastAsia" w:ascii="宋体" w:hAnsi="宋体" w:eastAsia="宋体" w:cs="宋体"/>
          <w:b/>
          <w:bCs/>
          <w:color w:val="auto"/>
          <w:sz w:val="32"/>
          <w:szCs w:val="32"/>
          <w:highlight w:val="none"/>
          <w:lang w:val="en-US" w:eastAsia="zh-CN"/>
        </w:rPr>
      </w:pPr>
    </w:p>
    <w:p w14:paraId="531D9615">
      <w:pPr>
        <w:widowControl/>
        <w:spacing w:line="499" w:lineRule="atLeast"/>
        <w:jc w:val="center"/>
        <w:rPr>
          <w:rFonts w:hint="eastAsia" w:ascii="宋体" w:hAnsi="宋体" w:eastAsia="宋体" w:cs="宋体"/>
          <w:b/>
          <w:bCs/>
          <w:color w:val="auto"/>
          <w:sz w:val="32"/>
          <w:szCs w:val="32"/>
          <w:highlight w:val="none"/>
          <w:lang w:val="en-US" w:eastAsia="zh-CN"/>
        </w:rPr>
      </w:pPr>
    </w:p>
    <w:p w14:paraId="093B19C8">
      <w:pPr>
        <w:widowControl/>
        <w:spacing w:line="499" w:lineRule="atLeast"/>
        <w:jc w:val="center"/>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lang w:val="en-US" w:eastAsia="zh-CN"/>
        </w:rPr>
        <w:t>十八、</w:t>
      </w:r>
      <w:r>
        <w:rPr>
          <w:rFonts w:hint="eastAsia" w:ascii="宋体" w:hAnsi="宋体" w:eastAsia="宋体" w:cs="宋体"/>
          <w:b/>
          <w:bCs/>
          <w:color w:val="auto"/>
          <w:sz w:val="32"/>
          <w:szCs w:val="32"/>
          <w:highlight w:val="none"/>
        </w:rPr>
        <w:t>政府采购事前信用承诺书</w:t>
      </w:r>
    </w:p>
    <w:p w14:paraId="227465BE">
      <w:pPr>
        <w:widowControl/>
        <w:spacing w:line="499" w:lineRule="atLeast"/>
        <w:ind w:firstLine="640"/>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607398E4">
      <w:pPr>
        <w:widowControl/>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74DC8407">
      <w:pPr>
        <w:widowControl/>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B67C8B8">
      <w:pPr>
        <w:widowControl/>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26D426F">
      <w:pPr>
        <w:widowControl/>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427094DD">
      <w:pPr>
        <w:widowControl/>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（四）严格遵守即时信息公示规定，及时维护和更新维护和更新盐城市政府采购网中与本单位相关的信息；</w:t>
      </w:r>
    </w:p>
    <w:p w14:paraId="40209691">
      <w:pPr>
        <w:widowControl/>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90A40D2">
      <w:pPr>
        <w:widowControl/>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094C1C7A">
      <w:pPr>
        <w:widowControl/>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C5ED677">
      <w:pPr>
        <w:widowControl/>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3036813B">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1DD5A925">
      <w:pPr>
        <w:widowControl/>
        <w:spacing w:line="499" w:lineRule="atLeast"/>
        <w:jc w:val="left"/>
        <w:rPr>
          <w:rFonts w:hint="eastAsia" w:ascii="宋体" w:hAnsi="宋体" w:eastAsia="宋体" w:cs="宋体"/>
          <w:color w:val="auto"/>
          <w:sz w:val="24"/>
          <w:highlight w:val="none"/>
        </w:rPr>
      </w:pPr>
    </w:p>
    <w:p w14:paraId="0FA6CE4E">
      <w:pPr>
        <w:widowControl/>
        <w:spacing w:line="499" w:lineRule="atLeast"/>
        <w:ind w:firstLine="504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b/>
          <w:bCs/>
          <w:color w:val="auto"/>
          <w:sz w:val="32"/>
          <w:szCs w:val="32"/>
          <w:highlight w:val="none"/>
        </w:rPr>
        <w:t>签名</w:t>
      </w:r>
      <w:r>
        <w:rPr>
          <w:rFonts w:hint="eastAsia" w:ascii="宋体" w:hAnsi="宋体" w:eastAsia="宋体" w:cs="宋体"/>
          <w:color w:val="auto"/>
          <w:sz w:val="24"/>
          <w:highlight w:val="none"/>
        </w:rPr>
        <w:t>：</w:t>
      </w:r>
    </w:p>
    <w:p w14:paraId="0B418D7B">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w:t>
      </w:r>
      <w:r>
        <w:rPr>
          <w:rFonts w:hint="eastAsia" w:ascii="宋体" w:hAnsi="宋体" w:eastAsia="宋体" w:cs="宋体"/>
          <w:b/>
          <w:bCs/>
          <w:color w:val="auto"/>
          <w:sz w:val="32"/>
          <w:szCs w:val="32"/>
          <w:highlight w:val="none"/>
        </w:rPr>
        <w:t>（盖章）</w:t>
      </w:r>
      <w:r>
        <w:rPr>
          <w:rFonts w:hint="eastAsia" w:ascii="宋体" w:hAnsi="宋体" w:eastAsia="宋体" w:cs="宋体"/>
          <w:color w:val="auto"/>
          <w:sz w:val="24"/>
          <w:highlight w:val="none"/>
        </w:rPr>
        <w:t>：</w:t>
      </w:r>
    </w:p>
    <w:p w14:paraId="1C6680ED">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 月 日</w:t>
      </w:r>
    </w:p>
    <w:p w14:paraId="28547149">
      <w:pPr>
        <w:pStyle w:val="37"/>
        <w:spacing w:beforeAutospacing="0" w:afterAutospacing="0"/>
        <w:jc w:val="center"/>
        <w:rPr>
          <w:rFonts w:hint="eastAsia" w:ascii="宋体" w:hAnsi="宋体" w:eastAsia="宋体" w:cs="宋体"/>
          <w:b/>
          <w:color w:val="auto"/>
          <w:sz w:val="40"/>
          <w:szCs w:val="40"/>
          <w:highlight w:val="none"/>
        </w:rPr>
      </w:pPr>
    </w:p>
    <w:p w14:paraId="7828CD54">
      <w:pPr>
        <w:pStyle w:val="37"/>
        <w:spacing w:beforeAutospacing="0" w:afterAutospacing="0"/>
        <w:jc w:val="center"/>
        <w:rPr>
          <w:rFonts w:hint="eastAsia" w:ascii="宋体" w:hAnsi="宋体" w:eastAsia="宋体" w:cs="宋体"/>
          <w:b/>
          <w:color w:val="auto"/>
          <w:sz w:val="40"/>
          <w:szCs w:val="40"/>
          <w:highlight w:val="none"/>
        </w:rPr>
      </w:pPr>
    </w:p>
    <w:p w14:paraId="26BD5E33">
      <w:pPr>
        <w:pStyle w:val="37"/>
        <w:spacing w:beforeAutospacing="0" w:afterAutospacing="0"/>
        <w:jc w:val="center"/>
        <w:rPr>
          <w:rFonts w:hint="eastAsia" w:ascii="宋体" w:hAnsi="宋体" w:eastAsia="宋体" w:cs="宋体"/>
          <w:b/>
          <w:color w:val="auto"/>
          <w:sz w:val="40"/>
          <w:szCs w:val="40"/>
          <w:highlight w:val="none"/>
        </w:rPr>
      </w:pPr>
    </w:p>
    <w:p w14:paraId="420F4050">
      <w:pPr>
        <w:pStyle w:val="37"/>
        <w:spacing w:beforeAutospacing="0" w:afterAutospacing="0"/>
        <w:jc w:val="center"/>
        <w:rPr>
          <w:rFonts w:hint="eastAsia" w:ascii="宋体" w:hAnsi="宋体" w:eastAsia="宋体" w:cs="宋体"/>
          <w:b/>
          <w:color w:val="auto"/>
          <w:sz w:val="40"/>
          <w:szCs w:val="40"/>
          <w:highlight w:val="none"/>
        </w:rPr>
      </w:pPr>
    </w:p>
    <w:p w14:paraId="1E261E91">
      <w:pPr>
        <w:widowControl/>
        <w:spacing w:line="499" w:lineRule="atLeast"/>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十九、招标文件中约定的其他材料</w:t>
      </w:r>
    </w:p>
    <w:p w14:paraId="48BBB9B2">
      <w:pPr>
        <w:pStyle w:val="37"/>
        <w:spacing w:beforeAutospacing="0" w:afterAutospacing="0"/>
        <w:jc w:val="center"/>
        <w:rPr>
          <w:rFonts w:hint="eastAsia" w:ascii="宋体" w:hAnsi="宋体" w:eastAsia="宋体" w:cs="宋体"/>
          <w:b/>
          <w:color w:val="auto"/>
          <w:sz w:val="40"/>
          <w:szCs w:val="40"/>
          <w:highlight w:val="none"/>
        </w:rPr>
      </w:pPr>
    </w:p>
    <w:p w14:paraId="7954124D">
      <w:pPr>
        <w:pStyle w:val="37"/>
        <w:spacing w:beforeAutospacing="0" w:afterAutospacing="0"/>
        <w:jc w:val="center"/>
        <w:rPr>
          <w:rFonts w:hint="eastAsia" w:ascii="宋体" w:hAnsi="宋体" w:eastAsia="宋体" w:cs="宋体"/>
          <w:b/>
          <w:color w:val="auto"/>
          <w:sz w:val="40"/>
          <w:szCs w:val="40"/>
          <w:highlight w:val="none"/>
        </w:rPr>
      </w:pPr>
    </w:p>
    <w:p w14:paraId="13F93DE3">
      <w:pPr>
        <w:widowControl/>
        <w:spacing w:line="499" w:lineRule="atLeast"/>
        <w:jc w:val="center"/>
        <w:rPr>
          <w:rFonts w:hint="eastAsia" w:ascii="宋体" w:hAnsi="宋体" w:eastAsia="宋体" w:cs="宋体"/>
          <w:b/>
          <w:color w:val="auto"/>
          <w:sz w:val="40"/>
          <w:szCs w:val="40"/>
          <w:highlight w:val="none"/>
        </w:rPr>
      </w:pPr>
    </w:p>
    <w:p w14:paraId="017710FC">
      <w:pPr>
        <w:pStyle w:val="37"/>
        <w:spacing w:beforeAutospacing="0" w:afterAutospacing="0"/>
        <w:jc w:val="center"/>
        <w:rPr>
          <w:rFonts w:hint="eastAsia" w:ascii="宋体" w:hAnsi="宋体" w:eastAsia="宋体" w:cs="宋体"/>
          <w:b/>
          <w:color w:val="auto"/>
          <w:sz w:val="40"/>
          <w:szCs w:val="40"/>
          <w:highlight w:val="none"/>
        </w:rPr>
      </w:pPr>
    </w:p>
    <w:p w14:paraId="279AB4F9">
      <w:pPr>
        <w:pStyle w:val="37"/>
        <w:spacing w:beforeAutospacing="0" w:afterAutospacing="0"/>
        <w:jc w:val="center"/>
        <w:rPr>
          <w:rFonts w:hint="eastAsia" w:ascii="宋体" w:hAnsi="宋体" w:eastAsia="宋体" w:cs="宋体"/>
          <w:b/>
          <w:color w:val="auto"/>
          <w:sz w:val="40"/>
          <w:szCs w:val="40"/>
          <w:highlight w:val="none"/>
        </w:rPr>
      </w:pPr>
    </w:p>
    <w:p w14:paraId="0062296D">
      <w:pPr>
        <w:pStyle w:val="37"/>
        <w:spacing w:beforeAutospacing="0" w:afterAutospacing="0"/>
        <w:jc w:val="center"/>
        <w:rPr>
          <w:rFonts w:hint="eastAsia" w:ascii="宋体" w:hAnsi="宋体" w:eastAsia="宋体" w:cs="宋体"/>
          <w:b/>
          <w:color w:val="auto"/>
          <w:sz w:val="40"/>
          <w:szCs w:val="40"/>
          <w:highlight w:val="none"/>
        </w:rPr>
      </w:pPr>
    </w:p>
    <w:p w14:paraId="2BACB48F">
      <w:pPr>
        <w:pStyle w:val="37"/>
        <w:spacing w:beforeAutospacing="0" w:afterAutospacing="0"/>
        <w:jc w:val="center"/>
        <w:rPr>
          <w:rFonts w:hint="eastAsia" w:ascii="宋体" w:hAnsi="宋体" w:eastAsia="宋体" w:cs="宋体"/>
          <w:b/>
          <w:color w:val="auto"/>
          <w:sz w:val="40"/>
          <w:szCs w:val="40"/>
          <w:highlight w:val="none"/>
        </w:rPr>
      </w:pPr>
    </w:p>
    <w:p w14:paraId="3FC8B845">
      <w:pPr>
        <w:pStyle w:val="37"/>
        <w:spacing w:beforeAutospacing="0" w:afterAutospacing="0"/>
        <w:jc w:val="center"/>
        <w:rPr>
          <w:rFonts w:hint="eastAsia" w:ascii="宋体" w:hAnsi="宋体" w:eastAsia="宋体" w:cs="宋体"/>
          <w:b/>
          <w:color w:val="auto"/>
          <w:sz w:val="40"/>
          <w:szCs w:val="40"/>
          <w:highlight w:val="none"/>
        </w:rPr>
      </w:pPr>
    </w:p>
    <w:p w14:paraId="70AE5C1A">
      <w:pPr>
        <w:pStyle w:val="37"/>
        <w:spacing w:beforeAutospacing="0" w:afterAutospacing="0"/>
        <w:jc w:val="center"/>
        <w:rPr>
          <w:rFonts w:hint="eastAsia" w:ascii="宋体" w:hAnsi="宋体" w:eastAsia="宋体" w:cs="宋体"/>
          <w:b/>
          <w:color w:val="auto"/>
          <w:sz w:val="40"/>
          <w:szCs w:val="40"/>
          <w:highlight w:val="none"/>
        </w:rPr>
      </w:pPr>
    </w:p>
    <w:p w14:paraId="5251D96E">
      <w:pPr>
        <w:pStyle w:val="37"/>
        <w:spacing w:beforeAutospacing="0" w:afterAutospacing="0"/>
        <w:jc w:val="center"/>
        <w:rPr>
          <w:rFonts w:hint="eastAsia" w:ascii="宋体" w:hAnsi="宋体" w:eastAsia="宋体" w:cs="宋体"/>
          <w:b/>
          <w:color w:val="auto"/>
          <w:sz w:val="40"/>
          <w:szCs w:val="40"/>
          <w:highlight w:val="none"/>
        </w:rPr>
      </w:pPr>
    </w:p>
    <w:p w14:paraId="5FB82CFE">
      <w:pPr>
        <w:pStyle w:val="37"/>
        <w:spacing w:beforeAutospacing="0" w:afterAutospacing="0"/>
        <w:jc w:val="center"/>
        <w:rPr>
          <w:rFonts w:hint="eastAsia" w:ascii="宋体" w:hAnsi="宋体" w:eastAsia="宋体" w:cs="宋体"/>
          <w:b/>
          <w:color w:val="auto"/>
          <w:sz w:val="40"/>
          <w:szCs w:val="40"/>
          <w:highlight w:val="none"/>
        </w:rPr>
      </w:pPr>
    </w:p>
    <w:p w14:paraId="77F02632">
      <w:pPr>
        <w:pStyle w:val="37"/>
        <w:spacing w:beforeAutospacing="0" w:afterAutospacing="0"/>
        <w:jc w:val="center"/>
        <w:rPr>
          <w:rFonts w:hint="eastAsia" w:ascii="宋体" w:hAnsi="宋体" w:eastAsia="宋体" w:cs="宋体"/>
          <w:b/>
          <w:color w:val="auto"/>
          <w:sz w:val="40"/>
          <w:szCs w:val="40"/>
          <w:highlight w:val="none"/>
        </w:rPr>
      </w:pPr>
    </w:p>
    <w:p w14:paraId="2FE2638B">
      <w:pPr>
        <w:pStyle w:val="37"/>
        <w:spacing w:beforeAutospacing="0" w:afterAutospacing="0"/>
        <w:jc w:val="center"/>
        <w:rPr>
          <w:rFonts w:hint="eastAsia" w:ascii="宋体" w:hAnsi="宋体" w:eastAsia="宋体" w:cs="宋体"/>
          <w:b/>
          <w:color w:val="auto"/>
          <w:sz w:val="40"/>
          <w:szCs w:val="40"/>
          <w:highlight w:val="none"/>
        </w:rPr>
      </w:pPr>
    </w:p>
    <w:p w14:paraId="08787A16">
      <w:pPr>
        <w:pStyle w:val="37"/>
        <w:spacing w:beforeAutospacing="0" w:afterAutospacing="0"/>
        <w:jc w:val="center"/>
        <w:rPr>
          <w:rFonts w:hint="eastAsia" w:ascii="宋体" w:hAnsi="宋体" w:eastAsia="宋体" w:cs="宋体"/>
          <w:b/>
          <w:color w:val="auto"/>
          <w:sz w:val="40"/>
          <w:szCs w:val="40"/>
          <w:highlight w:val="none"/>
        </w:rPr>
      </w:pPr>
    </w:p>
    <w:p w14:paraId="051B4D9C">
      <w:pPr>
        <w:pStyle w:val="37"/>
        <w:spacing w:beforeAutospacing="0" w:afterAutospacing="0"/>
        <w:jc w:val="center"/>
        <w:rPr>
          <w:rFonts w:hint="eastAsia" w:ascii="宋体" w:hAnsi="宋体" w:eastAsia="宋体" w:cs="宋体"/>
          <w:b/>
          <w:color w:val="auto"/>
          <w:sz w:val="40"/>
          <w:szCs w:val="40"/>
          <w:highlight w:val="none"/>
        </w:rPr>
      </w:pPr>
    </w:p>
    <w:p w14:paraId="27609937">
      <w:pPr>
        <w:pStyle w:val="37"/>
        <w:spacing w:beforeAutospacing="0" w:afterAutospacing="0"/>
        <w:jc w:val="center"/>
        <w:rPr>
          <w:rFonts w:hint="eastAsia" w:ascii="宋体" w:hAnsi="宋体" w:eastAsia="宋体" w:cs="宋体"/>
          <w:b/>
          <w:color w:val="auto"/>
          <w:sz w:val="40"/>
          <w:szCs w:val="40"/>
          <w:highlight w:val="none"/>
        </w:rPr>
      </w:pPr>
    </w:p>
    <w:p w14:paraId="52A13088">
      <w:pPr>
        <w:pStyle w:val="37"/>
        <w:spacing w:beforeAutospacing="0" w:afterAutospacing="0"/>
        <w:jc w:val="center"/>
        <w:rPr>
          <w:rFonts w:hint="eastAsia" w:ascii="宋体" w:hAnsi="宋体" w:eastAsia="宋体" w:cs="宋体"/>
          <w:b/>
          <w:color w:val="auto"/>
          <w:sz w:val="40"/>
          <w:szCs w:val="40"/>
          <w:highlight w:val="none"/>
        </w:rPr>
      </w:pPr>
    </w:p>
    <w:p w14:paraId="4472CD47">
      <w:pPr>
        <w:pStyle w:val="37"/>
        <w:spacing w:beforeAutospacing="0" w:afterAutospacing="0"/>
        <w:jc w:val="center"/>
        <w:rPr>
          <w:rFonts w:hint="eastAsia" w:ascii="宋体" w:hAnsi="宋体" w:eastAsia="宋体" w:cs="宋体"/>
          <w:b/>
          <w:color w:val="auto"/>
          <w:sz w:val="40"/>
          <w:szCs w:val="40"/>
          <w:highlight w:val="none"/>
        </w:rPr>
      </w:pPr>
    </w:p>
    <w:p w14:paraId="3FFD9C97">
      <w:pPr>
        <w:pStyle w:val="37"/>
        <w:spacing w:beforeAutospacing="0" w:afterAutospacing="0"/>
        <w:jc w:val="center"/>
        <w:rPr>
          <w:rFonts w:hint="eastAsia" w:ascii="宋体" w:hAnsi="宋体" w:eastAsia="宋体" w:cs="宋体"/>
          <w:b/>
          <w:color w:val="auto"/>
          <w:sz w:val="40"/>
          <w:szCs w:val="40"/>
          <w:highlight w:val="none"/>
        </w:rPr>
      </w:pPr>
    </w:p>
    <w:p w14:paraId="552EF2D8">
      <w:pPr>
        <w:pStyle w:val="37"/>
        <w:spacing w:beforeAutospacing="0" w:afterAutospacing="0"/>
        <w:jc w:val="center"/>
        <w:rPr>
          <w:rFonts w:hint="eastAsia" w:ascii="宋体" w:hAnsi="宋体" w:eastAsia="宋体" w:cs="宋体"/>
          <w:b/>
          <w:color w:val="auto"/>
          <w:sz w:val="40"/>
          <w:szCs w:val="40"/>
          <w:highlight w:val="none"/>
        </w:rPr>
      </w:pPr>
    </w:p>
    <w:p w14:paraId="2CA47653">
      <w:pPr>
        <w:pStyle w:val="37"/>
        <w:spacing w:beforeAutospacing="0" w:afterAutospacing="0"/>
        <w:jc w:val="center"/>
        <w:rPr>
          <w:rFonts w:hint="eastAsia" w:ascii="宋体" w:hAnsi="宋体" w:eastAsia="宋体" w:cs="宋体"/>
          <w:b/>
          <w:color w:val="auto"/>
          <w:sz w:val="40"/>
          <w:szCs w:val="40"/>
          <w:highlight w:val="none"/>
        </w:rPr>
      </w:pPr>
    </w:p>
    <w:p w14:paraId="4478748D">
      <w:pPr>
        <w:pStyle w:val="37"/>
        <w:spacing w:beforeAutospacing="0" w:afterAutospacing="0"/>
        <w:jc w:val="center"/>
        <w:rPr>
          <w:rFonts w:hint="eastAsia" w:ascii="宋体" w:hAnsi="宋体" w:eastAsia="宋体" w:cs="宋体"/>
          <w:b/>
          <w:color w:val="auto"/>
          <w:sz w:val="40"/>
          <w:szCs w:val="40"/>
          <w:highlight w:val="none"/>
        </w:rPr>
      </w:pPr>
    </w:p>
    <w:p w14:paraId="7DE90AE5">
      <w:pPr>
        <w:pStyle w:val="37"/>
        <w:spacing w:beforeAutospacing="0" w:afterAutospacing="0"/>
        <w:jc w:val="center"/>
        <w:rPr>
          <w:rFonts w:hint="eastAsia" w:ascii="宋体" w:hAnsi="宋体" w:eastAsia="宋体" w:cs="宋体"/>
          <w:b/>
          <w:color w:val="auto"/>
          <w:sz w:val="40"/>
          <w:szCs w:val="40"/>
          <w:highlight w:val="none"/>
        </w:rPr>
      </w:pPr>
    </w:p>
    <w:p w14:paraId="450FF632">
      <w:pPr>
        <w:pStyle w:val="37"/>
        <w:spacing w:beforeAutospacing="0" w:afterAutospacing="0"/>
        <w:jc w:val="center"/>
        <w:rPr>
          <w:rFonts w:hint="eastAsia" w:ascii="宋体" w:hAnsi="宋体" w:eastAsia="宋体" w:cs="宋体"/>
          <w:b/>
          <w:color w:val="auto"/>
          <w:sz w:val="40"/>
          <w:szCs w:val="40"/>
          <w:highlight w:val="none"/>
        </w:rPr>
      </w:pPr>
    </w:p>
    <w:p w14:paraId="31548909">
      <w:pPr>
        <w:pStyle w:val="37"/>
        <w:spacing w:beforeAutospacing="0" w:afterAutospacing="0"/>
        <w:jc w:val="center"/>
        <w:rPr>
          <w:rFonts w:hint="eastAsia" w:ascii="宋体" w:hAnsi="宋体" w:eastAsia="宋体" w:cs="宋体"/>
          <w:b/>
          <w:color w:val="auto"/>
          <w:sz w:val="40"/>
          <w:szCs w:val="40"/>
          <w:highlight w:val="none"/>
        </w:rPr>
      </w:pPr>
    </w:p>
    <w:p w14:paraId="03AA9116">
      <w:pPr>
        <w:pStyle w:val="37"/>
        <w:spacing w:beforeAutospacing="0" w:afterAutospacing="0"/>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质疑函范本</w:t>
      </w:r>
    </w:p>
    <w:p w14:paraId="4A76807A">
      <w:pPr>
        <w:pStyle w:val="37"/>
        <w:spacing w:beforeAutospacing="0" w:afterAutospacing="0"/>
        <w:jc w:val="center"/>
        <w:rPr>
          <w:rFonts w:hint="eastAsia" w:ascii="宋体" w:hAnsi="宋体" w:eastAsia="宋体" w:cs="宋体"/>
          <w:b/>
          <w:color w:val="auto"/>
          <w:sz w:val="40"/>
          <w:szCs w:val="40"/>
          <w:highlight w:val="none"/>
        </w:rPr>
      </w:pPr>
    </w:p>
    <w:p w14:paraId="7F61D5B8">
      <w:pPr>
        <w:pStyle w:val="37"/>
        <w:spacing w:before="290"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05DBE56B">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xml:space="preserve">                    </w:t>
      </w:r>
    </w:p>
    <w:p w14:paraId="7F2B0390">
      <w:pPr>
        <w:pStyle w:val="37"/>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p>
    <w:p w14:paraId="197C8688">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502C2768">
      <w:pPr>
        <w:pStyle w:val="37"/>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xml:space="preserve">                     </w:t>
      </w:r>
    </w:p>
    <w:p w14:paraId="5860625E">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p>
    <w:p w14:paraId="03C04C68">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p>
    <w:p w14:paraId="2AD03BB6">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0BFFEEF0">
      <w:pPr>
        <w:pStyle w:val="37"/>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xml:space="preserve">                     </w:t>
      </w:r>
    </w:p>
    <w:p w14:paraId="3DBFC8D5">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2622DC31">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220D552D">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2A756E9C">
      <w:pPr>
        <w:pStyle w:val="37"/>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0447D446">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p>
    <w:p w14:paraId="54CCE88A">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2D442861">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0DF7D526">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3DCA6263">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0A3505FF">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392D26FE">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33D5E291">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p>
    <w:p w14:paraId="0E77160F">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313AF5DB">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62AB2331">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4BD08566">
      <w:pPr>
        <w:pStyle w:val="3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0235FF40">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签字</w:t>
      </w:r>
      <w:r>
        <w:rPr>
          <w:rFonts w:hint="eastAsia" w:ascii="宋体" w:hAnsi="宋体" w:eastAsia="宋体" w:cs="宋体"/>
          <w:b/>
          <w:bCs/>
          <w:color w:val="auto"/>
          <w:sz w:val="32"/>
          <w:szCs w:val="32"/>
          <w:highlight w:val="none"/>
        </w:rPr>
        <w:t>(签章)</w:t>
      </w:r>
      <w:r>
        <w:rPr>
          <w:rFonts w:hint="eastAsia" w:ascii="宋体" w:hAnsi="宋体" w:eastAsia="宋体" w:cs="宋体"/>
          <w:color w:val="auto"/>
          <w:highlight w:val="none"/>
        </w:rPr>
        <w:t xml:space="preserve">：                   </w:t>
      </w:r>
    </w:p>
    <w:p w14:paraId="35B4C1C3">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公章</w:t>
      </w:r>
      <w:r>
        <w:rPr>
          <w:rFonts w:hint="eastAsia" w:ascii="宋体" w:hAnsi="宋体" w:eastAsia="宋体" w:cs="宋体"/>
          <w:color w:val="auto"/>
          <w:highlight w:val="none"/>
        </w:rPr>
        <w:t xml:space="preserve">：                      </w:t>
      </w:r>
    </w:p>
    <w:p w14:paraId="027F5B50">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日期：</w:t>
      </w:r>
    </w:p>
    <w:p w14:paraId="283E469C">
      <w:pPr>
        <w:pStyle w:val="37"/>
        <w:spacing w:beforeAutospacing="0" w:afterAutospacing="0"/>
        <w:jc w:val="both"/>
        <w:rPr>
          <w:rFonts w:hint="eastAsia" w:ascii="宋体" w:hAnsi="宋体" w:eastAsia="宋体" w:cs="宋体"/>
          <w:color w:val="auto"/>
          <w:highlight w:val="none"/>
        </w:rPr>
      </w:pPr>
    </w:p>
    <w:p w14:paraId="0B7A306B">
      <w:pPr>
        <w:pStyle w:val="37"/>
        <w:spacing w:beforeAutospacing="0" w:afterAutospacing="0"/>
        <w:jc w:val="both"/>
        <w:rPr>
          <w:rFonts w:hint="eastAsia" w:ascii="宋体" w:hAnsi="宋体" w:eastAsia="宋体" w:cs="宋体"/>
          <w:color w:val="auto"/>
          <w:highlight w:val="none"/>
        </w:rPr>
      </w:pPr>
    </w:p>
    <w:p w14:paraId="0F76E6BC">
      <w:pPr>
        <w:pStyle w:val="37"/>
        <w:spacing w:beforeAutospacing="0" w:afterAutospacing="0"/>
        <w:jc w:val="both"/>
        <w:rPr>
          <w:rFonts w:hint="eastAsia" w:ascii="宋体" w:hAnsi="宋体" w:eastAsia="宋体" w:cs="宋体"/>
          <w:color w:val="auto"/>
          <w:highlight w:val="none"/>
        </w:rPr>
      </w:pPr>
    </w:p>
    <w:p w14:paraId="32279C37">
      <w:pPr>
        <w:pStyle w:val="3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F37BFD4">
      <w:pPr>
        <w:pStyle w:val="37"/>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45B2C3DF">
      <w:pPr>
        <w:widowControl/>
        <w:numPr>
          <w:ilvl w:val="0"/>
          <w:numId w:val="7"/>
        </w:numPr>
        <w:spacing w:line="0" w:lineRule="atLeast"/>
        <w:ind w:left="482"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供应商提出质疑时，应提交质疑函和必要的证明材料。</w:t>
      </w:r>
    </w:p>
    <w:p w14:paraId="047B1DCD">
      <w:pPr>
        <w:widowControl/>
        <w:numPr>
          <w:ilvl w:val="0"/>
          <w:numId w:val="7"/>
        </w:numPr>
        <w:spacing w:line="0" w:lineRule="atLeast"/>
        <w:ind w:left="482"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C9708A9">
      <w:pPr>
        <w:widowControl/>
        <w:numPr>
          <w:ilvl w:val="0"/>
          <w:numId w:val="7"/>
        </w:numPr>
        <w:spacing w:line="0" w:lineRule="atLeast"/>
        <w:ind w:left="482"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质疑供应商若对项目的某一分包进行质疑，质疑函中应列明具体分包号。</w:t>
      </w:r>
    </w:p>
    <w:p w14:paraId="2086C9E2">
      <w:pPr>
        <w:widowControl/>
        <w:numPr>
          <w:ilvl w:val="0"/>
          <w:numId w:val="7"/>
        </w:numPr>
        <w:spacing w:line="0" w:lineRule="atLeast"/>
        <w:ind w:left="482"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质疑函的质疑事项应具体、明确，并有必要的事实依据和法律依据。</w:t>
      </w:r>
    </w:p>
    <w:p w14:paraId="04F1578F">
      <w:pPr>
        <w:widowControl/>
        <w:numPr>
          <w:ilvl w:val="0"/>
          <w:numId w:val="7"/>
        </w:numPr>
        <w:spacing w:line="0" w:lineRule="atLeast"/>
        <w:ind w:left="482"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质疑函的质疑请求应与质疑事项相关。</w:t>
      </w:r>
    </w:p>
    <w:p w14:paraId="6BAD721D">
      <w:pPr>
        <w:widowControl/>
        <w:numPr>
          <w:ilvl w:val="0"/>
          <w:numId w:val="7"/>
        </w:numPr>
        <w:spacing w:line="0" w:lineRule="atLeast"/>
        <w:ind w:left="482"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质疑供应商为自然人的，质疑函应由本人签字；质疑供应商为法人或者其他组织的，质疑函应由法定代表人、主要负责人，或者其授权代表签字或者盖章，并加盖公章。</w:t>
      </w:r>
    </w:p>
    <w:p w14:paraId="18CA59C8">
      <w:pPr>
        <w:pStyle w:val="37"/>
        <w:spacing w:before="0" w:beforeAutospacing="0" w:after="0" w:afterAutospacing="0"/>
        <w:jc w:val="center"/>
        <w:rPr>
          <w:rFonts w:hint="eastAsia" w:ascii="宋体" w:hAnsi="宋体" w:eastAsia="宋体" w:cs="宋体"/>
          <w:b/>
          <w:color w:val="auto"/>
          <w:sz w:val="32"/>
          <w:szCs w:val="32"/>
          <w:highlight w:val="none"/>
        </w:rPr>
      </w:pPr>
    </w:p>
    <w:p w14:paraId="1C85E4D3">
      <w:pPr>
        <w:pStyle w:val="37"/>
        <w:widowControl/>
        <w:spacing w:beforeAutospacing="0" w:afterAutospacing="0" w:line="0" w:lineRule="atLeast"/>
        <w:ind w:firstLine="480"/>
        <w:rPr>
          <w:rFonts w:hint="eastAsia" w:ascii="宋体" w:hAnsi="宋体" w:eastAsia="宋体" w:cs="宋体"/>
          <w:color w:val="auto"/>
          <w:highlight w:val="none"/>
        </w:rPr>
      </w:pPr>
    </w:p>
    <w:sectPr>
      <w:pgSz w:w="11906" w:h="16838"/>
      <w:pgMar w:top="1440" w:right="1423" w:bottom="1440" w:left="1417"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auto"/>
    <w:pitch w:val="default"/>
    <w:sig w:usb0="00000000" w:usb1="00000000" w:usb2="0000003F" w:usb3="00000000" w:csb0="603F01FF" w:csb1="FFFF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兰亭黑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82016" w:usb3="00000000" w:csb0="00040001" w:csb1="00000000"/>
  </w:font>
  <w:font w:name="_x000B__x000C_">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EB9AA">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5207"/>
    </w:sdtPr>
    <w:sdtContent>
      <w:p w14:paraId="75607F28">
        <w:pPr>
          <w:pStyle w:val="27"/>
          <w:jc w:val="center"/>
        </w:pPr>
        <w:r>
          <w:fldChar w:fldCharType="begin"/>
        </w:r>
        <w:r>
          <w:instrText xml:space="preserve">PAGE   \* MERGEFORMAT</w:instrText>
        </w:r>
        <w:r>
          <w:fldChar w:fldCharType="separate"/>
        </w:r>
        <w:r>
          <w:rPr>
            <w:lang w:val="zh-CN"/>
          </w:rPr>
          <w:t>2</w:t>
        </w:r>
        <w:r>
          <w:fldChar w:fldCharType="end"/>
        </w:r>
      </w:p>
    </w:sdtContent>
  </w:sdt>
  <w:p w14:paraId="2BA80A85">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C48BB">
    <w:pPr>
      <w:pStyle w:val="2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EB313D">
                          <w:pPr>
                            <w:pStyle w:val="27"/>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0BEB313D">
                    <w:pPr>
                      <w:pStyle w:val="27"/>
                    </w:pPr>
                    <w:r>
                      <w:fldChar w:fldCharType="begin"/>
                    </w:r>
                    <w:r>
                      <w:instrText xml:space="preserve"> PAGE  \* MERGEFORMAT </w:instrText>
                    </w:r>
                    <w:r>
                      <w:fldChar w:fldCharType="separate"/>
                    </w:r>
                    <w:r>
                      <w:t>57</w:t>
                    </w:r>
                    <w:r>
                      <w:fldChar w:fldCharType="end"/>
                    </w:r>
                  </w:p>
                </w:txbxContent>
              </v:textbox>
            </v:shape>
          </w:pict>
        </mc:Fallback>
      </mc:AlternateContent>
    </w:r>
    <w:sdt>
      <w:sdtPr>
        <w:id w:val="1325167778"/>
        <w:showingPlcHdr/>
        <w:docPartObj>
          <w:docPartGallery w:val="autotext"/>
        </w:docPartObj>
      </w:sdtPr>
      <w:sdtContent>
        <w:r>
          <w:rPr>
            <w:rFonts w:hint="eastAsia"/>
            <w:lang w:eastAsia="zh-CN"/>
          </w:rPr>
          <w:t xml:space="preserve">     </w:t>
        </w:r>
      </w:sdtContent>
    </w:sdt>
  </w:p>
  <w:p w14:paraId="5D498C1A">
    <w:pPr>
      <w:pStyle w:val="254"/>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08D842"/>
    <w:multiLevelType w:val="singleLevel"/>
    <w:tmpl w:val="9708D842"/>
    <w:lvl w:ilvl="0" w:tentative="0">
      <w:start w:val="16"/>
      <w:numFmt w:val="chineseCounting"/>
      <w:suff w:val="nothing"/>
      <w:lvlText w:val="%1、"/>
      <w:lvlJc w:val="left"/>
      <w:rPr>
        <w:rFonts w:hint="eastAsia"/>
      </w:rPr>
    </w:lvl>
  </w:abstractNum>
  <w:abstractNum w:abstractNumId="1">
    <w:nsid w:val="99BA4216"/>
    <w:multiLevelType w:val="singleLevel"/>
    <w:tmpl w:val="99BA4216"/>
    <w:lvl w:ilvl="0" w:tentative="0">
      <w:start w:val="2"/>
      <w:numFmt w:val="decimal"/>
      <w:suff w:val="space"/>
      <w:lvlText w:val="%1."/>
      <w:lvlJc w:val="left"/>
    </w:lvl>
  </w:abstractNum>
  <w:abstractNum w:abstractNumId="2">
    <w:nsid w:val="BABD1924"/>
    <w:multiLevelType w:val="multilevel"/>
    <w:tmpl w:val="BABD1924"/>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11CDA5F"/>
    <w:multiLevelType w:val="multilevel"/>
    <w:tmpl w:val="211CDA5F"/>
    <w:lvl w:ilvl="0" w:tentative="0">
      <w:start w:val="1"/>
      <w:numFmt w:val="decimal"/>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5">
    <w:nsid w:val="64A347BF"/>
    <w:multiLevelType w:val="singleLevel"/>
    <w:tmpl w:val="64A347BF"/>
    <w:lvl w:ilvl="0" w:tentative="0">
      <w:start w:val="2"/>
      <w:numFmt w:val="chineseCounting"/>
      <w:suff w:val="nothing"/>
      <w:lvlText w:val="%1、"/>
      <w:lvlJc w:val="left"/>
      <w:rPr>
        <w:rFonts w:hint="eastAsia"/>
      </w:rPr>
    </w:lvl>
  </w:abstractNum>
  <w:abstractNum w:abstractNumId="6">
    <w:nsid w:val="6B86FAB6"/>
    <w:multiLevelType w:val="singleLevel"/>
    <w:tmpl w:val="6B86FAB6"/>
    <w:lvl w:ilvl="0" w:tentative="0">
      <w:start w:val="1"/>
      <w:numFmt w:val="decimal"/>
      <w:suff w:val="space"/>
      <w:lvlText w:val="%1."/>
      <w:lvlJc w:val="left"/>
    </w:lvl>
  </w:abstractNum>
  <w:num w:numId="1">
    <w:abstractNumId w:val="3"/>
  </w:num>
  <w:num w:numId="2">
    <w:abstractNumId w:val="5"/>
  </w:num>
  <w:num w:numId="3">
    <w:abstractNumId w:val="2"/>
  </w:num>
  <w:num w:numId="4">
    <w:abstractNumId w:val="1"/>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F1926"/>
    <w:rsid w:val="02013B92"/>
    <w:rsid w:val="02ED4765"/>
    <w:rsid w:val="03E017D2"/>
    <w:rsid w:val="054F43F4"/>
    <w:rsid w:val="056A7E74"/>
    <w:rsid w:val="05AB7BBE"/>
    <w:rsid w:val="06BE6811"/>
    <w:rsid w:val="072C734B"/>
    <w:rsid w:val="0A2E773B"/>
    <w:rsid w:val="0A7D41EC"/>
    <w:rsid w:val="0A9633A1"/>
    <w:rsid w:val="0BED3DE0"/>
    <w:rsid w:val="0C000C64"/>
    <w:rsid w:val="0C160134"/>
    <w:rsid w:val="0C2D57D1"/>
    <w:rsid w:val="0D703BC7"/>
    <w:rsid w:val="0D771620"/>
    <w:rsid w:val="0E260997"/>
    <w:rsid w:val="0FDC6291"/>
    <w:rsid w:val="11934328"/>
    <w:rsid w:val="1209283C"/>
    <w:rsid w:val="121968AC"/>
    <w:rsid w:val="13541895"/>
    <w:rsid w:val="15C543F3"/>
    <w:rsid w:val="18B3784B"/>
    <w:rsid w:val="194128BC"/>
    <w:rsid w:val="1ACE158F"/>
    <w:rsid w:val="1AD9749D"/>
    <w:rsid w:val="1B4A3CA9"/>
    <w:rsid w:val="1B9C5B8F"/>
    <w:rsid w:val="1BE926C4"/>
    <w:rsid w:val="1C706DE1"/>
    <w:rsid w:val="1CC932F4"/>
    <w:rsid w:val="1F0E3240"/>
    <w:rsid w:val="1FA346C9"/>
    <w:rsid w:val="1FC974B6"/>
    <w:rsid w:val="20992FDD"/>
    <w:rsid w:val="20E30CAF"/>
    <w:rsid w:val="2107583F"/>
    <w:rsid w:val="21B87E59"/>
    <w:rsid w:val="220F40D7"/>
    <w:rsid w:val="254E083A"/>
    <w:rsid w:val="25763226"/>
    <w:rsid w:val="26633E71"/>
    <w:rsid w:val="26935BB9"/>
    <w:rsid w:val="27FD02F5"/>
    <w:rsid w:val="289D1226"/>
    <w:rsid w:val="28E8438B"/>
    <w:rsid w:val="291853E7"/>
    <w:rsid w:val="29D84B76"/>
    <w:rsid w:val="2A297180"/>
    <w:rsid w:val="2C7370D3"/>
    <w:rsid w:val="2C867D8C"/>
    <w:rsid w:val="2D01290C"/>
    <w:rsid w:val="2D7C5178"/>
    <w:rsid w:val="2E7F5253"/>
    <w:rsid w:val="2F925845"/>
    <w:rsid w:val="2FAD0853"/>
    <w:rsid w:val="30234671"/>
    <w:rsid w:val="30444BBF"/>
    <w:rsid w:val="307A753E"/>
    <w:rsid w:val="30FD7ABC"/>
    <w:rsid w:val="31F77B64"/>
    <w:rsid w:val="33883169"/>
    <w:rsid w:val="33ED121E"/>
    <w:rsid w:val="3461426D"/>
    <w:rsid w:val="346F6341"/>
    <w:rsid w:val="3489363D"/>
    <w:rsid w:val="35CD57AB"/>
    <w:rsid w:val="381551E7"/>
    <w:rsid w:val="38E01351"/>
    <w:rsid w:val="3AA30888"/>
    <w:rsid w:val="3AE8275C"/>
    <w:rsid w:val="3B5E4FF3"/>
    <w:rsid w:val="3B974891"/>
    <w:rsid w:val="3C1317DC"/>
    <w:rsid w:val="3C4D6CFE"/>
    <w:rsid w:val="40AF5E62"/>
    <w:rsid w:val="41DC5957"/>
    <w:rsid w:val="4240322D"/>
    <w:rsid w:val="4323682F"/>
    <w:rsid w:val="437A4477"/>
    <w:rsid w:val="44B00772"/>
    <w:rsid w:val="44DC0B83"/>
    <w:rsid w:val="45D923A0"/>
    <w:rsid w:val="45FD15D3"/>
    <w:rsid w:val="47CB7671"/>
    <w:rsid w:val="48B325DE"/>
    <w:rsid w:val="48C26CC5"/>
    <w:rsid w:val="493C25D4"/>
    <w:rsid w:val="4ADB4956"/>
    <w:rsid w:val="4E01203E"/>
    <w:rsid w:val="4E0E49F1"/>
    <w:rsid w:val="4EC015B1"/>
    <w:rsid w:val="4F1813ED"/>
    <w:rsid w:val="4FFC0048"/>
    <w:rsid w:val="500707B0"/>
    <w:rsid w:val="508605D9"/>
    <w:rsid w:val="50E33C7D"/>
    <w:rsid w:val="52665E0F"/>
    <w:rsid w:val="53852137"/>
    <w:rsid w:val="542D0FFC"/>
    <w:rsid w:val="547146BE"/>
    <w:rsid w:val="55CC45C9"/>
    <w:rsid w:val="55CC5C27"/>
    <w:rsid w:val="587F072F"/>
    <w:rsid w:val="59A3360E"/>
    <w:rsid w:val="5A4003DB"/>
    <w:rsid w:val="5A53777D"/>
    <w:rsid w:val="5BA26C0E"/>
    <w:rsid w:val="5BF362D8"/>
    <w:rsid w:val="5C966047"/>
    <w:rsid w:val="5D126DFC"/>
    <w:rsid w:val="5D4A130C"/>
    <w:rsid w:val="5DBA7B13"/>
    <w:rsid w:val="5DD930F3"/>
    <w:rsid w:val="5E530FC6"/>
    <w:rsid w:val="5E6F680C"/>
    <w:rsid w:val="5E7E7853"/>
    <w:rsid w:val="5EF97984"/>
    <w:rsid w:val="5FCE4ACA"/>
    <w:rsid w:val="5FDF0EC5"/>
    <w:rsid w:val="60483ACF"/>
    <w:rsid w:val="62F37CE0"/>
    <w:rsid w:val="63520F1A"/>
    <w:rsid w:val="63FC0E86"/>
    <w:rsid w:val="66D439F4"/>
    <w:rsid w:val="68AA7102"/>
    <w:rsid w:val="68D218BB"/>
    <w:rsid w:val="6AC4339E"/>
    <w:rsid w:val="6B847FF7"/>
    <w:rsid w:val="6C116020"/>
    <w:rsid w:val="6CA779CB"/>
    <w:rsid w:val="6CD209D6"/>
    <w:rsid w:val="6D2A6A64"/>
    <w:rsid w:val="6F3B4F58"/>
    <w:rsid w:val="6FE27182"/>
    <w:rsid w:val="70CC411D"/>
    <w:rsid w:val="72085FBC"/>
    <w:rsid w:val="7215015F"/>
    <w:rsid w:val="723B701D"/>
    <w:rsid w:val="7264024A"/>
    <w:rsid w:val="739A6F39"/>
    <w:rsid w:val="73C67F87"/>
    <w:rsid w:val="74214ED9"/>
    <w:rsid w:val="75041948"/>
    <w:rsid w:val="781A76D5"/>
    <w:rsid w:val="7872306D"/>
    <w:rsid w:val="7A7656B4"/>
    <w:rsid w:val="7A813A3B"/>
    <w:rsid w:val="7BC6204D"/>
    <w:rsid w:val="7CF84488"/>
    <w:rsid w:val="7EDC74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99" w:semiHidden="0" w:name="heading 3"/>
    <w:lsdException w:qFormat="1" w:uiPriority="9"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qFormat="1" w:uiPriority="99" w:semiHidden="0"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link w:val="82"/>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5"/>
    <w:semiHidden/>
    <w:unhideWhenUsed/>
    <w:qFormat/>
    <w:uiPriority w:val="0"/>
    <w:pPr>
      <w:spacing w:beforeAutospacing="1" w:afterAutospacing="1"/>
      <w:jc w:val="left"/>
      <w:outlineLvl w:val="1"/>
    </w:pPr>
    <w:rPr>
      <w:rFonts w:hint="eastAsia" w:ascii="宋体" w:hAnsi="宋体" w:eastAsia="宋体" w:cs="Arial Unicode MS"/>
      <w:b/>
      <w:bCs/>
      <w:sz w:val="36"/>
      <w:szCs w:val="36"/>
      <w:lang w:bidi="bo-CN"/>
    </w:rPr>
  </w:style>
  <w:style w:type="paragraph" w:styleId="6">
    <w:name w:val="heading 3"/>
    <w:basedOn w:val="1"/>
    <w:next w:val="1"/>
    <w:qFormat/>
    <w:uiPriority w:val="99"/>
    <w:pPr>
      <w:keepNext/>
      <w:keepLines/>
      <w:spacing w:line="415" w:lineRule="auto"/>
      <w:ind w:firstLine="137"/>
      <w:outlineLvl w:val="2"/>
    </w:pPr>
    <w:rPr>
      <w:rFonts w:hAnsi="黑体" w:eastAsia="黑体"/>
      <w:sz w:val="24"/>
      <w:szCs w:val="20"/>
    </w:rPr>
  </w:style>
  <w:style w:type="paragraph" w:styleId="7">
    <w:name w:val="heading 4"/>
    <w:basedOn w:val="1"/>
    <w:next w:val="1"/>
    <w:semiHidden/>
    <w:unhideWhenUsed/>
    <w:qFormat/>
    <w:uiPriority w:val="9"/>
    <w:pPr>
      <w:keepNext/>
      <w:keepLines/>
      <w:spacing w:before="80" w:after="40"/>
      <w:outlineLvl w:val="3"/>
    </w:pPr>
    <w:rPr>
      <w:rFonts w:cstheme="majorBidi"/>
      <w:color w:val="2E75B6" w:themeColor="accent1" w:themeShade="BF"/>
      <w:sz w:val="28"/>
      <w:szCs w:val="28"/>
    </w:rPr>
  </w:style>
  <w:style w:type="paragraph" w:styleId="8">
    <w:name w:val="heading 5"/>
    <w:basedOn w:val="1"/>
    <w:next w:val="1"/>
    <w:link w:val="86"/>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87"/>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88"/>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89"/>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90"/>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pPr>
    <w:rPr>
      <w:rFonts w:hint="default" w:ascii="仿宋_GB2312" w:hAnsi="Times New Roman" w:eastAsia="仿宋_GB2312" w:cs="仿宋_GB2312"/>
      <w:color w:val="000000"/>
      <w:sz w:val="24"/>
      <w:szCs w:val="24"/>
      <w:lang w:val="en-US" w:eastAsia="zh-CN" w:bidi="ar-SA"/>
    </w:rPr>
  </w:style>
  <w:style w:type="paragraph" w:styleId="5">
    <w:name w:val="Normal Indent"/>
    <w:basedOn w:val="1"/>
    <w:qFormat/>
    <w:uiPriority w:val="0"/>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index 5"/>
    <w:basedOn w:val="1"/>
    <w:next w:val="1"/>
    <w:qFormat/>
    <w:uiPriority w:val="0"/>
    <w:pPr>
      <w:ind w:left="1680"/>
    </w:pPr>
  </w:style>
  <w:style w:type="paragraph" w:styleId="16">
    <w:name w:val="annotation text"/>
    <w:basedOn w:val="1"/>
    <w:semiHidden/>
    <w:unhideWhenUsed/>
    <w:qFormat/>
    <w:uiPriority w:val="99"/>
    <w:pPr>
      <w:jc w:val="left"/>
    </w:pPr>
  </w:style>
  <w:style w:type="paragraph" w:styleId="17">
    <w:name w:val="Body Text"/>
    <w:basedOn w:val="1"/>
    <w:qFormat/>
    <w:uiPriority w:val="0"/>
    <w:rPr>
      <w:rFonts w:ascii="楷体" w:hAnsi="Arial" w:eastAsia="楷体"/>
      <w:sz w:val="28"/>
      <w:szCs w:val="20"/>
    </w:rPr>
  </w:style>
  <w:style w:type="paragraph" w:styleId="18">
    <w:name w:val="Body Text Indent"/>
    <w:basedOn w:val="1"/>
    <w:next w:val="19"/>
    <w:unhideWhenUsed/>
    <w:qFormat/>
    <w:uiPriority w:val="0"/>
    <w:pPr>
      <w:spacing w:line="360" w:lineRule="auto"/>
      <w:ind w:firstLine="557"/>
    </w:pPr>
    <w:rPr>
      <w:rFonts w:ascii="宋体" w:hAnsi="宋体"/>
      <w:color w:val="000000"/>
      <w:sz w:val="28"/>
      <w:szCs w:val="32"/>
    </w:rPr>
  </w:style>
  <w:style w:type="paragraph" w:styleId="19">
    <w:name w:val="envelope return"/>
    <w:basedOn w:val="1"/>
    <w:qFormat/>
    <w:uiPriority w:val="0"/>
    <w:rPr>
      <w:rFonts w:ascii="Arial" w:hAnsi="Arial" w:eastAsia="宋体" w:cs="Times New Roman"/>
    </w:rPr>
  </w:style>
  <w:style w:type="paragraph" w:styleId="20">
    <w:name w:val="Block Text"/>
    <w:basedOn w:val="1"/>
    <w:next w:val="7"/>
    <w:unhideWhenUsed/>
    <w:qFormat/>
    <w:uiPriority w:val="99"/>
    <w:pPr>
      <w:spacing w:after="120"/>
      <w:ind w:left="1440" w:right="1440"/>
    </w:p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qFormat/>
    <w:uiPriority w:val="0"/>
    <w:pPr>
      <w:spacing w:line="400" w:lineRule="exact"/>
    </w:pPr>
    <w:rPr>
      <w:rFonts w:ascii="宋体" w:hAnsi="Courier New"/>
      <w:szCs w:val="20"/>
    </w:rPr>
  </w:style>
  <w:style w:type="paragraph" w:styleId="24">
    <w:name w:val="toc 8"/>
    <w:basedOn w:val="1"/>
    <w:next w:val="1"/>
    <w:unhideWhenUsed/>
    <w:qFormat/>
    <w:uiPriority w:val="39"/>
    <w:pPr>
      <w:spacing w:after="57"/>
      <w:ind w:left="1984"/>
    </w:pPr>
  </w:style>
  <w:style w:type="paragraph" w:styleId="25">
    <w:name w:val="Body Text Indent 2"/>
    <w:basedOn w:val="1"/>
    <w:next w:val="1"/>
    <w:qFormat/>
    <w:uiPriority w:val="99"/>
    <w:pPr>
      <w:spacing w:after="120" w:line="480" w:lineRule="auto"/>
      <w:ind w:left="640"/>
    </w:pPr>
    <w:rPr>
      <w:rFonts w:ascii="Calibri" w:hAnsi="Calibri" w:eastAsia="仿宋_GB2312" w:cs="宋体"/>
      <w:sz w:val="32"/>
      <w:szCs w:val="28"/>
    </w:rPr>
  </w:style>
  <w:style w:type="paragraph" w:styleId="26">
    <w:name w:val="endnote text"/>
    <w:basedOn w:val="1"/>
    <w:link w:val="227"/>
    <w:semiHidden/>
    <w:unhideWhenUsed/>
    <w:qFormat/>
    <w:uiPriority w:val="99"/>
    <w:rPr>
      <w:sz w:val="20"/>
    </w:rPr>
  </w:style>
  <w:style w:type="paragraph" w:styleId="27">
    <w:name w:val="footer"/>
    <w:basedOn w:val="1"/>
    <w:link w:val="231"/>
    <w:qFormat/>
    <w:uiPriority w:val="99"/>
    <w:pPr>
      <w:tabs>
        <w:tab w:val="center" w:pos="4153"/>
        <w:tab w:val="right" w:pos="8306"/>
      </w:tabs>
      <w:jc w:val="left"/>
    </w:pPr>
    <w:rPr>
      <w:sz w:val="18"/>
      <w:szCs w:val="18"/>
    </w:rPr>
  </w:style>
  <w:style w:type="paragraph" w:styleId="28">
    <w:name w:val="header"/>
    <w:basedOn w:val="1"/>
    <w:link w:val="230"/>
    <w:qFormat/>
    <w:uiPriority w:val="0"/>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pPr>
      <w:spacing w:after="57"/>
    </w:pPr>
  </w:style>
  <w:style w:type="paragraph" w:styleId="30">
    <w:name w:val="toc 4"/>
    <w:basedOn w:val="1"/>
    <w:next w:val="1"/>
    <w:qFormat/>
    <w:uiPriority w:val="0"/>
    <w:pPr>
      <w:ind w:left="1260"/>
    </w:pPr>
  </w:style>
  <w:style w:type="paragraph" w:styleId="31">
    <w:name w:val="Subtitle"/>
    <w:basedOn w:val="1"/>
    <w:next w:val="1"/>
    <w:link w:val="93"/>
    <w:qFormat/>
    <w:uiPriority w:val="11"/>
    <w:pPr>
      <w:spacing w:before="200" w:after="200"/>
    </w:pPr>
    <w:rPr>
      <w:sz w:val="24"/>
    </w:rPr>
  </w:style>
  <w:style w:type="paragraph" w:styleId="32">
    <w:name w:val="footnote text"/>
    <w:basedOn w:val="1"/>
    <w:link w:val="226"/>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Normal (Web)"/>
    <w:basedOn w:val="1"/>
    <w:qFormat/>
    <w:uiPriority w:val="0"/>
    <w:pPr>
      <w:spacing w:beforeAutospacing="1" w:afterAutospacing="1"/>
      <w:jc w:val="left"/>
    </w:pPr>
    <w:rPr>
      <w:rFonts w:cs="Times New Roman"/>
      <w:sz w:val="24"/>
    </w:rPr>
  </w:style>
  <w:style w:type="paragraph" w:styleId="38">
    <w:name w:val="Title"/>
    <w:basedOn w:val="1"/>
    <w:next w:val="1"/>
    <w:link w:val="92"/>
    <w:qFormat/>
    <w:uiPriority w:val="10"/>
    <w:pPr>
      <w:spacing w:before="300" w:after="200"/>
      <w:contextualSpacing/>
    </w:pPr>
    <w:rPr>
      <w:sz w:val="48"/>
      <w:szCs w:val="48"/>
    </w:rPr>
  </w:style>
  <w:style w:type="paragraph" w:styleId="39">
    <w:name w:val="Body Text First Indent"/>
    <w:basedOn w:val="1"/>
    <w:next w:val="33"/>
    <w:qFormat/>
    <w:uiPriority w:val="99"/>
    <w:pPr>
      <w:spacing w:line="360" w:lineRule="auto"/>
      <w:ind w:firstLine="200"/>
    </w:pPr>
    <w:rPr>
      <w:rFonts w:ascii="仿宋_GB2312" w:eastAsia="仿宋_GB2312"/>
      <w:sz w:val="30"/>
      <w:szCs w:val="30"/>
    </w:rPr>
  </w:style>
  <w:style w:type="paragraph" w:styleId="40">
    <w:name w:val="Body Text First Indent 2"/>
    <w:basedOn w:val="18"/>
    <w:next w:val="1"/>
    <w:qFormat/>
    <w:uiPriority w:val="99"/>
    <w:pPr>
      <w:ind w:firstLine="420"/>
    </w:pPr>
    <w:rPr>
      <w:rFonts w:eastAsia="宋体" w:cs="宋体"/>
      <w:sz w:val="21"/>
      <w:szCs w:val="21"/>
    </w:rPr>
  </w:style>
  <w:style w:type="table" w:styleId="42">
    <w:name w:val="Table Grid"/>
    <w:basedOn w:val="4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Strong"/>
    <w:basedOn w:val="43"/>
    <w:qFormat/>
    <w:uiPriority w:val="22"/>
    <w:rPr>
      <w:b/>
      <w:bCs/>
    </w:rPr>
  </w:style>
  <w:style w:type="character" w:styleId="45">
    <w:name w:val="endnote reference"/>
    <w:basedOn w:val="43"/>
    <w:semiHidden/>
    <w:unhideWhenUsed/>
    <w:qFormat/>
    <w:uiPriority w:val="99"/>
    <w:rPr>
      <w:vertAlign w:val="superscript"/>
    </w:rPr>
  </w:style>
  <w:style w:type="character" w:styleId="46">
    <w:name w:val="Hyperlink"/>
    <w:basedOn w:val="43"/>
    <w:qFormat/>
    <w:uiPriority w:val="0"/>
    <w:rPr>
      <w:color w:val="0000FF"/>
      <w:u w:val="single"/>
    </w:rPr>
  </w:style>
  <w:style w:type="character" w:styleId="47">
    <w:name w:val="footnote reference"/>
    <w:basedOn w:val="43"/>
    <w:unhideWhenUsed/>
    <w:qFormat/>
    <w:uiPriority w:val="99"/>
    <w:rPr>
      <w:vertAlign w:val="superscript"/>
    </w:rPr>
  </w:style>
  <w:style w:type="character" w:customStyle="1" w:styleId="48">
    <w:name w:val="Heading 1 Char"/>
    <w:basedOn w:val="43"/>
    <w:qFormat/>
    <w:uiPriority w:val="9"/>
    <w:rPr>
      <w:rFonts w:ascii="Arial" w:hAnsi="Arial" w:eastAsia="Arial" w:cs="Arial"/>
      <w:sz w:val="40"/>
      <w:szCs w:val="40"/>
    </w:rPr>
  </w:style>
  <w:style w:type="character" w:customStyle="1" w:styleId="49">
    <w:name w:val="Heading 5 Char"/>
    <w:basedOn w:val="43"/>
    <w:qFormat/>
    <w:uiPriority w:val="9"/>
    <w:rPr>
      <w:rFonts w:ascii="Arial" w:hAnsi="Arial" w:eastAsia="Arial" w:cs="Arial"/>
      <w:b/>
      <w:bCs/>
      <w:sz w:val="24"/>
      <w:szCs w:val="24"/>
    </w:rPr>
  </w:style>
  <w:style w:type="character" w:customStyle="1" w:styleId="50">
    <w:name w:val="Heading 6 Char"/>
    <w:basedOn w:val="43"/>
    <w:qFormat/>
    <w:uiPriority w:val="9"/>
    <w:rPr>
      <w:rFonts w:ascii="Arial" w:hAnsi="Arial" w:eastAsia="Arial" w:cs="Arial"/>
      <w:b/>
      <w:bCs/>
      <w:sz w:val="22"/>
      <w:szCs w:val="22"/>
    </w:rPr>
  </w:style>
  <w:style w:type="character" w:customStyle="1" w:styleId="51">
    <w:name w:val="Heading 7 Char"/>
    <w:basedOn w:val="43"/>
    <w:qFormat/>
    <w:uiPriority w:val="9"/>
    <w:rPr>
      <w:rFonts w:ascii="Arial" w:hAnsi="Arial" w:eastAsia="Arial" w:cs="Arial"/>
      <w:b/>
      <w:bCs/>
      <w:i/>
      <w:iCs/>
      <w:sz w:val="22"/>
      <w:szCs w:val="22"/>
    </w:rPr>
  </w:style>
  <w:style w:type="character" w:customStyle="1" w:styleId="52">
    <w:name w:val="Heading 8 Char"/>
    <w:basedOn w:val="43"/>
    <w:qFormat/>
    <w:uiPriority w:val="9"/>
    <w:rPr>
      <w:rFonts w:ascii="Arial" w:hAnsi="Arial" w:eastAsia="Arial" w:cs="Arial"/>
      <w:i/>
      <w:iCs/>
      <w:sz w:val="22"/>
      <w:szCs w:val="22"/>
    </w:rPr>
  </w:style>
  <w:style w:type="character" w:customStyle="1" w:styleId="53">
    <w:name w:val="Heading 9 Char"/>
    <w:basedOn w:val="43"/>
    <w:qFormat/>
    <w:uiPriority w:val="9"/>
    <w:rPr>
      <w:rFonts w:ascii="Arial" w:hAnsi="Arial" w:eastAsia="Arial" w:cs="Arial"/>
      <w:i/>
      <w:iCs/>
      <w:sz w:val="21"/>
      <w:szCs w:val="21"/>
    </w:rPr>
  </w:style>
  <w:style w:type="character" w:customStyle="1" w:styleId="54">
    <w:name w:val="Title Char"/>
    <w:basedOn w:val="43"/>
    <w:qFormat/>
    <w:uiPriority w:val="10"/>
    <w:rPr>
      <w:sz w:val="48"/>
      <w:szCs w:val="48"/>
    </w:rPr>
  </w:style>
  <w:style w:type="character" w:customStyle="1" w:styleId="55">
    <w:name w:val="Subtitle Char"/>
    <w:basedOn w:val="43"/>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table" w:customStyle="1" w:styleId="58">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1">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3">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5">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6">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7">
    <w:name w:val="Footnote Text Char"/>
    <w:qFormat/>
    <w:uiPriority w:val="99"/>
    <w:rPr>
      <w:sz w:val="18"/>
    </w:rPr>
  </w:style>
  <w:style w:type="character" w:customStyle="1" w:styleId="78">
    <w:name w:val="Endnote Text Char"/>
    <w:qFormat/>
    <w:uiPriority w:val="99"/>
    <w:rPr>
      <w:sz w:val="20"/>
    </w:rPr>
  </w:style>
  <w:style w:type="paragraph" w:customStyle="1" w:styleId="79">
    <w:name w:val="TOC Heading"/>
    <w:unhideWhenUsed/>
    <w:qFormat/>
    <w:uiPriority w:val="39"/>
    <w:rPr>
      <w:rFonts w:hint="default" w:ascii="Times New Roman" w:hAnsi="Times New Roman" w:eastAsia="宋体" w:cs="Times New Roman"/>
      <w:lang w:val="en-US" w:eastAsia="zh-CN" w:bidi="bo-CN"/>
    </w:rPr>
  </w:style>
  <w:style w:type="paragraph" w:customStyle="1" w:styleId="80">
    <w:name w:val="正文首行缩进1"/>
    <w:basedOn w:val="1"/>
    <w:qFormat/>
    <w:uiPriority w:val="99"/>
    <w:pPr>
      <w:spacing w:line="360" w:lineRule="auto"/>
      <w:ind w:firstLine="200"/>
    </w:pPr>
  </w:style>
  <w:style w:type="paragraph" w:customStyle="1" w:styleId="81">
    <w:name w:val="目录 61"/>
    <w:basedOn w:val="1"/>
    <w:next w:val="1"/>
    <w:unhideWhenUsed/>
    <w:qFormat/>
    <w:uiPriority w:val="39"/>
    <w:pPr>
      <w:ind w:left="2100"/>
    </w:pPr>
  </w:style>
  <w:style w:type="character" w:customStyle="1" w:styleId="82">
    <w:name w:val="标题 1 字符"/>
    <w:basedOn w:val="43"/>
    <w:link w:val="3"/>
    <w:qFormat/>
    <w:uiPriority w:val="9"/>
    <w:rPr>
      <w:rFonts w:ascii="Arial" w:hAnsi="Arial" w:eastAsia="Arial" w:cs="Arial"/>
      <w:sz w:val="40"/>
      <w:szCs w:val="40"/>
    </w:rPr>
  </w:style>
  <w:style w:type="character" w:customStyle="1" w:styleId="83">
    <w:name w:val="Heading 2 Char"/>
    <w:basedOn w:val="43"/>
    <w:qFormat/>
    <w:uiPriority w:val="9"/>
    <w:rPr>
      <w:rFonts w:ascii="Arial" w:hAnsi="Arial" w:eastAsia="Arial" w:cs="Arial"/>
      <w:sz w:val="34"/>
    </w:rPr>
  </w:style>
  <w:style w:type="character" w:customStyle="1" w:styleId="84">
    <w:name w:val="Heading 3 Char"/>
    <w:basedOn w:val="43"/>
    <w:qFormat/>
    <w:uiPriority w:val="9"/>
    <w:rPr>
      <w:rFonts w:ascii="Arial" w:hAnsi="Arial" w:eastAsia="Arial" w:cs="Arial"/>
      <w:sz w:val="30"/>
      <w:szCs w:val="30"/>
    </w:rPr>
  </w:style>
  <w:style w:type="character" w:customStyle="1" w:styleId="85">
    <w:name w:val="Heading 4 Char"/>
    <w:basedOn w:val="43"/>
    <w:qFormat/>
    <w:uiPriority w:val="9"/>
    <w:rPr>
      <w:rFonts w:ascii="Arial" w:hAnsi="Arial" w:eastAsia="Arial" w:cs="Arial"/>
      <w:b/>
      <w:bCs/>
      <w:sz w:val="26"/>
      <w:szCs w:val="26"/>
    </w:rPr>
  </w:style>
  <w:style w:type="character" w:customStyle="1" w:styleId="86">
    <w:name w:val="标题 5 字符"/>
    <w:basedOn w:val="43"/>
    <w:link w:val="8"/>
    <w:qFormat/>
    <w:uiPriority w:val="9"/>
    <w:rPr>
      <w:rFonts w:ascii="Arial" w:hAnsi="Arial" w:eastAsia="Arial" w:cs="Arial"/>
      <w:b/>
      <w:bCs/>
      <w:sz w:val="24"/>
      <w:szCs w:val="24"/>
    </w:rPr>
  </w:style>
  <w:style w:type="character" w:customStyle="1" w:styleId="87">
    <w:name w:val="标题 6 字符"/>
    <w:basedOn w:val="43"/>
    <w:link w:val="9"/>
    <w:qFormat/>
    <w:uiPriority w:val="9"/>
    <w:rPr>
      <w:rFonts w:ascii="Arial" w:hAnsi="Arial" w:eastAsia="Arial" w:cs="Arial"/>
      <w:b/>
      <w:bCs/>
      <w:sz w:val="22"/>
      <w:szCs w:val="22"/>
    </w:rPr>
  </w:style>
  <w:style w:type="character" w:customStyle="1" w:styleId="88">
    <w:name w:val="标题 7 字符"/>
    <w:basedOn w:val="43"/>
    <w:link w:val="10"/>
    <w:qFormat/>
    <w:uiPriority w:val="9"/>
    <w:rPr>
      <w:rFonts w:ascii="Arial" w:hAnsi="Arial" w:eastAsia="Arial" w:cs="Arial"/>
      <w:b/>
      <w:bCs/>
      <w:i/>
      <w:iCs/>
      <w:sz w:val="22"/>
      <w:szCs w:val="22"/>
    </w:rPr>
  </w:style>
  <w:style w:type="character" w:customStyle="1" w:styleId="89">
    <w:name w:val="标题 8 字符"/>
    <w:basedOn w:val="43"/>
    <w:link w:val="11"/>
    <w:qFormat/>
    <w:uiPriority w:val="9"/>
    <w:rPr>
      <w:rFonts w:ascii="Arial" w:hAnsi="Arial" w:eastAsia="Arial" w:cs="Arial"/>
      <w:i/>
      <w:iCs/>
      <w:sz w:val="22"/>
      <w:szCs w:val="22"/>
    </w:rPr>
  </w:style>
  <w:style w:type="character" w:customStyle="1" w:styleId="90">
    <w:name w:val="标题 9 字符"/>
    <w:basedOn w:val="43"/>
    <w:link w:val="12"/>
    <w:qFormat/>
    <w:uiPriority w:val="9"/>
    <w:rPr>
      <w:rFonts w:ascii="Arial" w:hAnsi="Arial" w:eastAsia="Arial" w:cs="Arial"/>
      <w:i/>
      <w:iCs/>
      <w:sz w:val="21"/>
      <w:szCs w:val="21"/>
    </w:rPr>
  </w:style>
  <w:style w:type="paragraph" w:styleId="91">
    <w:name w:val="List Paragraph"/>
    <w:basedOn w:val="1"/>
    <w:qFormat/>
    <w:uiPriority w:val="34"/>
    <w:pPr>
      <w:ind w:left="720"/>
      <w:contextualSpacing/>
    </w:pPr>
  </w:style>
  <w:style w:type="character" w:customStyle="1" w:styleId="92">
    <w:name w:val="标题 字符"/>
    <w:basedOn w:val="43"/>
    <w:link w:val="38"/>
    <w:qFormat/>
    <w:uiPriority w:val="10"/>
    <w:rPr>
      <w:sz w:val="48"/>
      <w:szCs w:val="48"/>
    </w:rPr>
  </w:style>
  <w:style w:type="character" w:customStyle="1" w:styleId="93">
    <w:name w:val="副标题 字符"/>
    <w:basedOn w:val="43"/>
    <w:link w:val="31"/>
    <w:qFormat/>
    <w:uiPriority w:val="11"/>
    <w:rPr>
      <w:sz w:val="24"/>
      <w:szCs w:val="24"/>
    </w:rPr>
  </w:style>
  <w:style w:type="paragraph" w:styleId="94">
    <w:name w:val="Quote"/>
    <w:basedOn w:val="1"/>
    <w:next w:val="1"/>
    <w:link w:val="95"/>
    <w:qFormat/>
    <w:uiPriority w:val="29"/>
    <w:pPr>
      <w:ind w:left="720" w:right="720"/>
    </w:pPr>
    <w:rPr>
      <w:i/>
    </w:rPr>
  </w:style>
  <w:style w:type="character" w:customStyle="1" w:styleId="95">
    <w:name w:val="引用 字符"/>
    <w:link w:val="94"/>
    <w:qFormat/>
    <w:uiPriority w:val="29"/>
    <w:rPr>
      <w:i/>
    </w:rPr>
  </w:style>
  <w:style w:type="paragraph" w:styleId="96">
    <w:name w:val="Intense Quote"/>
    <w:basedOn w:val="1"/>
    <w:next w:val="1"/>
    <w:link w:val="9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7">
    <w:name w:val="明显引用 字符"/>
    <w:link w:val="96"/>
    <w:qFormat/>
    <w:uiPriority w:val="30"/>
    <w:rPr>
      <w:i/>
    </w:rPr>
  </w:style>
  <w:style w:type="character" w:customStyle="1" w:styleId="98">
    <w:name w:val="Header Char"/>
    <w:basedOn w:val="43"/>
    <w:qFormat/>
    <w:uiPriority w:val="99"/>
  </w:style>
  <w:style w:type="character" w:customStyle="1" w:styleId="99">
    <w:name w:val="Footer Char"/>
    <w:basedOn w:val="43"/>
    <w:qFormat/>
    <w:uiPriority w:val="99"/>
  </w:style>
  <w:style w:type="character" w:customStyle="1" w:styleId="100">
    <w:name w:val="Caption Char"/>
    <w:qFormat/>
    <w:uiPriority w:val="99"/>
  </w:style>
  <w:style w:type="table" w:customStyle="1" w:styleId="101">
    <w:name w:val="Table Grid Light"/>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2">
    <w:name w:val="无格式表格 1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3">
    <w:name w:val="无格式表格 21"/>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4">
    <w:name w:val="无格式表格 31"/>
    <w:basedOn w:val="4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无格式表格 41"/>
    <w:basedOn w:val="4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无格式表格 51"/>
    <w:basedOn w:val="4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网格表 1 浅色1"/>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8">
    <w:name w:val="Grid Table 1 Light - Accent 1"/>
    <w:basedOn w:val="4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09">
    <w:name w:val="Grid Table 1 Light - Accent 2"/>
    <w:basedOn w:val="4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0">
    <w:name w:val="Grid Table 1 Light - Accent 3"/>
    <w:basedOn w:val="4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1">
    <w:name w:val="Grid Table 1 Light - Accent 4"/>
    <w:basedOn w:val="4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2">
    <w:name w:val="Grid Table 1 Light - Accent 5"/>
    <w:basedOn w:val="41"/>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13">
    <w:name w:val="Grid Table 1 Light - Accent 6"/>
    <w:basedOn w:val="4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4">
    <w:name w:val="网格表 2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2 - Accent 1"/>
    <w:basedOn w:val="4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6">
    <w:name w:val="Grid Table 2 - Accent 2"/>
    <w:basedOn w:val="4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7">
    <w:name w:val="Grid Table 2 - Accent 3"/>
    <w:basedOn w:val="4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8">
    <w:name w:val="Grid Table 2 - Accent 4"/>
    <w:basedOn w:val="4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9">
    <w:name w:val="Grid Table 2 - Accent 5"/>
    <w:basedOn w:val="41"/>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0">
    <w:name w:val="Grid Table 2 - Accent 6"/>
    <w:basedOn w:val="41"/>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1">
    <w:name w:val="网格表 3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3 - Accent 1"/>
    <w:basedOn w:val="4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3">
    <w:name w:val="Grid Table 3 - Accent 2"/>
    <w:basedOn w:val="4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4">
    <w:name w:val="Grid Table 3 - Accent 3"/>
    <w:basedOn w:val="4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5">
    <w:name w:val="Grid Table 3 - Accent 4"/>
    <w:basedOn w:val="4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6">
    <w:name w:val="Grid Table 3 - Accent 5"/>
    <w:basedOn w:val="41"/>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7">
    <w:name w:val="Grid Table 3 - Accent 6"/>
    <w:basedOn w:val="41"/>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8">
    <w:name w:val="网格表 41"/>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4 - Accent 1"/>
    <w:basedOn w:val="41"/>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30">
    <w:name w:val="Grid Table 4 - Accent 2"/>
    <w:basedOn w:val="41"/>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1">
    <w:name w:val="Grid Table 4 - Accent 3"/>
    <w:basedOn w:val="41"/>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2">
    <w:name w:val="Grid Table 4 - Accent 4"/>
    <w:basedOn w:val="41"/>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3">
    <w:name w:val="Grid Table 4 - Accent 5"/>
    <w:basedOn w:val="41"/>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4">
    <w:name w:val="Grid Table 4 - Accent 6"/>
    <w:basedOn w:val="41"/>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5">
    <w:name w:val="网格表 5 深色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6">
    <w:name w:val="Grid Table 5 Dark- Accent 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37">
    <w:name w:val="Grid Table 5 Dark - Accent 2"/>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8">
    <w:name w:val="Grid Table 5 Dark - Accent 3"/>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9">
    <w:name w:val="Grid Table 5 Dark- Accent 4"/>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0">
    <w:name w:val="Grid Table 5 Dark - Accent 5"/>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41">
    <w:name w:val="Grid Table 5 Dark - Accent 6"/>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2">
    <w:name w:val="网格表 6 彩色1"/>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6 Colorful - Accent 1"/>
    <w:basedOn w:val="41"/>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basedOn w:val="4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basedOn w:val="41"/>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6">
    <w:name w:val="Grid Table 6 Colorful - Accent 4"/>
    <w:basedOn w:val="4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basedOn w:val="41"/>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8">
    <w:name w:val="Grid Table 6 Colorful - Accent 6"/>
    <w:basedOn w:val="41"/>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49">
    <w:name w:val="网格表 7 彩色1"/>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7 Colorful - Accent 1"/>
    <w:basedOn w:val="41"/>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1">
    <w:name w:val="Grid Table 7 Colorful - Accent 2"/>
    <w:basedOn w:val="41"/>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2">
    <w:name w:val="Grid Table 7 Colorful - Accent 3"/>
    <w:basedOn w:val="41"/>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3">
    <w:name w:val="Grid Table 7 Colorful - Accent 4"/>
    <w:basedOn w:val="41"/>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4">
    <w:name w:val="Grid Table 7 Colorful - Accent 5"/>
    <w:basedOn w:val="41"/>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5">
    <w:name w:val="Grid Table 7 Colorful - Accent 6"/>
    <w:basedOn w:val="41"/>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6">
    <w:name w:val="清单表 1 浅色1"/>
    <w:basedOn w:val="4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7">
    <w:name w:val="List Table 1 Light - Accent 1"/>
    <w:basedOn w:val="41"/>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58">
    <w:name w:val="List Table 1 Light - Accent 2"/>
    <w:basedOn w:val="41"/>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9">
    <w:name w:val="List Table 1 Light - Accent 3"/>
    <w:basedOn w:val="41"/>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0">
    <w:name w:val="List Table 1 Light - Accent 4"/>
    <w:basedOn w:val="41"/>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1">
    <w:name w:val="List Table 1 Light - Accent 5"/>
    <w:basedOn w:val="41"/>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62">
    <w:name w:val="List Table 1 Light - Accent 6"/>
    <w:basedOn w:val="41"/>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3">
    <w:name w:val="清单表 21"/>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2 - Accent 1"/>
    <w:basedOn w:val="41"/>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5">
    <w:name w:val="List Table 2 - Accent 2"/>
    <w:basedOn w:val="41"/>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6">
    <w:name w:val="List Table 2 - Accent 3"/>
    <w:basedOn w:val="41"/>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7">
    <w:name w:val="List Table 2 - Accent 4"/>
    <w:basedOn w:val="41"/>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8">
    <w:name w:val="List Table 2 - Accent 5"/>
    <w:basedOn w:val="41"/>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9">
    <w:name w:val="List Table 2 - Accent 6"/>
    <w:basedOn w:val="41"/>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0">
    <w:name w:val="清单表 3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1">
    <w:name w:val="List Table 3 - Accent 1"/>
    <w:basedOn w:val="41"/>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72">
    <w:name w:val="List Table 3 - Accent 2"/>
    <w:basedOn w:val="4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3">
    <w:name w:val="List Table 3 - Accent 3"/>
    <w:basedOn w:val="41"/>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4">
    <w:name w:val="List Table 3 - Accent 4"/>
    <w:basedOn w:val="4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5">
    <w:name w:val="List Table 3 - Accent 5"/>
    <w:basedOn w:val="41"/>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76">
    <w:name w:val="List Table 3 - Accent 6"/>
    <w:basedOn w:val="41"/>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7">
    <w:name w:val="清单表 4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8">
    <w:name w:val="List Table 4 - Accent 1"/>
    <w:basedOn w:val="41"/>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9">
    <w:name w:val="List Table 4 - Accent 2"/>
    <w:basedOn w:val="41"/>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0">
    <w:name w:val="List Table 4 - Accent 3"/>
    <w:basedOn w:val="41"/>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1">
    <w:name w:val="List Table 4 - Accent 4"/>
    <w:basedOn w:val="41"/>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2">
    <w:name w:val="List Table 4 - Accent 5"/>
    <w:basedOn w:val="41"/>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3">
    <w:name w:val="List Table 4 - Accent 6"/>
    <w:basedOn w:val="41"/>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4">
    <w:name w:val="清单表 5 深色1"/>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5">
    <w:name w:val="List Table 5 Dark - Accent 1"/>
    <w:basedOn w:val="41"/>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86">
    <w:name w:val="List Table 5 Dark - Accent 2"/>
    <w:basedOn w:val="41"/>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7">
    <w:name w:val="List Table 5 Dark - Accent 3"/>
    <w:basedOn w:val="41"/>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8">
    <w:name w:val="List Table 5 Dark - Accent 4"/>
    <w:basedOn w:val="41"/>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9">
    <w:name w:val="List Table 5 Dark - Accent 5"/>
    <w:basedOn w:val="41"/>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0">
    <w:name w:val="List Table 5 Dark - Accent 6"/>
    <w:basedOn w:val="41"/>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1">
    <w:name w:val="清单表 6 彩色1"/>
    <w:basedOn w:val="4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2">
    <w:name w:val="List Table 6 Colorful - Accent 1"/>
    <w:basedOn w:val="41"/>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3">
    <w:name w:val="List Table 6 Colorful - Accent 2"/>
    <w:basedOn w:val="41"/>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4">
    <w:name w:val="List Table 6 Colorful - Accent 3"/>
    <w:basedOn w:val="41"/>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5">
    <w:name w:val="List Table 6 Colorful - Accent 4"/>
    <w:basedOn w:val="41"/>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6">
    <w:name w:val="List Table 6 Colorful - Accent 5"/>
    <w:basedOn w:val="41"/>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7">
    <w:name w:val="List Table 6 Colorful - Accent 6"/>
    <w:basedOn w:val="41"/>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8">
    <w:name w:val="清单表 7 彩色1"/>
    <w:basedOn w:val="4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9">
    <w:name w:val="List Table 7 Colorful - Accent 1"/>
    <w:basedOn w:val="41"/>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0">
    <w:name w:val="List Table 7 Colorful - Accent 2"/>
    <w:basedOn w:val="41"/>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1">
    <w:name w:val="List Table 7 Colorful - Accent 3"/>
    <w:basedOn w:val="41"/>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2">
    <w:name w:val="List Table 7 Colorful - Accent 4"/>
    <w:basedOn w:val="41"/>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3">
    <w:name w:val="List Table 7 Colorful - Accent 5"/>
    <w:basedOn w:val="41"/>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4">
    <w:name w:val="List Table 7 Colorful - Accent 6"/>
    <w:basedOn w:val="41"/>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5">
    <w:name w:val="Lined - Accent"/>
    <w:basedOn w:val="4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Lined - Accent 1"/>
    <w:basedOn w:val="41"/>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7">
    <w:name w:val="Lined - Accent 2"/>
    <w:basedOn w:val="41"/>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8">
    <w:name w:val="Lined - Accent 3"/>
    <w:basedOn w:val="41"/>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9">
    <w:name w:val="Lined - Accent 4"/>
    <w:basedOn w:val="41"/>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0">
    <w:name w:val="Lined - Accent 5"/>
    <w:basedOn w:val="41"/>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1">
    <w:name w:val="Lined - Accent 6"/>
    <w:basedOn w:val="41"/>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2">
    <w:name w:val="Bordered &amp; Lined - Accent"/>
    <w:basedOn w:val="4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Bordered &amp; Lined - Accent 1"/>
    <w:basedOn w:val="41"/>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4">
    <w:name w:val="Bordered &amp; Lined - Accent 2"/>
    <w:basedOn w:val="41"/>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5">
    <w:name w:val="Bordered &amp; Lined - Accent 3"/>
    <w:basedOn w:val="41"/>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6">
    <w:name w:val="Bordered &amp; Lined - Accent 4"/>
    <w:basedOn w:val="41"/>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7">
    <w:name w:val="Bordered &amp; Lined - Accent 5"/>
    <w:basedOn w:val="41"/>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8">
    <w:name w:val="Bordered &amp; Lined - Accent 6"/>
    <w:basedOn w:val="41"/>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9">
    <w:name w:val="Bordered"/>
    <w:basedOn w:val="4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0">
    <w:name w:val="Bordered - Accent 1"/>
    <w:basedOn w:val="4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1">
    <w:name w:val="Bordered - Accent 2"/>
    <w:basedOn w:val="4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2">
    <w:name w:val="Bordered - Accent 3"/>
    <w:basedOn w:val="4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3">
    <w:name w:val="Bordered - Accent 4"/>
    <w:basedOn w:val="4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4">
    <w:name w:val="Bordered - Accent 5"/>
    <w:basedOn w:val="41"/>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25">
    <w:name w:val="Bordered - Accent 6"/>
    <w:basedOn w:val="4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6">
    <w:name w:val="脚注文本 字符"/>
    <w:link w:val="32"/>
    <w:qFormat/>
    <w:uiPriority w:val="99"/>
    <w:rPr>
      <w:sz w:val="18"/>
    </w:rPr>
  </w:style>
  <w:style w:type="character" w:customStyle="1" w:styleId="227">
    <w:name w:val="尾注文本 字符"/>
    <w:link w:val="26"/>
    <w:qFormat/>
    <w:uiPriority w:val="99"/>
    <w:rPr>
      <w:sz w:val="20"/>
    </w:rPr>
  </w:style>
  <w:style w:type="paragraph" w:customStyle="1" w:styleId="228">
    <w:name w:val="TOC 标题1"/>
    <w:unhideWhenUsed/>
    <w:qFormat/>
    <w:uiPriority w:val="39"/>
    <w:rPr>
      <w:rFonts w:hint="default" w:ascii="Times New Roman" w:hAnsi="Times New Roman" w:eastAsia="宋体" w:cs="Times New Roman"/>
      <w:lang w:val="en-US" w:eastAsia="zh-CN" w:bidi="bo-CN"/>
    </w:rPr>
  </w:style>
  <w:style w:type="paragraph" w:customStyle="1" w:styleId="229">
    <w:name w:val="文本块1"/>
    <w:basedOn w:val="1"/>
    <w:qFormat/>
    <w:uiPriority w:val="99"/>
    <w:pPr>
      <w:tabs>
        <w:tab w:val="left" w:pos="9000"/>
      </w:tabs>
      <w:spacing w:after="120"/>
      <w:ind w:left="1440" w:right="1440"/>
    </w:pPr>
  </w:style>
  <w:style w:type="character" w:customStyle="1" w:styleId="230">
    <w:name w:val="页眉 字符"/>
    <w:basedOn w:val="43"/>
    <w:link w:val="28"/>
    <w:qFormat/>
    <w:uiPriority w:val="0"/>
    <w:rPr>
      <w:rFonts w:asciiTheme="minorHAnsi" w:hAnsiTheme="minorHAnsi" w:eastAsiaTheme="minorEastAsia" w:cstheme="minorBidi"/>
      <w:sz w:val="18"/>
      <w:szCs w:val="18"/>
    </w:rPr>
  </w:style>
  <w:style w:type="character" w:customStyle="1" w:styleId="231">
    <w:name w:val="页脚 字符"/>
    <w:basedOn w:val="43"/>
    <w:link w:val="27"/>
    <w:qFormat/>
    <w:uiPriority w:val="99"/>
    <w:rPr>
      <w:rFonts w:asciiTheme="minorHAnsi" w:hAnsiTheme="minorHAnsi" w:eastAsiaTheme="minorEastAsia" w:cstheme="minorBidi"/>
      <w:sz w:val="18"/>
      <w:szCs w:val="18"/>
    </w:rPr>
  </w:style>
  <w:style w:type="paragraph" w:customStyle="1" w:styleId="232">
    <w:name w:val="列出段落1"/>
    <w:basedOn w:val="1"/>
    <w:qFormat/>
    <w:uiPriority w:val="0"/>
    <w:pPr>
      <w:widowControl/>
      <w:ind w:left="720"/>
      <w:contextualSpacing/>
      <w:jc w:val="left"/>
    </w:pPr>
    <w:rPr>
      <w:sz w:val="24"/>
      <w:lang w:eastAsia="en-US" w:bidi="en-US"/>
    </w:rPr>
  </w:style>
  <w:style w:type="paragraph" w:customStyle="1" w:styleId="233">
    <w:name w:val="正文首行缩进 21"/>
    <w:basedOn w:val="234"/>
    <w:qFormat/>
    <w:uiPriority w:val="0"/>
    <w:pPr>
      <w:ind w:firstLine="200"/>
    </w:pPr>
  </w:style>
  <w:style w:type="paragraph" w:customStyle="1" w:styleId="234">
    <w:name w:val="正文文本缩进1"/>
    <w:basedOn w:val="1"/>
    <w:qFormat/>
    <w:uiPriority w:val="0"/>
    <w:pPr>
      <w:spacing w:after="120"/>
      <w:ind w:left="420"/>
    </w:pPr>
  </w:style>
  <w:style w:type="paragraph" w:customStyle="1" w:styleId="235">
    <w:name w:val="正文文本缩进 New"/>
    <w:basedOn w:val="236"/>
    <w:next w:val="237"/>
    <w:qFormat/>
    <w:uiPriority w:val="0"/>
    <w:pPr>
      <w:spacing w:after="120"/>
      <w:ind w:left="420"/>
    </w:pPr>
  </w:style>
  <w:style w:type="paragraph" w:customStyle="1" w:styleId="236">
    <w:name w:val="正文 New"/>
    <w:next w:val="23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37">
    <w:name w:val="寄信人地址 New"/>
    <w:basedOn w:val="236"/>
    <w:qFormat/>
    <w:uiPriority w:val="0"/>
    <w:rPr>
      <w:rFonts w:ascii="Arial" w:hAnsi="Arial"/>
    </w:rPr>
  </w:style>
  <w:style w:type="character" w:customStyle="1" w:styleId="238">
    <w:name w:val="NormalCharacter"/>
    <w:qFormat/>
    <w:uiPriority w:val="0"/>
  </w:style>
  <w:style w:type="character" w:customStyle="1" w:styleId="239">
    <w:name w:val="font41"/>
    <w:basedOn w:val="43"/>
    <w:qFormat/>
    <w:uiPriority w:val="0"/>
    <w:rPr>
      <w:rFonts w:hint="default" w:ascii="Times New Roman" w:hAnsi="Times New Roman" w:cs="Times New Roman"/>
      <w:color w:val="000000"/>
      <w:sz w:val="21"/>
      <w:szCs w:val="21"/>
      <w:u w:val="none"/>
    </w:rPr>
  </w:style>
  <w:style w:type="character" w:customStyle="1" w:styleId="240">
    <w:name w:val="font21"/>
    <w:basedOn w:val="43"/>
    <w:qFormat/>
    <w:uiPriority w:val="0"/>
    <w:rPr>
      <w:rFonts w:hint="eastAsia" w:ascii="宋体" w:hAnsi="宋体" w:eastAsia="宋体" w:cs="宋体"/>
      <w:color w:val="000000"/>
      <w:sz w:val="21"/>
      <w:szCs w:val="21"/>
      <w:u w:val="none"/>
    </w:rPr>
  </w:style>
  <w:style w:type="paragraph" w:customStyle="1" w:styleId="241">
    <w:name w:val="普通正文"/>
    <w:basedOn w:val="1"/>
    <w:qFormat/>
    <w:uiPriority w:val="99"/>
    <w:pPr>
      <w:spacing w:before="120" w:after="120" w:line="360" w:lineRule="auto"/>
      <w:ind w:firstLine="480"/>
      <w:jc w:val="left"/>
    </w:pPr>
    <w:rPr>
      <w:rFonts w:ascii="Arial" w:hAnsi="Arial" w:cs="Arial"/>
      <w:sz w:val="24"/>
    </w:rPr>
  </w:style>
  <w:style w:type="paragraph" w:styleId="242">
    <w:name w:val="No Spacing"/>
    <w:qFormat/>
    <w:uiPriority w:val="1"/>
    <w:pPr>
      <w:widowControl w:val="0"/>
      <w:ind w:firstLine="200"/>
      <w:jc w:val="both"/>
    </w:pPr>
    <w:rPr>
      <w:rFonts w:hint="default" w:ascii="Calibri" w:hAnsi="Calibri" w:eastAsia="宋体" w:cs="Times New Roman"/>
      <w:sz w:val="28"/>
      <w:szCs w:val="22"/>
      <w:lang w:val="en-US" w:eastAsia="zh-CN" w:bidi="ar-SA"/>
    </w:rPr>
  </w:style>
  <w:style w:type="character" w:customStyle="1" w:styleId="243">
    <w:name w:val="NormalCharacter1"/>
    <w:qFormat/>
    <w:uiPriority w:val="0"/>
    <w:rPr>
      <w:rFonts w:asciiTheme="minorHAnsi" w:hAnsiTheme="minorHAnsi" w:eastAsiaTheme="minorEastAsia" w:cstheme="minorBidi"/>
      <w:sz w:val="21"/>
      <w:szCs w:val="24"/>
      <w:lang w:val="en-US" w:eastAsia="zh-CN" w:bidi="ar-SA"/>
    </w:rPr>
  </w:style>
  <w:style w:type="paragraph" w:customStyle="1" w:styleId="244">
    <w:name w:val="普通(网站)1"/>
    <w:basedOn w:val="1"/>
    <w:qFormat/>
    <w:uiPriority w:val="99"/>
    <w:pPr>
      <w:widowControl/>
      <w:spacing w:before="100" w:beforeAutospacing="1" w:after="100" w:afterAutospacing="1"/>
    </w:pPr>
    <w:rPr>
      <w:sz w:val="24"/>
    </w:rPr>
  </w:style>
  <w:style w:type="character" w:customStyle="1" w:styleId="245">
    <w:name w:val="font11"/>
    <w:basedOn w:val="43"/>
    <w:qFormat/>
    <w:uiPriority w:val="0"/>
    <w:rPr>
      <w:rFonts w:asciiTheme="minorHAnsi" w:hAnsiTheme="minorHAnsi" w:eastAsiaTheme="minorEastAsia" w:cstheme="minorBidi"/>
      <w:sz w:val="21"/>
      <w:szCs w:val="24"/>
      <w:lang w:val="en-US" w:eastAsia="zh-CN" w:bidi="ar-SA"/>
    </w:rPr>
  </w:style>
  <w:style w:type="character" w:customStyle="1" w:styleId="246">
    <w:name w:val="font51"/>
    <w:basedOn w:val="43"/>
    <w:qFormat/>
    <w:uiPriority w:val="0"/>
    <w:rPr>
      <w:rFonts w:ascii="方正兰亭黑_GBK" w:hAnsi="方正兰亭黑_GBK" w:eastAsia="方正兰亭黑_GBK" w:cs="方正兰亭黑_GBK"/>
      <w:color w:val="000000"/>
      <w:sz w:val="20"/>
      <w:szCs w:val="20"/>
      <w:u w:val="none"/>
    </w:rPr>
  </w:style>
  <w:style w:type="character" w:customStyle="1" w:styleId="247">
    <w:name w:val="font61"/>
    <w:basedOn w:val="43"/>
    <w:qFormat/>
    <w:uiPriority w:val="0"/>
    <w:rPr>
      <w:rFonts w:ascii="方正兰亭黑_GBK" w:hAnsi="方正兰亭黑_GBK" w:eastAsia="方正兰亭黑_GBK" w:cs="方正兰亭黑_GBK"/>
      <w:color w:val="000000"/>
      <w:sz w:val="20"/>
      <w:szCs w:val="20"/>
      <w:u w:val="none"/>
    </w:rPr>
  </w:style>
  <w:style w:type="character" w:customStyle="1" w:styleId="248">
    <w:name w:val="font01"/>
    <w:basedOn w:val="43"/>
    <w:qFormat/>
    <w:uiPriority w:val="0"/>
    <w:rPr>
      <w:rFonts w:hint="eastAsia" w:ascii="宋体" w:hAnsi="宋体" w:eastAsia="宋体" w:cs="宋体"/>
      <w:color w:val="000000"/>
      <w:sz w:val="22"/>
      <w:szCs w:val="22"/>
      <w:u w:val="none"/>
    </w:rPr>
  </w:style>
  <w:style w:type="character" w:customStyle="1" w:styleId="249">
    <w:name w:val="font31"/>
    <w:basedOn w:val="43"/>
    <w:qFormat/>
    <w:uiPriority w:val="0"/>
    <w:rPr>
      <w:rFonts w:hint="default" w:ascii="仿宋_GB2312" w:eastAsia="仿宋_GB2312" w:cs="仿宋_GB2312"/>
      <w:color w:val="000000"/>
      <w:sz w:val="20"/>
      <w:szCs w:val="20"/>
      <w:u w:val="none"/>
    </w:rPr>
  </w:style>
  <w:style w:type="paragraph" w:customStyle="1" w:styleId="250">
    <w:name w:val="Body text|1"/>
    <w:basedOn w:val="1"/>
    <w:qFormat/>
    <w:uiPriority w:val="0"/>
    <w:pPr>
      <w:spacing w:line="396" w:lineRule="auto"/>
      <w:ind w:firstLine="400"/>
    </w:pPr>
    <w:rPr>
      <w:rFonts w:ascii="宋体" w:eastAsia="宋体" w:cs="宋体"/>
      <w:sz w:val="30"/>
      <w:szCs w:val="30"/>
      <w:lang w:val="zh-TW" w:eastAsia="zh-TW" w:bidi="zh-TW"/>
    </w:rPr>
  </w:style>
  <w:style w:type="paragraph" w:customStyle="1" w:styleId="251">
    <w:name w:val="标题 11"/>
    <w:basedOn w:val="1"/>
    <w:next w:val="1"/>
    <w:qFormat/>
    <w:uiPriority w:val="0"/>
    <w:pPr>
      <w:keepNext/>
      <w:jc w:val="center"/>
      <w:outlineLvl w:val="0"/>
    </w:pPr>
    <w:rPr>
      <w:rFonts w:ascii="楷体_GB2312" w:eastAsia="楷体_GB2312"/>
      <w:sz w:val="28"/>
      <w:szCs w:val="28"/>
    </w:rPr>
  </w:style>
  <w:style w:type="paragraph" w:customStyle="1" w:styleId="252">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253">
    <w:name w:val="普通(网站)112"/>
    <w:basedOn w:val="1"/>
    <w:qFormat/>
    <w:uiPriority w:val="0"/>
    <w:pPr>
      <w:spacing w:beforeAutospacing="1" w:afterAutospacing="1"/>
      <w:jc w:val="left"/>
    </w:pPr>
    <w:rPr>
      <w:sz w:val="24"/>
    </w:rPr>
  </w:style>
  <w:style w:type="paragraph" w:customStyle="1" w:styleId="254">
    <w:name w:val="页脚11"/>
    <w:basedOn w:val="1"/>
    <w:qFormat/>
    <w:uiPriority w:val="99"/>
    <w:pPr>
      <w:tabs>
        <w:tab w:val="center" w:pos="4153"/>
        <w:tab w:val="right" w:pos="8306"/>
      </w:tabs>
      <w:jc w:val="left"/>
    </w:pPr>
    <w:rPr>
      <w:sz w:val="18"/>
    </w:rPr>
  </w:style>
  <w:style w:type="paragraph" w:customStyle="1" w:styleId="255">
    <w:name w:val="Body text|2"/>
    <w:basedOn w:val="1"/>
    <w:qFormat/>
    <w:uiPriority w:val="0"/>
    <w:pPr>
      <w:spacing w:after="580"/>
    </w:pPr>
    <w:rPr>
      <w:rFonts w:ascii="宋体" w:hAnsi="宋体" w:eastAsia="宋体" w:cs="宋体"/>
      <w:sz w:val="28"/>
      <w:szCs w:val="28"/>
      <w:lang w:val="zh-TW" w:eastAsia="zh-TW" w:bidi="zh-TW"/>
    </w:rPr>
  </w:style>
  <w:style w:type="character" w:customStyle="1" w:styleId="256">
    <w:name w:val="Unresolved Mention"/>
    <w:basedOn w:val="43"/>
    <w:semiHidden/>
    <w:unhideWhenUsed/>
    <w:qFormat/>
    <w:uiPriority w:val="99"/>
    <w:rPr>
      <w:color w:val="605E5C"/>
      <w:shd w:val="clear" w:color="auto" w:fill="E1DFDD"/>
    </w:rPr>
  </w:style>
  <w:style w:type="character" w:customStyle="1" w:styleId="257">
    <w:name w:val="custom-tag-placeholder-class"/>
    <w:basedOn w:val="43"/>
    <w:qFormat/>
    <w:uiPriority w:val="0"/>
  </w:style>
  <w:style w:type="paragraph" w:customStyle="1" w:styleId="258">
    <w:name w:val="纯文本1"/>
    <w:basedOn w:val="1"/>
    <w:qFormat/>
    <w:uiPriority w:val="0"/>
    <w:rPr>
      <w:rFonts w:ascii="宋体" w:hAnsi="Courier New" w:cs="Courier New"/>
    </w:rPr>
  </w:style>
  <w:style w:type="paragraph" w:customStyle="1" w:styleId="259">
    <w:name w:val="页脚1"/>
    <w:basedOn w:val="1"/>
    <w:qFormat/>
    <w:uiPriority w:val="99"/>
    <w:pPr>
      <w:tabs>
        <w:tab w:val="center" w:pos="4153"/>
        <w:tab w:val="right" w:pos="8306"/>
      </w:tabs>
      <w:jc w:val="left"/>
    </w:pPr>
    <w:rPr>
      <w:sz w:val="18"/>
      <w:szCs w:val="18"/>
    </w:rPr>
  </w:style>
  <w:style w:type="table" w:customStyle="1" w:styleId="260">
    <w:name w:val="网格型1"/>
    <w:basedOn w:val="261"/>
    <w:qFormat/>
    <w:uiPriority w:val="99"/>
  </w:style>
  <w:style w:type="table" w:customStyle="1" w:styleId="261">
    <w:name w:val="普通表格1"/>
    <w:unhideWhenUsed/>
    <w:qFormat/>
    <w:uiPriority w:val="99"/>
  </w:style>
  <w:style w:type="paragraph" w:customStyle="1" w:styleId="262">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table" w:customStyle="1" w:styleId="263">
    <w:name w:val="网格型2"/>
    <w:basedOn w:val="41"/>
    <w:qFormat/>
    <w:uiPriority w:val="39"/>
    <w:pPr>
      <w:widowControl w:val="0"/>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64">
    <w:name w:val="font112"/>
    <w:basedOn w:val="43"/>
    <w:qFormat/>
    <w:uiPriority w:val="0"/>
    <w:rPr>
      <w:rFonts w:hint="eastAsia" w:ascii="方正仿宋_GBK" w:hAnsi="方正仿宋_GBK" w:eastAsia="方正仿宋_GBK" w:cs="方正仿宋_GBK"/>
      <w:b/>
      <w:bCs/>
      <w:color w:val="000000"/>
      <w:sz w:val="20"/>
      <w:szCs w:val="20"/>
      <w:u w:val="none"/>
    </w:rPr>
  </w:style>
  <w:style w:type="character" w:customStyle="1" w:styleId="265">
    <w:name w:val="font121"/>
    <w:basedOn w:val="43"/>
    <w:qFormat/>
    <w:uiPriority w:val="0"/>
    <w:rPr>
      <w:rFonts w:hint="eastAsia" w:ascii="方正仿宋_GBK" w:hAnsi="方正仿宋_GBK" w:eastAsia="方正仿宋_GBK" w:cs="方正仿宋_GBK"/>
      <w:color w:val="FF0000"/>
      <w:sz w:val="20"/>
      <w:szCs w:val="20"/>
      <w:u w:val="none"/>
    </w:rPr>
  </w:style>
  <w:style w:type="character" w:customStyle="1" w:styleId="266">
    <w:name w:val="font131"/>
    <w:basedOn w:val="43"/>
    <w:qFormat/>
    <w:uiPriority w:val="0"/>
    <w:rPr>
      <w:rFonts w:hint="eastAsia" w:ascii="方正仿宋_GBK" w:hAnsi="方正仿宋_GBK" w:eastAsia="方正仿宋_GBK" w:cs="方正仿宋_GBK"/>
      <w:b/>
      <w:bCs/>
      <w:color w:val="FF0000"/>
      <w:sz w:val="20"/>
      <w:szCs w:val="20"/>
      <w:u w:val="none"/>
    </w:rPr>
  </w:style>
  <w:style w:type="character" w:customStyle="1" w:styleId="267">
    <w:name w:val="font141"/>
    <w:basedOn w:val="43"/>
    <w:qFormat/>
    <w:uiPriority w:val="0"/>
    <w:rPr>
      <w:rFonts w:hint="eastAsia" w:ascii="宋体" w:hAnsi="宋体" w:eastAsia="宋体" w:cs="宋体"/>
      <w:color w:val="000000"/>
      <w:sz w:val="20"/>
      <w:szCs w:val="20"/>
      <w:u w:val="none"/>
    </w:rPr>
  </w:style>
  <w:style w:type="character" w:customStyle="1" w:styleId="268">
    <w:name w:val="font71"/>
    <w:basedOn w:val="43"/>
    <w:qFormat/>
    <w:uiPriority w:val="0"/>
    <w:rPr>
      <w:rFonts w:hint="eastAsia" w:ascii="方正仿宋_GBK" w:hAnsi="方正仿宋_GBK" w:eastAsia="方正仿宋_GBK" w:cs="方正仿宋_GBK"/>
      <w:color w:val="000000"/>
      <w:sz w:val="20"/>
      <w:szCs w:val="20"/>
      <w:u w:val="none"/>
    </w:rPr>
  </w:style>
  <w:style w:type="character" w:customStyle="1" w:styleId="269">
    <w:name w:val="font181"/>
    <w:basedOn w:val="43"/>
    <w:qFormat/>
    <w:uiPriority w:val="0"/>
    <w:rPr>
      <w:rFonts w:hint="eastAsia" w:ascii="方正仿宋_GBK" w:hAnsi="方正仿宋_GBK" w:eastAsia="方正仿宋_GBK" w:cs="方正仿宋_GBK"/>
      <w:b/>
      <w:bCs/>
      <w:color w:val="000000"/>
      <w:sz w:val="20"/>
      <w:szCs w:val="20"/>
      <w:u w:val="none"/>
    </w:rPr>
  </w:style>
  <w:style w:type="character" w:customStyle="1" w:styleId="270">
    <w:name w:val="font191"/>
    <w:basedOn w:val="43"/>
    <w:qFormat/>
    <w:uiPriority w:val="0"/>
    <w:rPr>
      <w:rFonts w:hint="eastAsia" w:ascii="方正仿宋_GBK" w:hAnsi="方正仿宋_GBK" w:eastAsia="方正仿宋_GBK" w:cs="方正仿宋_GBK"/>
      <w:color w:val="FF0000"/>
      <w:sz w:val="20"/>
      <w:szCs w:val="20"/>
      <w:u w:val="none"/>
    </w:rPr>
  </w:style>
  <w:style w:type="character" w:customStyle="1" w:styleId="271">
    <w:name w:val="font201"/>
    <w:basedOn w:val="43"/>
    <w:qFormat/>
    <w:uiPriority w:val="0"/>
    <w:rPr>
      <w:rFonts w:hint="eastAsia" w:ascii="方正仿宋_GBK" w:hAnsi="方正仿宋_GBK" w:eastAsia="方正仿宋_GBK" w:cs="方正仿宋_GBK"/>
      <w:b/>
      <w:bCs/>
      <w:color w:val="FF0000"/>
      <w:sz w:val="20"/>
      <w:szCs w:val="20"/>
      <w:u w:val="none"/>
    </w:rPr>
  </w:style>
  <w:style w:type="character" w:customStyle="1" w:styleId="272">
    <w:name w:val="font212"/>
    <w:basedOn w:val="43"/>
    <w:qFormat/>
    <w:uiPriority w:val="0"/>
    <w:rPr>
      <w:rFonts w:hint="eastAsia" w:ascii="宋体" w:hAnsi="宋体" w:eastAsia="宋体" w:cs="宋体"/>
      <w:color w:val="000000"/>
      <w:sz w:val="20"/>
      <w:szCs w:val="20"/>
      <w:u w:val="none"/>
    </w:rPr>
  </w:style>
  <w:style w:type="character" w:customStyle="1" w:styleId="273">
    <w:name w:val="font91"/>
    <w:basedOn w:val="43"/>
    <w:qFormat/>
    <w:uiPriority w:val="0"/>
    <w:rPr>
      <w:rFonts w:hint="eastAsia" w:ascii="方正仿宋_GBK" w:hAnsi="方正仿宋_GBK" w:eastAsia="方正仿宋_GBK" w:cs="方正仿宋_GBK"/>
      <w:b/>
      <w:bCs/>
      <w:color w:val="000000"/>
      <w:sz w:val="20"/>
      <w:szCs w:val="20"/>
      <w:u w:val="none"/>
    </w:rPr>
  </w:style>
  <w:style w:type="character" w:customStyle="1" w:styleId="274">
    <w:name w:val="font81"/>
    <w:basedOn w:val="43"/>
    <w:qFormat/>
    <w:uiPriority w:val="0"/>
    <w:rPr>
      <w:rFonts w:hint="eastAsia" w:ascii="宋体" w:hAnsi="宋体" w:eastAsia="宋体" w:cs="宋体"/>
      <w:color w:val="000000"/>
      <w:sz w:val="20"/>
      <w:szCs w:val="20"/>
      <w:u w:val="none"/>
    </w:rPr>
  </w:style>
  <w:style w:type="character" w:customStyle="1" w:styleId="275">
    <w:name w:val="font101"/>
    <w:basedOn w:val="43"/>
    <w:qFormat/>
    <w:uiPriority w:val="0"/>
    <w:rPr>
      <w:rFonts w:ascii="Arial" w:hAnsi="Arial" w:cs="Arial"/>
      <w:color w:val="000000"/>
      <w:sz w:val="20"/>
      <w:szCs w:val="20"/>
      <w:u w:val="none"/>
    </w:rPr>
  </w:style>
  <w:style w:type="character" w:customStyle="1" w:styleId="276">
    <w:name w:val="wyg1"/>
    <w:qFormat/>
    <w:uiPriority w:val="0"/>
    <w:rPr>
      <w:color w:val="000000"/>
      <w:sz w:val="20"/>
      <w:szCs w:val="20"/>
      <w:u w:val="none"/>
    </w:rPr>
  </w:style>
  <w:style w:type="character" w:customStyle="1" w:styleId="277">
    <w:name w:val="s141"/>
    <w:qFormat/>
    <w:uiPriority w:val="0"/>
    <w:rPr>
      <w:rFonts w:hint="default" w:ascii="_x000B__x000C_" w:hAnsi="_x000B__x000C_"/>
      <w:sz w:val="21"/>
      <w:szCs w:val="21"/>
    </w:rPr>
  </w:style>
  <w:style w:type="paragraph" w:customStyle="1" w:styleId="278">
    <w:name w:val="列表段落1"/>
    <w:basedOn w:val="279"/>
    <w:next w:val="1"/>
    <w:qFormat/>
    <w:uiPriority w:val="99"/>
    <w:pPr>
      <w:ind w:firstLine="420"/>
    </w:pPr>
  </w:style>
  <w:style w:type="paragraph" w:customStyle="1" w:styleId="279">
    <w:name w:val="正文1"/>
    <w:basedOn w:val="280"/>
    <w:next w:val="287"/>
    <w:qFormat/>
    <w:uiPriority w:val="0"/>
    <w:pPr>
      <w:widowControl/>
      <w:spacing w:line="440" w:lineRule="exact"/>
      <w:ind w:right="-167"/>
    </w:pPr>
    <w:rPr>
      <w:b/>
      <w:sz w:val="21"/>
      <w:szCs w:val="20"/>
    </w:rPr>
  </w:style>
  <w:style w:type="paragraph" w:customStyle="1" w:styleId="280">
    <w:name w:val="正文11"/>
    <w:next w:val="281"/>
    <w:qFormat/>
    <w:uiPriority w:val="0"/>
    <w:pPr>
      <w:widowControl w:val="0"/>
      <w:jc w:val="both"/>
    </w:pPr>
    <w:rPr>
      <w:rFonts w:hint="default" w:ascii="Times New Roman" w:hAnsi="Times New Roman" w:eastAsia="Arial" w:cs="Times New Roman"/>
      <w:lang w:val="en-US" w:eastAsia="zh-CN" w:bidi="ar-SA"/>
    </w:rPr>
  </w:style>
  <w:style w:type="paragraph" w:customStyle="1" w:styleId="281">
    <w:name w:val="目录 11"/>
    <w:basedOn w:val="282"/>
    <w:next w:val="280"/>
    <w:qFormat/>
    <w:uiPriority w:val="0"/>
    <w:pPr>
      <w:tabs>
        <w:tab w:val="right" w:leader="dot" w:pos="9440"/>
      </w:tabs>
      <w:spacing w:before="120" w:after="120" w:line="300" w:lineRule="exact"/>
      <w:jc w:val="left"/>
    </w:pPr>
    <w:rPr>
      <w:rFonts w:ascii="黑体" w:eastAsia="黑体"/>
      <w:b/>
      <w:caps/>
      <w:sz w:val="18"/>
      <w:szCs w:val="28"/>
    </w:rPr>
  </w:style>
  <w:style w:type="paragraph" w:customStyle="1" w:styleId="282">
    <w:name w:val="正文12"/>
    <w:next w:val="283"/>
    <w:qFormat/>
    <w:uiPriority w:val="0"/>
    <w:pPr>
      <w:widowControl w:val="0"/>
      <w:jc w:val="both"/>
    </w:pPr>
    <w:rPr>
      <w:rFonts w:hint="default" w:ascii="Calibri" w:hAnsi="Calibri" w:eastAsia="宋体" w:cs="Times New Roman"/>
      <w:sz w:val="21"/>
      <w:szCs w:val="24"/>
      <w:lang w:val="en-US" w:eastAsia="zh-CN" w:bidi="ar-SA"/>
    </w:rPr>
  </w:style>
  <w:style w:type="paragraph" w:customStyle="1" w:styleId="283">
    <w:name w:val="正文文本11"/>
    <w:basedOn w:val="284"/>
    <w:next w:val="285"/>
    <w:qFormat/>
    <w:uiPriority w:val="0"/>
    <w:pPr>
      <w:spacing w:after="120"/>
    </w:pPr>
  </w:style>
  <w:style w:type="paragraph" w:customStyle="1" w:styleId="284">
    <w:name w:val="正文112"/>
    <w:next w:val="28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85">
    <w:name w:val="一级条标题"/>
    <w:basedOn w:val="286"/>
    <w:next w:val="262"/>
    <w:qFormat/>
    <w:uiPriority w:val="0"/>
    <w:pPr>
      <w:widowControl/>
      <w:tabs>
        <w:tab w:val="left" w:pos="810"/>
        <w:tab w:val="left" w:pos="907"/>
        <w:tab w:val="left" w:pos="1265"/>
      </w:tabs>
      <w:ind w:left="907" w:hanging="907"/>
      <w:outlineLvl w:val="2"/>
    </w:pPr>
    <w:rPr>
      <w:rFonts w:ascii="黑体" w:hAnsi="宋体" w:eastAsia="黑体"/>
      <w:sz w:val="20"/>
      <w:szCs w:val="20"/>
    </w:rPr>
  </w:style>
  <w:style w:type="paragraph" w:customStyle="1" w:styleId="286">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87">
    <w:name w:val="正文文本1"/>
    <w:basedOn w:val="1"/>
    <w:next w:val="279"/>
    <w:qFormat/>
    <w:uiPriority w:val="0"/>
    <w:rPr>
      <w:rFonts w:ascii="楷体" w:hAnsi="Arial" w:eastAsia="楷体"/>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58</Pages>
  <Words>16515</Words>
  <Characters>17600</Characters>
  <TotalTime>5</TotalTime>
  <ScaleCrop>false</ScaleCrop>
  <LinksUpToDate>false</LinksUpToDate>
  <CharactersWithSpaces>18203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正式环境陈艳测试账号</dc:creator>
  <cp:lastModifiedBy>可乐</cp:lastModifiedBy>
  <dcterms:modified xsi:type="dcterms:W3CDTF">2026-07-23T08:13:13Z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27669B47F6464985AB1E30AAD283C02E_13</vt:lpwstr>
  </property>
  <property fmtid="{D5CDD505-2E9C-101B-9397-08002B2CF9AE}" pid="4" name="KSOTemplateDocerSaveRecord">
    <vt:lpwstr>eyJoZGlkIjoiZDhhYTZlYjIxZGRiZTg0N2JmZDFkNmY1MWZiZTUzZWIiLCJ1c2VySWQiOiI2OTE4NDQwNzYifQ==</vt:lpwstr>
  </property>
</Properties>
</file>