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spacing w:before="120" w:beforeAutospacing="0" w:after="120" w:afterAutospacing="0" w:line="360" w:lineRule="auto"/>
        <w:rPr>
          <w:highlight w:val="none"/>
        </w:rPr>
      </w:pPr>
      <w:r>
        <w:rPr>
          <w:highlight w:val="none"/>
        </w:rPr>
        <w:t xml:space="preserve"> </w:t>
      </w:r>
      <w:r/>
    </w:p>
    <w:p>
      <w:pPr>
        <w:pStyle w:val="656"/>
        <w:spacing w:before="120" w:beforeAutospacing="0" w:after="120" w:afterAutospacing="0" w:line="360" w:lineRule="auto"/>
        <w:rPr>
          <w:highlight w:val="none"/>
        </w:rPr>
      </w:pPr>
      <w:r>
        <w:rPr>
          <w:highlight w:val="none"/>
        </w:rPr>
      </w:r>
      <w:r/>
    </w:p>
    <w:p>
      <w:pPr>
        <w:pStyle w:val="656"/>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656"/>
        <w:jc w:val="center"/>
        <w:spacing w:before="120" w:beforeAutospacing="0" w:after="120" w:afterAutospacing="0" w:line="360" w:lineRule="auto"/>
        <w:rPr>
          <w:rFonts w:hint="eastAsia" w:ascii="Arial" w:hAnsi="Arial" w:cs="Arial" w:eastAsiaTheme="minorEastAsia"/>
          <w:b/>
          <w:color w:val="000000"/>
          <w:sz w:val="44"/>
          <w:szCs w:val="44"/>
          <w:highlight w:val="none"/>
          <w:lang w:eastAsia="zh-CN"/>
        </w:rPr>
      </w:pPr>
      <w:r>
        <w:rPr>
          <w:rFonts w:hint="eastAsia" w:ascii="Arial" w:hAnsi="Arial" w:cs="Arial"/>
          <w:b/>
          <w:color w:val="000000"/>
          <w:sz w:val="44"/>
          <w:szCs w:val="44"/>
          <w:highlight w:val="none"/>
          <w:lang w:eastAsia="zh-CN"/>
        </w:rPr>
        <w:t xml:space="preserve">（</w:t>
      </w:r>
      <w:r>
        <w:rPr>
          <w:rFonts w:hint="eastAsia" w:ascii="Arial" w:hAnsi="Arial" w:cs="Arial"/>
          <w:b/>
          <w:color w:val="000000"/>
          <w:sz w:val="44"/>
          <w:szCs w:val="44"/>
          <w:highlight w:val="none"/>
          <w:lang w:val="en-US" w:eastAsia="zh-CN"/>
        </w:rPr>
        <w:t xml:space="preserve">二次</w:t>
      </w:r>
      <w:r>
        <w:rPr>
          <w:rFonts w:hint="eastAsia" w:ascii="Arial" w:hAnsi="Arial" w:cs="Arial"/>
          <w:b/>
          <w:color w:val="000000"/>
          <w:sz w:val="44"/>
          <w:szCs w:val="44"/>
          <w:highlight w:val="none"/>
          <w:lang w:eastAsia="zh-CN"/>
        </w:rPr>
        <w:t xml:space="preserve">）</w:t>
      </w:r>
      <w:r/>
    </w:p>
    <w:p>
      <w:pPr>
        <w:pStyle w:val="656"/>
        <w:jc w:val="center"/>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56"/>
        <w:jc w:val="center"/>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56"/>
        <w:jc w:val="both"/>
        <w:spacing w:before="120" w:beforeAutospacing="0" w:after="120" w:afterAutospacing="0" w:line="360" w:lineRule="auto"/>
        <w:rPr>
          <w:rFonts w:hint="eastAsia" w:ascii="Arial" w:hAnsi="Arial" w:cs="Arial"/>
          <w:b/>
          <w:color w:val="000000"/>
          <w:sz w:val="36"/>
          <w:szCs w:val="36"/>
          <w:highlight w:val="none"/>
          <w:lang w:val="en-US" w:eastAsia="zh-CN"/>
        </w:rPr>
      </w:pPr>
      <w:r>
        <w:rPr>
          <w:rFonts w:ascii="Arial" w:hAnsi="Arial" w:cs="Arial"/>
          <w:b/>
          <w:color w:val="000000"/>
          <w:sz w:val="36"/>
          <w:szCs w:val="36"/>
          <w:highlight w:val="none"/>
        </w:rPr>
        <w:t xml:space="preserve">项目名称：</w:t>
      </w:r>
      <w:r>
        <w:rPr>
          <w:rFonts w:hint="eastAsia" w:ascii="Arial" w:hAnsi="Arial" w:cs="Arial"/>
          <w:b/>
          <w:color w:val="000000"/>
          <w:sz w:val="36"/>
          <w:szCs w:val="36"/>
          <w:highlight w:val="none"/>
          <w:lang w:val="en-US" w:eastAsia="zh-CN"/>
        </w:rPr>
        <w:t xml:space="preserve">大丰区城市运行管理服务平台建设项目</w:t>
      </w:r>
      <w:r/>
    </w:p>
    <w:p>
      <w:pPr>
        <w:pStyle w:val="656"/>
        <w:jc w:val="both"/>
        <w:spacing w:before="120" w:beforeAutospacing="0" w:after="120" w:afterAutospacing="0" w:line="360" w:lineRule="auto"/>
        <w:rPr>
          <w:rFonts w:hint="eastAsia" w:eastAsiaTheme="minorEastAsia"/>
          <w:sz w:val="28"/>
          <w:szCs w:val="28"/>
          <w:highlight w:val="none"/>
          <w:lang w:eastAsia="zh-CN"/>
        </w:rPr>
      </w:pPr>
      <w:r>
        <w:rPr>
          <w:rFonts w:ascii="Times New Roman" w:hAnsi="Times New Roman"/>
          <w:b/>
          <w:color w:val="000000"/>
          <w:sz w:val="36"/>
          <w:szCs w:val="36"/>
          <w:highlight w:val="none"/>
        </w:rPr>
        <w:t xml:space="preserve">项目编号：</w:t>
      </w:r>
      <w:r>
        <w:rPr>
          <w:rFonts w:hint="eastAsia" w:ascii="Times New Roman" w:hAnsi="Times New Roman"/>
          <w:b/>
          <w:color w:val="000000"/>
          <w:sz w:val="36"/>
          <w:szCs w:val="36"/>
          <w:highlight w:val="none"/>
          <w:lang w:eastAsia="zh-CN"/>
        </w:rPr>
        <w:t xml:space="preserve">JSZC-320904-JZCG-G2026-0004</w:t>
      </w:r>
      <w:r/>
    </w:p>
    <w:p>
      <w:pPr>
        <w:pStyle w:val="656"/>
        <w:spacing w:beforeAutospacing="0" w:afterAutospacing="0" w:line="360" w:lineRule="auto"/>
        <w:rPr>
          <w:highlight w:val="none"/>
        </w:rPr>
      </w:pPr>
      <w:r>
        <w:rPr>
          <w:highlight w:val="none"/>
        </w:rPr>
        <w:t xml:space="preserve"> </w:t>
      </w:r>
      <w:r/>
    </w:p>
    <w:p>
      <w:pPr>
        <w:pStyle w:val="656"/>
        <w:spacing w:beforeAutospacing="0" w:afterAutospacing="0" w:line="360" w:lineRule="auto"/>
        <w:rPr>
          <w:highlight w:val="none"/>
        </w:rPr>
      </w:pPr>
      <w:r>
        <w:rPr>
          <w:highlight w:val="none"/>
        </w:rPr>
        <w:t xml:space="preserve"> </w:t>
      </w:r>
      <w:r/>
    </w:p>
    <w:p>
      <w:pPr>
        <w:pStyle w:val="656"/>
        <w:spacing w:beforeAutospacing="0" w:afterAutospacing="0" w:line="360" w:lineRule="auto"/>
        <w:rPr>
          <w:highlight w:val="none"/>
        </w:rPr>
      </w:pPr>
      <w:r>
        <w:rPr>
          <w:highlight w:val="none"/>
        </w:rPr>
        <w:t xml:space="preserve"> </w:t>
      </w:r>
      <w:r/>
    </w:p>
    <w:p>
      <w:pPr>
        <w:pStyle w:val="656"/>
        <w:spacing w:beforeAutospacing="0" w:afterAutospacing="0" w:line="360" w:lineRule="auto"/>
        <w:rPr>
          <w:highlight w:val="none"/>
        </w:rPr>
      </w:pPr>
      <w:r>
        <w:rPr>
          <w:highlight w:val="none"/>
        </w:rPr>
        <w:t xml:space="preserve"> </w:t>
      </w:r>
      <w:r/>
    </w:p>
    <w:p>
      <w:pPr>
        <w:pStyle w:val="656"/>
        <w:spacing w:beforeAutospacing="0" w:afterAutospacing="0" w:line="360" w:lineRule="auto"/>
        <w:rPr>
          <w:highlight w:val="none"/>
        </w:rPr>
      </w:pPr>
      <w:r>
        <w:rPr>
          <w:highlight w:val="none"/>
        </w:rPr>
        <w:t xml:space="preserve"> </w:t>
      </w:r>
      <w:r/>
    </w:p>
    <w:p>
      <w:pPr>
        <w:pStyle w:val="656"/>
        <w:spacing w:beforeAutospacing="0" w:afterAutospacing="0" w:line="360" w:lineRule="auto"/>
        <w:rPr>
          <w:highlight w:val="none"/>
        </w:rPr>
      </w:pPr>
      <w:r>
        <w:rPr>
          <w:highlight w:val="none"/>
        </w:rPr>
        <w:t xml:space="preserve"> </w:t>
      </w:r>
      <w:r/>
    </w:p>
    <w:p>
      <w:pPr>
        <w:pStyle w:val="656"/>
        <w:spacing w:beforeAutospacing="0" w:afterAutospacing="0" w:line="360" w:lineRule="auto"/>
        <w:rPr>
          <w:highlight w:val="none"/>
        </w:rPr>
      </w:pPr>
      <w:r>
        <w:rPr>
          <w:highlight w:val="none"/>
        </w:rPr>
      </w:r>
      <w:r/>
    </w:p>
    <w:p>
      <w:pPr>
        <w:pStyle w:val="656"/>
        <w:spacing w:beforeAutospacing="0" w:afterAutospacing="0" w:line="360" w:lineRule="auto"/>
        <w:rPr>
          <w:highlight w:val="none"/>
        </w:rPr>
      </w:pPr>
      <w:r>
        <w:rPr>
          <w:highlight w:val="none"/>
        </w:rPr>
      </w:r>
      <w:r/>
    </w:p>
    <w:p>
      <w:pPr>
        <w:pStyle w:val="656"/>
        <w:spacing w:beforeAutospacing="0" w:afterAutospacing="0" w:line="360" w:lineRule="auto"/>
        <w:rPr>
          <w:highlight w:val="none"/>
        </w:rPr>
      </w:pPr>
      <w:r>
        <w:rPr>
          <w:highlight w:val="none"/>
        </w:rPr>
      </w:r>
      <w:r/>
    </w:p>
    <w:p>
      <w:pPr>
        <w:pStyle w:val="656"/>
        <w:spacing w:beforeAutospacing="0" w:afterAutospacing="0" w:line="360" w:lineRule="auto"/>
        <w:rPr>
          <w:highlight w:val="none"/>
        </w:rPr>
      </w:pPr>
      <w:r>
        <w:rPr>
          <w:highlight w:val="none"/>
        </w:rPr>
      </w:r>
      <w:r/>
    </w:p>
    <w:p>
      <w:pPr>
        <w:pStyle w:val="656"/>
        <w:spacing w:beforeAutospacing="0" w:afterAutospacing="0" w:line="360" w:lineRule="auto"/>
        <w:rPr>
          <w:highlight w:val="none"/>
        </w:rPr>
      </w:pPr>
      <w:r>
        <w:rPr>
          <w:highlight w:val="none"/>
        </w:rPr>
        <w:t xml:space="preserve"> </w:t>
      </w:r>
      <w:r/>
    </w:p>
    <w:p>
      <w:pPr>
        <w:pStyle w:val="656"/>
        <w:jc w:val="center"/>
        <w:spacing w:before="120" w:beforeAutospacing="0" w:after="120" w:afterAutospacing="0" w:line="360" w:lineRule="auto"/>
        <w:rPr>
          <w:rFonts w:hint="default" w:ascii="Arial" w:hAnsi="Arial" w:cs="Arial" w:eastAsiaTheme="minorEastAsia"/>
          <w:b/>
          <w:color w:val="000000"/>
          <w:sz w:val="36"/>
          <w:szCs w:val="36"/>
          <w:highlight w:val="none"/>
          <w:lang w:val="en-US" w:eastAsia="zh-CN"/>
        </w:rPr>
      </w:pPr>
      <w:r>
        <w:rPr>
          <w:rFonts w:hint="eastAsia" w:ascii="Arial" w:hAnsi="Arial" w:cs="Arial"/>
          <w:b/>
          <w:color w:val="000000"/>
          <w:sz w:val="36"/>
          <w:szCs w:val="36"/>
          <w:highlight w:val="none"/>
        </w:rPr>
        <w:t xml:space="preserve">采购单位</w:t>
      </w:r>
      <w:r>
        <w:rPr>
          <w:rFonts w:hint="eastAsia" w:ascii="Arial" w:hAnsi="Arial" w:cs="Arial"/>
          <w:b/>
          <w:color w:val="000000"/>
          <w:sz w:val="36"/>
          <w:szCs w:val="36"/>
          <w:highlight w:val="none"/>
          <w:lang w:eastAsia="zh-CN"/>
        </w:rPr>
        <w:t xml:space="preserve">：</w:t>
      </w:r>
      <w:r>
        <w:rPr>
          <w:rFonts w:hint="eastAsia" w:ascii="Arial" w:hAnsi="Arial" w:cs="Arial"/>
          <w:b/>
          <w:color w:val="000000"/>
          <w:sz w:val="36"/>
          <w:szCs w:val="36"/>
          <w:highlight w:val="none"/>
          <w:lang w:val="en-US" w:eastAsia="zh-CN"/>
        </w:rPr>
        <w:t xml:space="preserve">盐城市大丰区城市管理局</w:t>
      </w:r>
      <w:r/>
    </w:p>
    <w:p>
      <w:pPr>
        <w:pStyle w:val="656"/>
        <w:jc w:val="center"/>
        <w:spacing w:before="120" w:beforeAutospacing="0" w:after="120" w:afterAutospacing="0" w:line="360" w:lineRule="auto"/>
        <w:rPr>
          <w:sz w:val="28"/>
          <w:szCs w:val="28"/>
          <w:highlight w:val="none"/>
          <w:u w:val="none"/>
        </w:rPr>
      </w:pPr>
      <w:r>
        <w:rPr>
          <w:rFonts w:hint="eastAsia" w:ascii="Arial" w:hAnsi="Arial" w:cs="Arial"/>
          <w:b/>
          <w:color w:val="000000"/>
          <w:sz w:val="36"/>
          <w:szCs w:val="36"/>
          <w:highlight w:val="none"/>
          <w:u w:val="none"/>
          <w:lang w:val="en-US" w:eastAsia="zh-CN"/>
        </w:rPr>
        <w:t xml:space="preserve">2026</w:t>
      </w:r>
      <w:r>
        <w:rPr>
          <w:rFonts w:ascii="Arial" w:hAnsi="Arial" w:cs="Arial"/>
          <w:b/>
          <w:color w:val="000000"/>
          <w:sz w:val="36"/>
          <w:szCs w:val="36"/>
          <w:highlight w:val="none"/>
          <w:u w:val="none"/>
        </w:rPr>
        <w:t xml:space="preserve">年</w:t>
      </w:r>
      <w:r>
        <w:rPr>
          <w:rFonts w:hint="eastAsia" w:ascii="Arial" w:hAnsi="Arial" w:cs="Arial"/>
          <w:b/>
          <w:color w:val="000000"/>
          <w:sz w:val="36"/>
          <w:szCs w:val="36"/>
          <w:highlight w:val="none"/>
          <w:u w:val="none"/>
          <w:lang w:val="en-US" w:eastAsia="zh-CN"/>
        </w:rPr>
        <w:t xml:space="preserve">3</w:t>
      </w:r>
      <w:r>
        <w:rPr>
          <w:rFonts w:ascii="Arial" w:hAnsi="Arial" w:cs="Arial"/>
          <w:b/>
          <w:color w:val="000000"/>
          <w:sz w:val="36"/>
          <w:szCs w:val="36"/>
          <w:highlight w:val="none"/>
          <w:u w:val="none"/>
        </w:rPr>
        <w:t xml:space="preserve">月</w:t>
      </w:r>
      <w:r/>
    </w:p>
    <w:p>
      <w:pPr>
        <w:pStyle w:val="656"/>
        <w:spacing w:before="120" w:beforeAutospacing="0" w:after="120" w:afterAutospacing="0" w:line="360" w:lineRule="auto"/>
        <w:rPr>
          <w:highlight w:val="none"/>
        </w:rPr>
      </w:pPr>
      <w:r>
        <w:rPr>
          <w:rFonts w:ascii="Arial" w:hAnsi="Arial" w:cs="Arial"/>
          <w:color w:val="000000"/>
          <w:highlight w:val="none"/>
        </w:rPr>
        <w:t xml:space="preserve">                        </w:t>
      </w:r>
      <w:r/>
    </w:p>
    <w:p>
      <w:pPr>
        <w:pStyle w:val="656"/>
        <w:jc w:val="center"/>
        <w:spacing w:beforeAutospacing="0" w:afterAutospacing="0"/>
        <w:rPr>
          <w:rFonts w:hint="eastAsia" w:ascii="黑体" w:hAnsi="宋体" w:eastAsia="黑体" w:cs="黑体"/>
          <w:color w:val="000000"/>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color w:val="000000"/>
          <w:sz w:val="44"/>
          <w:szCs w:val="44"/>
          <w:highlight w:val="none"/>
        </w:rPr>
      </w:r>
      <w:r/>
    </w:p>
    <w:p>
      <w:pPr>
        <w:pStyle w:val="656"/>
        <w:jc w:val="center"/>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56"/>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56"/>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大丰区城市运行管理服务平台建设项目 </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 4 </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22</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656"/>
        <w:ind w:firstLine="482"/>
        <w:jc w:val="left"/>
        <w:keepLines/>
        <w:keepNext/>
        <w:pageBreakBefore w:val="0"/>
        <w:spacing w:beforeAutospacing="0" w:afterAutospacing="0" w:line="360" w:lineRule="auto"/>
        <w:rPr>
          <w:rFonts w:hint="eastAsia" w:ascii="宋体" w:hAnsi="宋体" w:eastAsia="宋体" w:cs="宋体"/>
          <w:sz w:val="24"/>
          <w:szCs w:val="24"/>
          <w:highlight w:val="none"/>
        </w:rPr>
      </w:pPr>
      <w:r/>
      <w:bookmarkStart w:id="0" w:name="_Toc35393790"/>
      <w:r/>
      <w:bookmarkStart w:id="1" w:name="_Toc38985263"/>
      <w:r/>
      <w:bookmarkStart w:id="2" w:name="_Toc35393621"/>
      <w:r/>
      <w:bookmarkStart w:id="3" w:name="_Toc28359079"/>
      <w:r/>
      <w:bookmarkStart w:id="4" w:name="_Hlk24379207"/>
      <w:r/>
      <w:bookmarkStart w:id="5" w:name="_Toc28359002"/>
      <w:r>
        <w:rPr>
          <w:rFonts w:hint="eastAsia" w:ascii="宋体" w:hAnsi="宋体" w:eastAsia="宋体" w:cs="宋体"/>
          <w:b/>
          <w:color w:val="000000"/>
          <w:sz w:val="24"/>
          <w:szCs w:val="24"/>
          <w:highlight w:val="none"/>
        </w:rPr>
        <w:t xml:space="preserve">一、项目基本情况</w:t>
      </w:r>
      <w:bookmarkEnd w:id="0"/>
      <w:r/>
      <w:bookmarkEnd w:id="1"/>
      <w:r/>
      <w:bookmarkEnd w:id="2"/>
      <w:r/>
      <w:bookmarkEnd w:id="3"/>
      <w:r/>
      <w:bookmarkEnd w:id="4"/>
      <w:r/>
      <w:bookmarkEnd w:id="5"/>
      <w:r/>
      <w:r/>
    </w:p>
    <w:p>
      <w:pPr>
        <w:pStyle w:val="656"/>
        <w:ind w:firstLine="480"/>
        <w:jc w:val="left"/>
        <w:pageBreakBefore w:val="0"/>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JSZC-320904-JZCG-G2026-0004</w:t>
      </w:r>
      <w:r/>
    </w:p>
    <w:p>
      <w:pPr>
        <w:pStyle w:val="656"/>
        <w:ind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2.项目名称：大丰区城市运行管理服务平台建设项目</w:t>
      </w:r>
      <w:r/>
    </w:p>
    <w:p>
      <w:pPr>
        <w:pStyle w:val="656"/>
        <w:ind w:firstLine="480"/>
        <w:jc w:val="left"/>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56"/>
        <w:ind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360.03万</w:t>
      </w:r>
      <w:r>
        <w:rPr>
          <w:rFonts w:hint="eastAsia" w:ascii="宋体" w:hAnsi="宋体" w:eastAsia="宋体" w:cs="宋体"/>
          <w:color w:val="000000"/>
          <w:sz w:val="24"/>
          <w:szCs w:val="24"/>
          <w:highlight w:val="none"/>
        </w:rPr>
        <w:t xml:space="preserve">元</w:t>
      </w:r>
      <w:r/>
    </w:p>
    <w:p>
      <w:pPr>
        <w:pStyle w:val="656"/>
        <w:ind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360.03万</w:t>
      </w:r>
      <w:r>
        <w:rPr>
          <w:rFonts w:hint="eastAsia" w:ascii="宋体" w:hAnsi="宋体" w:eastAsia="宋体" w:cs="宋体"/>
          <w:color w:val="000000"/>
          <w:sz w:val="24"/>
          <w:szCs w:val="24"/>
          <w:highlight w:val="none"/>
        </w:rPr>
        <w:t xml:space="preserve">元</w:t>
      </w:r>
      <w:r/>
    </w:p>
    <w:p>
      <w:pPr>
        <w:pStyle w:val="656"/>
        <w:ind w:firstLine="480"/>
        <w:jc w:val="left"/>
        <w:pageBreakBefore w:val="0"/>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w:t>
      </w:r>
      <w:r>
        <w:rPr>
          <w:rFonts w:hint="eastAsia" w:ascii="宋体" w:hAnsi="宋体" w:eastAsia="宋体" w:cs="宋体"/>
          <w:color w:val="000000"/>
          <w:sz w:val="24"/>
          <w:szCs w:val="24"/>
          <w:highlight w:val="none"/>
          <w:lang w:val="en-US" w:eastAsia="zh-CN"/>
        </w:rPr>
        <w:t xml:space="preserve">包括但不限于软件开发、云资源服务、软件安全服务、工作站建设以及运行维护等，</w:t>
      </w:r>
      <w:r>
        <w:rPr>
          <w:rFonts w:hint="eastAsia" w:ascii="宋体" w:hAnsi="宋体" w:eastAsia="宋体" w:cs="宋体"/>
          <w:color w:val="000000"/>
          <w:sz w:val="24"/>
          <w:szCs w:val="24"/>
          <w:highlight w:val="none"/>
        </w:rPr>
        <w:t xml:space="preserve">详细内容见本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w:t>
      </w:r>
      <w:r>
        <w:rPr>
          <w:rFonts w:hint="eastAsia" w:ascii="宋体" w:hAnsi="宋体" w:eastAsia="宋体" w:cs="宋体"/>
          <w:sz w:val="24"/>
          <w:szCs w:val="24"/>
          <w:highlight w:val="none"/>
        </w:rPr>
        <w:t xml:space="preserve">采购需求</w:t>
      </w:r>
      <w:r>
        <w:rPr>
          <w:rFonts w:hint="eastAsia" w:ascii="宋体" w:hAnsi="宋体" w:eastAsia="宋体" w:cs="宋体"/>
          <w:color w:val="000000"/>
          <w:sz w:val="24"/>
          <w:szCs w:val="24"/>
          <w:highlight w:val="none"/>
          <w:lang w:eastAsia="zh-CN"/>
        </w:rPr>
        <w:t xml:space="preserve">。</w:t>
      </w:r>
      <w:r/>
    </w:p>
    <w:p>
      <w:pPr>
        <w:pStyle w:val="656"/>
        <w:ind w:firstLine="480"/>
        <w:jc w:val="lef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服务期</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3年（</w:t>
      </w:r>
      <w:r>
        <w:rPr>
          <w:rFonts w:ascii="宋体" w:hAnsi="宋体" w:eastAsia="宋体" w:cs="宋体"/>
          <w:sz w:val="24"/>
          <w:szCs w:val="24"/>
          <w:highlight w:val="none"/>
        </w:rPr>
        <w:t xml:space="preserve">自项目试运行完成且初验合格之日起计算</w:t>
      </w:r>
      <w:r>
        <w:rPr>
          <w:rFonts w:hint="eastAsia" w:ascii="宋体" w:hAnsi="宋体" w:eastAsia="宋体" w:cs="宋体"/>
          <w:i w:val="0"/>
          <w:iCs w:val="0"/>
          <w:color w:val="000000"/>
          <w:sz w:val="24"/>
          <w:szCs w:val="24"/>
          <w:highlight w:val="none"/>
          <w:u w:val="none"/>
          <w:lang w:val="en-US" w:eastAsia="zh-CN" w:bidi="ar"/>
        </w:rPr>
        <w:t xml:space="preserve">）</w:t>
      </w:r>
      <w:r/>
    </w:p>
    <w:p>
      <w:pPr>
        <w:pStyle w:val="656"/>
        <w:ind w:firstLine="480"/>
        <w:jc w:val="left"/>
        <w:pageBreakBefore w:val="0"/>
        <w:spacing w:beforeAutospacing="0" w:afterAutospacing="0"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8.供货期：自合同签订后6个月内完成全部工作内容，并通过招标人的试运行验收，供货期内产生的所有相关费用均包含在投标报价中，招标人不再另行支付。</w:t>
      </w:r>
      <w:r/>
    </w:p>
    <w:p>
      <w:pPr>
        <w:pStyle w:val="656"/>
        <w:ind w:firstLine="480"/>
        <w:jc w:val="left"/>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9.质保期：不少于2年（指由投标人提供的软件系统和硬件配套设备）</w:t>
      </w:r>
      <w:r/>
    </w:p>
    <w:p>
      <w:pPr>
        <w:pStyle w:val="656"/>
        <w:ind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接受联合体参与</w:t>
      </w:r>
      <w:r>
        <w:rPr>
          <w:rFonts w:hint="eastAsia" w:ascii="宋体" w:hAnsi="宋体" w:eastAsia="宋体" w:cs="宋体"/>
          <w:color w:val="000000"/>
          <w:sz w:val="24"/>
          <w:szCs w:val="24"/>
          <w:highlight w:val="none"/>
          <w:lang w:val="en-US" w:eastAsia="zh-CN"/>
        </w:rPr>
        <w:t xml:space="preserve">招标。</w:t>
      </w:r>
      <w:r/>
    </w:p>
    <w:p>
      <w:pPr>
        <w:pStyle w:val="656"/>
        <w:ind w:firstLine="482"/>
        <w:jc w:val="left"/>
        <w:keepLines/>
        <w:keepNext/>
        <w:pageBreakBefore w:val="0"/>
        <w:spacing w:beforeAutospacing="0" w:afterAutospacing="0" w:line="360" w:lineRule="auto"/>
        <w:rPr>
          <w:rFonts w:hint="eastAsia" w:ascii="宋体" w:hAnsi="宋体" w:eastAsia="宋体" w:cs="宋体"/>
          <w:sz w:val="24"/>
          <w:szCs w:val="24"/>
          <w:highlight w:val="none"/>
        </w:rPr>
      </w:pPr>
      <w:r/>
      <w:bookmarkStart w:id="6" w:name="_Toc35393622"/>
      <w:r/>
      <w:bookmarkStart w:id="7" w:name="_Toc35393791"/>
      <w:r/>
      <w:bookmarkStart w:id="8" w:name="_Toc28359080"/>
      <w:r/>
      <w:bookmarkStart w:id="9" w:name="_Toc28359003"/>
      <w:r/>
      <w:bookmarkStart w:id="10" w:name="_Toc38985264"/>
      <w:r>
        <w:rPr>
          <w:rFonts w:hint="eastAsia" w:ascii="宋体" w:hAnsi="宋体" w:eastAsia="宋体" w:cs="宋体"/>
          <w:b/>
          <w:color w:val="000000"/>
          <w:sz w:val="24"/>
          <w:szCs w:val="24"/>
          <w:highlight w:val="none"/>
        </w:rPr>
        <w:t xml:space="preserve">二、申请人的资格要求：</w:t>
      </w:r>
      <w:bookmarkEnd w:id="6"/>
      <w:r/>
      <w:bookmarkEnd w:id="7"/>
      <w:r/>
      <w:bookmarkEnd w:id="8"/>
      <w:r/>
      <w:bookmarkEnd w:id="9"/>
      <w:r/>
      <w:bookmarkEnd w:id="10"/>
      <w:r/>
      <w:r/>
    </w:p>
    <w:p>
      <w:pPr>
        <w:pStyle w:val="656"/>
        <w:ind w:firstLine="480"/>
        <w:jc w:val="lef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56"/>
        <w:ind w:firstLine="480"/>
        <w:jc w:val="lef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ind w:firstLine="480"/>
        <w:jc w:val="left"/>
        <w:pageBreakBefore w:val="0"/>
        <w:spacing w:line="360" w:lineRule="auto"/>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w:t>
      </w: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p>
    <w:p>
      <w:pPr>
        <w:pStyle w:val="656"/>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rPr>
          <w:rFonts w:hint="eastAsia" w:ascii="宋体" w:hAnsi="宋体" w:eastAsia="宋体" w:cs="宋体"/>
          <w:color w:val="000000"/>
          <w:sz w:val="24"/>
          <w:szCs w:val="24"/>
          <w:highlight w:val="none"/>
        </w:rPr>
        <w:t xml:space="preserve">）；</w:t>
      </w:r>
      <w:r/>
    </w:p>
    <w:p>
      <w:pPr>
        <w:pStyle w:val="656"/>
        <w:ind w:firstLine="480"/>
        <w:jc w:val="left"/>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56"/>
        <w:ind w:firstLine="480"/>
        <w:jc w:val="lef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6"/>
        <w:ind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56"/>
        <w:ind w:firstLine="480"/>
        <w:jc w:val="left"/>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56"/>
        <w:ind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56"/>
        <w:ind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656"/>
        <w:ind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落实政府采购政策需满足的资格要求：无</w:t>
      </w:r>
      <w:r/>
    </w:p>
    <w:p>
      <w:pPr>
        <w:pStyle w:val="656"/>
        <w:ind w:firstLine="480"/>
        <w:jc w:val="left"/>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w:t>
      </w:r>
      <w:r/>
    </w:p>
    <w:p>
      <w:pPr>
        <w:pStyle w:val="656"/>
        <w:ind w:firstLine="482"/>
        <w:jc w:val="left"/>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bookmarkStart w:id="11" w:name="_Toc28359082"/>
      <w:r/>
      <w:bookmarkStart w:id="12" w:name="_Toc35393793"/>
      <w:r/>
      <w:bookmarkStart w:id="13" w:name="_Toc28359005"/>
      <w:r/>
      <w:bookmarkStart w:id="14" w:name="_Toc38985266"/>
      <w:r/>
      <w:bookmarkStart w:id="15" w:name="_Toc35393624"/>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1"/>
      <w:r/>
      <w:bookmarkEnd w:id="12"/>
      <w:r/>
      <w:bookmarkEnd w:id="13"/>
      <w:r/>
      <w:bookmarkEnd w:id="14"/>
      <w:r/>
      <w:bookmarkEnd w:id="15"/>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656"/>
        <w:ind w:firstLine="482"/>
        <w:jc w:val="left"/>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时间：2026年4月22日9点00</w:t>
      </w:r>
      <w:bookmarkStart w:id="233" w:name="_GoBack"/>
      <w:r/>
      <w:bookmarkEnd w:id="233"/>
      <w:r>
        <w:rPr>
          <w:rFonts w:hint="eastAsia" w:ascii="宋体" w:hAnsi="宋体" w:eastAsia="宋体" w:cs="宋体"/>
          <w:color w:val="000000"/>
          <w:sz w:val="24"/>
          <w:szCs w:val="24"/>
          <w:highlight w:val="none"/>
          <w:lang w:val="en-US" w:eastAsia="zh-CN" w:bidi="ar-SA"/>
        </w:rPr>
        <w:t xml:space="preserve">分（北京时间）</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656"/>
        <w:ind w:firstLine="482"/>
        <w:jc w:val="left"/>
        <w:keepLines/>
        <w:keepNext/>
        <w:pageBreakBefore w:val="0"/>
        <w:spacing w:beforeAutospacing="0" w:afterAutospacing="0" w:line="360" w:lineRule="auto"/>
        <w:rPr>
          <w:rFonts w:hint="eastAsia" w:ascii="宋体" w:hAnsi="宋体" w:eastAsia="宋体" w:cs="宋体"/>
          <w:sz w:val="24"/>
          <w:szCs w:val="24"/>
          <w:highlight w:val="none"/>
        </w:rPr>
      </w:pPr>
      <w:r/>
      <w:bookmarkStart w:id="16" w:name="_Toc38985267"/>
      <w:r/>
      <w:bookmarkStart w:id="17" w:name="_Toc28359007"/>
      <w:r/>
      <w:bookmarkStart w:id="18" w:name="_Toc35393625"/>
      <w:r/>
      <w:bookmarkStart w:id="19" w:name="_Toc35393794"/>
      <w:r/>
      <w:bookmarkStart w:id="20" w:name="_Toc28359084"/>
      <w:r>
        <w:rPr>
          <w:rFonts w:hint="eastAsia" w:ascii="宋体" w:hAnsi="宋体" w:eastAsia="宋体" w:cs="宋体"/>
          <w:b/>
          <w:color w:val="000000"/>
          <w:sz w:val="24"/>
          <w:szCs w:val="24"/>
          <w:highlight w:val="none"/>
        </w:rPr>
        <w:t xml:space="preserve">五、公告期限</w:t>
      </w:r>
      <w:bookmarkEnd w:id="16"/>
      <w:r/>
      <w:bookmarkEnd w:id="17"/>
      <w:r/>
      <w:bookmarkEnd w:id="18"/>
      <w:r/>
      <w:bookmarkEnd w:id="19"/>
      <w:r/>
      <w:bookmarkEnd w:id="20"/>
      <w:r/>
      <w:r/>
    </w:p>
    <w:p>
      <w:pPr>
        <w:pStyle w:val="656"/>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1" w:name="_Toc35393626"/>
      <w:r/>
      <w:bookmarkStart w:id="22" w:name="_Toc38985268"/>
      <w:r/>
      <w:bookmarkStart w:id="23"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1"/>
      <w:r/>
      <w:bookmarkEnd w:id="22"/>
      <w:r/>
      <w:bookmarkEnd w:id="23"/>
      <w:r/>
      <w:r/>
    </w:p>
    <w:p>
      <w:pPr>
        <w:pStyle w:val="656"/>
        <w:ind w:firstLine="482"/>
        <w:jc w:val="left"/>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56"/>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4"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56"/>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3.有关本次招标的事项若存在变动或修改，敬请及时关注盐城市大丰区公共资源交易中心在“中国政府采购网”“江苏政府采购网”“盐城市政府采购网”发布的更正公告。</w:t>
      </w:r>
      <w:r/>
    </w:p>
    <w:p>
      <w:pPr>
        <w:pStyle w:val="656"/>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40"/>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24"/>
      <w:r/>
      <w:r/>
    </w:p>
    <w:p>
      <w:pPr>
        <w:pStyle w:val="656"/>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5"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56"/>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称：盐城市大丰区城市管理局</w:t>
      </w:r>
      <w:r/>
    </w:p>
    <w:p>
      <w:pPr>
        <w:pStyle w:val="656"/>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地址：盐城市大丰区常新南路7号 </w:t>
      </w:r>
      <w:r/>
    </w:p>
    <w:p>
      <w:pPr>
        <w:pStyle w:val="656"/>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联系人：臧怡             </w:t>
      </w:r>
      <w:r/>
    </w:p>
    <w:p>
      <w:pPr>
        <w:pStyle w:val="656"/>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联系方式：13813410925            </w:t>
      </w:r>
      <w:r/>
    </w:p>
    <w:p>
      <w:pPr>
        <w:pStyle w:val="656"/>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656"/>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称：盐城市大丰区公共资源交易中心</w:t>
      </w:r>
      <w:r/>
    </w:p>
    <w:p>
      <w:pPr>
        <w:ind w:firstLine="480"/>
        <w:jc w:val="left"/>
        <w:pageBreakBefore w:val="0"/>
        <w:spacing w:line="360" w:lineRule="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w:t>
      </w:r>
      <w:r>
        <w:rPr>
          <w:rFonts w:hint="eastAsia" w:ascii="宋体" w:hAnsi="宋体" w:eastAsia="宋体" w:cs="宋体"/>
          <w:sz w:val="24"/>
          <w:szCs w:val="24"/>
          <w:highlight w:val="none"/>
        </w:rPr>
        <w:t xml:space="preserve">盐城市大丰区飞达东路100号（丰华国际大厦5楼）</w:t>
      </w:r>
      <w:r/>
    </w:p>
    <w:p>
      <w:pPr>
        <w:pStyle w:val="656"/>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联系人：沈伟明                     </w:t>
      </w:r>
      <w:r/>
    </w:p>
    <w:p>
      <w:pPr>
        <w:pStyle w:val="656"/>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26" w:name="_Toc28359010"/>
      <w:r/>
      <w:bookmarkStart w:id="27" w:name="_Toc28359087"/>
      <w:r>
        <w:rPr>
          <w:rFonts w:ascii="宋体" w:hAnsi="宋体" w:eastAsia="宋体" w:cs="宋体"/>
          <w:sz w:val="24"/>
          <w:szCs w:val="24"/>
          <w:highlight w:val="none"/>
        </w:rPr>
        <w:t xml:space="preserve">18651527595、83927229</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bookmarkEnd w:id="26"/>
      <w:r/>
      <w:bookmarkEnd w:id="27"/>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56"/>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2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656"/>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项目联系人：沈伟明</w:t>
      </w:r>
      <w:r/>
    </w:p>
    <w:p>
      <w:pPr>
        <w:pStyle w:val="656"/>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w:t>
      </w:r>
      <w:r>
        <w:rPr>
          <w:rFonts w:ascii="宋体" w:hAnsi="宋体" w:eastAsia="宋体" w:cs="宋体"/>
          <w:sz w:val="24"/>
          <w:szCs w:val="24"/>
          <w:highlight w:val="none"/>
        </w:rPr>
        <w:t xml:space="preserve">18651527595、83927229</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6"/>
        <w:ind w:right="840"/>
        <w:jc w:val="center"/>
        <w:spacing w:beforeAutospacing="0" w:afterAutospacing="0"/>
        <w:rPr>
          <w:highlight w:val="none"/>
        </w:rPr>
      </w:pPr>
      <w:r>
        <w:rPr>
          <w:rFonts w:hint="eastAsia" w:ascii="宋体" w:hAnsi="宋体" w:eastAsia="宋体" w:cs="宋体"/>
          <w:color w:val="000000"/>
          <w:sz w:val="24"/>
          <w:szCs w:val="24"/>
          <w:highlight w:val="none"/>
        </w:rPr>
        <w:br w:type="page" w:clear="all"/>
      </w:r>
      <w:bookmarkStart w:id="29" w:name="_Toc120614211"/>
      <w:r>
        <w:rPr>
          <w:rFonts w:hint="eastAsia" w:ascii="黑体" w:hAnsi="宋体" w:eastAsia="黑体" w:cs="黑体"/>
          <w:b/>
          <w:color w:val="000000"/>
          <w:sz w:val="44"/>
          <w:szCs w:val="44"/>
          <w:highlight w:val="none"/>
        </w:rPr>
        <w:t xml:space="preserve">第二章  </w:t>
      </w:r>
      <w:bookmarkEnd w:id="29"/>
      <w:r/>
      <w:bookmarkStart w:id="30" w:name="_Toc120614213"/>
      <w:r/>
      <w:bookmarkStart w:id="31" w:name="_Toc513029202"/>
      <w:r/>
      <w:bookmarkStart w:id="32" w:name="_Toc16938518"/>
      <w:r/>
      <w:bookmarkStart w:id="33" w:name="_Toc20823274"/>
      <w:r>
        <w:rPr>
          <w:rFonts w:hint="eastAsia" w:ascii="黑体" w:hAnsi="宋体" w:eastAsia="黑体" w:cs="黑体"/>
          <w:b/>
          <w:color w:val="000000"/>
          <w:sz w:val="44"/>
          <w:szCs w:val="44"/>
          <w:highlight w:val="none"/>
        </w:rPr>
        <w:t xml:space="preserve">投标人须知</w:t>
      </w:r>
      <w:bookmarkEnd w:id="30"/>
      <w:r/>
      <w:bookmarkEnd w:id="31"/>
      <w:r/>
      <w:bookmarkEnd w:id="32"/>
      <w:r/>
      <w:bookmarkEnd w:id="33"/>
      <w:r/>
      <w:r/>
    </w:p>
    <w:p>
      <w:pPr>
        <w:pStyle w:val="656"/>
        <w:ind w:left="0" w:firstLine="482"/>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34" w:name="_Toc513029203"/>
      <w:r/>
      <w:bookmarkStart w:id="35" w:name="_Toc20823275"/>
      <w:r/>
      <w:bookmarkStart w:id="36" w:name="_Toc16938519"/>
      <w:r/>
      <w:bookmarkStart w:id="37" w:name="_Toc120614214"/>
      <w:r>
        <w:rPr>
          <w:rFonts w:hint="eastAsia" w:ascii="宋体" w:hAnsi="宋体" w:eastAsia="宋体" w:cs="宋体"/>
          <w:b/>
          <w:color w:val="000000"/>
          <w:sz w:val="24"/>
          <w:szCs w:val="24"/>
          <w:highlight w:val="none"/>
        </w:rPr>
        <w:t xml:space="preserve">一、总则</w:t>
      </w:r>
      <w:bookmarkEnd w:id="34"/>
      <w:r/>
      <w:bookmarkEnd w:id="35"/>
      <w:r/>
      <w:bookmarkEnd w:id="36"/>
      <w:r/>
      <w:bookmarkEnd w:id="37"/>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38" w:name="_Toc16938520"/>
      <w:r/>
      <w:bookmarkStart w:id="39" w:name="_Toc513029204"/>
      <w:r/>
      <w:bookmarkStart w:id="40" w:name="_Toc20823276"/>
      <w:r/>
      <w:bookmarkStart w:id="41" w:name="_Toc458694821"/>
      <w:r/>
      <w:bookmarkStart w:id="42" w:name="_Hlt16619475"/>
      <w:r>
        <w:rPr>
          <w:rFonts w:hint="eastAsia" w:ascii="宋体" w:hAnsi="宋体" w:eastAsia="宋体" w:cs="宋体"/>
          <w:color w:val="000000"/>
          <w:sz w:val="24"/>
          <w:szCs w:val="24"/>
          <w:highlight w:val="none"/>
        </w:rPr>
        <w:t xml:space="preserve">1</w:t>
      </w:r>
      <w:bookmarkEnd w:id="38"/>
      <w:r>
        <w:rPr>
          <w:rFonts w:hint="eastAsia" w:ascii="宋体" w:hAnsi="宋体" w:eastAsia="宋体" w:cs="宋体"/>
          <w:color w:val="000000"/>
          <w:sz w:val="24"/>
          <w:szCs w:val="24"/>
          <w:highlight w:val="none"/>
        </w:rPr>
        <w:t xml:space="preserve">、招标方式</w:t>
      </w:r>
      <w:bookmarkEnd w:id="39"/>
      <w:r/>
      <w:bookmarkEnd w:id="40"/>
      <w:r/>
      <w:bookmarkEnd w:id="41"/>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3" w:name="_Toc513029205"/>
      <w:r/>
      <w:bookmarkStart w:id="44" w:name="_Toc16938521"/>
      <w:r/>
      <w:bookmarkStart w:id="45" w:name="_Toc20823277"/>
      <w:r>
        <w:rPr>
          <w:rFonts w:hint="eastAsia" w:ascii="宋体" w:hAnsi="宋体" w:eastAsia="宋体" w:cs="宋体"/>
          <w:color w:val="000000"/>
          <w:sz w:val="24"/>
          <w:szCs w:val="24"/>
          <w:highlight w:val="none"/>
        </w:rPr>
        <w:t xml:space="preserve">2、合格的投标人</w:t>
      </w:r>
      <w:bookmarkEnd w:id="43"/>
      <w:r/>
      <w:bookmarkEnd w:id="44"/>
      <w:r/>
      <w:bookmarkEnd w:id="45"/>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bookmarkStart w:id="46" w:name="_Toc20823278"/>
      <w:r/>
      <w:bookmarkStart w:id="47" w:name="_Toc513029206"/>
      <w:r/>
      <w:bookmarkStart w:id="48" w:name="_Toc16938522"/>
      <w:r/>
      <w:bookmarkStart w:id="49" w:name="_Toc513029207"/>
      <w:r/>
      <w:bookmarkStart w:id="50" w:name="_Toc20823279"/>
      <w:r/>
      <w:bookmarkStart w:id="51" w:name="_Toc462564067"/>
      <w:r/>
      <w:bookmarkStart w:id="52" w:name="_Toc16938523"/>
      <w:r>
        <w:rPr>
          <w:rFonts w:hint="eastAsia" w:ascii="宋体" w:hAnsi="宋体" w:eastAsia="宋体" w:cs="宋体"/>
          <w:color w:val="auto"/>
          <w:sz w:val="24"/>
          <w:szCs w:val="24"/>
          <w:highlight w:val="none"/>
        </w:rPr>
        <w:t xml:space="preserve">3、适用法律</w:t>
      </w:r>
      <w:bookmarkEnd w:id="46"/>
      <w:r/>
      <w:bookmarkEnd w:id="47"/>
      <w:r/>
      <w:bookmarkEnd w:id="48"/>
      <w:r>
        <w:rPr>
          <w:rFonts w:hint="eastAsia" w:ascii="宋体" w:hAnsi="宋体" w:eastAsia="宋体" w:cs="宋体"/>
          <w:color w:val="auto"/>
          <w:sz w:val="24"/>
          <w:szCs w:val="24"/>
          <w:highlight w:val="none"/>
        </w:rPr>
        <w:t xml:space="preserve">和标准</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4、投标费用</w:t>
      </w:r>
      <w:bookmarkEnd w:id="49"/>
      <w:r/>
      <w:bookmarkEnd w:id="50"/>
      <w:r/>
      <w:bookmarkEnd w:id="51"/>
      <w:r/>
      <w:bookmarkEnd w:id="52"/>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盐城市大丰区公共资源交易中心</w:t>
      </w:r>
      <w:r>
        <w:rPr>
          <w:rFonts w:hint="eastAsia" w:ascii="宋体" w:hAnsi="宋体" w:eastAsia="宋体" w:cs="宋体"/>
          <w:color w:val="000000"/>
          <w:sz w:val="24"/>
          <w:szCs w:val="24"/>
          <w:highlight w:val="none"/>
        </w:rPr>
        <w:t xml:space="preserve">（以下简称采购中心）在任何情况下均无义务和责任承担这些费用。</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4.2本次招标采购中心和采购人不收取标书工本费。</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656"/>
        <w:ind w:left="0" w:firstLine="482"/>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3" w:name="_Toc20823281"/>
      <w:r/>
      <w:bookmarkStart w:id="54" w:name="_Toc120614215"/>
      <w:r/>
      <w:bookmarkStart w:id="55" w:name="_Toc513029209"/>
      <w:r/>
      <w:bookmarkStart w:id="56" w:name="_Toc16938525"/>
      <w:r>
        <w:rPr>
          <w:rFonts w:hint="eastAsia" w:ascii="宋体" w:hAnsi="宋体" w:eastAsia="宋体" w:cs="宋体"/>
          <w:b/>
          <w:color w:val="000000"/>
          <w:sz w:val="24"/>
          <w:szCs w:val="24"/>
          <w:highlight w:val="none"/>
        </w:rPr>
        <w:t xml:space="preserve">二、招标文件</w:t>
      </w:r>
      <w:bookmarkEnd w:id="53"/>
      <w:r/>
      <w:bookmarkEnd w:id="54"/>
      <w:r/>
      <w:bookmarkEnd w:id="55"/>
      <w:r/>
      <w:bookmarkEnd w:id="56"/>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7" w:name="_Toc16938526"/>
      <w:r/>
      <w:bookmarkStart w:id="58" w:name="_Toc20823282"/>
      <w:r/>
      <w:bookmarkStart w:id="59" w:name="_Toc513029210"/>
      <w:r>
        <w:rPr>
          <w:rFonts w:hint="eastAsia" w:ascii="宋体" w:hAnsi="宋体" w:eastAsia="宋体" w:cs="宋体"/>
          <w:color w:val="000000"/>
          <w:sz w:val="24"/>
          <w:szCs w:val="24"/>
          <w:highlight w:val="none"/>
        </w:rPr>
        <w:t xml:space="preserve">6、招标文件构成</w:t>
      </w:r>
      <w:bookmarkEnd w:id="57"/>
      <w:r/>
      <w:bookmarkEnd w:id="58"/>
      <w:r/>
      <w:bookmarkEnd w:id="59"/>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请仔细检查招标文件是否齐全，如有缺漏请立即与采购中心联系解决。</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0" w:name="_Toc462564070"/>
      <w:r/>
      <w:bookmarkStart w:id="61" w:name="_Toc20823283"/>
      <w:r/>
      <w:bookmarkStart w:id="62" w:name="_Toc513029211"/>
      <w:r/>
      <w:bookmarkStart w:id="63" w:name="_Toc16938527"/>
      <w:r>
        <w:rPr>
          <w:rFonts w:hint="eastAsia" w:ascii="宋体" w:hAnsi="宋体" w:eastAsia="宋体" w:cs="宋体"/>
          <w:color w:val="000000"/>
          <w:sz w:val="24"/>
          <w:szCs w:val="24"/>
          <w:highlight w:val="none"/>
        </w:rPr>
        <w:t xml:space="preserve">7、招标文件的澄清</w:t>
      </w:r>
      <w:bookmarkEnd w:id="60"/>
      <w:r/>
      <w:bookmarkEnd w:id="61"/>
      <w:r/>
      <w:bookmarkEnd w:id="62"/>
      <w:r/>
      <w:bookmarkEnd w:id="63"/>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前按招标公告中的通讯地址，以书面形式通知采购中心。</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4" w:name="_Toc20823284"/>
      <w:r/>
      <w:bookmarkStart w:id="65" w:name="_Toc462564071"/>
      <w:r/>
      <w:bookmarkStart w:id="66" w:name="_Toc16938528"/>
      <w:r/>
      <w:bookmarkStart w:id="67" w:name="_Toc513029212"/>
      <w:r>
        <w:rPr>
          <w:rFonts w:hint="eastAsia" w:ascii="宋体" w:hAnsi="宋体" w:eastAsia="宋体" w:cs="宋体"/>
          <w:color w:val="000000"/>
          <w:sz w:val="24"/>
          <w:szCs w:val="24"/>
          <w:highlight w:val="none"/>
        </w:rPr>
        <w:t xml:space="preserve">8、招标文件的修改</w:t>
      </w:r>
      <w:bookmarkEnd w:id="64"/>
      <w:r/>
      <w:bookmarkEnd w:id="65"/>
      <w:r/>
      <w:bookmarkEnd w:id="66"/>
      <w:r/>
      <w:bookmarkEnd w:id="67"/>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8.1在投标截止时间前，采购中心可以对招标文件进行修改。</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8.2采购中心有权按照法定的要求推迟投标截止日期和开标日期。</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656"/>
        <w:ind w:left="0" w:firstLine="482"/>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8" w:name="_Toc16938529"/>
      <w:r/>
      <w:bookmarkStart w:id="69" w:name="_Toc120614216"/>
      <w:r/>
      <w:bookmarkStart w:id="70" w:name="_Toc20823285"/>
      <w:r/>
      <w:bookmarkStart w:id="71" w:name="_Toc462564072"/>
      <w:r/>
      <w:bookmarkStart w:id="72" w:name="_Toc513029213"/>
      <w:r>
        <w:rPr>
          <w:rFonts w:hint="eastAsia" w:ascii="宋体" w:hAnsi="宋体" w:eastAsia="宋体" w:cs="宋体"/>
          <w:b/>
          <w:color w:val="000000"/>
          <w:sz w:val="24"/>
          <w:szCs w:val="24"/>
          <w:highlight w:val="none"/>
        </w:rPr>
        <w:t xml:space="preserve">三、投标文件的编制</w:t>
      </w:r>
      <w:bookmarkEnd w:id="68"/>
      <w:r/>
      <w:bookmarkEnd w:id="69"/>
      <w:r/>
      <w:bookmarkEnd w:id="70"/>
      <w:r/>
      <w:bookmarkEnd w:id="71"/>
      <w:r/>
      <w:bookmarkEnd w:id="72"/>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3" w:name="_Toc513029214"/>
      <w:r/>
      <w:bookmarkStart w:id="74" w:name="_Toc20823286"/>
      <w:r/>
      <w:bookmarkStart w:id="75" w:name="_Toc16938530"/>
      <w:r/>
      <w:bookmarkStart w:id="76" w:name="_Toc462564073"/>
      <w:r>
        <w:rPr>
          <w:rFonts w:hint="eastAsia" w:ascii="宋体" w:hAnsi="宋体" w:eastAsia="宋体" w:cs="宋体"/>
          <w:color w:val="000000"/>
          <w:sz w:val="24"/>
          <w:szCs w:val="24"/>
          <w:highlight w:val="none"/>
        </w:rPr>
        <w:t xml:space="preserve">9、投标文件的语言及度量衡单位</w:t>
      </w:r>
      <w:bookmarkEnd w:id="73"/>
      <w:r/>
      <w:bookmarkEnd w:id="74"/>
      <w:r/>
      <w:bookmarkEnd w:id="75"/>
      <w:r/>
      <w:bookmarkEnd w:id="76"/>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7" w:name="_Toc513029215"/>
      <w:r/>
      <w:bookmarkStart w:id="78" w:name="_Toc20823287"/>
      <w:r/>
      <w:bookmarkStart w:id="79" w:name="_Toc462564074"/>
      <w:r/>
      <w:bookmarkStart w:id="80" w:name="_Toc16938531"/>
      <w:r>
        <w:rPr>
          <w:rFonts w:hint="eastAsia" w:ascii="宋体" w:hAnsi="宋体" w:eastAsia="宋体" w:cs="宋体"/>
          <w:color w:val="000000"/>
          <w:sz w:val="24"/>
          <w:szCs w:val="24"/>
          <w:highlight w:val="none"/>
        </w:rPr>
        <w:t xml:space="preserve">10、投标文件构成</w:t>
      </w:r>
      <w:bookmarkEnd w:id="77"/>
      <w:r/>
      <w:bookmarkEnd w:id="78"/>
      <w:r/>
      <w:bookmarkEnd w:id="79"/>
      <w:r/>
      <w:bookmarkEnd w:id="80"/>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1" w:name="_Toc49090507"/>
      <w:r/>
      <w:bookmarkStart w:id="82" w:name="_Toc513029216"/>
      <w:r/>
      <w:bookmarkStart w:id="83" w:name="_Toc14577354"/>
      <w:r/>
      <w:bookmarkStart w:id="84" w:name="_Toc49090509"/>
      <w:r/>
      <w:bookmarkStart w:id="85" w:name="_Toc14577357"/>
      <w:r/>
      <w:bookmarkStart w:id="86" w:name="_Toc513029219"/>
      <w:r/>
      <w:bookmarkStart w:id="87" w:name="_Hlt26670360"/>
      <w:r/>
      <w:bookmarkStart w:id="88" w:name="_Hlt26668975"/>
      <w:r/>
      <w:bookmarkStart w:id="89" w:name="_Hlt26954838"/>
      <w:r>
        <w:rPr>
          <w:rFonts w:hint="eastAsia" w:ascii="宋体" w:hAnsi="宋体" w:eastAsia="宋体" w:cs="宋体"/>
          <w:color w:val="000000"/>
          <w:sz w:val="24"/>
          <w:szCs w:val="24"/>
          <w:highlight w:val="none"/>
        </w:rPr>
        <w:t xml:space="preserve">11、证明投标人及投标标的符合招标文件规定的文件</w:t>
      </w:r>
      <w:bookmarkEnd w:id="81"/>
      <w:r/>
      <w:bookmarkEnd w:id="82"/>
      <w:r/>
      <w:bookmarkEnd w:id="83"/>
      <w:r/>
      <w:bookmarkEnd w:id="84"/>
      <w:r/>
      <w:bookmarkEnd w:id="85"/>
      <w:r/>
      <w:bookmarkEnd w:id="86"/>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bookmarkStart w:id="90" w:name="_Toc14577355"/>
      <w:r/>
      <w:bookmarkStart w:id="91" w:name="_Toc49090508"/>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90"/>
      <w:r/>
      <w:bookmarkEnd w:id="91"/>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2" w:name="_Hlt26670373"/>
      <w:r>
        <w:rPr>
          <w:rFonts w:hint="eastAsia" w:ascii="宋体" w:hAnsi="宋体" w:eastAsia="宋体" w:cs="宋体"/>
          <w:color w:val="000000"/>
          <w:sz w:val="24"/>
          <w:szCs w:val="24"/>
          <w:highlight w:val="none"/>
        </w:rPr>
        <w:t xml:space="preserve">表</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3" w:name="_Hlt26954840"/>
      <w:r>
        <w:rPr>
          <w:rFonts w:hint="eastAsia" w:ascii="宋体" w:hAnsi="宋体" w:eastAsia="宋体" w:cs="宋体"/>
          <w:color w:val="000000"/>
          <w:sz w:val="24"/>
          <w:szCs w:val="24"/>
          <w:highlight w:val="none"/>
        </w:rPr>
        <w:t xml:space="preserve">标人应按照招标文件规定格式填报投标分项报价表</w:t>
      </w:r>
      <w:bookmarkStart w:id="94" w:name="_Hlt26670399"/>
      <w:r>
        <w:rPr>
          <w:rFonts w:hint="eastAsia" w:ascii="宋体" w:hAnsi="宋体" w:eastAsia="宋体" w:cs="宋体"/>
          <w:color w:val="000000"/>
          <w:sz w:val="24"/>
          <w:szCs w:val="24"/>
          <w:highlight w:val="none"/>
        </w:rPr>
        <w:t xml:space="preserve">。</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ind w:left="0" w:firstLine="480"/>
        <w:jc w:val="left"/>
        <w:pageBreakBefore w:val="0"/>
        <w:spacing w:line="360" w:lineRule="auto"/>
        <w:shd w:val="clear" w:color="auto"/>
        <w:widowControl w:val="off"/>
        <w:rPr>
          <w:rFonts w:hint="eastAsia" w:ascii="宋体" w:hAnsi="宋体" w:eastAsia="宋体" w:cs="宋体"/>
          <w:sz w:val="24"/>
          <w:szCs w:val="24"/>
          <w:highlight w:val="none"/>
        </w:rPr>
      </w:pPr>
      <w:r/>
      <w:bookmarkStart w:id="95" w:name="_Hlt26954731"/>
      <w:r/>
      <w:bookmarkStart w:id="96" w:name="_Hlt26954848"/>
      <w:r/>
      <w:bookmarkStart w:id="97" w:name="_Hlt26670486"/>
      <w:r/>
      <w:bookmarkStart w:id="98" w:name="_Hlt26954842"/>
      <w:r/>
      <w:bookmarkStart w:id="99" w:name="_Hlt26670425"/>
      <w:r/>
      <w:bookmarkStart w:id="100" w:name="_Hlt26670482"/>
      <w:r/>
      <w:bookmarkStart w:id="101" w:name="_Hlt26668983"/>
      <w:r/>
      <w:bookmarkStart w:id="102" w:name="_Hlt26954844"/>
      <w:r/>
      <w:bookmarkStart w:id="103" w:name="_Hlt26954846"/>
      <w:r/>
      <w:bookmarkStart w:id="104" w:name="_Hlt26670403"/>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2.3本项目</w:t>
      </w: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lang w:eastAsia="zh-CN"/>
        </w:rPr>
        <w:t xml:space="preserve">固定总价</w:t>
      </w:r>
      <w:r>
        <w:rPr>
          <w:rFonts w:hint="eastAsia" w:ascii="宋体" w:hAnsi="宋体" w:eastAsia="宋体" w:cs="宋体"/>
          <w:sz w:val="24"/>
          <w:szCs w:val="24"/>
          <w:highlight w:val="none"/>
        </w:rPr>
        <w:t xml:space="preserve">报价方式，投标人报价应包含合同履行期内，按承诺质量标准完成本招标文件规定招标范围全部内容的所有费用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包括但不限于</w:t>
      </w:r>
      <w:r>
        <w:rPr>
          <w:rFonts w:hint="eastAsia" w:ascii="宋体" w:hAnsi="宋体" w:eastAsia="宋体" w:cs="宋体"/>
          <w:sz w:val="24"/>
          <w:szCs w:val="24"/>
          <w:highlight w:val="none"/>
          <w:lang w:val="en-US" w:eastAsia="zh-CN"/>
        </w:rPr>
        <w:t xml:space="preserve">硬件设备的购置及安装、软件系统开发与建设、云资源服务费、安全服务费、信息</w:t>
      </w:r>
      <w:r>
        <w:rPr>
          <w:rFonts w:hint="eastAsia" w:ascii="宋体" w:hAnsi="宋体" w:eastAsia="宋体" w:cs="宋体"/>
          <w:sz w:val="24"/>
          <w:szCs w:val="24"/>
          <w:highlight w:val="none"/>
        </w:rPr>
        <w:t xml:space="preserve">管理、巡检保养、运行</w:t>
      </w:r>
      <w:r>
        <w:rPr>
          <w:rFonts w:hint="eastAsia" w:ascii="宋体" w:hAnsi="宋体" w:eastAsia="宋体" w:cs="宋体"/>
          <w:sz w:val="24"/>
          <w:szCs w:val="24"/>
          <w:highlight w:val="none"/>
          <w:lang w:val="en-US" w:eastAsia="zh-CN"/>
        </w:rPr>
        <w:t xml:space="preserve">监管</w:t>
      </w:r>
      <w:r>
        <w:rPr>
          <w:rFonts w:hint="eastAsia" w:ascii="宋体" w:hAnsi="宋体" w:eastAsia="宋体" w:cs="宋体"/>
          <w:sz w:val="24"/>
          <w:szCs w:val="24"/>
          <w:highlight w:val="none"/>
        </w:rPr>
        <w:t xml:space="preserve">、主动检测、故障修复、业务备份、监测记录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与原有平台对接及</w:t>
      </w:r>
      <w:r>
        <w:rPr>
          <w:rFonts w:hint="eastAsia" w:ascii="宋体" w:hAnsi="宋体" w:eastAsia="宋体" w:cs="宋体"/>
          <w:sz w:val="24"/>
          <w:szCs w:val="24"/>
          <w:highlight w:val="none"/>
          <w:lang w:val="en-US" w:eastAsia="zh-CN"/>
        </w:rPr>
        <w:t xml:space="preserve">合并</w:t>
      </w:r>
      <w:r>
        <w:rPr>
          <w:rFonts w:hint="eastAsia" w:ascii="宋体" w:hAnsi="宋体" w:eastAsia="宋体" w:cs="宋体"/>
          <w:sz w:val="24"/>
          <w:szCs w:val="24"/>
          <w:highlight w:val="none"/>
        </w:rPr>
        <w:t xml:space="preserve">费、运行维护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售后服务费、培训费、管理费、</w:t>
      </w:r>
      <w:r>
        <w:rPr>
          <w:rFonts w:hint="eastAsia" w:ascii="宋体" w:hAnsi="宋体" w:eastAsia="宋体" w:cs="宋体"/>
          <w:sz w:val="24"/>
          <w:szCs w:val="24"/>
          <w:highlight w:val="none"/>
          <w:lang w:eastAsia="zh-CN"/>
        </w:rPr>
        <w:t xml:space="preserve">咨询服务费</w:t>
      </w:r>
      <w:r>
        <w:rPr>
          <w:rFonts w:hint="eastAsia" w:ascii="宋体" w:hAnsi="宋体" w:eastAsia="宋体" w:cs="宋体"/>
          <w:sz w:val="24"/>
          <w:szCs w:val="24"/>
          <w:highlight w:val="none"/>
        </w:rPr>
        <w:t xml:space="preserve">、验收服务费、利润及税金等全部费用，招标文件中另有规定的除外。投标所报</w:t>
      </w:r>
      <w:r>
        <w:rPr>
          <w:rFonts w:hint="eastAsia" w:ascii="宋体" w:hAnsi="宋体" w:eastAsia="宋体" w:cs="宋体"/>
          <w:sz w:val="24"/>
          <w:szCs w:val="24"/>
          <w:highlight w:val="none"/>
          <w:lang w:val="en-US" w:eastAsia="zh-CN"/>
        </w:rPr>
        <w:t xml:space="preserve">价格</w:t>
      </w:r>
      <w:r>
        <w:rPr>
          <w:rFonts w:hint="eastAsia" w:ascii="宋体" w:hAnsi="宋体" w:eastAsia="宋体" w:cs="宋体"/>
          <w:sz w:val="24"/>
          <w:szCs w:val="24"/>
          <w:highlight w:val="none"/>
        </w:rPr>
        <w:t xml:space="preserve">为最终结算价，投标人不得再要求追加任何费用。同时，除非合同条款中另有规定，否则，投标单位所报单价在合同实施期间不因市场变化因素而变动。</w:t>
      </w:r>
      <w:r/>
    </w:p>
    <w:p>
      <w:pPr>
        <w:ind w:left="0" w:firstLine="482"/>
        <w:jc w:val="left"/>
        <w:pageBreakBefore w:val="0"/>
        <w:spacing w:line="360" w:lineRule="auto"/>
        <w:shd w:val="clear" w:color="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注：投标人投标报价时，需将</w:t>
      </w:r>
      <w:r>
        <w:rPr>
          <w:rFonts w:hint="eastAsia" w:ascii="宋体" w:hAnsi="宋体" w:eastAsia="宋体" w:cs="宋体"/>
          <w:b/>
          <w:bCs/>
          <w:sz w:val="24"/>
          <w:szCs w:val="24"/>
          <w:highlight w:val="none"/>
          <w:lang w:val="en-US" w:eastAsia="zh-CN"/>
        </w:rPr>
        <w:t xml:space="preserve">现有的</w:t>
      </w:r>
      <w:r>
        <w:rPr>
          <w:rFonts w:hint="eastAsia" w:ascii="宋体" w:hAnsi="宋体" w:eastAsia="宋体" w:cs="宋体"/>
          <w:b/>
          <w:bCs/>
          <w:sz w:val="24"/>
          <w:szCs w:val="24"/>
          <w:highlight w:val="none"/>
        </w:rPr>
        <w:t xml:space="preserve">5家垃圾分类运营平台合并至一个平台，</w:t>
      </w:r>
      <w:r>
        <w:rPr>
          <w:rFonts w:hint="eastAsia" w:ascii="宋体" w:hAnsi="宋体" w:eastAsia="宋体" w:cs="宋体"/>
          <w:b/>
          <w:bCs/>
          <w:sz w:val="24"/>
          <w:szCs w:val="24"/>
          <w:highlight w:val="none"/>
          <w:lang w:val="en-US" w:eastAsia="zh-CN"/>
        </w:rPr>
        <w:t xml:space="preserve">此</w:t>
      </w:r>
      <w:r>
        <w:rPr>
          <w:rFonts w:hint="eastAsia" w:ascii="宋体" w:hAnsi="宋体" w:eastAsia="宋体" w:cs="宋体"/>
          <w:b/>
          <w:bCs/>
          <w:sz w:val="24"/>
          <w:szCs w:val="24"/>
          <w:highlight w:val="none"/>
        </w:rPr>
        <w:t xml:space="preserve">过程中产生的所有费用包含在投标报价中；</w:t>
      </w:r>
      <w:r>
        <w:rPr>
          <w:rFonts w:hint="eastAsia" w:ascii="宋体" w:hAnsi="宋体" w:eastAsia="宋体" w:cs="宋体"/>
          <w:b/>
          <w:bCs/>
          <w:sz w:val="24"/>
          <w:szCs w:val="24"/>
          <w:highlight w:val="none"/>
          <w:lang w:val="en-US" w:eastAsia="zh-CN"/>
        </w:rPr>
        <w:t xml:space="preserve">投标人新建的大丰区城市运行管理服务平台系统和所有的软件、硬件、数据（包括但不限于接口协议等）以及</w:t>
      </w:r>
      <w:r>
        <w:rPr>
          <w:rFonts w:hint="eastAsia" w:ascii="宋体" w:hAnsi="宋体" w:eastAsia="宋体" w:cs="宋体"/>
          <w:b/>
          <w:bCs/>
          <w:sz w:val="24"/>
          <w:szCs w:val="24"/>
          <w:highlight w:val="none"/>
        </w:rPr>
        <w:t xml:space="preserve">现有的</w:t>
      </w:r>
      <w:r>
        <w:rPr>
          <w:rFonts w:hint="eastAsia" w:ascii="宋体" w:hAnsi="宋体" w:eastAsia="宋体" w:cs="宋体"/>
          <w:b/>
          <w:bCs/>
          <w:sz w:val="24"/>
          <w:szCs w:val="24"/>
          <w:highlight w:val="none"/>
          <w:lang w:val="en-US" w:eastAsia="zh-CN"/>
        </w:rPr>
        <w:t xml:space="preserve">全部</w:t>
      </w:r>
      <w:r>
        <w:rPr>
          <w:rFonts w:hint="eastAsia" w:ascii="宋体" w:hAnsi="宋体" w:eastAsia="宋体" w:cs="宋体"/>
          <w:b/>
          <w:bCs/>
          <w:sz w:val="24"/>
          <w:szCs w:val="24"/>
          <w:highlight w:val="none"/>
        </w:rPr>
        <w:t xml:space="preserve">智能化设备</w:t>
      </w:r>
      <w:r>
        <w:rPr>
          <w:rFonts w:hint="eastAsia" w:ascii="宋体" w:hAnsi="宋体" w:eastAsia="宋体" w:cs="宋体"/>
          <w:b/>
          <w:bCs/>
          <w:sz w:val="24"/>
          <w:szCs w:val="24"/>
          <w:highlight w:val="none"/>
          <w:lang w:val="en-US" w:eastAsia="zh-CN"/>
        </w:rPr>
        <w:t xml:space="preserve">所有权都归招标人所有，保证招标人</w:t>
      </w:r>
      <w:r>
        <w:rPr>
          <w:rFonts w:hint="eastAsia" w:ascii="宋体" w:hAnsi="宋体" w:eastAsia="宋体" w:cs="宋体"/>
          <w:b/>
          <w:bCs/>
          <w:sz w:val="24"/>
          <w:szCs w:val="24"/>
          <w:highlight w:val="none"/>
        </w:rPr>
        <w:t xml:space="preserve">可以完全掌握并正常使用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产生的所有费用包含在投标报价中。</w:t>
      </w:r>
      <w:r/>
    </w:p>
    <w:p>
      <w:pPr>
        <w:ind w:left="0" w:firstLine="480"/>
        <w:jc w:val="left"/>
        <w:pageBreakBefore w:val="0"/>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为保证本项目的正常运行所必须的所有费用，未列入的清单或技术参数（若有缺失项）投标人须自行补充完整，招标人认为参加本项目投标的潜在供应商应是具有足够经验、供货或服务能力的供应商，招标人在验收时要求成交供应商所供货物具有完整性与成套性，投标人因自身原因考虑不周并不影响合同的履行及最终质量的验收，招标人不因投标人投标时考虑不周而额外补偿任何费用。</w:t>
      </w:r>
      <w:r/>
    </w:p>
    <w:p>
      <w:pPr>
        <w:ind w:left="0" w:firstLine="480"/>
        <w:jc w:val="left"/>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 投标人根据招标内容的要求准确报价，一经报出，不得更改。</w:t>
      </w:r>
      <w:r/>
    </w:p>
    <w:p>
      <w:pPr>
        <w:ind w:left="0" w:firstLine="480"/>
        <w:jc w:val="left"/>
        <w:pageBreakBefore w:val="0"/>
        <w:spacing w:line="360" w:lineRule="auto"/>
        <w:shd w:val="clear" w:color="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 如出现不合理的报价，经评标委员会评审其报价明显高于其市场价或低于其企业成本的，均可作废标处理。</w:t>
      </w:r>
      <w:r/>
    </w:p>
    <w:p>
      <w:pPr>
        <w:ind w:left="0" w:firstLine="480"/>
        <w:jc w:val="left"/>
        <w:pageBreakBefore w:val="0"/>
        <w:spacing w:line="360" w:lineRule="auto"/>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投标报价的单位为人民币。如果未能按合同、招标投标文件履约的，中止合同，履约保证金不予退还，并不支付未支付的合同价款。招标方有权终止合同的履行，受托单位应承担相应的完全责任，包括赔偿因此而给本单位及第三人带来的相应损失。 </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56"/>
        <w:ind w:left="0" w:firstLine="480"/>
        <w:jc w:val="left"/>
        <w:pageBreakBefore w:val="0"/>
        <w:spacing w:beforeAutospacing="0" w:afterAutospacing="0" w:line="360" w:lineRule="auto"/>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5" w:name="_Toc49090510"/>
      <w:r/>
      <w:bookmarkStart w:id="106" w:name="_Toc14577359"/>
      <w:r>
        <w:rPr>
          <w:rFonts w:hint="eastAsia" w:ascii="宋体" w:hAnsi="宋体" w:eastAsia="宋体" w:cs="宋体"/>
          <w:color w:val="000000"/>
          <w:sz w:val="24"/>
          <w:szCs w:val="24"/>
          <w:highlight w:val="none"/>
        </w:rPr>
        <w:t xml:space="preserve">14、投标函和开标一览表</w:t>
      </w:r>
      <w:bookmarkEnd w:id="105"/>
      <w:r/>
      <w:bookmarkEnd w:id="106"/>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7" w:name="_Toc49090511"/>
      <w:r/>
      <w:bookmarkStart w:id="108" w:name="_Toc14577360"/>
      <w:r/>
      <w:bookmarkStart w:id="109" w:name="_Hlt26954734"/>
      <w:r/>
      <w:bookmarkStart w:id="110" w:name="_Hlt26670489"/>
      <w:r/>
      <w:bookmarkStart w:id="111" w:name="_Hlt26954850"/>
      <w:r>
        <w:rPr>
          <w:rFonts w:hint="eastAsia" w:ascii="宋体" w:hAnsi="宋体" w:eastAsia="宋体" w:cs="宋体"/>
          <w:color w:val="000000"/>
          <w:sz w:val="24"/>
          <w:szCs w:val="24"/>
          <w:highlight w:val="none"/>
        </w:rPr>
        <w:t xml:space="preserve">15、投标有效期</w:t>
      </w:r>
      <w:bookmarkEnd w:id="107"/>
      <w:r/>
      <w:bookmarkEnd w:id="108"/>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656"/>
        <w:ind w:left="0" w:firstLine="482"/>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2" w:name="_Toc120614217"/>
      <w:r/>
      <w:bookmarkStart w:id="113" w:name="_Toc20823296"/>
      <w:r/>
      <w:bookmarkStart w:id="114" w:name="_Toc16938540"/>
      <w:r/>
      <w:bookmarkStart w:id="115" w:name="_Toc513029224"/>
      <w:r/>
      <w:bookmarkStart w:id="116" w:name="_Hlt26954852"/>
      <w:r/>
      <w:bookmarkStart w:id="117" w:name="_Hlt26954739"/>
      <w:r>
        <w:rPr>
          <w:rFonts w:hint="eastAsia" w:ascii="宋体" w:hAnsi="宋体" w:eastAsia="宋体" w:cs="宋体"/>
          <w:b/>
          <w:color w:val="000000"/>
          <w:sz w:val="24"/>
          <w:szCs w:val="24"/>
          <w:highlight w:val="none"/>
        </w:rPr>
        <w:t xml:space="preserve">四、投标文件的递交</w:t>
      </w:r>
      <w:bookmarkEnd w:id="112"/>
      <w:r/>
      <w:bookmarkEnd w:id="113"/>
      <w:r/>
      <w:bookmarkEnd w:id="114"/>
      <w:r/>
      <w:bookmarkEnd w:id="115"/>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8" w:name="_Toc20823297"/>
      <w:r/>
      <w:bookmarkStart w:id="119" w:name="_Toc16938541"/>
      <w:r/>
      <w:bookmarkStart w:id="120" w:name="_Toc513029225"/>
      <w:r/>
      <w:bookmarkStart w:id="121" w:name="_Toc462564084"/>
      <w:r>
        <w:rPr>
          <w:rFonts w:hint="eastAsia" w:ascii="宋体" w:hAnsi="宋体" w:eastAsia="宋体" w:cs="宋体"/>
          <w:color w:val="000000"/>
          <w:sz w:val="24"/>
          <w:szCs w:val="24"/>
          <w:highlight w:val="none"/>
        </w:rPr>
        <w:t xml:space="preserve">17、投标文件</w:t>
      </w:r>
      <w:bookmarkEnd w:id="118"/>
      <w:r/>
      <w:bookmarkEnd w:id="119"/>
      <w:r/>
      <w:bookmarkEnd w:id="120"/>
      <w:r/>
      <w:bookmarkEnd w:id="121"/>
      <w:r>
        <w:rPr>
          <w:rFonts w:hint="eastAsia" w:ascii="宋体" w:hAnsi="宋体" w:eastAsia="宋体" w:cs="宋体"/>
          <w:color w:val="000000"/>
          <w:sz w:val="24"/>
          <w:szCs w:val="24"/>
          <w:highlight w:val="none"/>
        </w:rPr>
        <w:t xml:space="preserve">的递交</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2" w:name="_Toc20823298"/>
      <w:r/>
      <w:bookmarkEnd w:id="122"/>
      <w:r/>
      <w:bookmarkStart w:id="123" w:name="_Toc16938542"/>
      <w:r/>
      <w:bookmarkEnd w:id="123"/>
      <w:r/>
      <w:bookmarkStart w:id="124" w:name="_Toc513029226"/>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5" w:name="_Toc16938543"/>
      <w:r/>
      <w:bookmarkStart w:id="126" w:name="_Toc20823299"/>
      <w:r/>
      <w:bookmarkStart w:id="127" w:name="_Toc513029227"/>
      <w:r>
        <w:rPr>
          <w:rFonts w:hint="eastAsia" w:ascii="宋体" w:hAnsi="宋体" w:eastAsia="宋体" w:cs="宋体"/>
          <w:color w:val="000000"/>
          <w:sz w:val="24"/>
          <w:szCs w:val="24"/>
          <w:highlight w:val="none"/>
        </w:rPr>
        <w:t xml:space="preserve">19、投标文件</w:t>
      </w:r>
      <w:bookmarkEnd w:id="125"/>
      <w:r/>
      <w:bookmarkEnd w:id="126"/>
      <w:r/>
      <w:bookmarkEnd w:id="127"/>
      <w:r>
        <w:rPr>
          <w:rFonts w:hint="eastAsia" w:ascii="宋体" w:hAnsi="宋体" w:eastAsia="宋体" w:cs="宋体"/>
          <w:color w:val="000000"/>
          <w:sz w:val="24"/>
          <w:szCs w:val="24"/>
          <w:highlight w:val="none"/>
        </w:rPr>
        <w:t xml:space="preserve">的拒收</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19.1采购中心拒绝接收在其规定的投标截止时间后上传的任何投标文件。</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8" w:name="_Toc513029228"/>
      <w:r/>
      <w:bookmarkStart w:id="129" w:name="_Toc16938544"/>
      <w:r/>
      <w:bookmarkStart w:id="130" w:name="_Toc20823300"/>
      <w:r>
        <w:rPr>
          <w:rFonts w:hint="eastAsia" w:ascii="宋体" w:hAnsi="宋体" w:eastAsia="宋体" w:cs="宋体"/>
          <w:color w:val="000000"/>
          <w:sz w:val="24"/>
          <w:szCs w:val="24"/>
          <w:highlight w:val="none"/>
        </w:rPr>
        <w:t xml:space="preserve">20、投标文件的撤回和修改</w:t>
      </w:r>
      <w:bookmarkEnd w:id="128"/>
      <w:r/>
      <w:bookmarkEnd w:id="129"/>
      <w:r/>
      <w:bookmarkEnd w:id="130"/>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656"/>
        <w:ind w:left="0" w:firstLine="482"/>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1" w:name="_Toc16938545"/>
      <w:r/>
      <w:bookmarkStart w:id="132" w:name="_Toc120614218"/>
      <w:r/>
      <w:bookmarkStart w:id="133" w:name="_Toc513029229"/>
      <w:r/>
      <w:bookmarkStart w:id="134" w:name="_Toc20823301"/>
      <w:r>
        <w:rPr>
          <w:rFonts w:hint="eastAsia" w:ascii="宋体" w:hAnsi="宋体" w:eastAsia="宋体" w:cs="宋体"/>
          <w:b/>
          <w:color w:val="000000"/>
          <w:sz w:val="24"/>
          <w:szCs w:val="24"/>
          <w:highlight w:val="none"/>
        </w:rPr>
        <w:t xml:space="preserve">五、开标与评标</w:t>
      </w:r>
      <w:bookmarkEnd w:id="131"/>
      <w:r/>
      <w:bookmarkEnd w:id="132"/>
      <w:r/>
      <w:bookmarkEnd w:id="133"/>
      <w:r/>
      <w:bookmarkEnd w:id="134"/>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5" w:name="_Toc16938546"/>
      <w:r/>
      <w:bookmarkStart w:id="136" w:name="_Toc20823302"/>
      <w:r/>
      <w:bookmarkStart w:id="137" w:name="_Toc513029230"/>
      <w:r>
        <w:rPr>
          <w:rFonts w:hint="eastAsia" w:ascii="宋体" w:hAnsi="宋体" w:eastAsia="宋体" w:cs="宋体"/>
          <w:color w:val="auto"/>
          <w:sz w:val="24"/>
          <w:szCs w:val="24"/>
          <w:highlight w:val="none"/>
        </w:rPr>
        <w:t xml:space="preserve">21、开标</w:t>
      </w:r>
      <w:bookmarkEnd w:id="135"/>
      <w:r/>
      <w:bookmarkEnd w:id="136"/>
      <w:r/>
      <w:bookmarkEnd w:id="137"/>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8" w:name="_Toc16938547"/>
      <w:r/>
      <w:bookmarkStart w:id="139" w:name="_Toc513029231"/>
      <w:r/>
      <w:bookmarkStart w:id="140" w:name="_Toc20823303"/>
      <w:r>
        <w:rPr>
          <w:rFonts w:hint="eastAsia" w:ascii="宋体" w:hAnsi="宋体" w:eastAsia="宋体" w:cs="宋体"/>
          <w:color w:val="auto"/>
          <w:sz w:val="24"/>
          <w:szCs w:val="24"/>
          <w:highlight w:val="none"/>
        </w:rPr>
        <w:t xml:space="preserve">22、评标委员会</w:t>
      </w:r>
      <w:bookmarkEnd w:id="138"/>
      <w:r/>
      <w:bookmarkEnd w:id="139"/>
      <w:r/>
      <w:bookmarkEnd w:id="140"/>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22.1开标后，采购中心将立即组织评标委员会（以下简称评委会）进行评标。</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23.1凡是与审查、澄清、评价和比较投标的有关资料以及授标建议等，采购人、评委、采购中心均不得向投标人或与评标无关的其他人员透露。</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3采购中心和评标委员会不向未中标的投标人解释未中标原因，也不公布评标过程中的相关细节。</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1" w:name="_Toc16938548"/>
      <w:r/>
      <w:bookmarkStart w:id="142" w:name="_Toc513029232"/>
      <w:r/>
      <w:bookmarkStart w:id="143" w:name="_Toc20823304"/>
      <w:r>
        <w:rPr>
          <w:rFonts w:hint="eastAsia" w:ascii="宋体" w:hAnsi="宋体" w:eastAsia="宋体" w:cs="宋体"/>
          <w:color w:val="000000"/>
          <w:sz w:val="24"/>
          <w:szCs w:val="24"/>
          <w:highlight w:val="none"/>
        </w:rPr>
        <w:t xml:space="preserve">24、投标文件的澄清</w:t>
      </w:r>
      <w:bookmarkEnd w:id="141"/>
      <w:r/>
      <w:bookmarkEnd w:id="142"/>
      <w:r/>
      <w:bookmarkEnd w:id="143"/>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4" w:name="_Toc513029233"/>
      <w:r/>
      <w:bookmarkStart w:id="145" w:name="_Toc20823305"/>
      <w:r/>
      <w:bookmarkStart w:id="146" w:name="_Toc16938549"/>
      <w:r>
        <w:rPr>
          <w:rFonts w:hint="eastAsia" w:ascii="宋体" w:hAnsi="宋体" w:eastAsia="宋体" w:cs="宋体"/>
          <w:color w:val="000000"/>
          <w:sz w:val="24"/>
          <w:szCs w:val="24"/>
          <w:highlight w:val="none"/>
        </w:rPr>
        <w:t xml:space="preserve">25、对投标文件的初审</w:t>
      </w:r>
      <w:bookmarkEnd w:id="144"/>
      <w:r/>
      <w:bookmarkEnd w:id="145"/>
      <w:r/>
      <w:bookmarkEnd w:id="146"/>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符合性审查</w:t>
      </w:r>
      <w:r>
        <w:rPr>
          <w:rFonts w:hint="eastAsia" w:ascii="宋体" w:hAnsi="宋体" w:eastAsia="宋体" w:cs="宋体"/>
          <w:color w:val="000000"/>
          <w:sz w:val="24"/>
          <w:szCs w:val="24"/>
          <w:highlight w:val="none"/>
          <w:lang w:val="en-US" w:eastAsia="zh-CN"/>
        </w:rPr>
        <w:t xml:space="preserve">包含：</w:t>
      </w:r>
      <w:r/>
    </w:p>
    <w:p>
      <w:pPr>
        <w:pStyle w:val="656"/>
        <w:ind w:left="0" w:firstLine="480"/>
        <w:jc w:val="left"/>
        <w:pageBreakBefore w:val="0"/>
        <w:spacing w:beforeAutospacing="0" w:afterAutospacing="0" w:line="360" w:lineRule="auto"/>
        <w:widowControl w:val="off"/>
        <w:rPr>
          <w:rFonts w:hint="eastAsia" w:ascii="宋体" w:hAnsi="宋体" w:eastAsia="宋体" w:cs="宋体"/>
          <w:i w:val="0"/>
          <w:iCs/>
          <w:color w:val="000000"/>
          <w:highlight w:val="none"/>
          <w:u w:val="none"/>
        </w:rPr>
      </w:pPr>
      <w:r>
        <w:rPr>
          <w:rFonts w:hint="eastAsia" w:ascii="宋体" w:hAnsi="宋体" w:eastAsia="宋体" w:cs="宋体"/>
          <w:color w:val="000000"/>
          <w:sz w:val="24"/>
          <w:szCs w:val="24"/>
          <w:highlight w:val="none"/>
          <w:lang w:val="en-US" w:eastAsia="zh-CN"/>
        </w:rPr>
        <w:t xml:space="preserve">①.报价评审：</w:t>
      </w:r>
      <w:r>
        <w:rPr>
          <w:rFonts w:hint="eastAsia" w:ascii="宋体" w:hAnsi="宋体" w:eastAsia="宋体" w:cs="宋体"/>
          <w:i w:val="0"/>
          <w:iCs/>
          <w:color w:val="000000"/>
          <w:highlight w:val="none"/>
          <w:u w:val="none"/>
        </w:rPr>
        <w:t xml:space="preserve">投标分项报价表</w:t>
      </w:r>
      <w:r/>
    </w:p>
    <w:p>
      <w:pPr>
        <w:pStyle w:val="656"/>
        <w:ind w:left="0" w:firstLine="480"/>
        <w:jc w:val="left"/>
        <w:pageBreakBefore w:val="0"/>
        <w:spacing w:beforeAutospacing="0" w:afterAutospacing="0"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②.技术评审：</w:t>
      </w:r>
      <w:r>
        <w:rPr>
          <w:rFonts w:hint="default" w:ascii="宋体" w:hAnsi="宋体" w:eastAsia="宋体" w:cs="宋体"/>
          <w:color w:val="000000"/>
          <w:sz w:val="24"/>
          <w:szCs w:val="24"/>
          <w:highlight w:val="none"/>
          <w:lang w:val="en-US" w:eastAsia="zh-CN"/>
        </w:rPr>
        <w:t xml:space="preserve">技术要求响应及偏离表</w:t>
      </w:r>
      <w:r/>
    </w:p>
    <w:p>
      <w:pPr>
        <w:pStyle w:val="656"/>
        <w:ind w:left="0" w:firstLine="480"/>
        <w:jc w:val="left"/>
        <w:pageBreakBefore w:val="0"/>
        <w:spacing w:beforeAutospacing="0" w:afterAutospacing="0" w:line="360" w:lineRule="auto"/>
        <w:widowControl w:val="off"/>
        <w:rPr>
          <w:rFonts w:hint="eastAsia" w:ascii="宋体" w:hAnsi="宋体" w:eastAsia="宋体" w:cs="宋体"/>
          <w:i w:val="0"/>
          <w:iCs/>
          <w:color w:val="000000"/>
          <w:highlight w:val="none"/>
          <w:u w:val="none"/>
        </w:rPr>
      </w:pPr>
      <w:r>
        <w:rPr>
          <w:rFonts w:hint="eastAsia" w:ascii="宋体" w:hAnsi="宋体" w:eastAsia="宋体" w:cs="宋体"/>
          <w:color w:val="000000"/>
          <w:sz w:val="24"/>
          <w:szCs w:val="24"/>
          <w:highlight w:val="none"/>
          <w:lang w:val="en-US" w:eastAsia="zh-CN"/>
        </w:rPr>
        <w:t xml:space="preserve">③.商务评审：</w:t>
      </w:r>
      <w:r>
        <w:rPr>
          <w:rFonts w:hint="eastAsia" w:ascii="宋体" w:hAnsi="宋体" w:eastAsia="宋体" w:cs="宋体"/>
          <w:i w:val="0"/>
          <w:iCs/>
          <w:color w:val="000000"/>
          <w:highlight w:val="none"/>
          <w:u w:val="none"/>
        </w:rPr>
        <w:t xml:space="preserve">商务要求响应及偏离表</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w:t>
      </w:r>
      <w:r>
        <w:rPr>
          <w:rFonts w:hint="eastAsia" w:ascii="宋体" w:hAnsi="宋体" w:eastAsia="宋体" w:cs="宋体"/>
          <w:color w:val="000000"/>
          <w:sz w:val="24"/>
          <w:szCs w:val="24"/>
          <w:highlight w:val="none"/>
        </w:rPr>
        <w:t xml:space="preserve">未通过资格审查和符合性审查的原因。</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eastAsia="zh-CN"/>
        </w:rPr>
        <w:t xml:space="preserve">符合</w:t>
      </w:r>
      <w:r>
        <w:rPr>
          <w:rFonts w:hint="eastAsia" w:ascii="宋体" w:hAnsi="宋体" w:eastAsia="宋体" w:cs="宋体"/>
          <w:color w:val="000000"/>
          <w:sz w:val="24"/>
          <w:szCs w:val="24"/>
          <w:highlight w:val="none"/>
        </w:rPr>
        <w:t xml:space="preserve">要求的偏离或保留而使其投标成为实质性响应的投标。</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7" w:name="_Toc513029234"/>
      <w:r/>
      <w:bookmarkStart w:id="148" w:name="_Toc20823306"/>
      <w:r/>
      <w:bookmarkStart w:id="149" w:name="_Toc16938550"/>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bookmarkEnd w:id="147"/>
      <w:r/>
      <w:bookmarkEnd w:id="148"/>
      <w:r/>
      <w:bookmarkEnd w:id="149"/>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0" w:name="_Toc16938551"/>
      <w:r/>
      <w:bookmarkStart w:id="151" w:name="_Toc20823307"/>
      <w:r/>
      <w:bookmarkStart w:id="152" w:name="_Toc513029235"/>
      <w:r>
        <w:rPr>
          <w:rFonts w:hint="eastAsia" w:ascii="宋体" w:hAnsi="宋体" w:eastAsia="宋体" w:cs="宋体"/>
          <w:color w:val="auto"/>
          <w:sz w:val="24"/>
          <w:szCs w:val="24"/>
          <w:highlight w:val="none"/>
        </w:rPr>
        <w:t xml:space="preserve">26.1无效投标条款</w:t>
      </w:r>
      <w:bookmarkEnd w:id="150"/>
      <w:r/>
      <w:bookmarkEnd w:id="151"/>
      <w:r/>
      <w:bookmarkEnd w:id="152"/>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（一）评审过程中出现下列情形之一的，评标委员会应当启动异常低价投标审查程序：</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相关法律法规对供应商报价有规定的，从其规定。</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56"/>
        <w:ind w:left="0" w:firstLine="482"/>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3" w:name="_Toc120614219"/>
      <w:r>
        <w:rPr>
          <w:rFonts w:hint="eastAsia" w:ascii="宋体" w:hAnsi="宋体" w:eastAsia="宋体" w:cs="宋体"/>
          <w:b/>
          <w:color w:val="000000"/>
          <w:sz w:val="24"/>
          <w:szCs w:val="24"/>
          <w:highlight w:val="none"/>
        </w:rPr>
        <w:t xml:space="preserve">六、定标</w:t>
      </w:r>
      <w:bookmarkEnd w:id="153"/>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4" w:name="_Toc20823310"/>
      <w:r/>
      <w:bookmarkStart w:id="155" w:name="_Toc513029238"/>
      <w:r/>
      <w:bookmarkStart w:id="156" w:name="_Toc16938554"/>
      <w:r>
        <w:rPr>
          <w:rFonts w:hint="eastAsia" w:ascii="宋体" w:hAnsi="宋体" w:eastAsia="宋体" w:cs="宋体"/>
          <w:color w:val="000000"/>
          <w:sz w:val="24"/>
          <w:szCs w:val="24"/>
          <w:highlight w:val="none"/>
        </w:rPr>
        <w:t xml:space="preserve">27、</w:t>
      </w:r>
      <w:bookmarkEnd w:id="154"/>
      <w:r>
        <w:rPr>
          <w:rFonts w:hint="eastAsia" w:ascii="宋体" w:hAnsi="宋体" w:eastAsia="宋体" w:cs="宋体"/>
          <w:color w:val="000000"/>
          <w:sz w:val="24"/>
          <w:szCs w:val="24"/>
          <w:highlight w:val="none"/>
        </w:rPr>
        <w:t xml:space="preserve">确定</w:t>
      </w:r>
      <w:bookmarkEnd w:id="155"/>
      <w:r/>
      <w:bookmarkEnd w:id="156"/>
      <w:r>
        <w:rPr>
          <w:rFonts w:hint="eastAsia" w:ascii="宋体" w:hAnsi="宋体" w:eastAsia="宋体" w:cs="宋体"/>
          <w:color w:val="000000"/>
          <w:sz w:val="24"/>
          <w:szCs w:val="24"/>
          <w:highlight w:val="none"/>
        </w:rPr>
        <w:t xml:space="preserve">中标单位</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27.3采购中心将在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27.4.2向采购人、采购中心行贿或者提供其他不正当利益的。</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bookmarkStart w:id="157" w:name="_Toc200451960"/>
      <w:r>
        <w:rPr>
          <w:rFonts w:hint="eastAsia" w:ascii="宋体" w:hAnsi="宋体" w:eastAsia="宋体" w:cs="宋体"/>
          <w:color w:val="000000"/>
          <w:sz w:val="24"/>
          <w:szCs w:val="24"/>
          <w:highlight w:val="none"/>
        </w:rPr>
        <w:t xml:space="preserve">27.5 有下列情形之一的，视为投标人串通投标，投标无效：</w:t>
      </w:r>
      <w:bookmarkEnd w:id="157"/>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供应商对除上述事项以外其他事项的询问、质疑请向采购中心提出，由采购中心负责答复。</w:t>
      </w:r>
      <w:r/>
    </w:p>
    <w:p>
      <w:pPr>
        <w:ind w:left="0" w:firstLine="480"/>
        <w:jc w:val="left"/>
        <w:pageBreakBefore w:val="0"/>
        <w:spacing w:line="360" w:lineRule="auto"/>
        <w:widowControl w:val="off"/>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采购中心及采购人只接收以纸质原件形式送达的质疑,采购人和采购中心不接受未填写快递运单的快件。质疑接收部门为盐城市大丰区公共资源交易中心业务受理处。</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29.l中标结果确定后，采购中心将向中标人发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656"/>
        <w:ind w:left="0" w:firstLine="482"/>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8" w:name="_Toc20823308"/>
      <w:r/>
      <w:bookmarkStart w:id="159" w:name="_Toc16938552"/>
      <w:r/>
      <w:bookmarkStart w:id="160" w:name="_Toc513029236"/>
      <w:r/>
      <w:bookmarkStart w:id="161" w:name="_Toc120614220"/>
      <w:r>
        <w:rPr>
          <w:rFonts w:hint="eastAsia" w:ascii="宋体" w:hAnsi="宋体" w:eastAsia="宋体" w:cs="宋体"/>
          <w:b/>
          <w:color w:val="000000"/>
          <w:sz w:val="24"/>
          <w:szCs w:val="24"/>
          <w:highlight w:val="none"/>
        </w:rPr>
        <w:t xml:space="preserve">七、授予合同</w:t>
      </w:r>
      <w:bookmarkEnd w:id="158"/>
      <w:r/>
      <w:bookmarkEnd w:id="159"/>
      <w:r/>
      <w:bookmarkEnd w:id="160"/>
      <w:r/>
      <w:bookmarkEnd w:id="161"/>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62" w:name="_Toc20823309"/>
      <w:r/>
      <w:bookmarkStart w:id="163" w:name="_Toc513029237"/>
      <w:r/>
      <w:bookmarkStart w:id="164" w:name="_Toc16938553"/>
      <w:r>
        <w:rPr>
          <w:rFonts w:hint="eastAsia" w:ascii="宋体" w:hAnsi="宋体" w:eastAsia="宋体" w:cs="宋体"/>
          <w:color w:val="000000"/>
          <w:sz w:val="24"/>
          <w:szCs w:val="24"/>
          <w:highlight w:val="none"/>
        </w:rPr>
        <w:t xml:space="preserve">30.签订合同</w:t>
      </w:r>
      <w:bookmarkEnd w:id="162"/>
      <w:r/>
      <w:bookmarkEnd w:id="163"/>
      <w:r/>
      <w:bookmarkEnd w:id="164"/>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jc w:val="left"/>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jc w:val="left"/>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656"/>
        <w:ind w:left="0" w:firstLine="480"/>
        <w:jc w:val="left"/>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jc w:val="left"/>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left="0" w:firstLine="480"/>
        <w:jc w:val="left"/>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32.8实施本国产品标准及相关政策</w:t>
      </w:r>
      <w:r/>
    </w:p>
    <w:p>
      <w:pPr>
        <w:ind w:lef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1.本项目对采购本国产品给予政策支持，具体内容见招标文件“第五章 评标方法与评标标准”。</w:t>
      </w:r>
      <w:r/>
    </w:p>
    <w:p>
      <w:pPr>
        <w:ind w:lef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left="0" w:firstLine="480"/>
        <w:jc w:val="left"/>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 30 </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6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6"/>
        <w:jc w:val="center"/>
        <w:keepNext/>
        <w:spacing w:beforeAutospacing="0" w:afterAutospacing="0"/>
        <w:rPr>
          <w:rFonts w:ascii="黑体" w:hAnsi="宋体" w:eastAsia="黑体" w:cs="黑体"/>
          <w:color w:val="000000"/>
          <w:sz w:val="44"/>
          <w:szCs w:val="44"/>
          <w:highlight w:val="none"/>
        </w:rPr>
      </w:pPr>
      <w:r>
        <w:rPr>
          <w:rFonts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656"/>
        <w:ind w:right="840"/>
        <w:jc w:val="center"/>
        <w:spacing w:beforeAutospacing="0" w:afterAutospacing="0"/>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t xml:space="preserve">第三章  合同文本</w:t>
      </w:r>
      <w:r/>
    </w:p>
    <w:p>
      <w:pPr>
        <w:pStyle w:val="656"/>
        <w:ind w:firstLine="480"/>
        <w:jc w:val="both"/>
        <w:keepLines w:val="0"/>
        <w:keepNext w:val="0"/>
        <w:pageBreakBefore w:val="0"/>
        <w:spacing w:beforeAutospacing="0" w:afterAutospacing="0" w:line="500" w:lineRule="exact"/>
        <w:widowControl w:val="off"/>
        <w:rPr>
          <w:sz w:val="24"/>
          <w:szCs w:val="24"/>
          <w:highlight w:val="none"/>
        </w:rPr>
      </w:pPr>
      <w:r/>
      <w:bookmarkStart w:id="165" w:name="_Toc513029243"/>
      <w:r/>
      <w:bookmarkStart w:id="166" w:name="_Toc16938559"/>
      <w:r/>
      <w:bookmarkStart w:id="167" w:name="_Toc20823315"/>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65"/>
      <w:r/>
      <w:bookmarkEnd w:id="166"/>
      <w:r/>
      <w:bookmarkEnd w:id="167"/>
      <w:r/>
      <w:r/>
    </w:p>
    <w:p>
      <w:pPr>
        <w:pStyle w:val="656"/>
        <w:jc w:val="center"/>
        <w:keepLines w:val="0"/>
        <w:keepNext w:val="0"/>
        <w:pageBreakBefore w:val="0"/>
        <w:spacing w:before="145" w:beforeAutospacing="0" w:after="145" w:afterAutospacing="0" w:line="500" w:lineRule="exact"/>
        <w:widowControl w:val="off"/>
        <w:rPr>
          <w:sz w:val="24"/>
          <w:szCs w:val="24"/>
          <w:highlight w:val="none"/>
        </w:rPr>
      </w:pPr>
      <w:r>
        <w:rPr>
          <w:sz w:val="24"/>
          <w:szCs w:val="24"/>
          <w:highlight w:val="none"/>
        </w:rPr>
        <w:t xml:space="preserve"> </w:t>
      </w:r>
      <w:r/>
    </w:p>
    <w:p>
      <w:pPr>
        <w:pStyle w:val="656"/>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656"/>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65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65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甲方：（买方）_________</w:t>
      </w:r>
      <w:r/>
    </w:p>
    <w:p>
      <w:pPr>
        <w:pStyle w:val="65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乙方：（卖方）_________</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甲、乙双方</w:t>
      </w:r>
      <w:r>
        <w:rPr>
          <w:rFonts w:hint="eastAsia" w:ascii="宋体" w:hAnsi="宋体" w:eastAsia="宋体" w:cs="宋体"/>
          <w:color w:val="000000"/>
          <w:sz w:val="24"/>
          <w:szCs w:val="24"/>
          <w:highlight w:val="none"/>
          <w:lang w:val="en-US" w:eastAsia="zh-CN"/>
        </w:rPr>
        <w:t xml:space="preserve">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项目公开招标的结果，签署本合同。</w:t>
      </w:r>
      <w:r/>
    </w:p>
    <w:p>
      <w:pPr>
        <w:pStyle w:val="656"/>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一、合同内容</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标的名称：</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1.2标的质量：</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 标的数量（规模）：</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 履行时间（期限）：</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 履行地点：</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1.6履行方式：</w:t>
      </w:r>
      <w:r/>
    </w:p>
    <w:p>
      <w:pPr>
        <w:pStyle w:val="656"/>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二、合同金额</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2.1本合同金额为（大写）：___________________圆（_____________元）人民币或其他币种。</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lang w:val="en-US" w:eastAsia="zh-CN"/>
        </w:rPr>
        <w:t xml:space="preserve">2.2本合同为固定总价合同</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合同价</w:t>
      </w:r>
      <w:r>
        <w:rPr>
          <w:rFonts w:hint="eastAsia" w:ascii="宋体" w:hAnsi="宋体" w:eastAsia="宋体" w:cs="宋体"/>
          <w:sz w:val="24"/>
          <w:szCs w:val="24"/>
          <w:highlight w:val="none"/>
        </w:rPr>
        <w:t xml:space="preserve">应包含合同履行期内，按承诺质量标准完成本招标文件规定招标范围全部内容的所有费用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包括但不限于</w:t>
      </w:r>
      <w:r>
        <w:rPr>
          <w:rFonts w:hint="eastAsia" w:ascii="宋体" w:hAnsi="宋体" w:eastAsia="宋体" w:cs="宋体"/>
          <w:sz w:val="24"/>
          <w:szCs w:val="24"/>
          <w:highlight w:val="none"/>
          <w:lang w:val="en-US" w:eastAsia="zh-CN"/>
        </w:rPr>
        <w:t xml:space="preserve">硬件设备的购置及安装、软件系统开发与建设、云资源服务费、安全服务费、信息</w:t>
      </w:r>
      <w:r>
        <w:rPr>
          <w:rFonts w:hint="eastAsia" w:ascii="宋体" w:hAnsi="宋体" w:eastAsia="宋体" w:cs="宋体"/>
          <w:sz w:val="24"/>
          <w:szCs w:val="24"/>
          <w:highlight w:val="none"/>
        </w:rPr>
        <w:t xml:space="preserve">管理、巡检保养、运行</w:t>
      </w:r>
      <w:r>
        <w:rPr>
          <w:rFonts w:hint="eastAsia" w:ascii="宋体" w:hAnsi="宋体" w:eastAsia="宋体" w:cs="宋体"/>
          <w:sz w:val="24"/>
          <w:szCs w:val="24"/>
          <w:highlight w:val="none"/>
          <w:lang w:val="en-US" w:eastAsia="zh-CN"/>
        </w:rPr>
        <w:t xml:space="preserve">监管</w:t>
      </w:r>
      <w:r>
        <w:rPr>
          <w:rFonts w:hint="eastAsia" w:ascii="宋体" w:hAnsi="宋体" w:eastAsia="宋体" w:cs="宋体"/>
          <w:sz w:val="24"/>
          <w:szCs w:val="24"/>
          <w:highlight w:val="none"/>
        </w:rPr>
        <w:t xml:space="preserve">、主动检测、故障修复、业务备份、监测记录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与原有平台对接及</w:t>
      </w:r>
      <w:r>
        <w:rPr>
          <w:rFonts w:hint="eastAsia" w:ascii="宋体" w:hAnsi="宋体" w:eastAsia="宋体" w:cs="宋体"/>
          <w:sz w:val="24"/>
          <w:szCs w:val="24"/>
          <w:highlight w:val="none"/>
          <w:lang w:val="en-US" w:eastAsia="zh-CN"/>
        </w:rPr>
        <w:t xml:space="preserve">合并</w:t>
      </w:r>
      <w:r>
        <w:rPr>
          <w:rFonts w:hint="eastAsia" w:ascii="宋体" w:hAnsi="宋体" w:eastAsia="宋体" w:cs="宋体"/>
          <w:sz w:val="24"/>
          <w:szCs w:val="24"/>
          <w:highlight w:val="none"/>
        </w:rPr>
        <w:t xml:space="preserve">费、运行维护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售后服务费、培训费、管理费、</w:t>
      </w:r>
      <w:r>
        <w:rPr>
          <w:rFonts w:hint="eastAsia" w:ascii="宋体" w:hAnsi="宋体" w:eastAsia="宋体" w:cs="宋体"/>
          <w:sz w:val="24"/>
          <w:szCs w:val="24"/>
          <w:highlight w:val="none"/>
          <w:lang w:eastAsia="zh-CN"/>
        </w:rPr>
        <w:t xml:space="preserve">咨询服务费</w:t>
      </w:r>
      <w:r>
        <w:rPr>
          <w:rFonts w:hint="eastAsia" w:ascii="宋体" w:hAnsi="宋体" w:eastAsia="宋体" w:cs="宋体"/>
          <w:sz w:val="24"/>
          <w:szCs w:val="24"/>
          <w:highlight w:val="none"/>
        </w:rPr>
        <w:t xml:space="preserve">、验收服务费、利润及税金等全部费用，招标文件中另有规定的除外。投标所报</w:t>
      </w:r>
      <w:r>
        <w:rPr>
          <w:rFonts w:hint="eastAsia" w:ascii="宋体" w:hAnsi="宋体" w:eastAsia="宋体" w:cs="宋体"/>
          <w:sz w:val="24"/>
          <w:szCs w:val="24"/>
          <w:highlight w:val="none"/>
          <w:lang w:val="en-US" w:eastAsia="zh-CN"/>
        </w:rPr>
        <w:t xml:space="preserve">价格</w:t>
      </w:r>
      <w:r>
        <w:rPr>
          <w:rFonts w:hint="eastAsia" w:ascii="宋体" w:hAnsi="宋体" w:eastAsia="宋体" w:cs="宋体"/>
          <w:sz w:val="24"/>
          <w:szCs w:val="24"/>
          <w:highlight w:val="none"/>
        </w:rPr>
        <w:t xml:space="preserve">为最终结算价，</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不得再要求追加任何费用。同时，除非合同条款中另有规定，否则，</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所报单价在合同实施期间不因市场变化因素而变动。</w:t>
      </w:r>
      <w:r/>
    </w:p>
    <w:p>
      <w:pPr>
        <w:pStyle w:val="656"/>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三、技术资料</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56"/>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四、知识产权</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4.2乙方按甲方要求新建的大丰区城市运行管理服务平台系统知识产权归甲方所有，未经甲方书面授权不得擅自使用，产品交付时全套源代码</w:t>
      </w:r>
      <w:r>
        <w:rPr>
          <w:rFonts w:hint="eastAsia" w:ascii="宋体" w:hAnsi="宋体" w:eastAsia="宋体" w:cs="宋体"/>
          <w:sz w:val="24"/>
          <w:szCs w:val="24"/>
          <w:highlight w:val="none"/>
          <w:lang w:val="en-US" w:eastAsia="zh-CN"/>
        </w:rPr>
        <w:t xml:space="preserve">和数据</w:t>
      </w:r>
      <w:r>
        <w:rPr>
          <w:rFonts w:hint="eastAsia" w:ascii="宋体" w:hAnsi="宋体" w:eastAsia="宋体" w:cs="宋体"/>
          <w:sz w:val="24"/>
          <w:szCs w:val="24"/>
          <w:highlight w:val="none"/>
        </w:rPr>
        <w:t xml:space="preserve">（包括但不限于接口协议等）同时交付给甲方（电子档）。</w:t>
      </w:r>
      <w:r/>
    </w:p>
    <w:p>
      <w:pPr>
        <w:pStyle w:val="656"/>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五、产权担保</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ind w:left="0" w:firstLine="480"/>
        <w:jc w:val="left"/>
        <w:keepLines w:val="0"/>
        <w:keepNext w:val="0"/>
        <w:pageBreakBefore w:val="0"/>
        <w:spacing w:line="360" w:lineRule="auto"/>
        <w:shd w:val="clear" w:color="auto"/>
        <w:widowControl w:val="off"/>
        <w:rPr>
          <w:rFonts w:hint="eastAsia" w:ascii="宋体" w:hAnsi="宋体" w:eastAsia="宋体" w:cs="宋体"/>
          <w:color w:val="000000"/>
          <w:sz w:val="24"/>
          <w:szCs w:val="24"/>
          <w:highlight w:val="none"/>
        </w:rPr>
      </w:pPr>
      <w:r>
        <w:rPr>
          <w:rFonts w:hint="eastAsia" w:ascii="宋体" w:hAnsi="宋体" w:eastAsia="宋体" w:cs="宋体"/>
          <w:b w:val="0"/>
          <w:sz w:val="24"/>
          <w:szCs w:val="24"/>
          <w:highlight w:val="none"/>
          <w:lang w:val="en-US" w:eastAsia="zh-CN" w:bidi="ar-SA"/>
        </w:rPr>
        <w:t xml:space="preserve">5.2乙方</w:t>
      </w:r>
      <w:r>
        <w:rPr>
          <w:rFonts w:hint="eastAsia" w:ascii="宋体" w:hAnsi="宋体" w:eastAsia="宋体" w:cs="宋体"/>
          <w:color w:val="000000"/>
          <w:sz w:val="24"/>
          <w:szCs w:val="24"/>
          <w:highlight w:val="none"/>
        </w:rPr>
        <w:t xml:space="preserve">应</w:t>
      </w:r>
      <w:r>
        <w:rPr>
          <w:rFonts w:hint="eastAsia" w:ascii="宋体" w:hAnsi="宋体" w:eastAsia="宋体" w:cs="宋体"/>
          <w:b w:val="0"/>
          <w:sz w:val="24"/>
          <w:szCs w:val="24"/>
          <w:highlight w:val="none"/>
          <w:lang w:val="en-US" w:eastAsia="zh-CN" w:bidi="ar-SA"/>
        </w:rPr>
        <w:t xml:space="preserve">保证</w:t>
      </w:r>
      <w:r>
        <w:rPr>
          <w:rFonts w:hint="eastAsia" w:ascii="宋体" w:hAnsi="宋体" w:eastAsia="宋体" w:cs="宋体"/>
          <w:b/>
          <w:bCs/>
          <w:sz w:val="24"/>
          <w:szCs w:val="24"/>
          <w:highlight w:val="none"/>
          <w:lang w:val="en-US" w:eastAsia="zh-CN"/>
        </w:rPr>
        <w:t xml:space="preserve">新建的大丰区城市运行管理服务平台系统和</w:t>
      </w:r>
      <w:r>
        <w:rPr>
          <w:rFonts w:hint="eastAsia" w:ascii="宋体" w:hAnsi="宋体" w:eastAsia="宋体" w:cs="宋体"/>
          <w:b w:val="0"/>
          <w:sz w:val="24"/>
          <w:szCs w:val="24"/>
          <w:highlight w:val="none"/>
          <w:lang w:val="en-US" w:eastAsia="zh-CN" w:bidi="ar-SA"/>
        </w:rPr>
        <w:t xml:space="preserve">所有的软件、硬件及数据</w:t>
      </w:r>
      <w:r>
        <w:rPr>
          <w:rFonts w:hint="eastAsia" w:ascii="宋体" w:hAnsi="宋体" w:eastAsia="宋体" w:cs="宋体"/>
          <w:b/>
          <w:bCs/>
          <w:sz w:val="24"/>
          <w:szCs w:val="24"/>
          <w:highlight w:val="none"/>
          <w:lang w:val="en-US" w:eastAsia="zh-CN" w:bidi="ar-SA"/>
        </w:rPr>
        <w:t xml:space="preserve">（包括但不限于接口协议等）</w:t>
      </w:r>
      <w:r>
        <w:rPr>
          <w:rFonts w:hint="eastAsia" w:ascii="宋体" w:hAnsi="宋体" w:eastAsia="宋体" w:cs="宋体"/>
          <w:b/>
          <w:bCs/>
          <w:sz w:val="24"/>
          <w:szCs w:val="24"/>
          <w:highlight w:val="none"/>
          <w:lang w:val="en-US" w:eastAsia="zh-CN"/>
        </w:rPr>
        <w:t xml:space="preserve">以及</w:t>
      </w:r>
      <w:r>
        <w:rPr>
          <w:rFonts w:hint="eastAsia" w:ascii="宋体" w:hAnsi="宋体" w:eastAsia="宋体" w:cs="宋体"/>
          <w:b/>
          <w:bCs/>
          <w:sz w:val="24"/>
          <w:szCs w:val="24"/>
          <w:highlight w:val="none"/>
        </w:rPr>
        <w:t xml:space="preserve">现有的</w:t>
      </w:r>
      <w:r>
        <w:rPr>
          <w:rFonts w:hint="eastAsia" w:ascii="宋体" w:hAnsi="宋体" w:eastAsia="宋体" w:cs="宋体"/>
          <w:b/>
          <w:bCs/>
          <w:sz w:val="24"/>
          <w:szCs w:val="24"/>
          <w:highlight w:val="none"/>
          <w:lang w:val="en-US" w:eastAsia="zh-CN"/>
        </w:rPr>
        <w:t xml:space="preserve">全部</w:t>
      </w:r>
      <w:r>
        <w:rPr>
          <w:rFonts w:hint="eastAsia" w:ascii="宋体" w:hAnsi="宋体" w:eastAsia="宋体" w:cs="宋体"/>
          <w:b/>
          <w:bCs/>
          <w:sz w:val="24"/>
          <w:szCs w:val="24"/>
          <w:highlight w:val="none"/>
        </w:rPr>
        <w:t xml:space="preserve">智能化设备</w:t>
      </w:r>
      <w:r>
        <w:rPr>
          <w:rFonts w:hint="eastAsia" w:ascii="宋体" w:hAnsi="宋体" w:eastAsia="宋体" w:cs="宋体"/>
          <w:b/>
          <w:bCs/>
          <w:sz w:val="24"/>
          <w:szCs w:val="24"/>
          <w:highlight w:val="none"/>
          <w:lang w:val="en-US" w:eastAsia="zh-CN"/>
        </w:rPr>
        <w:t xml:space="preserve">所有权都归甲方所有</w:t>
      </w:r>
      <w:r>
        <w:rPr>
          <w:rFonts w:hint="eastAsia" w:ascii="宋体" w:hAnsi="宋体" w:eastAsia="宋体" w:cs="宋体"/>
          <w:b w:val="0"/>
          <w:sz w:val="24"/>
          <w:szCs w:val="24"/>
          <w:highlight w:val="none"/>
          <w:lang w:val="en-US" w:eastAsia="zh-CN" w:bidi="ar-SA"/>
        </w:rPr>
        <w:t xml:space="preserve">，甲方可以完全掌握并正常使用，无任何抵押、查封等产权瑕疵。</w:t>
      </w:r>
      <w:r/>
    </w:p>
    <w:p>
      <w:pPr>
        <w:pStyle w:val="656"/>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六、履约保证金</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w:t>
      </w:r>
      <w:r>
        <w:rPr>
          <w:rFonts w:hint="eastAsia" w:ascii="宋体" w:hAnsi="宋体" w:eastAsia="宋体" w:cs="宋体"/>
          <w:color w:val="000000"/>
          <w:sz w:val="24"/>
          <w:szCs w:val="24"/>
          <w:highlight w:val="none"/>
          <w:u w:val="single"/>
          <w:lang w:val="en-US" w:eastAsia="zh-CN"/>
        </w:rPr>
        <w:t xml:space="preserve"> 合同价10% </w:t>
      </w:r>
      <w:r>
        <w:rPr>
          <w:rFonts w:hint="eastAsia" w:ascii="宋体" w:hAnsi="宋体" w:eastAsia="宋体" w:cs="宋体"/>
          <w:color w:val="000000"/>
          <w:sz w:val="24"/>
          <w:szCs w:val="24"/>
          <w:highlight w:val="none"/>
        </w:rPr>
        <w:t xml:space="preserve">元作为本合同的履约保证金。</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备注：甲方对第三方信用服务机构依据标准规范评定为 AA 级及以上的政府采购供应商（需在签订采购合同前提供信用管理部门备案的第三方信用报告，且信用报告通过“信用盐城网”可查实），免收履约保证金。</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pStyle w:val="656"/>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ind w:left="0" w:firstLine="482"/>
        <w:jc w:val="left"/>
        <w:keepLines w:val="0"/>
        <w:keepNext w:val="0"/>
        <w:pageBreakBefore w:val="0"/>
        <w:spacing w:line="360" w:lineRule="auto"/>
        <w:shd w:val="clear" w:color="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八、</w:t>
      </w:r>
      <w:r>
        <w:rPr>
          <w:rFonts w:hint="eastAsia" w:ascii="宋体" w:hAnsi="宋体" w:eastAsia="宋体" w:cs="宋体"/>
          <w:b/>
          <w:sz w:val="24"/>
          <w:szCs w:val="24"/>
          <w:highlight w:val="none"/>
        </w:rPr>
        <w:t xml:space="preserve">质量保证及售后服务</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 乙方应按招标文件规定的货物性能、技术要求、质量标准向甲方提供未经使用的全新</w:t>
      </w:r>
      <w:r>
        <w:rPr>
          <w:rFonts w:hint="eastAsia" w:ascii="宋体" w:hAnsi="宋体" w:eastAsia="宋体" w:cs="宋体"/>
          <w:sz w:val="24"/>
          <w:szCs w:val="24"/>
          <w:highlight w:val="none"/>
          <w:lang w:val="en-US" w:eastAsia="zh-CN"/>
        </w:rPr>
        <w:t xml:space="preserve">硬件</w:t>
      </w:r>
      <w:r>
        <w:rPr>
          <w:rFonts w:hint="eastAsia" w:ascii="宋体" w:hAnsi="宋体" w:eastAsia="宋体" w:cs="宋体"/>
          <w:sz w:val="24"/>
          <w:szCs w:val="24"/>
          <w:highlight w:val="none"/>
        </w:rPr>
        <w:t xml:space="preserve">产品，软件产品需按采购需求提供，最终按功能进行验收。</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 乙方提供的软件系统和硬件设备在质量期内因</w:t>
      </w:r>
      <w:r>
        <w:rPr>
          <w:rFonts w:hint="eastAsia" w:ascii="宋体" w:hAnsi="宋体" w:eastAsia="宋体" w:cs="宋体"/>
          <w:sz w:val="24"/>
          <w:szCs w:val="24"/>
          <w:highlight w:val="none"/>
          <w:lang w:val="en-US" w:eastAsia="zh-CN"/>
        </w:rPr>
        <w:t xml:space="preserve">产品</w:t>
      </w:r>
      <w:r>
        <w:rPr>
          <w:rFonts w:hint="eastAsia" w:ascii="宋体" w:hAnsi="宋体" w:eastAsia="宋体" w:cs="宋体"/>
          <w:sz w:val="24"/>
          <w:szCs w:val="24"/>
          <w:highlight w:val="none"/>
        </w:rPr>
        <w:t xml:space="preserve">本身的质量问题发生故障，乙方应负责免费更换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rPr>
        <w:t xml:space="preserve">承担所发生的全部费用。</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.3质量保证及售后服务要求：本项目质保期为自项目全部完成验收合格之日起硬件设备及软件质保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年。质保期内乙方免费维修或更换。对所建设的项目在质保期内提供技术支持、备品备件及维保服务，接到保修电话后能在30分钟内响应，</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小时内到场维修，</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小时内维修到位。如质保期内未按照要求在</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小时内修复完成，则按</w:t>
      </w:r>
      <w:r>
        <w:rPr>
          <w:rFonts w:hint="eastAsia" w:ascii="宋体" w:hAnsi="宋体" w:eastAsia="宋体" w:cs="宋体"/>
          <w:sz w:val="24"/>
          <w:szCs w:val="24"/>
          <w:highlight w:val="none"/>
          <w:lang w:val="en-US" w:eastAsia="zh-CN"/>
        </w:rPr>
        <w:t xml:space="preserve">结算</w:t>
      </w:r>
      <w:r>
        <w:rPr>
          <w:rFonts w:hint="eastAsia" w:ascii="宋体" w:hAnsi="宋体" w:eastAsia="宋体" w:cs="宋体"/>
          <w:sz w:val="24"/>
          <w:szCs w:val="24"/>
          <w:highlight w:val="none"/>
        </w:rPr>
        <w:t xml:space="preserve">总价的万分一/天作为逾期违约处罚，违约金直接从结算价款中扣除。同时甲方有权自行维修或更换，其费用由乙方全部承担，甲方自行维修后的设备仍享有乙方的质保承诺，其产生的费用在乙方结算价款中扣付，同时每天按</w:t>
      </w:r>
      <w:r>
        <w:rPr>
          <w:rFonts w:hint="eastAsia" w:ascii="宋体" w:hAnsi="宋体" w:eastAsia="宋体" w:cs="宋体"/>
          <w:sz w:val="24"/>
          <w:szCs w:val="24"/>
          <w:highlight w:val="none"/>
          <w:lang w:val="en-US" w:eastAsia="zh-CN"/>
        </w:rPr>
        <w:t xml:space="preserve">结算</w:t>
      </w:r>
      <w:r>
        <w:rPr>
          <w:rFonts w:hint="eastAsia" w:ascii="宋体" w:hAnsi="宋体" w:eastAsia="宋体" w:cs="宋体"/>
          <w:sz w:val="24"/>
          <w:szCs w:val="24"/>
          <w:highlight w:val="none"/>
        </w:rPr>
        <w:t xml:space="preserve">总额的万分一扣除结算价款，结算价款不足扣除的，甲方可按此主张违约责任。质量保证期满后，乙方同样提供免费电话咨询服务，并以优惠价格提供售后服务。</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在质保期内，乙方应对</w:t>
      </w:r>
      <w:r>
        <w:rPr>
          <w:rFonts w:hint="eastAsia" w:ascii="宋体" w:hAnsi="宋体" w:eastAsia="宋体" w:cs="宋体"/>
          <w:sz w:val="24"/>
          <w:szCs w:val="24"/>
          <w:highlight w:val="none"/>
          <w:lang w:val="en-US" w:eastAsia="zh-CN"/>
        </w:rPr>
        <w:t xml:space="preserve">产品</w:t>
      </w:r>
      <w:r>
        <w:rPr>
          <w:rFonts w:hint="eastAsia" w:ascii="宋体" w:hAnsi="宋体" w:eastAsia="宋体" w:cs="宋体"/>
          <w:sz w:val="24"/>
          <w:szCs w:val="24"/>
          <w:highlight w:val="none"/>
        </w:rPr>
        <w:t xml:space="preserve">出现的质量及安全问题负责处理解决并承担一切费用。</w:t>
      </w:r>
      <w:r/>
    </w:p>
    <w:p>
      <w:pPr>
        <w:pStyle w:val="660"/>
        <w:rPr>
          <w:rFonts w:hint="eastAsia"/>
          <w:b w:val="0"/>
          <w:bCs/>
          <w:highlight w:val="none"/>
          <w:lang w:val="en-US" w:eastAsia="zh-CN"/>
        </w:rPr>
      </w:pPr>
      <w:r>
        <w:rPr>
          <w:rFonts w:hint="eastAsia" w:ascii="宋体" w:hAnsi="宋体" w:cs="宋体"/>
          <w:b w:val="0"/>
          <w:bCs/>
          <w:sz w:val="24"/>
          <w:szCs w:val="24"/>
          <w:highlight w:val="none"/>
          <w:lang w:val="en-US" w:eastAsia="zh-CN" w:bidi="ar-SA"/>
        </w:rPr>
        <w:t xml:space="preserve">8.5乙方须免费提供20台与大丰区新建城市运行管理服务平台相匹配、具备信息采集功能的采集器，供甲方项目信息采购人员使用；服务期内，采集器若因使用发生损坏，乙方应及时维修或更换，确保相关人员正常使用；服务期满后，所有采集器归甲方所有，前述全部相关费用均已由乙方纳入投标报价。</w:t>
      </w:r>
      <w:r/>
    </w:p>
    <w:p>
      <w:pPr>
        <w:pStyle w:val="656"/>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、合同款项支付</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.1合同款项的支付方式及进度安排</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9</w:t>
      </w:r>
      <w:r>
        <w:rPr>
          <w:rFonts w:hint="eastAsia" w:ascii="宋体" w:hAnsi="宋体" w:eastAsia="宋体" w:cs="宋体"/>
          <w:color w:val="000000"/>
          <w:sz w:val="24"/>
          <w:szCs w:val="24"/>
          <w:highlight w:val="none"/>
          <w:u w:val="none"/>
        </w:rPr>
        <w:t xml:space="preserve">.1.1 预付款</w:t>
      </w:r>
      <w:r>
        <w:rPr>
          <w:rFonts w:hint="eastAsia" w:ascii="宋体" w:hAnsi="宋体" w:eastAsia="宋体" w:cs="宋体"/>
          <w:color w:val="000000"/>
          <w:sz w:val="24"/>
          <w:szCs w:val="24"/>
          <w:highlight w:val="none"/>
          <w:u w:val="none"/>
          <w:lang w:val="en-US" w:eastAsia="zh-CN"/>
        </w:rPr>
        <w:t xml:space="preserve">  </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u w:val="none"/>
        </w:rPr>
      </w:pPr>
      <w:r>
        <w:rPr>
          <w:rFonts w:hint="eastAsia" w:ascii="宋体" w:hAnsi="宋体" w:eastAsia="宋体" w:cs="宋体"/>
          <w:color w:val="000000"/>
          <w:sz w:val="24"/>
          <w:szCs w:val="24"/>
          <w:highlight w:val="none"/>
          <w:u w:val="none"/>
        </w:rPr>
        <w:t xml:space="preserve">支付时间：合</w:t>
      </w:r>
      <w:r>
        <w:rPr>
          <w:rFonts w:hint="eastAsia" w:ascii="宋体" w:hAnsi="宋体" w:eastAsia="宋体" w:cs="宋体"/>
          <w:color w:val="000000"/>
          <w:sz w:val="24"/>
          <w:szCs w:val="24"/>
          <w:highlight w:val="none"/>
        </w:rPr>
        <w:t xml:space="preserve">同签订后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采购人收到</w:t>
      </w:r>
      <w:r>
        <w:rPr>
          <w:rFonts w:hint="eastAsia" w:ascii="宋体" w:hAnsi="宋体" w:eastAsia="宋体" w:cs="宋体"/>
          <w:color w:val="000000"/>
          <w:sz w:val="24"/>
          <w:szCs w:val="24"/>
          <w:highlight w:val="none"/>
          <w:lang w:eastAsia="zh-CN"/>
        </w:rPr>
        <w:t xml:space="preserve">预付款</w:t>
      </w:r>
      <w:r>
        <w:rPr>
          <w:rFonts w:hint="eastAsia" w:ascii="宋体" w:hAnsi="宋体" w:eastAsia="宋体" w:cs="宋体"/>
          <w:color w:val="000000"/>
          <w:sz w:val="24"/>
          <w:szCs w:val="24"/>
          <w:highlight w:val="none"/>
        </w:rPr>
        <w:t xml:space="preserve">发票后10个工作日内，</w:t>
      </w:r>
      <w:r>
        <w:rPr>
          <w:rFonts w:hint="eastAsia" w:ascii="宋体" w:hAnsi="宋体" w:eastAsia="宋体" w:cs="宋体"/>
          <w:color w:val="000000"/>
          <w:sz w:val="24"/>
          <w:szCs w:val="24"/>
          <w:highlight w:val="none"/>
          <w:u w:val="none"/>
        </w:rPr>
        <w:t xml:space="preserve">预付款支付比例：合同金额的</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eastAsia="宋体" w:cs="宋体"/>
          <w:color w:val="000000"/>
          <w:sz w:val="24"/>
          <w:szCs w:val="24"/>
          <w:highlight w:val="none"/>
          <w:u w:val="none"/>
        </w:rPr>
        <w:t xml:space="preserve">%。</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9</w:t>
      </w:r>
      <w:r>
        <w:rPr>
          <w:rFonts w:hint="eastAsia" w:ascii="宋体" w:hAnsi="宋体" w:eastAsia="宋体" w:cs="宋体"/>
          <w:color w:val="000000"/>
          <w:sz w:val="24"/>
          <w:szCs w:val="24"/>
          <w:highlight w:val="none"/>
          <w:u w:val="none"/>
        </w:rPr>
        <w:t xml:space="preserve">.1.2 尾款</w:t>
      </w:r>
      <w:r>
        <w:rPr>
          <w:rFonts w:hint="eastAsia" w:ascii="宋体" w:hAnsi="宋体" w:eastAsia="宋体" w:cs="宋体"/>
          <w:color w:val="000000"/>
          <w:sz w:val="24"/>
          <w:szCs w:val="24"/>
          <w:highlight w:val="none"/>
          <w:u w:val="none"/>
          <w:lang w:val="en-US" w:eastAsia="zh-CN"/>
        </w:rPr>
        <w:t xml:space="preserve"> </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none"/>
        </w:rPr>
        <w:t xml:space="preserve">支付时间：项目建设完毕并验收合格后，支付合同价的20%；验收合格满一年，经甲方确认无任何问题后，支付合同价的20%；验收合格满两年，经甲方确认无任何问题后，支付合同价的20%；项目服务期届满后，经甲方确认无任何问题后，无息结清剩余</w:t>
      </w:r>
      <w:r>
        <w:rPr>
          <w:rFonts w:hint="eastAsia" w:ascii="宋体" w:hAnsi="宋体" w:eastAsia="宋体" w:cs="宋体"/>
          <w:color w:val="000000"/>
          <w:sz w:val="24"/>
          <w:szCs w:val="24"/>
          <w:highlight w:val="none"/>
          <w:u w:val="none"/>
          <w:lang w:val="en-US" w:eastAsia="zh-CN"/>
        </w:rPr>
        <w:t xml:space="preserve">10%的</w:t>
      </w:r>
      <w:r>
        <w:rPr>
          <w:rFonts w:hint="eastAsia" w:ascii="宋体" w:hAnsi="宋体" w:eastAsia="宋体" w:cs="宋体"/>
          <w:color w:val="000000"/>
          <w:sz w:val="24"/>
          <w:szCs w:val="24"/>
          <w:highlight w:val="none"/>
          <w:u w:val="none"/>
        </w:rPr>
        <w:t xml:space="preserve">合同款项。</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①、甲方按合同约定付款前，乙方应向甲方出具正式、合法的发票，否则甲方有权延迟付款，并不产生违约责任。</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②、合同款一律通过银行非现金结算，结算方式：转账。</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③、在签订合同时，乙方明确表示无需预付款或者主动要求降低预付款比例的，甲方可不适用前述预付款的规定。</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w:t>
      </w:r>
      <w:r>
        <w:rPr>
          <w:rFonts w:hint="eastAsia" w:ascii="宋体" w:hAnsi="宋体" w:eastAsia="宋体" w:cs="宋体"/>
          <w:sz w:val="24"/>
          <w:szCs w:val="24"/>
          <w:highlight w:val="none"/>
        </w:rPr>
        <w:t xml:space="preserve">当</w:t>
      </w:r>
      <w:r>
        <w:rPr>
          <w:rFonts w:hint="eastAsia" w:ascii="宋体" w:hAnsi="宋体" w:eastAsia="宋体" w:cs="宋体"/>
          <w:sz w:val="24"/>
          <w:szCs w:val="24"/>
          <w:highlight w:val="none"/>
          <w:lang w:val="en-US" w:eastAsia="zh-CN"/>
        </w:rPr>
        <w:t xml:space="preserve">服务需求数量</w:t>
      </w:r>
      <w:r>
        <w:rPr>
          <w:rFonts w:hint="eastAsia" w:ascii="宋体" w:hAnsi="宋体" w:eastAsia="宋体" w:cs="宋体"/>
          <w:sz w:val="24"/>
          <w:szCs w:val="24"/>
          <w:highlight w:val="none"/>
        </w:rPr>
        <w:t xml:space="preserve">与实际</w:t>
      </w:r>
      <w:r>
        <w:rPr>
          <w:rFonts w:hint="eastAsia" w:ascii="宋体" w:hAnsi="宋体" w:eastAsia="宋体" w:cs="宋体"/>
          <w:sz w:val="24"/>
          <w:szCs w:val="24"/>
          <w:highlight w:val="none"/>
          <w:lang w:val="en-US" w:eastAsia="zh-CN"/>
        </w:rPr>
        <w:t xml:space="preserve">需求</w:t>
      </w:r>
      <w:r>
        <w:rPr>
          <w:rFonts w:hint="eastAsia" w:ascii="宋体" w:hAnsi="宋体" w:eastAsia="宋体" w:cs="宋体"/>
          <w:sz w:val="24"/>
          <w:szCs w:val="24"/>
          <w:highlight w:val="none"/>
        </w:rPr>
        <w:t xml:space="preserve">数量不一致时，乙方应根据实际</w:t>
      </w:r>
      <w:r>
        <w:rPr>
          <w:rFonts w:hint="eastAsia" w:ascii="宋体" w:hAnsi="宋体" w:eastAsia="宋体" w:cs="宋体"/>
          <w:sz w:val="24"/>
          <w:szCs w:val="24"/>
          <w:highlight w:val="none"/>
          <w:lang w:val="en-US" w:eastAsia="zh-CN"/>
        </w:rPr>
        <w:t xml:space="preserve">需求</w:t>
      </w:r>
      <w:r>
        <w:rPr>
          <w:rFonts w:hint="eastAsia" w:ascii="宋体" w:hAnsi="宋体" w:eastAsia="宋体" w:cs="宋体"/>
          <w:sz w:val="24"/>
          <w:szCs w:val="24"/>
          <w:highlight w:val="none"/>
        </w:rPr>
        <w:t xml:space="preserve">数量</w:t>
      </w:r>
      <w:r>
        <w:rPr>
          <w:rFonts w:hint="eastAsia" w:ascii="宋体" w:hAnsi="宋体" w:eastAsia="宋体" w:cs="宋体"/>
          <w:sz w:val="24"/>
          <w:szCs w:val="24"/>
          <w:highlight w:val="none"/>
          <w:lang w:val="en-US" w:eastAsia="zh-CN"/>
        </w:rPr>
        <w:t xml:space="preserve">提供服务</w:t>
      </w:r>
      <w:r>
        <w:rPr>
          <w:rFonts w:hint="eastAsia" w:ascii="宋体" w:hAnsi="宋体" w:eastAsia="宋体" w:cs="宋体"/>
          <w:sz w:val="24"/>
          <w:szCs w:val="24"/>
          <w:highlight w:val="none"/>
        </w:rPr>
        <w:t xml:space="preserve">，合同的最终结算金额按实际</w:t>
      </w:r>
      <w:r>
        <w:rPr>
          <w:rFonts w:hint="eastAsia" w:ascii="宋体" w:hAnsi="宋体" w:eastAsia="宋体" w:cs="宋体"/>
          <w:sz w:val="24"/>
          <w:szCs w:val="24"/>
          <w:highlight w:val="none"/>
          <w:lang w:val="en-US" w:eastAsia="zh-CN"/>
        </w:rPr>
        <w:t xml:space="preserve">需求</w:t>
      </w:r>
      <w:r>
        <w:rPr>
          <w:rFonts w:hint="eastAsia" w:ascii="宋体" w:hAnsi="宋体" w:eastAsia="宋体" w:cs="宋体"/>
          <w:sz w:val="24"/>
          <w:szCs w:val="24"/>
          <w:highlight w:val="none"/>
        </w:rPr>
        <w:t xml:space="preserve">数量乘以成交单价进行计算。</w:t>
      </w:r>
      <w:r/>
    </w:p>
    <w:p>
      <w:pPr>
        <w:pStyle w:val="656"/>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、税费</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.1本合同执行中相关的一切税费均由乙方负担。</w:t>
      </w:r>
      <w:r/>
    </w:p>
    <w:p>
      <w:pPr>
        <w:pStyle w:val="656"/>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、项目验收</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.1甲方依法组织履约验收工作。</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11.2</w:t>
      </w:r>
      <w:r>
        <w:rPr>
          <w:rFonts w:hint="eastAsia" w:ascii="宋体" w:hAnsi="宋体" w:eastAsia="宋体" w:cs="宋体"/>
          <w:sz w:val="24"/>
          <w:szCs w:val="24"/>
          <w:highlight w:val="none"/>
        </w:rPr>
        <w:t xml:space="preserve">甲方对乙方提供的</w:t>
      </w:r>
      <w:r>
        <w:rPr>
          <w:rFonts w:hint="eastAsia" w:ascii="宋体" w:hAnsi="宋体" w:eastAsia="宋体" w:cs="宋体"/>
          <w:sz w:val="24"/>
          <w:szCs w:val="24"/>
          <w:highlight w:val="none"/>
          <w:lang w:val="en-US" w:eastAsia="zh-CN"/>
        </w:rPr>
        <w:t xml:space="preserve">产品</w:t>
      </w:r>
      <w:r>
        <w:rPr>
          <w:rFonts w:hint="eastAsia" w:ascii="宋体" w:hAnsi="宋体" w:eastAsia="宋体" w:cs="宋体"/>
          <w:sz w:val="24"/>
          <w:szCs w:val="24"/>
          <w:highlight w:val="none"/>
        </w:rPr>
        <w:t xml:space="preserve">在使用前进行调试时，乙方需负责安装并培训甲方的使用操作人员，并协助甲方一起调试，直到符合技术要求，甲方</w:t>
      </w:r>
      <w:r>
        <w:rPr>
          <w:rFonts w:hint="eastAsia" w:ascii="宋体" w:hAnsi="宋体" w:eastAsia="宋体" w:cs="宋体"/>
          <w:sz w:val="24"/>
          <w:szCs w:val="24"/>
          <w:highlight w:val="none"/>
          <w:lang w:val="en-US" w:eastAsia="zh-CN"/>
        </w:rPr>
        <w:t xml:space="preserve">方可</w:t>
      </w:r>
      <w:r>
        <w:rPr>
          <w:rFonts w:hint="eastAsia" w:ascii="宋体" w:hAnsi="宋体" w:eastAsia="宋体" w:cs="宋体"/>
          <w:sz w:val="24"/>
          <w:szCs w:val="24"/>
          <w:highlight w:val="none"/>
        </w:rPr>
        <w:t xml:space="preserve">验收。</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对于实际使用人和甲方分离的项目，甲方邀请实际使用人参与验收。</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如有必要，甲方邀请参加本项目的其他供应商或第三方专业机构及专家参与验收，相关意见将作为验收书的参考资料。</w:t>
      </w:r>
      <w:r>
        <w:rPr>
          <w:rFonts w:hint="eastAsia" w:ascii="宋体" w:hAnsi="宋体" w:eastAsia="宋体" w:cs="宋体"/>
          <w:b/>
          <w:bCs/>
          <w:sz w:val="24"/>
          <w:szCs w:val="24"/>
          <w:highlight w:val="none"/>
        </w:rPr>
        <w:t xml:space="preserve">对技术复杂的</w:t>
      </w:r>
      <w:r>
        <w:rPr>
          <w:rFonts w:hint="eastAsia" w:ascii="宋体" w:hAnsi="宋体" w:eastAsia="宋体" w:cs="宋体"/>
          <w:b/>
          <w:bCs/>
          <w:sz w:val="24"/>
          <w:szCs w:val="24"/>
          <w:highlight w:val="none"/>
          <w:lang w:val="en-US" w:eastAsia="zh-CN"/>
        </w:rPr>
        <w:t xml:space="preserve">产品</w:t>
      </w:r>
      <w:r>
        <w:rPr>
          <w:rFonts w:hint="eastAsia" w:ascii="宋体" w:hAnsi="宋体" w:eastAsia="宋体" w:cs="宋体"/>
          <w:b/>
          <w:bCs/>
          <w:sz w:val="24"/>
          <w:szCs w:val="24"/>
          <w:highlight w:val="none"/>
        </w:rPr>
        <w:t xml:space="preserve">，甲方可请国家认可的专业检测机构参与初步验收及最终验收，并由其出具质量检测报告，检测费用由乙方负责。</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 </w:t>
      </w:r>
      <w:r>
        <w:rPr>
          <w:rFonts w:hint="eastAsia" w:ascii="宋体" w:hAnsi="宋体" w:eastAsia="宋体" w:cs="宋体"/>
          <w:b/>
          <w:bCs/>
          <w:color w:val="auto"/>
          <w:sz w:val="24"/>
          <w:szCs w:val="24"/>
          <w:highlight w:val="none"/>
        </w:rPr>
        <w:t xml:space="preserve">验收时乙方必须在现场，验收完毕后作出验收结果报告，验收费用由乙方支付。</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56"/>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、违约责任</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甲方无故逾期验收和办理合同款项支付手续的,甲方应按逾期付款总额</w:t>
      </w:r>
      <w:r>
        <w:rPr>
          <w:rFonts w:hint="eastAsia" w:ascii="宋体" w:hAnsi="宋体" w:eastAsia="宋体" w:cs="宋体"/>
          <w:sz w:val="24"/>
          <w:szCs w:val="24"/>
          <w:highlight w:val="none"/>
        </w:rPr>
        <w:t xml:space="preserve">每日万分之五向乙方支付违约金。</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none"/>
          <w:lang w:val="en-US" w:eastAsia="zh-CN"/>
        </w:rPr>
        <w:t xml:space="preserve">百分之五</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乙方所提供服务的标准不符合合同规定及招标文件规定标准的，甲方有权拒绝接受服务，并可单方面解除合同。</w:t>
      </w:r>
      <w:r/>
    </w:p>
    <w:p>
      <w:pPr>
        <w:pStyle w:val="656"/>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、不可抗力事件处理</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.1在合同有效期内，任何一方因不可抗力事件导致不能履行合同，则合同履行期可延长，其延长期与不可抗力影响期相同。</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.2不可抗力事件发生后，应立即通知对方，并寄送有关权威机构出具的证明。</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.3不可抗力事件延续120天以上，双方应通过友好协商，确定是否继续履行合同。</w:t>
      </w:r>
      <w:r/>
    </w:p>
    <w:p>
      <w:pPr>
        <w:pStyle w:val="656"/>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、解决争议的方法</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.1双方在签订、履行合同中所发生的一切争议，应通过友好协商解决。如协商不成，由甲方住所地人民法院管辖。</w:t>
      </w:r>
      <w:r/>
    </w:p>
    <w:p>
      <w:pPr>
        <w:ind w:left="0" w:firstLine="482"/>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w:t>
      </w: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、合同附则</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15.1</w:t>
      </w:r>
      <w:r>
        <w:rPr>
          <w:rFonts w:hint="eastAsia" w:ascii="宋体" w:hAnsi="宋体" w:eastAsia="宋体" w:cs="宋体"/>
          <w:sz w:val="24"/>
          <w:szCs w:val="24"/>
          <w:highlight w:val="none"/>
        </w:rPr>
        <w:t xml:space="preserve">乙方所提供</w:t>
      </w:r>
      <w:r>
        <w:rPr>
          <w:rFonts w:hint="eastAsia" w:ascii="宋体" w:hAnsi="宋体" w:eastAsia="宋体" w:cs="宋体"/>
          <w:sz w:val="24"/>
          <w:szCs w:val="24"/>
          <w:highlight w:val="none"/>
          <w:lang w:val="en-US" w:eastAsia="zh-CN"/>
        </w:rPr>
        <w:t xml:space="preserve">的产品及</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必须满足</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所</w:t>
      </w:r>
      <w:r>
        <w:rPr>
          <w:rFonts w:hint="eastAsia" w:ascii="宋体" w:hAnsi="宋体" w:eastAsia="宋体" w:cs="宋体"/>
          <w:sz w:val="24"/>
          <w:szCs w:val="24"/>
          <w:highlight w:val="none"/>
          <w:lang w:val="en-US" w:eastAsia="zh-CN"/>
        </w:rPr>
        <w:t xml:space="preserve">规定的</w:t>
      </w:r>
      <w:r>
        <w:rPr>
          <w:rFonts w:hint="eastAsia" w:ascii="宋体" w:hAnsi="宋体" w:eastAsia="宋体" w:cs="宋体"/>
          <w:sz w:val="24"/>
          <w:szCs w:val="24"/>
          <w:highlight w:val="none"/>
        </w:rPr>
        <w:t xml:space="preserve">功能要求，乙方有责任保证甲方系统的功能性和完整性，未在招标文件中明示的设备及附配件，乙方在投标报价时已予以考虑，如项目实施过程中因缺少设备、配件或服务导致甲方系统无法正常运行，乙方须免费提供；除甲方明确提出的变更外，本项目不再增加任何费用。</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15.2</w:t>
      </w:r>
      <w:r>
        <w:rPr>
          <w:rFonts w:hint="eastAsia" w:ascii="宋体" w:hAnsi="宋体" w:eastAsia="宋体" w:cs="宋体"/>
          <w:sz w:val="24"/>
          <w:szCs w:val="24"/>
          <w:highlight w:val="none"/>
        </w:rPr>
        <w:t xml:space="preserve">乙方须保证所提供产品包括相关附件为相应厂商的原装正品。</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15.3</w:t>
      </w:r>
      <w:r>
        <w:rPr>
          <w:rFonts w:hint="eastAsia" w:ascii="宋体" w:hAnsi="宋体" w:eastAsia="宋体" w:cs="宋体"/>
          <w:sz w:val="24"/>
          <w:szCs w:val="24"/>
          <w:highlight w:val="none"/>
        </w:rPr>
        <w:t xml:space="preserve">设备安装、调试所需的工具、仪表及安装材料由乙方自行解决。</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15.4</w:t>
      </w:r>
      <w:r>
        <w:rPr>
          <w:rFonts w:hint="eastAsia" w:ascii="宋体" w:hAnsi="宋体" w:eastAsia="宋体" w:cs="宋体"/>
          <w:sz w:val="24"/>
          <w:szCs w:val="24"/>
          <w:highlight w:val="none"/>
        </w:rPr>
        <w:t xml:space="preserve">技术文档要求：</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乙方应向甲方提供安装调试过程中的各种文档资料。</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有关产品正确安装与详细配置（包括软件安装文件及其注册号序列号、安装方法、安装步骤及各种配置参数等）资料要以易理解的方式（包括详细说明及图示）形成中文文档及本项目所涉及的软件安装文件及其注册号序列号，一并交与甲方。</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2)交货时，技术文档应与</w:t>
      </w:r>
      <w:r>
        <w:rPr>
          <w:rFonts w:hint="eastAsia" w:ascii="宋体" w:hAnsi="宋体" w:eastAsia="宋体" w:cs="宋体"/>
          <w:sz w:val="24"/>
          <w:szCs w:val="24"/>
          <w:highlight w:val="none"/>
          <w:lang w:val="en-US" w:eastAsia="zh-CN"/>
        </w:rPr>
        <w:t xml:space="preserve">产品</w:t>
      </w:r>
      <w:r>
        <w:rPr>
          <w:rFonts w:hint="eastAsia" w:ascii="宋体" w:hAnsi="宋体" w:eastAsia="宋体" w:cs="宋体"/>
          <w:sz w:val="24"/>
          <w:szCs w:val="24"/>
          <w:highlight w:val="none"/>
        </w:rPr>
        <w:t xml:space="preserve">一起交付。乙方提交的技术文档的内容必须与所提供的产品相一致，应尽可能详细。 </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3)在产品验收后，乙方应将所有技术文档（含源代码）和安装、调试资料移交给甲方。</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包括但不限于以下资料：</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详细的产品质量文件：包括外形尺寸、产品合格证明书等文件。</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15.5</w:t>
      </w:r>
      <w:r>
        <w:rPr>
          <w:rFonts w:hint="eastAsia" w:ascii="宋体" w:hAnsi="宋体" w:eastAsia="宋体" w:cs="宋体"/>
          <w:sz w:val="24"/>
          <w:szCs w:val="24"/>
          <w:highlight w:val="none"/>
        </w:rPr>
        <w:t xml:space="preserve">系统集成，根据其它所有现有的数据完成数据集成。此费用已包含在合同价款中。</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15.6</w:t>
      </w:r>
      <w:r>
        <w:rPr>
          <w:rFonts w:hint="eastAsia" w:ascii="宋体" w:hAnsi="宋体" w:eastAsia="宋体" w:cs="宋体"/>
          <w:sz w:val="24"/>
          <w:szCs w:val="24"/>
          <w:highlight w:val="none"/>
        </w:rPr>
        <w:t xml:space="preserve">乙方承担本项目验收所需的费用，此费用已包含在合同价款中。</w:t>
      </w:r>
      <w:r/>
    </w:p>
    <w:p>
      <w:pPr>
        <w:pStyle w:val="656"/>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.1合同经双方法定代表人或授权委托代表人签字并加盖单位公章后生效。</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16.2本项目招标文件和乙方的投标文件中被甲方认可的部分为本合同的不可分割的组成部分，与本合同具有同样效力。</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本合同未尽事宜，遵照《</w:t>
      </w:r>
      <w:r>
        <w:rPr>
          <w:rFonts w:hint="eastAsia" w:ascii="宋体" w:hAnsi="宋体" w:eastAsia="宋体" w:cs="宋体"/>
          <w:color w:val="auto"/>
          <w:sz w:val="24"/>
          <w:szCs w:val="24"/>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sz w:val="24"/>
          <w:szCs w:val="24"/>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政府采购法》有关条文执行。</w:t>
      </w:r>
      <w:r/>
    </w:p>
    <w:p>
      <w:pPr>
        <w:pStyle w:val="656"/>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w:t>
      </w: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份，正本二份、副本二份，甲、乙双方各执二份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代理公司一份</w:t>
      </w:r>
      <w:r>
        <w:rPr>
          <w:rFonts w:hint="eastAsia" w:ascii="宋体" w:hAnsi="宋体" w:eastAsia="宋体" w:cs="宋体"/>
          <w:color w:val="auto"/>
          <w:sz w:val="24"/>
          <w:szCs w:val="24"/>
          <w:highlight w:val="none"/>
        </w:rPr>
        <w:t xml:space="preserve">。</w:t>
      </w:r>
      <w:r/>
    </w:p>
    <w:p>
      <w:pPr>
        <w:pStyle w:val="656"/>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甲方：                乙方： </w:t>
      </w:r>
      <w:r/>
    </w:p>
    <w:p>
      <w:pPr>
        <w:pStyle w:val="65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地址：                地址： </w:t>
      </w:r>
      <w:r/>
    </w:p>
    <w:p>
      <w:pPr>
        <w:pStyle w:val="65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法定代表人或授权代表：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法定代表人或授权代表：</w:t>
      </w:r>
      <w:r/>
    </w:p>
    <w:p>
      <w:pPr>
        <w:pStyle w:val="656"/>
        <w:ind w:firstLine="24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联系电话：              联系电话：          </w:t>
      </w:r>
      <w:r/>
    </w:p>
    <w:p>
      <w:pPr>
        <w:pStyle w:val="656"/>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签订日期：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签订日期：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bookmarkStart w:id="168" w:name="_Toc479757211"/>
      <w:r/>
      <w:bookmarkStart w:id="169" w:name="_Toc16938590"/>
      <w:r/>
      <w:bookmarkStart w:id="170" w:name="_Hlt16619350"/>
      <w:r/>
      <w:bookmarkStart w:id="171" w:name="_Toc120614244"/>
      <w:r/>
      <w:bookmarkStart w:id="172" w:name="_Toc20823346"/>
      <w:r/>
      <w:bookmarkStart w:id="173" w:name="_Toc462564139"/>
      <w:r/>
      <w:bookmarkStart w:id="174" w:name="_Hlt16619369"/>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ind w:firstLine="214"/>
        <w:jc w:val="center"/>
        <w:spacing w:line="440" w:lineRule="exact"/>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安 全 合 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合同的实施过程中创造安全、高效的环境，切实搞好本项目的安全管理工作，本项目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（以下简称“甲方”）与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（以下简称“乙方”）特此签订安全合同：</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一、甲方职责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1、严格遵守国家有关安全生产的法律法规，认真执行租赁服务合同中的有关安全要求。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2、按照“安全第一、预防为主”的原则进行安全管理。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3、组织对乙方项目服务现场安全检查，监督乙方及时发现并处理各种安全隐患。</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二、乙方职责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1、严格遵守国家有关安全生产的法律法规、相关部门颁发的有关安全生产的规定，认真执行项目服务合同中的有关安全要求。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第一、预防为主”的原则，加强安全宣传教育，增强全员安全意识，建立健全的安全管理机构和安全管理制度，配备专职及兼职安全检查人员，有组织有领导地开展活动。各级领导和具体服务人员，必须熟悉和遵守本条款的各项规定，做到服务与安全工作同时计划、布置、检查、总结和评比。</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建立健全安全责任制。从派往项目实施的项目经理、现场管理人员到服务人员的安全生产管理系统必须做到纵向到底，一环不漏；各职能部门、人员的安全生产责任制做到横向到边，人人有责。项目经理是安全的第一责任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4、乙方在任何时候都应采取各种合理的预防措施，防止其员工发生任何违法、违禁、暴力或防碍治安的行为。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5、服务人员上岗，必须按规定穿戴防护用品。项目经理和现场管理人员应随时检查劳动防护用品的穿戴情况，不按规定穿戴防护用品的人员不得上岗。</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6、所有机具设备均应定期检查，并有签字记录，保证其经常处于完好状态；不合格的机具、设备和劳动保护用品严禁使用。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7、乙方应对安全技术资料建立档案，安全技术资料应当真实、完整齐全。</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8、乙方应当接受甲方及政府安全监督机构对其安全生产的监督检查。对于检查单位下达的整改意见通知，乙方要立即予以整改，由此发生的费用乙方自负。</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乙方必须按照本项目特点，组织制定本项目实施中的安全事故应急救援预案；如果发生安全事故，应按照《国务院关于特大安全事故行政责任追究的规定》以及其它有关规定，及时上报有关部门，并坚持“三不放过”的原则，严肃处理相关责任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10、发生重大伤亡及其他安全事故，乙方应按有关规定立即上报有关部门并通知甲方，同时按政府有关部门要求处理。</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三、违约责任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1、乙方应对发生在本项目服务期间的交通安全、安全事故（包括人损）负全部法律责任，并承担由此而产生的一切经济损失。</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2、如乙方发生安全事故不及时妥善处理，引起纠纷或诉讼，甲方有权扣留其履约保证金和未付合同款用于支付事故处理费用。</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3、本合同一式</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份，正本二份、副本二份，甲、乙双方各执二份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代理公司一份</w:t>
      </w:r>
      <w:r>
        <w:rPr>
          <w:rFonts w:hint="eastAsia" w:ascii="宋体" w:hAnsi="宋体" w:eastAsia="宋体" w:cs="宋体"/>
          <w:color w:val="auto"/>
          <w:sz w:val="24"/>
          <w:szCs w:val="24"/>
          <w:highlight w:val="none"/>
        </w:rPr>
        <w:t xml:space="preserve">。由双方法定代表人或其授权的代理人签署与加盖公章后生效，</w:t>
      </w:r>
      <w:r>
        <w:rPr>
          <w:rFonts w:hint="eastAsia" w:ascii="宋体" w:hAnsi="宋体" w:eastAsia="宋体" w:cs="宋体"/>
          <w:bCs/>
          <w:color w:val="auto"/>
          <w:sz w:val="24"/>
          <w:szCs w:val="24"/>
          <w:highlight w:val="none"/>
        </w:rPr>
        <w:t xml:space="preserve">甲、乙双方所签定的安全合同的时效与服务合同时效等同</w:t>
      </w:r>
      <w:r>
        <w:rPr>
          <w:rFonts w:hint="eastAsia" w:ascii="宋体" w:hAnsi="宋体" w:eastAsia="宋体" w:cs="宋体"/>
          <w:color w:val="auto"/>
          <w:sz w:val="24"/>
          <w:szCs w:val="24"/>
          <w:highlight w:val="none"/>
        </w:rPr>
        <w:t xml:space="preserve">。</w:t>
      </w:r>
      <w:r/>
    </w:p>
    <w:p>
      <w:pPr>
        <w:ind w:firstLine="735"/>
        <w:spacing w:line="500" w:lineRule="exact"/>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乙方：（盖章）</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或授权委托人：　　　　　　　　　　      或授权委托人：</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              签订日期： 　年　 月　 日</w:t>
      </w:r>
      <w:r/>
    </w:p>
    <w:p>
      <w:pPr>
        <w:jc w:val="center"/>
        <w:spacing w:line="360" w:lineRule="exact"/>
        <w:rPr>
          <w:rFonts w:ascii="宋体" w:hAnsi="宋体" w:eastAsia="宋体" w:cs="宋体"/>
          <w:b/>
          <w:color w:val="auto"/>
          <w:sz w:val="30"/>
          <w:szCs w:val="30"/>
          <w:highlight w:val="none"/>
        </w:rPr>
      </w:pPr>
      <w:r>
        <w:rPr>
          <w:rFonts w:ascii="宋体" w:hAnsi="宋体" w:eastAsia="宋体" w:cs="Times New Roman"/>
          <w:color w:val="auto"/>
          <w:sz w:val="24"/>
          <w:highlight w:val="none"/>
        </w:rPr>
        <w:br w:type="page" w:clear="all"/>
      </w:r>
      <w:r>
        <w:rPr>
          <w:rFonts w:hint="eastAsia" w:ascii="宋体" w:hAnsi="宋体" w:eastAsia="宋体" w:cs="宋体"/>
          <w:b/>
          <w:color w:val="auto"/>
          <w:sz w:val="30"/>
          <w:szCs w:val="30"/>
          <w:highlight w:val="none"/>
        </w:rPr>
        <w:t xml:space="preserve">廉 政 合 同</w:t>
      </w:r>
      <w:r/>
    </w:p>
    <w:p>
      <w:pPr>
        <w:ind w:right="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w:t>
      </w:r>
      <w:r>
        <w:rPr>
          <w:rFonts w:hint="eastAsia" w:ascii="宋体" w:hAnsi="宋体" w:eastAsia="宋体" w:cs="宋体"/>
          <w:color w:val="auto"/>
          <w:sz w:val="24"/>
          <w:szCs w:val="24"/>
          <w:highlight w:val="none"/>
        </w:rPr>
        <w:tab/>
      </w:r>
      <w:r/>
    </w:p>
    <w:p>
      <w:pPr>
        <w:ind w:right="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                   </w:t>
      </w:r>
      <w:r/>
    </w:p>
    <w:p>
      <w:pPr>
        <w:ind w:left="0" w:righ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为强化抓源治本工作力度，从制度机制上进一步规范建设行为，杜绝不廉洁行为，特订立本合同，双方遵照执行。</w:t>
      </w:r>
      <w:r/>
    </w:p>
    <w:p>
      <w:pPr>
        <w:ind w:left="0" w:righ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1、甲、乙双方必须严格遵守国家法律、法规、政策及各项廉政规定，恪守职业道德规范。</w:t>
      </w:r>
      <w:r/>
    </w:p>
    <w:p>
      <w:pPr>
        <w:ind w:left="0" w:righ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2、甲、乙双方在具体工程建设行为中，必须严格遵守招投标法规定的原则、方式、程序，保证公平、公正、公开。</w:t>
      </w:r>
      <w:r/>
    </w:p>
    <w:p>
      <w:pPr>
        <w:ind w:left="0" w:righ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3、甲、乙双方不得相互串通，损害国家利益、社会公共利益及其他当事人的合法权益。</w:t>
      </w:r>
      <w:r/>
    </w:p>
    <w:p>
      <w:pPr>
        <w:ind w:left="0" w:righ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left="0" w:righ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left="0" w:righ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6、甲方工作人员及其配偶、子女不得以打“业务牌”等形式变相接受乙方的钱物；乙方不得以打“业务牌”的形式向甲方工作人员及其配偶、子女变相送钱物。</w:t>
      </w:r>
      <w:r/>
    </w:p>
    <w:p>
      <w:pPr>
        <w:ind w:left="0" w:righ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7、甲方工作人员及其配偶、子女不得在乙方报销应由个人支付的费用或领取报酬；乙方不得为甲方工作人员及其配偶、子女报销应由个人支付的费用或发放报酬。</w:t>
      </w:r>
      <w:r/>
    </w:p>
    <w:p>
      <w:pPr>
        <w:ind w:left="0" w:righ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违约责任：</w:t>
      </w:r>
      <w:r/>
    </w:p>
    <w:p>
      <w:pPr>
        <w:ind w:left="0" w:right="0"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1、甲方发生违约行为，一经查实将视情节轻重对直接责任人进行严肃处理并追究主管人员的责任。</w:t>
      </w:r>
      <w:r/>
    </w:p>
    <w:p>
      <w:pPr>
        <w:ind w:left="0" w:right="0" w:firstLine="480"/>
        <w:jc w:val="left"/>
        <w:keepLines w:val="0"/>
        <w:keepNext w:val="0"/>
        <w:pageBreakBefore w:val="0"/>
        <w:spacing w:line="360" w:lineRule="auto"/>
        <w:widowControl w:val="off"/>
        <w:rPr>
          <w:rFonts w:ascii="Calibri" w:hAnsi="Calibri" w:eastAsia="宋体" w:cs="Times New Roman"/>
          <w:color w:val="auto"/>
          <w:sz w:val="24"/>
          <w:szCs w:val="24"/>
          <w:highlight w:val="none"/>
        </w:rPr>
      </w:pPr>
      <w:r>
        <w:rPr>
          <w:rFonts w:hint="eastAsia" w:ascii="宋体" w:hAnsi="宋体" w:eastAsia="宋体" w:cs="宋体"/>
          <w:color w:val="auto"/>
          <w:sz w:val="24"/>
          <w:szCs w:val="24"/>
          <w:highlight w:val="none"/>
        </w:rPr>
        <w:t xml:space="preserve">2、乙方发生违约行为，甲方有权解除合同，并将其列入“黑名单”在一定范围内公布，三年内不得参加辖区内的服务。</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乙方：（盖章）</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或授权委托人：　　　　　　　　　　     或授权委托人：</w:t>
      </w:r>
      <w:r/>
    </w:p>
    <w:p>
      <w:pPr>
        <w:ind w:firstLine="42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             签订日期： 　年　 月　 日</w:t>
      </w:r>
      <w:r/>
    </w:p>
    <w:p>
      <w:pPr>
        <w:jc w:val="center"/>
        <w:spacing w:line="440" w:lineRule="exact"/>
        <w:rPr>
          <w:rFonts w:ascii="宋体" w:hAnsi="宋体" w:eastAsia="宋体" w:cs="Times New Roman"/>
          <w:color w:val="auto"/>
          <w:sz w:val="36"/>
          <w:highlight w:val="none"/>
        </w:rPr>
      </w:pPr>
      <w:r>
        <w:rPr>
          <w:rFonts w:ascii="Calibri" w:hAnsi="宋体" w:eastAsia="宋体" w:cs="Times New Roman"/>
          <w:color w:val="auto"/>
          <w:szCs w:val="21"/>
          <w:highlight w:val="none"/>
        </w:rPr>
        <w:br w:type="page" w:clear="all"/>
      </w:r>
      <w:bookmarkStart w:id="175" w:name="MOFFICE_OUTDOC_NTDOC__TITLE"/>
      <w:r>
        <w:rPr>
          <w:rFonts w:ascii="宋体" w:hAnsi="宋体" w:eastAsia="宋体" w:cs="Times New Roman"/>
          <w:color w:val="auto"/>
          <w:sz w:val="36"/>
          <w:highlight w:val="none"/>
        </w:rPr>
        <w:t xml:space="preserve">政府采购合同履约验收书（参考格式）</w:t>
      </w:r>
      <w:r/>
    </w:p>
    <w:p>
      <w:pPr>
        <w:ind w:firstLine="480"/>
        <w:jc w:val="left"/>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根据政府采购合同（编号：</w:t>
      </w:r>
      <w:r>
        <w:rPr>
          <w:rFonts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）的约定，我单位组织对</w:t>
      </w:r>
      <w:r>
        <w:rPr>
          <w:rFonts w:ascii="宋体" w:hAnsi="宋体" w:eastAsia="宋体" w:cs="Times New Roman"/>
          <w:color w:val="auto"/>
          <w:sz w:val="24"/>
          <w:highlight w:val="none"/>
          <w:u w:val="single"/>
        </w:rPr>
        <w:t xml:space="preserve">（项目名称）</w:t>
      </w:r>
      <w:r>
        <w:rPr>
          <w:rFonts w:ascii="宋体" w:hAnsi="宋体" w:eastAsia="宋体" w:cs="Times New Roman"/>
          <w:color w:val="auto"/>
          <w:sz w:val="24"/>
          <w:highlight w:val="none"/>
        </w:rPr>
        <w:t xml:space="preserve">项目中标（成交）供应商</w:t>
      </w:r>
      <w:r>
        <w:rPr>
          <w:rFonts w:ascii="宋体" w:hAnsi="宋体" w:eastAsia="宋体" w:cs="Times New Roman"/>
          <w:color w:val="auto"/>
          <w:sz w:val="24"/>
          <w:highlight w:val="none"/>
          <w:u w:val="single"/>
        </w:rPr>
        <w:t xml:space="preserve">（公司名称）</w:t>
      </w:r>
      <w:r>
        <w:rPr>
          <w:rFonts w:ascii="宋体" w:hAnsi="宋体" w:eastAsia="宋体" w:cs="Times New Roman"/>
          <w:color w:val="auto"/>
          <w:sz w:val="24"/>
          <w:highlight w:val="none"/>
        </w:rPr>
        <w:t xml:space="preserve">提供的货物（工程、服务）进行了履约验收，验收情况如下：</w:t>
      </w:r>
      <w:bookmarkEnd w:id="175"/>
      <w:r/>
    </w:p>
    <w:tbl>
      <w:tblPr>
        <w:tblStyle w:val="645"/>
        <w:tblW w:w="9750" w:type="dxa"/>
        <w:jc w:val="center"/>
        <w:tblLayout w:type="fixed"/>
        <w:tblCellMar>
          <w:left w:w="108" w:type="dxa"/>
          <w:top w:w="0" w:type="dxa"/>
          <w:right w:w="108" w:type="dxa"/>
          <w:bottom w:w="0" w:type="dxa"/>
        </w:tblCellMar>
        <w:tblLook w:val="04A0" w:firstRow="1" w:lastRow="0" w:firstColumn="1" w:lastColumn="0" w:noHBand="0" w:noVBand="1"/>
      </w:tblPr>
      <w:tblGrid>
        <w:gridCol w:w="1712"/>
        <w:gridCol w:w="2719"/>
        <w:gridCol w:w="1750"/>
        <w:gridCol w:w="3569"/>
      </w:tblGrid>
      <w:tr>
        <w:trPr>
          <w:jc w:val="center"/>
          <w:trHeight w:val="855"/>
        </w:trPr>
        <w:tc>
          <w:tcPr>
            <w:tcBorders>
              <w:top w:val="single" w:color="000000" w:sz="8"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项目名称</w:t>
            </w:r>
            <w:r/>
          </w:p>
        </w:tc>
        <w:tc>
          <w:tcPr>
            <w:tcBorders>
              <w:top w:val="single" w:color="000000" w:sz="8"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项目地点</w:t>
            </w:r>
            <w:r/>
          </w:p>
        </w:tc>
        <w:tc>
          <w:tcPr>
            <w:tcBorders>
              <w:top w:val="single" w:color="000000" w:sz="8"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预算金额</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承接单位</w:t>
            </w:r>
            <w:r/>
          </w:p>
        </w:tc>
        <w:tc>
          <w:tcPr>
            <w:tcBorders>
              <w:top w:val="none" w:color="000000" w:sz="4" w:space="0"/>
              <w:left w:val="single" w:color="000000" w:sz="4" w:space="0"/>
              <w:bottom w:val="single" w:color="000000" w:sz="4" w:space="0"/>
              <w:right w:val="single" w:color="000000" w:sz="8" w:space="0"/>
            </w:tcBorders>
            <w:tcW w:w="3569" w:type="dxa"/>
            <w:vAlign w:val="center"/>
            <w:textDirection w:val="lrTb"/>
            <w:noWrap w:val="false"/>
          </w:tcPr>
          <w:p>
            <w:pPr>
              <w:jc w:val="left"/>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合同时间</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项目开始时间</w:t>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项目结束时间</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项目联系人</w:t>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1861"/>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center"/>
              <w:spacing w:line="440" w:lineRule="exact"/>
              <w:rPr>
                <w:rFonts w:ascii="宋体" w:hAnsi="宋体" w:eastAsia="宋体" w:cs="Times New Roman"/>
                <w:b/>
                <w:bCs/>
                <w:color w:val="auto"/>
                <w:sz w:val="24"/>
                <w:highlight w:val="none"/>
              </w:rPr>
            </w:pPr>
            <w:r>
              <w:rPr>
                <w:rFonts w:ascii="宋体" w:hAnsi="宋体" w:eastAsia="宋体" w:cs="Times New Roman"/>
                <w:b/>
                <w:bCs/>
                <w:color w:val="auto"/>
                <w:sz w:val="24"/>
                <w:highlight w:val="none"/>
              </w:rPr>
              <w:t xml:space="preserve">验收情况和验收意见</w:t>
            </w:r>
            <w:r/>
          </w:p>
          <w:p>
            <w:pPr>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（可另附）</w:t>
            </w:r>
            <w:r/>
          </w:p>
          <w:p>
            <w:pPr>
              <w:ind w:firstLine="480"/>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验收小组（签</w:t>
            </w:r>
            <w:r>
              <w:rPr>
                <w:rFonts w:hint="eastAsia" w:ascii="宋体" w:hAnsi="宋体" w:eastAsia="宋体" w:cs="Times New Roman"/>
                <w:color w:val="auto"/>
                <w:sz w:val="24"/>
                <w:highlight w:val="none"/>
              </w:rPr>
              <w:t xml:space="preserve">名</w:t>
            </w:r>
            <w:r>
              <w:rPr>
                <w:rFonts w:ascii="宋体" w:hAnsi="宋体" w:eastAsia="宋体" w:cs="Times New Roman"/>
                <w:color w:val="auto"/>
                <w:sz w:val="24"/>
                <w:highlight w:val="none"/>
              </w:rPr>
              <w:t xml:space="preserve">）：</w:t>
            </w:r>
            <w:r/>
          </w:p>
          <w:p>
            <w:pPr>
              <w:jc w:val="left"/>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年    月    日</w:t>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供应商确认意见（签章）：</w:t>
            </w:r>
            <w:r/>
          </w:p>
          <w:p>
            <w:pPr>
              <w:jc w:val="left"/>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年    月    日</w:t>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采购人确认意见（签章）：</w:t>
            </w:r>
            <w:r/>
          </w:p>
          <w:p>
            <w:pPr>
              <w:jc w:val="left"/>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440" w:lineRule="exact"/>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年    月    日</w:t>
            </w:r>
            <w:r/>
          </w:p>
        </w:tc>
      </w:tr>
    </w:tbl>
    <w:p>
      <w:pPr>
        <w:pStyle w:val="656"/>
        <w:jc w:val="center"/>
        <w:keepLines w:val="0"/>
        <w:keepNext w:val="0"/>
        <w:pageBreakBefore w:val="0"/>
        <w:spacing w:before="120" w:beforeAutospacing="0" w:after="120" w:afterAutospacing="0" w:line="500" w:lineRule="exact"/>
        <w:widowControl w:val="off"/>
        <w:rPr>
          <w:highlight w:val="none"/>
        </w:rPr>
      </w:pPr>
      <w:r>
        <w:rPr>
          <w:rFonts w:hint="eastAsia" w:ascii="黑体" w:hAnsi="宋体" w:eastAsia="黑体" w:cs="黑体"/>
          <w:color w:val="000000"/>
          <w:sz w:val="24"/>
          <w:szCs w:val="24"/>
          <w:highlight w:val="none"/>
        </w:rPr>
        <w:br w:type="page" w:clear="all"/>
      </w:r>
      <w:r>
        <w:rPr>
          <w:rFonts w:hint="eastAsia" w:ascii="黑体" w:hAnsi="宋体" w:eastAsia="黑体" w:cs="黑体"/>
          <w:color w:val="000000"/>
          <w:sz w:val="44"/>
          <w:szCs w:val="44"/>
          <w:highlight w:val="none"/>
        </w:rPr>
        <w:t xml:space="preserve"> 第</w:t>
      </w:r>
      <w:bookmarkEnd w:id="168"/>
      <w:r>
        <w:rPr>
          <w:rFonts w:hint="eastAsia" w:ascii="黑体" w:hAnsi="宋体" w:eastAsia="黑体" w:cs="黑体"/>
          <w:color w:val="000000"/>
          <w:sz w:val="44"/>
          <w:szCs w:val="44"/>
          <w:highlight w:val="none"/>
        </w:rPr>
        <w:t xml:space="preserve">四章 采购需求</w:t>
      </w:r>
      <w:bookmarkEnd w:id="169"/>
      <w:r/>
      <w:bookmarkEnd w:id="170"/>
      <w:r/>
      <w:bookmarkEnd w:id="171"/>
      <w:r/>
      <w:bookmarkEnd w:id="172"/>
      <w:r/>
      <w:bookmarkEnd w:id="173"/>
      <w:r/>
      <w:r/>
    </w:p>
    <w:p>
      <w:pPr>
        <w:pStyle w:val="656"/>
        <w:ind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bookmarkStart w:id="176" w:name="_Toc49090575"/>
      <w:r/>
      <w:bookmarkStart w:id="177" w:name="_Toc26554093"/>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项目属性:服务类项目。</w:t>
      </w:r>
      <w:bookmarkEnd w:id="176"/>
      <w:r/>
      <w:bookmarkEnd w:id="177"/>
      <w:r/>
      <w:r/>
    </w:p>
    <w:p>
      <w:pPr>
        <w:pStyle w:val="656"/>
        <w:ind w:firstLine="480"/>
        <w:jc w:val="left"/>
        <w:keepLines w:val="0"/>
        <w:keepNext w:val="0"/>
        <w:pageBreakBefore w:val="0"/>
        <w:spacing w:beforeAutospacing="0" w:afterAutospacing="0"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i w:val="0"/>
          <w:iCs/>
          <w:color w:val="000000"/>
          <w:sz w:val="24"/>
          <w:szCs w:val="24"/>
          <w:highlight w:val="none"/>
          <w:u w:val="none"/>
          <w:lang w:val="en-US" w:eastAsia="zh-CN"/>
        </w:rPr>
        <w:t xml:space="preserve">2</w:t>
      </w:r>
      <w:r>
        <w:rPr>
          <w:rFonts w:hint="eastAsia" w:ascii="宋体" w:hAnsi="宋体" w:eastAsia="宋体" w:cs="宋体"/>
          <w:i w:val="0"/>
          <w:iCs/>
          <w:color w:val="000000"/>
          <w:sz w:val="24"/>
          <w:szCs w:val="24"/>
          <w:highlight w:val="none"/>
          <w:u w:val="none"/>
        </w:rPr>
        <w:t xml:space="preserve">、</w:t>
      </w:r>
      <w:r>
        <w:rPr>
          <w:rFonts w:hint="eastAsia" w:ascii="宋体" w:hAnsi="宋体" w:eastAsia="宋体" w:cs="宋体"/>
          <w:i/>
          <w:color w:val="000000"/>
          <w:sz w:val="24"/>
          <w:szCs w:val="24"/>
          <w:highlight w:val="none"/>
          <w:u w:val="single"/>
        </w:rPr>
        <w:t xml:space="preserve">本项目不接受</w:t>
      </w:r>
      <w:r>
        <w:rPr>
          <w:rFonts w:hint="eastAsia" w:ascii="宋体" w:hAnsi="宋体" w:eastAsia="宋体" w:cs="宋体"/>
          <w:i/>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进口产品投标，且</w:t>
      </w:r>
      <w:r>
        <w:rPr>
          <w:rFonts w:hint="eastAsia" w:ascii="宋体" w:hAnsi="宋体" w:eastAsia="宋体" w:cs="宋体"/>
          <w:i/>
          <w:color w:val="000000"/>
          <w:sz w:val="24"/>
          <w:szCs w:val="24"/>
          <w:highlight w:val="none"/>
          <w:u w:val="single"/>
        </w:rPr>
        <w:t xml:space="preserve">本项目不接受</w:t>
      </w:r>
      <w:r>
        <w:rPr>
          <w:rFonts w:hint="eastAsia" w:ascii="宋体" w:hAnsi="宋体" w:eastAsia="宋体" w:cs="宋体"/>
          <w:i/>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非本国产品投标。</w:t>
      </w:r>
      <w:r/>
    </w:p>
    <w:p>
      <w:pPr>
        <w:pStyle w:val="656"/>
        <w:ind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3、采购标的对应的中小企业划分标准所属行业一览表</w:t>
      </w:r>
      <w:r/>
    </w:p>
    <w:tbl>
      <w:tblPr>
        <w:tblStyle w:val="645"/>
        <w:tblW w:w="849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29"/>
        <w:gridCol w:w="3218"/>
        <w:gridCol w:w="4243"/>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56"/>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656"/>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pStyle w:val="656"/>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56"/>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656"/>
              <w:jc w:val="center"/>
              <w:spacing w:beforeAutospacing="0" w:afterAutospacing="0" w:line="0" w:lineRule="atLeas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软件开发服务</w:t>
            </w:r>
            <w:r/>
          </w:p>
        </w:tc>
        <w:tc>
          <w:tcPr>
            <w:shd w:val="clear" w:color="auto" w:fill="auto"/>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pStyle w:val="656"/>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软件和信息技术服务业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56"/>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656"/>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云资源服务</w:t>
            </w:r>
            <w:r/>
          </w:p>
        </w:tc>
        <w:tc>
          <w:tcPr>
            <w:shd w:val="clear" w:color="auto" w:fill="auto"/>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pStyle w:val="656"/>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信息传输业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56"/>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656"/>
              <w:jc w:val="center"/>
              <w:spacing w:beforeAutospacing="0" w:afterAutospacing="0" w:line="0" w:lineRule="atLeas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系统安全服务</w:t>
            </w:r>
            <w:r/>
          </w:p>
        </w:tc>
        <w:tc>
          <w:tcPr>
            <w:shd w:val="clear" w:color="auto" w:fill="auto"/>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pStyle w:val="656"/>
              <w:jc w:val="center"/>
              <w:spacing w:beforeAutospacing="0" w:afterAutospacing="0" w:line="0" w:lineRule="atLeast"/>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信息传输业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56"/>
              <w:jc w:val="center"/>
              <w:spacing w:beforeAutospacing="0" w:afterAutospacing="0" w:line="0" w:lineRule="atLeas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656"/>
              <w:jc w:val="center"/>
              <w:spacing w:beforeAutospacing="0" w:afterAutospacing="0" w:line="0" w:lineRule="atLeas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硬件建设服务</w:t>
            </w:r>
            <w:r/>
          </w:p>
        </w:tc>
        <w:tc>
          <w:tcPr>
            <w:shd w:val="clear" w:color="auto" w:fill="auto"/>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pStyle w:val="656"/>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56"/>
              <w:jc w:val="center"/>
              <w:spacing w:beforeAutospacing="0" w:afterAutospacing="0" w:line="0" w:lineRule="atLeas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pStyle w:val="656"/>
              <w:jc w:val="center"/>
              <w:spacing w:beforeAutospacing="0" w:afterAutospacing="0" w:line="0" w:lineRule="atLeas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运行维护服务</w:t>
            </w:r>
            <w:r/>
          </w:p>
        </w:tc>
        <w:tc>
          <w:tcPr>
            <w:shd w:val="clear" w:color="auto" w:fill="auto"/>
            <w:tcBorders>
              <w:top w:val="single" w:color="000000" w:sz="4" w:space="0"/>
              <w:left w:val="single" w:color="000000" w:sz="4" w:space="0"/>
              <w:bottom w:val="single" w:color="000000" w:sz="4" w:space="0"/>
              <w:right w:val="single" w:color="000000" w:sz="4" w:space="0"/>
            </w:tcBorders>
            <w:tcW w:w="4243" w:type="dxa"/>
            <w:vAlign w:val="center"/>
            <w:textDirection w:val="lrTb"/>
            <w:noWrap w:val="false"/>
          </w:tcPr>
          <w:p>
            <w:pPr>
              <w:pStyle w:val="656"/>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软件和信息技术服务业</w:t>
            </w:r>
            <w:r/>
          </w:p>
        </w:tc>
      </w:tr>
    </w:tbl>
    <w:p>
      <w:pPr>
        <w:pStyle w:val="656"/>
        <w:ind w:firstLine="480"/>
        <w:jc w:val="both"/>
        <w:pageBreakBefore w:val="0"/>
        <w:spacing w:beforeAutospacing="0" w:afterAutospacing="0"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
          <w:bCs/>
          <w:sz w:val="24"/>
          <w:szCs w:val="24"/>
          <w:highlight w:val="none"/>
        </w:rPr>
        <w:t xml:space="preserve">详细需求</w:t>
      </w:r>
      <w:r/>
    </w:p>
    <w:p>
      <w:pPr>
        <w:pStyle w:val="656"/>
        <w:ind w:firstLine="482"/>
        <w:jc w:val="left"/>
        <w:pageBreakBefore w:val="0"/>
        <w:spacing w:beforeAutospacing="0" w:afterAutospacing="0"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color w:val="ff0000"/>
          <w:sz w:val="24"/>
          <w:szCs w:val="24"/>
          <w:highlight w:val="none"/>
        </w:rPr>
        <w:t xml:space="preserve">具体详见附件</w:t>
      </w:r>
      <w:r>
        <w:rPr>
          <w:rFonts w:hint="eastAsia" w:ascii="宋体" w:hAnsi="宋体" w:eastAsia="宋体" w:cs="宋体"/>
          <w:b/>
          <w:color w:val="ff0000"/>
          <w:sz w:val="24"/>
          <w:szCs w:val="24"/>
          <w:highlight w:val="none"/>
          <w:lang w:eastAsia="zh-CN"/>
        </w:rPr>
        <w:t xml:space="preserve">：</w:t>
      </w:r>
      <w:r>
        <w:rPr>
          <w:rFonts w:hint="eastAsia" w:ascii="宋体" w:hAnsi="宋体" w:eastAsia="宋体" w:cs="宋体"/>
          <w:b/>
          <w:color w:val="ff0000"/>
          <w:sz w:val="24"/>
          <w:szCs w:val="24"/>
          <w:highlight w:val="none"/>
          <w:lang w:val="en-US" w:eastAsia="zh-CN"/>
        </w:rPr>
        <w:t xml:space="preserve">采购需求</w:t>
      </w:r>
      <w:r>
        <w:rPr>
          <w:rFonts w:hint="eastAsia" w:ascii="宋体" w:hAnsi="宋体" w:eastAsia="宋体" w:cs="宋体"/>
          <w:b/>
          <w:color w:val="ff0000"/>
          <w:sz w:val="24"/>
          <w:szCs w:val="24"/>
          <w:highlight w:val="none"/>
          <w:lang w:eastAsia="zh-CN"/>
        </w:rPr>
        <w:t xml:space="preserve">。</w:t>
      </w:r>
      <w:r/>
    </w:p>
    <w:p>
      <w:pPr>
        <w:pStyle w:val="656"/>
        <w:ind w:firstLine="482"/>
        <w:jc w:val="left"/>
        <w:pageBreakBefore w:val="0"/>
        <w:spacing w:beforeAutospacing="0" w:afterAutospacing="0"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5、其他要求</w:t>
      </w:r>
      <w:r/>
    </w:p>
    <w:p>
      <w:pPr>
        <w:numPr>
          <w:ilvl w:val="0"/>
          <w:numId w:val="0"/>
        </w:numPr>
        <w:ind w:firstLine="482"/>
        <w:jc w:val="left"/>
        <w:keepLines/>
        <w:keepNext/>
        <w:pageBreakBefore w:val="0"/>
        <w:spacing w:line="360" w:lineRule="auto"/>
        <w:shd w:val="clear" w:color="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5.1、拟派项目组成员最低配置要求</w:t>
      </w:r>
      <w:r/>
    </w:p>
    <w:tbl>
      <w:tblPr>
        <w:tblStyle w:val="645"/>
        <w:tblW w:w="8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7"/>
        <w:gridCol w:w="1241"/>
        <w:gridCol w:w="5548"/>
      </w:tblGrid>
      <w:tr>
        <w:trPr>
          <w:jc w:val="center"/>
          <w:trHeight w:val="680"/>
        </w:trPr>
        <w:tc>
          <w:tcPr>
            <w:tcW w:w="1877" w:type="dxa"/>
            <w:vAlign w:val="center"/>
            <w:textDirection w:val="lrTb"/>
            <w:noWrap/>
          </w:tcPr>
          <w:p>
            <w:pPr>
              <w:jc w:val="center"/>
              <w:shd w:val="clear" w:color="auto"/>
              <w:rPr>
                <w:rFonts w:ascii="宋体" w:hAnsi="宋体" w:eastAsia="宋体" w:cs="宋体"/>
                <w:sz w:val="24"/>
                <w:szCs w:val="24"/>
                <w:highlight w:val="none"/>
              </w:rPr>
            </w:pPr>
            <w:r>
              <w:rPr>
                <w:rFonts w:hint="eastAsia" w:ascii="宋体" w:hAnsi="宋体" w:eastAsia="宋体" w:cs="宋体"/>
                <w:b/>
                <w:sz w:val="24"/>
                <w:szCs w:val="24"/>
                <w:highlight w:val="none"/>
              </w:rPr>
              <w:br w:type="page" w:clear="all"/>
            </w:r>
            <w:r>
              <w:rPr>
                <w:rFonts w:hint="eastAsia" w:ascii="宋体" w:hAnsi="宋体" w:eastAsia="宋体" w:cs="宋体"/>
                <w:sz w:val="24"/>
                <w:szCs w:val="24"/>
                <w:highlight w:val="none"/>
              </w:rPr>
              <w:t xml:space="preserve">拟任岗位</w:t>
            </w:r>
            <w:r/>
          </w:p>
        </w:tc>
        <w:tc>
          <w:tcPr>
            <w:tcW w:w="1241" w:type="dxa"/>
            <w:vAlign w:val="center"/>
            <w:textDirection w:val="lrTb"/>
            <w:noWrap/>
          </w:tcPr>
          <w:p>
            <w:pPr>
              <w:jc w:val="cente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5548" w:type="dxa"/>
            <w:vAlign w:val="center"/>
            <w:textDirection w:val="lrTb"/>
            <w:noWrap/>
          </w:tcPr>
          <w:p>
            <w:pPr>
              <w:jc w:val="cente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Height w:val="680"/>
        </w:trPr>
        <w:tc>
          <w:tcPr>
            <w:tcW w:w="1877" w:type="dxa"/>
            <w:vAlign w:val="center"/>
            <w:textDirection w:val="lrTb"/>
            <w:noWrap/>
          </w:tcPr>
          <w:p>
            <w:pPr>
              <w:jc w:val="cente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项目负责人</w:t>
            </w:r>
            <w:r/>
          </w:p>
        </w:tc>
        <w:tc>
          <w:tcPr>
            <w:tcW w:w="1241" w:type="dxa"/>
            <w:vAlign w:val="center"/>
            <w:textDirection w:val="lrTb"/>
            <w:noWrap/>
          </w:tcPr>
          <w:p>
            <w:pPr>
              <w:jc w:val="center"/>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1人</w:t>
            </w:r>
            <w:r/>
          </w:p>
        </w:tc>
        <w:tc>
          <w:tcPr>
            <w:tcW w:w="5548" w:type="dxa"/>
            <w:vAlign w:val="center"/>
            <w:textDirection w:val="lrTb"/>
            <w:noWrap/>
          </w:tcPr>
          <w:p>
            <w:pPr>
              <w:jc w:val="left"/>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1、具备完成本项目工作的能力和经验</w:t>
            </w:r>
            <w:r/>
          </w:p>
          <w:p>
            <w:pPr>
              <w:jc w:val="left"/>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2、须提供项目驻场服务</w:t>
            </w:r>
            <w:r/>
          </w:p>
          <w:p>
            <w:pPr>
              <w:jc w:val="left"/>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3、提供自本项目投标截止之日起（当月不算）近半年内任意1个月缴纳社保的证明材料扫描件作为评分依据。</w:t>
            </w:r>
            <w:r/>
          </w:p>
        </w:tc>
      </w:tr>
      <w:tr>
        <w:trPr>
          <w:jc w:val="center"/>
          <w:trHeight w:val="680"/>
        </w:trPr>
        <w:tc>
          <w:tcPr>
            <w:tcW w:w="1877" w:type="dxa"/>
            <w:vAlign w:val="center"/>
            <w:textDirection w:val="lrTb"/>
            <w:noWrap/>
          </w:tcPr>
          <w:p>
            <w:pPr>
              <w:jc w:val="center"/>
              <w:shd w:val="clear" w:color="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技术负责人</w:t>
            </w:r>
            <w:r/>
          </w:p>
        </w:tc>
        <w:tc>
          <w:tcPr>
            <w:tcW w:w="1241" w:type="dxa"/>
            <w:vAlign w:val="center"/>
            <w:textDirection w:val="lrTb"/>
            <w:noWrap/>
          </w:tcPr>
          <w:p>
            <w:pPr>
              <w:jc w:val="center"/>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1人</w:t>
            </w:r>
            <w:r/>
          </w:p>
        </w:tc>
        <w:tc>
          <w:tcPr>
            <w:tcW w:w="5548" w:type="dxa"/>
            <w:vAlign w:val="center"/>
            <w:textDirection w:val="lrTb"/>
            <w:noWrap/>
          </w:tcPr>
          <w:p>
            <w:pPr>
              <w:jc w:val="left"/>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1、具备完成本项目工作的能力和经验</w:t>
            </w:r>
            <w:r/>
          </w:p>
          <w:p>
            <w:pPr>
              <w:jc w:val="left"/>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2、须提供项目驻场服务</w:t>
            </w:r>
            <w:r/>
          </w:p>
          <w:p>
            <w:pPr>
              <w:jc w:val="left"/>
              <w:shd w:val="clear" w:color="auto"/>
              <w:rPr>
                <w:rFonts w:hint="default" w:ascii="Times New Roman" w:hAnsi="Times New Roman" w:eastAsia="宋体" w:cs="Times New Roman"/>
                <w:sz w:val="24"/>
                <w:szCs w:val="24"/>
                <w:highlight w:val="none"/>
                <w:lang w:val="en-US" w:eastAsia="zh-CN"/>
              </w:rPr>
            </w:pPr>
            <w:r>
              <w:rPr>
                <w:rFonts w:hint="eastAsia" w:ascii="宋体" w:hAnsi="宋体" w:eastAsia="宋体" w:cs="宋体"/>
                <w:sz w:val="24"/>
                <w:szCs w:val="24"/>
                <w:highlight w:val="none"/>
                <w:lang w:val="en-US" w:eastAsia="zh-CN"/>
              </w:rPr>
              <w:t xml:space="preserve">3、提供自本项目投标截止之日起（当月不算）近半年内任意1个月缴纳社保的证明材料扫描件作为评分依据。</w:t>
            </w:r>
            <w:r/>
          </w:p>
        </w:tc>
      </w:tr>
      <w:tr>
        <w:trPr>
          <w:jc w:val="center"/>
          <w:trHeight w:val="680"/>
        </w:trPr>
        <w:tc>
          <w:tcPr>
            <w:tcW w:w="1877" w:type="dxa"/>
            <w:vAlign w:val="center"/>
            <w:textDirection w:val="lrTb"/>
            <w:noWrap/>
          </w:tcPr>
          <w:p>
            <w:pPr>
              <w:jc w:val="center"/>
              <w:shd w:val="clear" w:color="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项目组成员</w:t>
            </w:r>
            <w:r/>
          </w:p>
          <w:p>
            <w:pPr>
              <w:jc w:val="cente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（除项目负责人</w:t>
            </w:r>
            <w:r>
              <w:rPr>
                <w:rFonts w:hint="eastAsia" w:ascii="宋体" w:hAnsi="宋体" w:eastAsia="宋体" w:cs="宋体"/>
                <w:sz w:val="24"/>
                <w:szCs w:val="24"/>
                <w:highlight w:val="none"/>
                <w:lang w:val="en-US" w:eastAsia="zh-CN"/>
              </w:rPr>
              <w:t xml:space="preserve">和</w:t>
            </w:r>
            <w:r>
              <w:rPr>
                <w:rFonts w:hint="eastAsia" w:ascii="宋体" w:hAnsi="宋体" w:eastAsia="宋体" w:cs="宋体"/>
                <w:color w:val="000000"/>
                <w:sz w:val="24"/>
                <w:szCs w:val="24"/>
                <w:highlight w:val="none"/>
              </w:rPr>
              <w:t xml:space="preserve">技术负责人</w:t>
            </w:r>
            <w:r>
              <w:rPr>
                <w:rFonts w:hint="eastAsia" w:ascii="宋体" w:hAnsi="宋体" w:eastAsia="宋体" w:cs="宋体"/>
                <w:color w:val="000000"/>
                <w:sz w:val="24"/>
                <w:szCs w:val="24"/>
                <w:highlight w:val="none"/>
                <w:lang w:val="en-US" w:eastAsia="zh-CN"/>
              </w:rPr>
              <w:t xml:space="preserve">外</w:t>
            </w:r>
            <w:r>
              <w:rPr>
                <w:rFonts w:hint="eastAsia" w:ascii="宋体" w:hAnsi="宋体" w:eastAsia="宋体" w:cs="宋体"/>
                <w:sz w:val="24"/>
                <w:szCs w:val="24"/>
                <w:highlight w:val="none"/>
              </w:rPr>
              <w:t xml:space="preserve">）</w:t>
            </w:r>
            <w:r/>
          </w:p>
        </w:tc>
        <w:tc>
          <w:tcPr>
            <w:tcW w:w="1241" w:type="dxa"/>
            <w:vAlign w:val="center"/>
            <w:textDirection w:val="lrTb"/>
            <w:noWrap/>
          </w:tcPr>
          <w:p>
            <w:pPr>
              <w:jc w:val="center"/>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不少于</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人</w:t>
            </w:r>
            <w:r/>
          </w:p>
        </w:tc>
        <w:tc>
          <w:tcPr>
            <w:tcW w:w="5548" w:type="dxa"/>
            <w:vAlign w:val="center"/>
            <w:textDirection w:val="lrTb"/>
            <w:noWrap/>
          </w:tcPr>
          <w:p>
            <w:pPr>
              <w:jc w:val="left"/>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1、具备完成本项目工作的能力和经验</w:t>
            </w:r>
            <w:r/>
          </w:p>
          <w:p>
            <w:pPr>
              <w:jc w:val="left"/>
              <w:shd w:val="clear" w:color="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2、提供自本项目投标截止之日起（当月不算）近半年内任意1个月缴纳社保的证明材料扫描件作为评分依据。</w:t>
            </w:r>
            <w:r/>
          </w:p>
        </w:tc>
      </w:tr>
    </w:tbl>
    <w:p>
      <w:pPr>
        <w:ind w:firstLine="480"/>
        <w:jc w:val="left"/>
        <w:pageBreakBefore w:val="0"/>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注：上述最低配置要求为本项目最低拟派项目人员数量要求，投标人可根据评标办法的相应评分角度自行提供相应的人员及个人证书和社保扫描件。</w:t>
      </w:r>
      <w:r/>
    </w:p>
    <w:p>
      <w:pPr>
        <w:pStyle w:val="660"/>
        <w:ind w:firstLine="482"/>
        <w:jc w:val="left"/>
        <w:pageBreakBefore w:val="0"/>
        <w:spacing w:line="360" w:lineRule="auto"/>
        <w:widowControl w:val="off"/>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5.2、投标人须提供20台与大丰区新建城市运行管理服务平台相匹配、具备信息采集功能的采集器，供招标人项目信息采购人员使用；服务期内，采集器若因使用发生损坏，投标人应及时维修或更换，确保相关人员正常使用；服务期满后，所有采集器归招标人所有，前述全部相关费用均由投标人纳入投标报价统筹考虑。</w:t>
      </w:r>
      <w:r/>
    </w:p>
    <w:p>
      <w:pPr>
        <w:pStyle w:val="660"/>
        <w:ind w:firstLine="482"/>
        <w:jc w:val="left"/>
        <w:pageBreakBefore w:val="0"/>
        <w:spacing w:line="360" w:lineRule="auto"/>
        <w:widowControl w:val="off"/>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5.3、</w:t>
      </w:r>
      <w:r>
        <w:rPr>
          <w:rFonts w:ascii="宋体" w:hAnsi="宋体" w:eastAsia="宋体" w:cs="宋体"/>
          <w:sz w:val="24"/>
          <w:szCs w:val="24"/>
          <w:highlight w:val="none"/>
        </w:rPr>
        <w:t xml:space="preserve">为保障招标人</w:t>
      </w:r>
      <w:r>
        <w:rPr>
          <w:rFonts w:hint="eastAsia" w:ascii="宋体" w:hAnsi="宋体" w:eastAsia="宋体" w:cs="宋体"/>
          <w:sz w:val="24"/>
          <w:szCs w:val="24"/>
          <w:highlight w:val="none"/>
          <w:lang w:val="en-US" w:eastAsia="zh-CN"/>
        </w:rPr>
        <w:t xml:space="preserve">的工作人员</w:t>
      </w:r>
      <w:r>
        <w:rPr>
          <w:rFonts w:ascii="宋体" w:hAnsi="宋体" w:eastAsia="宋体" w:cs="宋体"/>
          <w:sz w:val="24"/>
          <w:szCs w:val="24"/>
          <w:highlight w:val="none"/>
        </w:rPr>
        <w:t xml:space="preserve">在使用工作</w:t>
      </w:r>
      <w:r>
        <w:rPr>
          <w:rFonts w:hint="eastAsia" w:ascii="宋体" w:hAnsi="宋体" w:cs="宋体"/>
          <w:sz w:val="24"/>
          <w:szCs w:val="24"/>
          <w:highlight w:val="none"/>
          <w:lang w:val="en-US" w:eastAsia="zh-CN"/>
        </w:rPr>
        <w:t xml:space="preserve">手机</w:t>
      </w:r>
      <w:r>
        <w:rPr>
          <w:rFonts w:hint="eastAsia" w:ascii="宋体" w:hAnsi="宋体" w:eastAsia="宋体" w:cs="宋体"/>
          <w:sz w:val="24"/>
          <w:szCs w:val="24"/>
          <w:highlight w:val="none"/>
          <w:lang w:val="en-US" w:eastAsia="zh-CN"/>
        </w:rPr>
        <w:t xml:space="preserve">时</w:t>
      </w:r>
      <w:r>
        <w:rPr>
          <w:rFonts w:ascii="宋体" w:hAnsi="宋体" w:eastAsia="宋体" w:cs="宋体"/>
          <w:sz w:val="24"/>
          <w:szCs w:val="24"/>
          <w:highlight w:val="none"/>
        </w:rPr>
        <w:t xml:space="preserve">的连续</w:t>
      </w:r>
      <w:r>
        <w:rPr>
          <w:rFonts w:hint="eastAsia" w:ascii="宋体" w:hAnsi="宋体" w:eastAsia="宋体" w:cs="宋体"/>
          <w:sz w:val="24"/>
          <w:szCs w:val="24"/>
          <w:highlight w:val="none"/>
          <w:lang w:val="en-US" w:eastAsia="zh-CN"/>
        </w:rPr>
        <w:t xml:space="preserve">与</w:t>
      </w:r>
      <w:r>
        <w:rPr>
          <w:rFonts w:ascii="宋体" w:hAnsi="宋体" w:eastAsia="宋体" w:cs="宋体"/>
          <w:sz w:val="24"/>
          <w:szCs w:val="24"/>
          <w:highlight w:val="none"/>
        </w:rPr>
        <w:t xml:space="preserve">稳定，中标人需妥善开展</w:t>
      </w:r>
      <w:r>
        <w:rPr>
          <w:rFonts w:hint="eastAsia" w:ascii="宋体" w:hAnsi="宋体" w:eastAsia="宋体" w:cs="宋体"/>
          <w:sz w:val="24"/>
          <w:szCs w:val="24"/>
          <w:highlight w:val="none"/>
          <w:lang w:val="en-US" w:eastAsia="zh-CN"/>
        </w:rPr>
        <w:t xml:space="preserve">相关工作人员的</w:t>
      </w:r>
      <w:r>
        <w:rPr>
          <w:rFonts w:ascii="宋体" w:hAnsi="宋体" w:eastAsia="宋体" w:cs="宋体"/>
          <w:sz w:val="24"/>
          <w:szCs w:val="24"/>
          <w:highlight w:val="none"/>
        </w:rPr>
        <w:t xml:space="preserve">工作</w:t>
      </w:r>
      <w:r>
        <w:rPr>
          <w:rFonts w:hint="eastAsia" w:ascii="宋体" w:hAnsi="宋体" w:cs="宋体"/>
          <w:sz w:val="24"/>
          <w:szCs w:val="24"/>
          <w:highlight w:val="none"/>
          <w:lang w:val="en-US" w:eastAsia="zh-CN"/>
        </w:rPr>
        <w:t xml:space="preserve">手机</w:t>
      </w:r>
      <w:r>
        <w:rPr>
          <w:rFonts w:ascii="宋体" w:hAnsi="宋体" w:eastAsia="宋体" w:cs="宋体"/>
          <w:sz w:val="24"/>
          <w:szCs w:val="24"/>
          <w:highlight w:val="none"/>
        </w:rPr>
        <w:t xml:space="preserve">交接与过渡工作，确保招标人使用工作</w:t>
      </w:r>
      <w:r>
        <w:rPr>
          <w:rFonts w:hint="eastAsia" w:ascii="宋体" w:hAnsi="宋体" w:cs="宋体"/>
          <w:sz w:val="24"/>
          <w:szCs w:val="24"/>
          <w:highlight w:val="none"/>
          <w:lang w:val="en-US" w:eastAsia="zh-CN"/>
        </w:rPr>
        <w:t xml:space="preserve">手机</w:t>
      </w:r>
      <w:r>
        <w:rPr>
          <w:rFonts w:ascii="宋体" w:hAnsi="宋体" w:eastAsia="宋体" w:cs="宋体"/>
          <w:sz w:val="24"/>
          <w:szCs w:val="24"/>
          <w:highlight w:val="none"/>
        </w:rPr>
        <w:t xml:space="preserve">的过程中不产生工作干扰。中标人应向招标人提供多套可选择的过渡实施方案，方案经招标人确认同意后方可落地执行；若因中标人处置不当造成招标人工作停滞等</w:t>
      </w:r>
      <w:r>
        <w:rPr>
          <w:rFonts w:hint="eastAsia" w:ascii="宋体" w:hAnsi="宋体" w:eastAsia="宋体" w:cs="宋体"/>
          <w:sz w:val="24"/>
          <w:szCs w:val="24"/>
          <w:highlight w:val="none"/>
          <w:lang w:val="en-US" w:eastAsia="zh-CN"/>
        </w:rPr>
        <w:t xml:space="preserve">发生</w:t>
      </w:r>
      <w:r>
        <w:rPr>
          <w:rFonts w:ascii="宋体" w:hAnsi="宋体" w:eastAsia="宋体" w:cs="宋体"/>
          <w:sz w:val="24"/>
          <w:szCs w:val="24"/>
          <w:highlight w:val="none"/>
        </w:rPr>
        <w:t xml:space="preserve">相关损失</w:t>
      </w:r>
      <w:r>
        <w:rPr>
          <w:rFonts w:hint="eastAsia" w:ascii="宋体" w:hAnsi="宋体" w:eastAsia="宋体" w:cs="宋体"/>
          <w:sz w:val="24"/>
          <w:szCs w:val="24"/>
          <w:highlight w:val="none"/>
          <w:lang w:val="en-US" w:eastAsia="zh-CN"/>
        </w:rPr>
        <w:t xml:space="preserve">的</w:t>
      </w:r>
      <w:r>
        <w:rPr>
          <w:rFonts w:ascii="宋体" w:hAnsi="宋体" w:eastAsia="宋体" w:cs="宋体"/>
          <w:sz w:val="24"/>
          <w:szCs w:val="24"/>
          <w:highlight w:val="none"/>
        </w:rPr>
        <w:t xml:space="preserve">，全部由中标人承担赔偿责任。</w:t>
      </w:r>
      <w:r/>
    </w:p>
    <w:p>
      <w:pPr>
        <w:numPr>
          <w:ilvl w:val="0"/>
          <w:numId w:val="0"/>
        </w:numPr>
        <w:ind w:firstLine="482"/>
        <w:jc w:val="left"/>
        <w:keepLines/>
        <w:keepNext/>
        <w:pageBreakBefore w:val="0"/>
        <w:spacing w:line="360" w:lineRule="auto"/>
        <w:shd w:val="clear" w:color="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5.4、投标人实力要求</w:t>
      </w:r>
      <w:r/>
    </w:p>
    <w:p>
      <w:pPr>
        <w:ind w:firstLine="480"/>
        <w:jc w:val="left"/>
        <w:pageBreakBefore w:val="0"/>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投标人须具备履行本项目合同所必需的设备和专业技术能力，对于完成本项目具有丰富的经验。</w:t>
      </w:r>
      <w:r/>
    </w:p>
    <w:p>
      <w:pPr>
        <w:ind w:firstLine="480"/>
        <w:jc w:val="left"/>
        <w:pageBreakBefore w:val="0"/>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企业综合实力过硬、工作人员充足，具有软件开发能力，确保能保质保量的完成本项目。</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5.5、项目实施</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投标人提供针对本项目的项目实施内容，包括：技术方案、运行维护方案、项目实施方案。</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5.6、售后服务</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投标人提供针对本项目的售后服务内容。</w:t>
      </w:r>
      <w:r/>
    </w:p>
    <w:p>
      <w:pPr>
        <w:ind w:firstLine="482"/>
        <w:jc w:val="left"/>
        <w:keepLines w:val="0"/>
        <w:keepNext w:val="0"/>
        <w:pageBreakBefore w:val="0"/>
        <w:spacing w:line="360" w:lineRule="auto"/>
        <w:shd w:val="clear" w:color="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5.7、培训</w:t>
      </w:r>
      <w:r/>
    </w:p>
    <w:p>
      <w:pPr>
        <w:ind w:firstLine="480"/>
        <w:jc w:val="left"/>
        <w:keepLines w:val="0"/>
        <w:keepNext w:val="0"/>
        <w:pageBreakBefore w:val="0"/>
        <w:spacing w:line="360" w:lineRule="auto"/>
        <w:shd w:val="clear" w:color="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投标人提供针对本项目的培训内容。</w:t>
      </w:r>
      <w:r/>
    </w:p>
    <w:p>
      <w:pPr>
        <w:pStyle w:val="656"/>
        <w:ind w:firstLine="480"/>
        <w:jc w:val="both"/>
        <w:spacing w:beforeAutospacing="0" w:afterAutospacing="0" w:line="0" w:lineRule="atLeast"/>
        <w:rPr>
          <w:rFonts w:hint="default" w:ascii="宋体" w:hAnsi="宋体" w:eastAsia="宋体" w:cs="仿宋"/>
          <w:b/>
          <w:bCs/>
          <w:sz w:val="24"/>
          <w:highlight w:val="none"/>
          <w:lang w:val="en-US" w:eastAsia="zh-CN"/>
        </w:rPr>
      </w:pPr>
      <w:r>
        <w:rPr>
          <w:rFonts w:hint="default" w:ascii="宋体" w:hAnsi="宋体" w:eastAsia="宋体" w:cs="仿宋"/>
          <w:b/>
          <w:bCs/>
          <w:sz w:val="24"/>
          <w:highlight w:val="none"/>
          <w:lang w:val="en-US" w:eastAsia="zh-CN"/>
        </w:rPr>
      </w:r>
      <w:r/>
    </w:p>
    <w:p>
      <w:pPr>
        <w:pStyle w:val="656"/>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6"/>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6"/>
        <w:jc w:val="center"/>
        <w:keepNext/>
        <w:spacing w:beforeAutospacing="0" w:afterAutospacing="0"/>
        <w:rPr>
          <w:rFonts w:hint="eastAsia" w:ascii="宋体" w:hAnsi="宋体" w:eastAsia="宋体" w:cs="宋体"/>
          <w:sz w:val="24"/>
          <w:szCs w:val="24"/>
          <w:highlight w:val="none"/>
        </w:rPr>
      </w:pPr>
      <w:r/>
      <w:bookmarkStart w:id="178" w:name="_Toc120614281"/>
      <w:r>
        <w:rPr>
          <w:rFonts w:hint="eastAsia" w:ascii="宋体" w:hAnsi="宋体" w:eastAsia="宋体" w:cs="宋体"/>
          <w:sz w:val="24"/>
          <w:szCs w:val="24"/>
          <w:highlight w:val="none"/>
        </w:rPr>
        <w:t xml:space="preserve"> </w:t>
      </w:r>
      <w:r/>
    </w:p>
    <w:p>
      <w:pPr>
        <w:pStyle w:val="656"/>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6"/>
        <w:jc w:val="both"/>
        <w:spacing w:beforeAutospacing="0" w:afterAutospacing="0"/>
        <w:rPr>
          <w:highlight w:val="none"/>
        </w:rPr>
      </w:pPr>
      <w:r>
        <w:rPr>
          <w:highlight w:val="none"/>
        </w:rPr>
      </w:r>
      <w:r/>
    </w:p>
    <w:p>
      <w:pPr>
        <w:pStyle w:val="656"/>
        <w:jc w:val="both"/>
        <w:spacing w:beforeAutospacing="0" w:afterAutospacing="0"/>
        <w:rPr>
          <w:highlight w:val="none"/>
        </w:rPr>
      </w:pPr>
      <w:r>
        <w:rPr>
          <w:highlight w:val="none"/>
        </w:rPr>
      </w:r>
      <w:r/>
    </w:p>
    <w:p>
      <w:pPr>
        <w:pStyle w:val="656"/>
        <w:jc w:val="both"/>
        <w:spacing w:beforeAutospacing="0" w:afterAutospacing="0"/>
        <w:rPr>
          <w:highlight w:val="none"/>
        </w:rPr>
      </w:pPr>
      <w:r>
        <w:rPr>
          <w:highlight w:val="none"/>
        </w:rPr>
      </w:r>
      <w:r/>
    </w:p>
    <w:p>
      <w:pPr>
        <w:pStyle w:val="656"/>
        <w:jc w:val="both"/>
        <w:spacing w:beforeAutospacing="0" w:afterAutospacing="0"/>
        <w:rPr>
          <w:highlight w:val="none"/>
        </w:rPr>
      </w:pPr>
      <w:r>
        <w:rPr>
          <w:highlight w:val="none"/>
        </w:rPr>
      </w:r>
      <w:r/>
    </w:p>
    <w:p>
      <w:pPr>
        <w:pStyle w:val="656"/>
        <w:jc w:val="both"/>
        <w:spacing w:beforeAutospacing="0" w:afterAutospacing="0"/>
        <w:rPr>
          <w:highlight w:val="none"/>
        </w:rPr>
      </w:pPr>
      <w:r>
        <w:rPr>
          <w:highlight w:val="none"/>
        </w:rPr>
        <w:t xml:space="preserve"> </w:t>
      </w:r>
      <w:r/>
    </w:p>
    <w:p>
      <w:pPr>
        <w:jc w:val="center"/>
        <w:rPr>
          <w:highlight w:val="none"/>
        </w:rPr>
      </w:pPr>
      <w:r>
        <w:rPr>
          <w:rFonts w:hint="eastAsia" w:ascii="黑体" w:hAnsi="宋体" w:eastAsia="黑体" w:cs="黑体"/>
          <w:color w:val="000000"/>
          <w:sz w:val="44"/>
          <w:szCs w:val="44"/>
          <w:highlight w:val="none"/>
        </w:rPr>
        <w:br w:type="page" w:clear="all"/>
      </w: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56"/>
        <w:jc w:val="both"/>
        <w:spacing w:beforeAutospacing="0" w:afterAutospacing="0"/>
        <w:rPr>
          <w:highlight w:val="none"/>
        </w:rPr>
      </w:pPr>
      <w:r>
        <w:rPr>
          <w:highlight w:val="none"/>
        </w:rPr>
        <w:t xml:space="preserve"> </w:t>
      </w:r>
      <w:r/>
    </w:p>
    <w:p>
      <w:pPr>
        <w:ind w:left="0" w:firstLine="482"/>
        <w:jc w:val="left"/>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lef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56"/>
        <w:ind w:left="0" w:firstLine="482"/>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p>
    <w:p>
      <w:pPr>
        <w:pStyle w:val="664"/>
        <w:ind w:left="0" w:firstLine="480"/>
        <w:jc w:val="left"/>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（1）本项目不专门面向中小企业采购，对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w:t>
      </w:r>
      <w:r>
        <w:rPr>
          <w:rFonts w:hint="eastAsia" w:ascii="宋体" w:hAnsi="宋体" w:eastAsia="宋体" w:cs="宋体"/>
          <w:sz w:val="24"/>
          <w:szCs w:val="24"/>
          <w:highlight w:val="none"/>
          <w:lang w:eastAsia="zh-CN"/>
        </w:rPr>
        <w:t xml:space="preserve">。</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000000"/>
          <w:sz w:val="24"/>
          <w:szCs w:val="24"/>
          <w:highlight w:val="none"/>
        </w:rPr>
        <w:t xml:space="preserve">》。</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u w:val="single"/>
          <w:lang w:eastAsia="zh-CN"/>
        </w:rPr>
        <w:t xml:space="preserve">的价格扣除。</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p>
    <w:p>
      <w:pPr>
        <w:pStyle w:val="656"/>
        <w:ind w:left="0"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u w:val="single"/>
          <w:lang w:eastAsia="zh-CN"/>
        </w:rPr>
        <w:t xml:space="preserve">的价格扣除。</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656"/>
        <w:ind w:left="0" w:firstLine="480"/>
        <w:jc w:val="lef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、采购本国产品的支持政策</w:t>
      </w:r>
      <w:r/>
    </w:p>
    <w:p>
      <w:pPr>
        <w:ind w:left="0" w:firstLine="480"/>
        <w:jc w:val="left"/>
        <w:pageBreakBefore w:val="0"/>
        <w:spacing w:line="360" w:lineRule="auto"/>
        <w:widowControl w:val="off"/>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lang w:eastAsia="zh-CN"/>
        </w:rPr>
        <w:t xml:space="preserve">.1 本项目政府采购活动中既有本国产品又有非本国产品参与竞争的，依法对本国产品给予价格评审优惠，对本国产品的报价给予 20%的价格扣除，用扣除后的价格参与评审。</w:t>
      </w:r>
      <w:r/>
    </w:p>
    <w:p>
      <w:pPr>
        <w:ind w:left="0" w:firstLine="480"/>
        <w:jc w:val="left"/>
        <w:pageBreakBefore w:val="0"/>
        <w:spacing w:line="360" w:lineRule="auto"/>
        <w:widowControl w:val="off"/>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lang w:eastAsia="zh-CN"/>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jc w:val="left"/>
        <w:pageBreakBefore w:val="0"/>
        <w:spacing w:line="360" w:lineRule="auto"/>
        <w:widowControl w:val="off"/>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lang w:eastAsia="zh-CN"/>
        </w:rPr>
        <w:t xml:space="preserve">.3 供应商需按照招标文件的要求提供《关于符合本国产品标准的声明函》（以下简称《声明函》），如不提供将不享受本国产品价格评审优惠。</w:t>
      </w:r>
      <w:r/>
    </w:p>
    <w:p>
      <w:pPr>
        <w:ind w:left="0" w:firstLine="480"/>
        <w:jc w:val="left"/>
        <w:pageBreakBefore w:val="0"/>
        <w:spacing w:line="360" w:lineRule="auto"/>
        <w:widowControl w:val="off"/>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lang w:eastAsia="zh-CN"/>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left="0" w:firstLine="480"/>
        <w:jc w:val="left"/>
        <w:pageBreakBefore w:val="0"/>
        <w:spacing w:line="360" w:lineRule="auto"/>
        <w:widowControl w:val="off"/>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lang w:eastAsia="zh-CN"/>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56"/>
        <w:ind w:left="0" w:firstLine="482"/>
        <w:jc w:val="left"/>
        <w:pageBreakBefore w:val="0"/>
        <w:spacing w:beforeAutospacing="0" w:afterAutospacing="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评标方法与评标标准</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初步评审</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1、资格审查</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1.2上一年度的财务状况报告（至少提供资产负债表、利润表、现金流量表，投标人成立不满一年无需提供）；</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1.3具备履行合同所必需的设备和专业技术能力的书面声明；</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注：a、因上述扫描件不清晰无法辨认、或提供的关键信息不全、更新不及时导致被招标人或评标委员会评委认定为无效投标的，其不利的后果由投标人自行承担。</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b、若中标候选人上述有关证书有效性被质疑的，被质疑人出具发证机关证明或通过二维码或证书查询系统能够证明有效即可。</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2、符合性评审：</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投标人的投标文件符合招标文件、招标答疑的要求，主要包括：采购需求、</w:t>
      </w:r>
      <w:r>
        <w:rPr>
          <w:rFonts w:hint="eastAsia" w:ascii="宋体" w:hAnsi="宋体" w:eastAsia="宋体" w:cs="宋体"/>
          <w:color w:val="auto"/>
          <w:sz w:val="24"/>
          <w:szCs w:val="24"/>
          <w:highlight w:val="none"/>
          <w:lang w:val="en-US" w:eastAsia="zh-CN"/>
        </w:rPr>
        <w:t xml:space="preserve">服务期、供货期、质保期</w:t>
      </w:r>
      <w:r>
        <w:rPr>
          <w:rFonts w:hint="eastAsia" w:ascii="宋体" w:hAnsi="宋体" w:eastAsia="宋体" w:cs="宋体"/>
          <w:color w:val="auto"/>
          <w:sz w:val="24"/>
          <w:szCs w:val="24"/>
          <w:highlight w:val="none"/>
        </w:rPr>
        <w:t xml:space="preserve">、质量、投标报价、政府强制采购产品</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认证证书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签章等符合招标文件的实质性要求等。</w:t>
      </w:r>
      <w:r>
        <w:rPr>
          <w:rFonts w:hint="eastAsia" w:ascii="宋体" w:hAnsi="宋体" w:eastAsia="宋体" w:cs="宋体"/>
          <w:color w:val="auto"/>
          <w:sz w:val="24"/>
          <w:szCs w:val="24"/>
          <w:highlight w:val="none"/>
          <w:lang w:val="en-US" w:eastAsia="zh-CN"/>
        </w:rPr>
        <w:t xml:space="preserve">未实质响应招标文件要求</w:t>
      </w:r>
      <w:r>
        <w:rPr>
          <w:rFonts w:hint="eastAsia" w:ascii="宋体" w:hAnsi="宋体" w:eastAsia="宋体" w:cs="宋体"/>
          <w:color w:val="auto"/>
          <w:sz w:val="24"/>
          <w:szCs w:val="24"/>
          <w:highlight w:val="none"/>
        </w:rPr>
        <w:t xml:space="preserve">的一律作为无效标书，不得作为中标候选人。</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详细评审</w:t>
      </w:r>
      <w:r/>
    </w:p>
    <w:p>
      <w:pPr>
        <w:pStyle w:val="667"/>
        <w:ind w:left="0" w:firstLine="482"/>
        <w:jc w:val="left"/>
        <w:pageBreakBefore w:val="0"/>
        <w:spacing w:before="0" w:after="0" w:line="360" w:lineRule="auto"/>
        <w:widowControl w:val="off"/>
        <w:rPr>
          <w:rFonts w:hint="eastAsia" w:ascii="宋体" w:hAnsi="宋体" w:eastAsia="宋体" w:cs="宋体"/>
          <w:b/>
          <w:color w:val="auto"/>
          <w:sz w:val="24"/>
          <w:szCs w:val="24"/>
          <w:highlight w:val="none"/>
        </w:rPr>
      </w:pPr>
      <w:r/>
      <w:bookmarkStart w:id="179" w:name="_Toc498782289"/>
      <w:r/>
      <w:bookmarkStart w:id="180" w:name="_Toc397928604"/>
      <w:r/>
      <w:bookmarkStart w:id="181" w:name="_Toc32592"/>
      <w:r>
        <w:rPr>
          <w:rFonts w:hint="eastAsia" w:ascii="宋体" w:hAnsi="宋体" w:eastAsia="宋体" w:cs="宋体"/>
          <w:b/>
          <w:color w:val="auto"/>
          <w:sz w:val="24"/>
          <w:szCs w:val="24"/>
          <w:highlight w:val="none"/>
        </w:rPr>
        <w:t xml:space="preserve">2.1详细评审分值构成与评分标准</w:t>
      </w:r>
      <w:bookmarkEnd w:id="179"/>
      <w:r/>
      <w:bookmarkEnd w:id="180"/>
      <w:bookmarkEnd w:id="181"/>
      <w:r/>
    </w:p>
    <w:tbl>
      <w:tblPr>
        <w:tblStyle w:val="657"/>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965"/>
        <w:gridCol w:w="6877"/>
      </w:tblGrid>
      <w:tr>
        <w:trPr>
          <w:jc w:val="center"/>
          <w:trHeight w:val="23"/>
          <w:tblHeader/>
        </w:trPr>
        <w:tc>
          <w:tcPr>
            <w:shd w:val="clear" w:color="auto" w:fill="eeece1"/>
            <w:tcW w:w="1477" w:type="dxa"/>
            <w:vAlign w:val="center"/>
            <w:textDirection w:val="lrTb"/>
            <w:noWrap w:val="false"/>
          </w:tcPr>
          <w:p>
            <w:pPr>
              <w:jc w:val="center"/>
              <w:spacing w:line="360" w:lineRule="auto"/>
              <w:shd w:val="clear" w:color="auto"/>
              <w:rPr>
                <w:rFonts w:ascii="宋体" w:hAnsi="宋体" w:eastAsia="宋体" w:cs="仿宋"/>
                <w:szCs w:val="21"/>
                <w:highlight w:val="none"/>
              </w:rPr>
            </w:pPr>
            <w:r>
              <w:rPr>
                <w:rFonts w:hint="eastAsia" w:ascii="宋体" w:hAnsi="宋体" w:eastAsia="宋体" w:cs="仿宋"/>
                <w:szCs w:val="21"/>
                <w:highlight w:val="none"/>
              </w:rPr>
              <w:t xml:space="preserve">评分项目</w:t>
            </w:r>
            <w:r/>
          </w:p>
        </w:tc>
        <w:tc>
          <w:tcPr>
            <w:shd w:val="clear" w:color="auto" w:fill="eeece1"/>
            <w:tcW w:w="965" w:type="dxa"/>
            <w:vAlign w:val="center"/>
            <w:textDirection w:val="lrTb"/>
            <w:noWrap w:val="false"/>
          </w:tcPr>
          <w:p>
            <w:pPr>
              <w:jc w:val="center"/>
              <w:spacing w:line="240" w:lineRule="auto"/>
              <w:shd w:val="clear" w:color="auto"/>
              <w:rPr>
                <w:rFonts w:ascii="宋体" w:hAnsi="宋体" w:eastAsia="宋体" w:cs="仿宋"/>
                <w:szCs w:val="21"/>
                <w:highlight w:val="none"/>
              </w:rPr>
            </w:pPr>
            <w:r>
              <w:rPr>
                <w:rFonts w:hint="eastAsia" w:ascii="宋体" w:hAnsi="宋体" w:eastAsia="宋体" w:cs="仿宋"/>
                <w:szCs w:val="21"/>
                <w:highlight w:val="none"/>
              </w:rPr>
              <w:t xml:space="preserve">满分</w:t>
            </w:r>
            <w:r>
              <w:rPr>
                <w:rFonts w:hint="eastAsia" w:ascii="宋体" w:hAnsi="宋体" w:eastAsia="宋体" w:cs="仿宋"/>
                <w:szCs w:val="21"/>
                <w:highlight w:val="none"/>
                <w:lang w:val="en-US" w:eastAsia="zh-CN"/>
              </w:rPr>
              <w:t xml:space="preserve">   </w:t>
            </w:r>
            <w:r>
              <w:rPr>
                <w:rFonts w:hint="eastAsia" w:ascii="宋体" w:hAnsi="宋体" w:eastAsia="宋体" w:cs="仿宋"/>
                <w:szCs w:val="21"/>
                <w:highlight w:val="none"/>
              </w:rPr>
              <w:t xml:space="preserve">100分</w:t>
            </w:r>
            <w:r/>
          </w:p>
        </w:tc>
        <w:tc>
          <w:tcPr>
            <w:shd w:val="clear" w:color="auto" w:fill="eeece1"/>
            <w:tcW w:w="6877" w:type="dxa"/>
            <w:vAlign w:val="center"/>
            <w:textDirection w:val="lrTb"/>
            <w:noWrap w:val="false"/>
          </w:tcPr>
          <w:p>
            <w:pPr>
              <w:jc w:val="center"/>
              <w:spacing w:line="360" w:lineRule="auto"/>
              <w:shd w:val="clear" w:color="auto"/>
              <w:rPr>
                <w:rFonts w:ascii="宋体" w:hAnsi="宋体" w:eastAsia="宋体" w:cs="仿宋"/>
                <w:szCs w:val="21"/>
                <w:highlight w:val="none"/>
              </w:rPr>
            </w:pPr>
            <w:r>
              <w:rPr>
                <w:rFonts w:hint="eastAsia" w:ascii="宋体" w:hAnsi="宋体" w:eastAsia="宋体" w:cs="仿宋"/>
                <w:szCs w:val="21"/>
                <w:highlight w:val="none"/>
              </w:rPr>
              <w:t xml:space="preserve">评分标准</w:t>
            </w:r>
            <w:r/>
          </w:p>
        </w:tc>
      </w:tr>
      <w:tr>
        <w:trPr>
          <w:jc w:val="center"/>
          <w:trHeight w:val="23"/>
        </w:trPr>
        <w:tc>
          <w:tcPr>
            <w:tcW w:w="1477" w:type="dxa"/>
            <w:vAlign w:val="center"/>
            <w:textDirection w:val="lrTb"/>
            <w:noWrap w:val="false"/>
          </w:tcPr>
          <w:p>
            <w:pPr>
              <w:jc w:val="center"/>
              <w:spacing w:line="360" w:lineRule="auto"/>
              <w:shd w:val="clear" w:color="auto"/>
              <w:rPr>
                <w:rFonts w:ascii="宋体" w:hAnsi="宋体" w:eastAsia="宋体" w:cs="仿宋"/>
                <w:szCs w:val="21"/>
                <w:highlight w:val="none"/>
              </w:rPr>
            </w:pPr>
            <w:r>
              <w:rPr>
                <w:rFonts w:hint="eastAsia" w:ascii="宋体" w:hAnsi="宋体" w:eastAsia="宋体" w:cs="仿宋"/>
                <w:szCs w:val="21"/>
                <w:highlight w:val="none"/>
              </w:rPr>
              <w:t xml:space="preserve">报价部分</w:t>
            </w:r>
            <w:r/>
          </w:p>
        </w:tc>
        <w:tc>
          <w:tcPr>
            <w:tcW w:w="965" w:type="dxa"/>
            <w:vAlign w:val="center"/>
            <w:textDirection w:val="lrTb"/>
            <w:noWrap w:val="false"/>
          </w:tcPr>
          <w:p>
            <w:pPr>
              <w:jc w:val="center"/>
              <w:spacing w:line="360" w:lineRule="auto"/>
              <w:shd w:val="clear" w:color="auto"/>
              <w:rPr>
                <w:rFonts w:ascii="宋体" w:hAnsi="宋体" w:eastAsia="宋体" w:cs="仿宋"/>
                <w:szCs w:val="21"/>
                <w:highlight w:val="none"/>
              </w:rPr>
            </w:pPr>
            <w:r>
              <w:rPr>
                <w:rFonts w:hint="eastAsia" w:ascii="宋体" w:hAnsi="宋体" w:eastAsia="宋体" w:cs="仿宋"/>
                <w:szCs w:val="21"/>
                <w:highlight w:val="none"/>
                <w:lang w:val="en-US" w:eastAsia="zh-CN"/>
              </w:rPr>
              <w:t xml:space="preserve">1</w:t>
            </w:r>
            <w:r>
              <w:rPr>
                <w:rFonts w:hint="eastAsia" w:ascii="宋体" w:hAnsi="宋体" w:eastAsia="宋体" w:cs="仿宋"/>
                <w:szCs w:val="21"/>
                <w:highlight w:val="none"/>
              </w:rPr>
              <w:t xml:space="preserve">0</w:t>
            </w:r>
            <w:r/>
          </w:p>
        </w:tc>
        <w:tc>
          <w:tcPr>
            <w:tcW w:w="6877" w:type="dxa"/>
            <w:vAlign w:val="center"/>
            <w:textDirection w:val="lrTb"/>
            <w:noWrap w:val="false"/>
          </w:tcPr>
          <w:p>
            <w:pPr>
              <w:spacing w:line="360" w:lineRule="auto"/>
              <w:shd w:val="clear" w:color="auto"/>
              <w:rPr>
                <w:rFonts w:ascii="宋体" w:hAnsi="宋体" w:eastAsia="宋体" w:cs="仿宋"/>
                <w:szCs w:val="21"/>
                <w:highlight w:val="none"/>
              </w:rPr>
            </w:pPr>
            <w:r>
              <w:rPr>
                <w:rFonts w:hint="eastAsia" w:ascii="宋体" w:hAnsi="宋体" w:eastAsia="宋体" w:cs="仿宋"/>
                <w:szCs w:val="21"/>
                <w:highlight w:val="none"/>
              </w:rPr>
              <w:t xml:space="preserve">价格分采用低价优先法计算，即满足招标文件要求且投标价格最低的投标报价为评标基准价，报价得分按照下列公式计算：投标报价得分=（评标基准价/投标报价）×</w:t>
            </w:r>
            <w:r>
              <w:rPr>
                <w:rFonts w:hint="eastAsia" w:ascii="宋体" w:hAnsi="宋体" w:eastAsia="宋体" w:cs="仿宋"/>
                <w:szCs w:val="21"/>
                <w:highlight w:val="none"/>
                <w:lang w:val="en-US" w:eastAsia="zh-CN"/>
              </w:rPr>
              <w:t xml:space="preserve">10</w:t>
            </w:r>
            <w:r>
              <w:rPr>
                <w:rFonts w:hint="eastAsia" w:ascii="宋体" w:hAnsi="宋体" w:eastAsia="宋体" w:cs="仿宋"/>
                <w:szCs w:val="21"/>
                <w:highlight w:val="none"/>
              </w:rPr>
              <w:t xml:space="preserve">，结果保留两位小数。（有效投标报价为未被评标委员会判定为无效标的投标文件）。</w:t>
            </w:r>
            <w:r/>
          </w:p>
        </w:tc>
      </w:tr>
      <w:tr>
        <w:trPr>
          <w:jc w:val="center"/>
          <w:trHeight w:val="791"/>
        </w:trPr>
        <w:tc>
          <w:tcPr>
            <w:tcW w:w="1477" w:type="dxa"/>
            <w:vAlign w:val="center"/>
            <w:textDirection w:val="lrTb"/>
            <w:noWrap w:val="false"/>
          </w:tcPr>
          <w:p>
            <w:pPr>
              <w:jc w:val="center"/>
              <w:spacing w:line="360" w:lineRule="auto"/>
              <w:shd w:val="clear" w:color="auto"/>
              <w:rPr>
                <w:rFonts w:hint="eastAsia" w:ascii="宋体" w:hAnsi="宋体" w:eastAsia="宋体" w:cs="仿宋"/>
                <w:szCs w:val="21"/>
                <w:highlight w:val="none"/>
              </w:rPr>
            </w:pPr>
            <w:r>
              <w:rPr>
                <w:rFonts w:hint="eastAsia" w:ascii="宋体" w:hAnsi="宋体" w:eastAsia="宋体" w:cs="仿宋"/>
                <w:szCs w:val="21"/>
                <w:highlight w:val="none"/>
              </w:rPr>
              <w:t xml:space="preserve">节能环保</w:t>
            </w:r>
            <w:r/>
          </w:p>
        </w:tc>
        <w:tc>
          <w:tcPr>
            <w:tcW w:w="965" w:type="dxa"/>
            <w:vAlign w:val="center"/>
            <w:textDirection w:val="lrTb"/>
            <w:noWrap w:val="false"/>
          </w:tcPr>
          <w:p>
            <w:pPr>
              <w:jc w:val="center"/>
              <w:spacing w:line="360" w:lineRule="auto"/>
              <w:shd w:val="clear" w:color="auto"/>
              <w:rPr>
                <w:rFonts w:hint="default"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2</w:t>
            </w:r>
            <w:r/>
          </w:p>
        </w:tc>
        <w:tc>
          <w:tcPr>
            <w:tcW w:w="6877" w:type="dxa"/>
            <w:vAlign w:val="center"/>
            <w:textDirection w:val="lrTb"/>
            <w:noWrap w:val="false"/>
          </w:tcPr>
          <w:p>
            <w:pPr>
              <w:jc w:val="left"/>
              <w:spacing w:line="360" w:lineRule="auto"/>
              <w:shd w:val="clear" w:color="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响应产品属于财政部、国家发展改革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p>
          <w:p>
            <w:pPr>
              <w:jc w:val="left"/>
              <w:spacing w:line="360" w:lineRule="auto"/>
              <w:shd w:val="clear" w:color="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2.响应产品属于财政部、生态环境部公布的“环境标志产品品目清单”范围内的，供应商提供国家确定的认证机构出具的、处于有效期内的该环保产品认证证书复印件的，有1个得0.5分，最多得1分。</w:t>
            </w:r>
            <w:r/>
          </w:p>
        </w:tc>
      </w:tr>
      <w:tr>
        <w:trPr>
          <w:jc w:val="center"/>
          <w:trHeight w:val="791"/>
        </w:trPr>
        <w:tc>
          <w:tcPr>
            <w:tcW w:w="1477" w:type="dxa"/>
            <w:vAlign w:val="center"/>
            <w:textDirection w:val="lrTb"/>
            <w:noWrap w:val="false"/>
          </w:tcPr>
          <w:p>
            <w:pPr>
              <w:jc w:val="center"/>
              <w:spacing w:line="360" w:lineRule="auto"/>
              <w:shd w:val="clear" w:color="auto"/>
              <w:rPr>
                <w:rFonts w:ascii="宋体" w:hAnsi="宋体" w:eastAsia="宋体" w:cs="仿宋"/>
                <w:szCs w:val="21"/>
                <w:highlight w:val="none"/>
              </w:rPr>
            </w:pPr>
            <w:r>
              <w:rPr>
                <w:rFonts w:hint="eastAsia" w:ascii="宋体" w:hAnsi="宋体" w:eastAsia="宋体" w:cs="仿宋"/>
                <w:szCs w:val="21"/>
                <w:highlight w:val="none"/>
              </w:rPr>
              <w:t xml:space="preserve">企业实力</w:t>
            </w:r>
            <w:r/>
          </w:p>
        </w:tc>
        <w:tc>
          <w:tcPr>
            <w:tcW w:w="965" w:type="dxa"/>
            <w:vAlign w:val="center"/>
            <w:textDirection w:val="lrTb"/>
            <w:noWrap w:val="false"/>
          </w:tcPr>
          <w:p>
            <w:pPr>
              <w:jc w:val="center"/>
              <w:spacing w:line="360" w:lineRule="auto"/>
              <w:shd w:val="clear" w:color="auto"/>
              <w:rPr>
                <w:rFonts w:hint="default"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4</w:t>
            </w:r>
            <w:r/>
          </w:p>
        </w:tc>
        <w:tc>
          <w:tcPr>
            <w:tcW w:w="6877" w:type="dxa"/>
            <w:vAlign w:val="center"/>
            <w:textDirection w:val="lrTb"/>
            <w:noWrap w:val="false"/>
          </w:tcPr>
          <w:p>
            <w:pPr>
              <w:jc w:val="left"/>
              <w:spacing w:line="360" w:lineRule="auto"/>
              <w:shd w:val="clear" w:color="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投标人具有</w:t>
            </w:r>
            <w:r>
              <w:rPr>
                <w:rFonts w:hint="eastAsia" w:ascii="宋体" w:hAnsi="宋体" w:eastAsia="宋体" w:cs="宋体"/>
                <w:b w:val="0"/>
                <w:bCs w:val="0"/>
                <w:color w:val="000000"/>
                <w:sz w:val="21"/>
                <w:szCs w:val="21"/>
                <w:highlight w:val="none"/>
                <w:lang w:val="en-US" w:eastAsia="zh-CN"/>
              </w:rPr>
              <w:t xml:space="preserve">有效的</w:t>
            </w:r>
            <w:r>
              <w:rPr>
                <w:rFonts w:hint="eastAsia" w:ascii="宋体" w:hAnsi="宋体" w:eastAsia="宋体" w:cs="宋体"/>
                <w:b w:val="0"/>
                <w:bCs w:val="0"/>
                <w:color w:val="000000"/>
                <w:sz w:val="21"/>
                <w:szCs w:val="21"/>
                <w:highlight w:val="none"/>
              </w:rPr>
              <w:t xml:space="preserve">信息安全管理体系认证证书</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信息技术服务管理体系认证证书</w:t>
            </w:r>
            <w:r>
              <w:rPr>
                <w:rFonts w:hint="eastAsia" w:ascii="宋体" w:hAnsi="宋体" w:eastAsia="宋体" w:cs="宋体"/>
                <w:b w:val="0"/>
                <w:bCs w:val="0"/>
                <w:color w:val="000000"/>
                <w:sz w:val="21"/>
                <w:szCs w:val="21"/>
                <w:highlight w:val="none"/>
                <w:lang w:val="en-US" w:eastAsia="zh-CN"/>
              </w:rPr>
              <w:t xml:space="preserve">，每有一个证书得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最高得4分。</w:t>
            </w:r>
            <w:r/>
          </w:p>
          <w:p>
            <w:pPr>
              <w:jc w:val="left"/>
              <w:keepLines w:val="0"/>
              <w:keepNext w:val="0"/>
              <w:pageBreakBefore w:val="0"/>
              <w:spacing w:line="360" w:lineRule="auto"/>
              <w:shd w:val="clear" w:color="auto"/>
              <w:widowControl/>
              <w:rPr>
                <w:rFonts w:hint="eastAsia" w:ascii="宋体" w:hAnsi="宋体" w:eastAsia="宋体" w:cs="仿宋"/>
                <w:b w:val="0"/>
                <w:bCs w:val="0"/>
                <w:color w:val="000000"/>
                <w:szCs w:val="21"/>
                <w:highlight w:val="none"/>
              </w:rPr>
            </w:pPr>
            <w:r>
              <w:rPr>
                <w:rFonts w:hint="eastAsia" w:ascii="宋体" w:hAnsi="宋体" w:eastAsia="宋体" w:cs="宋体"/>
                <w:color w:val="auto"/>
                <w:sz w:val="21"/>
                <w:szCs w:val="21"/>
                <w:highlight w:val="none"/>
                <w:lang w:val="en-US" w:eastAsia="zh-CN"/>
              </w:rPr>
              <w:t xml:space="preserve">注：提供证书扫描件及国家认证认可监督管理委员会官网www.cnca.gov.cn对应证书查询截图，不提供或不符合要求均不得分。</w:t>
            </w:r>
            <w:r/>
          </w:p>
        </w:tc>
      </w:tr>
      <w:tr>
        <w:trPr>
          <w:jc w:val="center"/>
          <w:trHeight w:val="23"/>
        </w:trPr>
        <w:tc>
          <w:tcPr>
            <w:tcW w:w="1477" w:type="dxa"/>
            <w:vAlign w:val="center"/>
            <w:textDirection w:val="lrTb"/>
            <w:noWrap w:val="false"/>
          </w:tcPr>
          <w:p>
            <w:pPr>
              <w:jc w:val="center"/>
              <w:spacing w:line="360" w:lineRule="auto"/>
              <w:shd w:val="clear" w:color="auto"/>
              <w:rPr>
                <w:rFonts w:hint="eastAsia" w:ascii="宋体" w:hAnsi="宋体" w:eastAsia="宋体" w:cs="宋体"/>
                <w:sz w:val="21"/>
                <w:szCs w:val="21"/>
                <w:highlight w:val="none"/>
              </w:rPr>
            </w:pPr>
            <w:r>
              <w:rPr>
                <w:rFonts w:hint="eastAsia" w:ascii="宋体" w:hAnsi="宋体" w:eastAsia="宋体" w:cs="宋体"/>
                <w:b w:val="0"/>
                <w:bCs w:val="0"/>
                <w:color w:val="000000"/>
                <w:sz w:val="21"/>
                <w:szCs w:val="21"/>
                <w:highlight w:val="none"/>
              </w:rPr>
              <w:t xml:space="preserve">业绩</w:t>
            </w:r>
            <w:r/>
          </w:p>
        </w:tc>
        <w:tc>
          <w:tcPr>
            <w:tcW w:w="965" w:type="dxa"/>
            <w:vAlign w:val="center"/>
            <w:textDirection w:val="lrTb"/>
            <w:noWrap w:val="false"/>
          </w:tcPr>
          <w:p>
            <w:pPr>
              <w:jc w:val="center"/>
              <w:spacing w:line="360" w:lineRule="auto"/>
              <w:shd w:val="clear" w:color="auto"/>
              <w:widowControl/>
              <w:rPr>
                <w:rFonts w:hint="default"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p>
        </w:tc>
        <w:tc>
          <w:tcPr>
            <w:tcW w:w="6877" w:type="dxa"/>
            <w:vAlign w:val="center"/>
            <w:textDirection w:val="lrTb"/>
            <w:noWrap w:val="false"/>
          </w:tcPr>
          <w:p>
            <w:pPr>
              <w:spacing w:line="36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w:t>
            </w:r>
            <w:r>
              <w:rPr>
                <w:rFonts w:hint="eastAsia" w:ascii="宋体" w:hAnsi="宋体" w:eastAsia="宋体" w:cs="宋体"/>
                <w:bCs/>
                <w:color w:val="auto"/>
                <w:szCs w:val="21"/>
                <w:highlight w:val="none"/>
                <w:lang w:val="en-US" w:eastAsia="zh-CN"/>
              </w:rPr>
              <w:t xml:space="preserve">具有</w:t>
            </w:r>
            <w:r>
              <w:rPr>
                <w:rFonts w:hint="eastAsia" w:ascii="宋体" w:hAnsi="宋体" w:eastAsia="宋体" w:cs="宋体"/>
                <w:bCs/>
                <w:color w:val="auto"/>
                <w:szCs w:val="21"/>
                <w:highlight w:val="none"/>
              </w:rPr>
              <w:t xml:space="preserve">承担过</w:t>
            </w:r>
            <w:r>
              <w:rPr>
                <w:rFonts w:hint="eastAsia" w:ascii="宋体" w:hAnsi="宋体" w:eastAsia="宋体" w:cs="宋体"/>
                <w:bCs/>
                <w:color w:val="auto"/>
                <w:szCs w:val="21"/>
                <w:highlight w:val="none"/>
                <w:lang w:val="en-US" w:eastAsia="zh-CN"/>
              </w:rPr>
              <w:t xml:space="preserve">类似</w:t>
            </w:r>
            <w:r>
              <w:rPr>
                <w:rFonts w:hint="eastAsia" w:ascii="宋体" w:hAnsi="宋体" w:eastAsia="宋体" w:cs="宋体"/>
                <w:bCs/>
                <w:color w:val="auto"/>
                <w:szCs w:val="21"/>
                <w:highlight w:val="none"/>
              </w:rPr>
              <w:t xml:space="preserve">业务（</w:t>
            </w:r>
            <w:r>
              <w:rPr>
                <w:rFonts w:hint="eastAsia" w:ascii="宋体" w:hAnsi="宋体" w:eastAsia="宋体" w:cs="宋体"/>
                <w:bCs/>
                <w:color w:val="auto"/>
                <w:szCs w:val="21"/>
                <w:highlight w:val="none"/>
                <w:lang w:val="en-US" w:eastAsia="zh-CN"/>
              </w:rPr>
              <w:t xml:space="preserve">系统管理</w:t>
            </w:r>
            <w:r>
              <w:rPr>
                <w:rFonts w:hint="eastAsia" w:ascii="宋体" w:hAnsi="宋体" w:eastAsia="宋体" w:cs="宋体"/>
                <w:bCs/>
                <w:color w:val="auto"/>
                <w:szCs w:val="21"/>
                <w:highlight w:val="none"/>
              </w:rPr>
              <w:t xml:space="preserve">服务平台建设）合同业绩</w:t>
            </w:r>
            <w:r>
              <w:rPr>
                <w:rFonts w:hint="eastAsia" w:ascii="宋体" w:hAnsi="宋体" w:eastAsia="宋体" w:cs="宋体"/>
                <w:bCs/>
                <w:color w:val="auto"/>
                <w:szCs w:val="21"/>
                <w:highlight w:val="none"/>
                <w:lang w:val="en-US" w:eastAsia="zh-CN"/>
              </w:rPr>
              <w:t xml:space="preserve">的</w:t>
            </w:r>
            <w:r>
              <w:rPr>
                <w:rFonts w:hint="eastAsia" w:ascii="宋体" w:hAnsi="宋体" w:eastAsia="宋体" w:cs="宋体"/>
                <w:bCs/>
                <w:color w:val="auto"/>
                <w:szCs w:val="21"/>
                <w:highlight w:val="none"/>
              </w:rPr>
              <w:t xml:space="preserve">，每提供一个得</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本项最高得分</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注：投标文件中需提供完整的合同扫描件，提供不全或无法认定的，此项不得分。</w:t>
            </w:r>
            <w:r/>
          </w:p>
          <w:p>
            <w:pPr>
              <w:jc w:val="left"/>
              <w:spacing w:line="360" w:lineRule="auto"/>
              <w:shd w:val="clear" w:color="auto"/>
              <w:widowControl/>
              <w:rPr>
                <w:rFonts w:hint="eastAsia" w:ascii="宋体" w:hAnsi="宋体" w:eastAsia="宋体" w:cs="宋体"/>
                <w:b w:val="0"/>
                <w:bCs w:val="0"/>
                <w:color w:val="000000"/>
                <w:sz w:val="21"/>
                <w:szCs w:val="21"/>
                <w:highlight w:val="none"/>
              </w:rPr>
            </w:pPr>
            <w:r>
              <w:rPr>
                <w:rFonts w:hint="eastAsia" w:ascii="宋体" w:hAnsi="宋体" w:eastAsia="宋体" w:cs="宋体"/>
                <w:bCs/>
                <w:color w:val="auto"/>
                <w:szCs w:val="21"/>
                <w:highlight w:val="none"/>
                <w:lang w:val="en-US" w:eastAsia="zh-CN"/>
              </w:rPr>
              <w:t xml:space="preserve">注：类似</w:t>
            </w:r>
            <w:r>
              <w:rPr>
                <w:rFonts w:hint="eastAsia" w:ascii="宋体" w:hAnsi="宋体" w:eastAsia="宋体" w:cs="宋体"/>
                <w:bCs/>
                <w:color w:val="auto"/>
                <w:szCs w:val="21"/>
                <w:highlight w:val="none"/>
              </w:rPr>
              <w:t xml:space="preserve">业务（</w:t>
            </w:r>
            <w:r>
              <w:rPr>
                <w:rFonts w:hint="eastAsia" w:ascii="宋体" w:hAnsi="宋体" w:eastAsia="宋体" w:cs="宋体"/>
                <w:bCs/>
                <w:color w:val="auto"/>
                <w:szCs w:val="21"/>
                <w:highlight w:val="none"/>
                <w:lang w:val="en-US" w:eastAsia="zh-CN"/>
              </w:rPr>
              <w:t xml:space="preserve">系统</w:t>
            </w:r>
            <w:r>
              <w:rPr>
                <w:rFonts w:hint="eastAsia" w:ascii="宋体" w:hAnsi="宋体" w:eastAsia="宋体" w:cs="宋体"/>
                <w:bCs/>
                <w:color w:val="auto"/>
                <w:szCs w:val="21"/>
                <w:highlight w:val="none"/>
              </w:rPr>
              <w:t xml:space="preserve">管理服务平台建设）</w:t>
            </w:r>
            <w:r>
              <w:rPr>
                <w:rFonts w:hint="eastAsia" w:ascii="宋体" w:hAnsi="宋体" w:eastAsia="宋体" w:cs="宋体"/>
                <w:bCs/>
                <w:color w:val="auto"/>
                <w:szCs w:val="21"/>
                <w:highlight w:val="none"/>
                <w:lang w:val="en-US" w:eastAsia="zh-CN"/>
              </w:rPr>
              <w:t xml:space="preserve">指：所提供的合同服务内容包含综合性系统管理数据库、业务指导系统、指挥协调系统、行业应用系统、公众服务系统、综合评价系统、决策建议系统、数据交换系统、数据汇聚系统、应用维护系统的任意1项内容。</w:t>
            </w:r>
            <w:r/>
          </w:p>
        </w:tc>
      </w:tr>
      <w:tr>
        <w:trPr>
          <w:jc w:val="center"/>
          <w:trHeight w:val="23"/>
        </w:trPr>
        <w:tc>
          <w:tcPr>
            <w:tcW w:w="1477" w:type="dxa"/>
            <w:vAlign w:val="center"/>
            <w:vMerge w:val="restart"/>
            <w:textDirection w:val="lrTb"/>
            <w:noWrap w:val="false"/>
          </w:tcPr>
          <w:p>
            <w:pPr>
              <w:jc w:val="center"/>
              <w:spacing w:line="360" w:lineRule="auto"/>
              <w:shd w:val="clear" w:color="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项目团队</w:t>
            </w:r>
            <w:r/>
          </w:p>
        </w:tc>
        <w:tc>
          <w:tcPr>
            <w:tcW w:w="965" w:type="dxa"/>
            <w:vAlign w:val="center"/>
            <w:textDirection w:val="lrTb"/>
            <w:noWrap w:val="false"/>
          </w:tcPr>
          <w:p>
            <w:pPr>
              <w:jc w:val="center"/>
              <w:spacing w:line="360" w:lineRule="auto"/>
              <w:shd w:val="clear" w:color="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p>
        </w:tc>
        <w:tc>
          <w:tcPr>
            <w:tcW w:w="6877" w:type="dxa"/>
            <w:vAlign w:val="center"/>
            <w:textDirection w:val="lrTb"/>
            <w:noWrap w:val="false"/>
          </w:tcPr>
          <w:p>
            <w:pPr>
              <w:jc w:val="left"/>
              <w:spacing w:line="360" w:lineRule="auto"/>
              <w:widowControl/>
              <w:rPr>
                <w:rFonts w:hint="eastAsia"/>
                <w:highlight w:val="none"/>
                <w:lang w:eastAsia="zh-CN"/>
              </w:rPr>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lang w:eastAsia="zh-CN"/>
              </w:rPr>
              <w:t xml:space="preserve">负责人具</w:t>
            </w:r>
            <w:r>
              <w:rPr>
                <w:rFonts w:hint="eastAsia" w:ascii="宋体" w:hAnsi="宋体" w:eastAsia="宋体" w:cs="宋体"/>
                <w:color w:val="000000"/>
                <w:sz w:val="21"/>
                <w:szCs w:val="21"/>
                <w:highlight w:val="none"/>
                <w:lang w:val="en-US" w:eastAsia="zh-CN"/>
              </w:rPr>
              <w:t xml:space="preserve">有</w:t>
            </w:r>
            <w:r>
              <w:rPr>
                <w:rFonts w:hint="eastAsia" w:ascii="宋体" w:hAnsi="宋体" w:eastAsia="宋体" w:cs="宋体"/>
                <w:color w:val="000000"/>
                <w:sz w:val="21"/>
                <w:szCs w:val="21"/>
                <w:highlight w:val="none"/>
                <w:lang w:eastAsia="zh-CN"/>
              </w:rPr>
              <w:t xml:space="preserve">计算机（或电子信息）相关专业高级工程师证书、信息系统项目管理师证书</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系统集成项目管理工程师</w:t>
            </w:r>
            <w:r>
              <w:rPr>
                <w:rFonts w:hint="eastAsia" w:ascii="宋体" w:hAnsi="宋体" w:eastAsia="宋体" w:cs="宋体"/>
                <w:color w:val="000000"/>
                <w:sz w:val="21"/>
                <w:szCs w:val="21"/>
                <w:highlight w:val="none"/>
                <w:lang w:val="en-US" w:eastAsia="zh-CN"/>
              </w:rPr>
              <w:t xml:space="preserve">、信息安全工程师</w:t>
            </w:r>
            <w:r>
              <w:rPr>
                <w:rFonts w:hint="eastAsia" w:ascii="宋体" w:hAnsi="宋体" w:eastAsia="宋体" w:cs="宋体"/>
                <w:color w:val="000000"/>
                <w:sz w:val="21"/>
                <w:szCs w:val="21"/>
                <w:highlight w:val="none"/>
                <w:lang w:eastAsia="zh-CN"/>
              </w:rPr>
              <w:t xml:space="preserve">，每有一个证书得1分，最高得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分。</w:t>
            </w:r>
            <w:r/>
          </w:p>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注：以提供</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lang w:eastAsia="zh-CN"/>
              </w:rPr>
              <w:t xml:space="preserve">负责人相关证书的扫描件及投标单位为其自本项目投标截止之日起（当月不算）近半年内任意1个月缴纳社保的证明材料扫描件作为评分依据。人员证书须由国家行政主管部门颁发，如人力资源和社会保障部、工业和信息化部等，否则不予认可。</w:t>
            </w:r>
            <w:r/>
          </w:p>
        </w:tc>
      </w:tr>
      <w:tr>
        <w:trPr>
          <w:jc w:val="center"/>
          <w:trHeight w:val="23"/>
        </w:trPr>
        <w:tc>
          <w:tcPr>
            <w:tcW w:w="1477" w:type="dxa"/>
            <w:vAlign w:val="center"/>
            <w:vMerge w:val="continue"/>
            <w:textDirection w:val="lrTb"/>
            <w:noWrap w:val="false"/>
          </w:tcPr>
          <w:p>
            <w:pPr>
              <w:jc w:val="center"/>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5" w:type="dxa"/>
            <w:vAlign w:val="center"/>
            <w:textDirection w:val="lrTb"/>
            <w:noWrap w:val="false"/>
          </w:tcPr>
          <w:p>
            <w:pPr>
              <w:jc w:val="center"/>
              <w:spacing w:line="360" w:lineRule="auto"/>
              <w:shd w:val="clear" w:color="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c>
          <w:tcPr>
            <w:tcW w:w="6877"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技术负责人具有信息系统项目管理师证书、系统规划管理师证书、信息安全保障人员认证证书，每有1个证书得1分，最高得3分</w:t>
            </w:r>
            <w:r>
              <w:rPr>
                <w:rFonts w:hint="eastAsia" w:ascii="宋体" w:hAnsi="宋体" w:eastAsia="宋体" w:cs="宋体"/>
                <w:color w:val="000000"/>
                <w:sz w:val="21"/>
                <w:szCs w:val="21"/>
                <w:highlight w:val="none"/>
                <w:lang w:eastAsia="zh-CN"/>
              </w:rPr>
              <w:t xml:space="preserve">。</w:t>
            </w:r>
            <w:r/>
          </w:p>
          <w:p>
            <w:pPr>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注：以提供</w:t>
            </w:r>
            <w:r>
              <w:rPr>
                <w:rFonts w:hint="eastAsia" w:ascii="宋体" w:hAnsi="宋体" w:eastAsia="宋体" w:cs="宋体"/>
                <w:color w:val="000000"/>
                <w:sz w:val="21"/>
                <w:szCs w:val="21"/>
                <w:highlight w:val="none"/>
                <w:lang w:val="en-US" w:eastAsia="zh-CN"/>
              </w:rPr>
              <w:t xml:space="preserve">技术</w:t>
            </w:r>
            <w:r>
              <w:rPr>
                <w:rFonts w:hint="eastAsia" w:ascii="宋体" w:hAnsi="宋体" w:eastAsia="宋体" w:cs="宋体"/>
                <w:color w:val="000000"/>
                <w:sz w:val="21"/>
                <w:szCs w:val="21"/>
                <w:highlight w:val="none"/>
              </w:rPr>
              <w:t xml:space="preserve">负责人相关证书的扫描件及投标单位为其自本项目投标截止之日起（当月不算）近半年内任意1个月缴纳社保的证明材料扫描件作为评分依据。人员证书须由国家行政主管部门颁发，如人力资源和社会保障部、工业和信息化部等，否则不予认可。</w:t>
            </w:r>
            <w:r/>
          </w:p>
        </w:tc>
      </w:tr>
      <w:tr>
        <w:trPr>
          <w:jc w:val="center"/>
          <w:trHeight w:val="23"/>
        </w:trPr>
        <w:tc>
          <w:tcPr>
            <w:tcW w:w="1477" w:type="dxa"/>
            <w:vAlign w:val="center"/>
            <w:vMerge w:val="continue"/>
            <w:textDirection w:val="lrTb"/>
            <w:noWrap w:val="false"/>
          </w:tcPr>
          <w:p>
            <w:pPr>
              <w:jc w:val="center"/>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5" w:type="dxa"/>
            <w:vAlign w:val="center"/>
            <w:textDirection w:val="lrTb"/>
            <w:noWrap w:val="false"/>
          </w:tcPr>
          <w:p>
            <w:pPr>
              <w:jc w:val="center"/>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p>
        </w:tc>
        <w:tc>
          <w:tcPr>
            <w:tcW w:w="6877"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项目组成员（</w:t>
            </w:r>
            <w:r>
              <w:rPr>
                <w:rFonts w:hint="eastAsia" w:ascii="宋体" w:hAnsi="宋体" w:eastAsia="宋体" w:cs="宋体"/>
                <w:color w:val="000000"/>
                <w:sz w:val="21"/>
                <w:szCs w:val="21"/>
                <w:highlight w:val="none"/>
                <w:lang w:eastAsia="zh-CN"/>
              </w:rPr>
              <w:t xml:space="preserve">项目负责人</w:t>
            </w:r>
            <w:r>
              <w:rPr>
                <w:rFonts w:hint="eastAsia" w:ascii="宋体" w:hAnsi="宋体" w:eastAsia="宋体" w:cs="宋体"/>
                <w:color w:val="000000"/>
                <w:sz w:val="21"/>
                <w:szCs w:val="21"/>
                <w:highlight w:val="none"/>
              </w:rPr>
              <w:t xml:space="preserve">、技术负责人除外）：</w:t>
            </w:r>
            <w:r/>
          </w:p>
          <w:p>
            <w:pPr>
              <w:jc w:val="left"/>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具有系统架构设计师</w:t>
            </w:r>
            <w:r>
              <w:rPr>
                <w:rFonts w:hint="eastAsia" w:ascii="宋体" w:hAnsi="宋体" w:eastAsia="宋体" w:cs="宋体"/>
                <w:color w:val="000000"/>
                <w:sz w:val="21"/>
                <w:szCs w:val="21"/>
                <w:highlight w:val="none"/>
                <w:lang w:val="en-US" w:eastAsia="zh-CN"/>
              </w:rPr>
              <w:t xml:space="preserve">证书的得2分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最多得2分。</w:t>
            </w:r>
            <w:r/>
          </w:p>
          <w:p>
            <w:pPr>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2、具体</w:t>
            </w:r>
            <w:r>
              <w:rPr>
                <w:rFonts w:hint="eastAsia" w:ascii="宋体" w:hAnsi="宋体" w:eastAsia="宋体" w:cs="宋体"/>
                <w:color w:val="000000"/>
                <w:sz w:val="21"/>
                <w:szCs w:val="21"/>
                <w:highlight w:val="none"/>
              </w:rPr>
              <w:t xml:space="preserve">软件设计师</w:t>
            </w:r>
            <w:r>
              <w:rPr>
                <w:rFonts w:hint="eastAsia" w:ascii="宋体" w:hAnsi="宋体" w:eastAsia="宋体" w:cs="宋体"/>
                <w:color w:val="000000"/>
                <w:sz w:val="21"/>
                <w:szCs w:val="21"/>
                <w:highlight w:val="none"/>
                <w:lang w:val="en-US" w:eastAsia="zh-CN"/>
              </w:rPr>
              <w:t xml:space="preserve">证书的得1分，最多得1分。</w:t>
            </w:r>
            <w:r/>
          </w:p>
          <w:p>
            <w:pPr>
              <w:jc w:val="left"/>
              <w:spacing w:line="360" w:lineRule="auto"/>
              <w:widowControl/>
              <w:rPr>
                <w:rFonts w:hint="default"/>
                <w:highlight w:val="none"/>
                <w:lang w:val="en-US"/>
              </w:rPr>
            </w:pPr>
            <w:r>
              <w:rPr>
                <w:rFonts w:hint="eastAsia" w:ascii="宋体" w:hAnsi="宋体" w:eastAsia="宋体" w:cs="宋体"/>
                <w:color w:val="000000"/>
                <w:sz w:val="21"/>
                <w:szCs w:val="21"/>
                <w:highlight w:val="none"/>
                <w:lang w:val="en-US" w:eastAsia="zh-CN"/>
              </w:rPr>
              <w:t xml:space="preserve">3、具有数据库工程师证书的得1分，最多得1分。</w:t>
            </w:r>
            <w:r/>
          </w:p>
          <w:p>
            <w:pPr>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注：以提供</w:t>
            </w:r>
            <w:r>
              <w:rPr>
                <w:rFonts w:hint="eastAsia" w:ascii="宋体" w:hAnsi="宋体" w:eastAsia="宋体" w:cs="宋体"/>
                <w:color w:val="000000"/>
                <w:sz w:val="21"/>
                <w:szCs w:val="21"/>
                <w:highlight w:val="none"/>
              </w:rPr>
              <w:t xml:space="preserve">项目组成员（</w:t>
            </w:r>
            <w:r>
              <w:rPr>
                <w:rFonts w:hint="eastAsia" w:ascii="宋体" w:hAnsi="宋体" w:eastAsia="宋体" w:cs="宋体"/>
                <w:color w:val="000000"/>
                <w:sz w:val="21"/>
                <w:szCs w:val="21"/>
                <w:highlight w:val="none"/>
                <w:lang w:eastAsia="zh-CN"/>
              </w:rPr>
              <w:t xml:space="preserve">项目负责人</w:t>
            </w:r>
            <w:r>
              <w:rPr>
                <w:rFonts w:hint="eastAsia" w:ascii="宋体" w:hAnsi="宋体" w:eastAsia="宋体" w:cs="宋体"/>
                <w:color w:val="000000"/>
                <w:sz w:val="21"/>
                <w:szCs w:val="21"/>
                <w:highlight w:val="none"/>
              </w:rPr>
              <w:t xml:space="preserve">、技术负责人除外）</w:t>
            </w:r>
            <w:r>
              <w:rPr>
                <w:rFonts w:hint="eastAsia" w:ascii="宋体" w:hAnsi="宋体" w:eastAsia="宋体" w:cs="宋体"/>
                <w:color w:val="000000"/>
                <w:sz w:val="21"/>
                <w:szCs w:val="21"/>
                <w:highlight w:val="none"/>
                <w:lang w:val="en-US" w:eastAsia="zh-CN"/>
              </w:rPr>
              <w:t xml:space="preserve">相关证书的扫描件及投标单位为其自本项目投标截止之日起（当月不算）近半年内任意1个月缴纳社保的证明材料扫描件作为评分依据。人员证书须由国家行政主管部门颁发，如人力资源和社会保障部、工业和信息化部等，否则不予认可。</w:t>
            </w:r>
            <w:r/>
          </w:p>
        </w:tc>
      </w:tr>
      <w:tr>
        <w:trPr>
          <w:jc w:val="center"/>
          <w:trHeight w:val="23"/>
        </w:trPr>
        <w:tc>
          <w:tcPr>
            <w:tcW w:w="1477" w:type="dxa"/>
            <w:vAlign w:val="center"/>
            <w:textDirection w:val="lrTb"/>
            <w:noWrap w:val="false"/>
          </w:tcPr>
          <w:p>
            <w:pPr>
              <w:jc w:val="center"/>
              <w:spacing w:line="360" w:lineRule="auto"/>
              <w:shd w:val="clear" w:color="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技术参数与功能需求的响应程度</w:t>
            </w:r>
            <w:r/>
          </w:p>
        </w:tc>
        <w:tc>
          <w:tcPr>
            <w:tcW w:w="965" w:type="dxa"/>
            <w:vAlign w:val="center"/>
            <w:textDirection w:val="lrTb"/>
            <w:noWrap w:val="false"/>
          </w:tcPr>
          <w:p>
            <w:pPr>
              <w:jc w:val="center"/>
              <w:spacing w:line="360" w:lineRule="auto"/>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40</w:t>
            </w:r>
            <w:r/>
          </w:p>
        </w:tc>
        <w:tc>
          <w:tcPr>
            <w:tcW w:w="6877"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投标人所投产品及相关服务技术参数完全满足招标文件要求的得40分，偏离1-8项（含）每有一个负偏离的扣5分；偏离9项（含）及以上的，本项不得分。</w:t>
            </w:r>
            <w:r/>
          </w:p>
          <w:p>
            <w:pPr>
              <w:jc w:val="left"/>
              <w:spacing w:line="360" w:lineRule="auto"/>
              <w:widowControl/>
              <w:rPr>
                <w:rFonts w:hint="eastAsia" w:ascii="Times New Roman" w:hAnsi="Times New Roman" w:eastAsia="宋体" w:cs="Times New Roman"/>
                <w:szCs w:val="21"/>
                <w:highlight w:val="none"/>
              </w:rPr>
            </w:pPr>
            <w:r>
              <w:rPr>
                <w:rFonts w:hint="eastAsia" w:ascii="宋体" w:hAnsi="宋体" w:eastAsia="宋体" w:cs="宋体"/>
                <w:color w:val="000000"/>
                <w:sz w:val="21"/>
                <w:szCs w:val="21"/>
                <w:highlight w:val="none"/>
                <w:lang w:val="en-US" w:eastAsia="zh-CN"/>
              </w:rPr>
              <w:t xml:space="preserve">注：若采购需求中要求提供材料的以提供相关证明材料为准，未作要求的以投标人提供的技术要求响应及偏离表为准，否则不得分。</w:t>
            </w:r>
            <w:r/>
          </w:p>
        </w:tc>
      </w:tr>
      <w:tr>
        <w:trPr>
          <w:jc w:val="center"/>
          <w:trHeight w:val="295"/>
        </w:trPr>
        <w:tc>
          <w:tcPr>
            <w:tcW w:w="1477" w:type="dxa"/>
            <w:vAlign w:val="center"/>
            <w:vMerge w:val="restart"/>
            <w:textDirection w:val="lrTb"/>
            <w:noWrap w:val="false"/>
          </w:tcPr>
          <w:p>
            <w:pPr>
              <w:jc w:val="center"/>
              <w:spacing w:line="360" w:lineRule="auto"/>
              <w:shd w:val="clear" w:color="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技术方案</w:t>
            </w:r>
            <w:r/>
          </w:p>
        </w:tc>
        <w:tc>
          <w:tcPr>
            <w:tcW w:w="965" w:type="dxa"/>
            <w:vAlign w:val="center"/>
            <w:textDirection w:val="lrTb"/>
            <w:noWrap w:val="false"/>
          </w:tcPr>
          <w:p>
            <w:pPr>
              <w:jc w:val="center"/>
              <w:spacing w:line="360" w:lineRule="auto"/>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6877" w:type="dxa"/>
            <w:vAlign w:val="center"/>
            <w:textDirection w:val="lrTb"/>
            <w:noWrap w:val="false"/>
          </w:tcPr>
          <w:p>
            <w:pPr>
              <w:jc w:val="left"/>
              <w:spacing w:line="360" w:lineRule="auto"/>
              <w:shd w:val="clear" w:color="auto"/>
              <w:widowControl/>
              <w:rPr>
                <w:rFonts w:hint="default" w:ascii="宋体" w:hAnsi="宋体" w:eastAsia="宋体" w:cs="宋体"/>
                <w:color w:val="000000"/>
                <w:sz w:val="21"/>
                <w:szCs w:val="21"/>
                <w:highlight w:val="none"/>
                <w:lang w:val="en-US"/>
              </w:rPr>
            </w:pPr>
            <w:r>
              <w:rPr>
                <w:rFonts w:hint="eastAsia" w:ascii="宋体" w:hAnsi="宋体" w:eastAsia="宋体" w:cs="宋体"/>
                <w:color w:val="000000"/>
                <w:szCs w:val="21"/>
                <w:highlight w:val="none"/>
                <w:lang w:val="en-US" w:eastAsia="zh-CN"/>
              </w:rPr>
              <w:t xml:space="preserve">1、总体架构设计：</w:t>
            </w:r>
            <w:r/>
          </w:p>
          <w:p>
            <w:pPr>
              <w:jc w:val="left"/>
              <w:spacing w:line="360" w:lineRule="auto"/>
              <w:shd w:val="clear" w:color="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①提供的方案内容明确“五层架构”（物理层、数据层、支撑层、应用层、用户层）设计，且各层级设计可行、逻辑连贯的，得2分</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②提供的方案内容明确本地化部署，且针对与盐城市级平台的协同需求，制定了具体、可落地的协同对接设计的，得2分。</w:t>
            </w:r>
            <w:r/>
          </w:p>
          <w:p>
            <w:pPr>
              <w:jc w:val="left"/>
              <w:spacing w:line="360" w:lineRule="auto"/>
              <w:shd w:val="clear" w:color="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注：投标人所提供的方案内容若未包含核心内容、核心内容存在缺失或表述含糊难以理解、或方案内容与本项目需求不符的，相关评审项均不予计分。</w:t>
            </w:r>
            <w:r/>
          </w:p>
        </w:tc>
      </w:tr>
      <w:tr>
        <w:trPr>
          <w:jc w:val="center"/>
          <w:trHeight w:val="295"/>
        </w:trPr>
        <w:tc>
          <w:tcPr>
            <w:tcW w:w="1477" w:type="dxa"/>
            <w:vAlign w:val="center"/>
            <w:vMerge w:val="continue"/>
            <w:textDirection w:val="lrTb"/>
            <w:noWrap w:val="false"/>
          </w:tcPr>
          <w:p>
            <w:pPr>
              <w:jc w:val="center"/>
              <w:spacing w:line="360" w:lineRule="auto"/>
              <w:shd w:val="clear" w:color="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65" w:type="dxa"/>
            <w:vAlign w:val="center"/>
            <w:textDirection w:val="lrTb"/>
            <w:noWrap w:val="false"/>
          </w:tcPr>
          <w:p>
            <w:pPr>
              <w:jc w:val="center"/>
              <w:spacing w:line="360" w:lineRule="auto"/>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6877" w:type="dxa"/>
            <w:vAlign w:val="center"/>
            <w:textDirection w:val="lrTb"/>
            <w:noWrap w:val="false"/>
          </w:tcPr>
          <w:p>
            <w:pPr>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2、数据安全与合规</w:t>
            </w:r>
            <w:r/>
          </w:p>
          <w:p>
            <w:pPr>
              <w:jc w:val="left"/>
              <w:spacing w:line="360" w:lineRule="auto"/>
              <w:shd w:val="clear" w:color="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Cs w:val="21"/>
                <w:highlight w:val="none"/>
                <w:lang w:val="en-US" w:eastAsia="zh-CN"/>
              </w:rPr>
              <w:t xml:space="preserve">提供的方案内容能完整体现</w:t>
            </w:r>
            <w:r>
              <w:rPr>
                <w:rFonts w:hint="eastAsia" w:ascii="宋体" w:hAnsi="宋体" w:eastAsia="宋体" w:cs="宋体"/>
                <w:color w:val="000000"/>
                <w:sz w:val="21"/>
                <w:szCs w:val="21"/>
                <w:highlight w:val="none"/>
                <w:lang w:val="en-US" w:eastAsia="zh-CN"/>
              </w:rPr>
              <w:t xml:space="preserve">等保二级、密码安全、数据分类分级要求的，得2分</w:t>
            </w:r>
            <w:r/>
          </w:p>
          <w:p>
            <w:pPr>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Cs w:val="21"/>
                <w:highlight w:val="none"/>
                <w:lang w:val="en-US" w:eastAsia="zh-CN"/>
              </w:rPr>
              <w:t xml:space="preserve">提供的方案内容</w:t>
            </w:r>
            <w:r>
              <w:rPr>
                <w:rFonts w:hint="eastAsia" w:ascii="宋体" w:hAnsi="宋体" w:eastAsia="宋体" w:cs="宋体"/>
                <w:color w:val="000000"/>
                <w:sz w:val="21"/>
                <w:szCs w:val="21"/>
                <w:highlight w:val="none"/>
                <w:lang w:val="en-US" w:eastAsia="zh-CN"/>
              </w:rPr>
              <w:t xml:space="preserve">安全防护框架完整、数据全生命周期管理措施与项目需求完全匹配的，得2分。</w:t>
            </w:r>
            <w:r/>
          </w:p>
          <w:p>
            <w:pPr>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注：投标人所提供的方案内容若未包含核心内容、核心内容存在缺失或表述含糊难以理解、或方案内容与本项目需求不符的，相关评审项均不予计分。</w:t>
            </w:r>
            <w:r/>
          </w:p>
        </w:tc>
      </w:tr>
      <w:tr>
        <w:trPr>
          <w:jc w:val="center"/>
          <w:trHeight w:val="4560"/>
        </w:trPr>
        <w:tc>
          <w:tcPr>
            <w:tcW w:w="1477" w:type="dxa"/>
            <w:vAlign w:val="center"/>
            <w:vMerge w:val="restart"/>
            <w:textDirection w:val="lrTb"/>
            <w:noWrap w:val="false"/>
          </w:tcPr>
          <w:p>
            <w:pPr>
              <w:jc w:val="center"/>
              <w:spacing w:line="360" w:lineRule="auto"/>
              <w:shd w:val="clear" w:color="auto"/>
              <w:rPr>
                <w:rFonts w:hint="default" w:ascii="宋体" w:hAnsi="宋体" w:eastAsia="宋体" w:cs="宋体"/>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运行维护方案</w:t>
            </w:r>
            <w:r/>
          </w:p>
        </w:tc>
        <w:tc>
          <w:tcPr>
            <w:tcW w:w="965" w:type="dxa"/>
            <w:vAlign w:val="center"/>
            <w:textDirection w:val="lrTb"/>
            <w:noWrap w:val="false"/>
          </w:tcPr>
          <w:p>
            <w:pPr>
              <w:jc w:val="center"/>
              <w:spacing w:line="360" w:lineRule="auto"/>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6877" w:type="dxa"/>
            <w:vAlign w:val="center"/>
            <w:textDirection w:val="lrTb"/>
            <w:noWrap w:val="false"/>
          </w:tcPr>
          <w:p>
            <w:pPr>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1、运维服务内容</w:t>
            </w:r>
            <w:r/>
          </w:p>
          <w:p>
            <w:pPr>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Cs w:val="21"/>
                <w:highlight w:val="none"/>
                <w:lang w:val="en-US" w:eastAsia="zh-CN"/>
              </w:rPr>
              <w:t xml:space="preserve">提供的方案内容包含</w:t>
            </w:r>
            <w:r>
              <w:rPr>
                <w:rFonts w:hint="eastAsia" w:ascii="宋体" w:hAnsi="宋体" w:eastAsia="宋体" w:cs="宋体"/>
                <w:color w:val="000000"/>
                <w:sz w:val="21"/>
                <w:szCs w:val="21"/>
                <w:highlight w:val="none"/>
                <w:lang w:val="en-US" w:eastAsia="zh-CN"/>
              </w:rPr>
              <w:t xml:space="preserve">运维团队架构和专业人员配置（含安全、技术运维）的，得2分。</w:t>
            </w:r>
            <w:r/>
          </w:p>
          <w:p>
            <w:pPr>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Cs w:val="21"/>
                <w:highlight w:val="none"/>
                <w:lang w:val="en-US" w:eastAsia="zh-CN"/>
              </w:rPr>
              <w:t xml:space="preserve">提供的方案内容</w:t>
            </w:r>
            <w:r>
              <w:rPr>
                <w:rFonts w:hint="eastAsia" w:ascii="宋体" w:hAnsi="宋体" w:eastAsia="宋体" w:cs="宋体"/>
                <w:color w:val="auto"/>
                <w:sz w:val="21"/>
                <w:szCs w:val="21"/>
                <w:highlight w:val="none"/>
                <w:lang w:val="en-US" w:eastAsia="zh-CN"/>
              </w:rPr>
              <w:t xml:space="preserve">包含</w:t>
            </w:r>
            <w:r>
              <w:rPr>
                <w:rFonts w:hint="eastAsia" w:ascii="宋体" w:hAnsi="宋体" w:eastAsia="宋体" w:cs="宋体"/>
                <w:color w:val="000000"/>
                <w:sz w:val="21"/>
                <w:szCs w:val="21"/>
                <w:highlight w:val="none"/>
                <w:lang w:val="en-US" w:eastAsia="zh-CN"/>
              </w:rPr>
              <w:t xml:space="preserve">软件维护、硬件保障、网络安全运维、数据备份与恢复等全流程服务的，得2分</w:t>
            </w:r>
            <w:r/>
          </w:p>
          <w:p>
            <w:pPr>
              <w:jc w:val="left"/>
              <w:spacing w:line="360" w:lineRule="auto"/>
              <w:shd w:val="clear" w:color="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Cs w:val="21"/>
                <w:highlight w:val="none"/>
                <w:lang w:val="en-US" w:eastAsia="zh-CN"/>
              </w:rPr>
              <w:t xml:space="preserve">提供的方案内容</w:t>
            </w:r>
            <w:r>
              <w:rPr>
                <w:rFonts w:hint="eastAsia" w:ascii="宋体" w:hAnsi="宋体" w:eastAsia="宋体" w:cs="宋体"/>
                <w:color w:val="000000"/>
                <w:sz w:val="21"/>
                <w:szCs w:val="21"/>
                <w:highlight w:val="none"/>
                <w:lang w:val="en-US" w:eastAsia="zh-CN"/>
              </w:rPr>
              <w:t xml:space="preserve">包含</w:t>
            </w:r>
            <w:r>
              <w:rPr>
                <w:rFonts w:hint="eastAsia" w:ascii="宋体" w:hAnsi="宋体" w:eastAsia="宋体" w:cs="宋体"/>
                <w:color w:val="auto"/>
                <w:sz w:val="21"/>
                <w:szCs w:val="21"/>
                <w:highlight w:val="none"/>
                <w:lang w:val="en-US" w:eastAsia="zh-CN"/>
              </w:rPr>
              <w:t xml:space="preserve">服务质量承诺（在线率、故障修复时限）、运维工具、服务期内持续保障计划的，得2分。</w:t>
            </w:r>
            <w:r/>
          </w:p>
          <w:p>
            <w:pPr>
              <w:jc w:val="left"/>
              <w:spacing w:line="360" w:lineRule="auto"/>
              <w:shd w:val="clear" w:color="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注：投标人所提供的方案内容若未包含核心内容、核心内容存在缺失或表述含糊难以理解、或方案内容与本项目需求不符的，相关评审项均不予计分。</w:t>
            </w:r>
            <w:r/>
          </w:p>
        </w:tc>
      </w:tr>
      <w:tr>
        <w:trPr>
          <w:jc w:val="center"/>
          <w:trHeight w:val="23"/>
        </w:trPr>
        <w:tc>
          <w:tcPr>
            <w:tcW w:w="1477" w:type="dxa"/>
            <w:vAlign w:val="center"/>
            <w:vMerge w:val="continue"/>
            <w:textDirection w:val="lrTb"/>
            <w:noWrap w:val="false"/>
          </w:tcPr>
          <w:p>
            <w:pPr>
              <w:jc w:val="center"/>
              <w:spacing w:line="360" w:lineRule="auto"/>
              <w:shd w:val="clear" w:color="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r>
            <w:r/>
          </w:p>
        </w:tc>
        <w:tc>
          <w:tcPr>
            <w:tcW w:w="965" w:type="dxa"/>
            <w:vAlign w:val="center"/>
            <w:textDirection w:val="lrTb"/>
            <w:noWrap w:val="false"/>
          </w:tcPr>
          <w:p>
            <w:pPr>
              <w:jc w:val="center"/>
              <w:spacing w:line="360" w:lineRule="auto"/>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6877" w:type="dxa"/>
            <w:vAlign w:val="center"/>
            <w:textDirection w:val="lrTb"/>
            <w:noWrap w:val="false"/>
          </w:tcPr>
          <w:p>
            <w:pPr>
              <w:jc w:val="left"/>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2、应急处置能力</w:t>
            </w:r>
            <w:r/>
          </w:p>
          <w:p>
            <w:pPr>
              <w:jc w:val="left"/>
              <w:spacing w:line="360" w:lineRule="auto"/>
              <w:shd w:val="clear" w:color="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Cs w:val="21"/>
                <w:highlight w:val="none"/>
                <w:lang w:val="en-US" w:eastAsia="zh-CN"/>
              </w:rPr>
              <w:t xml:space="preserve">提供的方案内容具有</w:t>
            </w:r>
            <w:r>
              <w:rPr>
                <w:rFonts w:hint="eastAsia" w:ascii="宋体" w:hAnsi="宋体" w:eastAsia="宋体" w:cs="宋体"/>
                <w:color w:val="000000"/>
                <w:sz w:val="21"/>
                <w:szCs w:val="21"/>
                <w:highlight w:val="none"/>
                <w:lang w:val="en-US" w:eastAsia="zh-CN"/>
              </w:rPr>
              <w:t xml:space="preserve">应急响应机制、故障处理流程、应急预案的，得1.5分。</w:t>
            </w:r>
            <w:r/>
          </w:p>
          <w:p>
            <w:pPr>
              <w:jc w:val="left"/>
              <w:spacing w:line="360" w:lineRule="auto"/>
              <w:shd w:val="clear" w:color="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Cs w:val="21"/>
                <w:highlight w:val="none"/>
                <w:lang w:val="en-US" w:eastAsia="zh-CN"/>
              </w:rPr>
              <w:t xml:space="preserve">提供的方案内容</w:t>
            </w:r>
            <w:r>
              <w:rPr>
                <w:rFonts w:hint="eastAsia" w:ascii="宋体" w:hAnsi="宋体" w:eastAsia="宋体" w:cs="宋体"/>
                <w:color w:val="000000"/>
                <w:sz w:val="21"/>
                <w:szCs w:val="21"/>
                <w:highlight w:val="none"/>
                <w:lang w:val="en-US" w:eastAsia="zh-CN"/>
              </w:rPr>
              <w:t xml:space="preserve">具有针对系统宕机、数据泄露等突发事件的处置预案和响应处理时间的，得1.5分。</w:t>
            </w:r>
            <w:r/>
          </w:p>
          <w:p>
            <w:pPr>
              <w:jc w:val="left"/>
              <w:spacing w:line="360" w:lineRule="auto"/>
              <w:shd w:val="clear" w:color="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注：投标人所提供的方案内容若未包含核心内容、核心内容存在缺失或表述含糊难以理解、或方案内容与本项目需求不符的，相关评审项均不予计分。</w:t>
            </w:r>
            <w:r/>
          </w:p>
        </w:tc>
      </w:tr>
      <w:tr>
        <w:trPr>
          <w:jc w:val="center"/>
          <w:trHeight w:val="4650"/>
        </w:trPr>
        <w:tc>
          <w:tcPr>
            <w:tcW w:w="1477" w:type="dxa"/>
            <w:vAlign w:val="center"/>
            <w:textDirection w:val="lrTb"/>
            <w:noWrap w:val="false"/>
          </w:tcPr>
          <w:p>
            <w:pPr>
              <w:jc w:val="center"/>
              <w:spacing w:line="360" w:lineRule="auto"/>
              <w:shd w:val="clear" w:color="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项目实施方案</w:t>
            </w:r>
            <w:r/>
          </w:p>
        </w:tc>
        <w:tc>
          <w:tcPr>
            <w:tcW w:w="965" w:type="dxa"/>
            <w:vAlign w:val="center"/>
            <w:textDirection w:val="lrTb"/>
            <w:noWrap w:val="false"/>
          </w:tcPr>
          <w:p>
            <w:pPr>
              <w:jc w:val="center"/>
              <w:spacing w:line="360" w:lineRule="auto"/>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6877" w:type="dxa"/>
            <w:vAlign w:val="center"/>
            <w:textDirection w:val="lrTb"/>
            <w:noWrap w:val="false"/>
          </w:tcPr>
          <w:p>
            <w:pPr>
              <w:jc w:val="left"/>
              <w:spacing w:line="360" w:lineRule="auto"/>
              <w:shd w:val="clear" w:color="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Cs w:val="21"/>
                <w:highlight w:val="none"/>
                <w:lang w:val="en-US" w:eastAsia="zh-CN"/>
              </w:rPr>
              <w:t xml:space="preserve">提供的方案内容具有项目进度安排（项目启动、实施、调试、验收、交付各阶段的计划起止时间）、安装调试流程和具体步骤、测试方法及验收标准的，得2分。</w:t>
            </w:r>
            <w:r/>
          </w:p>
          <w:p>
            <w:pPr>
              <w:jc w:val="left"/>
              <w:spacing w:line="360" w:lineRule="auto"/>
              <w:shd w:val="clear" w:color="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②提供的方案内容具有项目管理体系，包含成本管理措施、质量管理措施、风险管理措施、资源管理措施的，得2分。</w:t>
            </w:r>
            <w:r/>
          </w:p>
          <w:p>
            <w:pPr>
              <w:jc w:val="left"/>
              <w:spacing w:line="360" w:lineRule="auto"/>
              <w:shd w:val="clear" w:color="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③提供的方案内容具有安全保障措施，包含人员安全保障措施、设备安全保障措施、数据安全保障措施的，得2分</w:t>
            </w:r>
            <w:r/>
          </w:p>
          <w:p>
            <w:pPr>
              <w:jc w:val="left"/>
              <w:spacing w:line="360" w:lineRule="auto"/>
              <w:shd w:val="clear" w:color="auto"/>
              <w:widowControl/>
              <w:rPr>
                <w:rFonts w:hint="eastAsia" w:ascii="宋体" w:hAnsi="宋体" w:eastAsia="宋体" w:cs="宋体"/>
                <w:b w:val="0"/>
                <w:bCs w:val="0"/>
                <w:color w:val="000000"/>
                <w:sz w:val="21"/>
                <w:szCs w:val="21"/>
                <w:highlight w:val="none"/>
              </w:rPr>
            </w:pPr>
            <w:r>
              <w:rPr>
                <w:rFonts w:hint="eastAsia" w:ascii="宋体" w:hAnsi="宋体" w:eastAsia="宋体" w:cs="宋体"/>
                <w:color w:val="000000"/>
                <w:szCs w:val="21"/>
                <w:highlight w:val="none"/>
                <w:lang w:val="en-US" w:eastAsia="zh-CN"/>
              </w:rPr>
              <w:t xml:space="preserve">注：投标人所提供的方案内容若未包含核心内容、核心内容存在缺失或表述含糊难以理解、或方案内容与本项目需求不符的，相关评审项均不予计分。</w:t>
            </w:r>
            <w:r/>
          </w:p>
        </w:tc>
      </w:tr>
      <w:tr>
        <w:trPr>
          <w:jc w:val="center"/>
          <w:trHeight w:val="23"/>
        </w:trPr>
        <w:tc>
          <w:tcPr>
            <w:tcW w:w="1477" w:type="dxa"/>
            <w:vAlign w:val="center"/>
            <w:textDirection w:val="lrTb"/>
            <w:noWrap w:val="false"/>
          </w:tcPr>
          <w:p>
            <w:pPr>
              <w:jc w:val="center"/>
              <w:spacing w:line="360" w:lineRule="auto"/>
              <w:shd w:val="clear" w:color="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售后服务方案</w:t>
            </w:r>
            <w:r/>
          </w:p>
        </w:tc>
        <w:tc>
          <w:tcPr>
            <w:tcW w:w="965" w:type="dxa"/>
            <w:vAlign w:val="center"/>
            <w:textDirection w:val="lrTb"/>
            <w:noWrap w:val="false"/>
          </w:tcPr>
          <w:p>
            <w:pPr>
              <w:jc w:val="center"/>
              <w:spacing w:line="360" w:lineRule="auto"/>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6877" w:type="dxa"/>
            <w:vAlign w:val="center"/>
            <w:textDirection w:val="lrTb"/>
            <w:noWrap w:val="false"/>
          </w:tcPr>
          <w:p>
            <w:pPr>
              <w:jc w:val="left"/>
              <w:spacing w:line="360" w:lineRule="auto"/>
              <w:shd w:val="clear" w:color="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提供的方案内容包含</w:t>
            </w:r>
            <w:r>
              <w:rPr>
                <w:rFonts w:hint="eastAsia" w:ascii="宋体" w:hAnsi="宋体" w:eastAsia="宋体" w:cs="宋体"/>
                <w:color w:val="000000"/>
                <w:sz w:val="21"/>
                <w:szCs w:val="21"/>
                <w:highlight w:val="none"/>
                <w:lang w:val="en-US" w:eastAsia="zh-CN"/>
              </w:rPr>
              <w:t xml:space="preserve">质保期内外售后服务承诺、售后服务响应时间、</w:t>
            </w:r>
            <w:r>
              <w:rPr>
                <w:rFonts w:hint="eastAsia" w:ascii="宋体" w:hAnsi="宋体" w:eastAsia="宋体" w:cs="宋体"/>
                <w:sz w:val="21"/>
                <w:szCs w:val="21"/>
                <w:highlight w:val="none"/>
                <w:lang w:val="en-US" w:eastAsia="zh-CN" w:bidi="ar"/>
              </w:rPr>
              <w:t xml:space="preserve">售后保障措施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lang w:val="en-US" w:eastAsia="zh-CN" w:bidi="ar"/>
              </w:rPr>
              <w:t xml:space="preserve">技术与服务支持</w:t>
            </w:r>
            <w:r>
              <w:rPr>
                <w:rFonts w:hint="eastAsia" w:ascii="宋体" w:hAnsi="宋体" w:eastAsia="宋体" w:cs="宋体"/>
                <w:color w:val="000000"/>
                <w:sz w:val="21"/>
                <w:szCs w:val="21"/>
                <w:highlight w:val="none"/>
                <w:lang w:val="en-US" w:eastAsia="zh-CN"/>
              </w:rPr>
              <w:t xml:space="preserve">的，得4分</w:t>
            </w:r>
            <w:r/>
          </w:p>
          <w:p>
            <w:pPr>
              <w:jc w:val="left"/>
              <w:spacing w:line="360" w:lineRule="auto"/>
              <w:shd w:val="clear" w:color="auto"/>
              <w:widowControl/>
              <w:rPr>
                <w:rFonts w:hint="eastAsia" w:ascii="宋体" w:hAnsi="宋体" w:eastAsia="宋体" w:cs="宋体"/>
                <w:b w:val="0"/>
                <w:bCs w:val="0"/>
                <w:color w:val="000000"/>
                <w:sz w:val="21"/>
                <w:szCs w:val="21"/>
                <w:highlight w:val="none"/>
              </w:rPr>
            </w:pPr>
            <w:r>
              <w:rPr>
                <w:rFonts w:hint="eastAsia" w:ascii="宋体" w:hAnsi="宋体" w:eastAsia="宋体" w:cs="宋体"/>
                <w:color w:val="000000"/>
                <w:szCs w:val="21"/>
                <w:highlight w:val="none"/>
                <w:lang w:val="en-US" w:eastAsia="zh-CN"/>
              </w:rPr>
              <w:t xml:space="preserve">注：投标人所提供的方案内容若未包含核心内容、核心内容存在缺失或表述含糊难以理解、或方案内容与本项目需求不符的，相关评审项均不予计分。</w:t>
            </w:r>
            <w:r/>
          </w:p>
        </w:tc>
      </w:tr>
      <w:tr>
        <w:trPr>
          <w:jc w:val="center"/>
          <w:trHeight w:val="23"/>
        </w:trPr>
        <w:tc>
          <w:tcPr>
            <w:tcW w:w="1477" w:type="dxa"/>
            <w:vAlign w:val="center"/>
            <w:textDirection w:val="lrTb"/>
            <w:noWrap w:val="false"/>
          </w:tcPr>
          <w:p>
            <w:pPr>
              <w:jc w:val="center"/>
              <w:spacing w:line="360" w:lineRule="auto"/>
              <w:shd w:val="clear" w:color="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培训方案</w:t>
            </w:r>
            <w:r/>
          </w:p>
        </w:tc>
        <w:tc>
          <w:tcPr>
            <w:tcW w:w="965" w:type="dxa"/>
            <w:vAlign w:val="center"/>
            <w:textDirection w:val="lrTb"/>
            <w:noWrap w:val="false"/>
          </w:tcPr>
          <w:p>
            <w:pPr>
              <w:jc w:val="center"/>
              <w:spacing w:line="360" w:lineRule="auto"/>
              <w:shd w:val="clear" w:color="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6877" w:type="dxa"/>
            <w:vAlign w:val="center"/>
            <w:textDirection w:val="lrTb"/>
            <w:noWrap w:val="false"/>
          </w:tcPr>
          <w:p>
            <w:pPr>
              <w:jc w:val="left"/>
              <w:spacing w:line="360" w:lineRule="auto"/>
              <w:shd w:val="clear" w:color="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提供的方案内容包含</w:t>
            </w:r>
            <w:r>
              <w:rPr>
                <w:rFonts w:hint="eastAsia" w:ascii="宋体" w:hAnsi="宋体" w:eastAsia="宋体" w:cs="宋体"/>
                <w:color w:val="000000"/>
                <w:sz w:val="21"/>
                <w:szCs w:val="21"/>
                <w:highlight w:val="none"/>
                <w:lang w:val="en-US" w:eastAsia="zh-CN"/>
              </w:rPr>
              <w:t xml:space="preserve">培训内容、培训人员、培训的详细课程及培训方式、培训场地及设备、培训时间及培训讲师的，得3分</w:t>
            </w:r>
            <w:r/>
          </w:p>
          <w:p>
            <w:pPr>
              <w:jc w:val="left"/>
              <w:spacing w:line="360" w:lineRule="auto"/>
              <w:shd w:val="clear" w:color="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注：投标人所提供的方案内容若未包含核心内容、核心内容存在缺失或表述含糊难以理解、或方案内容与本项目需求不符的，相关评审项均不予计分。</w:t>
            </w:r>
            <w:r/>
          </w:p>
        </w:tc>
      </w:tr>
      <w:tr>
        <w:trPr>
          <w:jc w:val="center"/>
          <w:trHeight w:val="23"/>
        </w:trPr>
        <w:tc>
          <w:tcPr>
            <w:tcW w:w="1477" w:type="dxa"/>
            <w:vAlign w:val="center"/>
            <w:textDirection w:val="lrTb"/>
            <w:noWrap w:val="false"/>
          </w:tcPr>
          <w:p>
            <w:pPr>
              <w:jc w:val="center"/>
              <w:spacing w:line="360" w:lineRule="auto"/>
              <w:shd w:val="clear" w:color="auto"/>
              <w:rPr>
                <w:rFonts w:ascii="宋体" w:hAnsi="宋体" w:eastAsia="宋体" w:cs="仿宋"/>
                <w:szCs w:val="21"/>
                <w:highlight w:val="none"/>
              </w:rPr>
            </w:pPr>
            <w:r>
              <w:rPr>
                <w:rFonts w:hint="eastAsia" w:ascii="宋体" w:hAnsi="宋体" w:eastAsia="宋体" w:cs="仿宋"/>
                <w:szCs w:val="21"/>
                <w:highlight w:val="none"/>
              </w:rPr>
              <w:t xml:space="preserve">诚信投标</w:t>
            </w:r>
            <w:r/>
          </w:p>
        </w:tc>
        <w:tc>
          <w:tcPr>
            <w:tcW w:w="965" w:type="dxa"/>
            <w:vAlign w:val="center"/>
            <w:textDirection w:val="lrTb"/>
            <w:noWrap w:val="false"/>
          </w:tcPr>
          <w:p>
            <w:pPr>
              <w:jc w:val="center"/>
              <w:spacing w:line="360" w:lineRule="auto"/>
              <w:shd w:val="clear" w:color="auto"/>
              <w:rPr>
                <w:rFonts w:ascii="宋体" w:hAnsi="宋体" w:eastAsia="宋体" w:cs="仿宋"/>
                <w:szCs w:val="21"/>
                <w:highlight w:val="none"/>
              </w:rPr>
            </w:pPr>
            <w:r>
              <w:rPr>
                <w:rFonts w:hint="eastAsia" w:ascii="宋体" w:hAnsi="宋体" w:eastAsia="宋体" w:cs="仿宋"/>
                <w:szCs w:val="21"/>
                <w:highlight w:val="none"/>
              </w:rPr>
              <w:t xml:space="preserve">1</w:t>
            </w:r>
            <w:r/>
          </w:p>
        </w:tc>
        <w:tc>
          <w:tcPr>
            <w:tcW w:w="6877" w:type="dxa"/>
            <w:vAlign w:val="center"/>
            <w:textDirection w:val="lrTb"/>
            <w:noWrap w:val="false"/>
          </w:tcPr>
          <w:p>
            <w:pPr>
              <w:spacing w:line="360" w:lineRule="auto"/>
              <w:shd w:val="clear" w:color="auto"/>
              <w:rPr>
                <w:rFonts w:ascii="宋体" w:hAnsi="宋体" w:eastAsia="宋体" w:cs="仿宋"/>
                <w:szCs w:val="21"/>
                <w:highlight w:val="none"/>
              </w:rPr>
            </w:pPr>
            <w:r>
              <w:rPr>
                <w:rFonts w:hint="eastAsia" w:ascii="宋体" w:hAnsi="宋体" w:eastAsia="宋体" w:cs="仿宋"/>
                <w:szCs w:val="21"/>
                <w:highlight w:val="none"/>
              </w:rPr>
              <w:t xml:space="preserve">投标人提交签署并盖章《盐城市大丰区政府招标采购供应商承诺书》原件</w:t>
            </w:r>
            <w:r>
              <w:rPr>
                <w:rFonts w:hint="eastAsia" w:ascii="宋体" w:hAnsi="宋体" w:eastAsia="宋体" w:cs="仿宋"/>
                <w:szCs w:val="21"/>
                <w:highlight w:val="none"/>
                <w:lang w:val="en-US" w:eastAsia="zh-CN"/>
              </w:rPr>
              <w:t xml:space="preserve">扫描件</w:t>
            </w:r>
            <w:r>
              <w:rPr>
                <w:rFonts w:hint="eastAsia" w:ascii="宋体" w:hAnsi="宋体" w:eastAsia="宋体" w:cs="仿宋"/>
                <w:szCs w:val="21"/>
                <w:highlight w:val="none"/>
              </w:rPr>
              <w:t xml:space="preserve">的得1分；没有提供的不得分。</w:t>
            </w:r>
            <w:r/>
          </w:p>
        </w:tc>
      </w:tr>
    </w:tbl>
    <w:p>
      <w:pPr>
        <w:ind w:firstLine="482"/>
        <w:jc w:val="left"/>
        <w:keepLines w:val="0"/>
        <w:keepNext w:val="0"/>
        <w:pageBreakBefore w:val="0"/>
        <w:spacing w:line="360" w:lineRule="auto"/>
        <w:shd w:val="clear" w:color="auto" w:fill="ffffff"/>
        <w:widowControl w:val="off"/>
        <w:rPr>
          <w:rFonts w:ascii="Times New Roman" w:hAnsi="Times New Roman"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2.</w:t>
      </w:r>
      <w:r>
        <w:rPr>
          <w:rFonts w:ascii="宋体" w:hAnsi="宋体" w:eastAsia="宋体" w:cs="Times New Roman"/>
          <w:b/>
          <w:color w:val="auto"/>
          <w:sz w:val="24"/>
          <w:szCs w:val="24"/>
          <w:highlight w:val="none"/>
        </w:rPr>
        <w:t xml:space="preserve">2</w:t>
      </w:r>
      <w:r>
        <w:rPr>
          <w:rFonts w:hint="eastAsia" w:ascii="宋体" w:hAnsi="宋体" w:eastAsia="宋体" w:cs="Times New Roman"/>
          <w:b/>
          <w:color w:val="auto"/>
          <w:sz w:val="24"/>
          <w:szCs w:val="24"/>
          <w:highlight w:val="none"/>
        </w:rPr>
        <w:t xml:space="preserve">招标人有权在中标公示期间、签约前后等任何环节对相关资料的真实性进行核验，如发现提供虚假资料招标人将依法取消其中标资格。</w:t>
      </w:r>
      <w:r/>
    </w:p>
    <w:p>
      <w:pPr>
        <w:ind w:firstLine="480"/>
        <w:jc w:val="left"/>
        <w:keepLines w:val="0"/>
        <w:keepNext w:val="0"/>
        <w:pageBreakBefore w:val="0"/>
        <w:spacing w:line="360" w:lineRule="auto"/>
        <w:shd w:val="clear" w:color="auto" w:fill="ffffff"/>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评委应记名打分，打分未记名的或未按招标文件规定的评标办法打分的，一律按无效打分处理。取所有评委的有效分值进行计分、汇总；各项汇总时，每大项记分保留</w:t>
      </w:r>
      <w:r>
        <w:rPr>
          <w:rFonts w:hint="eastAsia" w:ascii="宋体" w:hAnsi="宋体" w:eastAsia="宋体" w:cs="Times New Roman"/>
          <w:color w:val="auto"/>
          <w:sz w:val="24"/>
          <w:szCs w:val="24"/>
          <w:highlight w:val="none"/>
          <w:lang w:val="en-US" w:eastAsia="zh-CN"/>
        </w:rPr>
        <w:t xml:space="preserve">两</w:t>
      </w:r>
      <w:r>
        <w:rPr>
          <w:rFonts w:hint="eastAsia" w:ascii="宋体" w:hAnsi="宋体" w:eastAsia="宋体" w:cs="Times New Roman"/>
          <w:color w:val="auto"/>
          <w:sz w:val="24"/>
          <w:szCs w:val="24"/>
          <w:highlight w:val="none"/>
        </w:rPr>
        <w:t xml:space="preserve">位小数（第三位四舍五入）；总得分汇总时保留两位小数（第三位四舍五入）。</w:t>
      </w:r>
      <w:r/>
    </w:p>
    <w:p>
      <w:pPr>
        <w:ind w:firstLine="482"/>
        <w:jc w:val="left"/>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宋体" w:hAnsi="宋体" w:eastAsia="宋体" w:cs="宋体"/>
          <w:b/>
          <w:color w:val="auto"/>
          <w:sz w:val="24"/>
          <w:szCs w:val="24"/>
          <w:highlight w:val="none"/>
          <w:lang w:val="en-US" w:eastAsia="zh-CN"/>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评标程序</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bookmarkStart w:id="182" w:name="_Toc22907"/>
      <w:r/>
      <w:bookmarkStart w:id="183" w:name="_Toc397928606"/>
      <w:r/>
      <w:bookmarkStart w:id="184" w:name="_Toc29388463"/>
      <w:r>
        <w:rPr>
          <w:rFonts w:hint="eastAsia" w:ascii="宋体" w:hAnsi="宋体" w:eastAsia="宋体" w:cs="宋体"/>
          <w:color w:val="auto"/>
          <w:sz w:val="24"/>
          <w:szCs w:val="24"/>
          <w:highlight w:val="none"/>
        </w:rPr>
        <w:t xml:space="preserve">3.1 评标准备</w:t>
      </w:r>
      <w:bookmarkEnd w:id="182"/>
      <w:r/>
      <w:bookmarkEnd w:id="183"/>
      <w:r/>
      <w:bookmarkEnd w:id="184"/>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 评标委员会成员首先推选一名评标委员会负责人，负责评标活动的组织领导工作。</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 招标人或</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代理机构应向评标委员会提供评标所需的信息和数据。评标委员会负责人应组织评标委员会成员认真研究招标文件，未在招标文件中规定的标准和方法不得作为评标的依据。</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bookmarkStart w:id="185" w:name="_Toc6331"/>
      <w:r/>
      <w:bookmarkStart w:id="186" w:name="_Toc29388464"/>
      <w:r/>
      <w:bookmarkStart w:id="187" w:name="_Toc397928607"/>
      <w:r>
        <w:rPr>
          <w:rFonts w:hint="eastAsia" w:ascii="宋体" w:hAnsi="宋体" w:eastAsia="宋体" w:cs="宋体"/>
          <w:color w:val="auto"/>
          <w:sz w:val="24"/>
          <w:szCs w:val="24"/>
          <w:highlight w:val="none"/>
        </w:rPr>
        <w:t xml:space="preserve">3.2 初步评审</w:t>
      </w:r>
      <w:bookmarkEnd w:id="185"/>
      <w:r/>
      <w:bookmarkEnd w:id="186"/>
      <w:r/>
      <w:bookmarkEnd w:id="187"/>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3.2.1评标委员会依据本章规定的标准对投标文件进行初步评审。</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3.2.2投标文件不符合本章评审标准的，属于重大偏差，视为未能对招标文件作出实质性响应，应当作为无效投标予以否决。</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只有通过初步评审的投标文件才能进入详细评审。</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bookmarkStart w:id="188" w:name="_Toc7389"/>
      <w:r/>
      <w:bookmarkStart w:id="189" w:name="_Toc397928608"/>
      <w:r/>
      <w:bookmarkStart w:id="190" w:name="_Toc29388465"/>
      <w:r>
        <w:rPr>
          <w:rFonts w:hint="eastAsia" w:ascii="宋体" w:hAnsi="宋体" w:eastAsia="宋体" w:cs="宋体"/>
          <w:color w:val="auto"/>
          <w:sz w:val="24"/>
          <w:szCs w:val="24"/>
          <w:highlight w:val="none"/>
        </w:rPr>
        <w:t xml:space="preserve">3.3 详细评审</w:t>
      </w:r>
      <w:bookmarkEnd w:id="188"/>
      <w:r/>
      <w:bookmarkEnd w:id="189"/>
      <w:r/>
      <w:bookmarkEnd w:id="190"/>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bookmarkStart w:id="191" w:name="_Toc5826"/>
      <w:r/>
      <w:bookmarkStart w:id="192" w:name="_Toc29388466"/>
      <w:r/>
      <w:bookmarkStart w:id="193" w:name="_Toc397928609"/>
      <w:r>
        <w:rPr>
          <w:rFonts w:hint="eastAsia" w:ascii="宋体" w:hAnsi="宋体" w:eastAsia="宋体" w:cs="宋体"/>
          <w:color w:val="auto"/>
          <w:sz w:val="24"/>
          <w:szCs w:val="24"/>
          <w:highlight w:val="none"/>
        </w:rPr>
        <w:t xml:space="preserve">3.4 投标文件的澄清和补正</w:t>
      </w:r>
      <w:bookmarkEnd w:id="191"/>
      <w:r/>
      <w:bookmarkEnd w:id="192"/>
      <w:r/>
      <w:bookmarkEnd w:id="193"/>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澄清、说明和补正不得改变投标文件的实质性内容（算术性错误修正的除外）。投标人的书面澄清、说明和补正属于投标文件的组成部分。</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评标委员会对投标人提交的澄清、说明或补正有疑问的，可以要求投标人进一步澄清、说明或补正。</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bookmarkStart w:id="194" w:name="_Toc397928610"/>
      <w:r/>
      <w:bookmarkStart w:id="195" w:name="_Toc29288"/>
      <w:r/>
      <w:bookmarkStart w:id="196" w:name="_Toc29388467"/>
      <w:r>
        <w:rPr>
          <w:rFonts w:hint="eastAsia" w:ascii="宋体" w:hAnsi="宋体" w:eastAsia="宋体" w:cs="宋体"/>
          <w:color w:val="auto"/>
          <w:sz w:val="24"/>
          <w:szCs w:val="24"/>
          <w:highlight w:val="none"/>
        </w:rPr>
        <w:t xml:space="preserve">3.5 推荐中标候选人或直接确定中标人</w:t>
      </w:r>
      <w:bookmarkEnd w:id="194"/>
      <w:r/>
      <w:bookmarkEnd w:id="195"/>
      <w:r/>
      <w:bookmarkEnd w:id="196"/>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除</w:t>
      </w:r>
      <w:r>
        <w:rPr>
          <w:rFonts w:hint="eastAsia" w:ascii="宋体" w:hAnsi="宋体" w:eastAsia="宋体" w:cs="宋体"/>
          <w:color w:val="auto"/>
          <w:sz w:val="24"/>
          <w:szCs w:val="24"/>
          <w:highlight w:val="none"/>
          <w:lang w:val="en-US" w:eastAsia="zh-CN"/>
        </w:rPr>
        <w:t xml:space="preserve">招标文件明确</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rPr>
        <w:t xml:space="preserve">直接确定中标人外，评标委员会在推荐中标候选人时，应遵照以下原则:</w:t>
      </w:r>
      <w:r/>
    </w:p>
    <w:p>
      <w:pPr>
        <w:ind w:firstLine="480"/>
        <w:jc w:val="left"/>
        <w:keepLines w:val="0"/>
        <w:keepNext w:val="0"/>
        <w:pageBreakBefore w:val="0"/>
        <w:spacing w:line="360" w:lineRule="auto"/>
        <w:widowControl w:val="off"/>
        <w:rPr>
          <w:rFonts w:hint="eastAsia" w:ascii="宋体" w:hAnsi="TimesNewRomanPSMT" w:eastAsia="宋体" w:cs="Times New Roman"/>
          <w:color w:val="auto"/>
          <w:sz w:val="24"/>
          <w:szCs w:val="24"/>
          <w:highlight w:val="none"/>
        </w:rPr>
      </w:pPr>
      <w:r/>
      <w:bookmarkStart w:id="197" w:name="_Toc397928611"/>
      <w:r/>
      <w:bookmarkStart w:id="198" w:name="_Toc29388468"/>
      <w:r>
        <w:rPr>
          <w:rFonts w:hint="eastAsia" w:ascii="宋体" w:hAnsi="TimesNewRomanPSMT" w:eastAsia="宋体" w:cs="Times New Roman"/>
          <w:color w:val="auto"/>
          <w:sz w:val="24"/>
          <w:szCs w:val="24"/>
          <w:highlight w:val="none"/>
        </w:rPr>
        <w:t xml:space="preserve">评标委员会按照最终得分由高至低的次序排列，并根据</w:t>
      </w:r>
      <w:r>
        <w:rPr>
          <w:rFonts w:hint="eastAsia" w:ascii="宋体" w:hAnsi="TimesNewRomanPSMT" w:eastAsia="宋体" w:cs="Times New Roman"/>
          <w:color w:val="auto"/>
          <w:sz w:val="24"/>
          <w:szCs w:val="24"/>
          <w:highlight w:val="none"/>
          <w:lang w:val="en-US" w:eastAsia="zh-CN"/>
        </w:rPr>
        <w:t xml:space="preserve">招标文件</w:t>
      </w:r>
      <w:r>
        <w:rPr>
          <w:rFonts w:hint="eastAsia" w:ascii="宋体" w:hAnsi="TimesNewRomanPSMT" w:eastAsia="宋体" w:cs="Times New Roman"/>
          <w:color w:val="auto"/>
          <w:sz w:val="24"/>
          <w:szCs w:val="24"/>
          <w:highlight w:val="none"/>
        </w:rPr>
        <w:t xml:space="preserve">规定的中标候选人数量，将排序在前的投标人推荐为中标候选人。</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提交评标报告</w:t>
      </w:r>
      <w:bookmarkEnd w:id="197"/>
      <w:r/>
      <w:bookmarkEnd w:id="198"/>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评标委员会完成评标后，应当向招标人提交书面评标报告。评标报告应当由全体评标委员会成员签字，并于评标结束时抄送有关行政监督部门。</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bookmarkStart w:id="199" w:name="_Toc29388469"/>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通用评标规则</w:t>
      </w:r>
      <w:bookmarkEnd w:id="199"/>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bookmarkStart w:id="200" w:name="_Toc29388470"/>
      <w:r>
        <w:rPr>
          <w:rFonts w:hint="eastAsia" w:ascii="宋体" w:hAnsi="宋体" w:eastAsia="宋体" w:cs="宋体"/>
          <w:color w:val="auto"/>
          <w:sz w:val="24"/>
          <w:szCs w:val="24"/>
          <w:highlight w:val="none"/>
        </w:rPr>
        <w:t xml:space="preserve">4.1 评标程序</w:t>
      </w:r>
      <w:bookmarkEnd w:id="200"/>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资信文件、商务文件应分别评审，评审后不得更改。</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bookmarkStart w:id="201" w:name="_Toc29388472"/>
      <w:r>
        <w:rPr>
          <w:rFonts w:hint="eastAsia" w:ascii="宋体" w:hAnsi="宋体" w:eastAsia="宋体" w:cs="宋体"/>
          <w:color w:val="auto"/>
          <w:sz w:val="24"/>
          <w:szCs w:val="24"/>
          <w:highlight w:val="none"/>
        </w:rPr>
        <w:t xml:space="preserve">4.2计价文件评审规定</w:t>
      </w:r>
      <w:bookmarkEnd w:id="201"/>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评标委员会认为投标人的投标报价有可能低于其个别成本时，应当要求投标人以书面方式作出澄清，并提供相关证明材料后再进行认定。</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bookmarkStart w:id="202" w:name="_Toc29388474"/>
      <w:r>
        <w:rPr>
          <w:rFonts w:hint="eastAsia" w:ascii="宋体" w:hAnsi="宋体" w:eastAsia="宋体" w:cs="宋体"/>
          <w:color w:val="auto"/>
          <w:sz w:val="24"/>
          <w:szCs w:val="24"/>
          <w:highlight w:val="none"/>
        </w:rPr>
        <w:t xml:space="preserve">4.3争议处理</w:t>
      </w:r>
      <w:bookmarkEnd w:id="202"/>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bookmarkStart w:id="203" w:name="_Toc29388475"/>
      <w:r>
        <w:rPr>
          <w:rFonts w:hint="eastAsia" w:ascii="宋体" w:hAnsi="宋体" w:eastAsia="宋体" w:cs="宋体"/>
          <w:color w:val="auto"/>
          <w:sz w:val="24"/>
          <w:szCs w:val="24"/>
          <w:highlight w:val="none"/>
        </w:rPr>
        <w:t xml:space="preserve">4.4违法违纪行为</w:t>
      </w:r>
      <w:bookmarkEnd w:id="203"/>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在招投标过程中发生行贿受贿、扰乱招投标活动秩序及其他严重违法违纪行为的，一律取消有关责任人参与招投标活动的资格；影响评审结果的，应宣布评审结果无效。</w:t>
      </w:r>
      <w:r/>
    </w:p>
    <w:p>
      <w:pPr>
        <w:pStyle w:val="65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5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656"/>
        <w:jc w:val="center"/>
        <w:rPr>
          <w:highlight w:val="none"/>
        </w:rPr>
      </w:pPr>
      <w:r>
        <w:rPr>
          <w:rFonts w:hint="eastAsia" w:ascii="黑体" w:hAnsi="宋体" w:eastAsia="黑体" w:cs="黑体"/>
          <w:color w:val="000000"/>
          <w:sz w:val="44"/>
          <w:szCs w:val="44"/>
          <w:highlight w:val="none"/>
        </w:rPr>
        <w:t xml:space="preserve">第六章  投标文件格式</w:t>
      </w:r>
      <w:r/>
    </w:p>
    <w:p>
      <w:pPr>
        <w:pStyle w:val="656"/>
        <w:jc w:val="center"/>
        <w:spacing w:beforeAutospacing="0" w:afterAutospacing="0"/>
        <w:rPr>
          <w:rFonts w:hint="eastAsia" w:ascii="宋体" w:hAnsi="宋体" w:eastAsia="宋体" w:cs="宋体"/>
          <w:b/>
          <w:color w:val="000000"/>
          <w:sz w:val="72"/>
          <w:szCs w:val="72"/>
          <w:highlight w:val="none"/>
        </w:rPr>
      </w:pPr>
      <w:r/>
      <w:bookmarkStart w:id="204" w:name="_Hlt26955039"/>
      <w:r/>
      <w:bookmarkEnd w:id="204"/>
      <w:r/>
      <w:bookmarkStart w:id="205" w:name="_Hlt26671244"/>
      <w:r/>
      <w:bookmarkEnd w:id="205"/>
      <w:r/>
      <w:bookmarkStart w:id="206" w:name="_Toc26554094"/>
      <w:r/>
      <w:bookmarkEnd w:id="206"/>
      <w:r/>
      <w:bookmarkStart w:id="207" w:name="_Toc120614282"/>
      <w:r/>
      <w:bookmarkStart w:id="208" w:name="_Toc49090576"/>
      <w:r/>
      <w:r/>
    </w:p>
    <w:p>
      <w:pPr>
        <w:pStyle w:val="656"/>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56"/>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56"/>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56"/>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656"/>
        <w:jc w:val="center"/>
        <w:spacing w:beforeAutospacing="0" w:afterAutospacing="0"/>
        <w:rPr>
          <w:highlight w:val="none"/>
        </w:rPr>
      </w:pPr>
      <w:r>
        <w:rPr>
          <w:highlight w:val="none"/>
        </w:rPr>
        <w:t xml:space="preserve"> </w:t>
      </w:r>
      <w:r/>
    </w:p>
    <w:p>
      <w:pPr>
        <w:pStyle w:val="656"/>
        <w:jc w:val="center"/>
        <w:spacing w:beforeAutospacing="0" w:afterAutospacing="0"/>
        <w:rPr>
          <w:highlight w:val="none"/>
        </w:rPr>
      </w:pPr>
      <w:r>
        <w:rPr>
          <w:highlight w:val="none"/>
        </w:rPr>
      </w:r>
      <w:r/>
    </w:p>
    <w:p>
      <w:pPr>
        <w:pStyle w:val="656"/>
        <w:jc w:val="center"/>
        <w:spacing w:beforeAutospacing="0" w:afterAutospacing="0"/>
        <w:rPr>
          <w:highlight w:val="none"/>
        </w:rPr>
      </w:pPr>
      <w:r>
        <w:rPr>
          <w:highlight w:val="none"/>
        </w:rPr>
      </w:r>
      <w:r/>
    </w:p>
    <w:p>
      <w:pPr>
        <w:pStyle w:val="656"/>
        <w:jc w:val="center"/>
        <w:spacing w:beforeAutospacing="0" w:afterAutospacing="0"/>
        <w:rPr>
          <w:highlight w:val="none"/>
        </w:rPr>
      </w:pPr>
      <w:r>
        <w:rPr>
          <w:highlight w:val="none"/>
        </w:rPr>
      </w:r>
      <w:r/>
    </w:p>
    <w:p>
      <w:pPr>
        <w:pStyle w:val="656"/>
        <w:jc w:val="center"/>
        <w:spacing w:beforeAutospacing="0" w:afterAutospacing="0"/>
        <w:rPr>
          <w:highlight w:val="none"/>
        </w:rPr>
      </w:pPr>
      <w:r>
        <w:rPr>
          <w:highlight w:val="none"/>
        </w:rPr>
      </w:r>
      <w:r/>
    </w:p>
    <w:p>
      <w:pPr>
        <w:pStyle w:val="656"/>
        <w:jc w:val="center"/>
        <w:spacing w:beforeAutospacing="0" w:afterAutospacing="0"/>
        <w:rPr>
          <w:highlight w:val="none"/>
        </w:rPr>
      </w:pPr>
      <w:r>
        <w:rPr>
          <w:highlight w:val="none"/>
        </w:rPr>
      </w:r>
      <w:r/>
    </w:p>
    <w:p>
      <w:pPr>
        <w:pStyle w:val="656"/>
        <w:jc w:val="center"/>
        <w:spacing w:beforeAutospacing="0" w:afterAutospacing="0"/>
        <w:rPr>
          <w:highlight w:val="none"/>
        </w:rPr>
      </w:pPr>
      <w:r>
        <w:rPr>
          <w:highlight w:val="none"/>
        </w:rPr>
      </w:r>
      <w:r/>
    </w:p>
    <w:p>
      <w:pPr>
        <w:pStyle w:val="656"/>
        <w:jc w:val="center"/>
        <w:spacing w:beforeAutospacing="0" w:afterAutospacing="0"/>
        <w:rPr>
          <w:highlight w:val="none"/>
        </w:rPr>
      </w:pPr>
      <w:r>
        <w:rPr>
          <w:highlight w:val="none"/>
        </w:rPr>
      </w:r>
      <w:r/>
    </w:p>
    <w:p>
      <w:pPr>
        <w:pStyle w:val="656"/>
        <w:jc w:val="center"/>
        <w:spacing w:beforeAutospacing="0" w:afterAutospacing="0"/>
        <w:rPr>
          <w:highlight w:val="none"/>
        </w:rPr>
      </w:pPr>
      <w:r>
        <w:rPr>
          <w:highlight w:val="none"/>
        </w:rPr>
      </w:r>
      <w:r/>
    </w:p>
    <w:p>
      <w:pPr>
        <w:pStyle w:val="656"/>
        <w:jc w:val="center"/>
        <w:spacing w:beforeAutospacing="0" w:afterAutospacing="0"/>
        <w:rPr>
          <w:highlight w:val="none"/>
        </w:rPr>
      </w:pPr>
      <w:r>
        <w:rPr>
          <w:highlight w:val="none"/>
        </w:rPr>
      </w:r>
      <w:r/>
    </w:p>
    <w:p>
      <w:pPr>
        <w:pStyle w:val="656"/>
        <w:jc w:val="center"/>
        <w:spacing w:beforeAutospacing="0" w:afterAutospacing="0"/>
        <w:rPr>
          <w:highlight w:val="none"/>
        </w:rPr>
      </w:pPr>
      <w:r>
        <w:rPr>
          <w:highlight w:val="none"/>
        </w:rPr>
      </w:r>
      <w:r/>
    </w:p>
    <w:p>
      <w:pPr>
        <w:pStyle w:val="656"/>
        <w:jc w:val="center"/>
        <w:spacing w:beforeAutospacing="0" w:afterAutospacing="0"/>
        <w:rPr>
          <w:highlight w:val="none"/>
        </w:rPr>
      </w:pPr>
      <w:r>
        <w:rPr>
          <w:highlight w:val="none"/>
        </w:rPr>
        <w:t xml:space="preserve"> </w:t>
      </w:r>
      <w:r/>
    </w:p>
    <w:p>
      <w:pPr>
        <w:pStyle w:val="656"/>
        <w:jc w:val="center"/>
        <w:spacing w:beforeAutospacing="0" w:afterAutospacing="0"/>
        <w:rPr>
          <w:highlight w:val="none"/>
        </w:rPr>
      </w:pPr>
      <w:r>
        <w:rPr>
          <w:highlight w:val="none"/>
        </w:rPr>
        <w:t xml:space="preserve"> </w:t>
      </w:r>
      <w:r/>
    </w:p>
    <w:p>
      <w:pPr>
        <w:pStyle w:val="656"/>
        <w:jc w:val="center"/>
        <w:spacing w:beforeAutospacing="0" w:afterAutospacing="0"/>
        <w:rPr>
          <w:highlight w:val="none"/>
        </w:rPr>
      </w:pPr>
      <w:r>
        <w:rPr>
          <w:highlight w:val="none"/>
        </w:rPr>
        <w:t xml:space="preserve"> </w:t>
      </w:r>
      <w:r/>
    </w:p>
    <w:p>
      <w:pPr>
        <w:pStyle w:val="656"/>
        <w:jc w:val="center"/>
        <w:spacing w:beforeAutospacing="0" w:afterAutospacing="0"/>
        <w:rPr>
          <w:highlight w:val="none"/>
        </w:rPr>
      </w:pPr>
      <w:r>
        <w:rPr>
          <w:highlight w:val="none"/>
        </w:rPr>
        <w:t xml:space="preserve"> </w:t>
      </w:r>
      <w:r/>
    </w:p>
    <w:p>
      <w:pPr>
        <w:pStyle w:val="656"/>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656"/>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656"/>
        <w:ind w:left="420"/>
        <w:jc w:val="both"/>
        <w:spacing w:beforeAutospacing="0" w:afterAutospacing="0"/>
        <w:rPr>
          <w:highlight w:val="none"/>
        </w:rPr>
      </w:pPr>
      <w:r>
        <w:rPr>
          <w:rFonts w:hint="eastAsia" w:ascii="宋体" w:hAnsi="宋体" w:eastAsia="宋体" w:cs="宋体"/>
          <w:b/>
          <w:color w:val="000000"/>
          <w:sz w:val="36"/>
          <w:szCs w:val="36"/>
          <w:highlight w:val="none"/>
        </w:rPr>
        <w:t xml:space="preserve">投标人名称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（加盖CA电子公章）     </w:t>
      </w:r>
      <w:r/>
    </w:p>
    <w:p>
      <w:pPr>
        <w:pStyle w:val="656"/>
        <w:ind w:left="420"/>
        <w:jc w:val="both"/>
        <w:spacing w:beforeAutospacing="0" w:afterAutospacing="0"/>
        <w:rPr>
          <w:highlight w:val="none"/>
        </w:rPr>
      </w:pPr>
      <w:r>
        <w:rPr>
          <w:rFonts w:hint="eastAsia" w:ascii="宋体" w:hAnsi="宋体" w:eastAsia="宋体" w:cs="宋体"/>
          <w:b/>
          <w:color w:val="000000"/>
          <w:sz w:val="36"/>
          <w:szCs w:val="36"/>
          <w:highlight w:val="none"/>
        </w:rPr>
        <w:t xml:space="preserve">日   期 ：</w:t>
      </w:r>
      <w:r>
        <w:rPr>
          <w:rFonts w:hint="eastAsia" w:ascii="宋体" w:hAnsi="宋体" w:eastAsia="宋体" w:cs="宋体"/>
          <w:b/>
          <w:color w:val="000000"/>
          <w:sz w:val="36"/>
          <w:szCs w:val="36"/>
          <w:highlight w:val="none"/>
          <w:u w:val="single"/>
        </w:rPr>
        <w:t xml:space="preserve">                     </w:t>
      </w:r>
      <w:r/>
    </w:p>
    <w:p>
      <w:pPr>
        <w:pStyle w:val="656"/>
        <w:jc w:val="center"/>
        <w:spacing w:beforeAutospacing="0" w:afterAutospacing="0" w:line="0" w:lineRule="atLeast"/>
        <w:rPr>
          <w:highlight w:val="none"/>
        </w:rPr>
      </w:pPr>
      <w:r>
        <w:rPr>
          <w:highlight w:val="none"/>
        </w:rPr>
        <w:t xml:space="preserve"> </w:t>
      </w:r>
      <w:r/>
    </w:p>
    <w:p>
      <w:pPr>
        <w:pStyle w:val="656"/>
        <w:jc w:val="both"/>
        <w:spacing w:beforeAutospacing="0" w:afterAutospacing="0" w:line="0" w:lineRule="atLeast"/>
        <w:rPr>
          <w:highlight w:val="none"/>
        </w:rPr>
      </w:pPr>
      <w:r>
        <w:rPr>
          <w:highlight w:val="none"/>
        </w:rPr>
        <w:t xml:space="preserve"> </w:t>
      </w:r>
      <w:r/>
    </w:p>
    <w:p>
      <w:pPr>
        <w:pStyle w:val="656"/>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6"/>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56"/>
        <w:jc w:val="center"/>
        <w:spacing w:beforeAutospacing="0" w:afterAutospacing="0" w:line="0" w:lineRule="atLeast"/>
        <w:rPr>
          <w:highlight w:val="none"/>
        </w:rPr>
      </w:pPr>
      <w:r>
        <w:rPr>
          <w:highlight w:val="none"/>
        </w:rPr>
        <w:t xml:space="preserve"> </w:t>
      </w:r>
      <w:r/>
    </w:p>
    <w:p>
      <w:pPr>
        <w:pStyle w:val="656"/>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r>
      <w:r/>
    </w:p>
    <w:p>
      <w:pPr>
        <w:pStyle w:val="656"/>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left="0" w:firstLine="480"/>
        <w:jc w:val="left"/>
        <w:keepLines w:val="0"/>
        <w:keepNext w:val="0"/>
        <w:pageBreakBefore w:val="0"/>
        <w:spacing w:line="360" w:lineRule="auto"/>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656"/>
        <w:jc w:val="left"/>
        <w:keepLines w:val="0"/>
        <w:keepNext w:val="0"/>
        <w:pageBreakBefore w:val="0"/>
        <w:spacing w:beforeAutospacing="0" w:afterAutospacing="0" w:line="360" w:lineRule="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656"/>
        <w:ind w:left="0" w:firstLine="480"/>
        <w:jc w:val="left"/>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56"/>
        <w:ind w:left="0" w:firstLine="480"/>
        <w:jc w:val="left"/>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6"/>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56"/>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w:t>
      </w:r>
      <w:r>
        <w:rPr>
          <w:rFonts w:hint="eastAsia" w:ascii="宋体" w:hAnsi="宋体" w:eastAsia="宋体" w:cs="宋体"/>
          <w:iCs/>
          <w:highlight w:val="none"/>
        </w:rPr>
        <w:t xml:space="preserve">特定资格要求的证明文件（如果本项目设置特定资格要求，则需要提供）</w:t>
      </w:r>
      <w:r/>
    </w:p>
    <w:p>
      <w:pPr>
        <w:pStyle w:val="656"/>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656"/>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656"/>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56"/>
        <w:ind w:left="0" w:firstLine="480"/>
        <w:jc w:val="left"/>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56"/>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一</w:t>
      </w:r>
      <w:r>
        <w:rPr>
          <w:rFonts w:hint="eastAsia" w:ascii="宋体" w:hAnsi="宋体" w:eastAsia="宋体" w:cs="宋体"/>
          <w:i w:val="0"/>
          <w:iCs/>
          <w:color w:val="000000"/>
          <w:highlight w:val="none"/>
          <w:u w:val="none"/>
        </w:rPr>
        <w:t xml:space="preserve">、投标分项报价表</w:t>
      </w:r>
      <w:r/>
    </w:p>
    <w:p>
      <w:pPr>
        <w:pStyle w:val="656"/>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、技术要求响应及偏离表</w:t>
      </w:r>
      <w:r/>
    </w:p>
    <w:p>
      <w:pPr>
        <w:pStyle w:val="656"/>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、商务要求响应及偏离表</w:t>
      </w:r>
      <w:r/>
    </w:p>
    <w:p>
      <w:pPr>
        <w:pStyle w:val="656"/>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、开标一览表</w:t>
      </w:r>
      <w:r/>
    </w:p>
    <w:p>
      <w:pPr>
        <w:ind w:left="0" w:firstLine="480"/>
        <w:jc w:val="left"/>
        <w:keepLines w:val="0"/>
        <w:keepNext w:val="0"/>
        <w:pageBreakBefore w:val="0"/>
        <w:spacing w:line="360" w:lineRule="auto"/>
        <w:widowControl/>
        <w:rPr>
          <w:rFonts w:hint="eastAsia"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五</w:t>
      </w:r>
      <w:r>
        <w:rPr>
          <w:rFonts w:hint="eastAsia" w:ascii="宋体" w:hAnsi="宋体" w:eastAsia="宋体" w:cs="宋体"/>
          <w:i w:val="0"/>
          <w:iCs/>
          <w:color w:val="000000"/>
          <w:sz w:val="24"/>
          <w:highlight w:val="none"/>
          <w:u w:val="none"/>
        </w:rPr>
        <w:t xml:space="preserve">、技术方案、服务承诺、培训承诺等</w:t>
      </w:r>
      <w:r/>
    </w:p>
    <w:p>
      <w:pPr>
        <w:ind w:left="0" w:firstLine="480"/>
        <w:jc w:val="left"/>
        <w:keepLines w:val="0"/>
        <w:keepNext w:val="0"/>
        <w:pageBreakBefore w:val="0"/>
        <w:spacing w:line="360" w:lineRule="auto"/>
        <w:widowControl/>
        <w:rPr>
          <w:rFonts w:hint="eastAsia" w:ascii="宋体" w:hAnsi="宋体" w:eastAsia="宋体" w:cs="宋体"/>
          <w:i w:val="0"/>
          <w:iCs/>
          <w:color w:val="000000"/>
          <w:sz w:val="24"/>
          <w:highlight w:val="none"/>
          <w:u w:val="none"/>
          <w:lang w:val="en-US" w:eastAsia="zh-CN"/>
        </w:rPr>
      </w:pPr>
      <w:r>
        <w:rPr>
          <w:rFonts w:hint="eastAsia" w:ascii="宋体" w:hAnsi="宋体" w:eastAsia="宋体" w:cs="宋体"/>
          <w:i w:val="0"/>
          <w:iCs/>
          <w:color w:val="000000"/>
          <w:sz w:val="24"/>
          <w:highlight w:val="none"/>
          <w:u w:val="none"/>
          <w:lang w:val="en-US" w:eastAsia="zh-CN"/>
        </w:rPr>
        <w:t xml:space="preserve">十六、所投产品属于政府强制采购产品的认证证书</w:t>
      </w:r>
      <w:r/>
    </w:p>
    <w:p>
      <w:pPr>
        <w:pStyle w:val="656"/>
        <w:ind w:left="0" w:firstLine="480"/>
        <w:jc w:val="left"/>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w:t>
      </w:r>
      <w:r>
        <w:rPr>
          <w:rFonts w:hint="eastAsia" w:ascii="宋体" w:hAnsi="宋体" w:eastAsia="宋体" w:cs="仿宋"/>
          <w:szCs w:val="21"/>
          <w:highlight w:val="none"/>
        </w:rPr>
        <w:t xml:space="preserve">盐城市大丰区政府招标采购供应商承诺书</w:t>
      </w:r>
      <w:r/>
    </w:p>
    <w:p>
      <w:pPr>
        <w:pStyle w:val="656"/>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56"/>
        <w:ind w:firstLine="480"/>
        <w:jc w:val="both"/>
        <w:spacing w:beforeAutospacing="0" w:afterAutospacing="0" w:line="0" w:lineRule="atLeast"/>
        <w:rPr>
          <w:highlight w:val="none"/>
        </w:rPr>
      </w:pPr>
      <w:r>
        <w:rPr>
          <w:highlight w:val="none"/>
        </w:rPr>
        <w:t xml:space="preserve"> </w:t>
      </w:r>
      <w:r/>
    </w:p>
    <w:p>
      <w:pPr>
        <w:pStyle w:val="656"/>
        <w:ind w:firstLine="480"/>
        <w:jc w:val="both"/>
        <w:spacing w:beforeAutospacing="0" w:afterAutospacing="0" w:line="0" w:lineRule="atLeast"/>
        <w:rPr>
          <w:highlight w:val="none"/>
        </w:rPr>
      </w:pPr>
      <w:r>
        <w:rPr>
          <w:highlight w:val="none"/>
        </w:rPr>
        <w:t xml:space="preserve"> </w:t>
      </w:r>
      <w:r/>
    </w:p>
    <w:p>
      <w:pPr>
        <w:pStyle w:val="656"/>
        <w:ind w:firstLine="480"/>
        <w:jc w:val="both"/>
        <w:spacing w:beforeAutospacing="0" w:afterAutospacing="0" w:line="0" w:lineRule="atLeast"/>
        <w:rPr>
          <w:highlight w:val="none"/>
        </w:rPr>
      </w:pPr>
      <w:r>
        <w:rPr>
          <w:highlight w:val="none"/>
        </w:rPr>
        <w:t xml:space="preserve"> </w:t>
      </w:r>
      <w:r/>
    </w:p>
    <w:p>
      <w:pPr>
        <w:pStyle w:val="656"/>
        <w:ind w:firstLine="480"/>
        <w:jc w:val="both"/>
        <w:spacing w:beforeAutospacing="0" w:afterAutospacing="0" w:line="0" w:lineRule="atLeast"/>
        <w:rPr>
          <w:highlight w:val="none"/>
        </w:rPr>
      </w:pPr>
      <w:r>
        <w:rPr>
          <w:highlight w:val="non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656"/>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56"/>
        <w:ind w:firstLine="480"/>
        <w:jc w:val="both"/>
        <w:spacing w:beforeAutospacing="0" w:afterAutospacing="0" w:line="0" w:lineRule="atLeast"/>
        <w:rPr>
          <w:highlight w:val="none"/>
        </w:rPr>
      </w:pPr>
      <w:r>
        <w:rPr>
          <w:highlight w:val="none"/>
        </w:rPr>
        <w:t xml:space="preserve"> </w:t>
      </w:r>
      <w:r/>
    </w:p>
    <w:p>
      <w:pPr>
        <w:pStyle w:val="656"/>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656"/>
        <w:ind w:firstLine="480"/>
        <w:jc w:val="both"/>
        <w:spacing w:beforeAutospacing="0" w:afterAutospacing="0" w:line="0" w:lineRule="atLeast"/>
        <w:rPr>
          <w:highlight w:val="none"/>
        </w:rPr>
      </w:pPr>
      <w:r>
        <w:rPr>
          <w:highlight w:val="none"/>
        </w:rPr>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56"/>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56"/>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5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56"/>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56"/>
        <w:ind w:firstLine="480"/>
        <w:jc w:val="both"/>
        <w:spacing w:beforeAutospacing="0" w:afterAutospacing="0"/>
        <w:rPr>
          <w:highlight w:val="none"/>
        </w:rPr>
      </w:pPr>
      <w:r/>
      <w:bookmarkStart w:id="209"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209"/>
      <w:r/>
      <w:r/>
    </w:p>
    <w:p>
      <w:pPr>
        <w:pStyle w:val="656"/>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56"/>
        <w:jc w:val="center"/>
        <w:spacing w:beforeAutospacing="0" w:afterAutospacing="0" w:line="0" w:lineRule="atLeast"/>
        <w:rPr>
          <w:highlight w:val="none"/>
        </w:rPr>
      </w:pPr>
      <w:r>
        <w:rPr>
          <w:rFonts w:hint="eastAsia" w:ascii="宋体" w:hAnsi="宋体" w:eastAsia="宋体" w:cs="宋体"/>
          <w:b/>
          <w:color w:val="000000"/>
          <w:sz w:val="44"/>
          <w:szCs w:val="44"/>
          <w:highlight w:val="none"/>
        </w:rPr>
        <w:t xml:space="preserve">声  明</w:t>
      </w:r>
      <w:r/>
    </w:p>
    <w:p>
      <w:pPr>
        <w:pStyle w:val="656"/>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6"/>
        <w:jc w:val="both"/>
        <w:spacing w:beforeAutospacing="0" w:afterAutospacing="0"/>
        <w:rPr>
          <w:highlight w:val="none"/>
        </w:rPr>
      </w:pPr>
      <w:r>
        <w:rPr>
          <w:highlight w:val="none"/>
        </w:rPr>
        <w:t xml:space="preserve"> </w:t>
      </w:r>
      <w:r/>
    </w:p>
    <w:p>
      <w:pPr>
        <w:jc w:val="both"/>
        <w:spacing w:beforeAutospacing="0" w:afterAutospacing="0"/>
        <w:widowControl w:val="off"/>
        <w:rPr>
          <w:rFonts w:hint="default" w:ascii="Calibri" w:hAnsi="Calibri" w:eastAsia="宋体" w:cs="Times New Roman"/>
          <w:sz w:val="24"/>
          <w:szCs w:val="24"/>
          <w:highlight w:val="none"/>
        </w:rPr>
      </w:pPr>
      <w:r>
        <w:rPr>
          <w:rFonts w:hint="eastAsia" w:ascii="黑体" w:hAnsi="宋体" w:eastAsia="黑体" w:cs="黑体"/>
          <w:i/>
          <w:sz w:val="32"/>
          <w:szCs w:val="32"/>
          <w:highlight w:val="none"/>
          <w:u w:val="single"/>
        </w:rPr>
        <w:t xml:space="preserve">六、特定资格要求的证明文件</w:t>
      </w:r>
      <w:r/>
    </w:p>
    <w:p>
      <w:pPr>
        <w:ind w:firstLine="480"/>
        <w:jc w:val="both"/>
        <w:spacing w:beforeAutospacing="0" w:afterAutospacing="0"/>
        <w:widowControl w:val="off"/>
        <w:rPr>
          <w:rFonts w:hint="default" w:ascii="Calibri" w:hAnsi="Calibri" w:eastAsia="宋体" w:cs="Times New Roman"/>
          <w:sz w:val="24"/>
          <w:szCs w:val="24"/>
          <w:highlight w:val="none"/>
        </w:rPr>
      </w:pPr>
      <w:r>
        <w:rPr>
          <w:rFonts w:hint="eastAsia" w:ascii="宋体" w:hAnsi="宋体" w:eastAsia="宋体" w:cs="宋体"/>
          <w:sz w:val="24"/>
          <w:szCs w:val="24"/>
          <w:highlight w:val="none"/>
        </w:rPr>
        <w:t xml:space="preserve">如果本项目申请人的特定资格要求中要求提供的，必须提供。</w:t>
      </w:r>
      <w:r/>
    </w:p>
    <w:p>
      <w:pPr>
        <w:pStyle w:val="656"/>
        <w:jc w:val="both"/>
        <w:spacing w:beforeAutospacing="0" w:afterAutospacing="0" w:line="0" w:lineRule="atLeast"/>
        <w:rPr>
          <w:highlight w:val="none"/>
        </w:rPr>
      </w:pPr>
      <w:r>
        <w:rPr>
          <w:highlight w:val="none"/>
        </w:rPr>
        <w:t xml:space="preserve"> </w:t>
      </w:r>
      <w:r/>
    </w:p>
    <w:p>
      <w:pPr>
        <w:pStyle w:val="656"/>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656"/>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56"/>
        <w:ind w:firstLine="480"/>
        <w:jc w:val="left"/>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本授权书声明：____________（投标人名称）授权________________（被授权人的姓名）为我方就JSZC-</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号项目采购活动的合法代理人，以本单位名义全权处理一切与该项目采购有关的事务。</w:t>
      </w:r>
      <w:r/>
    </w:p>
    <w:p>
      <w:pPr>
        <w:pStyle w:val="656"/>
        <w:ind w:firstLine="480"/>
        <w:jc w:val="left"/>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本授权书于______年____月____日起生效，特此声明。</w:t>
      </w:r>
      <w:r/>
    </w:p>
    <w:p>
      <w:pPr>
        <w:pStyle w:val="656"/>
        <w:ind w:firstLine="480"/>
        <w:jc w:val="left"/>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p>
    <w:p>
      <w:pPr>
        <w:pStyle w:val="656"/>
        <w:ind w:firstLine="480"/>
        <w:jc w:val="left"/>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被授权人联系电话：（手机）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56"/>
        <w:ind w:firstLine="480"/>
        <w:jc w:val="left"/>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p>
    <w:p>
      <w:pPr>
        <w:pStyle w:val="656"/>
        <w:ind w:firstLine="480"/>
        <w:jc w:val="left"/>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56"/>
        <w:ind w:firstLine="480"/>
        <w:jc w:val="left"/>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日期：</w:t>
      </w:r>
      <w:bookmarkStart w:id="210" w:name="_Hlt26955070"/>
      <w:r/>
      <w:bookmarkStart w:id="211" w:name="_Hlt26671380"/>
      <w:r/>
      <w:bookmarkStart w:id="212" w:name="_格式3__银行出具的资信证明"/>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56"/>
        <w:ind w:firstLine="420"/>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line="0" w:lineRule="atLeast"/>
        <w:rPr>
          <w:highlight w:val="none"/>
        </w:rPr>
      </w:pPr>
      <w:r>
        <w:rPr>
          <w:highlight w:val="none"/>
        </w:rPr>
        <w:t xml:space="preserve"> </w:t>
      </w:r>
      <w:r/>
    </w:p>
    <w:p>
      <w:pPr>
        <w:pStyle w:val="656"/>
        <w:jc w:val="both"/>
        <w:spacing w:beforeAutospacing="0" w:afterAutospacing="0" w:line="0" w:lineRule="atLeast"/>
        <w:rPr>
          <w:highlight w:val="none"/>
        </w:rPr>
      </w:pPr>
      <w:r>
        <w:rPr>
          <w:highlight w:val="none"/>
        </w:rPr>
        <w:t xml:space="preserve"> </w:t>
      </w:r>
      <w:r/>
    </w:p>
    <w:p>
      <w:pPr>
        <w:pStyle w:val="656"/>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八、投标函</w:t>
      </w:r>
      <w:r/>
    </w:p>
    <w:p>
      <w:pPr>
        <w:pStyle w:val="656"/>
        <w:spacing w:beforeAutospacing="0" w:afterAutospacing="0" w:line="360" w:lineRule="auto"/>
        <w:rPr>
          <w:rFonts w:hint="eastAsia" w:eastAsia="宋体"/>
          <w:highlight w:val="none"/>
          <w:lang w:eastAsia="zh-CN"/>
        </w:rPr>
      </w:pPr>
      <w:r>
        <w:rPr>
          <w:rFonts w:hint="eastAsia" w:ascii="宋体" w:hAnsi="宋体" w:eastAsia="宋体" w:cs="宋体"/>
          <w:color w:val="000000"/>
          <w:highlight w:val="none"/>
        </w:rPr>
        <w:t xml:space="preserve">致：盐城市大丰区城市管理局</w:t>
      </w:r>
      <w:r/>
    </w:p>
    <w:p>
      <w:pPr>
        <w:pStyle w:val="656"/>
        <w:ind w:firstLine="480"/>
        <w:spacing w:beforeAutospacing="0" w:afterAutospacing="0" w:line="360" w:lineRule="auto"/>
        <w:rPr>
          <w:highlight w:val="none"/>
        </w:rPr>
      </w:pPr>
      <w:r>
        <w:rPr>
          <w:rFonts w:hint="eastAsia" w:ascii="宋体" w:hAnsi="宋体" w:eastAsia="宋体" w:cs="宋体"/>
          <w:color w:val="000000"/>
          <w:highlight w:val="none"/>
        </w:rPr>
        <w:t xml:space="preserve">根据贵方的JSZC-320000-***号招标文件，正式授权下述签字人______(姓名)代表我方______________（投标人的名称），全权处理本次项目投标的有关事宜。</w:t>
      </w:r>
      <w:r/>
    </w:p>
    <w:p>
      <w:pPr>
        <w:pStyle w:val="656"/>
        <w:ind w:firstLine="480"/>
        <w:spacing w:beforeAutospacing="0" w:afterAutospacing="0" w:line="360" w:lineRule="auto"/>
        <w:rPr>
          <w:highlight w:val="none"/>
        </w:rPr>
      </w:pPr>
      <w:r>
        <w:rPr>
          <w:rFonts w:hint="eastAsia" w:ascii="宋体" w:hAnsi="宋体" w:eastAsia="宋体" w:cs="宋体"/>
          <w:color w:val="000000"/>
          <w:highlight w:val="none"/>
        </w:rPr>
        <w:t xml:space="preserve">据此函，__________签字人兹宣布同意如下：</w:t>
      </w:r>
      <w:r/>
    </w:p>
    <w:p>
      <w:pPr>
        <w:pStyle w:val="656"/>
        <w:ind w:firstLine="480"/>
        <w:spacing w:beforeAutospacing="0" w:afterAutospacing="0" w:line="360" w:lineRule="auto"/>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56"/>
        <w:ind w:firstLine="480"/>
        <w:spacing w:beforeAutospacing="0" w:afterAutospacing="0" w:line="360" w:lineRule="auto"/>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56"/>
        <w:ind w:firstLine="480"/>
        <w:spacing w:beforeAutospacing="0" w:afterAutospacing="0" w:line="360" w:lineRule="auto"/>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56"/>
        <w:ind w:firstLine="480"/>
        <w:spacing w:beforeAutospacing="0" w:afterAutospacing="0" w:line="360" w:lineRule="auto"/>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56"/>
        <w:ind w:firstLine="480"/>
        <w:spacing w:beforeAutospacing="0" w:afterAutospacing="0" w:line="360" w:lineRule="auto"/>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56"/>
        <w:ind w:firstLine="480"/>
        <w:spacing w:beforeAutospacing="0" w:afterAutospacing="0" w:line="360" w:lineRule="auto"/>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56"/>
        <w:ind w:firstLine="480"/>
        <w:spacing w:beforeAutospacing="0" w:afterAutospacing="0" w:line="360" w:lineRule="auto"/>
        <w:rPr>
          <w:highlight w:val="none"/>
        </w:rPr>
      </w:pPr>
      <w:r>
        <w:rPr>
          <w:rFonts w:hint="eastAsia" w:ascii="宋体" w:hAnsi="宋体" w:eastAsia="宋体" w:cs="宋体"/>
          <w:color w:val="000000"/>
          <w:highlight w:val="none"/>
        </w:rPr>
        <w:t xml:space="preserve">7.与本投标有关的正式通讯地址为：</w:t>
      </w:r>
      <w:r/>
    </w:p>
    <w:p>
      <w:pPr>
        <w:pStyle w:val="656"/>
        <w:ind w:left="420" w:firstLine="480"/>
        <w:spacing w:beforeAutospacing="0" w:afterAutospacing="0" w:line="360" w:lineRule="auto"/>
        <w:rPr>
          <w:highlight w:val="none"/>
        </w:rPr>
      </w:pPr>
      <w:r>
        <w:rPr>
          <w:rFonts w:hint="eastAsia" w:ascii="宋体" w:hAnsi="宋体" w:eastAsia="宋体" w:cs="宋体"/>
          <w:color w:val="000000"/>
          <w:highlight w:val="none"/>
        </w:rPr>
        <w:t xml:space="preserve">地          址：</w:t>
      </w:r>
      <w:r/>
    </w:p>
    <w:p>
      <w:pPr>
        <w:pStyle w:val="656"/>
        <w:ind w:left="420" w:firstLine="480"/>
        <w:spacing w:beforeAutospacing="0" w:afterAutospacing="0" w:line="360" w:lineRule="auto"/>
        <w:rPr>
          <w:highlight w:val="none"/>
        </w:rPr>
      </w:pPr>
      <w:r>
        <w:rPr>
          <w:rFonts w:hint="eastAsia" w:ascii="宋体" w:hAnsi="宋体" w:eastAsia="宋体" w:cs="宋体"/>
          <w:color w:val="000000"/>
          <w:highlight w:val="none"/>
        </w:rPr>
        <w:t xml:space="preserve">邮          编：</w:t>
      </w:r>
      <w:r/>
    </w:p>
    <w:p>
      <w:pPr>
        <w:pStyle w:val="656"/>
        <w:ind w:left="420" w:firstLine="480"/>
        <w:spacing w:beforeAutospacing="0" w:afterAutospacing="0" w:line="360" w:lineRule="auto"/>
        <w:rPr>
          <w:highlight w:val="none"/>
        </w:rPr>
      </w:pPr>
      <w:r>
        <w:rPr>
          <w:rFonts w:hint="eastAsia" w:ascii="宋体" w:hAnsi="宋体" w:eastAsia="宋体" w:cs="宋体"/>
          <w:color w:val="000000"/>
          <w:highlight w:val="none"/>
        </w:rPr>
        <w:t xml:space="preserve">电          话：</w:t>
      </w:r>
      <w:r/>
    </w:p>
    <w:p>
      <w:pPr>
        <w:pStyle w:val="656"/>
        <w:ind w:left="420" w:firstLine="480"/>
        <w:spacing w:beforeAutospacing="0" w:afterAutospacing="0" w:line="360" w:lineRule="auto"/>
        <w:rPr>
          <w:highlight w:val="none"/>
        </w:rPr>
      </w:pPr>
      <w:r>
        <w:rPr>
          <w:rFonts w:hint="eastAsia" w:ascii="宋体" w:hAnsi="宋体" w:eastAsia="宋体" w:cs="宋体"/>
          <w:color w:val="000000"/>
          <w:highlight w:val="none"/>
        </w:rPr>
        <w:t xml:space="preserve">传          真：</w:t>
      </w:r>
      <w:r/>
    </w:p>
    <w:p>
      <w:pPr>
        <w:pStyle w:val="656"/>
        <w:ind w:left="420" w:firstLine="480"/>
        <w:spacing w:beforeAutospacing="0" w:afterAutospacing="0" w:line="360" w:lineRule="auto"/>
        <w:rPr>
          <w:highlight w:val="none"/>
        </w:rPr>
      </w:pPr>
      <w:r>
        <w:rPr>
          <w:rFonts w:hint="eastAsia" w:ascii="宋体" w:hAnsi="宋体" w:eastAsia="宋体" w:cs="宋体"/>
          <w:color w:val="000000"/>
          <w:highlight w:val="none"/>
        </w:rPr>
        <w:t xml:space="preserve">投标人开户行：</w:t>
      </w:r>
      <w:r/>
    </w:p>
    <w:p>
      <w:pPr>
        <w:pStyle w:val="656"/>
        <w:ind w:left="420" w:firstLine="480"/>
        <w:spacing w:beforeAutospacing="0" w:afterAutospacing="0" w:line="360" w:lineRule="auto"/>
        <w:rPr>
          <w:highlight w:val="none"/>
        </w:rPr>
      </w:pPr>
      <w:r>
        <w:rPr>
          <w:rFonts w:hint="eastAsia" w:ascii="宋体" w:hAnsi="宋体" w:eastAsia="宋体" w:cs="宋体"/>
          <w:color w:val="000000"/>
          <w:highlight w:val="none"/>
        </w:rPr>
        <w:t xml:space="preserve">账          号： </w:t>
      </w:r>
      <w:r/>
    </w:p>
    <w:p>
      <w:pPr>
        <w:pStyle w:val="656"/>
        <w:ind w:left="420" w:firstLine="480"/>
        <w:spacing w:beforeAutospacing="0" w:afterAutospacing="0" w:line="360" w:lineRule="auto"/>
        <w:rPr>
          <w:highlight w:val="none"/>
        </w:rPr>
      </w:pPr>
      <w:r>
        <w:rPr>
          <w:rFonts w:hint="eastAsia" w:ascii="宋体" w:hAnsi="宋体" w:eastAsia="宋体" w:cs="宋体"/>
          <w:color w:val="000000"/>
          <w:highlight w:val="none"/>
        </w:rPr>
        <w:t xml:space="preserve">日          期：________年____月____日</w:t>
      </w:r>
      <w:r/>
    </w:p>
    <w:p>
      <w:pPr>
        <w:pStyle w:val="656"/>
        <w:ind w:firstLine="240"/>
        <w:jc w:val="center"/>
        <w:spacing w:beforeAutospacing="0" w:afterAutospacing="0" w:line="0" w:lineRule="atLeast"/>
        <w:rPr>
          <w:highlight w:val="none"/>
        </w:rPr>
      </w:pPr>
      <w:r>
        <w:rPr>
          <w:highlight w:val="none"/>
        </w:rPr>
        <w:t xml:space="preserve"> </w:t>
      </w:r>
      <w:r/>
    </w:p>
    <w:p>
      <w:pPr>
        <w:pStyle w:val="656"/>
        <w:ind w:firstLine="240"/>
        <w:jc w:val="center"/>
        <w:spacing w:beforeAutospacing="0" w:afterAutospacing="0" w:line="0" w:lineRule="atLeast"/>
        <w:rPr>
          <w:highlight w:val="none"/>
        </w:rPr>
      </w:pPr>
      <w:r>
        <w:rPr>
          <w:highlight w:val="none"/>
        </w:rPr>
      </w:r>
      <w:r/>
    </w:p>
    <w:p>
      <w:pPr>
        <w:pStyle w:val="656"/>
        <w:ind w:firstLine="240"/>
        <w:jc w:val="center"/>
        <w:spacing w:beforeAutospacing="0" w:afterAutospacing="0" w:line="0" w:lineRule="atLeast"/>
        <w:rPr>
          <w:highlight w:val="none"/>
        </w:rPr>
      </w:pPr>
      <w:r>
        <w:rPr>
          <w:highlight w:val="none"/>
        </w:rPr>
      </w:r>
      <w:r/>
    </w:p>
    <w:p>
      <w:pPr>
        <w:pStyle w:val="656"/>
        <w:ind w:firstLine="240"/>
        <w:jc w:val="center"/>
        <w:spacing w:beforeAutospacing="0" w:afterAutospacing="0" w:line="0" w:lineRule="atLeast"/>
        <w:rPr>
          <w:highlight w:val="none"/>
        </w:rPr>
      </w:pPr>
      <w:r>
        <w:rPr>
          <w:highlight w:val="none"/>
        </w:rPr>
        <w:t xml:space="preserve"> </w:t>
      </w:r>
      <w:r/>
    </w:p>
    <w:p>
      <w:pPr>
        <w:pStyle w:val="656"/>
        <w:ind w:firstLine="240"/>
        <w:jc w:val="center"/>
        <w:spacing w:beforeAutospacing="0" w:afterAutospacing="0" w:line="0" w:lineRule="atLeast"/>
        <w:rPr>
          <w:highlight w:val="none"/>
        </w:rPr>
      </w:pPr>
      <w:r>
        <w:rPr>
          <w:highlight w:val="none"/>
        </w:rPr>
        <w:t xml:space="preserve"> </w:t>
      </w:r>
      <w:r/>
    </w:p>
    <w:p>
      <w:pPr>
        <w:pStyle w:val="656"/>
        <w:jc w:val="center"/>
        <w:spacing w:beforeAutospacing="0" w:afterAutospacing="0" w:line="0" w:lineRule="atLeast"/>
        <w:rPr>
          <w:highlight w:val="none"/>
        </w:rPr>
      </w:pPr>
      <w:r>
        <w:rPr>
          <w:highlight w:val="none"/>
        </w:rPr>
        <w:t xml:space="preserve"> </w:t>
      </w:r>
      <w:r/>
    </w:p>
    <w:p>
      <w:pPr>
        <w:pStyle w:val="656"/>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eastAsia="zh-CN"/>
        </w:rPr>
        <w:t xml:space="preserve">盐城市大丰区公共资源交易中心</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56"/>
        <w:ind w:right="720"/>
        <w:jc w:val="both"/>
        <w:spacing w:beforeAutospacing="0" w:afterAutospacing="0" w:line="0" w:lineRule="atLeast"/>
        <w:rPr>
          <w:color w:val="auto"/>
          <w:highlight w:val="none"/>
        </w:rPr>
      </w:pPr>
      <w:r>
        <w:rPr>
          <w:color w:val="auto"/>
          <w:highlight w:val="none"/>
        </w:rPr>
        <w:t xml:space="preserve"> </w:t>
      </w:r>
      <w:r/>
    </w:p>
    <w:p>
      <w:pPr>
        <w:pStyle w:val="656"/>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56"/>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56"/>
        <w:ind w:firstLine="24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56"/>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十、残疾人福利性单位声明函（分包号：**）</w:t>
      </w:r>
      <w:r/>
    </w:p>
    <w:p>
      <w:pPr>
        <w:pStyle w:val="656"/>
        <w:ind w:firstLine="480"/>
        <w:jc w:val="both"/>
        <w:spacing w:beforeAutospacing="0" w:afterAutospacing="0" w:line="360" w:lineRule="auto"/>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656"/>
        <w:ind w:firstLine="480"/>
        <w:jc w:val="both"/>
        <w:spacing w:beforeAutospacing="0" w:afterAutospacing="0" w:line="360" w:lineRule="auto"/>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56"/>
        <w:ind w:firstLine="480"/>
        <w:jc w:val="both"/>
        <w:spacing w:beforeAutospacing="0" w:afterAutospacing="0" w:line="360" w:lineRule="auto"/>
        <w:rPr>
          <w:highlight w:val="none"/>
        </w:rPr>
      </w:pPr>
      <w:r>
        <w:rPr>
          <w:highlight w:val="none"/>
        </w:rPr>
        <w:t xml:space="preserve"> </w:t>
      </w:r>
      <w:r/>
    </w:p>
    <w:p>
      <w:pPr>
        <w:pStyle w:val="656"/>
        <w:ind w:firstLine="480"/>
        <w:jc w:val="both"/>
        <w:spacing w:beforeAutospacing="0" w:afterAutospacing="0" w:line="360" w:lineRule="auto"/>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56"/>
        <w:ind w:firstLine="480"/>
        <w:jc w:val="both"/>
        <w:spacing w:beforeAutospacing="0" w:afterAutospacing="0" w:line="360" w:lineRule="auto"/>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56"/>
        <w:ind w:firstLine="624"/>
        <w:jc w:val="both"/>
        <w:spacing w:beforeAutospacing="0" w:afterAutospacing="0" w:line="360" w:lineRule="auto"/>
        <w:rPr>
          <w:highlight w:val="none"/>
        </w:rPr>
      </w:pPr>
      <w:r>
        <w:rPr>
          <w:highlight w:val="none"/>
        </w:rPr>
        <w:t xml:space="preserve"> </w:t>
      </w:r>
      <w:r/>
    </w:p>
    <w:p>
      <w:pPr>
        <w:pStyle w:val="656"/>
        <w:ind w:right="1560" w:firstLine="624"/>
        <w:jc w:val="center"/>
        <w:spacing w:beforeAutospacing="0" w:afterAutospacing="0" w:line="360" w:lineRule="auto"/>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56"/>
        <w:ind w:right="1560" w:firstLine="480"/>
        <w:jc w:val="center"/>
        <w:spacing w:beforeAutospacing="0" w:afterAutospacing="0" w:line="360" w:lineRule="auto"/>
        <w:tabs>
          <w:tab w:val="left" w:pos="4864" w:leader="none"/>
        </w:tabs>
        <w:rPr>
          <w:highlight w:val="none"/>
        </w:rPr>
      </w:pPr>
      <w:r>
        <w:rPr>
          <w:rFonts w:hint="eastAsia" w:ascii="宋体" w:hAnsi="宋体" w:eastAsia="宋体" w:cs="宋体"/>
          <w:color w:val="000000"/>
          <w:highlight w:val="none"/>
        </w:rPr>
        <w:t xml:space="preserve">   日  期：</w:t>
      </w:r>
      <w:r/>
    </w:p>
    <w:p>
      <w:pPr>
        <w:pStyle w:val="656"/>
        <w:jc w:val="center"/>
        <w:spacing w:beforeAutospacing="0" w:afterAutospacing="0" w:line="0" w:lineRule="atLeast"/>
        <w:rPr>
          <w:highlight w:val="none"/>
        </w:rPr>
      </w:pPr>
      <w:r>
        <w:rPr>
          <w:highlight w:val="none"/>
        </w:rPr>
        <w:t xml:space="preserve"> </w:t>
      </w:r>
      <w:r/>
    </w:p>
    <w:p>
      <w:pPr>
        <w:pStyle w:val="656"/>
        <w:jc w:val="center"/>
        <w:spacing w:beforeAutospacing="0" w:afterAutospacing="0" w:line="0" w:lineRule="atLeast"/>
        <w:rPr>
          <w:highlight w:val="none"/>
        </w:rPr>
      </w:pPr>
      <w:r>
        <w:rPr>
          <w:highlight w:val="none"/>
        </w:rPr>
        <w:t xml:space="preserve"> </w:t>
      </w:r>
      <w:r/>
    </w:p>
    <w:p>
      <w:pPr>
        <w:pStyle w:val="656"/>
        <w:jc w:val="center"/>
        <w:spacing w:beforeAutospacing="0" w:afterAutospacing="0" w:line="0" w:lineRule="atLeast"/>
        <w:rPr>
          <w:highlight w:val="none"/>
        </w:rPr>
      </w:pPr>
      <w:r>
        <w:rPr>
          <w:highlight w:val="none"/>
        </w:rPr>
        <w:t xml:space="preserve"> </w:t>
      </w:r>
      <w:r/>
    </w:p>
    <w:p>
      <w:pPr>
        <w:pStyle w:val="656"/>
        <w:jc w:val="center"/>
        <w:spacing w:beforeAutospacing="0" w:afterAutospacing="0" w:line="0" w:lineRule="atLeast"/>
        <w:rPr>
          <w:highlight w:val="none"/>
        </w:rPr>
      </w:pPr>
      <w:r>
        <w:rPr>
          <w:highlight w:val="none"/>
        </w:rPr>
        <w:t xml:space="preserve"> </w:t>
      </w:r>
      <w:r/>
    </w:p>
    <w:p>
      <w:pPr>
        <w:pStyle w:val="656"/>
        <w:jc w:val="center"/>
        <w:spacing w:beforeAutospacing="0" w:afterAutospacing="0" w:line="0" w:lineRule="atLeast"/>
        <w:rPr>
          <w:highlight w:val="none"/>
        </w:rPr>
      </w:pPr>
      <w:r>
        <w:rPr>
          <w:highlight w:val="none"/>
        </w:rPr>
        <w:t xml:space="preserve"> </w:t>
      </w:r>
      <w:r/>
    </w:p>
    <w:p>
      <w:pPr>
        <w:pStyle w:val="656"/>
        <w:jc w:val="center"/>
        <w:spacing w:beforeAutospacing="0" w:afterAutospacing="0" w:line="0" w:lineRule="atLeast"/>
        <w:rPr>
          <w:highlight w:val="none"/>
        </w:rPr>
      </w:pPr>
      <w:r>
        <w:rPr>
          <w:highlight w:val="none"/>
        </w:rPr>
        <w:t xml:space="preserve"> </w:t>
      </w:r>
      <w:r/>
    </w:p>
    <w:p>
      <w:pPr>
        <w:pStyle w:val="656"/>
        <w:jc w:val="center"/>
        <w:spacing w:beforeAutospacing="0" w:afterAutospacing="0" w:line="0" w:lineRule="atLeast"/>
        <w:rPr>
          <w:highlight w:val="none"/>
        </w:rPr>
      </w:pPr>
      <w:r>
        <w:rPr>
          <w:highlight w:val="none"/>
        </w:rPr>
        <w:t xml:space="preserve"> </w:t>
      </w:r>
      <w:r/>
    </w:p>
    <w:p>
      <w:pPr>
        <w:pStyle w:val="656"/>
        <w:jc w:val="center"/>
        <w:spacing w:beforeAutospacing="0" w:afterAutospacing="0" w:line="0" w:lineRule="atLeast"/>
        <w:rPr>
          <w:highlight w:val="none"/>
        </w:rPr>
      </w:pPr>
      <w:r>
        <w:rPr>
          <w:highlight w:val="none"/>
        </w:rPr>
        <w:t xml:space="preserve"> </w:t>
      </w:r>
      <w:r/>
    </w:p>
    <w:p>
      <w:pPr>
        <w:pStyle w:val="656"/>
        <w:jc w:val="center"/>
        <w:spacing w:beforeAutospacing="0" w:afterAutospacing="0" w:line="0" w:lineRule="atLeast"/>
        <w:rPr>
          <w:highlight w:val="none"/>
        </w:rPr>
      </w:pPr>
      <w:r>
        <w:rPr>
          <w:highlight w:val="none"/>
        </w:rPr>
      </w:r>
      <w:r/>
    </w:p>
    <w:p>
      <w:pPr>
        <w:pStyle w:val="656"/>
        <w:jc w:val="center"/>
        <w:spacing w:beforeAutospacing="0" w:afterAutospacing="0" w:line="0" w:lineRule="atLeast"/>
        <w:rPr>
          <w:highlight w:val="none"/>
        </w:rPr>
      </w:pPr>
      <w:r>
        <w:rPr>
          <w:highlight w:val="none"/>
        </w:rPr>
      </w:r>
      <w:r/>
    </w:p>
    <w:p>
      <w:pPr>
        <w:pStyle w:val="656"/>
        <w:jc w:val="center"/>
        <w:spacing w:beforeAutospacing="0" w:afterAutospacing="0" w:line="0" w:lineRule="atLeast"/>
        <w:rPr>
          <w:highlight w:val="none"/>
        </w:rPr>
      </w:pPr>
      <w:r>
        <w:rPr>
          <w:highlight w:val="none"/>
        </w:rPr>
      </w:r>
      <w:r/>
    </w:p>
    <w:p>
      <w:pPr>
        <w:pStyle w:val="656"/>
        <w:jc w:val="center"/>
        <w:spacing w:beforeAutospacing="0" w:afterAutospacing="0" w:line="0" w:lineRule="atLeast"/>
        <w:rPr>
          <w:highlight w:val="none"/>
        </w:rPr>
      </w:pPr>
      <w:r>
        <w:rPr>
          <w:highlight w:val="none"/>
        </w:rPr>
      </w:r>
      <w:r/>
    </w:p>
    <w:p>
      <w:pPr>
        <w:pStyle w:val="656"/>
        <w:jc w:val="center"/>
        <w:spacing w:beforeAutospacing="0" w:afterAutospacing="0" w:line="0" w:lineRule="atLeast"/>
        <w:rPr>
          <w:highlight w:val="none"/>
        </w:rPr>
      </w:pPr>
      <w:r>
        <w:rPr>
          <w:highlight w:val="none"/>
        </w:rPr>
      </w:r>
      <w:r/>
    </w:p>
    <w:p>
      <w:pPr>
        <w:pStyle w:val="656"/>
        <w:jc w:val="center"/>
        <w:spacing w:beforeAutospacing="0" w:afterAutospacing="0" w:line="0" w:lineRule="atLeast"/>
        <w:rPr>
          <w:highlight w:val="none"/>
        </w:rPr>
      </w:pPr>
      <w:r>
        <w:rPr>
          <w:highlight w:val="none"/>
        </w:rPr>
      </w:r>
      <w:r/>
    </w:p>
    <w:p>
      <w:pPr>
        <w:pStyle w:val="656"/>
        <w:jc w:val="center"/>
        <w:spacing w:beforeAutospacing="0" w:afterAutospacing="0" w:line="0" w:lineRule="atLeast"/>
        <w:rPr>
          <w:highlight w:val="none"/>
        </w:rPr>
      </w:pPr>
      <w:r>
        <w:rPr>
          <w:highlight w:val="none"/>
        </w:rPr>
      </w:r>
      <w:r/>
    </w:p>
    <w:p>
      <w:pPr>
        <w:pStyle w:val="656"/>
        <w:jc w:val="center"/>
        <w:spacing w:beforeAutospacing="0" w:afterAutospacing="0" w:line="0" w:lineRule="atLeast"/>
        <w:rPr>
          <w:highlight w:val="none"/>
        </w:rPr>
      </w:pPr>
      <w:r>
        <w:rPr>
          <w:highlight w:val="none"/>
        </w:rPr>
      </w:r>
      <w:r/>
    </w:p>
    <w:p>
      <w:pPr>
        <w:pStyle w:val="656"/>
        <w:jc w:val="center"/>
        <w:spacing w:beforeAutospacing="0" w:afterAutospacing="0" w:line="0" w:lineRule="atLeast"/>
        <w:rPr>
          <w:highlight w:val="none"/>
        </w:rPr>
      </w:pPr>
      <w:r>
        <w:rPr>
          <w:highlight w:val="none"/>
        </w:rPr>
      </w:r>
      <w:r/>
    </w:p>
    <w:p>
      <w:pPr>
        <w:pStyle w:val="656"/>
        <w:jc w:val="center"/>
        <w:spacing w:beforeAutospacing="0" w:afterAutospacing="0" w:line="0" w:lineRule="atLeast"/>
        <w:rPr>
          <w:highlight w:val="none"/>
        </w:rPr>
      </w:pPr>
      <w:r>
        <w:rPr>
          <w:highlight w:val="none"/>
        </w:rPr>
      </w:r>
      <w:r/>
    </w:p>
    <w:p>
      <w:pPr>
        <w:pStyle w:val="656"/>
        <w:jc w:val="center"/>
        <w:spacing w:beforeAutospacing="0" w:afterAutospacing="0" w:line="0" w:lineRule="atLeast"/>
        <w:rPr>
          <w:highlight w:val="none"/>
        </w:rPr>
      </w:pPr>
      <w:r>
        <w:rPr>
          <w:highlight w:val="none"/>
        </w:rPr>
      </w:r>
      <w:r/>
    </w:p>
    <w:p>
      <w:pPr>
        <w:pStyle w:val="656"/>
        <w:jc w:val="center"/>
        <w:spacing w:beforeAutospacing="0" w:afterAutospacing="0" w:line="0" w:lineRule="atLeast"/>
        <w:rPr>
          <w:highlight w:val="none"/>
        </w:rPr>
      </w:pPr>
      <w:r>
        <w:rPr>
          <w:highlight w:val="none"/>
        </w:rPr>
      </w:r>
      <w:r/>
    </w:p>
    <w:p>
      <w:pPr>
        <w:pStyle w:val="656"/>
        <w:jc w:val="center"/>
        <w:spacing w:beforeAutospacing="0" w:afterAutospacing="0" w:line="0" w:lineRule="atLeast"/>
        <w:rPr>
          <w:highlight w:val="none"/>
        </w:rPr>
      </w:pPr>
      <w:r>
        <w:rPr>
          <w:highlight w:val="none"/>
        </w:rPr>
      </w:r>
      <w:r/>
    </w:p>
    <w:p>
      <w:pPr>
        <w:pStyle w:val="656"/>
        <w:jc w:val="center"/>
        <w:spacing w:beforeAutospacing="0" w:afterAutospacing="0" w:line="0" w:lineRule="atLeast"/>
        <w:rPr>
          <w:highlight w:val="none"/>
        </w:rPr>
      </w:pPr>
      <w:r>
        <w:rPr>
          <w:highlight w:val="none"/>
        </w:rPr>
      </w:r>
      <w:r/>
    </w:p>
    <w:p>
      <w:pPr>
        <w:pStyle w:val="656"/>
        <w:jc w:val="center"/>
        <w:spacing w:beforeAutospacing="0" w:afterAutospacing="0" w:line="0" w:lineRule="atLeast"/>
        <w:rPr>
          <w:highlight w:val="none"/>
        </w:rPr>
      </w:pPr>
      <w:r>
        <w:rPr>
          <w:highlight w:val="none"/>
        </w:rPr>
      </w:r>
      <w:r/>
    </w:p>
    <w:p>
      <w:pPr>
        <w:pStyle w:val="656"/>
        <w:jc w:val="center"/>
        <w:spacing w:beforeAutospacing="0" w:afterAutospacing="0" w:line="0" w:lineRule="atLeast"/>
        <w:rPr>
          <w:highlight w:val="none"/>
        </w:rPr>
      </w:pPr>
      <w:r>
        <w:rPr>
          <w:highlight w:val="none"/>
        </w:rPr>
      </w:r>
      <w:r/>
    </w:p>
    <w:p>
      <w:pPr>
        <w:pStyle w:val="656"/>
        <w:jc w:val="center"/>
        <w:spacing w:beforeAutospacing="0" w:afterAutospacing="0" w:line="0" w:lineRule="atLeast"/>
        <w:rPr>
          <w:highlight w:val="none"/>
        </w:rPr>
      </w:pPr>
      <w:r>
        <w:rPr>
          <w:highlight w:val="none"/>
        </w:rPr>
        <w:t xml:space="preserve"> </w:t>
      </w:r>
      <w:r/>
    </w:p>
    <w:p>
      <w:pPr>
        <w:pStyle w:val="656"/>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一</w:t>
      </w:r>
      <w:r>
        <w:rPr>
          <w:rFonts w:hint="eastAsia" w:ascii="黑体" w:hAnsi="宋体" w:eastAsia="黑体" w:cs="黑体"/>
          <w:b/>
          <w:color w:val="000000"/>
          <w:sz w:val="32"/>
          <w:szCs w:val="32"/>
          <w:highlight w:val="none"/>
        </w:rPr>
        <w:t xml:space="preserve">、投标分项报价表（分包号：**）</w:t>
      </w:r>
      <w:r/>
    </w:p>
    <w:tbl>
      <w:tblPr>
        <w:tblStyle w:val="645"/>
        <w:tblW w:w="876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1025"/>
        <w:gridCol w:w="2466"/>
        <w:gridCol w:w="934"/>
        <w:gridCol w:w="1399"/>
        <w:gridCol w:w="140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6"/>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6"/>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56"/>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pStyle w:val="656"/>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656"/>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656"/>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656"/>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6"/>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6"/>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656"/>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56"/>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pStyle w:val="656"/>
              <w:jc w:val="center"/>
              <w:spacing w:beforeAutospacing="0" w:afterAutospacing="0" w:line="0" w:lineRule="atLeast"/>
              <w:rPr>
                <w:highlight w:val="none"/>
              </w:rPr>
            </w:pPr>
            <w:r>
              <w:rPr>
                <w:rFonts w:hint="eastAsia"/>
                <w:highlight w:val="none"/>
              </w:rPr>
              <w:t xml:space="preserve">规格型号及参数要求</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656"/>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656"/>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656"/>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6"/>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p>
            <w:pPr>
              <w:pStyle w:val="656"/>
              <w:jc w:val="both"/>
              <w:spacing w:beforeAutospacing="0" w:afterAutospacing="0" w:line="0" w:lineRule="atLeast"/>
              <w:rPr>
                <w:highlight w:val="none"/>
              </w:rPr>
            </w:pPr>
            <w:r>
              <w:rPr>
                <w:highlight w:val="none"/>
              </w:rPr>
              <w:t xml:space="preserve"> </w:t>
            </w:r>
            <w:r/>
          </w:p>
          <w:p>
            <w:pPr>
              <w:pStyle w:val="65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6"/>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p>
            <w:pPr>
              <w:pStyle w:val="656"/>
              <w:jc w:val="both"/>
              <w:spacing w:beforeAutospacing="0" w:afterAutospacing="0" w:line="0" w:lineRule="atLeast"/>
              <w:rPr>
                <w:highlight w:val="none"/>
              </w:rPr>
            </w:pPr>
            <w:r>
              <w:rPr>
                <w:highlight w:val="none"/>
              </w:rPr>
              <w:t xml:space="preserve"> </w:t>
            </w:r>
            <w:r/>
          </w:p>
          <w:p>
            <w:pPr>
              <w:pStyle w:val="65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6"/>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p>
            <w:pPr>
              <w:pStyle w:val="656"/>
              <w:jc w:val="both"/>
              <w:spacing w:beforeAutospacing="0" w:afterAutospacing="0" w:line="0" w:lineRule="atLeast"/>
              <w:rPr>
                <w:highlight w:val="none"/>
              </w:rPr>
            </w:pPr>
            <w:r>
              <w:rPr>
                <w:highlight w:val="none"/>
              </w:rPr>
              <w:t xml:space="preserve"> </w:t>
            </w:r>
            <w:r/>
          </w:p>
          <w:p>
            <w:pPr>
              <w:pStyle w:val="65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6"/>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6"/>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p>
            <w:pPr>
              <w:pStyle w:val="656"/>
              <w:jc w:val="both"/>
              <w:spacing w:beforeAutospacing="0" w:afterAutospacing="0" w:line="0" w:lineRule="atLeast"/>
              <w:rPr>
                <w:highlight w:val="none"/>
              </w:rPr>
            </w:pPr>
            <w:r>
              <w:rPr>
                <w:highlight w:val="none"/>
              </w:rPr>
              <w:t xml:space="preserve"> </w:t>
            </w:r>
            <w:r/>
          </w:p>
          <w:p>
            <w:pPr>
              <w:pStyle w:val="65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656"/>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6"/>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56"/>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656"/>
              <w:jc w:val="both"/>
              <w:spacing w:beforeAutospacing="0" w:afterAutospacing="0"/>
              <w:rPr>
                <w:highlight w:val="none"/>
              </w:rPr>
            </w:pPr>
            <w:r>
              <w:rPr>
                <w:highlight w:val="none"/>
              </w:rPr>
              <w:t xml:space="preserve"> </w:t>
            </w:r>
            <w:r/>
          </w:p>
        </w:tc>
      </w:tr>
    </w:tbl>
    <w:p>
      <w:pPr>
        <w:pStyle w:val="656"/>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p>
      <w:pPr>
        <w:pStyle w:val="656"/>
        <w:numPr>
          <w:ilvl w:val="0"/>
          <w:numId w:val="3"/>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Times New Roman"/>
          <w:szCs w:val="21"/>
          <w:highlight w:val="none"/>
          <w:lang w:val="en-US" w:eastAsia="zh-CN"/>
        </w:rPr>
        <w:t xml:space="preserve">本项目</w:t>
      </w:r>
      <w:r>
        <w:rPr>
          <w:rFonts w:hint="eastAsia" w:ascii="宋体" w:hAnsi="宋体" w:eastAsia="宋体" w:cs="Times New Roman"/>
          <w:szCs w:val="21"/>
          <w:highlight w:val="none"/>
        </w:rPr>
        <w:t xml:space="preserve">采用</w:t>
      </w:r>
      <w:r>
        <w:rPr>
          <w:rFonts w:hint="eastAsia" w:ascii="宋体" w:hAnsi="宋体" w:eastAsia="宋体" w:cs="Times New Roman"/>
          <w:szCs w:val="21"/>
          <w:highlight w:val="none"/>
          <w:lang w:eastAsia="zh-CN"/>
        </w:rPr>
        <w:t xml:space="preserve">固定总价</w:t>
      </w:r>
      <w:r>
        <w:rPr>
          <w:rFonts w:hint="eastAsia" w:ascii="宋体" w:hAnsi="宋体" w:eastAsia="宋体" w:cs="Times New Roman"/>
          <w:szCs w:val="21"/>
          <w:highlight w:val="none"/>
        </w:rPr>
        <w:t xml:space="preserve">报价方式，投标人报价应包含合同履行期内，按承诺质量标准完成本招标文件规定招标范围全部内容的所有费用</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包括但不限于</w:t>
      </w:r>
      <w:r>
        <w:rPr>
          <w:rFonts w:hint="eastAsia" w:ascii="宋体" w:hAnsi="宋体" w:eastAsia="宋体" w:cs="Times New Roman"/>
          <w:szCs w:val="21"/>
          <w:highlight w:val="none"/>
          <w:lang w:val="en-US" w:eastAsia="zh-CN"/>
        </w:rPr>
        <w:t xml:space="preserve">硬件设备的购置及安装、软件系统开发与建设、云资源服务费、安全服务费、信息</w:t>
      </w:r>
      <w:r>
        <w:rPr>
          <w:rFonts w:hint="eastAsia" w:ascii="宋体" w:hAnsi="宋体" w:eastAsia="宋体" w:cs="Times New Roman"/>
          <w:szCs w:val="21"/>
          <w:highlight w:val="none"/>
        </w:rPr>
        <w:t xml:space="preserve">管理、巡检保养、运行</w:t>
      </w:r>
      <w:r>
        <w:rPr>
          <w:rFonts w:hint="eastAsia" w:ascii="宋体" w:hAnsi="宋体" w:eastAsia="宋体" w:cs="Times New Roman"/>
          <w:szCs w:val="21"/>
          <w:highlight w:val="none"/>
          <w:lang w:val="en-US" w:eastAsia="zh-CN"/>
        </w:rPr>
        <w:t xml:space="preserve">监管</w:t>
      </w:r>
      <w:r>
        <w:rPr>
          <w:rFonts w:hint="eastAsia" w:ascii="宋体" w:hAnsi="宋体" w:eastAsia="宋体" w:cs="Times New Roman"/>
          <w:szCs w:val="21"/>
          <w:highlight w:val="none"/>
        </w:rPr>
        <w:t xml:space="preserve">、主动检测、故障修复、业务备份、监测记录、与原有平台对接及</w:t>
      </w:r>
      <w:r>
        <w:rPr>
          <w:rFonts w:hint="eastAsia" w:ascii="宋体" w:hAnsi="宋体" w:eastAsia="宋体" w:cs="Times New Roman"/>
          <w:szCs w:val="21"/>
          <w:highlight w:val="none"/>
          <w:lang w:val="en-US" w:eastAsia="zh-CN"/>
        </w:rPr>
        <w:t xml:space="preserve">合并</w:t>
      </w:r>
      <w:r>
        <w:rPr>
          <w:rFonts w:hint="eastAsia" w:ascii="宋体" w:hAnsi="宋体" w:eastAsia="宋体" w:cs="Times New Roman"/>
          <w:szCs w:val="21"/>
          <w:highlight w:val="none"/>
        </w:rPr>
        <w:t xml:space="preserve">费</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运行维护</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售后服务费、培训费、管理费、</w:t>
      </w:r>
      <w:r>
        <w:rPr>
          <w:rFonts w:hint="eastAsia" w:ascii="宋体" w:hAnsi="宋体" w:eastAsia="宋体" w:cs="Times New Roman"/>
          <w:szCs w:val="21"/>
          <w:highlight w:val="none"/>
          <w:lang w:eastAsia="zh-CN"/>
        </w:rPr>
        <w:t xml:space="preserve">咨询服务费</w:t>
      </w:r>
      <w:r>
        <w:rPr>
          <w:rFonts w:hint="eastAsia" w:ascii="宋体" w:hAnsi="宋体" w:eastAsia="宋体" w:cs="Times New Roman"/>
          <w:szCs w:val="21"/>
          <w:highlight w:val="none"/>
        </w:rPr>
        <w:t xml:space="preserve">、验收服务费、利润及税金等全部费用，招标文件中另有规定的除外。</w:t>
      </w:r>
      <w:r/>
    </w:p>
    <w:p>
      <w:pPr>
        <w:pStyle w:val="656"/>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ind w:firstLine="420"/>
        <w:keepLines w:val="0"/>
        <w:keepNext w:val="0"/>
        <w:pageBreakBefore w:val="0"/>
        <w:spacing w:line="360" w:lineRule="auto"/>
        <w:widowControl w:val="off"/>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656"/>
        <w:jc w:val="both"/>
        <w:spacing w:beforeAutospacing="0" w:afterAutospacing="0"/>
        <w:rPr>
          <w:highlight w:val="none"/>
        </w:rPr>
      </w:pPr>
      <w:r>
        <w:rPr>
          <w:highlight w:val="none"/>
        </w:rPr>
        <w:t xml:space="preserve"> </w:t>
      </w:r>
      <w:r/>
    </w:p>
    <w:p>
      <w:pPr>
        <w:pStyle w:val="656"/>
        <w:jc w:val="center"/>
        <w:spacing w:beforeAutospacing="0" w:afterAutospacing="0"/>
        <w:rPr>
          <w:highlight w:val="none"/>
        </w:rPr>
      </w:pPr>
      <w:r>
        <w:rPr>
          <w:highlight w:val="none"/>
        </w:rPr>
        <w:t xml:space="preserve"> </w:t>
      </w:r>
      <w:r/>
    </w:p>
    <w:p>
      <w:pPr>
        <w:pStyle w:val="656"/>
        <w:jc w:val="center"/>
        <w:spacing w:beforeAutospacing="0" w:afterAutospacing="0"/>
        <w:rPr>
          <w:highlight w:val="none"/>
        </w:rPr>
      </w:pPr>
      <w:r>
        <w:rPr>
          <w:highlight w:val="none"/>
        </w:rPr>
        <w:t xml:space="preserve"> </w:t>
      </w:r>
      <w:r/>
    </w:p>
    <w:p>
      <w:pPr>
        <w:pStyle w:val="656"/>
        <w:jc w:val="center"/>
        <w:spacing w:beforeAutospacing="0" w:afterAutospacing="0"/>
        <w:rPr>
          <w:highlight w:val="none"/>
        </w:rPr>
      </w:pPr>
      <w:r>
        <w:rPr>
          <w:highlight w:val="none"/>
        </w:rPr>
        <w:t xml:space="preserve"> </w:t>
      </w:r>
      <w:r/>
    </w:p>
    <w:p>
      <w:pPr>
        <w:pStyle w:val="656"/>
        <w:jc w:val="center"/>
        <w:spacing w:beforeAutospacing="0" w:afterAutospacing="0"/>
        <w:rPr>
          <w:highlight w:val="none"/>
        </w:rPr>
      </w:pPr>
      <w:r>
        <w:rPr>
          <w:highlight w:val="none"/>
        </w:rPr>
      </w:r>
      <w:r/>
    </w:p>
    <w:p>
      <w:pPr>
        <w:pStyle w:val="656"/>
        <w:jc w:val="center"/>
        <w:spacing w:beforeAutospacing="0" w:afterAutospacing="0"/>
        <w:rPr>
          <w:highlight w:val="none"/>
        </w:rPr>
      </w:pPr>
      <w:r>
        <w:rPr>
          <w:highlight w:val="none"/>
        </w:rPr>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656"/>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、技术要求响应及偏离表（分包号：**）</w:t>
      </w:r>
      <w:r/>
    </w:p>
    <w:tbl>
      <w:tblPr>
        <w:tblStyle w:val="645"/>
        <w:tblW w:w="9084" w:type="dxa"/>
        <w:tblCellSpacing w:w="0" w:type="dxa"/>
        <w:tblInd w:w="-554" w:type="dxa"/>
        <w:tblLayout w:type="fixed"/>
        <w:tblCellMar>
          <w:left w:w="108" w:type="dxa"/>
          <w:top w:w="0" w:type="dxa"/>
          <w:right w:w="108" w:type="dxa"/>
          <w:bottom w:w="0" w:type="dxa"/>
        </w:tblCellMar>
        <w:tblLook w:val="04A0" w:firstRow="1" w:lastRow="0" w:firstColumn="1" w:lastColumn="0" w:noHBand="0" w:noVBand="1"/>
      </w:tblPr>
      <w:tblGrid>
        <w:gridCol w:w="1102"/>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default" w:eastAsia="宋体"/>
                <w:highlight w:val="none"/>
                <w:lang w:val="en-US" w:eastAsia="zh-CN"/>
              </w:rPr>
            </w:pPr>
            <w:r>
              <w:rPr>
                <w:rFonts w:hint="eastAsia" w:ascii="宋体" w:hAnsi="宋体" w:eastAsia="宋体" w:cs="宋体"/>
                <w:color w:val="000000"/>
                <w:highlight w:val="none"/>
              </w:rPr>
              <w:t xml:space="preserve">招标文件</w:t>
            </w:r>
            <w:r>
              <w:rPr>
                <w:rFonts w:hint="eastAsia" w:ascii="宋体" w:hAnsi="宋体" w:eastAsia="宋体" w:cs="宋体"/>
                <w:color w:val="000000"/>
                <w:highlight w:val="none"/>
                <w:lang w:val="en-US" w:eastAsia="zh-CN"/>
              </w:rPr>
              <w:t xml:space="preserve">采购需求对应条款</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56"/>
              <w:jc w:val="center"/>
              <w:spacing w:beforeAutospacing="0" w:afterAutospacing="0"/>
              <w:rPr>
                <w:rFonts w:hint="eastAsia" w:eastAsia="宋体"/>
                <w:highlight w:val="none"/>
                <w:lang w:eastAsia="zh-CN"/>
              </w:rPr>
            </w:pPr>
            <w:r>
              <w:rPr>
                <w:rFonts w:hint="eastAsia" w:ascii="宋体" w:hAnsi="宋体" w:eastAsia="宋体" w:cs="宋体"/>
                <w:color w:val="000000"/>
                <w:highlight w:val="none"/>
              </w:rPr>
              <w:t xml:space="preserve">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若有</w:t>
            </w:r>
            <w:r>
              <w:rPr>
                <w:rFonts w:hint="eastAsia" w:ascii="宋体" w:hAnsi="宋体" w:eastAsia="宋体" w:cs="宋体"/>
                <w:color w:val="000000"/>
                <w:highlight w:val="none"/>
                <w:lang w:eastAsia="zh-CN"/>
              </w:rPr>
              <w:t xml:space="preserve">）</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eastAsiaTheme="minorEastAsia"/>
                <w:highlight w:val="none"/>
                <w:lang w:val="en-US" w:eastAsia="zh-CN"/>
              </w:rPr>
            </w:pP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项目概况</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highlight w:val="none"/>
              </w:rPr>
              <w:t xml:space="preserve"> </w:t>
            </w:r>
            <w:r>
              <w:rPr>
                <w:rFonts w:hint="eastAsia"/>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eastAsiaTheme="minorEastAsia"/>
                <w:highlight w:val="none"/>
                <w:lang w:eastAsia="zh-CN"/>
              </w:rPr>
            </w:pPr>
            <w:r/>
            <w:bookmarkStart w:id="213" w:name="_Toc16749"/>
            <w:r>
              <w:rPr>
                <w:rFonts w:hint="eastAsia"/>
                <w:highlight w:val="none"/>
              </w:rPr>
              <w:t xml:space="preserve">项目名称</w:t>
            </w:r>
            <w:bookmarkEnd w:id="213"/>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highlight w:val="none"/>
              </w:rPr>
              <w:t xml:space="preserve"> </w:t>
            </w:r>
            <w:r>
              <w:rPr>
                <w:rFonts w:hint="eastAsia"/>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highlight w:val="none"/>
              </w:rPr>
            </w:pPr>
            <w:r>
              <w:rPr>
                <w:rFonts w:hint="eastAsia"/>
                <w:highlight w:val="none"/>
              </w:rPr>
              <w:t xml:space="preserve">编制依据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highlight w:val="none"/>
              </w:rPr>
            </w:pPr>
            <w:r>
              <w:rPr>
                <w:rFonts w:hint="eastAsia"/>
                <w:highlight w:val="none"/>
              </w:rPr>
              <w:t xml:space="preserve">政策法规</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default"/>
                <w:highlight w:val="none"/>
                <w:lang w:val="en-US" w:eastAsia="zh-CN"/>
              </w:rPr>
            </w:pPr>
            <w:r>
              <w:rPr>
                <w:rFonts w:hint="eastAsia"/>
                <w:highlight w:val="none"/>
                <w:lang w:val="en-US" w:eastAsia="zh-CN"/>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highlight w:val="none"/>
              </w:rPr>
            </w:pPr>
            <w:r>
              <w:rPr>
                <w:rFonts w:hint="eastAsia"/>
                <w:highlight w:val="none"/>
              </w:rPr>
              <w:t xml:space="preserve">标准规范</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highlight w:val="none"/>
              </w:rPr>
            </w:pPr>
            <w:r>
              <w:rPr>
                <w:rFonts w:hint="eastAsia"/>
                <w:highlight w:val="none"/>
              </w:rPr>
              <w:t xml:space="preserve">项目建设目标和预期绩效</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highlight w:val="none"/>
              </w:rPr>
            </w:pPr>
            <w:r>
              <w:rPr>
                <w:rFonts w:hint="eastAsia"/>
                <w:highlight w:val="none"/>
              </w:rPr>
              <w:t xml:space="preserve">建设目标</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highlight w:val="none"/>
              </w:rPr>
              <w:t xml:space="preserve"> </w:t>
            </w:r>
            <w:r>
              <w:rPr>
                <w:rFonts w:hint="eastAsia"/>
                <w:highlight w:val="none"/>
                <w:lang w:val="en-US" w:eastAsia="zh-CN"/>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highlight w:val="none"/>
              </w:rPr>
            </w:pPr>
            <w:r>
              <w:rPr>
                <w:rFonts w:hint="eastAsia"/>
                <w:highlight w:val="none"/>
                <w:lang w:val="en-US" w:eastAsia="zh-CN"/>
              </w:rPr>
              <w:t xml:space="preserve">预期绩效</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highlight w:val="none"/>
              </w:rPr>
              <w:t xml:space="preserve"> </w:t>
            </w:r>
            <w:r>
              <w:rPr>
                <w:rFonts w:hint="eastAsia"/>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highlight w:val="none"/>
              </w:rPr>
            </w:pPr>
            <w:r>
              <w:rPr>
                <w:rFonts w:hint="eastAsia"/>
                <w:highlight w:val="none"/>
              </w:rPr>
              <w:t xml:space="preserve">项目主要建设内容、建设规模、建设地点、建设周期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highlight w:val="none"/>
              </w:rPr>
            </w:pPr>
            <w:r>
              <w:rPr>
                <w:rFonts w:hint="eastAsia"/>
                <w:highlight w:val="none"/>
              </w:rPr>
              <w:t xml:space="preserve">建设内容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highlight w:val="none"/>
              </w:rPr>
            </w:pPr>
            <w:r>
              <w:rPr>
                <w:rFonts w:hint="eastAsia"/>
                <w:highlight w:val="none"/>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highlight w:val="none"/>
              </w:rPr>
            </w:pPr>
            <w:r>
              <w:rPr>
                <w:rFonts w:hint="eastAsia"/>
                <w:highlight w:val="none"/>
              </w:rPr>
              <w:t xml:space="preserve">建设规模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highlight w:val="none"/>
              </w:rPr>
            </w:pPr>
            <w:r>
              <w:rPr>
                <w:rFonts w:hint="eastAsia"/>
                <w:highlight w:val="none"/>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highlight w:val="none"/>
              </w:rPr>
            </w:pPr>
            <w:r>
              <w:rPr>
                <w:rFonts w:hint="eastAsia"/>
                <w:highlight w:val="none"/>
              </w:rPr>
              <w:t xml:space="preserve">建设地点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highlight w:val="none"/>
              </w:rPr>
            </w:pPr>
            <w:r>
              <w:rPr>
                <w:rFonts w:hint="eastAsia"/>
                <w:highlight w:val="none"/>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highlight w:val="none"/>
              </w:rPr>
            </w:pPr>
            <w:r>
              <w:rPr>
                <w:rFonts w:hint="eastAsia"/>
                <w:highlight w:val="none"/>
              </w:rPr>
              <w:t xml:space="preserve">服务周期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highlight w:val="none"/>
              </w:rPr>
            </w:pPr>
            <w:r>
              <w:rPr>
                <w:rFonts w:hint="eastAsia"/>
                <w:highlight w:val="none"/>
              </w:rPr>
              <w:t xml:space="preserve">项目总投资及资金来源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eastAsiaTheme="minorEastAsia"/>
                <w:highlight w:val="none"/>
                <w:lang w:val="en-US" w:eastAsia="zh-CN"/>
              </w:rPr>
            </w:pPr>
            <w:r>
              <w:rPr>
                <w:rFonts w:hint="eastAsia"/>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highlight w:val="none"/>
              </w:rPr>
            </w:pPr>
            <w:r>
              <w:rPr>
                <w:rFonts w:hint="eastAsia"/>
                <w:highlight w:val="none"/>
              </w:rPr>
              <w:t xml:space="preserve">项目建设的必要性</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highlight w:val="none"/>
              </w:rPr>
            </w:pPr>
            <w:r>
              <w:rPr>
                <w:rFonts w:hint="eastAsia"/>
                <w:highlight w:val="none"/>
              </w:rPr>
              <w:t xml:space="preserve">信息化现状分析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highlight w:val="none"/>
              </w:rPr>
            </w:pPr>
            <w:r>
              <w:rPr>
                <w:rFonts w:hint="eastAsia"/>
                <w:highlight w:val="none"/>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highlight w:val="none"/>
              </w:rPr>
            </w:pPr>
            <w:r>
              <w:rPr>
                <w:rFonts w:hint="eastAsia"/>
                <w:highlight w:val="none"/>
              </w:rPr>
              <w:t xml:space="preserve">现有软件平台</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rFonts w:hint="eastAsia"/>
                <w:highlight w:val="none"/>
              </w:rPr>
              <w:t xml:space="preserve">2.1.1</w:t>
            </w: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highlight w:val="none"/>
              </w:rPr>
            </w:pPr>
            <w:r>
              <w:rPr>
                <w:rFonts w:hint="eastAsia"/>
                <w:highlight w:val="none"/>
              </w:rPr>
              <w:t xml:space="preserve">现有软件清单</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2.1.1.2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现有平台使用情况</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2.1.1.2.1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数字化城市管理监督指挥系统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2.1.1.2.2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城管移动执法管理平台</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2.1.1.2.3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大丰城管公众号便民服务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现有硬件设备</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2.1.2.1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数字化城市管理平台运维及数据采集服务升级项目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2.1.2.2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大丰区居民小区生活垃圾“四分类”、“两定一撤”市场化运作项目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2.1.2.2.1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点位清单</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现有数据情况</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2.1.3.1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部件数据现状</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ascii="Times New Roman" w:eastAsia="宋体"/>
                <w:highlight w:val="none"/>
                <w:lang w:val="en-US" w:eastAsia="zh-CN"/>
              </w:rPr>
              <w:t xml:space="preserve">2.1.3.2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行业应用数据现状</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存在的具体问题和差距</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垃圾分类业务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2.2.1.1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垃圾分类基础设施的快速建设带来基础设施设备管理压力</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2.2.1.2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缺乏垃圾分类全过程监管体系</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eastAsiaTheme="minorEastAsia"/>
                <w:highlight w:val="none"/>
                <w:lang w:eastAsia="zh-CN"/>
              </w:rPr>
            </w:pPr>
            <w:r>
              <w:rPr>
                <w:rFonts w:hint="eastAsia"/>
                <w:highlight w:val="none"/>
              </w:rPr>
              <w:t xml:space="preserve">2.2.1.</w:t>
            </w:r>
            <w:r>
              <w:rPr>
                <w:rFonts w:hint="eastAsia"/>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垃圾分类宏观进程难掌握，业务进展缺乏系统的展现</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2.2.1.4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分类数据价值的应用能力提升问题</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建筑垃圾业务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2.2.2.1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责任主体分散、产生数据难以溯源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2.2.2.2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运营企业资质审批繁琐低效，市场秩序混乱</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eastAsiaTheme="minorEastAsia"/>
                <w:highlight w:val="none"/>
                <w:lang w:eastAsia="zh-CN"/>
              </w:rPr>
            </w:pPr>
            <w:r>
              <w:rPr>
                <w:rFonts w:hint="eastAsia"/>
                <w:highlight w:val="none"/>
              </w:rPr>
              <w:t xml:space="preserve">2.2.2.</w:t>
            </w:r>
            <w:r>
              <w:rPr>
                <w:rFonts w:hint="eastAsia"/>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偷到乱倒现象严重，影响城市环境卫生水平</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2.2.2.4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运输车辆缺少实时监管，难以约束收运行为</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eastAsiaTheme="minorEastAsia"/>
                <w:highlight w:val="none"/>
                <w:lang w:eastAsia="zh-CN"/>
              </w:rPr>
            </w:pPr>
            <w:r>
              <w:rPr>
                <w:rFonts w:hint="eastAsia"/>
                <w:highlight w:val="none"/>
              </w:rPr>
              <w:t xml:space="preserve">2.2.2.</w:t>
            </w:r>
            <w:r>
              <w:rPr>
                <w:rFonts w:hint="eastAsia"/>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资源化利用数据难掌握，处置过程缺少监管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数字化城管业务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需求分析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bookmarkStart w:id="214" w:name="_Toc23305"/>
            <w:r>
              <w:rPr>
                <w:rFonts w:hint="eastAsia"/>
                <w:highlight w:val="none"/>
              </w:rPr>
              <w:t xml:space="preserve">与政务职能相关的社会问题和政务目标分析</w:t>
            </w:r>
            <w:bookmarkEnd w:id="214"/>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bookmarkStart w:id="215" w:name="_Toc12470"/>
            <w:r>
              <w:rPr>
                <w:rFonts w:hint="eastAsia"/>
                <w:highlight w:val="none"/>
              </w:rPr>
              <w:t xml:space="preserve">与政务职能相关的社会问题</w:t>
            </w:r>
            <w:bookmarkEnd w:id="215"/>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3.1.1.1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提升城市精细化管理水平</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3.1.1.2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提升城市决策分析能力</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3.1.1.3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提升公众服务能力</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政务目标分析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业务需求、业务流程</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业务需求分析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数据体系需求分析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建立综合性城市管理数据库</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其他政府部门（单位）的数据共享需求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rFonts w:hint="eastAsia"/>
                <w:highlight w:val="none"/>
              </w:rPr>
              <w:t xml:space="preserve">3.2.1.1.2</w:t>
            </w: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bookmarkStart w:id="216" w:name="_Toc138067445"/>
            <w:r>
              <w:rPr>
                <w:rFonts w:hint="eastAsia" w:ascii="宋体" w:hAnsi="宋体"/>
                <w:highlight w:val="none"/>
                <w:lang w:val="en-US" w:eastAsia="zh-CN"/>
              </w:rPr>
              <w:t xml:space="preserve">需要</w:t>
            </w:r>
            <w:bookmarkStart w:id="217" w:name="OLE_LINK1"/>
            <w:r>
              <w:rPr>
                <w:rFonts w:hint="eastAsia" w:ascii="宋体" w:hAnsi="宋体"/>
                <w:highlight w:val="none"/>
              </w:rPr>
              <w:t xml:space="preserve">住建局</w:t>
            </w:r>
            <w:r>
              <w:rPr>
                <w:rFonts w:hint="eastAsia" w:ascii="宋体" w:hAnsi="宋体"/>
                <w:highlight w:val="none"/>
                <w:lang w:val="en-US" w:eastAsia="zh-CN"/>
              </w:rPr>
              <w:t xml:space="preserve">提供</w:t>
            </w:r>
            <w:bookmarkEnd w:id="217"/>
            <w:r>
              <w:rPr>
                <w:rFonts w:hint="eastAsia" w:ascii="宋体" w:hAnsi="宋体"/>
                <w:highlight w:val="none"/>
                <w:lang w:val="en-US" w:eastAsia="zh-CN"/>
              </w:rPr>
              <w:t xml:space="preserve">的相关</w:t>
            </w:r>
            <w:r>
              <w:rPr>
                <w:rFonts w:hint="eastAsia"/>
                <w:highlight w:val="none"/>
              </w:rPr>
              <w:t xml:space="preserve">数据</w:t>
            </w:r>
            <w:bookmarkEnd w:id="216"/>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3.2.1.1.2</w:t>
            </w:r>
            <w:r>
              <w:rPr>
                <w:rFonts w:hint="eastAsia" w:ascii="Times New Roman" w:eastAsia="宋体"/>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bookmarkStart w:id="218" w:name="_Toc138067446"/>
            <w:r>
              <w:rPr>
                <w:rFonts w:hint="eastAsia" w:ascii="宋体" w:hAnsi="宋体"/>
                <w:highlight w:val="none"/>
                <w:lang w:val="en-US" w:eastAsia="zh-CN"/>
              </w:rPr>
              <w:t xml:space="preserve">需要</w:t>
            </w:r>
            <w:r>
              <w:rPr>
                <w:rFonts w:hint="eastAsia" w:ascii="宋体" w:hAnsi="宋体"/>
                <w:highlight w:val="none"/>
              </w:rPr>
              <w:t xml:space="preserve">市场监管局</w:t>
            </w:r>
            <w:r>
              <w:rPr>
                <w:rFonts w:hint="eastAsia" w:ascii="宋体" w:hAnsi="宋体"/>
                <w:highlight w:val="none"/>
                <w:lang w:val="en-US" w:eastAsia="zh-CN"/>
              </w:rPr>
              <w:t xml:space="preserve">提供的相关</w:t>
            </w:r>
            <w:r>
              <w:rPr>
                <w:rFonts w:hint="eastAsia" w:ascii="宋体" w:hAnsi="宋体"/>
                <w:highlight w:val="none"/>
              </w:rPr>
              <w:t xml:space="preserve">数据</w:t>
            </w:r>
            <w:bookmarkEnd w:id="218"/>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3.2.1.1.2.3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需要自然资源和规划局提供的相关数据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应用体系需求分析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业务指导系统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3.2.1.2.2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指挥协调系统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3.2.1.2.3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行业应用系统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3.2.1.2.3.1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垃圾分类业务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3.2.1.2.3.2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建筑垃圾业务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3.2.1.2.3.3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综合执法信息管理系统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3.2.1.2.3.4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环卫作业管理系统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eastAsiaTheme="minorEastAsia"/>
                <w:highlight w:val="none"/>
                <w:lang w:val="en-US" w:eastAsia="zh-CN"/>
              </w:rPr>
            </w:pPr>
            <w:r>
              <w:rPr>
                <w:rFonts w:hint="eastAsia"/>
                <w:highlight w:val="none"/>
              </w:rPr>
              <w:t xml:space="preserve">3.2.1.2.3.</w:t>
            </w:r>
            <w:r>
              <w:rPr>
                <w:rFonts w:hint="eastAsia"/>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餐厨垃圾处理管理系统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3.2.1.2.3.6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广告店招信息管理系统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3.2.1.2.3.7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智能识别分析系统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3.2.1.2.4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公众服务系统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rFonts w:hint="eastAsia"/>
                <w:highlight w:val="none"/>
                <w:lang w:val="en-US" w:eastAsia="zh-CN"/>
              </w:rPr>
              <w:t xml:space="preserve">3.2.1.2.5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综合评价系统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3.2.1.2.6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运行监测系统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3.2.1.2.7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决策建议系统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3.2.1.2.8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数据汇聚系统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3.2.1.2.9</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数据交换系统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3.2.1.2.10</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应用维护系统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基础环境需求分析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3.2.1.3.1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系统运行环境分析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3.2.1.3.2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服务器资源分析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3.2.1.3.3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网络环境分析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运行维护需求分析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3.2.1.4.1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垃圾分类监控点位无法服务的问题</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eastAsiaTheme="minorEastAsia"/>
                <w:highlight w:val="none"/>
                <w:lang w:val="en-US" w:eastAsia="zh-CN"/>
              </w:rPr>
            </w:pPr>
            <w:r>
              <w:rPr>
                <w:rFonts w:hint="eastAsia"/>
                <w:highlight w:val="none"/>
              </w:rPr>
              <w:t xml:space="preserve">3.2.1.4.</w:t>
            </w:r>
            <w:r>
              <w:rPr>
                <w:rFonts w:hint="eastAsia"/>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环保小区设备无法服务的问题</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业务流程分析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业务指导流程分析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3.2.2.2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数字城管业务流程分析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3.2.2.3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行业监管业务流程分析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3.2.2.3.1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垃圾分类业务流程分析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3.2.2.3.1.1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分类投放业务流程</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3.2.2.3.1.2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分类收运业务流程</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3.2.2.3.2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建筑垃圾业务流程分析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3.2.2.4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公众服务业务流程分析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3.2.2.5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综合评价业务流程分析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信息传输量和存储量分析与预测</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信息传输量分析与预测</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3.3.1.1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信息量分析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3.3.1.1.1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业务信息量估算</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3.3.1.1.2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基础业务数据估算</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存储量分析与预测</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多跨协同需求分析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系统功能、性能和网络安全需求分析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系统功能和性能需求分析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3.5.1.1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响应时间指标</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3.5.1.2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并发性指标</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3.5.1.3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可靠性、可用性指标</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系统网络安全需求分析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项目网络安全情况分析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物理环境安全分析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通信网络（传输）安全分析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边界安全分析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系统安全分析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入侵检测（云平台提供相应服务）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审计系统（云平台提供相应服务）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漏洞扫描（云平台提供相应服务）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终端安全软件（云平台提供相应服务）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系统数据资源需求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共享开放数据目录</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项目建设方案</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总体思路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总体建设思路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总体设计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统一领导，精心筹划</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5.1.2.2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统一标准、统一规范</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5.1.2.3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内容全面，重点突出</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5.1.2.4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技术先进，架构合理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5.1.2.5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资源整合，注重创新</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5.1.2.6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实用建设，智慧智能</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5.1.2.7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个性定制，因地制宜</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总体架构</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5.1.3.1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系统架构设计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5.1.3.2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业务架构设计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5.1.3.3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应用架构设计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5.1.3.4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数据流向设计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5.1.3.5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技术架构设计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5.1.3.6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软硬件网络拓扑图</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项目建设的技术路线</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5.1.4.1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HTML5微页面技术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5.1.4.2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分布式数据库技术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5.1.4.3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Openstack技术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5.1.4.4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云计算及虚拟化技术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5.1.4.5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消息队列技术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5.1.4.6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移动通信技术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5.1.4.7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信息集成技术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5.1.4.8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空间信息技术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5.1.4.9</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城市部件和事件管理技术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5.1.4.10</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数据库技术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5.1.4.11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数据共享与交换技术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5.1.4.12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数据融合与挖掘技术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部署方案</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5.1.5.1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系统部署</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5.1.5.2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云服务器资源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5.1.5.3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安全防护</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5.1.5.4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系统运行环境</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5.1.5.4.1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操作系统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5.1.5.4.2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数据库</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建设目标</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标准规范建设方案</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应用系统设计方案</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业务指导系统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指挥协调系统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5.4.2.1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监管数据无线采集子系统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5.4.2.1.1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系统概述</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5.4.2.1.2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rPr>
              <w:t xml:space="preserve">功能需求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监督指挥受理子系统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系统概述</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5.4.2.2.2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功能需求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协同工作子系统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5.4.2.3.1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系统概述</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5.4.2.3.2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功能需求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监督指挥子系统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5.4.2.4.1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系统概述</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5.4.2.4.2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功能需求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综合评价子系统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5.4.2.5.1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系统概述</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5.4.2.5.2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功能需求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地理编码子系统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5.4.2.6.1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系统概述</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5.4.2.6.2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功能需求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应用维护子系统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5.4.2.7.1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系统概述</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5.4.2.7.2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功能需求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基础数据资源管理子系统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5.4.2.8.1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系统概述</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5.4.2.8.2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功能需求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5.4.2.9</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业务短信子系统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5.4.2.9.1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系统概述</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5.4.2.9.2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功能需求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5.4.2.10</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视频上报子系统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5.4.2.10.1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系统概述</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5.4.2.10.2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功能需求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专项普查子系统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5.4.2.11.1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系统概述</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5.4.2.11.2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功能需求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行业应用系统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垃圾分类管理系统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基础信息管理系统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宣教工作管理系统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5.4.3.1.3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分类投放监管系统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5.4.3.1.4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分类收运监管系统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5.4.3.1.5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分类业务移动应用</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5.4.3.1.6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分类质量考核管理系统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5.4.3.1.7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分类直连直报系统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5.4.3.1.8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分类成效智能分析中心</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5.4.3.1.9</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垃圾分类信息化标准制定</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建筑垃圾（渣土）全链条监管系统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基础信息管理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5.4.3.2.2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审批报备</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5.4.3.2.3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建筑工地监管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综合执法信息管理系统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5.4.3.3.1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5.4.3.3.2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执法办案系统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5.4.3.3.3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商户管理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5.4.3.3.4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监督考核</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5.4.3.3.5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5.4.3.3.6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宣教培训</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5.4.3.3.7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法律法规</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智慧环卫管理系统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5.4.3.4.1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环卫机械化车辆作业监管系统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5.4.3.4.2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作业保洁机具监管考核系统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5.4.3.4.3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公厕在线监管与便民服务系统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5.4.3.4.4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移动监管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餐厨垃圾专项管理系统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5.4.3.5.1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基础数据管理子系统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5.4.3.5.2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商户签约管理子系统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5.4.3.5.3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产生监管子系统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5.4.3.5.4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收运监管子系统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5.4.3.5.5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处置监管子系统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5.4.3.5.6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数据智慧应用子系统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5.4.3.5.7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移动管理小程序</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5.4.3.5.8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收运人员移动端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5.4.3.5.9</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企业与公众服务移动端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固废处置终端监管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5.4.3.6.1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监测信息管理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5.4.3.6.2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本地称重软件</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5.4.3.6.3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终端视频监管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5.4.3.6.4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监测报警</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5.4.3.6.5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环保耗材监管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5.4.3.6.6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环保排放监管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5.4.3.6.7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产出物管理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5.4.3.6.8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厂区作业人员行为管理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5.4.3.6.9</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渗滤液监管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5.4.3.6.10</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臭气监测</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5.4.3.6.11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运行数据上报</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广告店招信息管理系统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5.4.3.7.1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档案管理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5.4.3.7.2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移动巡查</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5.4.3.7.3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案卷管理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5.4.3.7.4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倾斜监测</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5.4.3.7.5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实时监控</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5.4.3.7.6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查询统计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5.4.3.7.7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综合展示</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智能识别分析系统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5.4.3.8.1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实时信息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5.4.3.8.2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数据检索</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5.4.3.8.3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审核处理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5.4.3.8.4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AI智能检测</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5.4.3.8.5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智能核查</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5.4.3.8.6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5.4.3.9</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局内办公应用系统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5.4.3.9.1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安全监督子系统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公众服务系统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5.4.4.1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公众服务号</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5.4.4.1.1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消息资讯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5.4.4.1.2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公众参与</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5.4.4.1.3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便民服务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运行监测系统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5.4.5.1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监测报警管理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5.4.5.1.1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日常检查台账</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5.4.5.1.2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人防巡查报警</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5.4.5.1.3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技防监测报警</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5.4.5.1.4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报警台账</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5.4.5.1.5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监测及报警信息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综合评价系统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5.4.6.1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考核指标管理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5.4.6.2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评价配置管理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5.4.6.3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评价指标填报</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5.4.6.4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评价任务管理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5.4.6.5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评价方法</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5.4.6.6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评价数据审核</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5.4.6.7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评价结果生成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决策建议系统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5.4.7.1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运行体征态势感知</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5.4.7.2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智慧环卫分析研判</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5.4.7.3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垃圾分类分析研判</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5.4.7.4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餐厨垃圾监管分析研判</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5.4.7.5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垃圾终端处置分析研判</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5.4.7.6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综合执法调度指挥</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5.4.7.7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市政公用分析研判</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5.4.7.8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园林绿化分析研判</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5.4.7.9</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亮化广告专题</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数据交换系统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5.4.8.1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接口服务发布</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5.4.8.1.1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API 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5.4.8.1.2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共享管理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5.4.8.2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接口服务订阅</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5.4.8.2.1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订阅申请</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5.4.8.2.2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订阅查看</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5.4.8.2.3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订阅审核</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5.4.8.3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接口状态监控</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5.4.8.3.1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接口调用次数监控</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5.4.8.3.2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服务访问频率监控</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5.4.8.3.3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服务发布监控</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5.4.8.3.4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请求异常监控</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5.4.8.4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数据交换接口</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数据汇聚系统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5.4.9.1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数据获取</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5.4.9.2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数据清洗</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5.4.9.3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数据融合</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5.4.9.3.1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流程概览</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5.4.9.3.2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应用管理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5.4.9.3.3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实体管理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5.4.9.3.4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任务调度管理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5.4.9.3.5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日志查询</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5.4.9.4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数据编目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5.4.9.4.1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资源概览</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5.4.9.4.2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资源概要</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5.4.9.4.3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资源编目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5.4.10</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应用维护系统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5.4.10.1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应用监控</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5.4.10.2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接口监控</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5.4.10.3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报警信息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城市综合管理数据库方案</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城市基础数据建设</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基础空间数据库</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5.5.1.1.1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基础空间框架数据库</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5.5.1.1.2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管理地理信息数据库</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地理编码数据库</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5.5.1.2.1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地理编码分类</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5.5.1.2.2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地理编码规则</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5.5.1.2.3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地理编码属性信息要求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5.5.1.2.4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地理编码普查</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5.5.1.3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视频监控数据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5.5.1.4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评价点位数据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5.5.1.5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城市统计年鉴数据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管理数据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城市部件事件监管数据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5.5.2.1.1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城市事件数据库</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5.5.2.1.2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城市部件数据库</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5.5.2.1.3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部件统计主要数据项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5.5.2.1.4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部件统计主要数据项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5.5.2.1.5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案件来源统计主要数据项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5.5.2.1.6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案件类别统计主要数据项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5.5.2.1.7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案件状态统计主要数据项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5.5.2.1.8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案件部门统计主要数据项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5.5.2.2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城市管理行业应用数据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5.5.2.2.1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市政公用数据库</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5.5.2.2.2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环境卫生数据库</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5.5.2.2.3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园林绿化数据库</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5.5.2.2.4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综合执法数据库</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5.5.2.3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相关行业数据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5.5.2.4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重点工作数据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运行数据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5.5.3.1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监测类基础数据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5.5.3.2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市政设施运行安全监测数据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5.5.3.3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房屋建筑安全监测数据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5.5.3.4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交通设施安全监测数据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5.5.3.5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人员密集区域安全监测数据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服务数据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5.5.4.1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公众诉求数据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5.5.4.2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便民服务数据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综合评价数据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5.5.5.1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运行评价数据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5.5.5.2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管理评价数据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基础设施及应用支撑设计方案</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网络安全设计方案</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安全防护框架设计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安全体系目标</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安全保障体系设计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开放接口的安全防护</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重要数据的保障</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安全管理体系设计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数据安全设计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5.7.7.1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总体思路</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5.7.7.2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数据安全管理体系建设</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5.7.7.2.1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组织架构设计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5.7.7.2.2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协同部门数据安全职能</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5.7.7.2.3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业务部门数据安全职能</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5.7.7.3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数据安全技术能力建设</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5.7.7.3.1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数据分类分级服务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5.7.7.3.2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数据全生命周期管理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5.7.7.4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数据安全运营体系建设</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5.7.7.4.1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安全运营服务人员</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5.7.7.4.2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通告预警专项服务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5.7.7.4.3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安全处置加固服务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5.7.7.4.4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应急响应处置服务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5.7.7.4.5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数据安全监测服务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5.7.7.4.6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数据安全培训服务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安全管理体系设计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5.7.8.1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安全策略和管理制度</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5.7.8.2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安全管理机构和人员</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5.7.8.3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系统建设管理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5.7.8.4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系统运维管理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应用安全设计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5.7.9.1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口令管理与认证安全</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5.7.9.2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管理员身份认证</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5.7.9.3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系统访问控制</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5.7.9.4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系统登录认证</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5.7.9.5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系统管理角色</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5.7.10</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安全运维服务设计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5.7.10.1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运维安全</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5.7.10.1.1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账号管理和身份认证</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5.7.10.1.2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授权</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5.7.10.1.3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职责分离</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5.7.10.1.4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审计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5.7.10.1.5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访问控制</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5.7.10.1.6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运维过程数据安全</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5.7.10.2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安全服务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与数字化改革总体方案的关系</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基础设施</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数据资源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5.8.2.1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数据资源规划</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项目边界与接口设计方案</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与市级运管服平台对接</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与 “我的盐城” 对接</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预留与大数据共享交换平台接口</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预留与城市生命线平台接口</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第三方软件测评</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项目应急处置预案</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5.11.1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总则</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5.11.1.1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目的</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5.11.1.2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工作原则</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5.11.2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应急工作小组机构及职责</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5.11.3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预警和预防机制</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5.11.3.1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系统监测及报告</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5.11.3.2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预警</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5.11.3.3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预警支持系统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5.11.3.4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预防机制</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5.11.4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应急处理程序</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5.11.4.1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系统突发事件分类分级的说明</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5.11.4.2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系统应急预案启动</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5.11.4.3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现场应急处理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5.11.5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保障措施</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5.11.5.1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应急演练</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5.11.5.2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人员培训</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项目组织架构和人员</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项目实施和运维机构及组织管理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项目实施和运维机构</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项目组织管理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人员配置</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人员培训需求和计划</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培训需求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培训计划</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项目实施进度</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项目建设期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项目实施保障</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技术保障</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人员保障</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制度保障</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风险保障</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7.2.5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沟通保障</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技术服务人员要求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采购清单</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rPr>
            </w:pPr>
            <w:r>
              <w:rPr>
                <w:rFonts w:hint="eastAsia"/>
                <w:highlight w:val="none"/>
                <w:lang w:val="en-US" w:eastAsia="zh-CN"/>
              </w:rPr>
              <w:t xml:space="preserve">平台建设清单</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t xml:space="preserve">软件开发</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t xml:space="preserve">云资源服务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t xml:space="preserve">安全服务</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t xml:space="preserve">硬件建设</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t xml:space="preserve">运行维护</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t xml:space="preserve">平台建设附表：软件开发明细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t xml:space="preserve">综合性城市管理数据库</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t xml:space="preserve">业务指导系统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t xml:space="preserve">指挥协调系统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t xml:space="preserve">行业应用系统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t xml:space="preserve">综合评价系统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t xml:space="preserve">决策建议系统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t xml:space="preserve">数据交换系统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t xml:space="preserve">数据汇聚系统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6"/>
              <w:jc w:val="center"/>
              <w:spacing w:beforeAutospacing="0" w:afterAutospacing="0"/>
              <w:rPr>
                <w:rFonts w:hint="eastAsia"/>
                <w:highlight w:val="none"/>
                <w:lang w:val="en-US" w:eastAsia="zh-CN"/>
              </w:rPr>
            </w:pPr>
            <w:r>
              <w:rPr>
                <w:rFonts w:hint="eastAsia"/>
                <w:highlight w:val="none"/>
                <w:lang w:val="en-US" w:eastAsia="zh-CN"/>
              </w:rPr>
              <w:t xml:space="preserve">应用维护系统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6"/>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6"/>
              <w:jc w:val="center"/>
              <w:spacing w:beforeAutospacing="0" w:afterAutospacing="0"/>
              <w:rPr>
                <w:highlight w:val="none"/>
              </w:rPr>
            </w:pPr>
            <w:r>
              <w:rPr>
                <w:highlight w:val="none"/>
              </w:rPr>
            </w:r>
            <w:r/>
          </w:p>
        </w:tc>
      </w:tr>
    </w:tbl>
    <w:p>
      <w:pPr>
        <w:pStyle w:val="65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w:t>
      </w:r>
      <w:r/>
    </w:p>
    <w:p>
      <w:pPr>
        <w:pStyle w:val="656"/>
        <w:ind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行数不够，可自行添加。</w:t>
      </w:r>
      <w:r/>
    </w:p>
    <w:p>
      <w:pPr>
        <w:pStyle w:val="656"/>
        <w:ind w:firstLine="480"/>
        <w:jc w:val="left"/>
        <w:keepLines w:val="0"/>
        <w:keepNext w:val="0"/>
        <w:pageBreakBefore w:val="0"/>
        <w:spacing w:beforeAutospacing="0" w:afterAutospacing="0" w:line="360" w:lineRule="auto"/>
        <w:widowControl w:val="off"/>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ascii="宋体" w:hAnsi="宋体" w:eastAsia="宋体" w:cs="宋体"/>
          <w:sz w:val="24"/>
          <w:szCs w:val="24"/>
          <w:highlight w:val="none"/>
          <w:lang w:val="en-US" w:eastAsia="zh-CN" w:bidi="ar"/>
        </w:rPr>
        <w:t xml:space="preserve">各投标人须依据上述“招标文件</w:t>
      </w:r>
      <w:r>
        <w:rPr>
          <w:rFonts w:hint="eastAsia" w:ascii="宋体" w:hAnsi="宋体" w:eastAsia="宋体" w:cs="宋体"/>
          <w:sz w:val="24"/>
          <w:szCs w:val="24"/>
          <w:highlight w:val="none"/>
          <w:lang w:val="en-US" w:eastAsia="zh-CN" w:bidi="ar"/>
        </w:rPr>
        <w:t xml:space="preserve">采购需求对应条款</w:t>
      </w:r>
      <w:r>
        <w:rPr>
          <w:rFonts w:ascii="宋体" w:hAnsi="宋体" w:eastAsia="宋体" w:cs="宋体"/>
          <w:sz w:val="24"/>
          <w:szCs w:val="24"/>
          <w:highlight w:val="none"/>
          <w:lang w:val="en-US" w:eastAsia="zh-CN" w:bidi="ar"/>
        </w:rPr>
        <w:t xml:space="preserve">”中标注的每项技术要求标题，对应其技术参数内容，逐项作出完整、明确的响应或偏离说明。</w:t>
      </w:r>
      <w:r/>
    </w:p>
    <w:p>
      <w:pPr>
        <w:pStyle w:val="656"/>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56"/>
        <w:ind w:firstLine="480"/>
        <w:jc w:val="both"/>
        <w:spacing w:beforeAutospacing="0" w:afterAutospacing="0" w:line="360" w:lineRule="auto"/>
        <w:rPr>
          <w:rFonts w:hint="default"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val="en-US" w:eastAsia="zh-CN"/>
        </w:rPr>
        <w:t xml:space="preserve">                      </w:t>
      </w:r>
      <w:r/>
    </w:p>
    <w:p>
      <w:pPr>
        <w:pStyle w:val="656"/>
        <w:jc w:val="center"/>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r>
      <w:r/>
    </w:p>
    <w:p>
      <w:pPr>
        <w:pStyle w:val="656"/>
        <w:jc w:val="both"/>
        <w:spacing w:beforeAutospacing="0" w:afterAutospacing="0"/>
        <w:rPr>
          <w:highlight w:val="none"/>
        </w:rPr>
      </w:pPr>
      <w:r>
        <w:rPr>
          <w:highlight w:val="none"/>
        </w:rPr>
      </w:r>
      <w:r/>
    </w:p>
    <w:p>
      <w:pPr>
        <w:pStyle w:val="656"/>
        <w:jc w:val="both"/>
        <w:spacing w:beforeAutospacing="0" w:afterAutospacing="0"/>
        <w:rPr>
          <w:highlight w:val="none"/>
        </w:rPr>
      </w:pPr>
      <w:r>
        <w:rPr>
          <w:highlight w:val="none"/>
        </w:rPr>
      </w:r>
      <w:r/>
    </w:p>
    <w:p>
      <w:pPr>
        <w:rPr>
          <w:rFonts w:hint="eastAsia" w:ascii="黑体" w:hAnsi="宋体" w:eastAsia="黑体" w:cs="黑体"/>
          <w:b/>
          <w:color w:val="000000"/>
          <w:sz w:val="32"/>
          <w:szCs w:val="32"/>
          <w:highlight w:val="none"/>
          <w:lang w:val="en-US" w:eastAsia="zh-CN"/>
        </w:rPr>
      </w:pPr>
      <w:r/>
      <w:bookmarkStart w:id="219" w:name="_Hlt26955054"/>
      <w:r>
        <w:rPr>
          <w:rFonts w:hint="eastAsia" w:ascii="黑体" w:hAnsi="宋体" w:eastAsia="黑体" w:cs="黑体"/>
          <w:b/>
          <w:color w:val="000000"/>
          <w:sz w:val="32"/>
          <w:szCs w:val="32"/>
          <w:highlight w:val="none"/>
          <w:lang w:val="en-US" w:eastAsia="zh-CN"/>
        </w:rPr>
        <w:br w:type="page" w:clear="all"/>
      </w:r>
      <w:r/>
    </w:p>
    <w:p>
      <w:pPr>
        <w:pStyle w:val="656"/>
        <w:jc w:val="center"/>
        <w:spacing w:beforeAutospacing="0" w:afterAutospacing="0"/>
        <w:rPr>
          <w:highlight w:val="none"/>
        </w:rPr>
      </w:pPr>
      <w:r>
        <w:rPr>
          <w:rFonts w:hint="eastAsia" w:ascii="黑体" w:hAnsi="宋体" w:eastAsia="黑体" w:cs="黑体"/>
          <w:b/>
          <w:color w:val="000000"/>
          <w:sz w:val="32"/>
          <w:szCs w:val="32"/>
          <w:highlight w:val="none"/>
          <w:lang w:val="en-US" w:eastAsia="zh-CN"/>
        </w:rPr>
        <w:t xml:space="preserve">十三</w:t>
      </w:r>
      <w:r>
        <w:rPr>
          <w:rFonts w:hint="eastAsia" w:ascii="黑体" w:hAnsi="宋体" w:eastAsia="黑体" w:cs="黑体"/>
          <w:b/>
          <w:color w:val="000000"/>
          <w:sz w:val="32"/>
          <w:szCs w:val="32"/>
          <w:highlight w:val="none"/>
        </w:rPr>
        <w:t xml:space="preserve">、商务要求响应及偏离表（分包号：**）</w:t>
      </w:r>
      <w:r/>
    </w:p>
    <w:tbl>
      <w:tblPr>
        <w:tblStyle w:val="64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6"/>
              <w:jc w:val="center"/>
              <w:spacing w:beforeAutospacing="0" w:afterAutospacing="0"/>
              <w:rPr>
                <w:highlight w:val="none"/>
              </w:rPr>
            </w:pPr>
            <w:r/>
            <w:bookmarkStart w:id="220" w:name="_Hlt26671372"/>
            <w:r/>
            <w:bookmarkStart w:id="221" w:name="_Hlt26955064"/>
            <w:r/>
            <w:bookmarkStart w:id="222" w:name="_Hlt26671343"/>
            <w:r/>
            <w:bookmarkStart w:id="223" w:name="_Hlt26609391"/>
            <w:r/>
            <w:bookmarkStart w:id="224" w:name="_Hlt24879081"/>
            <w:r/>
            <w:bookmarkStart w:id="225" w:name="_Hlt26955056"/>
            <w:r/>
            <w:bookmarkStart w:id="226" w:name="_Hlt26782999"/>
            <w:r/>
            <w:bookmarkStart w:id="227" w:name="_Hlt26580838"/>
            <w:r>
              <w:rPr>
                <w:rFonts w:hint="eastAsia" w:ascii="宋体" w:hAnsi="宋体" w:eastAsia="宋体" w:cs="宋体"/>
                <w:color w:val="000000"/>
                <w:highlight w:val="none"/>
              </w:rPr>
              <w:t xml:space="preserve">序号</w:t>
            </w:r>
            <w:bookmarkEnd w:id="220"/>
            <w:bookmarkEnd w:id="221"/>
            <w:bookmarkEnd w:id="222"/>
            <w:bookmarkEnd w:id="223"/>
            <w:bookmarkEnd w:id="224"/>
            <w:bookmarkEnd w:id="225"/>
            <w:bookmarkEnd w:id="226"/>
            <w:bookmarkEnd w:id="227"/>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6"/>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6"/>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6"/>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6"/>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56"/>
              <w:jc w:val="center"/>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材料</w:t>
            </w:r>
            <w:r/>
          </w:p>
          <w:p>
            <w:pPr>
              <w:pStyle w:val="656"/>
              <w:jc w:val="center"/>
              <w:spacing w:beforeAutospacing="0" w:afterAutospacing="0"/>
              <w:rPr>
                <w:highlight w:val="none"/>
              </w:rPr>
            </w:pPr>
            <w:r>
              <w:rPr>
                <w:rFonts w:hint="eastAsia" w:ascii="宋体" w:hAnsi="宋体" w:eastAsia="宋体" w:cs="宋体"/>
                <w:color w:val="000000"/>
                <w:highlight w:val="none"/>
              </w:rPr>
              <w:t xml:space="preserve">（若有）</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6"/>
              <w:jc w:val="center"/>
              <w:spacing w:beforeAutospacing="0" w:afterAutospacing="0"/>
              <w:rPr>
                <w:rFonts w:hint="eastAsia" w:eastAsiaTheme="minorEastAsia"/>
                <w:highlight w:val="none"/>
                <w:lang w:val="en-US" w:eastAsia="zh-CN"/>
              </w:rPr>
            </w:pP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highlight w:val="none"/>
              </w:rPr>
              <w:t xml:space="preserve"> </w:t>
            </w:r>
            <w:r>
              <w:rPr>
                <w:rFonts w:hint="eastAsia"/>
                <w:highlight w:val="none"/>
                <w:lang w:val="en-US" w:eastAsia="zh-CN"/>
              </w:rPr>
              <w:t xml:space="preserve">服务期</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6"/>
              <w:jc w:val="center"/>
              <w:spacing w:beforeAutospacing="0" w:afterAutospacing="0"/>
              <w:rPr>
                <w:highlight w:val="none"/>
              </w:rPr>
            </w:pPr>
            <w:r>
              <w:rPr>
                <w:rFonts w:hint="eastAsia"/>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6"/>
              <w:jc w:val="center"/>
              <w:spacing w:beforeAutospacing="0" w:afterAutospacing="0"/>
              <w:rPr>
                <w:highlight w:val="none"/>
              </w:rPr>
            </w:pPr>
            <w:r>
              <w:rPr>
                <w:rFonts w:hint="eastAsia"/>
                <w:highlight w:val="none"/>
                <w:lang w:val="en-US" w:eastAsia="zh-CN"/>
              </w:rPr>
              <w:t xml:space="preserve">质保期</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6"/>
              <w:jc w:val="center"/>
              <w:spacing w:beforeAutospacing="0" w:afterAutospacing="0"/>
              <w:rPr>
                <w:highlight w:val="none"/>
              </w:rPr>
            </w:pPr>
            <w:r>
              <w:rPr>
                <w:rFonts w:hint="eastAsia"/>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6"/>
              <w:jc w:val="center"/>
              <w:spacing w:beforeAutospacing="0" w:afterAutospacing="0"/>
              <w:rPr>
                <w:rFonts w:hint="eastAsia" w:eastAsiaTheme="minorEastAsia"/>
                <w:highlight w:val="none"/>
                <w:lang w:val="en-US" w:eastAsia="zh-CN"/>
              </w:rPr>
            </w:pPr>
            <w:r>
              <w:rPr>
                <w:highlight w:val="none"/>
              </w:rPr>
              <w:t xml:space="preserve"> </w:t>
            </w:r>
            <w:r>
              <w:rPr>
                <w:rFonts w:hint="eastAsia"/>
                <w:highlight w:val="none"/>
                <w:lang w:val="en-US" w:eastAsia="zh-CN"/>
              </w:rPr>
              <w:t xml:space="preserve">供货期</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6"/>
              <w:jc w:val="center"/>
              <w:spacing w:beforeAutospacing="0" w:afterAutospacing="0"/>
              <w:rPr>
                <w:rFonts w:hint="eastAsia" w:eastAsiaTheme="minorEastAsia"/>
                <w:highlight w:val="none"/>
                <w:lang w:val="en-US" w:eastAsia="zh-CN"/>
              </w:rPr>
            </w:pPr>
            <w:r>
              <w:rPr>
                <w:rFonts w:hint="eastAsia"/>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6"/>
              <w:jc w:val="center"/>
              <w:spacing w:beforeAutospacing="0" w:afterAutospacing="0"/>
              <w:rPr>
                <w:rFonts w:hint="eastAsia" w:eastAsiaTheme="minorEastAsia"/>
                <w:highlight w:val="none"/>
                <w:lang w:val="en-US" w:eastAsia="zh-CN"/>
              </w:rPr>
            </w:pPr>
            <w:r>
              <w:rPr>
                <w:highlight w:val="none"/>
              </w:rPr>
              <w:t xml:space="preserve"> </w:t>
            </w:r>
            <w:r>
              <w:rPr>
                <w:rFonts w:hint="eastAsia"/>
                <w:highlight w:val="none"/>
                <w:lang w:val="en-US" w:eastAsia="zh-CN"/>
              </w:rPr>
              <w:t xml:space="preserve">付款方式</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6"/>
              <w:jc w:val="center"/>
              <w:spacing w:beforeAutospacing="0" w:afterAutospacing="0"/>
              <w:rPr>
                <w:rFonts w:hint="eastAsia" w:eastAsiaTheme="minorEastAsia"/>
                <w:highlight w:val="none"/>
                <w:lang w:val="en-US" w:eastAsia="zh-CN"/>
              </w:rPr>
            </w:pPr>
            <w:r>
              <w:rPr>
                <w:rFonts w:hint="eastAsia"/>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6"/>
              <w:jc w:val="center"/>
              <w:spacing w:beforeAutospacing="0" w:afterAutospacing="0"/>
              <w:rPr>
                <w:highlight w:val="none"/>
              </w:rPr>
            </w:pPr>
            <w:r>
              <w:rPr>
                <w:rFonts w:hint="eastAsia"/>
                <w:highlight w:val="none"/>
                <w:lang w:val="en-US" w:eastAsia="zh-CN"/>
              </w:rPr>
              <w:t xml:space="preserve">投标有效期</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6"/>
              <w:jc w:val="center"/>
              <w:spacing w:beforeAutospacing="0" w:afterAutospacing="0"/>
              <w:rPr>
                <w:highlight w:val="none"/>
              </w:rPr>
            </w:pPr>
            <w:r>
              <w:rPr>
                <w:rFonts w:hint="eastAsia"/>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6"/>
              <w:jc w:val="center"/>
              <w:spacing w:beforeAutospacing="0" w:afterAutospacing="0"/>
              <w:rPr>
                <w:rFonts w:hint="default" w:eastAsiaTheme="minorEastAsia"/>
                <w:highlight w:val="none"/>
                <w:lang w:val="en-US" w:eastAsia="zh-CN"/>
              </w:rPr>
            </w:pPr>
            <w:r>
              <w:rPr>
                <w:highlight w:val="none"/>
              </w:rPr>
              <w:t xml:space="preserve"> </w:t>
            </w:r>
            <w:r>
              <w:rPr>
                <w:rFonts w:hint="eastAsia"/>
                <w:highlight w:val="none"/>
                <w:lang w:val="en-US" w:eastAsia="zh-CN"/>
              </w:rPr>
              <w:t xml:space="preserve">项目验收</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6"/>
              <w:jc w:val="center"/>
              <w:spacing w:beforeAutospacing="0" w:afterAutospacing="0"/>
              <w:rPr>
                <w:rFonts w:hint="eastAsia" w:eastAsiaTheme="minorEastAsia"/>
                <w:highlight w:val="none"/>
                <w:lang w:val="en-US" w:eastAsia="zh-CN"/>
              </w:rPr>
            </w:pPr>
            <w:r>
              <w:rPr>
                <w:highlight w:val="none"/>
              </w:rPr>
              <w:t xml:space="preserve"> </w:t>
            </w:r>
            <w:r>
              <w:rPr>
                <w:rFonts w:hint="eastAsia"/>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6"/>
              <w:jc w:val="center"/>
              <w:spacing w:beforeAutospacing="0" w:afterAutospacing="0"/>
              <w:rPr>
                <w:highlight w:val="none"/>
              </w:rPr>
            </w:pPr>
            <w:r>
              <w:rPr>
                <w:rFonts w:hint="eastAsia"/>
                <w:highlight w:val="none"/>
              </w:rPr>
              <w:t xml:space="preserve">属于政府强制采购产品</w:t>
            </w:r>
            <w:r>
              <w:rPr>
                <w:rFonts w:hint="eastAsia"/>
                <w:highlight w:val="none"/>
                <w:lang w:eastAsia="zh-CN"/>
              </w:rPr>
              <w:t xml:space="preserve">（台式计算机）</w:t>
            </w:r>
            <w:r>
              <w:rPr>
                <w:rFonts w:hint="eastAsia"/>
                <w:highlight w:val="none"/>
              </w:rPr>
              <w:t xml:space="preserve">的认证证书</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6"/>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6"/>
              <w:jc w:val="center"/>
              <w:spacing w:beforeAutospacing="0" w:afterAutospacing="0"/>
              <w:rPr>
                <w:highlight w:val="none"/>
              </w:rPr>
            </w:pPr>
            <w:r>
              <w:rPr>
                <w:highlight w:val="none"/>
              </w:rPr>
              <w:t xml:space="preserve"> </w:t>
            </w:r>
            <w:r/>
          </w:p>
        </w:tc>
      </w:tr>
    </w:tbl>
    <w:p>
      <w:pPr>
        <w:pStyle w:val="65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行数不够，可自行添加。</w:t>
      </w:r>
      <w:r/>
    </w:p>
    <w:p>
      <w:pPr>
        <w:pStyle w:val="65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6"/>
        <w:jc w:val="both"/>
        <w:spacing w:beforeAutospacing="0" w:afterAutospacing="0" w:line="480" w:lineRule="auto"/>
        <w:rPr>
          <w:highlight w:val="none"/>
        </w:rPr>
      </w:pPr>
      <w:r>
        <w:rPr>
          <w:highlight w:val="none"/>
        </w:rPr>
        <w:t xml:space="preserve"> </w:t>
      </w:r>
      <w:r/>
    </w:p>
    <w:p>
      <w:pPr>
        <w:pStyle w:val="656"/>
        <w:jc w:val="both"/>
        <w:spacing w:beforeAutospacing="0" w:afterAutospacing="0" w:line="480" w:lineRule="auto"/>
        <w:rPr>
          <w:highlight w:val="none"/>
        </w:rPr>
      </w:pPr>
      <w:r>
        <w:rPr>
          <w:highlight w:val="none"/>
        </w:rPr>
        <w:t xml:space="preserve"> </w:t>
      </w:r>
      <w:r/>
    </w:p>
    <w:p>
      <w:pPr>
        <w:pStyle w:val="656"/>
        <w:jc w:val="center"/>
        <w:spacing w:beforeAutospacing="0" w:afterAutospacing="0"/>
        <w:rPr>
          <w:highlight w:val="none"/>
        </w:rPr>
      </w:pPr>
      <w:r/>
      <w:bookmarkStart w:id="228" w:name="_格式2__法定代表人授权书"/>
      <w:r/>
      <w:bookmarkStart w:id="229" w:name="_Toc462564146"/>
      <w:r/>
      <w:bookmarkStart w:id="230" w:name="_Hlt26671374"/>
      <w:r/>
      <w:bookmarkStart w:id="231" w:name="_Hlt26609389"/>
      <w:r/>
      <w:bookmarkStart w:id="232" w:name="_Hlt26955066"/>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t xml:space="preserve"> </w:t>
      </w:r>
      <w:r/>
    </w:p>
    <w:p>
      <w:pPr>
        <w:pStyle w:val="656"/>
        <w:jc w:val="both"/>
        <w:spacing w:beforeAutospacing="0" w:afterAutospacing="0"/>
        <w:rPr>
          <w:highlight w:val="none"/>
        </w:rPr>
      </w:pPr>
      <w:r>
        <w:rPr>
          <w:highlight w:val="none"/>
        </w:rPr>
      </w:r>
      <w:r/>
    </w:p>
    <w:p>
      <w:pPr>
        <w:pStyle w:val="656"/>
        <w:jc w:val="both"/>
        <w:spacing w:beforeAutospacing="0" w:afterAutospacing="0"/>
        <w:rPr>
          <w:highlight w:val="none"/>
        </w:rPr>
      </w:pPr>
      <w:r>
        <w:rPr>
          <w:highlight w:val="none"/>
        </w:rPr>
      </w:r>
      <w:r/>
    </w:p>
    <w:p>
      <w:pPr>
        <w:pStyle w:val="656"/>
        <w:jc w:val="both"/>
        <w:spacing w:beforeAutospacing="0" w:afterAutospacing="0"/>
        <w:rPr>
          <w:highlight w:val="none"/>
        </w:rPr>
      </w:pPr>
      <w:r>
        <w:rPr>
          <w:highlight w:val="none"/>
        </w:rPr>
      </w:r>
      <w:r/>
    </w:p>
    <w:p>
      <w:pPr>
        <w:pStyle w:val="656"/>
        <w:jc w:val="both"/>
        <w:spacing w:beforeAutospacing="0" w:afterAutospacing="0"/>
        <w:rPr>
          <w:highlight w:val="none"/>
        </w:rPr>
      </w:pPr>
      <w:r>
        <w:rPr>
          <w:highlight w:val="none"/>
        </w:rPr>
      </w:r>
      <w:r/>
    </w:p>
    <w:p>
      <w:pPr>
        <w:pStyle w:val="656"/>
        <w:jc w:val="both"/>
        <w:spacing w:beforeAutospacing="0" w:afterAutospacing="0"/>
        <w:rPr>
          <w:highlight w:val="none"/>
        </w:rPr>
      </w:pPr>
      <w:r>
        <w:rPr>
          <w:highlight w:val="none"/>
        </w:rPr>
      </w:r>
      <w:r/>
    </w:p>
    <w:p>
      <w:pPr>
        <w:pStyle w:val="656"/>
        <w:jc w:val="both"/>
        <w:spacing w:beforeAutospacing="0" w:afterAutospacing="0"/>
        <w:rPr>
          <w:highlight w:val="none"/>
        </w:rPr>
      </w:pPr>
      <w:r>
        <w:rPr>
          <w:highlight w:val="none"/>
        </w:rPr>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pStyle w:val="656"/>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四</w:t>
      </w:r>
      <w:r>
        <w:rPr>
          <w:rFonts w:hint="eastAsia" w:ascii="黑体" w:hAnsi="宋体" w:eastAsia="黑体" w:cs="黑体"/>
          <w:b/>
          <w:i/>
          <w:color w:val="auto"/>
          <w:sz w:val="32"/>
          <w:szCs w:val="32"/>
          <w:highlight w:val="none"/>
          <w:u w:val="single"/>
        </w:rPr>
        <w:t xml:space="preserve">、开标一览表</w:t>
      </w:r>
      <w:r/>
    </w:p>
    <w:p>
      <w:pPr>
        <w:pStyle w:val="656"/>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56"/>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5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56"/>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45"/>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6"/>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6"/>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6"/>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56"/>
        <w:jc w:val="both"/>
        <w:spacing w:beforeAutospacing="0" w:afterAutospacing="0"/>
        <w:rPr>
          <w:color w:val="auto"/>
          <w:highlight w:val="none"/>
        </w:rPr>
      </w:pPr>
      <w:r>
        <w:rPr>
          <w:color w:val="auto"/>
          <w:highlight w:val="none"/>
        </w:rPr>
        <w:t xml:space="preserve"> </w:t>
      </w:r>
      <w:r/>
    </w:p>
    <w:p>
      <w:pPr>
        <w:pStyle w:val="656"/>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56"/>
        <w:ind w:firstLine="480"/>
        <w:jc w:val="both"/>
        <w:spacing w:beforeAutospacing="0" w:afterAutospacing="0"/>
        <w:rPr>
          <w:highlight w:val="none"/>
        </w:rPr>
      </w:pPr>
      <w:r>
        <w:rPr>
          <w:highlight w:val="none"/>
        </w:rPr>
        <w:t xml:space="preserve"> </w:t>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661"/>
        <w:rPr>
          <w:highlight w:val="none"/>
        </w:rPr>
      </w:pPr>
      <w:r>
        <w:rPr>
          <w:highlight w:val="none"/>
        </w:rPr>
      </w:r>
      <w:r/>
    </w:p>
    <w:p>
      <w:pPr>
        <w:pStyle w:val="661"/>
        <w:rPr>
          <w:highlight w:val="none"/>
        </w:rPr>
      </w:pPr>
      <w:r>
        <w:rPr>
          <w:highlight w:val="none"/>
        </w:rPr>
      </w:r>
      <w:r/>
    </w:p>
    <w:p>
      <w:pPr>
        <w:pStyle w:val="661"/>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、技术方案、服务承诺、培训承诺等</w:t>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val="en-US" w:eastAsia="zh-CN"/>
        </w:rPr>
        <w:t xml:space="preserve">十六、</w:t>
      </w:r>
      <w:r>
        <w:rPr>
          <w:rFonts w:hint="eastAsia" w:ascii="宋体" w:hAnsi="宋体" w:eastAsia="宋体" w:cs="宋体"/>
          <w:b/>
          <w:bCs/>
          <w:color w:val="000000"/>
          <w:sz w:val="32"/>
          <w:szCs w:val="32"/>
          <w:highlight w:val="none"/>
        </w:rPr>
        <w:t xml:space="preserve">所投产品属于政府强制采购产品的认证证书</w:t>
      </w:r>
      <w:r/>
    </w:p>
    <w:p>
      <w:pPr>
        <w:ind w:firstLine="480"/>
        <w:jc w:val="both"/>
        <w:spacing w:beforeAutospacing="0" w:afterAutospacing="0" w:line="360" w:lineRule="auto"/>
        <w:widowControl w:val="off"/>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lang w:val="en-US" w:eastAsia="zh-CN" w:bidi="ar-SA"/>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lang w:val="en-US" w:eastAsia="zh-CN" w:bidi="ar-SA"/>
        </w:rPr>
        <w:t xml:space="preserve">。</w:t>
      </w:r>
      <w:r/>
    </w:p>
    <w:p>
      <w:pPr>
        <w:pStyle w:val="660"/>
        <w:rPr>
          <w:rFonts w:hint="eastAsia" w:eastAsia="宋体"/>
          <w:highlight w:val="none"/>
          <w:lang w:val="en-US" w:eastAsia="zh-CN"/>
        </w:rPr>
      </w:pPr>
      <w:r>
        <w:rPr>
          <w:rFonts w:hint="eastAsia" w:eastAsia="宋体"/>
          <w:highlight w:val="none"/>
          <w:lang w:val="en-US" w:eastAsia="zh-CN"/>
        </w:rPr>
      </w:r>
      <w:r/>
    </w:p>
    <w:p>
      <w:pPr>
        <w:pStyle w:val="656"/>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jc w:val="center"/>
        <w:rPr>
          <w:rFonts w:hint="default" w:ascii="宋体" w:hAnsi="宋体" w:eastAsia="宋体" w:cs="Times New Roman"/>
          <w:b/>
          <w:sz w:val="32"/>
          <w:szCs w:val="32"/>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w:t>
      </w:r>
      <w:r>
        <w:rPr>
          <w:rFonts w:hint="eastAsia" w:ascii="宋体" w:hAnsi="宋体" w:eastAsia="宋体" w:cs="Times New Roman"/>
          <w:b/>
          <w:sz w:val="32"/>
          <w:szCs w:val="32"/>
          <w:highlight w:val="none"/>
        </w:rPr>
        <w:t xml:space="preserve">盐城市大丰区政府招标采购供应商承诺书</w:t>
      </w:r>
      <w:r/>
    </w:p>
    <w:p>
      <w:pPr>
        <w:spacing w:line="400" w:lineRule="exact"/>
        <w:rPr>
          <w:rFonts w:hint="default" w:ascii="Times New Roman" w:hAnsi="Times New Roman" w:eastAsia="宋体" w:cs="Times New Roman"/>
          <w:sz w:val="30"/>
          <w:szCs w:val="30"/>
          <w:highlight w:val="none"/>
        </w:rPr>
      </w:pPr>
      <w:r>
        <w:rPr>
          <w:rFonts w:hint="default" w:ascii="Times New Roman" w:hAnsi="Times New Roman" w:eastAsia="宋体" w:cs="Times New Roman"/>
          <w:sz w:val="30"/>
          <w:szCs w:val="30"/>
          <w:highlight w:val="none"/>
        </w:rPr>
      </w:r>
      <w:r/>
    </w:p>
    <w:p>
      <w:pPr>
        <w:ind w:firstLine="480"/>
        <w:spacing w:line="480" w:lineRule="exact"/>
        <w:rPr>
          <w:rFonts w:hint="default" w:ascii="宋体" w:hAnsi="宋体" w:eastAsia="宋体" w:cs="仿宋"/>
          <w:sz w:val="24"/>
          <w:highlight w:val="none"/>
          <w:u w:val="single"/>
        </w:rPr>
      </w:pPr>
      <w:r>
        <w:rPr>
          <w:rFonts w:hint="eastAsia" w:ascii="宋体" w:hAnsi="宋体" w:eastAsia="宋体" w:cs="仿宋"/>
          <w:sz w:val="24"/>
          <w:highlight w:val="none"/>
        </w:rPr>
        <w:t xml:space="preserve">为营造公开、公平、公正、诚实守信的政府招标采购交易环境，树立诚信守法的供应商形象，本单位参加政府招标采购项目</w:t>
      </w:r>
      <w:r>
        <w:rPr>
          <w:rFonts w:hint="eastAsia" w:ascii="宋体" w:hAnsi="宋体" w:eastAsia="宋体" w:cs="仿宋"/>
          <w:sz w:val="24"/>
          <w:highlight w:val="none"/>
          <w:u w:val="single"/>
        </w:rPr>
        <w:t xml:space="preserve">：                                       </w:t>
      </w:r>
      <w:r/>
    </w:p>
    <w:p>
      <w:pPr>
        <w:ind w:firstLine="480"/>
        <w:spacing w:line="480" w:lineRule="exact"/>
        <w:rPr>
          <w:rFonts w:hint="default" w:ascii="宋体" w:hAnsi="宋体" w:eastAsia="宋体" w:cs="仿宋"/>
          <w:sz w:val="24"/>
          <w:highlight w:val="none"/>
        </w:rPr>
      </w:pPr>
      <w:r>
        <w:rPr>
          <w:rFonts w:hint="eastAsia" w:ascii="宋体" w:hAnsi="宋体" w:eastAsia="宋体" w:cs="仿宋"/>
          <w:sz w:val="24"/>
          <w:highlight w:val="none"/>
        </w:rPr>
        <w:t xml:space="preserve">的招标采购活动，本人代表本单位作出以下承诺：</w:t>
      </w:r>
      <w:r/>
    </w:p>
    <w:p>
      <w:pPr>
        <w:ind w:firstLine="480"/>
        <w:spacing w:line="480" w:lineRule="exact"/>
        <w:rPr>
          <w:rFonts w:hint="default" w:ascii="宋体" w:hAnsi="宋体" w:eastAsia="宋体" w:cs="仿宋"/>
          <w:sz w:val="24"/>
          <w:highlight w:val="none"/>
        </w:rPr>
      </w:pPr>
      <w:r>
        <w:rPr>
          <w:rFonts w:hint="eastAsia" w:ascii="宋体" w:hAnsi="宋体" w:eastAsia="宋体" w:cs="仿宋"/>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80" w:lineRule="exact"/>
        <w:rPr>
          <w:rFonts w:hint="default" w:ascii="宋体" w:hAnsi="宋体" w:eastAsia="宋体" w:cs="仿宋"/>
          <w:sz w:val="24"/>
          <w:highlight w:val="none"/>
        </w:rPr>
      </w:pPr>
      <w:r>
        <w:rPr>
          <w:rFonts w:hint="eastAsia" w:ascii="宋体" w:hAnsi="宋体" w:eastAsia="宋体" w:cs="仿宋"/>
          <w:sz w:val="24"/>
          <w:highlight w:val="none"/>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480" w:lineRule="exact"/>
        <w:rPr>
          <w:rFonts w:hint="default" w:ascii="宋体" w:hAnsi="宋体" w:eastAsia="宋体" w:cs="仿宋"/>
          <w:sz w:val="24"/>
          <w:highlight w:val="none"/>
        </w:rPr>
      </w:pPr>
      <w:r>
        <w:rPr>
          <w:rFonts w:hint="eastAsia" w:ascii="宋体" w:hAnsi="宋体" w:eastAsia="宋体" w:cs="仿宋"/>
          <w:sz w:val="24"/>
          <w:highlight w:val="none"/>
        </w:rPr>
        <w:t xml:space="preserve">（三）严格依照国家和省、市关于政府招标采购的法律、法规、规章、规范性文件，参加政府招标采购的投标活动；积极履行社会责任，促进廉政建设； </w:t>
      </w:r>
      <w:r/>
    </w:p>
    <w:p>
      <w:pPr>
        <w:ind w:firstLine="480"/>
        <w:spacing w:line="480" w:lineRule="exact"/>
        <w:rPr>
          <w:rFonts w:hint="default" w:ascii="宋体" w:hAnsi="宋体" w:eastAsia="宋体" w:cs="仿宋"/>
          <w:sz w:val="24"/>
          <w:highlight w:val="none"/>
        </w:rPr>
      </w:pPr>
      <w:r>
        <w:rPr>
          <w:rFonts w:hint="eastAsia" w:ascii="宋体" w:hAnsi="宋体" w:eastAsia="宋体" w:cs="仿宋"/>
          <w:sz w:val="24"/>
          <w:highlight w:val="none"/>
        </w:rPr>
        <w:t xml:space="preserve">   （四）严格遵守即时信息公示规定，及时维护和更新盐城市政府采购网、苏采云交易平台中与本单位相关的信息；</w:t>
      </w:r>
      <w:r/>
    </w:p>
    <w:p>
      <w:pPr>
        <w:ind w:firstLine="480"/>
        <w:spacing w:line="480" w:lineRule="exact"/>
        <w:rPr>
          <w:rFonts w:hint="default" w:ascii="宋体" w:hAnsi="宋体" w:eastAsia="宋体" w:cs="仿宋"/>
          <w:sz w:val="24"/>
          <w:highlight w:val="none"/>
        </w:rPr>
      </w:pPr>
      <w:r>
        <w:rPr>
          <w:rFonts w:hint="eastAsia" w:ascii="宋体" w:hAnsi="宋体" w:eastAsia="宋体" w:cs="仿宋"/>
          <w:sz w:val="24"/>
          <w:highlight w:val="none"/>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firstLine="480"/>
        <w:spacing w:line="480" w:lineRule="exact"/>
        <w:rPr>
          <w:rFonts w:hint="default" w:ascii="宋体" w:hAnsi="宋体" w:eastAsia="宋体" w:cs="仿宋"/>
          <w:sz w:val="24"/>
          <w:highlight w:val="none"/>
        </w:rPr>
      </w:pPr>
      <w:r>
        <w:rPr>
          <w:rFonts w:hint="eastAsia" w:ascii="宋体" w:hAnsi="宋体" w:eastAsia="宋体" w:cs="仿宋"/>
          <w:sz w:val="24"/>
          <w:highlight w:val="none"/>
        </w:rPr>
        <w:t xml:space="preserve">（六）自觉接受政府、行业组织、社会公众、新闻舆论的监督；</w:t>
      </w:r>
      <w:r/>
    </w:p>
    <w:p>
      <w:pPr>
        <w:ind w:firstLine="480"/>
        <w:spacing w:line="480" w:lineRule="exact"/>
        <w:rPr>
          <w:rFonts w:hint="default" w:ascii="宋体" w:hAnsi="宋体" w:eastAsia="宋体" w:cs="仿宋"/>
          <w:sz w:val="24"/>
          <w:highlight w:val="none"/>
        </w:rPr>
      </w:pPr>
      <w:r>
        <w:rPr>
          <w:rFonts w:hint="eastAsia" w:ascii="宋体" w:hAnsi="宋体" w:eastAsia="宋体" w:cs="仿宋"/>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80" w:lineRule="exact"/>
        <w:rPr>
          <w:rFonts w:hint="default" w:ascii="宋体" w:hAnsi="宋体" w:eastAsia="宋体" w:cs="仿宋"/>
          <w:sz w:val="24"/>
          <w:highlight w:val="none"/>
        </w:rPr>
      </w:pPr>
      <w:r>
        <w:rPr>
          <w:rFonts w:hint="eastAsia" w:ascii="宋体" w:hAnsi="宋体" w:eastAsia="宋体" w:cs="仿宋"/>
          <w:sz w:val="24"/>
          <w:highlight w:val="none"/>
        </w:rPr>
        <w:t xml:space="preserve">（八）本人已认真阅读了上述承诺，并向本单位员工作了宣传教育。</w:t>
      </w:r>
      <w:r/>
    </w:p>
    <w:p>
      <w:pPr>
        <w:spacing w:line="340" w:lineRule="exact"/>
        <w:rPr>
          <w:rFonts w:hint="default" w:ascii="仿宋" w:hAnsi="仿宋" w:eastAsia="仿宋" w:cs="仿宋"/>
          <w:sz w:val="24"/>
          <w:highlight w:val="none"/>
        </w:rPr>
      </w:pPr>
      <w:r>
        <w:rPr>
          <w:rFonts w:hint="default" w:ascii="仿宋" w:hAnsi="仿宋" w:eastAsia="仿宋" w:cs="仿宋"/>
          <w:sz w:val="24"/>
          <w:highlight w:val="none"/>
        </w:rPr>
      </w:r>
      <w:r/>
    </w:p>
    <w:p>
      <w:pPr>
        <w:spacing w:line="340" w:lineRule="exact"/>
        <w:rPr>
          <w:rFonts w:hint="default" w:ascii="仿宋" w:hAnsi="仿宋" w:eastAsia="仿宋" w:cs="仿宋"/>
          <w:sz w:val="24"/>
          <w:highlight w:val="none"/>
        </w:rPr>
      </w:pPr>
      <w:r>
        <w:rPr>
          <w:rFonts w:hint="default" w:ascii="仿宋" w:hAnsi="仿宋" w:eastAsia="仿宋" w:cs="仿宋"/>
          <w:sz w:val="24"/>
          <w:highlight w:val="none"/>
        </w:rPr>
      </w:r>
      <w:r/>
    </w:p>
    <w:p>
      <w:pPr>
        <w:spacing w:line="340" w:lineRule="exact"/>
        <w:rPr>
          <w:rFonts w:hint="default" w:ascii="宋体" w:hAnsi="宋体" w:eastAsia="宋体" w:cs="仿宋"/>
          <w:sz w:val="24"/>
          <w:highlight w:val="none"/>
        </w:rPr>
      </w:pPr>
      <w:r>
        <w:rPr>
          <w:rFonts w:hint="eastAsia" w:ascii="宋体" w:hAnsi="宋体" w:eastAsia="宋体" w:cs="仿宋"/>
          <w:sz w:val="24"/>
          <w:highlight w:val="none"/>
        </w:rPr>
        <w:t xml:space="preserve">法定代表人（或授权委托人）签名：           </w:t>
      </w:r>
      <w:r>
        <w:rPr>
          <w:rFonts w:hint="default" w:ascii="宋体" w:hAnsi="宋体" w:eastAsia="宋体" w:cs="仿宋"/>
          <w:sz w:val="24"/>
          <w:highlight w:val="none"/>
        </w:rPr>
        <w:t xml:space="preserve">     </w:t>
      </w:r>
      <w:r>
        <w:rPr>
          <w:rFonts w:hint="eastAsia" w:ascii="宋体" w:hAnsi="宋体" w:eastAsia="宋体" w:cs="仿宋"/>
          <w:sz w:val="24"/>
          <w:highlight w:val="none"/>
        </w:rPr>
        <w:t xml:space="preserve">单位名称（盖章）：</w:t>
      </w:r>
      <w:r/>
    </w:p>
    <w:p>
      <w:pPr>
        <w:spacing w:line="340" w:lineRule="exact"/>
        <w:rPr>
          <w:rFonts w:hint="default" w:ascii="宋体" w:hAnsi="宋体" w:eastAsia="宋体" w:cs="仿宋"/>
          <w:sz w:val="24"/>
          <w:highlight w:val="none"/>
        </w:rPr>
      </w:pPr>
      <w:r>
        <w:rPr>
          <w:rFonts w:hint="default" w:ascii="宋体" w:hAnsi="宋体" w:eastAsia="宋体" w:cs="仿宋"/>
          <w:sz w:val="24"/>
          <w:highlight w:val="none"/>
        </w:rPr>
      </w:r>
      <w:r/>
    </w:p>
    <w:p>
      <w:pPr>
        <w:jc w:val="right"/>
        <w:spacing w:line="340" w:lineRule="exact"/>
        <w:rPr>
          <w:rFonts w:hint="default" w:ascii="宋体" w:hAnsi="宋体" w:eastAsia="宋体" w:cs="仿宋"/>
          <w:sz w:val="24"/>
          <w:highlight w:val="none"/>
        </w:rPr>
      </w:pPr>
      <w:r>
        <w:rPr>
          <w:rFonts w:hint="eastAsia" w:ascii="宋体" w:hAnsi="宋体" w:eastAsia="宋体" w:cs="仿宋"/>
          <w:sz w:val="24"/>
          <w:highlight w:val="none"/>
        </w:rPr>
        <w:t xml:space="preserve">年    月    日</w:t>
      </w:r>
      <w:r/>
    </w:p>
    <w:p>
      <w:pPr>
        <w:jc w:val="center"/>
        <w:spacing w:line="499" w:lineRule="atLeast"/>
        <w:widowControl/>
        <w:rPr>
          <w:rFonts w:ascii="宋体" w:hAnsi="宋体" w:eastAsia="宋体" w:cs="宋体"/>
          <w:sz w:val="24"/>
          <w:highlight w:val="none"/>
        </w:rPr>
      </w:pPr>
      <w:r>
        <w:rPr>
          <w:rFonts w:ascii="宋体" w:hAnsi="宋体" w:eastAsia="宋体" w:cs="宋体"/>
          <w:sz w:val="24"/>
          <w:highlight w:val="none"/>
        </w:rPr>
      </w:r>
      <w:bookmarkEnd w:id="25"/>
      <w:bookmarkEnd w:id="42"/>
      <w:bookmarkEnd w:id="87"/>
      <w:bookmarkEnd w:id="88"/>
      <w:bookmarkEnd w:id="89"/>
      <w:bookmarkEnd w:id="92"/>
      <w:bookmarkEnd w:id="93"/>
      <w:bookmarkEnd w:id="94"/>
      <w:bookmarkEnd w:id="95"/>
      <w:bookmarkEnd w:id="96"/>
      <w:bookmarkEnd w:id="97"/>
      <w:bookmarkEnd w:id="98"/>
      <w:bookmarkEnd w:id="99"/>
      <w:bookmarkEnd w:id="100"/>
      <w:bookmarkEnd w:id="101"/>
      <w:bookmarkEnd w:id="102"/>
      <w:bookmarkEnd w:id="103"/>
      <w:bookmarkEnd w:id="104"/>
      <w:bookmarkEnd w:id="109"/>
      <w:bookmarkEnd w:id="110"/>
      <w:bookmarkEnd w:id="111"/>
      <w:bookmarkEnd w:id="116"/>
      <w:bookmarkEnd w:id="117"/>
      <w:bookmarkEnd w:id="124"/>
      <w:bookmarkEnd w:id="174"/>
      <w:bookmarkEnd w:id="178"/>
      <w:bookmarkEnd w:id="207"/>
      <w:bookmarkEnd w:id="208"/>
      <w:bookmarkEnd w:id="210"/>
      <w:bookmarkEnd w:id="211"/>
      <w:bookmarkEnd w:id="212"/>
      <w:bookmarkEnd w:id="219"/>
      <w:bookmarkEnd w:id="228"/>
      <w:bookmarkEnd w:id="229"/>
      <w:bookmarkEnd w:id="230"/>
      <w:bookmarkEnd w:id="231"/>
      <w:bookmarkEnd w:id="232"/>
      <w:r/>
    </w:p>
    <w:p>
      <w:pPr>
        <w:pStyle w:val="656"/>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56"/>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5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56"/>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56"/>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56"/>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56"/>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5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5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5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5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56"/>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56"/>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等线">
    <w:panose1 w:val="02010600030101010101"/>
  </w:font>
  <w:font w:name="仿宋">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pPr>
      <w:rPr>
        <w:rFonts w:hint="default"/>
      </w:rPr>
    </w:lvl>
    <w:lvl w:ilvl="1">
      <w:start w:val="1"/>
      <w:numFmt w:val="decimal"/>
      <w:isLgl w:val="false"/>
      <w:suff w:val="tab"/>
      <w:lvlText w:val="%1.%2."/>
      <w:lvlJc w:val="left"/>
      <w:pPr>
        <w:ind w:left="575" w:hanging="575"/>
      </w:pPr>
      <w:rPr>
        <w:rFonts w:hint="default"/>
      </w:rPr>
    </w:lvl>
    <w:lvl w:ilvl="2">
      <w:start w:val="1"/>
      <w:numFmt w:val="decimal"/>
      <w:pStyle w:val="641"/>
      <w:isLgl w:val="false"/>
      <w:suff w:val="tab"/>
      <w:lvlText w:val="%1.%2.%3."/>
      <w:lvlJc w:val="left"/>
      <w:pPr>
        <w:ind w:left="720" w:hanging="720"/>
      </w:pPr>
      <w:rPr>
        <w:rFonts w:hint="default"/>
      </w:rPr>
    </w:lvl>
    <w:lvl w:ilvl="3">
      <w:start w:val="1"/>
      <w:numFmt w:val="decimal"/>
      <w:pStyle w:val="642"/>
      <w:isLgl w:val="false"/>
      <w:suff w:val="nothing"/>
      <w:lvlText w:val="%1.%2.%3.%4."/>
      <w:lvlJc w:val="left"/>
      <w:pPr>
        <w:ind w:left="864" w:hanging="864"/>
      </w:pPr>
      <w:rPr>
        <w:rFonts w:hint="default"/>
      </w:rPr>
    </w:lvl>
    <w:lvl w:ilvl="4">
      <w:start w:val="1"/>
      <w:numFmt w:val="decimal"/>
      <w:pStyle w:val="643"/>
      <w:isLgl w:val="false"/>
      <w:suff w:val="nothing"/>
      <w:lvlText w:val="%1.%2.%3.%4.%5."/>
      <w:lvlJc w:val="left"/>
      <w:pPr>
        <w:ind w:left="0" w:firstLine="0"/>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9"/>
    <w:next w:val="63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4"/>
    <w:link w:val="12"/>
    <w:uiPriority w:val="9"/>
    <w:rPr>
      <w:rFonts w:ascii="Arial" w:hAnsi="Arial" w:eastAsia="Arial" w:cs="Arial"/>
      <w:sz w:val="40"/>
      <w:szCs w:val="40"/>
    </w:rPr>
  </w:style>
  <w:style w:type="character" w:styleId="15">
    <w:name w:val="Heading 2 Char"/>
    <w:basedOn w:val="644"/>
    <w:link w:val="640"/>
    <w:uiPriority w:val="9"/>
    <w:rPr>
      <w:rFonts w:ascii="Arial" w:hAnsi="Arial" w:eastAsia="Arial" w:cs="Arial"/>
      <w:sz w:val="34"/>
    </w:rPr>
  </w:style>
  <w:style w:type="character" w:styleId="17">
    <w:name w:val="Heading 3 Char"/>
    <w:basedOn w:val="644"/>
    <w:link w:val="641"/>
    <w:uiPriority w:val="9"/>
    <w:rPr>
      <w:rFonts w:ascii="Arial" w:hAnsi="Arial" w:eastAsia="Arial" w:cs="Arial"/>
      <w:sz w:val="30"/>
      <w:szCs w:val="30"/>
    </w:rPr>
  </w:style>
  <w:style w:type="character" w:styleId="19">
    <w:name w:val="Heading 4 Char"/>
    <w:basedOn w:val="644"/>
    <w:link w:val="642"/>
    <w:uiPriority w:val="9"/>
    <w:rPr>
      <w:rFonts w:ascii="Arial" w:hAnsi="Arial" w:eastAsia="Arial" w:cs="Arial"/>
      <w:b/>
      <w:bCs/>
      <w:sz w:val="26"/>
      <w:szCs w:val="26"/>
    </w:rPr>
  </w:style>
  <w:style w:type="character" w:styleId="21">
    <w:name w:val="Heading 5 Char"/>
    <w:basedOn w:val="644"/>
    <w:link w:val="643"/>
    <w:uiPriority w:val="9"/>
    <w:rPr>
      <w:rFonts w:ascii="Arial" w:hAnsi="Arial" w:eastAsia="Arial" w:cs="Arial"/>
      <w:b/>
      <w:bCs/>
      <w:sz w:val="24"/>
      <w:szCs w:val="24"/>
    </w:rPr>
  </w:style>
  <w:style w:type="paragraph" w:styleId="22">
    <w:name w:val="Heading 6"/>
    <w:basedOn w:val="639"/>
    <w:next w:val="6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4"/>
    <w:link w:val="22"/>
    <w:uiPriority w:val="9"/>
    <w:rPr>
      <w:rFonts w:ascii="Arial" w:hAnsi="Arial" w:eastAsia="Arial" w:cs="Arial"/>
      <w:b/>
      <w:bCs/>
      <w:sz w:val="22"/>
      <w:szCs w:val="22"/>
    </w:rPr>
  </w:style>
  <w:style w:type="paragraph" w:styleId="24">
    <w:name w:val="Heading 7"/>
    <w:basedOn w:val="639"/>
    <w:next w:val="6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4"/>
    <w:link w:val="24"/>
    <w:uiPriority w:val="9"/>
    <w:rPr>
      <w:rFonts w:ascii="Arial" w:hAnsi="Arial" w:eastAsia="Arial" w:cs="Arial"/>
      <w:b/>
      <w:bCs/>
      <w:i/>
      <w:iCs/>
      <w:sz w:val="22"/>
      <w:szCs w:val="22"/>
    </w:rPr>
  </w:style>
  <w:style w:type="paragraph" w:styleId="26">
    <w:name w:val="Heading 8"/>
    <w:basedOn w:val="639"/>
    <w:next w:val="6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4"/>
    <w:link w:val="26"/>
    <w:uiPriority w:val="9"/>
    <w:rPr>
      <w:rFonts w:ascii="Arial" w:hAnsi="Arial" w:eastAsia="Arial" w:cs="Arial"/>
      <w:i/>
      <w:iCs/>
      <w:sz w:val="22"/>
      <w:szCs w:val="22"/>
    </w:rPr>
  </w:style>
  <w:style w:type="paragraph" w:styleId="28">
    <w:name w:val="Heading 9"/>
    <w:basedOn w:val="639"/>
    <w:next w:val="6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9"/>
    <w:next w:val="639"/>
    <w:link w:val="34"/>
    <w:uiPriority w:val="10"/>
    <w:qFormat/>
    <w:pPr>
      <w:contextualSpacing/>
      <w:spacing w:before="300" w:after="200"/>
    </w:pPr>
    <w:rPr>
      <w:sz w:val="48"/>
      <w:szCs w:val="48"/>
    </w:rPr>
  </w:style>
  <w:style w:type="character" w:styleId="34">
    <w:name w:val="Title Char"/>
    <w:basedOn w:val="644"/>
    <w:link w:val="33"/>
    <w:uiPriority w:val="10"/>
    <w:rPr>
      <w:sz w:val="48"/>
      <w:szCs w:val="48"/>
    </w:rPr>
  </w:style>
  <w:style w:type="paragraph" w:styleId="35">
    <w:name w:val="Subtitle"/>
    <w:basedOn w:val="639"/>
    <w:next w:val="639"/>
    <w:link w:val="36"/>
    <w:uiPriority w:val="11"/>
    <w:qFormat/>
    <w:pPr>
      <w:spacing w:before="200" w:after="200"/>
    </w:pPr>
    <w:rPr>
      <w:sz w:val="24"/>
      <w:szCs w:val="24"/>
    </w:rPr>
  </w:style>
  <w:style w:type="character" w:styleId="36">
    <w:name w:val="Subtitle Char"/>
    <w:basedOn w:val="644"/>
    <w:link w:val="35"/>
    <w:uiPriority w:val="11"/>
    <w:rPr>
      <w:sz w:val="24"/>
      <w:szCs w:val="24"/>
    </w:rPr>
  </w:style>
  <w:style w:type="paragraph" w:styleId="37">
    <w:name w:val="Quote"/>
    <w:basedOn w:val="639"/>
    <w:next w:val="639"/>
    <w:link w:val="38"/>
    <w:uiPriority w:val="29"/>
    <w:qFormat/>
    <w:pPr>
      <w:ind w:left="720" w:right="720"/>
    </w:pPr>
    <w:rPr>
      <w:i/>
    </w:rPr>
  </w:style>
  <w:style w:type="character" w:styleId="38">
    <w:name w:val="Quote Char"/>
    <w:link w:val="37"/>
    <w:uiPriority w:val="29"/>
    <w:rPr>
      <w:i/>
    </w:rPr>
  </w:style>
  <w:style w:type="paragraph" w:styleId="39">
    <w:name w:val="Intense Quote"/>
    <w:basedOn w:val="639"/>
    <w:next w:val="6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4"/>
    <w:link w:val="655"/>
    <w:uiPriority w:val="99"/>
  </w:style>
  <w:style w:type="character" w:styleId="44">
    <w:name w:val="Footer Char"/>
    <w:basedOn w:val="644"/>
    <w:link w:val="654"/>
    <w:uiPriority w:val="99"/>
  </w:style>
  <w:style w:type="paragraph" w:styleId="45">
    <w:name w:val="Caption"/>
    <w:basedOn w:val="639"/>
    <w:next w:val="639"/>
    <w:uiPriority w:val="35"/>
    <w:semiHidden/>
    <w:unhideWhenUsed/>
    <w:qFormat/>
    <w:pPr>
      <w:spacing w:line="276" w:lineRule="auto"/>
    </w:pPr>
    <w:rPr>
      <w:b/>
      <w:bCs/>
      <w:color w:val="4f81bd" w:themeColor="accent1"/>
      <w:sz w:val="18"/>
      <w:szCs w:val="18"/>
    </w:rPr>
  </w:style>
  <w:style w:type="character" w:styleId="46">
    <w:name w:val="Caption Char"/>
    <w:basedOn w:val="45"/>
    <w:link w:val="654"/>
    <w:uiPriority w:val="99"/>
  </w:style>
  <w:style w:type="table" w:styleId="48">
    <w:name w:val="Table Grid Light"/>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4"/>
    <w:uiPriority w:val="99"/>
    <w:unhideWhenUsed/>
    <w:rPr>
      <w:vertAlign w:val="superscript"/>
    </w:rPr>
  </w:style>
  <w:style w:type="paragraph" w:styleId="177">
    <w:name w:val="endnote text"/>
    <w:basedOn w:val="6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4"/>
    <w:uiPriority w:val="99"/>
    <w:semiHidden/>
    <w:unhideWhenUsed/>
    <w:rPr>
      <w:vertAlign w:val="superscript"/>
    </w:rPr>
  </w:style>
  <w:style w:type="paragraph" w:styleId="180">
    <w:name w:val="toc 1"/>
    <w:basedOn w:val="639"/>
    <w:next w:val="639"/>
    <w:uiPriority w:val="39"/>
    <w:unhideWhenUsed/>
    <w:pPr>
      <w:ind w:left="0" w:right="0" w:firstLine="0"/>
      <w:spacing w:after="57"/>
    </w:pPr>
  </w:style>
  <w:style w:type="paragraph" w:styleId="181">
    <w:name w:val="toc 2"/>
    <w:basedOn w:val="639"/>
    <w:next w:val="639"/>
    <w:uiPriority w:val="39"/>
    <w:unhideWhenUsed/>
    <w:pPr>
      <w:ind w:left="283" w:right="0" w:firstLine="0"/>
      <w:spacing w:after="57"/>
    </w:pPr>
  </w:style>
  <w:style w:type="paragraph" w:styleId="182">
    <w:name w:val="toc 3"/>
    <w:basedOn w:val="639"/>
    <w:next w:val="639"/>
    <w:uiPriority w:val="39"/>
    <w:unhideWhenUsed/>
    <w:pPr>
      <w:ind w:left="567" w:right="0" w:firstLine="0"/>
      <w:spacing w:after="57"/>
    </w:pPr>
  </w:style>
  <w:style w:type="paragraph" w:styleId="183">
    <w:name w:val="toc 4"/>
    <w:basedOn w:val="639"/>
    <w:next w:val="639"/>
    <w:uiPriority w:val="39"/>
    <w:unhideWhenUsed/>
    <w:pPr>
      <w:ind w:left="850" w:right="0" w:firstLine="0"/>
      <w:spacing w:after="57"/>
    </w:pPr>
  </w:style>
  <w:style w:type="paragraph" w:styleId="185">
    <w:name w:val="toc 6"/>
    <w:basedOn w:val="639"/>
    <w:next w:val="639"/>
    <w:uiPriority w:val="39"/>
    <w:unhideWhenUsed/>
    <w:pPr>
      <w:ind w:left="1417" w:right="0" w:firstLine="0"/>
      <w:spacing w:after="57"/>
    </w:pPr>
  </w:style>
  <w:style w:type="paragraph" w:styleId="186">
    <w:name w:val="toc 7"/>
    <w:basedOn w:val="639"/>
    <w:next w:val="639"/>
    <w:uiPriority w:val="39"/>
    <w:unhideWhenUsed/>
    <w:pPr>
      <w:ind w:left="1701" w:right="0" w:firstLine="0"/>
      <w:spacing w:after="57"/>
    </w:pPr>
  </w:style>
  <w:style w:type="paragraph" w:styleId="187">
    <w:name w:val="toc 8"/>
    <w:basedOn w:val="639"/>
    <w:next w:val="639"/>
    <w:uiPriority w:val="39"/>
    <w:unhideWhenUsed/>
    <w:pPr>
      <w:ind w:left="1984" w:right="0" w:firstLine="0"/>
      <w:spacing w:after="57"/>
    </w:pPr>
  </w:style>
  <w:style w:type="paragraph" w:styleId="188">
    <w:name w:val="toc 9"/>
    <w:basedOn w:val="639"/>
    <w:next w:val="6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9"/>
    <w:next w:val="639"/>
    <w:uiPriority w:val="99"/>
    <w:unhideWhenUsed/>
    <w:pPr>
      <w:spacing w:after="0" w:afterAutospacing="0"/>
    </w:pPr>
  </w:style>
  <w:style w:type="paragraph" w:styleId="639" w:default="1">
    <w:name w:val="Normal"/>
    <w:next w:val="64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0">
    <w:name w:val="Heading 2"/>
    <w:basedOn w:val="639"/>
    <w:next w:val="64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41">
    <w:name w:val="Heading 3"/>
    <w:basedOn w:val="639"/>
    <w:next w:val="639"/>
    <w:uiPriority w:val="9"/>
    <w:unhideWhenUsed/>
    <w:qFormat/>
    <w:pPr>
      <w:numPr>
        <w:ilvl w:val="2"/>
        <w:numId w:val="1"/>
      </w:numPr>
      <w:ind w:left="720" w:hanging="720"/>
      <w:spacing w:line="420" w:lineRule="auto"/>
      <w:outlineLvl w:val="2"/>
    </w:pPr>
    <w:rPr>
      <w:rFonts w:ascii="宋体" w:hAnsi="宋体" w:eastAsia="宋体" w:cs="宋体"/>
      <w:b/>
      <w:bCs/>
      <w:sz w:val="24"/>
      <w:szCs w:val="24"/>
    </w:rPr>
  </w:style>
  <w:style w:type="paragraph" w:styleId="642">
    <w:name w:val="Heading 4"/>
    <w:basedOn w:val="639"/>
    <w:next w:val="648"/>
    <w:uiPriority w:val="9"/>
    <w:unhideWhenUsed/>
    <w:qFormat/>
    <w:pPr>
      <w:numPr>
        <w:ilvl w:val="3"/>
        <w:numId w:val="1"/>
      </w:numPr>
      <w:keepLines/>
      <w:keepNext/>
      <w:spacing w:before="260" w:after="260" w:line="360" w:lineRule="auto"/>
      <w:outlineLvl w:val="3"/>
    </w:pPr>
    <w:rPr>
      <w:rFonts w:ascii="宋体" w:hAnsi="宋体" w:eastAsia="宋体" w:cstheme="majorBidi"/>
      <w:b/>
      <w:bCs/>
      <w:sz w:val="24"/>
      <w:szCs w:val="24"/>
    </w:rPr>
  </w:style>
  <w:style w:type="paragraph" w:styleId="643">
    <w:name w:val="Heading 5"/>
    <w:basedOn w:val="639"/>
    <w:next w:val="652"/>
    <w:uiPriority w:val="9"/>
    <w:unhideWhenUsed/>
    <w:qFormat/>
    <w:pPr>
      <w:numPr>
        <w:ilvl w:val="4"/>
        <w:numId w:val="1"/>
      </w:numPr>
      <w:keepLines/>
      <w:keepNext/>
      <w:spacing w:before="260" w:after="260" w:line="360" w:lineRule="auto"/>
      <w:outlineLvl w:val="4"/>
    </w:pPr>
    <w:rPr>
      <w:rFonts w:ascii="宋体" w:hAnsi="宋体" w:eastAsia="宋体"/>
      <w:b/>
      <w:bCs/>
      <w:sz w:val="24"/>
      <w:szCs w:val="24"/>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customStyle="1">
    <w:name w:val="正文（缩进）"/>
    <w:basedOn w:val="639"/>
    <w:next w:val="639"/>
    <w:uiPriority w:val="99"/>
    <w:qFormat/>
    <w:pPr>
      <w:ind w:firstLine="200"/>
      <w:spacing w:line="360" w:lineRule="auto"/>
    </w:pPr>
    <w:rPr>
      <w:rFonts w:ascii="宋体" w:hAnsi="宋体" w:eastAsia="宋体" w:cs="宋体"/>
      <w:sz w:val="24"/>
      <w:szCs w:val="24"/>
    </w:rPr>
  </w:style>
  <w:style w:type="paragraph" w:styleId="647" w:customStyle="1">
    <w:name w:val="宋体正文"/>
    <w:basedOn w:val="639"/>
    <w:uiPriority w:val="0"/>
    <w:qFormat/>
    <w:pPr>
      <w:ind w:firstLine="420"/>
      <w:spacing w:before="120" w:after="120" w:line="360" w:lineRule="auto"/>
    </w:pPr>
    <w:rPr>
      <w:rFonts w:ascii="Calibri" w:hAnsi="Calibri" w:eastAsia="宋体" w:cs="Times New Roman"/>
      <w:sz w:val="24"/>
      <w:szCs w:val="24"/>
    </w:rPr>
  </w:style>
  <w:style w:type="paragraph" w:styleId="648">
    <w:name w:val="Body Text First Indent"/>
    <w:basedOn w:val="649"/>
    <w:next w:val="651"/>
    <w:uiPriority w:val="0"/>
    <w:qFormat/>
    <w:pPr>
      <w:ind w:firstLine="420"/>
      <w:spacing w:line="360" w:lineRule="auto"/>
    </w:pPr>
    <w:rPr>
      <w:rFonts w:ascii="宋体" w:hAnsi="宋体" w:eastAsia="宋体" w:cs="Times New Roman"/>
      <w:szCs w:val="24"/>
      <w:lang w:val="en-US" w:eastAsia="zh-CN" w:bidi="ar-SA"/>
    </w:rPr>
  </w:style>
  <w:style w:type="paragraph" w:styleId="649">
    <w:name w:val="Body Text"/>
    <w:basedOn w:val="639"/>
    <w:next w:val="650"/>
    <w:uiPriority w:val="0"/>
    <w:semiHidden/>
    <w:qFormat/>
    <w:rPr>
      <w:rFonts w:ascii="仿宋" w:hAnsi="仿宋" w:eastAsia="仿宋" w:cs="仿宋"/>
      <w:sz w:val="31"/>
      <w:szCs w:val="31"/>
      <w:lang w:val="en-US" w:eastAsia="en-US" w:bidi="ar-SA"/>
    </w:rPr>
  </w:style>
  <w:style w:type="paragraph" w:styleId="650">
    <w:name w:val="toc 5"/>
    <w:basedOn w:val="639"/>
    <w:next w:val="639"/>
    <w:uiPriority w:val="39"/>
    <w:unhideWhenUsed/>
    <w:qFormat/>
    <w:pPr>
      <w:ind w:left="1680"/>
    </w:pPr>
    <w:rPr>
      <w:rFonts w:ascii="Calibri" w:hAnsi="Calibri" w:eastAsia="宋体" w:cs="Times New Roman"/>
    </w:rPr>
  </w:style>
  <w:style w:type="paragraph" w:styleId="651">
    <w:name w:val="Body Text First Indent 2"/>
    <w:basedOn w:val="652"/>
    <w:uiPriority w:val="0"/>
    <w:unhideWhenUsed/>
    <w:qFormat/>
    <w:pPr>
      <w:ind w:firstLine="420"/>
    </w:pPr>
  </w:style>
  <w:style w:type="paragraph" w:styleId="652">
    <w:name w:val="Body Text Indent"/>
    <w:basedOn w:val="639"/>
    <w:uiPriority w:val="0"/>
    <w:unhideWhenUsed/>
    <w:qFormat/>
    <w:pPr>
      <w:ind w:left="420" w:firstLine="200"/>
      <w:spacing w:after="120" w:line="360" w:lineRule="auto"/>
    </w:pPr>
    <w:rPr>
      <w:rFonts w:eastAsia="仿宋"/>
      <w:sz w:val="24"/>
    </w:rPr>
  </w:style>
  <w:style w:type="paragraph" w:styleId="653">
    <w:name w:val="annotation text"/>
    <w:basedOn w:val="639"/>
    <w:uiPriority w:val="0"/>
    <w:qFormat/>
    <w:pPr>
      <w:jc w:val="left"/>
    </w:pPr>
  </w:style>
  <w:style w:type="paragraph" w:styleId="654">
    <w:name w:val="Footer"/>
    <w:basedOn w:val="639"/>
    <w:link w:val="663"/>
    <w:uiPriority w:val="0"/>
    <w:qFormat/>
    <w:pPr>
      <w:jc w:val="left"/>
      <w:tabs>
        <w:tab w:val="center" w:pos="4153" w:leader="none"/>
        <w:tab w:val="right" w:pos="8306" w:leader="none"/>
      </w:tabs>
    </w:pPr>
    <w:rPr>
      <w:sz w:val="18"/>
      <w:szCs w:val="18"/>
    </w:rPr>
  </w:style>
  <w:style w:type="paragraph" w:styleId="655">
    <w:name w:val="Header"/>
    <w:basedOn w:val="639"/>
    <w:link w:val="662"/>
    <w:uiPriority w:val="0"/>
    <w:qFormat/>
    <w:pPr>
      <w:jc w:val="center"/>
      <w:tabs>
        <w:tab w:val="center" w:pos="4153" w:leader="none"/>
        <w:tab w:val="right" w:pos="8306" w:leader="none"/>
      </w:tabs>
      <w:pBdr>
        <w:bottom w:val="single" w:color="auto" w:sz="6" w:space="1"/>
      </w:pBdr>
    </w:pPr>
    <w:rPr>
      <w:sz w:val="18"/>
      <w:szCs w:val="18"/>
    </w:rPr>
  </w:style>
  <w:style w:type="paragraph" w:styleId="656">
    <w:name w:val="Normal (Web)"/>
    <w:basedOn w:val="639"/>
    <w:uiPriority w:val="0"/>
    <w:qFormat/>
    <w:pPr>
      <w:jc w:val="left"/>
      <w:spacing w:beforeAutospacing="1" w:afterAutospacing="1"/>
    </w:pPr>
    <w:rPr>
      <w:rFonts w:cs="Times New Roman"/>
      <w:sz w:val="24"/>
    </w:rPr>
  </w:style>
  <w:style w:type="table" w:styleId="657">
    <w:name w:val="Table Grid"/>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8">
    <w:name w:val="Strong"/>
    <w:basedOn w:val="644"/>
    <w:uiPriority w:val="0"/>
    <w:qFormat/>
    <w:rPr>
      <w:b/>
    </w:rPr>
  </w:style>
  <w:style w:type="character" w:styleId="659">
    <w:name w:val="Emphasis"/>
    <w:uiPriority w:val="0"/>
    <w:qFormat/>
    <w:rPr>
      <w:i/>
    </w:rPr>
  </w:style>
  <w:style w:type="paragraph" w:styleId="660" w:customStyle="1">
    <w:name w:val="正文缩进1"/>
    <w:uiPriority w:val="99"/>
    <w:qFormat/>
    <w:pPr>
      <w:ind w:firstLine="420"/>
      <w:jc w:val="both"/>
      <w:spacing w:line="440" w:lineRule="exact"/>
      <w:widowControl w:val="off"/>
    </w:pPr>
    <w:rPr>
      <w:rFonts w:ascii="Times New Roman" w:hAnsi="Times New Roman" w:eastAsia="宋体" w:cs="Times New Roman"/>
      <w:b/>
      <w:sz w:val="24"/>
      <w:szCs w:val="20"/>
      <w:lang w:val="en-US" w:eastAsia="zh-CN" w:bidi="ar-SA"/>
    </w:rPr>
  </w:style>
  <w:style w:type="paragraph" w:styleId="661" w:customStyle="1">
    <w:name w:val="Default"/>
    <w:basedOn w:val="639"/>
    <w:uiPriority w:val="0"/>
    <w:semiHidden/>
    <w:qFormat/>
    <w:pPr>
      <w:jc w:val="left"/>
    </w:pPr>
    <w:rPr>
      <w:rFonts w:ascii="宋体" w:hAnsi="Calibri" w:cs="宋体"/>
      <w:color w:val="000000"/>
      <w:sz w:val="24"/>
    </w:rPr>
  </w:style>
  <w:style w:type="character" w:styleId="662" w:customStyle="1">
    <w:name w:val="页眉 Char"/>
    <w:basedOn w:val="644"/>
    <w:link w:val="655"/>
    <w:uiPriority w:val="0"/>
    <w:qFormat/>
    <w:rPr>
      <w:rFonts w:asciiTheme="minorHAnsi" w:hAnsiTheme="minorHAnsi" w:eastAsiaTheme="minorEastAsia" w:cstheme="minorBidi"/>
      <w:sz w:val="18"/>
      <w:szCs w:val="18"/>
    </w:rPr>
  </w:style>
  <w:style w:type="character" w:styleId="663" w:customStyle="1">
    <w:name w:val="页脚 Char"/>
    <w:basedOn w:val="644"/>
    <w:link w:val="654"/>
    <w:uiPriority w:val="0"/>
    <w:qFormat/>
    <w:rPr>
      <w:rFonts w:asciiTheme="minorHAnsi" w:hAnsiTheme="minorHAnsi" w:eastAsiaTheme="minorEastAsia" w:cstheme="minorBidi"/>
      <w:sz w:val="18"/>
      <w:szCs w:val="18"/>
    </w:rPr>
  </w:style>
  <w:style w:type="paragraph" w:styleId="664" w:customStyle="1">
    <w:name w:val="普通正文"/>
    <w:basedOn w:val="639"/>
    <w:uiPriority w:val="0"/>
    <w:qFormat/>
    <w:pPr>
      <w:ind w:firstLine="480"/>
      <w:jc w:val="left"/>
      <w:spacing w:before="120" w:after="120" w:line="360" w:lineRule="auto"/>
    </w:pPr>
    <w:rPr>
      <w:rFonts w:ascii="Arial" w:hAnsi="Arial" w:eastAsia="等线" w:cs="Arial"/>
      <w:sz w:val="24"/>
      <w:szCs w:val="24"/>
    </w:rPr>
  </w:style>
  <w:style w:type="paragraph" w:styleId="665" w:customStyle="1">
    <w:name w:val="正文首行缩进 21"/>
    <w:basedOn w:val="666"/>
    <w:uiPriority w:val="0"/>
    <w:qFormat/>
    <w:pPr>
      <w:ind w:firstLine="420"/>
    </w:pPr>
  </w:style>
  <w:style w:type="paragraph" w:styleId="666" w:customStyle="1">
    <w:name w:val="正文文本缩进1"/>
    <w:basedOn w:val="639"/>
    <w:uiPriority w:val="0"/>
    <w:qFormat/>
    <w:pPr>
      <w:ind w:left="420"/>
      <w:spacing w:after="120"/>
    </w:pPr>
  </w:style>
  <w:style w:type="paragraph" w:styleId="667" w:customStyle="1">
    <w:name w:val="标题 31"/>
    <w:next w:val="639"/>
    <w:uiPriority w:val="99"/>
    <w:qFormat/>
    <w:pPr>
      <w:ind w:firstLine="137"/>
      <w:jc w:val="both"/>
      <w:keepLines/>
      <w:keepNext/>
      <w:spacing w:before="20" w:after="20" w:line="415" w:lineRule="auto"/>
      <w:widowControl w:val="off"/>
      <w:outlineLvl w:val="2"/>
    </w:pPr>
    <w:rPr>
      <w:rFonts w:ascii="Times New Roman" w:hAnsi="黑体" w:eastAsia="黑体" w:cs="Times New Roman"/>
      <w:sz w:val="24"/>
      <w:szCs w:val="20"/>
      <w:lang w:val="en-US" w:eastAsia="zh-CN" w:bidi="ar-SA"/>
    </w:rPr>
  </w:style>
  <w:style w:type="paragraph" w:styleId="668">
    <w:name w:val="List Paragraph"/>
    <w:basedOn w:val="639"/>
    <w:uiPriority w:val="0"/>
    <w:qFormat/>
    <w:pPr>
      <w:ind w:firstLine="420"/>
    </w:pPr>
  </w:style>
  <w:style w:type="numbering" w:styleId="32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江苏中线行项目管理有限公司</cp:lastModifiedBy>
  <cp:revision>273</cp:revision>
  <dcterms:created xsi:type="dcterms:W3CDTF">2014-10-29T12:08:00Z</dcterms:created>
  <dcterms:modified xsi:type="dcterms:W3CDTF">2026-03-27T03:37:06Z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074F7FBB691A43F9BE04DAF2108F20B9_13</vt:lpwstr>
  </property>
  <property fmtid="{D5CDD505-2E9C-101B-9397-08002B2CF9AE}" pid="4" name="KSOTemplateDocerSaveRecord">
    <vt:lpwstr>eyJoZGlkIjoiZjIwNDlhOTY0NGU2MzFhNGI1MjNlMjI4NmRmZWY1NmQiLCJ1c2VySWQiOiI2OTIyNjM3NzAifQ==</vt:lpwstr>
  </property>
</Properties>
</file>