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CB1B7">
      <w:pPr>
        <w:pStyle w:val="34"/>
        <w:spacing w:before="120" w:beforeAutospacing="0" w:after="120" w:afterAutospacing="0" w:line="360" w:lineRule="auto"/>
        <w:rPr>
          <w:color w:val="auto"/>
          <w:highlight w:val="none"/>
        </w:rPr>
      </w:pPr>
      <w:r>
        <w:rPr>
          <w:color w:val="auto"/>
          <w:highlight w:val="none"/>
        </w:rPr>
        <w:t> </w:t>
      </w:r>
    </w:p>
    <w:p w14:paraId="52C64C1F">
      <w:pPr>
        <w:pStyle w:val="34"/>
        <w:spacing w:before="120" w:beforeAutospacing="0" w:after="120" w:afterAutospacing="0" w:line="360" w:lineRule="auto"/>
        <w:jc w:val="center"/>
        <w:rPr>
          <w:rFonts w:ascii="Arial" w:hAnsi="Arial" w:cs="Arial"/>
          <w:b/>
          <w:color w:val="auto"/>
          <w:sz w:val="84"/>
          <w:szCs w:val="84"/>
          <w:highlight w:val="none"/>
        </w:rPr>
      </w:pPr>
    </w:p>
    <w:p w14:paraId="13C98381">
      <w:pPr>
        <w:pStyle w:val="34"/>
        <w:spacing w:before="120" w:beforeAutospacing="0" w:after="120" w:afterAutospacing="0" w:line="360" w:lineRule="auto"/>
        <w:jc w:val="center"/>
        <w:rPr>
          <w:color w:val="auto"/>
          <w:highlight w:val="none"/>
        </w:rPr>
      </w:pPr>
      <w:r>
        <w:rPr>
          <w:rFonts w:ascii="Arial" w:hAnsi="Arial" w:cs="Arial"/>
          <w:b/>
          <w:color w:val="auto"/>
          <w:sz w:val="84"/>
          <w:szCs w:val="84"/>
          <w:highlight w:val="none"/>
        </w:rPr>
        <w:t>竞争性谈判文件</w:t>
      </w:r>
    </w:p>
    <w:p w14:paraId="206AF030">
      <w:pPr>
        <w:pStyle w:val="34"/>
        <w:spacing w:before="120" w:beforeAutospacing="0" w:after="120" w:afterAutospacing="0" w:line="360" w:lineRule="auto"/>
        <w:rPr>
          <w:rFonts w:ascii="Arial" w:hAnsi="Arial" w:cs="Arial"/>
          <w:b/>
          <w:color w:val="auto"/>
          <w:sz w:val="32"/>
          <w:szCs w:val="32"/>
          <w:highlight w:val="none"/>
        </w:rPr>
      </w:pPr>
    </w:p>
    <w:p w14:paraId="2D1DE4BA">
      <w:pPr>
        <w:pStyle w:val="34"/>
        <w:spacing w:before="120" w:beforeAutospacing="0" w:after="120" w:afterAutospacing="0" w:line="360" w:lineRule="auto"/>
        <w:rPr>
          <w:rFonts w:ascii="Arial" w:hAnsi="Arial" w:cs="Arial"/>
          <w:b/>
          <w:color w:val="auto"/>
          <w:sz w:val="32"/>
          <w:szCs w:val="32"/>
          <w:highlight w:val="none"/>
        </w:rPr>
      </w:pPr>
    </w:p>
    <w:p w14:paraId="71293FD5">
      <w:pPr>
        <w:pStyle w:val="34"/>
        <w:spacing w:before="120" w:beforeAutospacing="0" w:after="120" w:afterAutospacing="0" w:line="360" w:lineRule="auto"/>
        <w:rPr>
          <w:rFonts w:ascii="Arial" w:hAnsi="Arial" w:cs="Arial"/>
          <w:b/>
          <w:color w:val="auto"/>
          <w:sz w:val="32"/>
          <w:szCs w:val="32"/>
          <w:highlight w:val="none"/>
        </w:rPr>
      </w:pPr>
    </w:p>
    <w:p w14:paraId="48A5F5D0">
      <w:pPr>
        <w:pStyle w:val="34"/>
        <w:spacing w:before="120" w:beforeAutospacing="0" w:after="120" w:afterAutospacing="0" w:line="360" w:lineRule="auto"/>
        <w:rPr>
          <w:rFonts w:hint="eastAsia" w:ascii="Arial" w:hAnsi="Arial" w:eastAsia="宋体" w:cs="Arial"/>
          <w:b/>
          <w:color w:val="auto"/>
          <w:sz w:val="32"/>
          <w:szCs w:val="32"/>
          <w:highlight w:val="none"/>
          <w:lang w:eastAsia="zh-CN"/>
        </w:rPr>
      </w:pPr>
      <w:r>
        <w:rPr>
          <w:rFonts w:ascii="Arial" w:hAnsi="Arial" w:cs="Arial"/>
          <w:b/>
          <w:color w:val="auto"/>
          <w:sz w:val="32"/>
          <w:szCs w:val="32"/>
          <w:highlight w:val="none"/>
        </w:rPr>
        <w:t>项目名称：</w:t>
      </w:r>
      <w:r>
        <w:rPr>
          <w:rFonts w:hint="eastAsia" w:ascii="Arial" w:hAnsi="Arial" w:eastAsia="宋体" w:cs="Arial"/>
          <w:b/>
          <w:color w:val="auto"/>
          <w:sz w:val="32"/>
          <w:szCs w:val="32"/>
          <w:highlight w:val="none"/>
          <w:lang w:eastAsia="zh-CN"/>
        </w:rPr>
        <w:t>东台市新街镇农村道路破损修复养护工程</w:t>
      </w:r>
    </w:p>
    <w:p w14:paraId="6466A20C">
      <w:pPr>
        <w:pStyle w:val="34"/>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项目编号：</w:t>
      </w:r>
      <w:r>
        <w:rPr>
          <w:rFonts w:hint="eastAsia" w:ascii="Arial" w:hAnsi="Arial" w:cs="Arial"/>
          <w:b/>
          <w:color w:val="auto"/>
          <w:sz w:val="32"/>
          <w:szCs w:val="32"/>
          <w:highlight w:val="none"/>
        </w:rPr>
        <w:t>JSZC-320981-SZBS-T2026-0001</w:t>
      </w:r>
    </w:p>
    <w:p w14:paraId="51AC3A7B">
      <w:pPr>
        <w:pStyle w:val="34"/>
        <w:spacing w:before="120" w:beforeAutospacing="0" w:after="120" w:afterAutospacing="0" w:line="360" w:lineRule="auto"/>
        <w:ind w:firstLine="2249"/>
        <w:rPr>
          <w:color w:val="auto"/>
          <w:highlight w:val="none"/>
        </w:rPr>
      </w:pPr>
      <w:r>
        <w:rPr>
          <w:rFonts w:ascii="Times New Roman" w:hAnsi="Times New Roman"/>
          <w:b/>
          <w:color w:val="auto"/>
          <w:sz w:val="30"/>
          <w:szCs w:val="30"/>
          <w:highlight w:val="none"/>
        </w:rPr>
        <w:t xml:space="preserve">     </w:t>
      </w:r>
    </w:p>
    <w:p w14:paraId="36875311">
      <w:pPr>
        <w:pStyle w:val="34"/>
        <w:spacing w:beforeAutospacing="0" w:afterAutospacing="0" w:line="360" w:lineRule="auto"/>
        <w:rPr>
          <w:color w:val="auto"/>
          <w:highlight w:val="none"/>
        </w:rPr>
      </w:pPr>
      <w:r>
        <w:rPr>
          <w:color w:val="auto"/>
          <w:highlight w:val="none"/>
        </w:rPr>
        <w:t> </w:t>
      </w:r>
    </w:p>
    <w:p w14:paraId="0DE75C1A">
      <w:pPr>
        <w:pStyle w:val="34"/>
        <w:spacing w:beforeAutospacing="0" w:afterAutospacing="0" w:line="360" w:lineRule="auto"/>
        <w:rPr>
          <w:color w:val="auto"/>
          <w:highlight w:val="none"/>
        </w:rPr>
      </w:pPr>
      <w:r>
        <w:rPr>
          <w:color w:val="auto"/>
          <w:highlight w:val="none"/>
        </w:rPr>
        <w:t> </w:t>
      </w:r>
    </w:p>
    <w:p w14:paraId="61C1C36A">
      <w:pPr>
        <w:pStyle w:val="34"/>
        <w:spacing w:beforeAutospacing="0" w:afterAutospacing="0" w:line="360" w:lineRule="auto"/>
        <w:rPr>
          <w:color w:val="auto"/>
          <w:highlight w:val="none"/>
        </w:rPr>
      </w:pPr>
      <w:r>
        <w:rPr>
          <w:color w:val="auto"/>
          <w:highlight w:val="none"/>
        </w:rPr>
        <w:t> </w:t>
      </w:r>
    </w:p>
    <w:p w14:paraId="5BC9CE64">
      <w:pPr>
        <w:pStyle w:val="34"/>
        <w:spacing w:beforeAutospacing="0" w:afterAutospacing="0" w:line="360" w:lineRule="auto"/>
        <w:rPr>
          <w:color w:val="auto"/>
          <w:highlight w:val="none"/>
        </w:rPr>
      </w:pPr>
      <w:r>
        <w:rPr>
          <w:color w:val="auto"/>
          <w:highlight w:val="none"/>
        </w:rPr>
        <w:t> </w:t>
      </w:r>
    </w:p>
    <w:p w14:paraId="7056B51F">
      <w:pPr>
        <w:pStyle w:val="34"/>
        <w:spacing w:beforeAutospacing="0" w:afterAutospacing="0" w:line="360" w:lineRule="auto"/>
        <w:rPr>
          <w:color w:val="auto"/>
          <w:highlight w:val="none"/>
        </w:rPr>
      </w:pPr>
      <w:r>
        <w:rPr>
          <w:color w:val="auto"/>
          <w:highlight w:val="none"/>
        </w:rPr>
        <w:t>  </w:t>
      </w:r>
    </w:p>
    <w:p w14:paraId="5DB5BC6D">
      <w:pPr>
        <w:widowControl w:val="0"/>
        <w:spacing w:before="120" w:beforeAutospacing="0" w:after="120" w:afterAutospacing="0" w:line="360" w:lineRule="auto"/>
        <w:jc w:val="center"/>
        <w:rPr>
          <w:rFonts w:hint="default" w:ascii="Arial" w:hAnsi="Arial" w:cs="Arial" w:eastAsiaTheme="minorEastAsia"/>
          <w:b/>
          <w:color w:val="auto"/>
          <w:sz w:val="32"/>
          <w:szCs w:val="32"/>
          <w:highlight w:val="none"/>
          <w:lang w:val="en-US" w:eastAsia="zh-CN" w:bidi="ar-SA"/>
        </w:rPr>
      </w:pPr>
      <w:r>
        <w:rPr>
          <w:rFonts w:hint="eastAsia" w:ascii="Arial" w:hAnsi="Arial" w:cs="Arial" w:eastAsiaTheme="minorEastAsia"/>
          <w:b/>
          <w:color w:val="auto"/>
          <w:sz w:val="32"/>
          <w:szCs w:val="32"/>
          <w:highlight w:val="none"/>
          <w:lang w:val="en-US" w:eastAsia="zh-CN" w:bidi="ar-SA"/>
        </w:rPr>
        <w:t>采购单位：</w:t>
      </w:r>
      <w:r>
        <w:rPr>
          <w:rFonts w:hint="eastAsia" w:ascii="Arial" w:hAnsi="Arial" w:cs="Arial"/>
          <w:b/>
          <w:color w:val="auto"/>
          <w:sz w:val="32"/>
          <w:szCs w:val="32"/>
          <w:highlight w:val="none"/>
          <w:lang w:val="en-US" w:eastAsia="zh-CN" w:bidi="ar-SA"/>
        </w:rPr>
        <w:t>东台市新街镇人民政府</w:t>
      </w:r>
    </w:p>
    <w:p w14:paraId="13FD05A8">
      <w:pPr>
        <w:pStyle w:val="34"/>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eastAsiaTheme="minorEastAsia"/>
          <w:b/>
          <w:color w:val="auto"/>
          <w:sz w:val="32"/>
          <w:szCs w:val="32"/>
          <w:highlight w:val="none"/>
          <w:lang w:val="en-US" w:eastAsia="zh-CN" w:bidi="ar-SA"/>
        </w:rPr>
        <w:t>代理机构：苏州贝升项目管理有限公司</w:t>
      </w:r>
    </w:p>
    <w:p w14:paraId="606F2531">
      <w:pPr>
        <w:pStyle w:val="34"/>
        <w:spacing w:before="120" w:beforeAutospacing="0" w:after="120" w:afterAutospacing="0" w:line="360" w:lineRule="auto"/>
        <w:jc w:val="center"/>
        <w:rPr>
          <w:rFonts w:hint="default" w:eastAsiaTheme="minorEastAsia"/>
          <w:color w:val="auto"/>
          <w:highlight w:val="none"/>
          <w:u w:val="none"/>
          <w:lang w:val="en-US" w:eastAsia="zh-CN"/>
        </w:rPr>
      </w:pPr>
      <w:r>
        <w:rPr>
          <w:rFonts w:hint="eastAsia" w:ascii="Arial" w:hAnsi="Arial" w:cs="Arial"/>
          <w:b/>
          <w:color w:val="auto"/>
          <w:sz w:val="32"/>
          <w:szCs w:val="32"/>
          <w:highlight w:val="non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8</w:t>
      </w:r>
      <w:r>
        <w:rPr>
          <w:rFonts w:ascii="Arial" w:hAnsi="Arial" w:cs="Arial"/>
          <w:b/>
          <w:color w:val="auto"/>
          <w:sz w:val="32"/>
          <w:szCs w:val="32"/>
          <w:highlight w:val="none"/>
        </w:rPr>
        <w:t>月</w:t>
      </w:r>
      <w:r>
        <w:rPr>
          <w:rFonts w:hint="eastAsia" w:ascii="Arial" w:hAnsi="Arial" w:cs="Arial"/>
          <w:b/>
          <w:color w:val="auto"/>
          <w:sz w:val="32"/>
          <w:szCs w:val="32"/>
          <w:highlight w:val="none"/>
          <w:u w:val="none"/>
          <w:lang w:val="en-US" w:eastAsia="zh-CN"/>
        </w:rPr>
        <w:t>31日</w:t>
      </w:r>
    </w:p>
    <w:p w14:paraId="5B8B96BB">
      <w:pPr>
        <w:pStyle w:val="34"/>
        <w:spacing w:beforeAutospacing="0" w:afterAutospacing="0" w:line="480" w:lineRule="auto"/>
        <w:jc w:val="center"/>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w:t>
      </w:r>
      <w:bookmarkStart w:id="0" w:name="_Toc513029200"/>
      <w:bookmarkStart w:id="1" w:name="_Toc120614210"/>
      <w:bookmarkStart w:id="2" w:name="_Toc479757206"/>
      <w:bookmarkStart w:id="3" w:name="_Toc16938516"/>
      <w:bookmarkStart w:id="4" w:name="_Toc523127445"/>
      <w:bookmarkStart w:id="5" w:name="_Toc20823272"/>
      <w:r>
        <w:rPr>
          <w:rFonts w:ascii="黑体" w:hAnsi="宋体" w:eastAsia="黑体" w:cs="黑体"/>
          <w:b/>
          <w:color w:val="auto"/>
          <w:sz w:val="44"/>
          <w:szCs w:val="44"/>
          <w:highlight w:val="none"/>
        </w:rPr>
        <w:t>总  目  录</w:t>
      </w:r>
      <w:bookmarkEnd w:id="0"/>
      <w:bookmarkEnd w:id="1"/>
      <w:bookmarkEnd w:id="2"/>
      <w:bookmarkEnd w:id="3"/>
      <w:bookmarkEnd w:id="4"/>
      <w:bookmarkEnd w:id="5"/>
    </w:p>
    <w:p w14:paraId="2C2A5FC5">
      <w:pPr>
        <w:pStyle w:val="34"/>
        <w:spacing w:beforeAutospacing="0" w:afterAutospacing="0" w:line="480" w:lineRule="auto"/>
        <w:jc w:val="both"/>
        <w:rPr>
          <w:color w:val="auto"/>
          <w:highlight w:val="none"/>
        </w:rPr>
      </w:pPr>
      <w:r>
        <w:rPr>
          <w:color w:val="auto"/>
          <w:highlight w:val="none"/>
        </w:rPr>
        <w:t> </w:t>
      </w:r>
    </w:p>
    <w:p w14:paraId="26E33767">
      <w:pPr>
        <w:pStyle w:val="34"/>
        <w:tabs>
          <w:tab w:val="left" w:pos="1441"/>
        </w:tabs>
        <w:spacing w:beforeAutospacing="0" w:afterAutospacing="0" w:line="480" w:lineRule="auto"/>
        <w:ind w:left="2160" w:hanging="1440"/>
        <w:jc w:val="both"/>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竞争性</w:t>
      </w:r>
      <w:r>
        <w:rPr>
          <w:rFonts w:hint="eastAsia" w:ascii="黑体" w:hAnsi="宋体" w:eastAsia="黑体" w:cs="黑体"/>
          <w:color w:val="auto"/>
          <w:sz w:val="36"/>
          <w:szCs w:val="36"/>
          <w:highlight w:val="none"/>
        </w:rPr>
        <w:t>谈判</w:t>
      </w:r>
      <w:r>
        <w:rPr>
          <w:rFonts w:hint="eastAsia" w:ascii="黑体" w:hAnsi="宋体" w:eastAsia="黑体" w:cs="黑体"/>
          <w:color w:val="auto"/>
          <w:sz w:val="36"/>
          <w:szCs w:val="36"/>
          <w:highlight w:val="none"/>
          <w:lang w:val="en-US" w:eastAsia="zh-CN"/>
        </w:rPr>
        <w:t>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 xml:space="preserve"> </w:t>
      </w:r>
    </w:p>
    <w:p w14:paraId="6B6E24EE">
      <w:pPr>
        <w:pStyle w:val="34"/>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供应商须知…………………………………  </w:t>
      </w:r>
    </w:p>
    <w:p w14:paraId="27813A1F">
      <w:pPr>
        <w:pStyle w:val="34"/>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w:t>
      </w:r>
      <w:r>
        <w:rPr>
          <w:rFonts w:hint="eastAsia" w:ascii="黑体" w:hAnsi="宋体" w:eastAsia="黑体" w:cs="黑体"/>
          <w:color w:val="auto"/>
          <w:sz w:val="36"/>
          <w:szCs w:val="36"/>
          <w:highlight w:val="none"/>
          <w:lang w:eastAsia="zh-CN"/>
        </w:rPr>
        <w:t>条款</w:t>
      </w:r>
      <w:r>
        <w:rPr>
          <w:rFonts w:hint="eastAsia" w:ascii="黑体" w:hAnsi="宋体" w:eastAsia="黑体" w:cs="黑体"/>
          <w:color w:val="auto"/>
          <w:sz w:val="36"/>
          <w:szCs w:val="36"/>
          <w:highlight w:val="none"/>
        </w:rPr>
        <w:t>……………………………………</w:t>
      </w:r>
    </w:p>
    <w:p w14:paraId="6F150AA3">
      <w:pPr>
        <w:pStyle w:val="34"/>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64F680D6">
      <w:pPr>
        <w:pStyle w:val="34"/>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响应文件格式………………………………</w:t>
      </w:r>
    </w:p>
    <w:p w14:paraId="1EEA22C9">
      <w:pPr>
        <w:pStyle w:val="34"/>
        <w:spacing w:beforeAutospacing="0" w:afterAutospacing="0"/>
        <w:jc w:val="both"/>
        <w:rPr>
          <w:color w:val="auto"/>
          <w:highlight w:val="none"/>
        </w:rPr>
      </w:pPr>
      <w:r>
        <w:rPr>
          <w:color w:val="auto"/>
          <w:highlight w:val="none"/>
        </w:rPr>
        <w:t> </w:t>
      </w:r>
    </w:p>
    <w:p w14:paraId="3EF106B6">
      <w:pPr>
        <w:pStyle w:val="34"/>
        <w:spacing w:beforeAutospacing="0" w:afterAutospacing="0"/>
        <w:jc w:val="both"/>
        <w:rPr>
          <w:color w:val="auto"/>
          <w:highlight w:val="none"/>
        </w:rPr>
      </w:pPr>
      <w:r>
        <w:rPr>
          <w:color w:val="auto"/>
          <w:highlight w:val="none"/>
        </w:rPr>
        <w:t> </w:t>
      </w:r>
    </w:p>
    <w:p w14:paraId="59AE6B2D">
      <w:pPr>
        <w:pStyle w:val="34"/>
        <w:spacing w:beforeAutospacing="0" w:afterAutospacing="0"/>
        <w:jc w:val="both"/>
        <w:rPr>
          <w:color w:val="auto"/>
          <w:highlight w:val="none"/>
        </w:rPr>
      </w:pPr>
      <w:r>
        <w:rPr>
          <w:color w:val="auto"/>
          <w:highlight w:val="none"/>
        </w:rPr>
        <w:t> </w:t>
      </w:r>
    </w:p>
    <w:p w14:paraId="5831EDA7">
      <w:pPr>
        <w:pStyle w:val="34"/>
        <w:spacing w:beforeAutospacing="0" w:afterAutospacing="0"/>
        <w:jc w:val="both"/>
        <w:rPr>
          <w:color w:val="auto"/>
          <w:highlight w:val="none"/>
        </w:rPr>
      </w:pPr>
      <w:r>
        <w:rPr>
          <w:color w:val="auto"/>
          <w:highlight w:val="none"/>
        </w:rPr>
        <w:t> </w:t>
      </w:r>
    </w:p>
    <w:p w14:paraId="08E65199">
      <w:pPr>
        <w:pStyle w:val="34"/>
        <w:spacing w:beforeAutospacing="0" w:afterAutospacing="0"/>
        <w:jc w:val="both"/>
        <w:rPr>
          <w:color w:val="auto"/>
          <w:highlight w:val="none"/>
        </w:rPr>
      </w:pPr>
      <w:r>
        <w:rPr>
          <w:color w:val="auto"/>
          <w:highlight w:val="none"/>
        </w:rPr>
        <w:t> </w:t>
      </w:r>
    </w:p>
    <w:p w14:paraId="4D735FDD">
      <w:pPr>
        <w:pStyle w:val="34"/>
        <w:spacing w:beforeAutospacing="0" w:afterAutospacing="0"/>
        <w:jc w:val="both"/>
        <w:rPr>
          <w:color w:val="auto"/>
          <w:highlight w:val="none"/>
        </w:rPr>
      </w:pPr>
      <w:r>
        <w:rPr>
          <w:color w:val="auto"/>
          <w:highlight w:val="none"/>
        </w:rPr>
        <w:t> </w:t>
      </w:r>
    </w:p>
    <w:p w14:paraId="62E3E47B">
      <w:pPr>
        <w:pStyle w:val="34"/>
        <w:spacing w:beforeAutospacing="0" w:afterAutospacing="0"/>
        <w:jc w:val="both"/>
        <w:rPr>
          <w:color w:val="auto"/>
          <w:highlight w:val="none"/>
        </w:rPr>
      </w:pPr>
      <w:r>
        <w:rPr>
          <w:color w:val="auto"/>
          <w:highlight w:val="none"/>
        </w:rPr>
        <w:t> </w:t>
      </w:r>
    </w:p>
    <w:p w14:paraId="6694C197">
      <w:pPr>
        <w:pStyle w:val="34"/>
        <w:spacing w:beforeAutospacing="0" w:afterAutospacing="0"/>
        <w:jc w:val="both"/>
        <w:rPr>
          <w:color w:val="auto"/>
          <w:highlight w:val="none"/>
        </w:rPr>
      </w:pPr>
      <w:r>
        <w:rPr>
          <w:color w:val="auto"/>
          <w:highlight w:val="none"/>
        </w:rPr>
        <w:t> </w:t>
      </w:r>
    </w:p>
    <w:p w14:paraId="1A70F328">
      <w:pPr>
        <w:pStyle w:val="34"/>
        <w:spacing w:beforeAutospacing="0" w:afterAutospacing="0"/>
        <w:jc w:val="both"/>
        <w:rPr>
          <w:color w:val="auto"/>
          <w:highlight w:val="none"/>
        </w:rPr>
      </w:pPr>
      <w:r>
        <w:rPr>
          <w:color w:val="auto"/>
          <w:highlight w:val="none"/>
        </w:rPr>
        <w:t> </w:t>
      </w:r>
    </w:p>
    <w:p w14:paraId="095B811E">
      <w:pPr>
        <w:pStyle w:val="34"/>
        <w:spacing w:beforeAutospacing="0" w:afterAutospacing="0"/>
        <w:jc w:val="both"/>
        <w:rPr>
          <w:color w:val="auto"/>
          <w:highlight w:val="none"/>
        </w:rPr>
      </w:pPr>
      <w:r>
        <w:rPr>
          <w:color w:val="auto"/>
          <w:highlight w:val="none"/>
        </w:rPr>
        <w:t> </w:t>
      </w:r>
    </w:p>
    <w:p w14:paraId="5A0146F6">
      <w:pPr>
        <w:pStyle w:val="34"/>
        <w:spacing w:beforeAutospacing="0" w:afterAutospacing="0"/>
        <w:jc w:val="both"/>
        <w:rPr>
          <w:color w:val="auto"/>
          <w:highlight w:val="none"/>
        </w:rPr>
      </w:pPr>
      <w:r>
        <w:rPr>
          <w:color w:val="auto"/>
          <w:highlight w:val="none"/>
        </w:rPr>
        <w:t> </w:t>
      </w:r>
    </w:p>
    <w:p w14:paraId="20E7F27B">
      <w:pPr>
        <w:pStyle w:val="34"/>
        <w:spacing w:beforeAutospacing="0" w:afterAutospacing="0"/>
        <w:jc w:val="both"/>
        <w:rPr>
          <w:color w:val="auto"/>
          <w:highlight w:val="none"/>
        </w:rPr>
      </w:pPr>
      <w:r>
        <w:rPr>
          <w:color w:val="auto"/>
          <w:highlight w:val="none"/>
        </w:rPr>
        <w:t> </w:t>
      </w:r>
    </w:p>
    <w:p w14:paraId="7590E277">
      <w:pPr>
        <w:pStyle w:val="34"/>
        <w:spacing w:beforeAutospacing="0" w:afterAutospacing="0"/>
        <w:jc w:val="both"/>
        <w:rPr>
          <w:color w:val="auto"/>
          <w:highlight w:val="none"/>
        </w:rPr>
      </w:pPr>
      <w:r>
        <w:rPr>
          <w:color w:val="auto"/>
          <w:highlight w:val="none"/>
        </w:rPr>
        <w:t> </w:t>
      </w:r>
    </w:p>
    <w:p w14:paraId="7730A392">
      <w:pPr>
        <w:pStyle w:val="34"/>
        <w:spacing w:beforeAutospacing="0" w:afterAutospacing="0"/>
        <w:jc w:val="both"/>
        <w:rPr>
          <w:color w:val="auto"/>
          <w:highlight w:val="none"/>
        </w:rPr>
      </w:pPr>
      <w:r>
        <w:rPr>
          <w:color w:val="auto"/>
          <w:highlight w:val="none"/>
        </w:rPr>
        <w:t> </w:t>
      </w:r>
    </w:p>
    <w:p w14:paraId="61D45F7C">
      <w:pPr>
        <w:pStyle w:val="34"/>
        <w:spacing w:beforeAutospacing="0" w:afterAutospacing="0"/>
        <w:jc w:val="both"/>
        <w:rPr>
          <w:color w:val="auto"/>
          <w:highlight w:val="none"/>
        </w:rPr>
      </w:pPr>
      <w:r>
        <w:rPr>
          <w:color w:val="auto"/>
          <w:highlight w:val="none"/>
        </w:rPr>
        <w:t> </w:t>
      </w:r>
    </w:p>
    <w:p w14:paraId="058C58CB">
      <w:pPr>
        <w:pStyle w:val="34"/>
        <w:spacing w:beforeAutospacing="0" w:afterAutospacing="0"/>
        <w:jc w:val="both"/>
        <w:rPr>
          <w:color w:val="auto"/>
          <w:highlight w:val="none"/>
        </w:rPr>
      </w:pPr>
      <w:r>
        <w:rPr>
          <w:color w:val="auto"/>
          <w:highlight w:val="none"/>
        </w:rPr>
        <w:t> </w:t>
      </w:r>
    </w:p>
    <w:p w14:paraId="2233DA7C">
      <w:pPr>
        <w:pStyle w:val="34"/>
        <w:spacing w:beforeAutospacing="0" w:afterAutospacing="0"/>
        <w:jc w:val="both"/>
        <w:rPr>
          <w:color w:val="auto"/>
          <w:highlight w:val="none"/>
        </w:rPr>
      </w:pPr>
      <w:r>
        <w:rPr>
          <w:color w:val="auto"/>
          <w:highlight w:val="none"/>
        </w:rPr>
        <w:t> </w:t>
      </w:r>
    </w:p>
    <w:p w14:paraId="548015FA">
      <w:pPr>
        <w:pStyle w:val="34"/>
        <w:spacing w:beforeAutospacing="0" w:afterAutospacing="0"/>
        <w:jc w:val="both"/>
        <w:rPr>
          <w:color w:val="auto"/>
          <w:highlight w:val="none"/>
        </w:rPr>
      </w:pPr>
      <w:r>
        <w:rPr>
          <w:color w:val="auto"/>
          <w:highlight w:val="none"/>
        </w:rPr>
        <w:t> </w:t>
      </w:r>
    </w:p>
    <w:p w14:paraId="4F5425B9">
      <w:pPr>
        <w:pStyle w:val="34"/>
        <w:spacing w:beforeAutospacing="0" w:afterAutospacing="0"/>
        <w:jc w:val="both"/>
        <w:rPr>
          <w:color w:val="auto"/>
          <w:highlight w:val="none"/>
        </w:rPr>
      </w:pPr>
      <w:r>
        <w:rPr>
          <w:color w:val="auto"/>
          <w:highlight w:val="none"/>
        </w:rPr>
        <w:t> </w:t>
      </w:r>
    </w:p>
    <w:p w14:paraId="7F7F3359">
      <w:pPr>
        <w:pStyle w:val="34"/>
        <w:spacing w:beforeAutospacing="0" w:afterAutospacing="0"/>
        <w:jc w:val="both"/>
        <w:rPr>
          <w:color w:val="auto"/>
          <w:highlight w:val="none"/>
        </w:rPr>
      </w:pPr>
      <w:r>
        <w:rPr>
          <w:color w:val="auto"/>
          <w:highlight w:val="none"/>
        </w:rPr>
        <w:t> </w:t>
      </w:r>
    </w:p>
    <w:p w14:paraId="625ADA53">
      <w:pPr>
        <w:pStyle w:val="34"/>
        <w:spacing w:beforeAutospacing="0" w:afterAutospacing="0"/>
        <w:jc w:val="both"/>
        <w:rPr>
          <w:color w:val="auto"/>
          <w:highlight w:val="none"/>
        </w:rPr>
      </w:pPr>
      <w:r>
        <w:rPr>
          <w:color w:val="auto"/>
          <w:highlight w:val="none"/>
        </w:rPr>
        <w:t> </w:t>
      </w:r>
    </w:p>
    <w:p w14:paraId="55EE853B">
      <w:pPr>
        <w:pStyle w:val="34"/>
        <w:spacing w:beforeAutospacing="0" w:afterAutospacing="0"/>
        <w:jc w:val="both"/>
        <w:rPr>
          <w:color w:val="auto"/>
          <w:highlight w:val="none"/>
        </w:rPr>
      </w:pPr>
      <w:r>
        <w:rPr>
          <w:color w:val="auto"/>
          <w:highlight w:val="none"/>
        </w:rPr>
        <w:t> </w:t>
      </w:r>
    </w:p>
    <w:p w14:paraId="4527517A">
      <w:pPr>
        <w:pStyle w:val="34"/>
        <w:spacing w:beforeAutospacing="0" w:afterAutospacing="0"/>
        <w:jc w:val="both"/>
        <w:rPr>
          <w:color w:val="auto"/>
          <w:highlight w:val="none"/>
        </w:rPr>
      </w:pPr>
      <w:r>
        <w:rPr>
          <w:color w:val="auto"/>
          <w:highlight w:val="none"/>
        </w:rPr>
        <w:t> </w:t>
      </w:r>
    </w:p>
    <w:p w14:paraId="30F4CCF3">
      <w:pPr>
        <w:pStyle w:val="34"/>
        <w:spacing w:beforeAutospacing="0" w:afterAutospacing="0"/>
        <w:jc w:val="both"/>
        <w:rPr>
          <w:color w:val="auto"/>
          <w:highlight w:val="none"/>
        </w:rPr>
      </w:pPr>
      <w:r>
        <w:rPr>
          <w:color w:val="auto"/>
          <w:highlight w:val="none"/>
        </w:rPr>
        <w:t> </w:t>
      </w:r>
    </w:p>
    <w:p w14:paraId="455A2B22">
      <w:pPr>
        <w:pStyle w:val="34"/>
        <w:spacing w:beforeAutospacing="0" w:afterAutospacing="0"/>
        <w:jc w:val="both"/>
        <w:rPr>
          <w:color w:val="auto"/>
          <w:highlight w:val="none"/>
        </w:rPr>
      </w:pPr>
      <w:r>
        <w:rPr>
          <w:color w:val="auto"/>
          <w:highlight w:val="none"/>
        </w:rPr>
        <w:t> </w:t>
      </w:r>
    </w:p>
    <w:p w14:paraId="2639E4B0">
      <w:pPr>
        <w:pStyle w:val="34"/>
        <w:spacing w:beforeAutospacing="0" w:afterAutospacing="0"/>
        <w:jc w:val="center"/>
        <w:rPr>
          <w:rFonts w:hint="eastAsia" w:ascii="仿宋" w:hAnsi="仿宋" w:eastAsia="仿宋" w:cs="仿宋"/>
          <w:color w:val="auto"/>
          <w:sz w:val="28"/>
          <w:szCs w:val="28"/>
          <w:highlight w:val="none"/>
          <w:lang w:val="en-US" w:eastAsia="zh-CN"/>
        </w:rPr>
      </w:pP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竞争性</w:t>
      </w:r>
      <w:r>
        <w:rPr>
          <w:rFonts w:hint="eastAsia" w:ascii="黑体" w:hAnsi="宋体" w:eastAsia="黑体" w:cs="黑体"/>
          <w:color w:val="auto"/>
          <w:sz w:val="44"/>
          <w:szCs w:val="44"/>
          <w:highlight w:val="none"/>
        </w:rPr>
        <w:t>谈判</w:t>
      </w:r>
      <w:r>
        <w:rPr>
          <w:rFonts w:hint="eastAsia" w:ascii="黑体" w:hAnsi="宋体" w:eastAsia="黑体" w:cs="黑体"/>
          <w:color w:val="auto"/>
          <w:sz w:val="44"/>
          <w:szCs w:val="44"/>
          <w:highlight w:val="none"/>
          <w:lang w:val="en-US" w:eastAsia="zh-CN"/>
        </w:rPr>
        <w:t>公告</w:t>
      </w:r>
    </w:p>
    <w:p w14:paraId="5985779E">
      <w:pPr>
        <w:pStyle w:val="34"/>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45CF0C6F">
      <w:pPr>
        <w:pStyle w:val="34"/>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东台市新街镇农村道路破损修复养护工程</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color="auto" w:fill="FFFFFF"/>
        </w:rPr>
        <w:t>“苏采云”系统内免费下载（投标人必须在苏采云系统中获取</w:t>
      </w:r>
      <w:r>
        <w:rPr>
          <w:rFonts w:hint="eastAsia" w:ascii="宋体" w:hAnsi="宋体" w:eastAsia="宋体" w:cs="宋体"/>
          <w:i w:val="0"/>
          <w:iCs w:val="0"/>
          <w:caps w:val="0"/>
          <w:color w:val="auto"/>
          <w:spacing w:val="0"/>
          <w:sz w:val="24"/>
          <w:szCs w:val="24"/>
          <w:highlight w:val="none"/>
          <w:shd w:val="clear" w:color="auto" w:fill="FFFFFF"/>
          <w:lang w:val="en-US" w:eastAsia="zh-CN"/>
        </w:rPr>
        <w:t>谈判</w:t>
      </w:r>
      <w:r>
        <w:rPr>
          <w:rFonts w:hint="eastAsia" w:ascii="宋体" w:hAnsi="宋体" w:eastAsia="宋体" w:cs="宋体"/>
          <w:i w:val="0"/>
          <w:iCs w:val="0"/>
          <w:caps w:val="0"/>
          <w:color w:val="auto"/>
          <w:spacing w:val="0"/>
          <w:sz w:val="24"/>
          <w:szCs w:val="24"/>
          <w:highlight w:val="none"/>
          <w:shd w:val="clear" w:color="auto" w:fill="FFFFFF"/>
        </w:rPr>
        <w:t>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b w:val="0"/>
          <w:bCs w:val="0"/>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北京时间）前递交响应文件。</w:t>
      </w:r>
    </w:p>
    <w:p w14:paraId="45723E30">
      <w:pPr>
        <w:pStyle w:val="34"/>
        <w:keepNext/>
        <w:keepLines/>
        <w:pageBreakBefore w:val="0"/>
        <w:spacing w:before="145" w:beforeAutospacing="0" w:after="145" w:afterAutospacing="0" w:line="440" w:lineRule="exact"/>
        <w:ind w:firstLine="498"/>
        <w:jc w:val="both"/>
        <w:rPr>
          <w:rFonts w:hint="eastAsia" w:ascii="宋体" w:hAnsi="宋体" w:eastAsia="宋体" w:cs="宋体"/>
          <w:color w:val="auto"/>
          <w:sz w:val="24"/>
          <w:szCs w:val="24"/>
          <w:highlight w:val="none"/>
        </w:rPr>
      </w:pPr>
      <w:bookmarkStart w:id="7" w:name="_Hlk24379207"/>
      <w:bookmarkStart w:id="8" w:name="_Toc35393621"/>
      <w:bookmarkStart w:id="9" w:name="_Toc28359002"/>
      <w:bookmarkStart w:id="10" w:name="_Toc38985263"/>
      <w:bookmarkStart w:id="11" w:name="_Toc35393790"/>
      <w:bookmarkStart w:id="12" w:name="_Toc28359079"/>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32EF6CA9">
      <w:pPr>
        <w:pStyle w:val="34"/>
        <w:pageBreakBefore w:val="0"/>
        <w:spacing w:beforeAutospacing="0" w:afterAutospacing="0" w:line="440" w:lineRule="exact"/>
        <w:ind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1.项目编号：JSZC-320981-SZBS-T2026-0001</w:t>
      </w:r>
      <w:r>
        <w:rPr>
          <w:rFonts w:hint="eastAsia" w:ascii="宋体" w:hAnsi="宋体" w:eastAsia="宋体" w:cs="宋体"/>
          <w:color w:val="auto"/>
          <w:sz w:val="24"/>
          <w:szCs w:val="24"/>
          <w:highlight w:val="none"/>
          <w:lang w:val="en-US" w:eastAsia="zh-CN"/>
        </w:rPr>
        <w:t xml:space="preserve">    </w:t>
      </w:r>
    </w:p>
    <w:p w14:paraId="667E6E2C">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shd w:val="clear" w:color="auto" w:fill="auto"/>
        </w:rPr>
        <w:t>.项目名称：</w:t>
      </w:r>
      <w:r>
        <w:rPr>
          <w:rFonts w:hint="eastAsia" w:ascii="宋体" w:hAnsi="宋体" w:eastAsia="宋体" w:cs="宋体"/>
          <w:color w:val="auto"/>
          <w:sz w:val="24"/>
          <w:szCs w:val="24"/>
          <w:highlight w:val="none"/>
          <w:shd w:val="clear" w:color="auto" w:fill="auto"/>
          <w:lang w:eastAsia="zh-CN"/>
        </w:rPr>
        <w:t>东台市新街镇农村道路破损修复养护工程</w:t>
      </w:r>
    </w:p>
    <w:p w14:paraId="6E9BBBE6">
      <w:pPr>
        <w:pStyle w:val="34"/>
        <w:pageBreakBefore w:val="0"/>
        <w:spacing w:beforeAutospacing="0" w:afterAutospacing="0" w:line="440" w:lineRule="exact"/>
        <w:ind w:firstLine="480"/>
        <w:jc w:val="both"/>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i w:val="0"/>
          <w:iCs w:val="0"/>
          <w:caps w:val="0"/>
          <w:color w:val="auto"/>
          <w:spacing w:val="0"/>
          <w:sz w:val="24"/>
          <w:szCs w:val="24"/>
          <w:highlight w:val="none"/>
          <w:shd w:val="clear" w:color="auto" w:fill="auto"/>
        </w:rPr>
        <w:t>采购方式</w:t>
      </w:r>
      <w:r>
        <w:rPr>
          <w:rFonts w:hint="eastAsia" w:ascii="宋体" w:hAnsi="宋体" w:eastAsia="宋体" w:cs="宋体"/>
          <w:i w:val="0"/>
          <w:iCs w:val="0"/>
          <w:caps w:val="0"/>
          <w:color w:val="auto"/>
          <w:spacing w:val="0"/>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shd w:val="clear" w:color="auto" w:fill="auto"/>
        </w:rPr>
        <w:t xml:space="preserve">竞争性谈判 </w:t>
      </w:r>
    </w:p>
    <w:p w14:paraId="565EE119">
      <w:pPr>
        <w:pStyle w:val="34"/>
        <w:pageBreakBefore w:val="0"/>
        <w:spacing w:beforeAutospacing="0" w:afterAutospacing="0" w:line="440" w:lineRule="exact"/>
        <w:ind w:firstLine="48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4.预算金额：人民币264.3456万元</w:t>
      </w:r>
    </w:p>
    <w:p w14:paraId="19B4D70B">
      <w:pPr>
        <w:pStyle w:val="34"/>
        <w:pageBreakBefore w:val="0"/>
        <w:spacing w:beforeAutospacing="0" w:afterAutospacing="0" w:line="440" w:lineRule="exact"/>
        <w:ind w:firstLine="480"/>
        <w:jc w:val="both"/>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最高限价（如有）：</w:t>
      </w:r>
      <w:r>
        <w:rPr>
          <w:rFonts w:hint="eastAsia" w:ascii="宋体" w:hAnsi="宋体" w:eastAsia="宋体" w:cs="宋体"/>
          <w:i w:val="0"/>
          <w:iCs w:val="0"/>
          <w:caps w:val="0"/>
          <w:color w:val="auto"/>
          <w:spacing w:val="0"/>
          <w:sz w:val="24"/>
          <w:szCs w:val="24"/>
          <w:highlight w:val="none"/>
          <w:shd w:val="clear" w:color="auto" w:fill="auto"/>
          <w:lang w:val="en-US" w:eastAsia="zh-CN"/>
        </w:rPr>
        <w:t>人民币245.00万元</w:t>
      </w:r>
    </w:p>
    <w:p w14:paraId="66641695">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.采购需求（简介）：</w:t>
      </w:r>
      <w:r>
        <w:rPr>
          <w:rFonts w:hint="eastAsia" w:ascii="宋体" w:hAnsi="宋体" w:eastAsia="宋体" w:cs="宋体"/>
          <w:color w:val="auto"/>
          <w:sz w:val="24"/>
          <w:szCs w:val="24"/>
          <w:highlight w:val="none"/>
          <w:shd w:val="clear" w:color="auto" w:fill="auto"/>
          <w:lang w:eastAsia="zh-CN"/>
        </w:rPr>
        <w:t>东台市新街镇农村道路破损修复养护工程，</w:t>
      </w:r>
      <w:r>
        <w:rPr>
          <w:rFonts w:hint="eastAsia" w:ascii="宋体" w:hAnsi="宋体" w:eastAsia="宋体" w:cs="宋体"/>
          <w:color w:val="auto"/>
          <w:sz w:val="24"/>
          <w:szCs w:val="24"/>
          <w:highlight w:val="none"/>
          <w:shd w:val="clear" w:color="auto" w:fill="auto"/>
          <w:lang w:val="en-US" w:eastAsia="zh-CN"/>
        </w:rPr>
        <w:t>完成采购人提供的施工图纸和工程量清单全部内容。</w:t>
      </w:r>
      <w:r>
        <w:rPr>
          <w:rFonts w:hint="eastAsia" w:ascii="宋体" w:hAnsi="宋体" w:eastAsia="宋体" w:cs="宋体"/>
          <w:color w:val="auto"/>
          <w:sz w:val="24"/>
          <w:szCs w:val="24"/>
          <w:highlight w:val="none"/>
          <w:shd w:val="clear" w:color="auto" w:fill="auto"/>
        </w:rPr>
        <w:t>（详细内容见本</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文件第四章）</w:t>
      </w:r>
    </w:p>
    <w:p w14:paraId="19843329">
      <w:pPr>
        <w:pStyle w:val="34"/>
        <w:pageBreakBefore w:val="0"/>
        <w:spacing w:beforeAutospacing="0" w:afterAutospacing="0" w:line="440" w:lineRule="exact"/>
        <w:ind w:firstLine="480"/>
        <w:jc w:val="both"/>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.合同履行期限：</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60日历天</w:t>
      </w:r>
    </w:p>
    <w:p w14:paraId="2A7DC9F5">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8.本项目（□是/☑否）接受联合体参与谈判,联合体中所有成员数量不得超过</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w:t>
      </w:r>
      <w:r>
        <w:rPr>
          <w:rFonts w:hint="eastAsia" w:ascii="宋体" w:hAnsi="宋体" w:eastAsia="宋体" w:cs="宋体"/>
          <w:i w:val="0"/>
          <w:iCs w:val="0"/>
          <w:caps w:val="0"/>
          <w:color w:val="auto"/>
          <w:spacing w:val="0"/>
          <w:sz w:val="24"/>
          <w:szCs w:val="24"/>
          <w:highlight w:val="none"/>
          <w:shd w:val="clear" w:color="auto" w:fill="auto"/>
          <w:lang w:val="en-US" w:eastAsia="zh-CN"/>
        </w:rPr>
        <w:t>名。</w:t>
      </w:r>
    </w:p>
    <w:p w14:paraId="0F2EF81D">
      <w:pPr>
        <w:pStyle w:val="34"/>
        <w:keepNext/>
        <w:keepLines/>
        <w:pageBreakBefore w:val="0"/>
        <w:spacing w:before="145" w:beforeAutospacing="0" w:after="145" w:afterAutospacing="0" w:line="440" w:lineRule="exact"/>
        <w:ind w:firstLine="498"/>
        <w:jc w:val="both"/>
        <w:rPr>
          <w:rFonts w:hint="eastAsia" w:ascii="宋体" w:hAnsi="宋体" w:eastAsia="宋体" w:cs="宋体"/>
          <w:color w:val="auto"/>
          <w:sz w:val="24"/>
          <w:szCs w:val="24"/>
          <w:highlight w:val="none"/>
          <w:shd w:val="clear" w:color="auto" w:fill="auto"/>
        </w:rPr>
      </w:pPr>
      <w:bookmarkStart w:id="13" w:name="_Toc35393791"/>
      <w:bookmarkStart w:id="14" w:name="_Toc38985264"/>
      <w:bookmarkStart w:id="15" w:name="_Toc28359003"/>
      <w:bookmarkStart w:id="16" w:name="_Toc35393622"/>
      <w:bookmarkStart w:id="17" w:name="_Toc28359080"/>
      <w:r>
        <w:rPr>
          <w:rFonts w:hint="eastAsia" w:ascii="宋体" w:hAnsi="宋体" w:eastAsia="宋体" w:cs="宋体"/>
          <w:b/>
          <w:color w:val="auto"/>
          <w:sz w:val="24"/>
          <w:szCs w:val="24"/>
          <w:highlight w:val="none"/>
          <w:shd w:val="clear" w:color="auto" w:fill="auto"/>
        </w:rPr>
        <w:t>二、申请人的资格要求：</w:t>
      </w:r>
      <w:bookmarkEnd w:id="13"/>
      <w:bookmarkEnd w:id="14"/>
      <w:bookmarkEnd w:id="15"/>
      <w:bookmarkEnd w:id="16"/>
      <w:bookmarkEnd w:id="17"/>
    </w:p>
    <w:p w14:paraId="1D754524">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1.满足《中华人民共和国政府采购法》第二十二条规定，并提供下列材料：</w:t>
      </w:r>
    </w:p>
    <w:p w14:paraId="66425649">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法人或者其他组织的营业执照等证明文件，自然人的身份证明；</w:t>
      </w:r>
    </w:p>
    <w:p w14:paraId="2F5F6EBB">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1.2上一年度的财务状况报</w:t>
      </w:r>
      <w:r>
        <w:rPr>
          <w:rFonts w:hint="eastAsia" w:ascii="宋体" w:hAnsi="宋体" w:eastAsia="宋体" w:cs="宋体"/>
          <w:color w:val="auto"/>
          <w:sz w:val="24"/>
          <w:szCs w:val="24"/>
          <w:highlight w:val="none"/>
          <w:shd w:val="clear" w:color="auto" w:fill="auto"/>
          <w:lang w:val="en-US" w:eastAsia="zh-CN"/>
        </w:rPr>
        <w:t>告</w:t>
      </w:r>
      <w:r>
        <w:rPr>
          <w:rFonts w:hint="eastAsia" w:ascii="宋体" w:hAnsi="宋体" w:eastAsia="宋体" w:cs="宋体"/>
          <w:color w:val="auto"/>
          <w:sz w:val="24"/>
          <w:szCs w:val="24"/>
          <w:highlight w:val="none"/>
          <w:shd w:val="clear" w:color="auto" w:fill="auto"/>
        </w:rPr>
        <w:t>（成立不满一年无需提供）；</w:t>
      </w:r>
    </w:p>
    <w:p w14:paraId="64583E60">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具备履行合同所必需的设备和专业技术能力的书面声明；</w:t>
      </w:r>
    </w:p>
    <w:p w14:paraId="710CE9C9">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03C32A94">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.5参加政府采购活动前3年内在经营活动中没有重大违法记录的书面声明。</w:t>
      </w:r>
    </w:p>
    <w:p w14:paraId="12A5F643">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1.6法律、行政法规规定的其他条件。</w:t>
      </w:r>
    </w:p>
    <w:p w14:paraId="1BC25FC9">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B84E201">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关系的不同供应商，不得参加同一合同项下的政府采购活动。</w:t>
      </w:r>
    </w:p>
    <w:p w14:paraId="030E9C7F">
      <w:pPr>
        <w:pStyle w:val="34"/>
        <w:pageBreakBefore w:val="0"/>
        <w:spacing w:beforeAutospacing="0" w:afterAutospacing="0" w:line="440" w:lineRule="exact"/>
        <w:ind w:firstLine="480"/>
        <w:jc w:val="both"/>
        <w:rPr>
          <w:rFonts w:hint="eastAsia" w:ascii="宋体" w:hAnsi="宋体" w:eastAsia="宋体" w:cs="宋体"/>
          <w:b/>
          <w:bCs/>
          <w:i/>
          <w:i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w:t>
      </w:r>
      <w:r>
        <w:rPr>
          <w:rFonts w:hint="eastAsia" w:ascii="宋体" w:hAnsi="宋体" w:eastAsia="宋体" w:cs="宋体"/>
          <w:b/>
          <w:bCs/>
          <w:i/>
          <w:iCs/>
          <w:color w:val="auto"/>
          <w:sz w:val="24"/>
          <w:szCs w:val="24"/>
          <w:highlight w:val="none"/>
          <w:u w:val="single"/>
          <w:shd w:val="clear" w:color="auto" w:fill="auto"/>
        </w:rPr>
        <w:t>本项目属于专门面向中小企业采购的项目,供应商应提供中小企业声明函、监狱企业、残疾人福利性单位声明函。因本项目专门面向中小企业采购，故不再执行价格评审优惠的扶持政策。监狱企业、残疾人福利性单位视同中小企业。</w:t>
      </w:r>
    </w:p>
    <w:p w14:paraId="2680D749">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p>
    <w:p w14:paraId="30BD3102">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b/>
          <w:bCs/>
          <w:i/>
          <w:iCs/>
          <w:color w:val="auto"/>
          <w:sz w:val="24"/>
          <w:szCs w:val="24"/>
          <w:highlight w:val="none"/>
          <w:u w:val="single"/>
          <w:shd w:val="clear" w:color="auto" w:fill="auto"/>
          <w:lang w:eastAsia="zh-CN"/>
        </w:rPr>
      </w:pPr>
      <w:r>
        <w:rPr>
          <w:rFonts w:hint="eastAsia" w:ascii="宋体" w:hAnsi="宋体" w:eastAsia="宋体" w:cs="宋体"/>
          <w:b/>
          <w:bCs/>
          <w:i/>
          <w:iCs/>
          <w:color w:val="auto"/>
          <w:sz w:val="24"/>
          <w:szCs w:val="24"/>
          <w:highlight w:val="none"/>
          <w:u w:val="single"/>
          <w:shd w:val="clear" w:color="auto" w:fill="auto"/>
          <w:lang w:eastAsia="zh-CN"/>
        </w:rPr>
        <w:t>3.1投标人企业具有</w:t>
      </w:r>
      <w:r>
        <w:rPr>
          <w:rFonts w:hint="eastAsia" w:ascii="宋体" w:hAnsi="宋体" w:eastAsia="宋体" w:cs="宋体"/>
          <w:b/>
          <w:bCs/>
          <w:i/>
          <w:iCs/>
          <w:color w:val="auto"/>
          <w:sz w:val="24"/>
          <w:szCs w:val="24"/>
          <w:highlight w:val="none"/>
          <w:u w:val="single"/>
          <w:shd w:val="clear" w:color="auto" w:fill="auto"/>
          <w:lang w:val="en-US" w:eastAsia="zh-CN"/>
        </w:rPr>
        <w:t>三级</w:t>
      </w:r>
      <w:r>
        <w:rPr>
          <w:rFonts w:hint="eastAsia" w:ascii="宋体" w:hAnsi="宋体" w:eastAsia="宋体" w:cs="宋体"/>
          <w:b/>
          <w:bCs/>
          <w:i/>
          <w:iCs/>
          <w:color w:val="auto"/>
          <w:sz w:val="24"/>
          <w:szCs w:val="24"/>
          <w:highlight w:val="none"/>
          <w:u w:val="single"/>
          <w:shd w:val="clear" w:color="auto" w:fill="auto"/>
          <w:lang w:eastAsia="zh-CN"/>
        </w:rPr>
        <w:t>（</w:t>
      </w:r>
      <w:r>
        <w:rPr>
          <w:rFonts w:hint="eastAsia" w:ascii="宋体" w:hAnsi="宋体" w:eastAsia="宋体" w:cs="宋体"/>
          <w:b/>
          <w:bCs/>
          <w:i/>
          <w:iCs/>
          <w:color w:val="auto"/>
          <w:sz w:val="24"/>
          <w:szCs w:val="24"/>
          <w:highlight w:val="none"/>
          <w:u w:val="single"/>
          <w:shd w:val="clear" w:color="auto" w:fill="auto"/>
          <w:lang w:val="en-US" w:eastAsia="zh-CN"/>
        </w:rPr>
        <w:t>含</w:t>
      </w:r>
      <w:r>
        <w:rPr>
          <w:rFonts w:hint="eastAsia" w:ascii="宋体" w:hAnsi="宋体" w:eastAsia="宋体" w:cs="宋体"/>
          <w:b/>
          <w:bCs/>
          <w:i/>
          <w:iCs/>
          <w:color w:val="auto"/>
          <w:sz w:val="24"/>
          <w:szCs w:val="24"/>
          <w:highlight w:val="none"/>
          <w:u w:val="single"/>
          <w:shd w:val="clear" w:color="auto" w:fill="auto"/>
          <w:lang w:eastAsia="zh-CN"/>
        </w:rPr>
        <w:t>）以上</w:t>
      </w:r>
      <w:r>
        <w:rPr>
          <w:rFonts w:hint="eastAsia" w:ascii="宋体" w:hAnsi="宋体" w:eastAsia="宋体" w:cs="宋体"/>
          <w:b/>
          <w:bCs/>
          <w:i/>
          <w:iCs/>
          <w:color w:val="auto"/>
          <w:sz w:val="24"/>
          <w:szCs w:val="24"/>
          <w:highlight w:val="none"/>
          <w:u w:val="single"/>
          <w:shd w:val="clear" w:color="auto" w:fill="auto"/>
          <w:lang w:val="en-US" w:eastAsia="zh-CN"/>
        </w:rPr>
        <w:t>市政公用</w:t>
      </w:r>
      <w:r>
        <w:rPr>
          <w:rFonts w:hint="eastAsia" w:ascii="宋体" w:hAnsi="宋体" w:eastAsia="宋体" w:cs="宋体"/>
          <w:b/>
          <w:bCs/>
          <w:i/>
          <w:iCs/>
          <w:color w:val="auto"/>
          <w:sz w:val="24"/>
          <w:szCs w:val="24"/>
          <w:highlight w:val="none"/>
          <w:u w:val="single"/>
          <w:shd w:val="clear" w:color="auto" w:fill="auto"/>
          <w:lang w:eastAsia="zh-CN"/>
        </w:rPr>
        <w:t>工程专业承包资质，同时取得有效的安全生产许可证，并在人员、设备、资金等方面具有相应的施工能力。</w:t>
      </w:r>
      <w:r>
        <w:rPr>
          <w:rFonts w:hint="eastAsia" w:ascii="宋体" w:hAnsi="宋体" w:eastAsia="宋体" w:cs="宋体"/>
          <w:b/>
          <w:bCs/>
          <w:i/>
          <w:iCs/>
          <w:color w:val="auto"/>
          <w:sz w:val="24"/>
          <w:szCs w:val="24"/>
          <w:highlight w:val="none"/>
          <w:u w:val="single"/>
          <w:shd w:val="clear" w:color="auto" w:fill="auto"/>
          <w:lang w:val="en-US" w:eastAsia="zh-CN"/>
        </w:rPr>
        <w:t>且响应文件递交截止时间当日上述资质动态核查处于合格状态</w:t>
      </w:r>
      <w:r>
        <w:rPr>
          <w:rFonts w:hint="eastAsia" w:ascii="宋体" w:hAnsi="宋体" w:eastAsia="宋体" w:cs="宋体"/>
          <w:b/>
          <w:bCs/>
          <w:i/>
          <w:iCs/>
          <w:color w:val="auto"/>
          <w:sz w:val="24"/>
          <w:szCs w:val="24"/>
          <w:highlight w:val="none"/>
          <w:u w:val="single"/>
          <w:shd w:val="clear" w:color="auto" w:fill="auto"/>
          <w:lang w:eastAsia="zh-CN"/>
        </w:rPr>
        <w:t>。</w:t>
      </w:r>
    </w:p>
    <w:p w14:paraId="44553FD0">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bCs/>
          <w:i/>
          <w:iCs/>
          <w:color w:val="auto"/>
          <w:sz w:val="24"/>
          <w:szCs w:val="24"/>
          <w:highlight w:val="none"/>
          <w:u w:val="single"/>
          <w:shd w:val="clear" w:color="auto" w:fill="auto"/>
          <w:lang w:eastAsia="zh-CN"/>
        </w:rPr>
        <w:t>3.2拟选派项目负责人：具有</w:t>
      </w:r>
      <w:r>
        <w:rPr>
          <w:rFonts w:hint="eastAsia" w:ascii="宋体" w:hAnsi="宋体" w:eastAsia="宋体" w:cs="宋体"/>
          <w:b/>
          <w:bCs/>
          <w:i/>
          <w:iCs/>
          <w:color w:val="auto"/>
          <w:sz w:val="24"/>
          <w:szCs w:val="24"/>
          <w:highlight w:val="none"/>
          <w:u w:val="single"/>
          <w:shd w:val="clear" w:color="auto" w:fill="auto"/>
          <w:lang w:val="en-US" w:eastAsia="zh-CN"/>
        </w:rPr>
        <w:t>市政公用</w:t>
      </w:r>
      <w:r>
        <w:rPr>
          <w:rFonts w:hint="eastAsia" w:ascii="宋体" w:hAnsi="宋体" w:eastAsia="宋体" w:cs="宋体"/>
          <w:b/>
          <w:bCs/>
          <w:i/>
          <w:iCs/>
          <w:color w:val="auto"/>
          <w:sz w:val="24"/>
          <w:szCs w:val="24"/>
          <w:highlight w:val="none"/>
          <w:u w:val="single"/>
          <w:shd w:val="clear" w:color="auto" w:fill="auto"/>
          <w:lang w:eastAsia="zh-CN"/>
        </w:rPr>
        <w:t>工程专业</w:t>
      </w:r>
      <w:r>
        <w:rPr>
          <w:rFonts w:hint="eastAsia" w:ascii="宋体" w:hAnsi="宋体" w:eastAsia="宋体" w:cs="宋体"/>
          <w:b/>
          <w:bCs/>
          <w:i/>
          <w:iCs/>
          <w:color w:val="auto"/>
          <w:sz w:val="24"/>
          <w:szCs w:val="24"/>
          <w:highlight w:val="none"/>
          <w:u w:val="single"/>
          <w:shd w:val="clear" w:color="auto" w:fill="auto"/>
          <w:lang w:val="en-US" w:eastAsia="zh-CN"/>
        </w:rPr>
        <w:t>二</w:t>
      </w:r>
      <w:r>
        <w:rPr>
          <w:rFonts w:hint="eastAsia" w:ascii="宋体" w:hAnsi="宋体" w:eastAsia="宋体" w:cs="宋体"/>
          <w:b/>
          <w:bCs/>
          <w:i/>
          <w:iCs/>
          <w:color w:val="auto"/>
          <w:sz w:val="24"/>
          <w:szCs w:val="24"/>
          <w:highlight w:val="none"/>
          <w:u w:val="single"/>
          <w:shd w:val="clear" w:color="auto" w:fill="auto"/>
          <w:lang w:eastAsia="zh-CN"/>
        </w:rPr>
        <w:t>级（</w:t>
      </w:r>
      <w:r>
        <w:rPr>
          <w:rFonts w:hint="eastAsia" w:ascii="宋体" w:hAnsi="宋体" w:eastAsia="宋体" w:cs="宋体"/>
          <w:b/>
          <w:bCs/>
          <w:i/>
          <w:iCs/>
          <w:color w:val="auto"/>
          <w:sz w:val="24"/>
          <w:szCs w:val="24"/>
          <w:highlight w:val="none"/>
          <w:u w:val="single"/>
          <w:shd w:val="clear" w:color="auto" w:fill="auto"/>
          <w:lang w:val="en-US" w:eastAsia="zh-CN"/>
        </w:rPr>
        <w:t>含</w:t>
      </w:r>
      <w:r>
        <w:rPr>
          <w:rFonts w:hint="eastAsia" w:ascii="宋体" w:hAnsi="宋体" w:eastAsia="宋体" w:cs="宋体"/>
          <w:b/>
          <w:bCs/>
          <w:i/>
          <w:iCs/>
          <w:color w:val="auto"/>
          <w:sz w:val="24"/>
          <w:szCs w:val="24"/>
          <w:highlight w:val="none"/>
          <w:u w:val="single"/>
          <w:shd w:val="clear" w:color="auto" w:fill="auto"/>
          <w:lang w:eastAsia="zh-CN"/>
        </w:rPr>
        <w:t>）</w:t>
      </w:r>
      <w:r>
        <w:rPr>
          <w:rFonts w:hint="eastAsia" w:ascii="宋体" w:hAnsi="宋体" w:eastAsia="宋体" w:cs="宋体"/>
          <w:b/>
          <w:bCs/>
          <w:i/>
          <w:iCs/>
          <w:color w:val="auto"/>
          <w:sz w:val="24"/>
          <w:szCs w:val="24"/>
          <w:highlight w:val="none"/>
          <w:u w:val="single"/>
          <w:shd w:val="clear" w:color="auto" w:fill="auto"/>
          <w:lang w:val="en-US" w:eastAsia="zh-CN"/>
        </w:rPr>
        <w:t>以上</w:t>
      </w:r>
      <w:r>
        <w:rPr>
          <w:rFonts w:hint="eastAsia" w:ascii="宋体" w:hAnsi="宋体" w:eastAsia="宋体" w:cs="宋体"/>
          <w:b/>
          <w:bCs/>
          <w:i/>
          <w:iCs/>
          <w:color w:val="auto"/>
          <w:sz w:val="24"/>
          <w:szCs w:val="24"/>
          <w:highlight w:val="none"/>
          <w:u w:val="single"/>
          <w:shd w:val="clear" w:color="auto" w:fill="auto"/>
          <w:lang w:eastAsia="zh-CN"/>
        </w:rPr>
        <w:t>注册建造师证书，并具有</w:t>
      </w:r>
      <w:r>
        <w:rPr>
          <w:rFonts w:hint="eastAsia" w:ascii="宋体" w:hAnsi="宋体" w:eastAsia="宋体" w:cs="宋体"/>
          <w:b/>
          <w:bCs/>
          <w:i/>
          <w:iCs/>
          <w:color w:val="auto"/>
          <w:sz w:val="24"/>
          <w:szCs w:val="24"/>
          <w:highlight w:val="none"/>
          <w:u w:val="single"/>
          <w:shd w:val="clear" w:color="auto" w:fill="auto"/>
          <w:lang w:val="en-US" w:eastAsia="zh-CN"/>
        </w:rPr>
        <w:t>建设</w:t>
      </w:r>
      <w:r>
        <w:rPr>
          <w:rFonts w:hint="eastAsia" w:ascii="宋体" w:hAnsi="宋体" w:eastAsia="宋体" w:cs="宋体"/>
          <w:b/>
          <w:bCs/>
          <w:i/>
          <w:iCs/>
          <w:color w:val="auto"/>
          <w:sz w:val="24"/>
          <w:szCs w:val="24"/>
          <w:highlight w:val="none"/>
          <w:u w:val="single"/>
          <w:shd w:val="clear" w:color="auto" w:fill="auto"/>
          <w:lang w:eastAsia="zh-CN"/>
        </w:rPr>
        <w:t>行政主管部门核发的安全生产考核合格证书（B证）。</w:t>
      </w:r>
    </w:p>
    <w:p w14:paraId="776E4E21">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项目经理从本工程投标文件递交截止之日起必须满足下列条件：</w:t>
      </w:r>
    </w:p>
    <w:p w14:paraId="56605C75">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（1）项目经理不得同时在两个或者两个以上单位受聘或者执业特指以下三种情形：</w:t>
      </w:r>
    </w:p>
    <w:p w14:paraId="3D4AB468">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①同时在两个及以上单位签订劳动合同或缴纳社会保险；</w:t>
      </w:r>
    </w:p>
    <w:p w14:paraId="07B16FF8">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②将本人执（职）业资格证书同时注册在两个及以上单位；</w:t>
      </w:r>
    </w:p>
    <w:p w14:paraId="2E3E5723">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③项目经理担任其他公司法定代表人（包括不限于投标人的子公司以及控股参股企业）、其他企业分公司负责人。（均以投标截止日注册登记为准）。</w:t>
      </w:r>
    </w:p>
    <w:p w14:paraId="26A78E4E">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2）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14:paraId="59EDD5D6">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项目经理投标截止时不得同时在其他建设工程项目中担任现场管理人员、不在本项目兼任本项目的其它岗位。中标后项目经理不得随意更换，如因特殊情况需要更换的，须取得采购人书面同意，并且更换后的项目经理资质不得低于原项目经理。</w:t>
      </w:r>
    </w:p>
    <w:p w14:paraId="47AEC6EE">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本工程施工项目经理部主要管理人员包括项目经理、技术负责人、施工员、安全员、质检员。投标时，仅需提供项目经理相关资料，其他现场人员在中标签订施工合同备案时按江苏省相关规定要求配备到位。</w:t>
      </w:r>
    </w:p>
    <w:p w14:paraId="0B1EE763">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注：如若中标后因项目经理存在在建工程，引起的其他利害关系人的异议的，所有责任均由中标人自负。</w:t>
      </w:r>
    </w:p>
    <w:p w14:paraId="63A19C6F">
      <w:pPr>
        <w:pStyle w:val="34"/>
        <w:keepNext/>
        <w:keepLines/>
        <w:pageBreakBefore w:val="0"/>
        <w:spacing w:before="145" w:beforeAutospacing="0" w:after="145" w:afterAutospacing="0" w:line="440" w:lineRule="exact"/>
        <w:ind w:firstLine="49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谈判</w:t>
      </w:r>
      <w:r>
        <w:rPr>
          <w:rFonts w:hint="eastAsia" w:ascii="宋体" w:hAnsi="宋体" w:eastAsia="宋体" w:cs="宋体"/>
          <w:b/>
          <w:color w:val="auto"/>
          <w:sz w:val="24"/>
          <w:szCs w:val="24"/>
          <w:highlight w:val="none"/>
          <w:shd w:val="clear" w:color="auto" w:fill="auto"/>
        </w:rPr>
        <w:t>文件</w:t>
      </w:r>
    </w:p>
    <w:p w14:paraId="4592244E">
      <w:pPr>
        <w:pageBreakBefore w:val="0"/>
        <w:pBdr>
          <w:top w:val="none" w:color="000000" w:sz="0" w:space="0"/>
          <w:left w:val="none" w:color="000000" w:sz="0" w:space="0"/>
          <w:bottom w:val="none" w:color="000000" w:sz="0" w:space="0"/>
          <w:right w:val="none" w:color="000000" w:sz="0" w:space="0"/>
        </w:pBdr>
        <w:spacing w:before="0" w:after="0" w:line="440" w:lineRule="exact"/>
        <w:ind w:left="0" w:right="0" w:firstLine="540"/>
        <w:jc w:val="both"/>
        <w:rPr>
          <w:rFonts w:hint="eastAsia" w:ascii="宋体" w:hAnsi="宋体" w:eastAsia="宋体" w:cs="宋体"/>
          <w:color w:val="auto"/>
          <w:sz w:val="24"/>
          <w:szCs w:val="24"/>
          <w:highlight w:val="none"/>
          <w:shd w:val="clear" w:color="auto" w:fill="auto"/>
        </w:rPr>
      </w:pPr>
      <w:bookmarkStart w:id="18" w:name="_Toc28359005"/>
      <w:bookmarkStart w:id="19" w:name="_Toc38985266"/>
      <w:bookmarkStart w:id="20" w:name="_Toc35393793"/>
      <w:bookmarkStart w:id="21" w:name="_Toc35393624"/>
      <w:bookmarkStart w:id="22" w:name="_Toc28359082"/>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sz w:val="24"/>
          <w:szCs w:val="24"/>
          <w:highlight w:val="none"/>
          <w:shd w:val="clear" w:color="auto" w:fill="auto"/>
          <w:lang w:val="en-US" w:eastAsia="zh-CN" w:bidi="ar-SA"/>
        </w:rPr>
        <w:t>自谈判文件公告发布之日起3个工作日。</w:t>
      </w:r>
      <w:bookmarkEnd w:id="18"/>
      <w:bookmarkEnd w:id="19"/>
      <w:bookmarkEnd w:id="20"/>
      <w:bookmarkEnd w:id="21"/>
      <w:bookmarkEnd w:id="22"/>
    </w:p>
    <w:p w14:paraId="7235847D">
      <w:pPr>
        <w:keepNext w:val="0"/>
        <w:keepLines w:val="0"/>
        <w:pageBreakBefore w:val="0"/>
        <w:widowControl/>
        <w:suppressLineNumbers w:val="0"/>
        <w:spacing w:line="440" w:lineRule="exact"/>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2.地点：“苏采云”系统内免费下载（投标人必须在苏采云系统中获取</w:t>
      </w:r>
      <w:r>
        <w:rPr>
          <w:rFonts w:hint="eastAsia" w:ascii="宋体" w:hAnsi="宋体" w:eastAsia="宋体" w:cs="宋体"/>
          <w:i w:val="0"/>
          <w:iCs w:val="0"/>
          <w:caps w:val="0"/>
          <w:color w:val="auto"/>
          <w:spacing w:val="0"/>
          <w:sz w:val="24"/>
          <w:szCs w:val="24"/>
          <w:highlight w:val="none"/>
          <w:shd w:val="clear" w:color="auto" w:fill="FFFFFF"/>
          <w:lang w:val="en-US" w:eastAsia="zh-CN"/>
        </w:rPr>
        <w:t>谈判</w:t>
      </w:r>
      <w:r>
        <w:rPr>
          <w:rFonts w:hint="eastAsia" w:ascii="宋体" w:hAnsi="宋体" w:eastAsia="宋体" w:cs="宋体"/>
          <w:color w:val="auto"/>
          <w:sz w:val="24"/>
          <w:szCs w:val="24"/>
          <w:highlight w:val="none"/>
          <w:shd w:val="clear" w:color="auto" w:fill="auto"/>
          <w:lang w:val="en-US" w:eastAsia="zh-CN" w:bidi="ar-SA"/>
        </w:rPr>
        <w:t>文件，方能参与政府采购项目）；</w:t>
      </w:r>
    </w:p>
    <w:p w14:paraId="306F8F52">
      <w:pPr>
        <w:keepNext w:val="0"/>
        <w:keepLines w:val="0"/>
        <w:pageBreakBefore w:val="0"/>
        <w:widowControl/>
        <w:suppressLineNumbers w:val="0"/>
        <w:spacing w:line="440" w:lineRule="exact"/>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p>
    <w:p w14:paraId="3DACE424">
      <w:pPr>
        <w:pageBreakBefore w:val="0"/>
        <w:widowControl/>
        <w:spacing w:line="440" w:lineRule="exact"/>
        <w:ind w:firstLine="480"/>
        <w:jc w:val="left"/>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4.售价：0元</w:t>
      </w:r>
    </w:p>
    <w:p w14:paraId="6C3682C5">
      <w:pPr>
        <w:pStyle w:val="34"/>
        <w:keepNext/>
        <w:keepLines/>
        <w:pageBreakBefore w:val="0"/>
        <w:spacing w:before="145" w:beforeAutospacing="0" w:after="145" w:afterAutospacing="0" w:line="440" w:lineRule="exact"/>
        <w:ind w:firstLine="498"/>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5DE993F2">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single"/>
          <w:shd w:val="clear" w:color="auto" w:fill="auto"/>
          <w:lang w:val="en-US" w:eastAsia="zh-CN"/>
        </w:rPr>
        <w:t>2026</w:t>
      </w:r>
      <w:r>
        <w:rPr>
          <w:rFonts w:hint="eastAsia" w:ascii="宋体" w:hAnsi="宋体" w:eastAsia="宋体" w:cs="宋体"/>
          <w:color w:val="auto"/>
          <w:sz w:val="24"/>
          <w:szCs w:val="24"/>
          <w:highlight w:val="none"/>
          <w:u w:val="single"/>
          <w:shd w:val="clear" w:color="auto" w:fill="auto"/>
        </w:rPr>
        <w:t>年</w:t>
      </w:r>
      <w:r>
        <w:rPr>
          <w:rFonts w:hint="eastAsia" w:ascii="宋体" w:hAnsi="宋体" w:eastAsia="宋体" w:cs="宋体"/>
          <w:color w:val="auto"/>
          <w:sz w:val="24"/>
          <w:szCs w:val="24"/>
          <w:highlight w:val="none"/>
          <w:u w:val="single"/>
          <w:shd w:val="clear" w:color="auto" w:fill="auto"/>
          <w:lang w:val="en-US" w:eastAsia="zh-CN"/>
        </w:rPr>
        <w:t>9</w:t>
      </w:r>
      <w:r>
        <w:rPr>
          <w:rFonts w:hint="eastAsia" w:ascii="宋体" w:hAnsi="宋体" w:eastAsia="宋体" w:cs="宋体"/>
          <w:color w:val="auto"/>
          <w:sz w:val="24"/>
          <w:szCs w:val="24"/>
          <w:highlight w:val="none"/>
          <w:u w:val="single"/>
          <w:shd w:val="clear" w:color="auto" w:fill="auto"/>
        </w:rPr>
        <w:t>月</w:t>
      </w:r>
      <w:r>
        <w:rPr>
          <w:rFonts w:hint="eastAsia" w:ascii="宋体" w:hAnsi="宋体" w:eastAsia="宋体" w:cs="宋体"/>
          <w:color w:val="auto"/>
          <w:sz w:val="24"/>
          <w:szCs w:val="24"/>
          <w:highlight w:val="none"/>
          <w:u w:val="single"/>
          <w:shd w:val="clear" w:color="auto" w:fill="auto"/>
          <w:lang w:val="en-US" w:eastAsia="zh-CN"/>
        </w:rPr>
        <w:t>7</w:t>
      </w:r>
      <w:r>
        <w:rPr>
          <w:rFonts w:hint="eastAsia" w:ascii="宋体" w:hAnsi="宋体" w:eastAsia="宋体" w:cs="宋体"/>
          <w:color w:val="auto"/>
          <w:sz w:val="24"/>
          <w:szCs w:val="24"/>
          <w:highlight w:val="none"/>
          <w:u w:val="single"/>
          <w:shd w:val="clear" w:color="auto" w:fill="auto"/>
        </w:rPr>
        <w:t>日</w:t>
      </w:r>
      <w:r>
        <w:rPr>
          <w:rFonts w:hint="eastAsia" w:ascii="宋体" w:hAnsi="宋体" w:eastAsia="宋体" w:cs="宋体"/>
          <w:color w:val="auto"/>
          <w:sz w:val="24"/>
          <w:szCs w:val="24"/>
          <w:highlight w:val="none"/>
          <w:u w:val="single"/>
          <w:shd w:val="clear" w:color="auto" w:fill="auto"/>
          <w:lang w:val="en-US" w:eastAsia="zh-CN"/>
        </w:rPr>
        <w:t>8</w:t>
      </w:r>
      <w:r>
        <w:rPr>
          <w:rFonts w:hint="eastAsia" w:ascii="宋体" w:hAnsi="宋体" w:eastAsia="宋体" w:cs="宋体"/>
          <w:color w:val="auto"/>
          <w:sz w:val="24"/>
          <w:szCs w:val="24"/>
          <w:highlight w:val="none"/>
          <w:u w:val="single"/>
          <w:shd w:val="clear" w:color="auto" w:fill="auto"/>
        </w:rPr>
        <w:t>点</w:t>
      </w:r>
      <w:r>
        <w:rPr>
          <w:rFonts w:hint="eastAsia" w:ascii="宋体" w:hAnsi="宋体" w:eastAsia="宋体" w:cs="宋体"/>
          <w:color w:val="auto"/>
          <w:sz w:val="24"/>
          <w:szCs w:val="24"/>
          <w:highlight w:val="none"/>
          <w:u w:val="single"/>
          <w:shd w:val="clear" w:color="auto" w:fill="auto"/>
          <w:lang w:val="en-US" w:eastAsia="zh-CN"/>
        </w:rPr>
        <w:t>30</w:t>
      </w:r>
      <w:r>
        <w:rPr>
          <w:rFonts w:hint="eastAsia" w:ascii="宋体" w:hAnsi="宋体" w:eastAsia="宋体" w:cs="宋体"/>
          <w:color w:val="auto"/>
          <w:sz w:val="24"/>
          <w:szCs w:val="24"/>
          <w:highlight w:val="none"/>
          <w:u w:val="single"/>
          <w:shd w:val="clear" w:color="auto" w:fill="auto"/>
        </w:rPr>
        <w:t>分</w:t>
      </w:r>
      <w:r>
        <w:rPr>
          <w:rFonts w:hint="eastAsia" w:ascii="宋体" w:hAnsi="宋体" w:eastAsia="宋体" w:cs="宋体"/>
          <w:color w:val="auto"/>
          <w:sz w:val="24"/>
          <w:szCs w:val="24"/>
          <w:highlight w:val="none"/>
          <w:shd w:val="clear" w:color="auto" w:fill="auto"/>
        </w:rPr>
        <w:t>（北京时间）。</w:t>
      </w:r>
    </w:p>
    <w:p w14:paraId="6EB38B41">
      <w:pPr>
        <w:pageBreakBefore w:val="0"/>
        <w:widowControl/>
        <w:spacing w:line="440" w:lineRule="exact"/>
        <w:ind w:firstLine="480"/>
        <w:jc w:val="lef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2.地点：</w:t>
      </w:r>
      <w:r>
        <w:rPr>
          <w:rFonts w:hint="eastAsia" w:ascii="宋体" w:hAnsi="宋体" w:eastAsia="宋体" w:cs="宋体"/>
          <w:color w:val="auto"/>
          <w:sz w:val="24"/>
          <w:szCs w:val="24"/>
          <w:highlight w:val="none"/>
          <w:shd w:val="clear" w:color="auto" w:fill="auto"/>
          <w:lang w:val="en-US" w:eastAsia="zh-CN"/>
        </w:rPr>
        <w:t>“苏采云”政府采购交易系统网上开标大厅。</w:t>
      </w:r>
    </w:p>
    <w:p w14:paraId="02632A2F">
      <w:pPr>
        <w:pStyle w:val="34"/>
        <w:keepNext/>
        <w:keepLines/>
        <w:pageBreakBefore w:val="0"/>
        <w:spacing w:before="145" w:beforeAutospacing="0" w:after="145" w:afterAutospacing="0" w:line="440" w:lineRule="exact"/>
        <w:ind w:firstLine="498"/>
        <w:jc w:val="both"/>
        <w:rPr>
          <w:rFonts w:hint="eastAsia" w:ascii="宋体" w:hAnsi="宋体" w:eastAsia="宋体" w:cs="宋体"/>
          <w:b/>
          <w:color w:val="auto"/>
          <w:sz w:val="24"/>
          <w:szCs w:val="24"/>
          <w:highlight w:val="none"/>
          <w:shd w:val="clear" w:color="auto" w:fill="auto"/>
        </w:rPr>
      </w:pPr>
      <w:bookmarkStart w:id="23" w:name="_Toc35393626"/>
      <w:bookmarkStart w:id="24" w:name="_Toc38985268"/>
      <w:bookmarkStart w:id="25" w:name="_Toc35393795"/>
      <w:r>
        <w:rPr>
          <w:rFonts w:hint="eastAsia" w:ascii="宋体" w:hAnsi="宋体" w:eastAsia="宋体" w:cs="宋体"/>
          <w:b/>
          <w:color w:val="auto"/>
          <w:sz w:val="24"/>
          <w:szCs w:val="24"/>
          <w:highlight w:val="none"/>
          <w:shd w:val="clear" w:color="auto" w:fill="auto"/>
        </w:rPr>
        <w:t>五、开启</w:t>
      </w:r>
    </w:p>
    <w:p w14:paraId="71D921F1">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r>
        <w:rPr>
          <w:rFonts w:hint="eastAsia" w:ascii="宋体" w:hAnsi="宋体" w:eastAsia="宋体" w:cs="宋体"/>
          <w:color w:val="auto"/>
          <w:sz w:val="24"/>
          <w:szCs w:val="24"/>
          <w:highlight w:val="none"/>
          <w:u w:val="single"/>
          <w:shd w:val="clear" w:color="auto" w:fill="auto"/>
          <w:lang w:val="en-US" w:eastAsia="zh-CN"/>
        </w:rPr>
        <w:t>2026年9月7日8点30分</w:t>
      </w:r>
      <w:r>
        <w:rPr>
          <w:rFonts w:hint="eastAsia" w:ascii="宋体" w:hAnsi="宋体" w:eastAsia="宋体" w:cs="宋体"/>
          <w:i w:val="0"/>
          <w:iCs w:val="0"/>
          <w:caps w:val="0"/>
          <w:color w:val="auto"/>
          <w:spacing w:val="0"/>
          <w:sz w:val="24"/>
          <w:szCs w:val="24"/>
          <w:highlight w:val="none"/>
          <w:shd w:val="clear" w:color="auto" w:fill="auto"/>
        </w:rPr>
        <w:t>（北京时间）</w:t>
      </w:r>
      <w:r>
        <w:rPr>
          <w:rFonts w:hint="eastAsia" w:ascii="宋体" w:hAnsi="宋体" w:eastAsia="宋体" w:cs="宋体"/>
          <w:color w:val="auto"/>
          <w:sz w:val="24"/>
          <w:szCs w:val="24"/>
          <w:highlight w:val="none"/>
          <w:shd w:val="clear" w:color="auto" w:fill="auto"/>
        </w:rPr>
        <w:t>。</w:t>
      </w:r>
      <w:bookmarkEnd w:id="23"/>
      <w:bookmarkEnd w:id="24"/>
      <w:bookmarkEnd w:id="25"/>
    </w:p>
    <w:p w14:paraId="4E91FCF9">
      <w:pPr>
        <w:pStyle w:val="34"/>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w:t>
      </w:r>
    </w:p>
    <w:p w14:paraId="6AAA310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right="0" w:firstLine="482"/>
        <w:jc w:val="both"/>
        <w:rPr>
          <w:rFonts w:hint="eastAsia" w:ascii="宋体" w:hAnsi="宋体" w:eastAsia="宋体" w:cs="宋体"/>
          <w:b/>
          <w:bCs w:val="0"/>
          <w:color w:val="auto"/>
          <w:sz w:val="24"/>
          <w:szCs w:val="24"/>
          <w:highlight w:val="none"/>
          <w:shd w:val="clear" w:color="auto" w:fill="auto"/>
          <w:lang w:val="en-US" w:eastAsia="zh-CN" w:bidi="ar-SA"/>
        </w:rPr>
      </w:pPr>
      <w:bookmarkStart w:id="26" w:name="_Toc28359094"/>
      <w:r>
        <w:rPr>
          <w:rFonts w:hint="eastAsia" w:ascii="宋体" w:hAnsi="宋体" w:eastAsia="宋体" w:cs="宋体"/>
          <w:b/>
          <w:bCs w:val="0"/>
          <w:color w:val="auto"/>
          <w:sz w:val="24"/>
          <w:szCs w:val="24"/>
          <w:highlight w:val="none"/>
          <w:shd w:val="clear" w:color="auto" w:fill="auto"/>
          <w:lang w:val="en-US" w:eastAsia="zh-CN" w:bidi="ar-SA"/>
        </w:rPr>
        <w:t>六、公告期限</w:t>
      </w:r>
      <w:bookmarkEnd w:id="26"/>
    </w:p>
    <w:p w14:paraId="36C05C17">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自本公告发布之日起3个工作日。</w:t>
      </w:r>
    </w:p>
    <w:p w14:paraId="35FDEF65">
      <w:pPr>
        <w:pStyle w:val="34"/>
        <w:keepNext/>
        <w:keepLines/>
        <w:pageBreakBefore w:val="0"/>
        <w:spacing w:before="145" w:beforeAutospacing="0" w:after="145" w:afterAutospacing="0" w:line="440" w:lineRule="exact"/>
        <w:ind w:firstLine="49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0FB9AD90">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FE02AD1">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4C070C05">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3.潜在供应商访问电子招标响应交易平台的网络地址和方法： </w:t>
      </w:r>
    </w:p>
    <w:p w14:paraId="47CFBD16">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3.1“苏采云”系统用户注册--获取“CA 数字证书”--CA 绑定与登录--参与投 标--下载谈判文件（后缀名为“.kedt”）--将后缀名为“.kedt”的谈判文件导入政府采购客户端工具--制作响应文件--导出加密的响应文件（后缀名为 zip）--通过“苏采云”系统上传响应文件。具体见《“苏采云”系统供应商操作手册》 （手册下载地址：苏采云系统-右侧消息通知栏）。 </w:t>
      </w:r>
    </w:p>
    <w:p w14:paraId="281D8A7A">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3.2 潜在投标人访问“苏采云”系统方法：江苏省政府采购网首页-“苏采云”链接。 </w:t>
      </w:r>
    </w:p>
    <w:p w14:paraId="489A2E6D">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3.3 谈判文件（后缀名为“.kedt”）、供应商操作手册及政府采购客户端 工具可通过“苏采云”系统相应链接进行下载。 </w:t>
      </w:r>
    </w:p>
    <w:p w14:paraId="023F18FC">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3.4 采购代理机构将数据电文形式的谈判文件加载至“苏采云”系统，供潜在供应商下载或者查阅。 </w:t>
      </w:r>
    </w:p>
    <w:p w14:paraId="14B39A50">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3.5 请潜在投标单位提前安装相应的控件（详见《“苏采云”系统供应商操作手册》）并使用谷歌浏览器登录“苏采云”系统参与不见面开评标。 </w:t>
      </w:r>
    </w:p>
    <w:p w14:paraId="70D063D4">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如潜在投标人未按上述要求操作，将自行承担所产生的风险。</w:t>
      </w:r>
    </w:p>
    <w:p w14:paraId="7E035541">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 有关本次谈判的事项若存在变动或修改，敬请及时关注盐城市政府采购中心在“中国政府采购网”“江苏政府采购网”“盐城市政府采购网”发布的更正公告。</w:t>
      </w:r>
    </w:p>
    <w:p w14:paraId="7059A932">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5. 本次谈判不收取谈判保证金，不收取质量保证金。</w:t>
      </w:r>
    </w:p>
    <w:p w14:paraId="7B86902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0"/>
        <w:jc w:val="both"/>
        <w:rPr>
          <w:rFonts w:hint="eastAsia"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b/>
          <w:bCs w:val="0"/>
          <w:color w:val="auto"/>
          <w:sz w:val="24"/>
          <w:szCs w:val="24"/>
          <w:highlight w:val="none"/>
          <w:shd w:val="clear" w:color="auto" w:fill="auto"/>
          <w:lang w:val="en-US" w:eastAsia="zh-CN" w:bidi="ar-SA"/>
        </w:rPr>
        <w:t>八、凡对本次采购提出询问，请按以下方式联系。</w:t>
      </w:r>
      <w:bookmarkEnd w:id="27"/>
    </w:p>
    <w:p w14:paraId="3E6CA18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both"/>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t>1.采购人信息</w:t>
      </w:r>
    </w:p>
    <w:p w14:paraId="7A46D53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both"/>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t>名    称：东台市新街镇人民政府                    　　　　　　　　　　　　</w:t>
      </w:r>
    </w:p>
    <w:p w14:paraId="57069F6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both"/>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t xml:space="preserve">地    址：东台市新街镇府前路8号             　    </w:t>
      </w:r>
    </w:p>
    <w:p w14:paraId="34587F0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both"/>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t xml:space="preserve">联系方式：沈先生15151097321                   　　　　　　　　 　　　 </w:t>
      </w:r>
    </w:p>
    <w:p w14:paraId="35EAB00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both"/>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t>2.采购代理机构信息</w:t>
      </w:r>
    </w:p>
    <w:p w14:paraId="028614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both"/>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t>名    称：苏州贝升项目管理有限公司           　　　　　　　　　　　　</w:t>
      </w:r>
    </w:p>
    <w:p w14:paraId="79E26BA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both"/>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t>地　　址：昆山开发区柏庐南路999号吉田国际广场2号楼1105室            　　　　　　　　　　　　</w:t>
      </w:r>
    </w:p>
    <w:p w14:paraId="4C888A8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both"/>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t>联系方式：吴女士 13770254952                 　　　　　　　　　　　　</w:t>
      </w:r>
    </w:p>
    <w:p w14:paraId="03581C4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both"/>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t>3.项目联系方式</w:t>
      </w:r>
    </w:p>
    <w:p w14:paraId="2072C0D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both"/>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
        </w:rPr>
        <w:t xml:space="preserve">项目联系人：沈先生、吴女士                     </w:t>
      </w:r>
    </w:p>
    <w:p w14:paraId="74EDFD42">
      <w:pPr>
        <w:pStyle w:val="34"/>
        <w:pageBreakBefore w:val="0"/>
        <w:spacing w:beforeAutospacing="0" w:afterAutospacing="0" w:line="440" w:lineRule="exact"/>
        <w:ind w:right="840" w:firstLine="480"/>
        <w:jc w:val="both"/>
        <w:rPr>
          <w:rFonts w:hint="eastAsia" w:ascii="宋体" w:hAnsi="宋体" w:eastAsia="宋体" w:cs="宋体"/>
          <w:bCs w:val="0"/>
          <w:i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bidi="ar-SA"/>
        </w:rPr>
        <w:t>电　 　 话：15151097321、13770254952</w:t>
      </w:r>
      <w:r>
        <w:rPr>
          <w:rFonts w:hint="eastAsia" w:ascii="宋体" w:hAnsi="宋体" w:eastAsia="宋体" w:cs="宋体"/>
          <w:i w:val="0"/>
          <w:iCs w:val="0"/>
          <w:caps w:val="0"/>
          <w:color w:val="auto"/>
          <w:spacing w:val="0"/>
          <w:sz w:val="24"/>
          <w:szCs w:val="24"/>
          <w:highlight w:val="none"/>
          <w:shd w:val="clear" w:color="auto" w:fill="auto"/>
          <w:lang w:val="en-US" w:eastAsia="zh-CN"/>
        </w:rPr>
        <w:t>　　</w:t>
      </w:r>
    </w:p>
    <w:p w14:paraId="5C03CD70">
      <w:pPr>
        <w:pStyle w:val="34"/>
        <w:pageBreakBefore w:val="0"/>
        <w:spacing w:beforeAutospacing="0" w:afterAutospacing="0" w:line="440" w:lineRule="exact"/>
        <w:ind w:right="840" w:firstLine="480"/>
        <w:jc w:val="both"/>
        <w:rPr>
          <w:rFonts w:hint="eastAsia" w:ascii="宋体" w:hAnsi="宋体" w:eastAsia="宋体" w:cs="宋体"/>
          <w:color w:val="auto"/>
          <w:sz w:val="24"/>
          <w:szCs w:val="24"/>
          <w:highlight w:val="none"/>
        </w:rPr>
      </w:pPr>
    </w:p>
    <w:p w14:paraId="5F81DBF3">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213CDED7">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05AD4616">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17DCD544">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19F5090D">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1CFADB3A">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13E2698F">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4235C995">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5F71CC8F">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67A6F3F0">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294A0F54">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3EF9D34D">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779DF057">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1A80B387">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2A3CD539">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4525F9D2">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7778BA40">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70F6D21F">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229E8458">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1731A8EC">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4930F0AF">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52FE7B67">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34638177">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7FE91F23">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5349DD17">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7C17E2E2">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5BAEAB02">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5A9C27FE">
      <w:pPr>
        <w:pStyle w:val="34"/>
        <w:pageBreakBefore w:val="0"/>
        <w:spacing w:beforeAutospacing="0" w:afterAutospacing="0" w:line="440" w:lineRule="exact"/>
        <w:ind w:right="840" w:firstLine="480"/>
        <w:jc w:val="both"/>
        <w:rPr>
          <w:rFonts w:hint="eastAsia" w:ascii="黑体" w:hAnsi="宋体" w:eastAsia="黑体" w:cs="黑体"/>
          <w:b/>
          <w:bCs/>
          <w:color w:val="auto"/>
          <w:sz w:val="44"/>
          <w:szCs w:val="44"/>
          <w:highlight w:val="none"/>
        </w:rPr>
      </w:pPr>
    </w:p>
    <w:p w14:paraId="3DB793AD">
      <w:pPr>
        <w:pStyle w:val="34"/>
        <w:pageBreakBefore w:val="0"/>
        <w:spacing w:beforeAutospacing="0" w:afterAutospacing="0" w:line="440" w:lineRule="exact"/>
        <w:ind w:right="840" w:firstLine="480"/>
        <w:jc w:val="center"/>
        <w:rPr>
          <w:rFonts w:hint="eastAsia" w:ascii="黑体" w:hAnsi="宋体" w:eastAsia="黑体" w:cs="黑体"/>
          <w:b/>
          <w:bCs/>
          <w:color w:val="auto"/>
          <w:sz w:val="44"/>
          <w:szCs w:val="44"/>
          <w:highlight w:val="none"/>
        </w:rPr>
      </w:pPr>
      <w:bookmarkStart w:id="28" w:name="_Toc120614211"/>
      <w:r>
        <w:rPr>
          <w:rFonts w:hint="eastAsia" w:ascii="黑体" w:hAnsi="宋体" w:eastAsia="黑体" w:cs="黑体"/>
          <w:b/>
          <w:color w:val="auto"/>
          <w:sz w:val="44"/>
          <w:szCs w:val="44"/>
          <w:highlight w:val="none"/>
          <w:shd w:val="clear" w:color="auto" w:fill="auto"/>
        </w:rPr>
        <w:t xml:space="preserve">第二章  </w:t>
      </w:r>
      <w:bookmarkEnd w:id="28"/>
      <w:r>
        <w:rPr>
          <w:rFonts w:hint="eastAsia" w:ascii="黑体" w:hAnsi="宋体" w:eastAsia="黑体" w:cs="黑体"/>
          <w:b/>
          <w:color w:val="auto"/>
          <w:sz w:val="44"/>
          <w:szCs w:val="44"/>
          <w:highlight w:val="none"/>
          <w:shd w:val="clear" w:color="auto" w:fill="auto"/>
        </w:rPr>
        <w:t>供应商须知</w:t>
      </w:r>
    </w:p>
    <w:p w14:paraId="46CC663D">
      <w:pPr>
        <w:pStyle w:val="34"/>
        <w:keepNext/>
        <w:keepLines/>
        <w:pageBreakBefore w:val="0"/>
        <w:widowControl w:val="0"/>
        <w:spacing w:before="145" w:beforeAutospacing="0" w:after="145" w:afterAutospacing="0" w:line="440" w:lineRule="exact"/>
        <w:ind w:firstLine="498"/>
        <w:jc w:val="both"/>
        <w:rPr>
          <w:color w:val="auto"/>
          <w:highlight w:val="none"/>
          <w:shd w:val="clear" w:color="auto" w:fill="auto"/>
        </w:rPr>
      </w:pPr>
      <w:bookmarkStart w:id="29" w:name="_Toc16938519"/>
      <w:bookmarkStart w:id="30" w:name="_Toc120614214"/>
      <w:bookmarkStart w:id="31" w:name="_Toc20823275"/>
      <w:bookmarkStart w:id="32" w:name="_Toc513029203"/>
      <w:r>
        <w:rPr>
          <w:rFonts w:ascii="Times New Roman" w:hAnsi="Times New Roman"/>
          <w:b/>
          <w:color w:val="auto"/>
          <w:sz w:val="32"/>
          <w:szCs w:val="32"/>
          <w:highlight w:val="none"/>
          <w:shd w:val="clear" w:color="auto" w:fill="auto"/>
        </w:rPr>
        <w:t>一、总则</w:t>
      </w:r>
      <w:bookmarkEnd w:id="29"/>
      <w:bookmarkEnd w:id="30"/>
      <w:bookmarkEnd w:id="31"/>
      <w:bookmarkEnd w:id="32"/>
    </w:p>
    <w:p w14:paraId="02F35902">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33" w:name="_Toc20823276"/>
      <w:bookmarkStart w:id="34" w:name="_Toc458694821"/>
      <w:bookmarkStart w:id="35" w:name="_Toc16938520"/>
      <w:bookmarkStart w:id="36" w:name="_Toc513029204"/>
      <w:bookmarkStart w:id="37" w:name="_Hlt16619475"/>
      <w:r>
        <w:rPr>
          <w:rFonts w:hint="eastAsia" w:ascii="宋体" w:hAnsi="宋体" w:eastAsia="宋体" w:cs="宋体"/>
          <w:color w:val="auto"/>
          <w:sz w:val="24"/>
          <w:szCs w:val="24"/>
          <w:highlight w:val="none"/>
          <w:shd w:val="clear" w:color="auto" w:fill="auto"/>
        </w:rPr>
        <w:t>1</w:t>
      </w:r>
      <w:bookmarkEnd w:id="33"/>
      <w:r>
        <w:rPr>
          <w:rFonts w:hint="eastAsia" w:ascii="宋体" w:hAnsi="宋体" w:eastAsia="宋体" w:cs="宋体"/>
          <w:color w:val="auto"/>
          <w:sz w:val="24"/>
          <w:szCs w:val="24"/>
          <w:highlight w:val="none"/>
          <w:shd w:val="clear" w:color="auto" w:fill="auto"/>
        </w:rPr>
        <w:t>、采购方式</w:t>
      </w:r>
      <w:bookmarkEnd w:id="34"/>
      <w:bookmarkEnd w:id="35"/>
      <w:bookmarkEnd w:id="36"/>
    </w:p>
    <w:p w14:paraId="363A690A">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本次政府采购活动采取竞争性谈判(以下简称谈判)方式，本谈判文件仅适用于谈判公告中所述项目。</w:t>
      </w:r>
    </w:p>
    <w:p w14:paraId="7A4C942A">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38" w:name="_Toc20823277"/>
      <w:bookmarkStart w:id="39" w:name="_Toc513029205"/>
      <w:bookmarkStart w:id="40" w:name="_Toc16938521"/>
      <w:r>
        <w:rPr>
          <w:rFonts w:hint="eastAsia" w:ascii="宋体" w:hAnsi="宋体" w:eastAsia="宋体" w:cs="宋体"/>
          <w:color w:val="auto"/>
          <w:sz w:val="24"/>
          <w:szCs w:val="24"/>
          <w:highlight w:val="none"/>
          <w:shd w:val="clear" w:color="auto" w:fill="auto"/>
        </w:rPr>
        <w:t>2、合格的</w:t>
      </w:r>
      <w:bookmarkEnd w:id="38"/>
      <w:bookmarkEnd w:id="39"/>
      <w:bookmarkEnd w:id="40"/>
      <w:r>
        <w:rPr>
          <w:rFonts w:hint="eastAsia" w:ascii="宋体" w:hAnsi="宋体" w:eastAsia="宋体" w:cs="宋体"/>
          <w:color w:val="auto"/>
          <w:sz w:val="24"/>
          <w:szCs w:val="24"/>
          <w:highlight w:val="none"/>
          <w:shd w:val="clear" w:color="auto" w:fill="auto"/>
        </w:rPr>
        <w:t>供应商</w:t>
      </w:r>
    </w:p>
    <w:p w14:paraId="6E9934D5">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2.1满足谈判公告中供应商资格要求的规定。</w:t>
      </w:r>
    </w:p>
    <w:p w14:paraId="14270D11">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 满足本谈判文件实质性要求和条件的规定。</w:t>
      </w:r>
    </w:p>
    <w:p w14:paraId="3A9F5704">
      <w:pPr>
        <w:pageBreakBefore w:val="0"/>
        <w:widowControl w:val="0"/>
        <w:spacing w:line="440" w:lineRule="exact"/>
        <w:ind w:firstLine="420"/>
        <w:rPr>
          <w:rFonts w:hint="eastAsia" w:ascii="方正魏碑_GBK" w:hAnsi="方正魏碑_GBK" w:eastAsia="方正魏碑_GBK" w:cs="方正魏碑_GBK"/>
          <w:color w:val="auto"/>
          <w:sz w:val="24"/>
          <w:szCs w:val="21"/>
          <w:highlight w:val="none"/>
        </w:rPr>
      </w:pPr>
      <w:bookmarkStart w:id="41" w:name="_Toc513029206"/>
      <w:bookmarkStart w:id="42" w:name="_Toc16938522"/>
      <w:bookmarkStart w:id="43" w:name="_Toc20823278"/>
      <w:bookmarkStart w:id="44" w:name="_Toc462564067"/>
      <w:bookmarkStart w:id="45" w:name="_Toc20823279"/>
      <w:bookmarkStart w:id="46" w:name="_Toc513029207"/>
      <w:bookmarkStart w:id="47" w:name="_Toc16938523"/>
      <w:r>
        <w:rPr>
          <w:rFonts w:hint="eastAsia" w:ascii="方正魏碑_GBK" w:hAnsi="方正魏碑_GBK" w:eastAsia="方正魏碑_GBK" w:cs="方正魏碑_GBK"/>
          <w:color w:val="auto"/>
          <w:sz w:val="24"/>
          <w:szCs w:val="21"/>
          <w:highlight w:val="none"/>
        </w:rPr>
        <w:t>3、适用法律</w:t>
      </w:r>
      <w:bookmarkEnd w:id="41"/>
      <w:bookmarkEnd w:id="42"/>
      <w:bookmarkEnd w:id="43"/>
      <w:r>
        <w:rPr>
          <w:rFonts w:hint="eastAsia" w:ascii="方正魏碑_GBK" w:hAnsi="方正魏碑_GBK" w:eastAsia="方正魏碑_GBK" w:cs="方正魏碑_GBK"/>
          <w:color w:val="auto"/>
          <w:sz w:val="24"/>
          <w:szCs w:val="21"/>
          <w:highlight w:val="none"/>
        </w:rPr>
        <w:t>和标准</w:t>
      </w:r>
    </w:p>
    <w:p w14:paraId="0E3C6DBB">
      <w:pPr>
        <w:pStyle w:val="34"/>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4592158">
      <w:pPr>
        <w:pageBreakBefore w:val="0"/>
        <w:widowControl w:val="0"/>
        <w:spacing w:line="440" w:lineRule="exact"/>
        <w:ind w:firstLine="420"/>
        <w:rPr>
          <w:rFonts w:hint="eastAsia" w:ascii="宋体" w:hAnsi="宋体" w:eastAsia="宋体" w:cs="宋体"/>
          <w:color w:val="auto"/>
          <w:sz w:val="24"/>
          <w:szCs w:val="24"/>
          <w:highlight w:val="none"/>
          <w:shd w:val="clear" w:color="auto" w:fill="auto"/>
        </w:rPr>
      </w:pPr>
      <w:r>
        <w:rPr>
          <w:rFonts w:hint="eastAsia" w:ascii="方正魏碑_GBK" w:hAnsi="方正魏碑_GBK" w:eastAsia="方正魏碑_GBK" w:cs="方正魏碑_GBK"/>
          <w:color w:val="auto"/>
          <w:sz w:val="24"/>
          <w:szCs w:val="21"/>
          <w:highlight w:val="none"/>
        </w:rPr>
        <w:t>3.2 在本项目政府采购活动过程中，如果所执行的标准有更新的，按照最新标准执行。</w:t>
      </w:r>
    </w:p>
    <w:p w14:paraId="32464C26">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4、谈判费用</w:t>
      </w:r>
      <w:bookmarkEnd w:id="44"/>
      <w:bookmarkEnd w:id="45"/>
      <w:bookmarkEnd w:id="46"/>
      <w:bookmarkEnd w:id="47"/>
    </w:p>
    <w:p w14:paraId="32C33667">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4.1供应商应自行承担所有与参加本次谈判有关的费用，无论谈判过程中的做法和结果如何，</w:t>
      </w:r>
      <w:r>
        <w:rPr>
          <w:rFonts w:hint="eastAsia" w:ascii="宋体" w:hAnsi="宋体" w:eastAsia="宋体" w:cs="宋体"/>
          <w:color w:val="auto"/>
          <w:sz w:val="24"/>
          <w:szCs w:val="24"/>
          <w:highlight w:val="none"/>
          <w:shd w:val="clear" w:color="auto" w:fill="auto"/>
          <w:lang w:eastAsia="zh-CN"/>
        </w:rPr>
        <w:t>东台市公共资源交易中心</w:t>
      </w:r>
      <w:r>
        <w:rPr>
          <w:rFonts w:hint="eastAsia" w:ascii="宋体" w:hAnsi="宋体" w:eastAsia="宋体" w:cs="宋体"/>
          <w:color w:val="auto"/>
          <w:sz w:val="24"/>
          <w:szCs w:val="24"/>
          <w:highlight w:val="none"/>
          <w:shd w:val="clear" w:color="auto" w:fill="auto"/>
        </w:rPr>
        <w:t>（以下简称采购中心）在任何情况下均无义务和责任承担这些费用。</w:t>
      </w:r>
    </w:p>
    <w:p w14:paraId="7EBFC937">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4.2本次谈判采购中心和采购人不收取标书工本费与成交服务费。</w:t>
      </w:r>
    </w:p>
    <w:p w14:paraId="6D131C4F">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5、谈判文件的约束力</w:t>
      </w:r>
    </w:p>
    <w:p w14:paraId="3C7E9125">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5.1供应商一旦参加本项目采购活动，即被认为接受了本谈判文件的规定和约束。</w:t>
      </w:r>
    </w:p>
    <w:p w14:paraId="13193EBE">
      <w:pPr>
        <w:pStyle w:val="34"/>
        <w:keepNext/>
        <w:keepLines/>
        <w:pageBreakBefore w:val="0"/>
        <w:widowControl w:val="0"/>
        <w:spacing w:before="145" w:beforeAutospacing="0" w:after="145" w:afterAutospacing="0" w:line="440" w:lineRule="exact"/>
        <w:ind w:firstLine="321"/>
        <w:jc w:val="both"/>
        <w:rPr>
          <w:rFonts w:hint="eastAsia" w:ascii="宋体" w:hAnsi="宋体" w:eastAsia="宋体" w:cs="宋体"/>
          <w:color w:val="auto"/>
          <w:sz w:val="24"/>
          <w:szCs w:val="24"/>
          <w:highlight w:val="none"/>
          <w:shd w:val="clear" w:color="auto" w:fill="auto"/>
        </w:rPr>
      </w:pPr>
      <w:bookmarkStart w:id="48" w:name="_Toc16938525"/>
      <w:bookmarkStart w:id="49" w:name="_Toc513029209"/>
      <w:bookmarkStart w:id="50" w:name="_Toc20823281"/>
      <w:bookmarkStart w:id="51" w:name="_Toc120614215"/>
      <w:r>
        <w:rPr>
          <w:rFonts w:hint="eastAsia" w:ascii="宋体" w:hAnsi="宋体" w:eastAsia="宋体" w:cs="宋体"/>
          <w:b/>
          <w:color w:val="auto"/>
          <w:sz w:val="24"/>
          <w:szCs w:val="24"/>
          <w:highlight w:val="none"/>
          <w:shd w:val="clear" w:color="auto" w:fill="auto"/>
        </w:rPr>
        <w:t>二、</w:t>
      </w:r>
      <w:bookmarkEnd w:id="48"/>
      <w:bookmarkEnd w:id="49"/>
      <w:bookmarkEnd w:id="50"/>
      <w:bookmarkEnd w:id="51"/>
      <w:r>
        <w:rPr>
          <w:rFonts w:hint="eastAsia" w:ascii="宋体" w:hAnsi="宋体" w:eastAsia="宋体" w:cs="宋体"/>
          <w:b/>
          <w:color w:val="auto"/>
          <w:sz w:val="24"/>
          <w:szCs w:val="24"/>
          <w:highlight w:val="none"/>
          <w:shd w:val="clear" w:color="auto" w:fill="auto"/>
        </w:rPr>
        <w:t>谈判文件</w:t>
      </w:r>
    </w:p>
    <w:p w14:paraId="1F50645F">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52" w:name="_Toc513029210"/>
      <w:bookmarkStart w:id="53" w:name="_Toc20823282"/>
      <w:bookmarkStart w:id="54" w:name="_Toc16938526"/>
      <w:r>
        <w:rPr>
          <w:rFonts w:hint="eastAsia" w:ascii="宋体" w:hAnsi="宋体" w:eastAsia="宋体" w:cs="宋体"/>
          <w:color w:val="auto"/>
          <w:sz w:val="24"/>
          <w:szCs w:val="24"/>
          <w:highlight w:val="none"/>
          <w:shd w:val="clear" w:color="auto" w:fill="auto"/>
        </w:rPr>
        <w:t>6、谈判文件构成</w:t>
      </w:r>
      <w:bookmarkEnd w:id="52"/>
      <w:bookmarkEnd w:id="53"/>
      <w:bookmarkEnd w:id="54"/>
    </w:p>
    <w:p w14:paraId="67F2F8A7">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6.1谈判文件由以下部分组成：</w:t>
      </w:r>
    </w:p>
    <w:p w14:paraId="314B185F">
      <w:pPr>
        <w:pStyle w:val="34"/>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（1）谈判</w:t>
      </w:r>
      <w:r>
        <w:rPr>
          <w:rFonts w:hint="eastAsia" w:ascii="宋体" w:hAnsi="宋体" w:eastAsia="宋体" w:cs="宋体"/>
          <w:color w:val="auto"/>
          <w:sz w:val="24"/>
          <w:szCs w:val="24"/>
          <w:highlight w:val="none"/>
          <w:shd w:val="clear" w:color="auto" w:fill="auto"/>
          <w:lang w:val="en-US" w:eastAsia="zh-CN"/>
        </w:rPr>
        <w:t>公告</w:t>
      </w:r>
    </w:p>
    <w:p w14:paraId="2AC876F5">
      <w:pPr>
        <w:pStyle w:val="34"/>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（2）供应商须知</w:t>
      </w:r>
    </w:p>
    <w:p w14:paraId="36E3376A">
      <w:pPr>
        <w:pStyle w:val="34"/>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（3）合同文本</w:t>
      </w:r>
    </w:p>
    <w:p w14:paraId="66A6DCBD">
      <w:pPr>
        <w:pStyle w:val="34"/>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（4）采购需求</w:t>
      </w:r>
    </w:p>
    <w:p w14:paraId="4AEC0CE2">
      <w:pPr>
        <w:pStyle w:val="34"/>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（5）响应文件格式</w:t>
      </w:r>
    </w:p>
    <w:p w14:paraId="78BC86B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请仔细检查谈判文件是否齐全，如有缺漏请立即与采购中心联系解决。</w:t>
      </w:r>
    </w:p>
    <w:p w14:paraId="654C1E3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531D00FF">
      <w:pPr>
        <w:pStyle w:val="34"/>
        <w:keepNext/>
        <w:keepLines/>
        <w:pageBreakBefore w:val="0"/>
        <w:widowControl w:val="0"/>
        <w:spacing w:beforeAutospacing="0" w:afterAutospacing="0" w:line="440" w:lineRule="exact"/>
        <w:ind w:firstLine="560"/>
        <w:jc w:val="both"/>
        <w:rPr>
          <w:rFonts w:hint="eastAsia" w:ascii="宋体" w:hAnsi="宋体" w:eastAsia="宋体" w:cs="宋体"/>
          <w:color w:val="auto"/>
          <w:sz w:val="24"/>
          <w:szCs w:val="24"/>
          <w:highlight w:val="none"/>
          <w:shd w:val="clear" w:color="auto" w:fill="auto"/>
        </w:rPr>
      </w:pPr>
      <w:bookmarkStart w:id="55" w:name="_Toc462564070"/>
      <w:bookmarkStart w:id="56" w:name="_Toc20823283"/>
      <w:bookmarkStart w:id="57" w:name="_Toc513029211"/>
      <w:bookmarkStart w:id="58" w:name="_Toc16938527"/>
      <w:r>
        <w:rPr>
          <w:rFonts w:hint="eastAsia" w:ascii="宋体" w:hAnsi="宋体" w:eastAsia="宋体" w:cs="宋体"/>
          <w:color w:val="auto"/>
          <w:sz w:val="24"/>
          <w:szCs w:val="24"/>
          <w:highlight w:val="none"/>
          <w:shd w:val="clear" w:color="auto" w:fill="auto"/>
        </w:rPr>
        <w:t>7、谈判文件的澄清</w:t>
      </w:r>
      <w:bookmarkEnd w:id="55"/>
      <w:bookmarkEnd w:id="56"/>
      <w:bookmarkEnd w:id="57"/>
      <w:bookmarkEnd w:id="58"/>
    </w:p>
    <w:p w14:paraId="5BAEDD8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 任何要求对谈判文件进行澄清的供应商，应在谈判截止期3个工作日前按谈判公告中的通讯地址，以书面形式通知采购中心。</w:t>
      </w:r>
    </w:p>
    <w:p w14:paraId="5D6B06BD">
      <w:pPr>
        <w:pStyle w:val="34"/>
        <w:keepNext/>
        <w:keepLines/>
        <w:pageBreakBefore w:val="0"/>
        <w:widowControl w:val="0"/>
        <w:spacing w:beforeAutospacing="0" w:afterAutospacing="0" w:line="440" w:lineRule="exact"/>
        <w:ind w:firstLine="560"/>
        <w:jc w:val="both"/>
        <w:rPr>
          <w:rFonts w:hint="eastAsia" w:ascii="宋体" w:hAnsi="宋体" w:eastAsia="宋体" w:cs="宋体"/>
          <w:color w:val="auto"/>
          <w:sz w:val="24"/>
          <w:szCs w:val="24"/>
          <w:highlight w:val="none"/>
          <w:shd w:val="clear" w:color="auto" w:fill="auto"/>
        </w:rPr>
      </w:pPr>
      <w:bookmarkStart w:id="59" w:name="_Toc16938528"/>
      <w:bookmarkStart w:id="60" w:name="_Toc462564071"/>
      <w:bookmarkStart w:id="61" w:name="_Toc20823284"/>
      <w:bookmarkStart w:id="62" w:name="_Toc513029212"/>
      <w:r>
        <w:rPr>
          <w:rFonts w:hint="eastAsia" w:ascii="宋体" w:hAnsi="宋体" w:eastAsia="宋体" w:cs="宋体"/>
          <w:color w:val="auto"/>
          <w:sz w:val="24"/>
          <w:szCs w:val="24"/>
          <w:highlight w:val="none"/>
          <w:shd w:val="clear" w:color="auto" w:fill="auto"/>
        </w:rPr>
        <w:t>8、谈判文件的澄清和修改</w:t>
      </w:r>
      <w:bookmarkEnd w:id="59"/>
      <w:bookmarkEnd w:id="60"/>
      <w:bookmarkEnd w:id="61"/>
      <w:bookmarkEnd w:id="62"/>
    </w:p>
    <w:p w14:paraId="44C0056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 在响应文件提交截止时间前，采购中心可以对谈判文件进行澄清和修改, 澄清或者修改的内容作为谈判文件的组成部分。澄清或者修改的内容可能影响响应文件编制的，采购中心将在提交首次响应文件截止时间至少3个工作日前，在</w:t>
      </w:r>
      <w:r>
        <w:rPr>
          <w:rFonts w:hint="eastAsia" w:ascii="宋体" w:hAnsi="宋体" w:eastAsia="宋体" w:cs="宋体"/>
          <w:color w:val="auto"/>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盐城市政府采购网”上发布书面更正公告形式通知所有获取谈判文件的供应商, 更正公告内容将作为谈判文件的组成部分，并对供应商具有约束力。不足3个工作日的，采购中心将顺延提交首次响应文件截止时间。</w:t>
      </w:r>
    </w:p>
    <w:p w14:paraId="667B6012">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8.2采购中心可以视采购项目的具体情况，组织供应商进行现场考察或召开谈判前答疑会，但不单独或分别组织只有一个供应商参加的现场考察和答疑会。</w:t>
      </w:r>
    </w:p>
    <w:p w14:paraId="5A9EBBB2">
      <w:pPr>
        <w:pStyle w:val="34"/>
        <w:keepNext/>
        <w:keepLines/>
        <w:pageBreakBefore w:val="0"/>
        <w:widowControl w:val="0"/>
        <w:spacing w:before="145" w:beforeAutospacing="0" w:after="145" w:afterAutospacing="0" w:line="440" w:lineRule="exact"/>
        <w:ind w:firstLine="482"/>
        <w:jc w:val="both"/>
        <w:rPr>
          <w:rFonts w:hint="eastAsia" w:ascii="宋体" w:hAnsi="宋体" w:eastAsia="宋体" w:cs="宋体"/>
          <w:color w:val="auto"/>
          <w:sz w:val="24"/>
          <w:szCs w:val="24"/>
          <w:highlight w:val="none"/>
          <w:shd w:val="clear" w:color="auto" w:fill="auto"/>
        </w:rPr>
      </w:pPr>
      <w:bookmarkStart w:id="63" w:name="_Toc16938529"/>
      <w:bookmarkStart w:id="64" w:name="_Toc20823285"/>
      <w:bookmarkStart w:id="65" w:name="_Toc462564072"/>
      <w:bookmarkStart w:id="66" w:name="_Toc120614216"/>
      <w:bookmarkStart w:id="67" w:name="_Toc513029213"/>
      <w:r>
        <w:rPr>
          <w:rFonts w:hint="eastAsia" w:ascii="宋体" w:hAnsi="宋体" w:eastAsia="宋体" w:cs="宋体"/>
          <w:b/>
          <w:color w:val="auto"/>
          <w:sz w:val="24"/>
          <w:szCs w:val="24"/>
          <w:highlight w:val="none"/>
          <w:shd w:val="clear" w:color="auto" w:fill="auto"/>
        </w:rPr>
        <w:t>三、响应文件的编制</w:t>
      </w:r>
      <w:bookmarkEnd w:id="63"/>
      <w:bookmarkEnd w:id="64"/>
      <w:bookmarkEnd w:id="65"/>
      <w:bookmarkEnd w:id="66"/>
      <w:bookmarkEnd w:id="67"/>
    </w:p>
    <w:p w14:paraId="51022391">
      <w:pPr>
        <w:pStyle w:val="34"/>
        <w:keepNext/>
        <w:keepLines/>
        <w:pageBreakBefore w:val="0"/>
        <w:widowControl w:val="0"/>
        <w:spacing w:beforeAutospacing="0" w:afterAutospacing="0" w:line="440" w:lineRule="exact"/>
        <w:ind w:firstLine="560"/>
        <w:jc w:val="both"/>
        <w:rPr>
          <w:rFonts w:hint="eastAsia" w:ascii="宋体" w:hAnsi="宋体" w:eastAsia="宋体" w:cs="宋体"/>
          <w:color w:val="auto"/>
          <w:sz w:val="24"/>
          <w:szCs w:val="24"/>
          <w:highlight w:val="none"/>
          <w:shd w:val="clear" w:color="auto" w:fill="auto"/>
        </w:rPr>
      </w:pPr>
      <w:bookmarkStart w:id="68" w:name="_Toc16938530"/>
      <w:bookmarkStart w:id="69" w:name="_Toc20823286"/>
      <w:bookmarkStart w:id="70" w:name="_Toc462564073"/>
      <w:bookmarkStart w:id="71" w:name="_Toc513029214"/>
      <w:r>
        <w:rPr>
          <w:rFonts w:hint="eastAsia" w:ascii="宋体" w:hAnsi="宋体" w:eastAsia="宋体" w:cs="宋体"/>
          <w:color w:val="auto"/>
          <w:sz w:val="24"/>
          <w:szCs w:val="24"/>
          <w:highlight w:val="none"/>
          <w:shd w:val="clear" w:color="auto" w:fill="auto"/>
        </w:rPr>
        <w:t>9、响应文件的语言及度量衡单位</w:t>
      </w:r>
      <w:bookmarkEnd w:id="68"/>
      <w:bookmarkEnd w:id="69"/>
      <w:bookmarkEnd w:id="70"/>
      <w:bookmarkEnd w:id="71"/>
    </w:p>
    <w:p w14:paraId="21A39097">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9.1供应商提交的响应文件以及供应商与采购中心就有关谈判的所有来往通知、函件和文件均应使用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14:paraId="1959611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 除技术性能另有规定外，响应文件所使用的度量衡单位，均须采用国家法定计量单位。</w:t>
      </w:r>
    </w:p>
    <w:p w14:paraId="669A9FD9">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72" w:name="_Toc16938531"/>
      <w:bookmarkStart w:id="73" w:name="_Toc513029215"/>
      <w:bookmarkStart w:id="74" w:name="_Toc20823287"/>
      <w:bookmarkStart w:id="75" w:name="_Toc462564074"/>
      <w:r>
        <w:rPr>
          <w:rFonts w:hint="eastAsia" w:ascii="宋体" w:hAnsi="宋体" w:eastAsia="宋体" w:cs="宋体"/>
          <w:color w:val="auto"/>
          <w:sz w:val="24"/>
          <w:szCs w:val="24"/>
          <w:highlight w:val="none"/>
          <w:shd w:val="clear" w:color="auto" w:fill="auto"/>
        </w:rPr>
        <w:t>10、响应文件构成</w:t>
      </w:r>
      <w:bookmarkEnd w:id="72"/>
      <w:bookmarkEnd w:id="73"/>
      <w:bookmarkEnd w:id="74"/>
      <w:bookmarkEnd w:id="75"/>
    </w:p>
    <w:p w14:paraId="47E5A49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10.1供应商编写的响应文件应包括资格证明文件、符合性证明文件、分项报价表、技术要求响应及偏离表、商务要求响应及偏离表、其他证明文件、谈判响应函等部分。</w:t>
      </w:r>
    </w:p>
    <w:p w14:paraId="55453B0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 如标书制作工具中格式和内容与</w:t>
      </w:r>
      <w:r>
        <w:rPr>
          <w:rFonts w:hint="eastAsia" w:ascii="宋体" w:hAnsi="宋体" w:eastAsia="宋体" w:cs="宋体"/>
          <w:i w:val="0"/>
          <w:iCs w:val="0"/>
          <w:caps w:val="0"/>
          <w:color w:val="auto"/>
          <w:spacing w:val="0"/>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盐城市政府采购网”发布的谈判文件不一致，请以</w:t>
      </w:r>
      <w:r>
        <w:rPr>
          <w:rFonts w:hint="eastAsia" w:ascii="宋体" w:hAnsi="宋体" w:eastAsia="宋体" w:cs="宋体"/>
          <w:i w:val="0"/>
          <w:iCs w:val="0"/>
          <w:caps w:val="0"/>
          <w:color w:val="auto"/>
          <w:spacing w:val="0"/>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盐城市政府采购网”发布的谈判文件为准。</w:t>
      </w:r>
    </w:p>
    <w:p w14:paraId="53E51BAC">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76" w:name="_Toc513029219"/>
      <w:bookmarkStart w:id="77" w:name="_Toc49090508"/>
      <w:bookmarkStart w:id="78" w:name="_Toc49090507"/>
      <w:bookmarkStart w:id="79" w:name="_Toc14577354"/>
      <w:bookmarkStart w:id="80" w:name="_Toc14577357"/>
      <w:bookmarkStart w:id="81" w:name="_Toc14577355"/>
      <w:bookmarkStart w:id="82" w:name="_Toc49090509"/>
      <w:bookmarkStart w:id="83" w:name="_Toc513029216"/>
      <w:bookmarkStart w:id="84" w:name="_Hlt26668975"/>
      <w:bookmarkStart w:id="85" w:name="_Hlt26670360"/>
      <w:bookmarkStart w:id="86" w:name="_Hlt26954838"/>
      <w:r>
        <w:rPr>
          <w:rFonts w:hint="eastAsia" w:ascii="宋体" w:hAnsi="宋体" w:eastAsia="宋体" w:cs="宋体"/>
          <w:color w:val="auto"/>
          <w:sz w:val="24"/>
          <w:szCs w:val="24"/>
          <w:highlight w:val="none"/>
          <w:shd w:val="clear" w:color="auto" w:fill="auto"/>
        </w:rPr>
        <w:t>11、证明谈判响应标的符合谈判文件规定的文件</w:t>
      </w:r>
      <w:bookmarkEnd w:id="76"/>
      <w:bookmarkEnd w:id="77"/>
      <w:bookmarkEnd w:id="78"/>
      <w:bookmarkEnd w:id="79"/>
      <w:bookmarkEnd w:id="80"/>
      <w:bookmarkEnd w:id="81"/>
      <w:bookmarkEnd w:id="82"/>
      <w:bookmarkEnd w:id="83"/>
    </w:p>
    <w:p w14:paraId="0124D2F5">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11.1供应商应按照谈判文件要求提交证明文件，证明其及谈判响应标的符合谈判文件规定。</w:t>
      </w:r>
    </w:p>
    <w:p w14:paraId="2BBAA2B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11.2谈判文件对证明文件无明确形式要求的，证明文件可以以文字资料、图纸和数据等形式提交。</w:t>
      </w:r>
    </w:p>
    <w:p w14:paraId="567846A7">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12、分项报价表</w:t>
      </w:r>
    </w:p>
    <w:p w14:paraId="0DCA287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12.1供应商应按照谈判文件规定格式填报分项报价表。</w:t>
      </w:r>
    </w:p>
    <w:p w14:paraId="167C20A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12.2谈判货币。响应文件中的单价和总价无特殊规定的采用人民币报价，以元为单位标注。谈判文件中另有规定的按规定执行。</w:t>
      </w:r>
    </w:p>
    <w:p w14:paraId="52BAC103">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87" w:name="_Hlt26670482"/>
      <w:bookmarkStart w:id="88" w:name="_Hlt26954846"/>
      <w:bookmarkStart w:id="89" w:name="_Hlt26954731"/>
      <w:bookmarkStart w:id="90" w:name="_Hlt26954848"/>
      <w:bookmarkStart w:id="91" w:name="_Hlt26670486"/>
      <w:r>
        <w:rPr>
          <w:rFonts w:hint="eastAsia" w:ascii="宋体" w:hAnsi="宋体" w:eastAsia="宋体" w:cs="宋体"/>
          <w:color w:val="auto"/>
          <w:sz w:val="24"/>
          <w:szCs w:val="24"/>
          <w:highlight w:val="none"/>
          <w:shd w:val="clear" w:color="auto" w:fill="auto"/>
        </w:rPr>
        <w:t>13、技术要求响应及偏离表、商务要求响应及偏离表</w:t>
      </w:r>
    </w:p>
    <w:p w14:paraId="56266951">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13.1供应商需对谈判文件中的技术要求与商务要求逐项作出响应或偏离，并说明原因。</w:t>
      </w:r>
    </w:p>
    <w:p w14:paraId="09339241">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13.2供应商可在响应文件中提供认为需要的其他技术文件或说明。</w:t>
      </w:r>
    </w:p>
    <w:p w14:paraId="56BB9083">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14、服务承诺、培训计划、人员安排及其他</w:t>
      </w:r>
    </w:p>
    <w:p w14:paraId="459F6FA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14.1供应商需根据谈判文件要求提供有关售后服务的管理制度，售后服务机构的分布情况，售后服务人员的数量、素质、技术水平及售后服务的反应能力等。</w:t>
      </w:r>
    </w:p>
    <w:p w14:paraId="3B01770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14.2供应商需根据谈判文件要求提供培训计划。</w:t>
      </w:r>
    </w:p>
    <w:p w14:paraId="2E5725BE">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14.3供应商需根据谈判文件要求提供谈判响应标的的主要组成部分、功能设计、实现思路及关键技术等。</w:t>
      </w:r>
    </w:p>
    <w:p w14:paraId="5FFEA07C">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92" w:name="_Toc49090510"/>
      <w:bookmarkStart w:id="93" w:name="_Toc14577359"/>
      <w:r>
        <w:rPr>
          <w:rFonts w:hint="eastAsia" w:ascii="宋体" w:hAnsi="宋体" w:eastAsia="宋体" w:cs="宋体"/>
          <w:color w:val="auto"/>
          <w:sz w:val="24"/>
          <w:szCs w:val="24"/>
          <w:highlight w:val="none"/>
          <w:shd w:val="clear" w:color="auto" w:fill="auto"/>
        </w:rPr>
        <w:t>15、谈判响应函</w:t>
      </w:r>
      <w:bookmarkEnd w:id="92"/>
      <w:bookmarkEnd w:id="93"/>
    </w:p>
    <w:p w14:paraId="6F71FB4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15.1供应商应按照谈判文件中提供的格式完整、正确填写谈判响应函。</w:t>
      </w:r>
    </w:p>
    <w:p w14:paraId="4A4CFDFC">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94" w:name="_Toc49090511"/>
      <w:bookmarkStart w:id="95" w:name="_Toc14577360"/>
      <w:r>
        <w:rPr>
          <w:rFonts w:hint="eastAsia" w:ascii="宋体" w:hAnsi="宋体" w:eastAsia="宋体" w:cs="宋体"/>
          <w:color w:val="auto"/>
          <w:sz w:val="24"/>
          <w:szCs w:val="24"/>
          <w:highlight w:val="none"/>
          <w:shd w:val="clear" w:color="auto" w:fill="auto"/>
        </w:rPr>
        <w:t>16、谈判有效期</w:t>
      </w:r>
      <w:bookmarkEnd w:id="94"/>
      <w:bookmarkEnd w:id="95"/>
    </w:p>
    <w:p w14:paraId="2D483641">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16.1谈判有效期为采购中心规定的提交响应文件截止之日后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shd w:val="clear" w:color="auto" w:fill="auto"/>
        </w:rPr>
        <w:t>。谈判有效期比规定短的将被视为非实质性响应谈判文件而予以拒绝。</w:t>
      </w:r>
    </w:p>
    <w:p w14:paraId="153CA86E">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17、谈判有效期的延长</w:t>
      </w:r>
    </w:p>
    <w:p w14:paraId="380CF624">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p>
    <w:p w14:paraId="45ACE3B4">
      <w:pPr>
        <w:pStyle w:val="34"/>
        <w:keepNext/>
        <w:keepLines/>
        <w:pageBreakBefore w:val="0"/>
        <w:widowControl w:val="0"/>
        <w:spacing w:before="145" w:beforeAutospacing="0" w:after="145" w:afterAutospacing="0" w:line="440" w:lineRule="exact"/>
        <w:ind w:firstLine="482"/>
        <w:jc w:val="both"/>
        <w:rPr>
          <w:rFonts w:hint="eastAsia" w:ascii="宋体" w:hAnsi="宋体" w:eastAsia="宋体" w:cs="宋体"/>
          <w:color w:val="auto"/>
          <w:sz w:val="24"/>
          <w:szCs w:val="24"/>
          <w:highlight w:val="none"/>
          <w:shd w:val="clear" w:color="auto" w:fill="auto"/>
        </w:rPr>
      </w:pPr>
      <w:bookmarkStart w:id="96" w:name="_Toc513029224"/>
      <w:bookmarkStart w:id="97" w:name="_Toc16938540"/>
      <w:bookmarkStart w:id="98" w:name="_Toc120614217"/>
      <w:bookmarkStart w:id="99" w:name="_Toc20823296"/>
      <w:bookmarkStart w:id="100" w:name="_Hlt26954739"/>
      <w:bookmarkStart w:id="101" w:name="_Hlt26954852"/>
      <w:r>
        <w:rPr>
          <w:rFonts w:hint="eastAsia" w:ascii="宋体" w:hAnsi="宋体" w:eastAsia="宋体" w:cs="宋体"/>
          <w:b/>
          <w:color w:val="auto"/>
          <w:sz w:val="24"/>
          <w:szCs w:val="24"/>
          <w:highlight w:val="none"/>
          <w:shd w:val="clear" w:color="auto" w:fill="auto"/>
        </w:rPr>
        <w:t>四、响应文件的递交</w:t>
      </w:r>
      <w:bookmarkEnd w:id="96"/>
      <w:bookmarkEnd w:id="97"/>
      <w:bookmarkEnd w:id="98"/>
      <w:bookmarkEnd w:id="99"/>
    </w:p>
    <w:p w14:paraId="49F518AB">
      <w:pPr>
        <w:pStyle w:val="34"/>
        <w:keepNext/>
        <w:keepLines/>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bookmarkStart w:id="102" w:name="_Toc513029225"/>
      <w:bookmarkStart w:id="103" w:name="_Toc16938541"/>
      <w:bookmarkStart w:id="104" w:name="_Toc462564084"/>
      <w:bookmarkStart w:id="105" w:name="_Toc20823297"/>
      <w:r>
        <w:rPr>
          <w:rFonts w:hint="eastAsia" w:ascii="宋体" w:hAnsi="宋体" w:eastAsia="宋体" w:cs="宋体"/>
          <w:color w:val="auto"/>
          <w:sz w:val="24"/>
          <w:szCs w:val="24"/>
          <w:highlight w:val="none"/>
          <w:shd w:val="clear" w:color="auto" w:fill="auto"/>
        </w:rPr>
        <w:t>18、电子谈判</w:t>
      </w:r>
      <w:bookmarkEnd w:id="102"/>
      <w:bookmarkEnd w:id="103"/>
      <w:bookmarkEnd w:id="104"/>
      <w:bookmarkEnd w:id="105"/>
      <w:r>
        <w:rPr>
          <w:rFonts w:hint="eastAsia" w:ascii="宋体" w:hAnsi="宋体" w:eastAsia="宋体" w:cs="宋体"/>
          <w:color w:val="auto"/>
          <w:sz w:val="24"/>
          <w:szCs w:val="24"/>
          <w:highlight w:val="none"/>
          <w:shd w:val="clear" w:color="auto" w:fill="auto"/>
        </w:rPr>
        <w:t>响应文件的递交</w:t>
      </w:r>
    </w:p>
    <w:p w14:paraId="57565199">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18.1供应商应当按照《操作手册》规定，在提交响应文件截止时间前制作并上传电子响应文件。</w:t>
      </w:r>
      <w:bookmarkStart w:id="106" w:name="_Toc16938542"/>
      <w:bookmarkEnd w:id="106"/>
      <w:bookmarkStart w:id="107" w:name="_Toc20823298"/>
      <w:bookmarkEnd w:id="107"/>
      <w:bookmarkStart w:id="108" w:name="_Toc513029226"/>
    </w:p>
    <w:p w14:paraId="14779C9F">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14:paraId="72999FF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19.1供应商上传电子响应文件的时间不得迟于谈判公告中规定的提交响应文件截止时间。</w:t>
      </w:r>
    </w:p>
    <w:p w14:paraId="7154CA29">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供应商应充分考虑到网络环境、网络带宽等风险因素，如因供应商自身原因造成的电子响应文件上传不成功的按照本谈判文件第二章第26.3.2条规定做无效响应处理。</w:t>
      </w:r>
    </w:p>
    <w:p w14:paraId="062A8369">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19.2 采购中心可以按照规定，通过修改谈判文件酌情延长提交响应文件截止日期，在此情况下，供应商的所有权利和义务以及供应商受制的截止日期均应以延长后新的截止日期为准。</w:t>
      </w:r>
    </w:p>
    <w:p w14:paraId="43385C2E">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109" w:name="_Toc20823299"/>
      <w:bookmarkStart w:id="110" w:name="_Toc513029227"/>
      <w:bookmarkStart w:id="111" w:name="_Toc16938543"/>
      <w:r>
        <w:rPr>
          <w:rFonts w:hint="eastAsia" w:ascii="宋体" w:hAnsi="宋体" w:eastAsia="宋体" w:cs="宋体"/>
          <w:color w:val="auto"/>
          <w:sz w:val="24"/>
          <w:szCs w:val="24"/>
          <w:highlight w:val="none"/>
          <w:shd w:val="clear" w:color="auto" w:fill="auto"/>
        </w:rPr>
        <w:t>20、响应文件</w:t>
      </w:r>
      <w:bookmarkEnd w:id="109"/>
      <w:bookmarkEnd w:id="110"/>
      <w:bookmarkEnd w:id="111"/>
      <w:r>
        <w:rPr>
          <w:rFonts w:hint="eastAsia" w:ascii="宋体" w:hAnsi="宋体" w:eastAsia="宋体" w:cs="宋体"/>
          <w:color w:val="auto"/>
          <w:sz w:val="24"/>
          <w:szCs w:val="24"/>
          <w:highlight w:val="none"/>
          <w:shd w:val="clear" w:color="auto" w:fill="auto"/>
        </w:rPr>
        <w:t>的拒收</w:t>
      </w:r>
    </w:p>
    <w:p w14:paraId="37B95008">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20.1 采购中心拒绝接收在其规定的提交响应文件截止时间后上传的任何电子响应文件。</w:t>
      </w:r>
    </w:p>
    <w:p w14:paraId="5A7DB8FE">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112" w:name="_Toc20823300"/>
      <w:bookmarkStart w:id="113" w:name="_Toc16938544"/>
      <w:bookmarkStart w:id="114" w:name="_Toc513029228"/>
      <w:r>
        <w:rPr>
          <w:rFonts w:hint="eastAsia" w:ascii="宋体" w:hAnsi="宋体" w:eastAsia="宋体" w:cs="宋体"/>
          <w:color w:val="auto"/>
          <w:sz w:val="24"/>
          <w:szCs w:val="24"/>
          <w:highlight w:val="none"/>
          <w:shd w:val="clear" w:color="auto" w:fill="auto"/>
        </w:rPr>
        <w:t>21、响应文件的撤回和修改</w:t>
      </w:r>
      <w:bookmarkEnd w:id="112"/>
      <w:bookmarkEnd w:id="113"/>
      <w:bookmarkEnd w:id="114"/>
    </w:p>
    <w:p w14:paraId="5C15C66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21.1响应文件的撤回</w:t>
      </w:r>
    </w:p>
    <w:p w14:paraId="15D1AD5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 电子响应文件的撤回</w:t>
      </w:r>
    </w:p>
    <w:p w14:paraId="0EF411DE">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供应商可在提交响应文件截止时间前，撤回其电子响应文件，具体操作方法见《操作手册》。</w:t>
      </w:r>
    </w:p>
    <w:p w14:paraId="392348E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21.1.2供应商撤回电子响应文件，则认为其不再参与本项目谈判活动。</w:t>
      </w:r>
    </w:p>
    <w:p w14:paraId="37CDF799">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21.2响应文件的修改</w:t>
      </w:r>
    </w:p>
    <w:p w14:paraId="4DF9737F">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供应商可在提交响应文件截止时间前，对其电子响应文件进行修改，具体操作方法见《操作手册》。</w:t>
      </w:r>
    </w:p>
    <w:p w14:paraId="2583D1AD">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 在提交响应文件截止时间之后，供应商不得对其电子响应文件作任何修改。</w:t>
      </w:r>
    </w:p>
    <w:p w14:paraId="0A0ABF85">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 在提交响应文件截止时间至谈判文件中规定的谈判有效期满之间的这段时间内，供应商不得撤回其响应文件。</w:t>
      </w:r>
    </w:p>
    <w:p w14:paraId="11A61935">
      <w:pPr>
        <w:pStyle w:val="34"/>
        <w:keepNext/>
        <w:keepLines/>
        <w:pageBreakBefore w:val="0"/>
        <w:widowControl w:val="0"/>
        <w:spacing w:before="145" w:beforeAutospacing="0" w:after="145" w:afterAutospacing="0" w:line="440" w:lineRule="exact"/>
        <w:ind w:firstLine="482"/>
        <w:jc w:val="both"/>
        <w:rPr>
          <w:rFonts w:hint="eastAsia" w:ascii="宋体" w:hAnsi="宋体" w:eastAsia="宋体" w:cs="宋体"/>
          <w:color w:val="auto"/>
          <w:sz w:val="24"/>
          <w:szCs w:val="24"/>
          <w:highlight w:val="none"/>
          <w:shd w:val="clear" w:color="auto" w:fill="auto"/>
        </w:rPr>
      </w:pPr>
      <w:bookmarkStart w:id="115" w:name="_Toc16938545"/>
      <w:bookmarkStart w:id="116" w:name="_Toc120614218"/>
      <w:bookmarkStart w:id="117" w:name="_Toc513029229"/>
      <w:bookmarkStart w:id="118" w:name="_Toc20823301"/>
      <w:r>
        <w:rPr>
          <w:rFonts w:hint="eastAsia" w:ascii="宋体" w:hAnsi="宋体" w:eastAsia="宋体" w:cs="宋体"/>
          <w:b/>
          <w:color w:val="auto"/>
          <w:sz w:val="24"/>
          <w:szCs w:val="24"/>
          <w:highlight w:val="none"/>
          <w:shd w:val="clear" w:color="auto" w:fill="auto"/>
        </w:rPr>
        <w:t>五、响应文件的解密与评审</w:t>
      </w:r>
      <w:bookmarkEnd w:id="115"/>
      <w:bookmarkEnd w:id="116"/>
      <w:bookmarkEnd w:id="117"/>
      <w:bookmarkEnd w:id="118"/>
    </w:p>
    <w:p w14:paraId="6A5F1160">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119" w:name="_Toc20823302"/>
      <w:bookmarkStart w:id="120" w:name="_Toc513029230"/>
      <w:bookmarkStart w:id="121" w:name="_Toc16938546"/>
      <w:r>
        <w:rPr>
          <w:rFonts w:hint="eastAsia" w:ascii="宋体" w:hAnsi="宋体" w:eastAsia="宋体" w:cs="宋体"/>
          <w:color w:val="auto"/>
          <w:sz w:val="24"/>
          <w:szCs w:val="24"/>
          <w:highlight w:val="none"/>
          <w:shd w:val="clear" w:color="auto" w:fill="auto"/>
        </w:rPr>
        <w:t>22、</w:t>
      </w:r>
      <w:bookmarkEnd w:id="119"/>
      <w:bookmarkEnd w:id="120"/>
      <w:bookmarkEnd w:id="121"/>
      <w:r>
        <w:rPr>
          <w:rFonts w:hint="eastAsia" w:ascii="宋体" w:hAnsi="宋体" w:eastAsia="宋体" w:cs="宋体"/>
          <w:color w:val="auto"/>
          <w:sz w:val="24"/>
          <w:szCs w:val="24"/>
          <w:highlight w:val="none"/>
          <w:shd w:val="clear" w:color="auto" w:fill="auto"/>
        </w:rPr>
        <w:t>响应文件解密</w:t>
      </w:r>
    </w:p>
    <w:p w14:paraId="53C47CCB">
      <w:pPr>
        <w:pStyle w:val="34"/>
        <w:pageBreakBefore w:val="0"/>
        <w:widowControl w:val="0"/>
        <w:spacing w:beforeAutospacing="0" w:afterAutospacing="0" w:line="440" w:lineRule="exac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22.1供应商应当按照《操作手册》规定，在苏采云系统规定的时间内对谈判响应文件进行解密。</w:t>
      </w:r>
    </w:p>
    <w:p w14:paraId="3B977592">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122" w:name="_Toc20823303"/>
      <w:bookmarkStart w:id="123" w:name="_Toc513029231"/>
      <w:bookmarkStart w:id="124" w:name="_Toc16938547"/>
      <w:r>
        <w:rPr>
          <w:rFonts w:hint="eastAsia" w:ascii="宋体" w:hAnsi="宋体" w:eastAsia="宋体" w:cs="宋体"/>
          <w:color w:val="auto"/>
          <w:sz w:val="24"/>
          <w:szCs w:val="24"/>
          <w:highlight w:val="none"/>
          <w:shd w:val="clear" w:color="auto" w:fill="auto"/>
        </w:rPr>
        <w:t>23、谈判小组</w:t>
      </w:r>
      <w:bookmarkEnd w:id="122"/>
      <w:bookmarkEnd w:id="123"/>
      <w:bookmarkEnd w:id="124"/>
    </w:p>
    <w:p w14:paraId="53DC31CC">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23.1采购中心将组织谈判小组对响应文件进行评审。谈判小组由采购人代表和有关技术、经济等方面的专家组成，且人员构成符合政府采购有关规定。</w:t>
      </w:r>
    </w:p>
    <w:p w14:paraId="2BFE065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23.2谈判小组独立工作，负责评审所有响应文件并确定成交</w:t>
      </w:r>
      <w:r>
        <w:rPr>
          <w:rFonts w:hint="eastAsia" w:ascii="宋体" w:hAnsi="宋体" w:eastAsia="宋体" w:cs="宋体"/>
          <w:color w:val="auto"/>
          <w:sz w:val="24"/>
          <w:szCs w:val="24"/>
          <w:highlight w:val="none"/>
          <w:shd w:val="clear" w:color="auto" w:fill="auto"/>
          <w:lang w:eastAsia="zh-CN"/>
        </w:rPr>
        <w:t>候选人</w:t>
      </w:r>
      <w:r>
        <w:rPr>
          <w:rFonts w:hint="eastAsia" w:ascii="宋体" w:hAnsi="宋体" w:eastAsia="宋体" w:cs="宋体"/>
          <w:color w:val="auto"/>
          <w:sz w:val="24"/>
          <w:szCs w:val="24"/>
          <w:highlight w:val="none"/>
          <w:shd w:val="clear" w:color="auto" w:fill="auto"/>
        </w:rPr>
        <w:t>。</w:t>
      </w:r>
    </w:p>
    <w:p w14:paraId="6BE47222">
      <w:pPr>
        <w:pStyle w:val="34"/>
        <w:keepNext/>
        <w:keepLines/>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24、评审过程的保密与公正</w:t>
      </w:r>
    </w:p>
    <w:p w14:paraId="27F895E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24.1谈判小组、采购人和采购中心工作人员、相关监督人员等与评审工作有关的人员，对评审情况以及在评审过程中获悉的国家秘密、商业秘密负有保密责任。</w:t>
      </w:r>
    </w:p>
    <w:p w14:paraId="739F1D6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视为</w:t>
      </w:r>
      <w:r>
        <w:rPr>
          <w:rFonts w:hint="eastAsia" w:ascii="宋体" w:hAnsi="宋体" w:eastAsia="宋体" w:cs="宋体"/>
          <w:color w:val="auto"/>
          <w:sz w:val="24"/>
          <w:szCs w:val="24"/>
          <w:highlight w:val="none"/>
          <w:shd w:val="clear" w:color="auto" w:fill="auto"/>
        </w:rPr>
        <w:t>无效响应文件。</w:t>
      </w:r>
    </w:p>
    <w:p w14:paraId="7062E0B7">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24.3在项目评审期间，采购中心将设专门人员与供应商联系。</w:t>
      </w:r>
    </w:p>
    <w:p w14:paraId="6CDD5A0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24.4 采购中心和谈判小组不向未成交的供应商解释未成交原因，也不公布评审过程中的相关细节。</w:t>
      </w:r>
    </w:p>
    <w:p w14:paraId="6A44D8DD">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125" w:name="_Toc16938548"/>
      <w:bookmarkStart w:id="126" w:name="_Toc20823304"/>
      <w:bookmarkStart w:id="127" w:name="_Toc513029232"/>
      <w:r>
        <w:rPr>
          <w:rFonts w:hint="eastAsia" w:ascii="宋体" w:hAnsi="宋体" w:eastAsia="宋体" w:cs="宋体"/>
          <w:color w:val="auto"/>
          <w:sz w:val="24"/>
          <w:szCs w:val="24"/>
          <w:highlight w:val="none"/>
          <w:shd w:val="clear" w:color="auto" w:fill="auto"/>
        </w:rPr>
        <w:t>25、评审过程中</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澄清</w:t>
      </w:r>
      <w:bookmarkEnd w:id="125"/>
      <w:bookmarkEnd w:id="126"/>
      <w:bookmarkEnd w:id="127"/>
    </w:p>
    <w:p w14:paraId="1034EF20">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C873F1E">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谈判小组并非对每个供应商都作澄清要求。</w:t>
      </w:r>
    </w:p>
    <w:p w14:paraId="2A4A6E0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A6B6EAC">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25.3 接到谈判小组澄清、说明和更正要求的供应商如未按规定做出澄清、说明和 更正，其风险由供应商自行承担。</w:t>
      </w:r>
    </w:p>
    <w:p w14:paraId="638C9A73">
      <w:pPr>
        <w:pStyle w:val="34"/>
        <w:keepNext/>
        <w:keepLines/>
        <w:pageBreakBefore w:val="0"/>
        <w:widowControl w:val="0"/>
        <w:spacing w:beforeAutospacing="0" w:afterAutospacing="0" w:line="440" w:lineRule="exact"/>
        <w:ind w:firstLine="420"/>
        <w:jc w:val="both"/>
        <w:rPr>
          <w:rFonts w:hint="eastAsia" w:ascii="宋体" w:hAnsi="宋体" w:eastAsia="宋体" w:cs="宋体"/>
          <w:color w:val="auto"/>
          <w:sz w:val="24"/>
          <w:szCs w:val="24"/>
          <w:highlight w:val="none"/>
          <w:shd w:val="clear" w:color="auto" w:fill="auto"/>
        </w:rPr>
      </w:pPr>
      <w:bookmarkStart w:id="128" w:name="_Toc20823305"/>
      <w:bookmarkStart w:id="129" w:name="_Toc16938549"/>
      <w:bookmarkStart w:id="130" w:name="_Toc513029233"/>
      <w:r>
        <w:rPr>
          <w:rFonts w:hint="eastAsia" w:ascii="宋体" w:hAnsi="宋体" w:eastAsia="宋体" w:cs="宋体"/>
          <w:color w:val="auto"/>
          <w:sz w:val="24"/>
          <w:szCs w:val="24"/>
          <w:highlight w:val="none"/>
          <w:shd w:val="clear" w:color="auto" w:fill="auto"/>
        </w:rPr>
        <w:t>26、对响应文件的审</w:t>
      </w:r>
      <w:bookmarkEnd w:id="128"/>
      <w:bookmarkEnd w:id="129"/>
      <w:bookmarkEnd w:id="130"/>
      <w:r>
        <w:rPr>
          <w:rFonts w:hint="eastAsia" w:ascii="宋体" w:hAnsi="宋体" w:eastAsia="宋体" w:cs="宋体"/>
          <w:color w:val="auto"/>
          <w:sz w:val="24"/>
          <w:szCs w:val="24"/>
          <w:highlight w:val="none"/>
          <w:shd w:val="clear" w:color="auto" w:fill="auto"/>
        </w:rPr>
        <w:t>查</w:t>
      </w:r>
    </w:p>
    <w:p w14:paraId="7944C95D">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14:paraId="5373A67F">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 资格审查：由谈判小组依据法律法规和谈判文件的规定，对响应文件中的资格证明文件进行审查，以确定供应商是否具备参加谈判的资格。</w:t>
      </w:r>
    </w:p>
    <w:p w14:paraId="1BB593DF">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谈判小组在进行资格审查的同时，将在“信用中国”网站（www.creditchina.gov.cn）查询供应商的信用记录，以确定供应商是否具备谈判资格,查询结果留存并归档。</w:t>
      </w:r>
    </w:p>
    <w:p w14:paraId="48FED4EE">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31C80E12">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 符合性审查：依据谈判文件的规定，由谈判小组从响应文件的有效性、完整性和对谈判文件的响应程度进行审查，以确定是否对谈判文件的实质性要求作出响应。</w:t>
      </w:r>
    </w:p>
    <w:p w14:paraId="17405D3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 未通过资格审查或符合性审查的供应商，谈判小组将在苏采云系统中告知未通过资格审查或符合性审查的原因，评审结束后，谈判小组将不再告知未通过资格审查或符合性审查的原因。</w:t>
      </w:r>
    </w:p>
    <w:p w14:paraId="381BCC00">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26.2在详细评审之前，谈判小组将首先审查每份响应文件是否实质性响应了谈判文件的要求。实质性响应的响应文件应该是与谈判文件要求的条款、条件和规格相符，没有重大偏离或保留。</w:t>
      </w:r>
    </w:p>
    <w:p w14:paraId="6325CFE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49403DC4">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26.3未实质性响应谈判文件的情形</w:t>
      </w:r>
    </w:p>
    <w:p w14:paraId="6F7DDD3F">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14:paraId="3E1016D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26.3.2供应商未按照谈判文件要求上传电子响应文件的。</w:t>
      </w:r>
    </w:p>
    <w:p w14:paraId="3D6002A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26.3.3同一供应商提交两个（含两个）以上不同的响应文件或者最后报价的。</w:t>
      </w:r>
    </w:p>
    <w:p w14:paraId="64EF446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26.3.4供应商不具备谈判文件中规定资格要求的。</w:t>
      </w:r>
    </w:p>
    <w:p w14:paraId="6A59EE9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r>
        <w:rPr>
          <w:rFonts w:hint="eastAsia" w:ascii="宋体" w:hAnsi="宋体" w:eastAsia="宋体" w:cs="宋体"/>
          <w:color w:val="auto"/>
          <w:sz w:val="24"/>
          <w:szCs w:val="24"/>
          <w:highlight w:val="none"/>
          <w:shd w:val="clear" w:color="auto" w:fill="auto"/>
          <w:lang w:val="en-US" w:eastAsia="zh-CN"/>
        </w:rPr>
        <w:t>或最高限价的</w:t>
      </w:r>
      <w:r>
        <w:rPr>
          <w:rFonts w:hint="eastAsia" w:ascii="宋体" w:hAnsi="宋体" w:eastAsia="宋体" w:cs="宋体"/>
          <w:color w:val="auto"/>
          <w:sz w:val="24"/>
          <w:szCs w:val="24"/>
          <w:highlight w:val="none"/>
          <w:shd w:val="clear" w:color="auto" w:fill="auto"/>
        </w:rPr>
        <w:t>。</w:t>
      </w:r>
    </w:p>
    <w:p w14:paraId="218B56A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26.3.6不符合谈判文件中规定的实质性要求和条件的</w:t>
      </w:r>
      <w:r>
        <w:rPr>
          <w:rFonts w:hint="eastAsia" w:ascii="宋体" w:hAnsi="宋体" w:eastAsia="宋体" w:cs="宋体"/>
          <w:i/>
          <w:color w:val="auto"/>
          <w:sz w:val="24"/>
          <w:szCs w:val="24"/>
          <w:highlight w:val="none"/>
          <w:u w:val="single"/>
          <w:shd w:val="clear" w:color="auto" w:fill="auto"/>
        </w:rPr>
        <w:t>（本谈判文件中斜体且有下划线部分为实质性要求和条件）。</w:t>
      </w:r>
    </w:p>
    <w:p w14:paraId="4D2A6034">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335C1E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响应文件含有采购人不能接受的附加条件的。</w:t>
      </w:r>
    </w:p>
    <w:p w14:paraId="03A14D91">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26.3.9 本项目采购产品被财政部、</w:t>
      </w:r>
      <w:r>
        <w:rPr>
          <w:rFonts w:hint="eastAsia" w:ascii="宋体" w:hAnsi="宋体" w:eastAsia="宋体" w:cs="宋体"/>
          <w:color w:val="auto"/>
          <w:sz w:val="24"/>
          <w:szCs w:val="24"/>
          <w:highlight w:val="none"/>
          <w:shd w:val="clear" w:color="auto" w:fill="auto"/>
          <w:lang w:eastAsia="zh-CN"/>
        </w:rPr>
        <w:t>国家发展改革委</w:t>
      </w:r>
      <w:r>
        <w:rPr>
          <w:rFonts w:hint="eastAsia" w:ascii="宋体" w:hAnsi="宋体" w:eastAsia="宋体" w:cs="宋体"/>
          <w:color w:val="auto"/>
          <w:sz w:val="24"/>
          <w:szCs w:val="24"/>
          <w:highlight w:val="none"/>
          <w:shd w:val="clear" w:color="auto" w:fill="auto"/>
        </w:rPr>
        <w:t>、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1E27722F">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26.3.10</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shd w:val="clear" w:color="auto" w:fill="auto"/>
        </w:rPr>
        <w:t>不能证明其报价合理性的，</w:t>
      </w:r>
      <w:r>
        <w:rPr>
          <w:rFonts w:hint="eastAsia" w:ascii="宋体" w:hAnsi="宋体" w:eastAsia="宋体" w:cs="宋体"/>
          <w:color w:val="auto"/>
          <w:sz w:val="24"/>
          <w:szCs w:val="24"/>
          <w:highlight w:val="none"/>
          <w:shd w:val="clear" w:color="auto" w:fill="auto"/>
          <w:lang w:val="en-US" w:eastAsia="zh-CN"/>
        </w:rPr>
        <w:t>谈判小组</w:t>
      </w:r>
      <w:r>
        <w:rPr>
          <w:rFonts w:hint="eastAsia" w:ascii="宋体" w:hAnsi="宋体" w:eastAsia="宋体" w:cs="宋体"/>
          <w:color w:val="auto"/>
          <w:sz w:val="24"/>
          <w:szCs w:val="24"/>
          <w:highlight w:val="none"/>
          <w:shd w:val="clear" w:color="auto" w:fill="auto"/>
        </w:rPr>
        <w:t>应当将其作为无效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处理。</w:t>
      </w:r>
    </w:p>
    <w:p w14:paraId="029D404A">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3.投标（响应）报价低于采购项目最高限价45%的，即投标（响应）报价&lt;采购项目最高限价×45%；</w:t>
      </w:r>
    </w:p>
    <w:p w14:paraId="6B93ED46">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4.评审委员会基于专业判断，认为供应商报价过低，有可能影响产品质量或者不能诚信履约的其他情形。</w:t>
      </w:r>
    </w:p>
    <w:p w14:paraId="4BE739D2">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b/>
          <w:bCs/>
          <w:color w:val="FF0000"/>
          <w:kern w:val="0"/>
          <w:sz w:val="24"/>
          <w:szCs w:val="24"/>
          <w:highlight w:val="none"/>
          <w:lang w:val="en-US" w:eastAsia="zh-CN" w:bidi="ar-SA"/>
        </w:rPr>
        <w:t>。</w:t>
      </w:r>
    </w:p>
    <w:p w14:paraId="6E14DBF3">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相关法律法规对供应商报价有规定的，从其规定。</w:t>
      </w:r>
    </w:p>
    <w:p w14:paraId="209516AE">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5779968">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bCs/>
          <w:color w:val="FF0000"/>
          <w:kern w:val="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shd w:val="clear" w:color="auto" w:fill="auto"/>
          <w:lang w:val="en-US" w:eastAsia="zh-CN"/>
        </w:rPr>
        <w:t>。</w:t>
      </w:r>
    </w:p>
    <w:p w14:paraId="1C172F5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w:t>
      </w: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响应文件未按照谈判文件要求加盖CA电子公章的。</w:t>
      </w:r>
    </w:p>
    <w:p w14:paraId="74A24B71">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26.4未实质性响应谈判文件的响应文件按无效响应处理。</w:t>
      </w:r>
    </w:p>
    <w:p w14:paraId="031BAFE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26.5如果响应文件实质上没有响应谈判文件的要求，谈判小组将予以拒绝，供应商不得通过修改或撤销</w:t>
      </w:r>
      <w:r>
        <w:rPr>
          <w:rFonts w:hint="eastAsia" w:ascii="宋体" w:hAnsi="宋体" w:eastAsia="宋体" w:cs="宋体"/>
          <w:color w:val="auto"/>
          <w:sz w:val="24"/>
          <w:szCs w:val="24"/>
          <w:highlight w:val="none"/>
          <w:shd w:val="clear" w:color="auto" w:fill="auto"/>
          <w:lang w:eastAsia="zh-CN"/>
        </w:rPr>
        <w:t>不符</w:t>
      </w:r>
      <w:r>
        <w:rPr>
          <w:rFonts w:hint="eastAsia" w:ascii="宋体" w:hAnsi="宋体" w:eastAsia="宋体" w:cs="宋体"/>
          <w:color w:val="auto"/>
          <w:sz w:val="24"/>
          <w:szCs w:val="24"/>
          <w:highlight w:val="none"/>
          <w:shd w:val="clear" w:color="auto" w:fill="auto"/>
        </w:rPr>
        <w:t>合要求的偏离或保留而使其成为实质性响应的文件。</w:t>
      </w:r>
    </w:p>
    <w:p w14:paraId="1D379821">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bookmarkStart w:id="131" w:name="_Toc20823306"/>
      <w:bookmarkStart w:id="132" w:name="_Toc16938550"/>
      <w:bookmarkStart w:id="133" w:name="_Toc513029234"/>
      <w:r>
        <w:rPr>
          <w:rFonts w:hint="eastAsia" w:ascii="宋体" w:hAnsi="宋体" w:eastAsia="宋体" w:cs="宋体"/>
          <w:color w:val="auto"/>
          <w:sz w:val="24"/>
          <w:szCs w:val="24"/>
          <w:highlight w:val="none"/>
          <w:shd w:val="clear" w:color="auto" w:fill="auto"/>
        </w:rPr>
        <w:t>26.6供应商在项目评审全过程中应</w:t>
      </w:r>
      <w:r>
        <w:rPr>
          <w:rFonts w:hint="eastAsia" w:ascii="宋体" w:hAnsi="宋体" w:eastAsia="宋体" w:cs="宋体"/>
          <w:color w:val="auto"/>
          <w:sz w:val="24"/>
          <w:szCs w:val="24"/>
          <w:highlight w:val="none"/>
          <w:shd w:val="clear" w:color="auto" w:fill="auto"/>
          <w:lang w:eastAsia="zh-CN"/>
        </w:rPr>
        <w:t>保持通信畅通</w:t>
      </w:r>
      <w:r>
        <w:rPr>
          <w:rFonts w:hint="eastAsia" w:ascii="宋体" w:hAnsi="宋体" w:eastAsia="宋体" w:cs="宋体"/>
          <w:color w:val="auto"/>
          <w:sz w:val="24"/>
          <w:szCs w:val="24"/>
          <w:highlight w:val="none"/>
          <w:shd w:val="clear" w:color="auto" w:fill="auto"/>
        </w:rPr>
        <w:t>，并安排专人与采购中心及谈判小组联系。</w:t>
      </w:r>
      <w:bookmarkEnd w:id="131"/>
      <w:bookmarkEnd w:id="132"/>
      <w:bookmarkEnd w:id="133"/>
    </w:p>
    <w:p w14:paraId="76FC7AF5">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27、谈判程序及成交原则</w:t>
      </w:r>
    </w:p>
    <w:p w14:paraId="4193FDD5">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27.1谈判程序</w:t>
      </w:r>
    </w:p>
    <w:p w14:paraId="7C7B389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4239CF7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381A7FAD">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3F2C6EAF">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2695D39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p>
    <w:p w14:paraId="40DAE1C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 成交原则</w:t>
      </w:r>
    </w:p>
    <w:p w14:paraId="35063A51">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27.2.1谈判小组将从质量和服务均能满足</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文件实质性响应要求的供应商中，按照最后报价由低到高顺序推荐3名成交候选供应商，并编写评审报告。采购人从评审报告提出的成交候选供应商中，根据质量和服务均能满足</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文件实质性响应要求且最后报价最低的原则确定成交供应商。</w:t>
      </w:r>
    </w:p>
    <w:p w14:paraId="7C239E90">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p>
    <w:p w14:paraId="6FDC5542">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27.2.3 供应商的最后报价如相同，则优先采购 “环境标志产品”或“节能产品”；若均非“环境标志产品</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节能产品”，则将优先采购交货期短者。环境标志产品是指列入财政部、环境保护部最新公布的《环境标志产品品目清单》内的产品；节能产品是指列入财政部、</w:t>
      </w:r>
      <w:r>
        <w:rPr>
          <w:rFonts w:hint="eastAsia" w:ascii="宋体" w:hAnsi="宋体" w:eastAsia="宋体" w:cs="宋体"/>
          <w:color w:val="auto"/>
          <w:sz w:val="24"/>
          <w:szCs w:val="24"/>
          <w:highlight w:val="none"/>
          <w:shd w:val="clear" w:color="auto" w:fill="auto"/>
          <w:lang w:eastAsia="zh-CN"/>
        </w:rPr>
        <w:t>国家发展改革委</w:t>
      </w:r>
      <w:r>
        <w:rPr>
          <w:rFonts w:hint="eastAsia" w:ascii="宋体" w:hAnsi="宋体" w:eastAsia="宋体" w:cs="宋体"/>
          <w:color w:val="auto"/>
          <w:sz w:val="24"/>
          <w:szCs w:val="24"/>
          <w:highlight w:val="none"/>
          <w:shd w:val="clear" w:color="auto" w:fill="auto"/>
        </w:rPr>
        <w:t>最新公布的《节能产品品目清单》内的产品。</w:t>
      </w:r>
    </w:p>
    <w:p w14:paraId="3AC41B9E">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27.2.4 采购人确定成交供应商后，采购中心将在</w:t>
      </w:r>
      <w:r>
        <w:rPr>
          <w:rFonts w:hint="eastAsia" w:ascii="宋体" w:hAnsi="宋体" w:eastAsia="宋体" w:cs="宋体"/>
          <w:color w:val="auto"/>
          <w:sz w:val="24"/>
          <w:szCs w:val="24"/>
          <w:highlight w:val="none"/>
          <w:shd w:val="clear" w:color="auto" w:fill="auto"/>
          <w:lang w:val="en-US" w:eastAsia="zh-CN"/>
        </w:rPr>
        <w:t>“中国政府采购网”“</w:t>
      </w:r>
      <w:r>
        <w:rPr>
          <w:rFonts w:hint="eastAsia" w:ascii="宋体" w:hAnsi="宋体" w:eastAsia="宋体" w:cs="宋体"/>
          <w:color w:val="auto"/>
          <w:sz w:val="24"/>
          <w:szCs w:val="24"/>
          <w:highlight w:val="none"/>
          <w:shd w:val="clear" w:color="auto" w:fill="auto"/>
        </w:rPr>
        <w:t>江苏政府采购网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盐城市政府采购网”发布成交结果公告，公告期限为1个工作日。</w:t>
      </w:r>
    </w:p>
    <w:p w14:paraId="30A880E7">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采购活动终止的情况</w:t>
      </w:r>
    </w:p>
    <w:p w14:paraId="6442B11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出现下列情形之一的，本次竞争性谈判采购活动将被终止：</w:t>
      </w:r>
    </w:p>
    <w:p w14:paraId="662E4130">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.1因情况变化，不再符合规定的竞争性谈判采购方式适用情形的。</w:t>
      </w:r>
    </w:p>
    <w:p w14:paraId="76034FAE">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.2出现影响采购公正的违法、违规行为的。</w:t>
      </w:r>
    </w:p>
    <w:p w14:paraId="6756D36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.3在采购过程中符合要求的供应商或者最后报价未超过采购预算的供应商不足3家的。</w:t>
      </w:r>
    </w:p>
    <w:p w14:paraId="7D8F3A9D">
      <w:pPr>
        <w:pStyle w:val="34"/>
        <w:pageBreakBefore w:val="0"/>
        <w:widowControl w:val="0"/>
        <w:tabs>
          <w:tab w:val="left" w:pos="901"/>
        </w:tabs>
        <w:spacing w:beforeAutospacing="0" w:after="145" w:afterAutospacing="0" w:line="440" w:lineRule="exact"/>
        <w:ind w:firstLine="36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27.3.4在苏采云系统规定时间内成功解密电子响应文件的供应商不足3家的。</w:t>
      </w:r>
    </w:p>
    <w:p w14:paraId="40352065">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28、成交供应商被取消成交资格情形</w:t>
      </w:r>
    </w:p>
    <w:p w14:paraId="5A01182F">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若有充分证据证明，成交供应商出现下列情况之一的，一经查实，将被取消成交资格：</w:t>
      </w:r>
    </w:p>
    <w:p w14:paraId="5D450B01">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28.1提供虚假材料谋取成交的。</w:t>
      </w:r>
    </w:p>
    <w:p w14:paraId="38909CA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28.2与评审专家、采购人、其他供应商或者采购中心工作人员恶意串通的。</w:t>
      </w:r>
    </w:p>
    <w:p w14:paraId="302F85BC">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28.3向评审专家、采购人或采购中心工作人员行贿或者提供其他不正当利益的。</w:t>
      </w:r>
    </w:p>
    <w:p w14:paraId="4E354A4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28.4恶意竞争，最后报价明显低于其自身合理成本且又无法提供证明的。</w:t>
      </w:r>
    </w:p>
    <w:p w14:paraId="542F6315">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28.5不满足本谈判文件规定的实质性要求，但在评审过程中又未被谈判小组发现的。</w:t>
      </w:r>
    </w:p>
    <w:p w14:paraId="35FC01B4">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28.6成交后无正当理由拒不与采购人签订政府采购合同或者未按照谈判文件确定的事项签订政府采购合同</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文件的。</w:t>
      </w:r>
    </w:p>
    <w:p w14:paraId="4C4E4A1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28.7将政府采购合同转包的。</w:t>
      </w:r>
    </w:p>
    <w:p w14:paraId="5B64E7CD">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bookmarkStart w:id="134" w:name="_Toc200451960"/>
      <w:r>
        <w:rPr>
          <w:rFonts w:hint="eastAsia" w:ascii="宋体" w:hAnsi="宋体" w:eastAsia="宋体" w:cs="宋体"/>
          <w:color w:val="auto"/>
          <w:sz w:val="24"/>
          <w:szCs w:val="24"/>
          <w:highlight w:val="none"/>
          <w:shd w:val="clear" w:color="auto" w:fill="auto"/>
        </w:rPr>
        <w:t>29、质疑处理</w:t>
      </w:r>
      <w:bookmarkEnd w:id="134"/>
    </w:p>
    <w:p w14:paraId="53101597">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 提出质疑的供应商应当是参与所质疑项目采购活动的供应商。潜在供应商依法获取其可质疑</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，可以对</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文件提出质疑。</w:t>
      </w:r>
    </w:p>
    <w:p w14:paraId="61D64981">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29.2供应商认为</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过程和</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结果使自己的权益受到损害的，可以在知道或应知其权益受到损害之日起七个工作日内，以书面形式根据下述29.4条款的规定向采购中心或采购人提出质疑。上述应知其权益受到损害之日，是指：</w:t>
      </w:r>
    </w:p>
    <w:p w14:paraId="26A11FD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29.2.1对可以质疑的</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文件提出质疑的，为收到</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文件之日或者</w:t>
      </w:r>
      <w:r>
        <w:rPr>
          <w:rFonts w:hint="eastAsia" w:ascii="宋体" w:hAnsi="宋体" w:eastAsia="宋体" w:cs="宋体"/>
          <w:color w:val="auto"/>
          <w:sz w:val="24"/>
          <w:szCs w:val="24"/>
          <w:highlight w:val="none"/>
          <w:shd w:val="clear" w:color="auto" w:fill="auto"/>
          <w:lang w:val="en-US" w:eastAsia="zh-CN"/>
        </w:rPr>
        <w:t>谈判</w:t>
      </w:r>
      <w:r>
        <w:rPr>
          <w:rFonts w:hint="eastAsia" w:ascii="宋体" w:hAnsi="宋体" w:eastAsia="宋体" w:cs="宋体"/>
          <w:color w:val="auto"/>
          <w:sz w:val="24"/>
          <w:szCs w:val="24"/>
          <w:highlight w:val="none"/>
          <w:shd w:val="clear" w:color="auto" w:fill="auto"/>
        </w:rPr>
        <w:t>文件公告期限届满之日。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29.2.2对采购过程提出质疑的，为各采购程序环节结束之日。</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29.2.3对成交结果提出质疑的，为成交结果公告期限届满之日。</w:t>
      </w:r>
    </w:p>
    <w:p w14:paraId="484F3610">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供应商应当在法定质疑期内一次性提出针对同一采购程序环节的质疑。供应商如在法定期限内对同一采购程序环节提出多次质疑的，采购中心、采购人将只对供应商第一次质疑作出答复。</w:t>
      </w:r>
    </w:p>
    <w:p w14:paraId="634C70E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质疑函必须按照本谈判文件中《质疑函范本》要求的格式和内容进行填写。供应商如组成联合体参加谈判，则《质疑函范本》中要求签字、盖章、加盖公章之处，联合体各方均须按要求签字、盖章、加盖公章。</w:t>
      </w:r>
    </w:p>
    <w:p w14:paraId="5235B0DD">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29.4 供应商（含潜在供应商）对采购方式、采购需求、供应商资格条件、评审方法与评审标准、合同文本的询问、质疑请向采购人提出，由采购人负责答复。供应商对其他事项的询问、质疑请向采购中心提出，由采购中心负责答复。</w:t>
      </w:r>
    </w:p>
    <w:p w14:paraId="5E32E77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采购人只接收以纸质原件形式送达的质疑,采购人不接受未填写快递运单的快件。</w:t>
      </w:r>
    </w:p>
    <w:p w14:paraId="2A0918E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 以下情形的质疑不予受理</w:t>
      </w:r>
    </w:p>
    <w:p w14:paraId="1F2EC7F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 内容不符合《政府采购质疑和投诉办法》第十二条规定的质疑。</w:t>
      </w:r>
    </w:p>
    <w:p w14:paraId="6800F14B">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 超出政府采购法定期限的质疑。</w:t>
      </w:r>
    </w:p>
    <w:p w14:paraId="5E8D9E05">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 以传真、电子邮件等方式递交的非原件形式的质疑。</w:t>
      </w:r>
    </w:p>
    <w:p w14:paraId="5FB35702">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 未参加谈判活动的供应商或在谈判活动中自身权益未受到损害的供应商所提出的质疑。</w:t>
      </w:r>
    </w:p>
    <w:p w14:paraId="0FBB6EB2">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29.5.5供应商组成联合体参加谈判，联合体中任何一方或多方未按要求签字、盖章、加盖公章的质疑。</w:t>
      </w:r>
    </w:p>
    <w:p w14:paraId="413E0CEC">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  供应商提出书面质疑必须有理、有据，不得捏造事实、提供虚假材料进行恶意质疑。否则，一经查实，采购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有权依据政府采购的有关规定，报请政府采购监管部门对该供应商进行相应的行政处罚和记录该供应商的失信信息。</w:t>
      </w:r>
    </w:p>
    <w:p w14:paraId="4FB29A8C">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14:paraId="1FD71889">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30.1成交结果确定后，采购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57A9108C">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4AAB3236">
      <w:pPr>
        <w:pStyle w:val="34"/>
        <w:keepNext/>
        <w:keepLines/>
        <w:pageBreakBefore w:val="0"/>
        <w:widowControl w:val="0"/>
        <w:spacing w:before="145" w:beforeAutospacing="0" w:after="145" w:afterAutospacing="0" w:line="440" w:lineRule="exact"/>
        <w:ind w:firstLine="482"/>
        <w:jc w:val="both"/>
        <w:rPr>
          <w:rFonts w:hint="eastAsia" w:ascii="宋体" w:hAnsi="宋体" w:eastAsia="宋体" w:cs="宋体"/>
          <w:b/>
          <w:color w:val="auto"/>
          <w:sz w:val="24"/>
          <w:szCs w:val="24"/>
          <w:highlight w:val="none"/>
          <w:shd w:val="clear" w:color="auto" w:fill="auto"/>
        </w:rPr>
      </w:pPr>
      <w:bookmarkStart w:id="135" w:name="_Toc20823308"/>
      <w:bookmarkStart w:id="136" w:name="_Toc513029236"/>
      <w:bookmarkStart w:id="137" w:name="_Toc120614220"/>
      <w:bookmarkStart w:id="138" w:name="_Toc16938552"/>
      <w:r>
        <w:rPr>
          <w:rFonts w:hint="eastAsia" w:ascii="宋体" w:hAnsi="宋体" w:eastAsia="宋体" w:cs="宋体"/>
          <w:b/>
          <w:color w:val="auto"/>
          <w:sz w:val="24"/>
          <w:szCs w:val="24"/>
          <w:highlight w:val="none"/>
          <w:shd w:val="clear" w:color="auto" w:fill="auto"/>
          <w:lang w:val="en-US" w:eastAsia="zh-CN"/>
        </w:rPr>
        <w:t>六</w:t>
      </w:r>
      <w:r>
        <w:rPr>
          <w:rFonts w:hint="eastAsia" w:ascii="宋体" w:hAnsi="宋体" w:eastAsia="宋体" w:cs="宋体"/>
          <w:b/>
          <w:color w:val="auto"/>
          <w:sz w:val="24"/>
          <w:szCs w:val="24"/>
          <w:highlight w:val="none"/>
          <w:shd w:val="clear" w:color="auto" w:fill="auto"/>
        </w:rPr>
        <w:t>、授予合同</w:t>
      </w:r>
      <w:bookmarkEnd w:id="135"/>
      <w:bookmarkEnd w:id="136"/>
      <w:bookmarkEnd w:id="137"/>
      <w:bookmarkEnd w:id="138"/>
    </w:p>
    <w:p w14:paraId="3CBDC4AE">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bookmarkStart w:id="139" w:name="_Toc20823309"/>
      <w:bookmarkStart w:id="140" w:name="_Toc16938553"/>
      <w:bookmarkStart w:id="141" w:name="_Toc513029237"/>
      <w:r>
        <w:rPr>
          <w:rFonts w:hint="eastAsia" w:ascii="宋体" w:hAnsi="宋体" w:eastAsia="宋体" w:cs="宋体"/>
          <w:color w:val="auto"/>
          <w:sz w:val="24"/>
          <w:szCs w:val="24"/>
          <w:highlight w:val="none"/>
          <w:shd w:val="clear" w:color="auto" w:fill="auto"/>
          <w:lang w:val="en-US" w:eastAsia="zh-CN"/>
        </w:rPr>
        <w:t>31. 签订合同</w:t>
      </w:r>
      <w:bookmarkEnd w:id="139"/>
      <w:bookmarkEnd w:id="140"/>
      <w:bookmarkEnd w:id="141"/>
    </w:p>
    <w:p w14:paraId="0F65805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31.l成交供应商应当在成交通知书发出之日起三十日内，按照谈判文件确定的事项与采购人签订政府采购合同。</w:t>
      </w:r>
    </w:p>
    <w:p w14:paraId="4D0468FC">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31.2谈判文件、成交供应商的响应文件及谈判过程中有关澄清、承诺文件均应作为合同附件。</w:t>
      </w:r>
    </w:p>
    <w:p w14:paraId="637A35F1">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31.3 签订合同后，</w:t>
      </w:r>
      <w:r>
        <w:rPr>
          <w:rFonts w:hint="eastAsia" w:ascii="宋体" w:hAnsi="宋体" w:eastAsia="宋体" w:cs="宋体"/>
          <w:i/>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lang w:val="en-US" w:eastAsia="zh-CN"/>
        </w:rPr>
        <w:t>。未经采购人同意，成交供应商也不得采用分包形式履行合同,否则采购人有权终止合同。转包或分包造成采购人损失的，成交供应商应承担相应赔偿责任。</w:t>
      </w:r>
    </w:p>
    <w:p w14:paraId="39EC5AB9">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32、标的物的追加</w:t>
      </w:r>
    </w:p>
    <w:p w14:paraId="28F5ACB4">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E7B5711">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0FA40062">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33.1政府采购线上合同信用融资政策</w:t>
      </w:r>
    </w:p>
    <w:p w14:paraId="1690FE74">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5267CDD5">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33.2进口产品</w:t>
      </w:r>
    </w:p>
    <w:p w14:paraId="4191597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A533C59">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33.3中小企业、监狱企业及残疾人福利性单位</w:t>
      </w:r>
    </w:p>
    <w:p w14:paraId="3FB2EC1E">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33.3.1中小企业定义：</w:t>
      </w:r>
    </w:p>
    <w:p w14:paraId="2028812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210472D">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33.3.2供应商提供的货物、工程或者服务符合下列情形的，享受中小企业扶持政策：</w:t>
      </w:r>
    </w:p>
    <w:p w14:paraId="7746D4D0">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33.3.2.1在货物采购项目中，货物由中小企业制造，即货物由中小企业生产且使用该中小企业商号或者注册商标；</w:t>
      </w:r>
    </w:p>
    <w:p w14:paraId="2CF32299">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33.3.2.2在工程采购项目中，工程由中小企业承建，即工程施工单位为中小企业；</w:t>
      </w:r>
    </w:p>
    <w:p w14:paraId="675F5EE6">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33.3.2.3在服务采购项目中，服务由中小企业承接，即提供服务的人员为中小企业依照《中华人民共和国劳动合同法》订立劳动合同的从业人员。</w:t>
      </w:r>
    </w:p>
    <w:p w14:paraId="598F926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33.3.3在货物采购项目中，供应商提供的货物既有中小企业制造货物，也有大型企业制造货物的，不享受中小企业扶持政策。</w:t>
      </w:r>
    </w:p>
    <w:p w14:paraId="4E5808D5">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33.3.4以联合体形式参加政府采购活动，联合体各方均为中小企业的，联合体视同中小企业。其中，联合体各方均为小微企业的，联合体视同小微企业。</w:t>
      </w:r>
    </w:p>
    <w:p w14:paraId="2F5A8FB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E3BBB5">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33.3.6残疾人福利单位定义：享受政府采购支持政策的残疾人福利性单位应当同时满足以下条件：</w:t>
      </w:r>
    </w:p>
    <w:p w14:paraId="260A8247">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33.3.6.1安置的残疾人占本单位在职职工人数的比例不低于25%（含25%），并且安置的残疾人人数不少于10 人（含10 人）；</w:t>
      </w:r>
    </w:p>
    <w:p w14:paraId="622DBB1A">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33.3.6.2依法与安置的每位残疾人签订了一年以上（含一年）的劳动合同或服务协议；</w:t>
      </w:r>
    </w:p>
    <w:p w14:paraId="53857628">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33.3.6.3为安置的每位残疾人按月足额缴纳了基本养老保险、基本医疗保险、失业保险、工伤保险和生育保险等社会保险费；</w:t>
      </w:r>
    </w:p>
    <w:p w14:paraId="55C64ABE">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33.3.6.4通过银行等金融机构向安置的每位残疾人，按月支付了不低于单位所在区县适用的经省级人民政府批准的月最低工资标准的工资；</w:t>
      </w:r>
    </w:p>
    <w:p w14:paraId="1D437747">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33.3.6.5提供本单位制造的货物、承担的工程或者服务（以下简称产品），或者提供其他残疾人福利性单位制造的货物（不包括使用非残疾人福利性单位注册商标的货物）；</w:t>
      </w:r>
    </w:p>
    <w:p w14:paraId="4C5F2743">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B89A7F8">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33.3.7本项目是否专门面向中小企业预留采购份额见第一章《竞争性谈判公告》。</w:t>
      </w:r>
    </w:p>
    <w:p w14:paraId="642117D0">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33.3.8采购标的对应的中小企业划分标准所属行业见第四章《采购需求》。</w:t>
      </w:r>
    </w:p>
    <w:p w14:paraId="4F657FFF">
      <w:pPr>
        <w:pStyle w:val="34"/>
        <w:pageBreakBefore w:val="0"/>
        <w:widowControl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w:t>
      </w:r>
      <w:r>
        <w:rPr>
          <w:rFonts w:hint="eastAsia" w:ascii="宋体" w:hAnsi="宋体" w:eastAsia="宋体" w:cs="宋体"/>
          <w:b/>
          <w:bCs/>
          <w:color w:val="auto"/>
          <w:sz w:val="24"/>
          <w:szCs w:val="24"/>
          <w:highlight w:val="none"/>
          <w:shd w:val="clear" w:color="auto" w:fill="auto"/>
        </w:rPr>
        <w:t>政府采购政策功能落实（本项目专门面向中小企业采购，价格将不做相应扣除）</w:t>
      </w:r>
      <w:r>
        <w:rPr>
          <w:rFonts w:hint="eastAsia" w:ascii="宋体" w:hAnsi="宋体" w:eastAsia="宋体" w:cs="宋体"/>
          <w:b/>
          <w:bCs/>
          <w:color w:val="auto"/>
          <w:sz w:val="24"/>
          <w:szCs w:val="24"/>
          <w:highlight w:val="none"/>
          <w:shd w:val="clear" w:color="auto" w:fill="auto"/>
          <w:lang w:eastAsia="zh-CN"/>
        </w:rPr>
        <w:t>。</w:t>
      </w:r>
    </w:p>
    <w:p w14:paraId="3DA977B0">
      <w:pPr>
        <w:pageBreakBefore w:val="0"/>
        <w:widowControl w:val="0"/>
        <w:tabs>
          <w:tab w:val="left" w:pos="1381"/>
        </w:tabs>
        <w:spacing w:line="440" w:lineRule="exact"/>
        <w:ind w:firstLine="482"/>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33.4政府采购节能产品、环境标志产品</w:t>
      </w:r>
    </w:p>
    <w:p w14:paraId="5C5A8D99">
      <w:pPr>
        <w:pageBreakBefore w:val="0"/>
        <w:widowControl w:val="0"/>
        <w:spacing w:line="44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其他条件相同情况下，应当优先采购节能产品、环境标志产品。</w:t>
      </w:r>
    </w:p>
    <w:p w14:paraId="34556C02">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44EDFBC">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33.5绿色包装</w:t>
      </w:r>
    </w:p>
    <w:p w14:paraId="617C7731">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40EBCF2">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33.6政府采购创新产品</w:t>
      </w:r>
    </w:p>
    <w:p w14:paraId="671BADEE">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采购人优先采购各级政府部门公开发布的有效期内的创新产品、创新服务、首台套、首购首用等《目录》的创新产品。</w:t>
      </w:r>
    </w:p>
    <w:p w14:paraId="3B6830D3">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p>
    <w:p w14:paraId="7EAA6561">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谈判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80CBC76">
      <w:pPr>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33.8实施本国产品标准及相关政策</w:t>
      </w:r>
    </w:p>
    <w:p w14:paraId="510E6799">
      <w:pPr>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5AF2F73">
      <w:pPr>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D94C75E">
      <w:pPr>
        <w:pageBreakBefore w:val="0"/>
        <w:widowControl w:val="0"/>
        <w:spacing w:line="440" w:lineRule="exact"/>
        <w:ind w:firstLine="48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234AA240">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33.9履约保证金政策</w:t>
      </w:r>
    </w:p>
    <w:p w14:paraId="1DF835D3">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确需收取履约保证金的，履约保证金的缴纳形式：</w:t>
      </w:r>
    </w:p>
    <w:p w14:paraId="44325A9C">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113F05D">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78838ADA">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履约保证金金额不得超过合同金额的10%，采购人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auto"/>
          <w:sz w:val="24"/>
          <w:szCs w:val="24"/>
          <w:highlight w:val="none"/>
          <w:u w:val="single"/>
          <w:shd w:val="clear" w:color="auto" w:fill="auto"/>
          <w:lang w:val="en-US" w:eastAsia="zh-CN" w:bidi="ar-SA"/>
        </w:rPr>
        <w:t xml:space="preserve"> 是 </w:t>
      </w:r>
      <w:r>
        <w:rPr>
          <w:rFonts w:hint="eastAsia" w:ascii="宋体" w:hAnsi="宋体" w:eastAsia="宋体" w:cs="宋体"/>
          <w:color w:val="auto"/>
          <w:sz w:val="24"/>
          <w:szCs w:val="24"/>
          <w:highlight w:val="none"/>
          <w:shd w:val="clear" w:color="auto" w:fill="auto"/>
          <w:lang w:val="en-US" w:eastAsia="zh-CN" w:bidi="ar-SA"/>
        </w:rPr>
        <w:t>免收 ，降低履约保证金缴纳比例</w:t>
      </w:r>
      <w:r>
        <w:rPr>
          <w:rFonts w:hint="eastAsia" w:ascii="宋体" w:hAnsi="宋体" w:eastAsia="宋体" w:cs="宋体"/>
          <w:color w:val="auto"/>
          <w:sz w:val="24"/>
          <w:szCs w:val="24"/>
          <w:highlight w:val="none"/>
          <w:u w:val="single"/>
          <w:shd w:val="clear" w:color="auto" w:fill="auto"/>
          <w:lang w:val="en-US" w:eastAsia="zh-CN" w:bidi="ar-SA"/>
        </w:rPr>
        <w:t xml:space="preserve"> 100%  </w:t>
      </w:r>
      <w:r>
        <w:rPr>
          <w:rFonts w:hint="eastAsia" w:ascii="宋体" w:hAnsi="宋体" w:eastAsia="宋体" w:cs="宋体"/>
          <w:color w:val="auto"/>
          <w:sz w:val="24"/>
          <w:szCs w:val="24"/>
          <w:highlight w:val="none"/>
          <w:shd w:val="clear" w:color="auto" w:fill="auto"/>
          <w:lang w:val="en-US" w:eastAsia="zh-CN" w:bidi="ar-SA"/>
        </w:rPr>
        <w:t>。</w:t>
      </w:r>
    </w:p>
    <w:p w14:paraId="66ADE978">
      <w:pPr>
        <w:pBdr>
          <w:top w:val="none" w:color="000000" w:sz="0" w:space="0"/>
          <w:left w:val="none" w:color="000000" w:sz="0" w:space="0"/>
          <w:bottom w:val="none" w:color="000000" w:sz="0" w:space="0"/>
          <w:right w:val="none" w:color="000000" w:sz="0" w:space="0"/>
        </w:pBdr>
        <w:spacing w:before="240" w:after="240" w:line="460" w:lineRule="atLeast"/>
        <w:ind w:left="0" w:right="0" w:firstLine="480"/>
        <w:jc w:val="both"/>
      </w:pPr>
      <w:r>
        <w:rPr>
          <w:rFonts w:ascii="宋体" w:hAnsi="宋体" w:eastAsia="宋体" w:cs="宋体"/>
          <w:color w:val="000000"/>
          <w:sz w:val="24"/>
        </w:rPr>
        <w:t>33.10合同履行结束后，采购人应及时退还交纳的履约保证金。</w:t>
      </w:r>
    </w:p>
    <w:p w14:paraId="0DC7ADB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33.11履约保证金的退还：</w:t>
      </w:r>
    </w:p>
    <w:p w14:paraId="2633789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方式：无息退还至供应商缴纳履约保证金的账户。如为保函，在到期时自行失效。</w:t>
      </w:r>
    </w:p>
    <w:p w14:paraId="4C7E0E0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时间：验收合格且采购人收到发票后30日内。</w:t>
      </w:r>
    </w:p>
    <w:p w14:paraId="54F618C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ascii="宋体" w:hAnsi="宋体" w:eastAsia="宋体" w:cs="宋体"/>
          <w:color w:val="000000"/>
          <w:sz w:val="24"/>
          <w:szCs w:val="24"/>
          <w:highlight w:val="none"/>
        </w:rPr>
      </w:pPr>
      <w:r>
        <w:rPr>
          <w:rFonts w:ascii="宋体" w:hAnsi="宋体" w:eastAsia="宋体" w:cs="宋体"/>
          <w:color w:val="000000"/>
          <w:sz w:val="24"/>
        </w:rPr>
        <w:t>条件：按合同要求全部履约完成并经采购人验收合格，且采购人收到成交人出具的发票。</w:t>
      </w:r>
    </w:p>
    <w:p w14:paraId="23BA615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ascii="宋体" w:hAnsi="宋体" w:eastAsia="宋体" w:cs="宋体"/>
          <w:color w:val="000000"/>
          <w:sz w:val="24"/>
          <w:szCs w:val="24"/>
          <w:highlight w:val="none"/>
        </w:rPr>
      </w:pPr>
      <w:r>
        <w:rPr>
          <w:rFonts w:ascii="宋体" w:hAnsi="宋体" w:eastAsia="宋体" w:cs="宋体"/>
          <w:color w:val="000000"/>
          <w:sz w:val="24"/>
        </w:rPr>
        <w:t>33.12不予退还情形：</w:t>
      </w:r>
    </w:p>
    <w:p w14:paraId="74142C7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除不可抗力情况外，供应商出现下列情形之一的，其履约保证金，采购人将视情节决定不予退还或部分不予退还。</w:t>
      </w:r>
    </w:p>
    <w:p w14:paraId="0BABFBA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（1）成交人无正当理由拒绝签订合同的，或者在签订合同时向采购人提出附加条件或者更改合同实质性内容要求的；</w:t>
      </w:r>
    </w:p>
    <w:p w14:paraId="3E03C84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（2）成交人不履行与采购人订立的合同的；</w:t>
      </w:r>
    </w:p>
    <w:p w14:paraId="6EE2955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（3）成交人所供货物或服务不符合招标文件规定要求的；</w:t>
      </w:r>
    </w:p>
    <w:p w14:paraId="148FDAD7">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（4）成交人采取欺骗、弄虚作假方式投标的或与其他供应商串通投标的；</w:t>
      </w:r>
    </w:p>
    <w:p w14:paraId="4A11876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（5）成交人将合同内容转包、违法分包的；</w:t>
      </w:r>
    </w:p>
    <w:p w14:paraId="3D45918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（6）成交人故意捏造事实或伪造证明材料，进行虚假恶意投诉或反映的。</w:t>
      </w:r>
    </w:p>
    <w:p w14:paraId="53A7A79C">
      <w:pPr>
        <w:pageBreakBefore w:val="0"/>
        <w:widowControl w:val="0"/>
        <w:spacing w:line="440" w:lineRule="exact"/>
        <w:ind w:firstLine="480"/>
        <w:rPr>
          <w:rFonts w:hint="eastAsia" w:ascii="宋体" w:hAnsi="宋体" w:eastAsia="宋体" w:cs="宋体"/>
          <w:color w:val="auto"/>
          <w:sz w:val="24"/>
          <w:szCs w:val="24"/>
          <w:highlight w:val="none"/>
          <w:lang w:val="en-US" w:eastAsia="zh-CN" w:bidi="ar-SA"/>
        </w:rPr>
      </w:pPr>
      <w:r>
        <w:rPr>
          <w:rFonts w:ascii="宋体" w:hAnsi="宋体" w:eastAsia="宋体" w:cs="宋体"/>
          <w:color w:val="000000"/>
          <w:sz w:val="24"/>
        </w:rPr>
        <w:t>33.13逾期退还的违约责任：采购人逾期无故未退还履约保证金的，按中国人民银行同期贷款基准利率上浮20%后的利率支付超期资金占用费，但因供应商自身原因导致无法及时退还的除外。</w:t>
      </w:r>
    </w:p>
    <w:p w14:paraId="7546FA69">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34. 预付款制度</w:t>
      </w:r>
    </w:p>
    <w:p w14:paraId="718AFBA6">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本项目落实预付款制度，预付款比例为30%。</w:t>
      </w:r>
    </w:p>
    <w:p w14:paraId="3768B078">
      <w:pPr>
        <w:pageBreakBefore w:val="0"/>
        <w:widowControl w:val="0"/>
        <w:spacing w:line="440" w:lineRule="exact"/>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35.代理服务费</w:t>
      </w:r>
    </w:p>
    <w:p w14:paraId="7FB61ECD">
      <w:pPr>
        <w:pageBreakBefore w:val="0"/>
        <w:widowControl w:val="0"/>
        <w:spacing w:line="440" w:lineRule="exact"/>
        <w:ind w:firstLine="480"/>
        <w:rPr>
          <w:rFonts w:hint="default"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本项目代理服务费由采购人支付。</w:t>
      </w:r>
    </w:p>
    <w:p w14:paraId="0A514623">
      <w:pPr>
        <w:rPr>
          <w:rFonts w:hint="eastAsia" w:ascii="宋体" w:hAnsi="宋体" w:eastAsia="宋体" w:cs="宋体"/>
          <w:color w:val="auto"/>
          <w:sz w:val="24"/>
          <w:szCs w:val="24"/>
          <w:highlight w:val="none"/>
          <w:shd w:val="clear" w:color="auto" w:fill="auto"/>
        </w:rPr>
      </w:pPr>
    </w:p>
    <w:p w14:paraId="291071F6">
      <w:pPr>
        <w:widowControl/>
        <w:spacing w:line="360" w:lineRule="auto"/>
        <w:jc w:val="center"/>
        <w:rPr>
          <w:rFonts w:hint="eastAsia" w:ascii="宋体" w:hAnsi="宋体" w:cs="宋体"/>
          <w:b/>
          <w:bCs/>
          <w:color w:val="auto"/>
          <w:sz w:val="44"/>
          <w:szCs w:val="44"/>
          <w:highlight w:val="none"/>
        </w:rPr>
      </w:pPr>
    </w:p>
    <w:p w14:paraId="70737EDF">
      <w:pPr>
        <w:widowControl/>
        <w:spacing w:line="360" w:lineRule="auto"/>
        <w:jc w:val="center"/>
        <w:rPr>
          <w:rFonts w:hint="eastAsia" w:ascii="宋体" w:hAnsi="宋体" w:cs="宋体"/>
          <w:b/>
          <w:bCs/>
          <w:color w:val="auto"/>
          <w:sz w:val="44"/>
          <w:szCs w:val="44"/>
          <w:highlight w:val="none"/>
        </w:rPr>
      </w:pPr>
    </w:p>
    <w:p w14:paraId="7B328750">
      <w:pPr>
        <w:widowControl/>
        <w:spacing w:line="360" w:lineRule="auto"/>
        <w:jc w:val="center"/>
        <w:rPr>
          <w:rFonts w:hint="eastAsia" w:ascii="宋体" w:hAnsi="宋体" w:cs="宋体"/>
          <w:b/>
          <w:bCs/>
          <w:color w:val="auto"/>
          <w:sz w:val="44"/>
          <w:szCs w:val="44"/>
          <w:highlight w:val="none"/>
        </w:rPr>
      </w:pPr>
    </w:p>
    <w:p w14:paraId="2A0EB786">
      <w:pPr>
        <w:widowControl/>
        <w:spacing w:line="360" w:lineRule="auto"/>
        <w:jc w:val="center"/>
        <w:rPr>
          <w:rFonts w:hint="eastAsia" w:ascii="宋体" w:hAnsi="宋体" w:cs="宋体"/>
          <w:b/>
          <w:bCs/>
          <w:color w:val="auto"/>
          <w:sz w:val="44"/>
          <w:szCs w:val="44"/>
          <w:highlight w:val="none"/>
        </w:rPr>
      </w:pPr>
    </w:p>
    <w:p w14:paraId="030E8B89">
      <w:pPr>
        <w:widowControl/>
        <w:spacing w:line="360" w:lineRule="auto"/>
        <w:jc w:val="center"/>
        <w:rPr>
          <w:rFonts w:hint="eastAsia" w:ascii="宋体" w:hAnsi="宋体" w:cs="宋体"/>
          <w:b/>
          <w:bCs/>
          <w:color w:val="auto"/>
          <w:sz w:val="44"/>
          <w:szCs w:val="44"/>
          <w:highlight w:val="none"/>
        </w:rPr>
      </w:pPr>
    </w:p>
    <w:p w14:paraId="4E1A34C1">
      <w:pPr>
        <w:widowControl/>
        <w:spacing w:line="360" w:lineRule="auto"/>
        <w:jc w:val="center"/>
        <w:rPr>
          <w:rFonts w:hint="eastAsia" w:ascii="宋体" w:hAnsi="宋体" w:cs="宋体"/>
          <w:b/>
          <w:bCs/>
          <w:color w:val="auto"/>
          <w:sz w:val="44"/>
          <w:szCs w:val="44"/>
          <w:highlight w:val="none"/>
        </w:rPr>
      </w:pPr>
    </w:p>
    <w:p w14:paraId="672C2DC0">
      <w:pPr>
        <w:widowControl/>
        <w:spacing w:line="360" w:lineRule="auto"/>
        <w:jc w:val="center"/>
        <w:rPr>
          <w:rFonts w:hint="eastAsia" w:ascii="宋体" w:hAnsi="宋体" w:cs="宋体"/>
          <w:b/>
          <w:bCs/>
          <w:color w:val="auto"/>
          <w:sz w:val="44"/>
          <w:szCs w:val="44"/>
          <w:highlight w:val="none"/>
        </w:rPr>
      </w:pPr>
    </w:p>
    <w:p w14:paraId="23E43EC4">
      <w:pPr>
        <w:widowControl/>
        <w:spacing w:line="360" w:lineRule="auto"/>
        <w:jc w:val="center"/>
        <w:rPr>
          <w:rFonts w:hint="eastAsia" w:ascii="宋体" w:hAnsi="宋体" w:cs="宋体"/>
          <w:b/>
          <w:bCs/>
          <w:color w:val="auto"/>
          <w:sz w:val="44"/>
          <w:szCs w:val="44"/>
          <w:highlight w:val="none"/>
        </w:rPr>
      </w:pPr>
    </w:p>
    <w:p w14:paraId="304514C1">
      <w:pPr>
        <w:widowControl/>
        <w:spacing w:line="360" w:lineRule="auto"/>
        <w:jc w:val="center"/>
        <w:rPr>
          <w:rFonts w:hint="eastAsia" w:ascii="宋体" w:hAnsi="宋体" w:cs="宋体"/>
          <w:b/>
          <w:bCs/>
          <w:color w:val="auto"/>
          <w:sz w:val="44"/>
          <w:szCs w:val="44"/>
          <w:highlight w:val="none"/>
        </w:rPr>
      </w:pPr>
    </w:p>
    <w:p w14:paraId="3055983C">
      <w:pPr>
        <w:widowControl/>
        <w:spacing w:line="360" w:lineRule="auto"/>
        <w:jc w:val="center"/>
        <w:rPr>
          <w:rFonts w:hint="eastAsia" w:ascii="宋体" w:hAnsi="宋体" w:cs="宋体"/>
          <w:b/>
          <w:bCs/>
          <w:color w:val="auto"/>
          <w:sz w:val="44"/>
          <w:szCs w:val="44"/>
          <w:highlight w:val="none"/>
        </w:rPr>
      </w:pPr>
    </w:p>
    <w:p w14:paraId="209D8EF8">
      <w:pPr>
        <w:widowControl/>
        <w:spacing w:line="360" w:lineRule="auto"/>
        <w:jc w:val="center"/>
        <w:rPr>
          <w:rFonts w:hint="eastAsia" w:ascii="宋体" w:hAnsi="宋体" w:cs="宋体"/>
          <w:b/>
          <w:bCs/>
          <w:color w:val="auto"/>
          <w:sz w:val="44"/>
          <w:szCs w:val="44"/>
          <w:highlight w:val="none"/>
        </w:rPr>
      </w:pPr>
    </w:p>
    <w:p w14:paraId="4657DF39">
      <w:pPr>
        <w:widowControl/>
        <w:spacing w:line="360" w:lineRule="auto"/>
        <w:jc w:val="center"/>
        <w:rPr>
          <w:rFonts w:hint="eastAsia" w:ascii="宋体" w:hAnsi="宋体" w:cs="宋体"/>
          <w:b/>
          <w:bCs/>
          <w:color w:val="auto"/>
          <w:sz w:val="44"/>
          <w:szCs w:val="44"/>
          <w:highlight w:val="none"/>
        </w:rPr>
      </w:pPr>
      <w:bookmarkStart w:id="175" w:name="_GoBack"/>
      <w:bookmarkEnd w:id="175"/>
    </w:p>
    <w:p w14:paraId="51F5CBA2">
      <w:pPr>
        <w:widowControl/>
        <w:spacing w:line="360" w:lineRule="auto"/>
        <w:jc w:val="center"/>
        <w:rPr>
          <w:rFonts w:ascii="宋体" w:hAnsi="宋体" w:cs="宋体"/>
          <w:b/>
          <w:color w:val="auto"/>
          <w:sz w:val="44"/>
          <w:szCs w:val="40"/>
          <w:highlight w:val="none"/>
          <w:shd w:val="clear" w:color="auto" w:fill="auto"/>
        </w:rPr>
      </w:pPr>
      <w:bookmarkStart w:id="142" w:name="_Toc479757211"/>
      <w:bookmarkStart w:id="143" w:name="_Toc16938590"/>
      <w:bookmarkStart w:id="144" w:name="_Toc462564139"/>
      <w:bookmarkStart w:id="145" w:name="_Toc20823346"/>
      <w:bookmarkStart w:id="146" w:name="_Toc120614244"/>
      <w:bookmarkStart w:id="147" w:name="_Hlt16619369"/>
      <w:bookmarkStart w:id="148" w:name="_Hlt16619350"/>
      <w:r>
        <w:rPr>
          <w:rFonts w:hint="eastAsia" w:ascii="宋体" w:hAnsi="宋体" w:cs="宋体"/>
          <w:b/>
          <w:color w:val="auto"/>
          <w:sz w:val="44"/>
          <w:szCs w:val="40"/>
          <w:highlight w:val="none"/>
          <w:shd w:val="clear" w:color="auto" w:fill="auto"/>
        </w:rPr>
        <w:t>第三</w:t>
      </w:r>
      <w:r>
        <w:rPr>
          <w:rFonts w:hint="eastAsia" w:ascii="宋体" w:hAnsi="宋体" w:cs="宋体"/>
          <w:b/>
          <w:color w:val="auto"/>
          <w:sz w:val="44"/>
          <w:szCs w:val="40"/>
          <w:highlight w:val="none"/>
          <w:shd w:val="clear" w:color="auto" w:fill="auto"/>
          <w:lang w:eastAsia="zh-CN"/>
        </w:rPr>
        <w:t>章</w:t>
      </w:r>
      <w:r>
        <w:rPr>
          <w:rFonts w:hint="eastAsia" w:ascii="宋体" w:hAnsi="宋体" w:cs="宋体"/>
          <w:b/>
          <w:color w:val="auto"/>
          <w:sz w:val="44"/>
          <w:szCs w:val="40"/>
          <w:highlight w:val="none"/>
          <w:shd w:val="clear" w:color="auto" w:fill="auto"/>
        </w:rPr>
        <w:t xml:space="preserve">  合同条款</w:t>
      </w:r>
    </w:p>
    <w:p w14:paraId="7EE2CD8F">
      <w:pPr>
        <w:pStyle w:val="2"/>
        <w:jc w:val="center"/>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highlight w:val="none"/>
        </w:rPr>
        <w:t>合同条款及格式</w:t>
      </w:r>
    </w:p>
    <w:p w14:paraId="4FBA7DA4">
      <w:pPr>
        <w:jc w:val="left"/>
        <w:rPr>
          <w:rFonts w:hint="eastAsia" w:ascii="Times New Roman" w:hAnsi="Times New Roman" w:eastAsia="宋体" w:cs="Times New Roman"/>
          <w:color w:val="auto"/>
          <w:sz w:val="32"/>
          <w:szCs w:val="32"/>
          <w:highlight w:val="none"/>
        </w:rPr>
      </w:pPr>
    </w:p>
    <w:p w14:paraId="0835FC20">
      <w:pPr>
        <w:jc w:val="center"/>
        <w:rPr>
          <w:rFonts w:ascii="Times New Roman" w:hAnsi="Times New Roman" w:eastAsia="宋体" w:cs="Times New Roman"/>
          <w:color w:val="auto"/>
          <w:sz w:val="32"/>
          <w:szCs w:val="32"/>
          <w:highlight w:val="none"/>
        </w:rPr>
      </w:pPr>
      <w:r>
        <w:rPr>
          <w:rFonts w:ascii="Times New Roman" w:hAnsi="Times New Roman" w:eastAsia="仿宋_GB2312" w:cs="Times New Roman"/>
          <w:bCs/>
          <w:color w:val="auto"/>
          <w:sz w:val="32"/>
          <w:szCs w:val="32"/>
          <w:highlight w:val="none"/>
        </w:rPr>
        <w:t>（GF—201</w:t>
      </w:r>
      <w:r>
        <w:rPr>
          <w:rFonts w:hint="eastAsia" w:ascii="Times New Roman" w:hAnsi="Times New Roman" w:eastAsia="仿宋_GB2312" w:cs="Times New Roman"/>
          <w:bCs/>
          <w:color w:val="auto"/>
          <w:sz w:val="32"/>
          <w:szCs w:val="32"/>
          <w:highlight w:val="none"/>
        </w:rPr>
        <w:t>7</w:t>
      </w:r>
      <w:r>
        <w:rPr>
          <w:rFonts w:ascii="Times New Roman" w:hAnsi="Times New Roman" w:eastAsia="仿宋_GB2312" w:cs="Times New Roman"/>
          <w:bCs/>
          <w:color w:val="auto"/>
          <w:sz w:val="32"/>
          <w:szCs w:val="32"/>
          <w:highlight w:val="none"/>
        </w:rPr>
        <w:t>—</w:t>
      </w:r>
      <w:r>
        <w:rPr>
          <w:rFonts w:hint="eastAsia" w:ascii="Times New Roman" w:hAnsi="Times New Roman" w:eastAsia="仿宋_GB2312" w:cs="Times New Roman"/>
          <w:bCs/>
          <w:color w:val="auto"/>
          <w:sz w:val="32"/>
          <w:szCs w:val="32"/>
          <w:highlight w:val="none"/>
        </w:rPr>
        <w:t>0201）</w:t>
      </w:r>
    </w:p>
    <w:p w14:paraId="69D3C47C">
      <w:pPr>
        <w:jc w:val="center"/>
        <w:rPr>
          <w:rFonts w:ascii="Times New Roman" w:hAnsi="Times New Roman" w:eastAsia="华文中宋" w:cs="Times New Roman"/>
          <w:b/>
          <w:color w:val="auto"/>
          <w:sz w:val="52"/>
          <w:szCs w:val="52"/>
          <w:highlight w:val="none"/>
        </w:rPr>
      </w:pPr>
    </w:p>
    <w:p w14:paraId="214366C6">
      <w:pPr>
        <w:jc w:val="center"/>
        <w:rPr>
          <w:rFonts w:ascii="Times New Roman" w:hAnsi="Times New Roman" w:eastAsia="华文中宋" w:cs="Times New Roman"/>
          <w:b/>
          <w:color w:val="auto"/>
          <w:sz w:val="52"/>
          <w:szCs w:val="52"/>
          <w:highlight w:val="none"/>
        </w:rPr>
      </w:pPr>
    </w:p>
    <w:p w14:paraId="47799E00">
      <w:pPr>
        <w:jc w:val="center"/>
        <w:rPr>
          <w:rFonts w:ascii="Times New Roman" w:hAnsi="Times New Roman" w:eastAsia="华文中宋" w:cs="Times New Roman"/>
          <w:b/>
          <w:color w:val="auto"/>
          <w:sz w:val="52"/>
          <w:szCs w:val="52"/>
          <w:highlight w:val="none"/>
        </w:rPr>
      </w:pPr>
    </w:p>
    <w:p w14:paraId="3D238B4A">
      <w:pPr>
        <w:jc w:val="center"/>
        <w:rPr>
          <w:rFonts w:hint="eastAsia" w:ascii="Times New Roman" w:hAnsi="Times New Roman" w:eastAsia="华文中宋" w:cs="Times New Roman"/>
          <w:b/>
          <w:color w:val="auto"/>
          <w:sz w:val="72"/>
          <w:szCs w:val="52"/>
          <w:highlight w:val="none"/>
          <w:lang w:eastAsia="zh-CN"/>
        </w:rPr>
      </w:pPr>
      <w:r>
        <w:rPr>
          <w:rFonts w:ascii="Times New Roman" w:hAnsi="Times New Roman" w:eastAsia="华文中宋" w:cs="Times New Roman"/>
          <w:b/>
          <w:color w:val="auto"/>
          <w:sz w:val="72"/>
          <w:szCs w:val="52"/>
          <w:highlight w:val="none"/>
        </w:rPr>
        <w:t>建设工程施工合同</w:t>
      </w:r>
    </w:p>
    <w:p w14:paraId="0DFE4E83">
      <w:pPr>
        <w:jc w:val="center"/>
        <w:rPr>
          <w:rFonts w:ascii="Times New Roman" w:hAnsi="Times New Roman" w:eastAsia="华文中宋" w:cs="Times New Roman"/>
          <w:b/>
          <w:color w:val="auto"/>
          <w:sz w:val="52"/>
          <w:szCs w:val="52"/>
          <w:highlight w:val="none"/>
        </w:rPr>
      </w:pPr>
    </w:p>
    <w:p w14:paraId="5513AE55">
      <w:pPr>
        <w:jc w:val="center"/>
        <w:rPr>
          <w:rFonts w:ascii="Times New Roman" w:hAnsi="Times New Roman" w:eastAsia="华文中宋" w:cs="Times New Roman"/>
          <w:b/>
          <w:color w:val="auto"/>
          <w:sz w:val="52"/>
          <w:szCs w:val="52"/>
          <w:highlight w:val="none"/>
        </w:rPr>
      </w:pPr>
    </w:p>
    <w:p w14:paraId="0DB16C08">
      <w:pPr>
        <w:jc w:val="center"/>
        <w:rPr>
          <w:rFonts w:ascii="Times New Roman" w:hAnsi="Times New Roman" w:eastAsia="黑体" w:cs="Times New Roman"/>
          <w:b/>
          <w:color w:val="auto"/>
          <w:sz w:val="72"/>
          <w:szCs w:val="72"/>
          <w:highlight w:val="none"/>
        </w:rPr>
      </w:pPr>
    </w:p>
    <w:p w14:paraId="0A1AD0A5">
      <w:pPr>
        <w:jc w:val="center"/>
        <w:rPr>
          <w:rFonts w:ascii="Times New Roman" w:hAnsi="Times New Roman" w:eastAsia="楷体_GB2312" w:cs="Times New Roman"/>
          <w:b/>
          <w:color w:val="auto"/>
          <w:sz w:val="72"/>
          <w:szCs w:val="72"/>
          <w:highlight w:val="none"/>
        </w:rPr>
      </w:pPr>
    </w:p>
    <w:p w14:paraId="7661CC4D">
      <w:pPr>
        <w:jc w:val="center"/>
        <w:rPr>
          <w:rFonts w:ascii="Times New Roman" w:hAnsi="Times New Roman" w:eastAsia="黑体" w:cs="Times New Roman"/>
          <w:b/>
          <w:color w:val="auto"/>
          <w:sz w:val="52"/>
          <w:szCs w:val="52"/>
          <w:highlight w:val="none"/>
        </w:rPr>
      </w:pPr>
    </w:p>
    <w:p w14:paraId="5161A222">
      <w:pPr>
        <w:rPr>
          <w:rFonts w:ascii="Times New Roman" w:hAnsi="Times New Roman" w:eastAsia="宋体" w:cs="Times New Roman"/>
          <w:b/>
          <w:color w:val="auto"/>
          <w:sz w:val="28"/>
          <w:szCs w:val="28"/>
          <w:highlight w:val="none"/>
        </w:rPr>
      </w:pPr>
    </w:p>
    <w:p w14:paraId="6195098D">
      <w:pPr>
        <w:rPr>
          <w:rFonts w:ascii="Times New Roman" w:hAnsi="Times New Roman" w:eastAsia="宋体" w:cs="Times New Roman"/>
          <w:b/>
          <w:color w:val="auto"/>
          <w:sz w:val="28"/>
          <w:szCs w:val="28"/>
          <w:highlight w:val="none"/>
        </w:rPr>
      </w:pPr>
    </w:p>
    <w:p w14:paraId="4245BBCE">
      <w:pPr>
        <w:rPr>
          <w:rFonts w:ascii="Times New Roman" w:hAnsi="Times New Roman" w:eastAsia="宋体" w:cs="Times New Roman"/>
          <w:b/>
          <w:color w:val="auto"/>
          <w:sz w:val="28"/>
          <w:szCs w:val="28"/>
          <w:highlight w:val="none"/>
        </w:rPr>
      </w:pPr>
    </w:p>
    <w:p w14:paraId="742DBAF5">
      <w:pPr>
        <w:rPr>
          <w:rFonts w:ascii="Times New Roman" w:hAnsi="Times New Roman" w:eastAsia="宋体" w:cs="Times New Roman"/>
          <w:b/>
          <w:color w:val="auto"/>
          <w:sz w:val="28"/>
          <w:szCs w:val="28"/>
          <w:highlight w:val="none"/>
        </w:rPr>
      </w:pPr>
    </w:p>
    <w:p w14:paraId="19A1B5CA">
      <w:pPr>
        <w:rPr>
          <w:rFonts w:ascii="Times New Roman" w:hAnsi="Times New Roman" w:eastAsia="宋体" w:cs="Times New Roman"/>
          <w:b/>
          <w:color w:val="auto"/>
          <w:sz w:val="28"/>
          <w:szCs w:val="28"/>
          <w:highlight w:val="none"/>
        </w:rPr>
      </w:pPr>
    </w:p>
    <w:p w14:paraId="1CC2BE5A">
      <w:pPr>
        <w:ind w:right="2719" w:firstLine="2738"/>
        <w:jc w:val="both"/>
        <w:rPr>
          <w:rFonts w:ascii="Times New Roman" w:hAnsi="Times New Roman" w:eastAsia="宋体" w:cs="Times New Roman"/>
          <w:b/>
          <w:color w:val="auto"/>
          <w:sz w:val="32"/>
          <w:szCs w:val="28"/>
          <w:highlight w:val="none"/>
        </w:rPr>
      </w:pPr>
      <w:r>
        <w:rPr>
          <w:rFonts w:ascii="Times New Roman" w:hAnsi="Times New Roman" w:eastAsia="宋体" w:cs="Times New Roman"/>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2"/>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650330D6">
                            <w:pPr>
                              <w:rPr>
                                <w:rFonts w:hint="eastAsia" w:ascii="Times New Roman" w:hAnsi="Times New Roman" w:eastAsia="宋体" w:cs="Times New Roman"/>
                                <w:b/>
                                <w:bCs/>
                                <w:sz w:val="32"/>
                              </w:rPr>
                            </w:pPr>
                            <w:r>
                              <w:rPr>
                                <w:rFonts w:hint="eastAsia" w:ascii="Times New Roman" w:hAnsi="Times New Roman" w:eastAsia="宋体" w:cs="Times New Roman"/>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BzS1x2AAAAAkBAAAPAAAAAAAAAAEA&#10;IAAAACIAAABkcnMvZG93bnJldi54bWxQSwECFAAUAAAACACHTuJAs+uvcw8CAAAaBAAADgAAAAAA&#10;AAABACAAAAAnAQAAZHJzL2Uyb0RvYy54bWxQSwUGAAAAAAYABgBZAQAAqAUAAAAA&#10;">
                <v:fill on="f" focussize="0,0"/>
                <v:stroke color="#FFFFFF" joinstyle="miter"/>
                <v:imagedata o:title=""/>
                <o:lock v:ext="edit" aspectratio="f"/>
                <v:textbox>
                  <w:txbxContent>
                    <w:p w14:paraId="650330D6">
                      <w:pPr>
                        <w:rPr>
                          <w:rFonts w:hint="eastAsia" w:ascii="Times New Roman" w:hAnsi="Times New Roman" w:eastAsia="宋体" w:cs="Times New Roman"/>
                          <w:b/>
                          <w:bCs/>
                          <w:sz w:val="32"/>
                        </w:rPr>
                      </w:pPr>
                      <w:r>
                        <w:rPr>
                          <w:rFonts w:hint="eastAsia" w:ascii="Times New Roman" w:hAnsi="Times New Roman" w:eastAsia="宋体" w:cs="Times New Roman"/>
                          <w:b/>
                          <w:bCs/>
                          <w:sz w:val="32"/>
                        </w:rPr>
                        <w:t>制定</w:t>
                      </w:r>
                    </w:p>
                  </w:txbxContent>
                </v:textbox>
              </v:shape>
            </w:pict>
          </mc:Fallback>
        </mc:AlternateContent>
      </w:r>
      <w:r>
        <w:rPr>
          <w:rFonts w:ascii="Times New Roman" w:hAnsi="Times New Roman" w:eastAsia="宋体" w:cs="Times New Roman"/>
          <w:b/>
          <w:color w:val="auto"/>
          <w:sz w:val="32"/>
          <w:szCs w:val="28"/>
          <w:highlight w:val="none"/>
        </w:rPr>
        <w:t>住房城乡建设部</w:t>
      </w:r>
    </w:p>
    <w:p w14:paraId="7015CEFC">
      <w:pPr>
        <w:ind w:right="2719" w:firstLine="2750"/>
        <w:jc w:val="both"/>
        <w:rPr>
          <w:rFonts w:ascii="Times New Roman" w:hAnsi="Times New Roman" w:eastAsia="宋体" w:cs="Times New Roman"/>
          <w:b/>
          <w:color w:val="auto"/>
          <w:sz w:val="32"/>
          <w:szCs w:val="28"/>
          <w:highlight w:val="none"/>
        </w:rPr>
      </w:pPr>
      <w:r>
        <w:rPr>
          <w:rFonts w:ascii="Times New Roman" w:hAnsi="Times New Roman" w:eastAsia="宋体" w:cs="Times New Roman"/>
          <w:b/>
          <w:color w:val="auto"/>
          <w:sz w:val="32"/>
          <w:szCs w:val="28"/>
          <w:highlight w:val="none"/>
        </w:rPr>
        <w:t>国家工商行政管理总局</w:t>
      </w:r>
    </w:p>
    <w:p w14:paraId="1D0EAD78">
      <w:pPr>
        <w:rPr>
          <w:rFonts w:ascii="Times New Roman" w:hAnsi="Times New Roman" w:eastAsia="宋体" w:cs="Times New Roman"/>
          <w:b/>
          <w:color w:val="auto"/>
          <w:highlight w:val="none"/>
        </w:rPr>
      </w:pPr>
    </w:p>
    <w:p w14:paraId="306A15DE">
      <w:pPr>
        <w:pStyle w:val="201"/>
        <w:spacing w:before="0" w:after="0"/>
        <w:jc w:val="center"/>
        <w:rPr>
          <w:rFonts w:hint="eastAsia" w:ascii="Times New Roman" w:hAnsi="Times New Roman" w:eastAsia="华文中宋" w:cs="Times New Roman"/>
          <w:color w:val="auto"/>
          <w:highlight w:val="none"/>
          <w:lang w:val="zh-CN"/>
        </w:rPr>
      </w:pPr>
      <w:r>
        <w:rPr>
          <w:rFonts w:ascii="Times New Roman" w:hAnsi="Times New Roman" w:eastAsia="宋体" w:cs="Times New Roman"/>
          <w:b w:val="0"/>
          <w:color w:val="auto"/>
          <w:highlight w:val="none"/>
        </w:rPr>
        <w:br w:type="page" w:clear="all"/>
      </w:r>
      <w:r>
        <w:rPr>
          <w:rFonts w:hint="eastAsia" w:ascii="Times New Roman" w:hAnsi="Times New Roman" w:eastAsia="华文中宋" w:cs="Times New Roman"/>
          <w:color w:val="auto"/>
          <w:sz w:val="32"/>
          <w:szCs w:val="32"/>
          <w:highlight w:val="none"/>
          <w:lang w:val="zh-CN"/>
        </w:rPr>
        <w:t>说  明</w:t>
      </w:r>
    </w:p>
    <w:p w14:paraId="5C2FCFA9">
      <w:pPr>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为了指导建设工程施工合同当事人的签约行为，维护合同当事人的合法权益，依据《中华人民共和国</w:t>
      </w:r>
      <w:r>
        <w:rPr>
          <w:rFonts w:hint="eastAsia" w:ascii="宋体" w:hAnsi="宋体" w:eastAsia="宋体" w:cs="Times New Roman"/>
          <w:color w:val="auto"/>
          <w:szCs w:val="21"/>
          <w:highlight w:val="none"/>
          <w:lang w:val="en-US" w:eastAsia="zh-CN"/>
        </w:rPr>
        <w:t>民法典</w:t>
      </w:r>
      <w:r>
        <w:rPr>
          <w:rFonts w:hint="eastAsia" w:ascii="宋体" w:hAnsi="宋体" w:eastAsia="宋体" w:cs="Times New Roman"/>
          <w:color w:val="auto"/>
          <w:szCs w:val="21"/>
          <w:highlight w:val="none"/>
        </w:rPr>
        <w:t>》、《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55E09FFB">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一、《示范文本》的组成</w:t>
      </w:r>
    </w:p>
    <w:p w14:paraId="680DCBA3">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《示范文本》由合同协议书、通用合同条款和专用合同条款三部分组成。</w:t>
      </w:r>
    </w:p>
    <w:p w14:paraId="36F0DBC4">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（一）合同协议书</w:t>
      </w:r>
    </w:p>
    <w:p w14:paraId="635500E8">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7ECFCEB1">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（二）通用合同条款</w:t>
      </w:r>
    </w:p>
    <w:p w14:paraId="783DE000">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通用合同条款是合同当事人根据《中华人民共和国建筑法》、《中华人民共和国</w:t>
      </w:r>
      <w:r>
        <w:rPr>
          <w:rFonts w:hint="eastAsia" w:ascii="宋体" w:hAnsi="宋体" w:eastAsia="宋体" w:cs="Times New Roman"/>
          <w:color w:val="auto"/>
          <w:szCs w:val="21"/>
          <w:highlight w:val="none"/>
          <w:lang w:val="en-US" w:eastAsia="zh-CN"/>
        </w:rPr>
        <w:t>民法典</w:t>
      </w:r>
      <w:r>
        <w:rPr>
          <w:rFonts w:hint="eastAsia" w:ascii="宋体" w:hAnsi="宋体" w:eastAsia="宋体" w:cs="Times New Roman"/>
          <w:color w:val="auto"/>
          <w:szCs w:val="21"/>
          <w:highlight w:val="none"/>
        </w:rPr>
        <w:t>》等法律法规的规定，就工程建设的实施及相关事项，对合同当事人的权利义务作出的原则性约定。</w:t>
      </w:r>
    </w:p>
    <w:p w14:paraId="578CFE25">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6DBB9D70">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（三）专用合同条款</w:t>
      </w:r>
    </w:p>
    <w:p w14:paraId="38AD53F1">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6463E2ED">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1.专用合同条款的编号应与相应的通用合同条款的编号一致；</w:t>
      </w:r>
    </w:p>
    <w:p w14:paraId="461896A7">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2.合同当事人可以通过对专用合同条款的修改，满足具体建设工程的特殊要求，避免直接修改通用合同条款；</w:t>
      </w:r>
    </w:p>
    <w:p w14:paraId="002933FE">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3.在专用合同条款中有横道线的地方，合同当事人可针对相应的通用合同条款进行细化、完善、补充、修改或另行约定；如无细化、完善、补充、修改或另行约定，则填写“无”或划“/”。</w:t>
      </w:r>
    </w:p>
    <w:p w14:paraId="01113755">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二、《示范文本》的性质和适用范围</w:t>
      </w:r>
    </w:p>
    <w:p w14:paraId="4371F0F0">
      <w:pPr>
        <w:spacing w:before="51" w:line="309" w:lineRule="auto"/>
        <w:ind w:right="119" w:firstLine="636"/>
        <w:rPr>
          <w:rFonts w:ascii="宋体" w:hAnsi="宋体"/>
          <w:color w:val="auto"/>
          <w:szCs w:val="21"/>
          <w:highlight w:val="none"/>
        </w:rPr>
        <w:sectPr>
          <w:footerReference r:id="rId3" w:type="default"/>
          <w:pgSz w:w="11906" w:h="16838"/>
          <w:pgMar w:top="1418" w:right="1555" w:bottom="1418" w:left="1531" w:header="851" w:footer="992" w:gutter="0"/>
          <w:cols w:space="720" w:num="1"/>
          <w:docGrid w:linePitch="360" w:charSpace="0"/>
        </w:sectPr>
      </w:pPr>
      <w:r>
        <w:rPr>
          <w:rFonts w:hint="eastAsia" w:ascii="宋体" w:hAnsi="宋体" w:eastAsia="宋体" w:cs="Times New Roman"/>
          <w:color w:val="auto"/>
          <w:sz w:val="21"/>
          <w:szCs w:val="21"/>
          <w:highlight w:val="none"/>
          <w:lang w:val="en-US" w:eastAsia="zh-CN" w:bidi="ar-SA"/>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0D41C99B">
      <w:pPr>
        <w:pStyle w:val="4"/>
        <w:spacing w:before="0" w:after="0" w:line="460" w:lineRule="exact"/>
        <w:ind w:firstLine="157"/>
        <w:jc w:val="center"/>
        <w:rPr>
          <w:rFonts w:ascii="宋体" w:eastAsia="宋体" w:cs="Times New Roman"/>
          <w:b/>
          <w:color w:val="auto"/>
          <w:sz w:val="32"/>
          <w:szCs w:val="32"/>
          <w:highlight w:val="none"/>
        </w:rPr>
      </w:pPr>
      <w:r>
        <w:rPr>
          <w:rFonts w:hint="eastAsia" w:ascii="宋体" w:eastAsia="宋体" w:cs="Times New Roman"/>
          <w:b/>
          <w:color w:val="auto"/>
          <w:sz w:val="32"/>
          <w:szCs w:val="32"/>
          <w:highlight w:val="none"/>
        </w:rPr>
        <w:t>第一部分 合同协议书</w:t>
      </w:r>
    </w:p>
    <w:p w14:paraId="23A23174">
      <w:pPr>
        <w:keepLines w:val="0"/>
        <w:pageBreakBefore w:val="0"/>
        <w:widowControl w:val="0"/>
        <w:kinsoku/>
        <w:overflowPunct/>
        <w:topLinePunct w:val="0"/>
        <w:bidi w:val="0"/>
        <w:snapToGrid/>
        <w:spacing w:beforeAutospacing="0" w:afterAutospacing="0" w:line="360" w:lineRule="auto"/>
        <w:textAlignment w:val="baseline"/>
        <w:rPr>
          <w:rFonts w:hint="default" w:ascii="宋体" w:hAnsi="宋体" w:eastAsia="宋体" w:cs="Times New Roman"/>
          <w:b/>
          <w:color w:val="000000"/>
          <w:kern w:val="0"/>
          <w:szCs w:val="21"/>
          <w:u w:val="single" w:color="000000"/>
          <w:lang w:val="en-US" w:eastAsia="zh-CN"/>
        </w:rPr>
      </w:pPr>
      <w:r>
        <w:rPr>
          <w:rFonts w:hint="eastAsia" w:ascii="宋体" w:hAnsi="宋体" w:eastAsia="宋体" w:cs="Times New Roman"/>
          <w:b/>
          <w:color w:val="000000"/>
          <w:kern w:val="0"/>
          <w:szCs w:val="21"/>
          <w:u w:color="000000"/>
        </w:rPr>
        <w:t>发包人（全称）：</w:t>
      </w:r>
      <w:r>
        <w:rPr>
          <w:rFonts w:hint="eastAsia" w:ascii="宋体" w:hAnsi="宋体" w:eastAsia="宋体" w:cs="宋体"/>
          <w:b/>
          <w:color w:val="000000"/>
          <w:kern w:val="0"/>
          <w:szCs w:val="21"/>
          <w:u w:val="single" w:color="000000"/>
          <w:lang w:val="en-US" w:eastAsia="zh-CN"/>
        </w:rPr>
        <w:t>东台市新街镇人民政府</w:t>
      </w:r>
      <w:r>
        <w:rPr>
          <w:rFonts w:hint="eastAsia" w:ascii="MingLiU_HKSCS" w:hAnsi="MingLiU_HKSCS" w:eastAsia="宋体" w:cs="MingLiU_HKSCS"/>
          <w:b/>
          <w:color w:val="000000"/>
          <w:kern w:val="0"/>
          <w:szCs w:val="21"/>
          <w:u w:val="none" w:color="000000"/>
          <w:lang w:val="en-US" w:eastAsia="zh-CN"/>
        </w:rPr>
        <w:t xml:space="preserve"> </w:t>
      </w:r>
    </w:p>
    <w:p w14:paraId="3BFCFB6E">
      <w:pPr>
        <w:keepLines w:val="0"/>
        <w:pageBreakBefore w:val="0"/>
        <w:widowControl w:val="0"/>
        <w:kinsoku/>
        <w:overflowPunct/>
        <w:topLinePunct w:val="0"/>
        <w:bidi w:val="0"/>
        <w:snapToGrid/>
        <w:spacing w:beforeAutospacing="0" w:afterAutospacing="0" w:line="360" w:lineRule="auto"/>
        <w:textAlignment w:val="baseline"/>
        <w:rPr>
          <w:rFonts w:hint="default" w:ascii="宋体" w:hAnsi="宋体" w:eastAsia="宋体" w:cs="Times New Roman"/>
          <w:b/>
          <w:color w:val="000000"/>
          <w:kern w:val="0"/>
          <w:szCs w:val="21"/>
          <w:u w:val="single" w:color="000000"/>
          <w:lang w:val="en-US"/>
        </w:rPr>
      </w:pPr>
      <w:r>
        <w:rPr>
          <w:rFonts w:hint="eastAsia" w:ascii="宋体" w:hAnsi="宋体" w:eastAsia="宋体" w:cs="Times New Roman"/>
          <w:b/>
          <w:color w:val="000000"/>
          <w:kern w:val="0"/>
          <w:szCs w:val="21"/>
          <w:u w:color="000000"/>
        </w:rPr>
        <w:t>承包人（全称）：</w:t>
      </w:r>
      <w:r>
        <w:rPr>
          <w:rFonts w:hint="eastAsia" w:ascii="宋体" w:hAnsi="宋体" w:eastAsia="宋体" w:cs="宋体"/>
          <w:b/>
          <w:color w:val="000000"/>
          <w:kern w:val="0"/>
          <w:szCs w:val="21"/>
          <w:u w:val="single" w:color="000000"/>
          <w:lang w:val="en-US" w:eastAsia="zh-CN"/>
        </w:rPr>
        <w:t xml:space="preserve">                             </w:t>
      </w:r>
    </w:p>
    <w:p w14:paraId="3332A5C2">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根据《中华人民共和国</w:t>
      </w:r>
      <w:r>
        <w:rPr>
          <w:rFonts w:hint="eastAsia" w:ascii="宋体" w:hAnsi="宋体" w:eastAsia="宋体" w:cs="宋体"/>
          <w:color w:val="000000"/>
          <w:kern w:val="2"/>
          <w:sz w:val="24"/>
          <w:szCs w:val="24"/>
          <w:lang w:val="en-US" w:eastAsia="zh-CN"/>
        </w:rPr>
        <w:t>民法典</w:t>
      </w:r>
      <w:r>
        <w:rPr>
          <w:rFonts w:hint="eastAsia" w:ascii="宋体" w:hAnsi="宋体" w:eastAsia="宋体" w:cs="宋体"/>
          <w:color w:val="000000"/>
          <w:kern w:val="2"/>
          <w:sz w:val="24"/>
          <w:szCs w:val="24"/>
        </w:rPr>
        <w:t>》、《中华人民共和国建筑法》及有关法律规定，遵循平等、自愿、公平和诚实信用的原则，双方就</w:t>
      </w:r>
      <w:r>
        <w:rPr>
          <w:rFonts w:hint="eastAsia" w:ascii="宋体" w:hAnsi="宋体" w:eastAsia="宋体" w:cs="宋体"/>
          <w:color w:val="000000"/>
          <w:kern w:val="2"/>
          <w:sz w:val="24"/>
          <w:szCs w:val="24"/>
          <w:u w:val="single"/>
          <w:lang w:val="en-US" w:eastAsia="zh-CN"/>
        </w:rPr>
        <w:t xml:space="preserve"> 东台市新街镇农村道路破损修复养护工程 </w:t>
      </w:r>
      <w:r>
        <w:rPr>
          <w:rFonts w:hint="eastAsia" w:ascii="宋体" w:hAnsi="宋体" w:eastAsia="宋体" w:cs="宋体"/>
          <w:color w:val="000000"/>
          <w:kern w:val="2"/>
          <w:sz w:val="24"/>
          <w:szCs w:val="24"/>
        </w:rPr>
        <w:t>施工及有关事项协商一致，共同达成如下协议：</w:t>
      </w:r>
    </w:p>
    <w:p w14:paraId="708A4C3B">
      <w:pPr>
        <w:keepNext/>
        <w:keepLines/>
        <w:pageBreakBefore w:val="0"/>
        <w:widowControl w:val="0"/>
        <w:kinsoku/>
        <w:wordWrap/>
        <w:overflowPunct/>
        <w:topLinePunct w:val="0"/>
        <w:autoSpaceDE/>
        <w:autoSpaceDN/>
        <w:bidi w:val="0"/>
        <w:adjustRightInd/>
        <w:snapToGrid/>
        <w:spacing w:before="0" w:after="0" w:line="384" w:lineRule="auto"/>
        <w:ind w:firstLine="480" w:firstLineChars="200"/>
        <w:jc w:val="both"/>
        <w:textAlignment w:val="auto"/>
        <w:outlineLvl w:val="3"/>
        <w:rPr>
          <w:rFonts w:hint="eastAsia" w:ascii="宋体" w:hAnsi="宋体" w:eastAsia="宋体" w:cs="宋体"/>
          <w:b/>
          <w:bCs/>
          <w:kern w:val="2"/>
          <w:sz w:val="24"/>
          <w:szCs w:val="24"/>
          <w:lang w:val="en-US" w:eastAsia="zh-CN" w:bidi="ar-SA"/>
        </w:rPr>
      </w:pPr>
      <w:r>
        <w:rPr>
          <w:rFonts w:hint="eastAsia" w:ascii="宋体" w:hAnsi="宋体" w:eastAsia="宋体" w:cs="宋体"/>
          <w:b w:val="0"/>
          <w:bCs/>
          <w:kern w:val="2"/>
          <w:sz w:val="24"/>
          <w:szCs w:val="24"/>
          <w:lang w:val="en-US" w:eastAsia="zh-CN" w:bidi="ar-SA"/>
        </w:rPr>
        <w:t>一、工程概况</w:t>
      </w:r>
    </w:p>
    <w:p w14:paraId="6F2C5AB2">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default" w:ascii="宋体" w:hAnsi="宋体" w:eastAsia="宋体" w:cs="宋体"/>
          <w:color w:val="000000"/>
          <w:kern w:val="2"/>
          <w:sz w:val="24"/>
          <w:szCs w:val="24"/>
          <w:lang w:val="en-US" w:eastAsia="zh-CN"/>
        </w:rPr>
      </w:pPr>
      <w:r>
        <w:rPr>
          <w:rFonts w:hint="eastAsia" w:ascii="宋体" w:hAnsi="宋体" w:eastAsia="宋体" w:cs="宋体"/>
          <w:bCs/>
          <w:color w:val="000000"/>
          <w:kern w:val="2"/>
          <w:sz w:val="24"/>
          <w:szCs w:val="24"/>
        </w:rPr>
        <w:t>1.工程名称</w:t>
      </w: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u w:val="single"/>
          <w:lang w:val="en-US" w:eastAsia="zh-CN"/>
        </w:rPr>
        <w:t xml:space="preserve"> 东台市新街镇农村道路破损修复养护工程 </w:t>
      </w:r>
    </w:p>
    <w:p w14:paraId="6B7999FD">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default" w:ascii="宋体" w:hAnsi="宋体" w:eastAsia="宋体" w:cs="宋体"/>
          <w:bCs/>
          <w:color w:val="000000"/>
          <w:kern w:val="2"/>
          <w:sz w:val="24"/>
          <w:szCs w:val="24"/>
          <w:lang w:val="en-US"/>
        </w:rPr>
      </w:pPr>
      <w:r>
        <w:rPr>
          <w:rFonts w:hint="eastAsia" w:ascii="宋体" w:hAnsi="宋体" w:eastAsia="宋体" w:cs="宋体"/>
          <w:bCs/>
          <w:color w:val="000000"/>
          <w:kern w:val="2"/>
          <w:sz w:val="24"/>
          <w:szCs w:val="24"/>
        </w:rPr>
        <w:t>2.工程地点：</w:t>
      </w:r>
      <w:r>
        <w:rPr>
          <w:rFonts w:hint="eastAsia" w:ascii="宋体" w:hAnsi="宋体" w:eastAsia="宋体" w:cs="宋体"/>
          <w:bCs/>
          <w:color w:val="000000"/>
          <w:kern w:val="2"/>
          <w:sz w:val="24"/>
          <w:szCs w:val="24"/>
          <w:u w:val="single"/>
          <w:lang w:val="en-US" w:eastAsia="zh-CN"/>
        </w:rPr>
        <w:t xml:space="preserve"> </w:t>
      </w:r>
      <w:r>
        <w:rPr>
          <w:rFonts w:hint="eastAsia" w:ascii="宋体" w:hAnsi="宋体" w:eastAsia="宋体" w:cs="宋体"/>
          <w:color w:val="000000"/>
          <w:kern w:val="2"/>
          <w:sz w:val="24"/>
          <w:szCs w:val="24"/>
          <w:u w:val="single"/>
          <w:lang w:val="en-US" w:eastAsia="zh-CN"/>
        </w:rPr>
        <w:t xml:space="preserve">新街镇 </w:t>
      </w:r>
    </w:p>
    <w:p w14:paraId="3202B56A">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3.工程立项批准文号：</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u w:val="single"/>
          <w:lang w:val="en-US" w:eastAsia="zh-CN"/>
        </w:rPr>
        <w:t>/</w:t>
      </w:r>
      <w:r>
        <w:rPr>
          <w:rFonts w:hint="eastAsia" w:ascii="宋体" w:hAnsi="宋体" w:eastAsia="宋体" w:cs="宋体"/>
          <w:kern w:val="2"/>
          <w:sz w:val="24"/>
          <w:szCs w:val="24"/>
          <w:u w:val="single"/>
          <w:lang w:val="en-US" w:eastAsia="zh-CN"/>
        </w:rPr>
        <w:t xml:space="preserve"> </w:t>
      </w:r>
    </w:p>
    <w:p w14:paraId="03477240">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default" w:ascii="宋体" w:hAnsi="宋体" w:eastAsia="宋体" w:cs="宋体"/>
          <w:bCs/>
          <w:color w:val="000000"/>
          <w:kern w:val="2"/>
          <w:sz w:val="24"/>
          <w:szCs w:val="24"/>
          <w:lang w:val="en-US"/>
        </w:rPr>
      </w:pPr>
      <w:r>
        <w:rPr>
          <w:rFonts w:hint="eastAsia" w:ascii="宋体" w:hAnsi="宋体" w:eastAsia="宋体" w:cs="宋体"/>
          <w:bCs/>
          <w:color w:val="000000"/>
          <w:kern w:val="2"/>
          <w:sz w:val="24"/>
          <w:szCs w:val="24"/>
        </w:rPr>
        <w:t>4.资金来源：</w:t>
      </w:r>
      <w:r>
        <w:rPr>
          <w:rFonts w:hint="eastAsia" w:ascii="宋体" w:hAnsi="宋体" w:eastAsia="宋体" w:cs="宋体"/>
          <w:color w:val="000000"/>
          <w:kern w:val="2"/>
          <w:sz w:val="24"/>
          <w:szCs w:val="24"/>
          <w:u w:val="single"/>
          <w:lang w:val="en-US" w:eastAsia="zh-CN"/>
        </w:rPr>
        <w:t>自筹</w:t>
      </w:r>
    </w:p>
    <w:p w14:paraId="62CDF1A8">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5.工程内容：</w:t>
      </w:r>
      <w:r>
        <w:rPr>
          <w:rFonts w:hint="eastAsia" w:ascii="宋体" w:hAnsi="宋体" w:eastAsia="宋体" w:cs="宋体"/>
          <w:bCs/>
          <w:color w:val="000000"/>
          <w:kern w:val="2"/>
          <w:sz w:val="24"/>
          <w:szCs w:val="24"/>
          <w:u w:val="single"/>
          <w:lang w:val="en-US" w:eastAsia="zh-CN"/>
        </w:rPr>
        <w:t xml:space="preserve"> 完成</w:t>
      </w:r>
      <w:r>
        <w:rPr>
          <w:rFonts w:hint="eastAsia" w:ascii="宋体" w:hAnsi="宋体" w:eastAsia="宋体" w:cs="宋体"/>
          <w:color w:val="000000"/>
          <w:kern w:val="2"/>
          <w:sz w:val="24"/>
          <w:szCs w:val="24"/>
          <w:u w:val="single"/>
          <w:lang w:val="en-US" w:eastAsia="zh-CN"/>
        </w:rPr>
        <w:t>东台市新街镇农村道路破损修复养护工程</w:t>
      </w:r>
      <w:r>
        <w:rPr>
          <w:rFonts w:hint="eastAsia" w:ascii="宋体" w:hAnsi="宋体" w:eastAsia="宋体" w:cs="宋体"/>
          <w:color w:val="000000"/>
          <w:kern w:val="2"/>
          <w:sz w:val="24"/>
          <w:szCs w:val="24"/>
          <w:u w:val="single"/>
          <w:lang w:eastAsia="zh-CN"/>
        </w:rPr>
        <w:t>工程量清单</w:t>
      </w:r>
      <w:r>
        <w:rPr>
          <w:rFonts w:hint="eastAsia" w:ascii="宋体" w:hAnsi="宋体" w:eastAsia="宋体" w:cs="宋体"/>
          <w:color w:val="000000"/>
          <w:kern w:val="2"/>
          <w:sz w:val="24"/>
          <w:szCs w:val="24"/>
          <w:u w:val="single"/>
          <w:lang w:val="en-US" w:eastAsia="zh-CN"/>
        </w:rPr>
        <w:t>及图纸中</w:t>
      </w:r>
      <w:r>
        <w:rPr>
          <w:rFonts w:hint="eastAsia" w:ascii="宋体" w:hAnsi="宋体" w:eastAsia="宋体" w:cs="宋体"/>
          <w:color w:val="000000"/>
          <w:kern w:val="2"/>
          <w:sz w:val="24"/>
          <w:szCs w:val="24"/>
          <w:u w:val="single"/>
          <w:lang w:eastAsia="zh-CN"/>
        </w:rPr>
        <w:t>全部</w:t>
      </w:r>
      <w:r>
        <w:rPr>
          <w:rFonts w:hint="eastAsia" w:ascii="宋体" w:hAnsi="宋体" w:eastAsia="宋体" w:cs="宋体"/>
          <w:color w:val="000000"/>
          <w:kern w:val="2"/>
          <w:sz w:val="24"/>
          <w:szCs w:val="24"/>
          <w:u w:val="single"/>
          <w:lang w:val="en-US" w:eastAsia="zh-CN"/>
        </w:rPr>
        <w:t xml:space="preserve">内容 </w:t>
      </w:r>
      <w:r>
        <w:rPr>
          <w:rFonts w:hint="eastAsia" w:ascii="宋体" w:hAnsi="宋体" w:eastAsia="宋体" w:cs="宋体"/>
          <w:bCs/>
          <w:color w:val="000000"/>
          <w:kern w:val="2"/>
          <w:sz w:val="24"/>
          <w:szCs w:val="24"/>
        </w:rPr>
        <w:t>。</w:t>
      </w:r>
    </w:p>
    <w:p w14:paraId="794210E4">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6.工程承包范围：</w:t>
      </w:r>
      <w:r>
        <w:rPr>
          <w:rFonts w:hint="eastAsia" w:ascii="宋体" w:hAnsi="宋体" w:eastAsia="宋体" w:cs="宋体"/>
          <w:bCs/>
          <w:color w:val="000000"/>
          <w:kern w:val="2"/>
          <w:sz w:val="24"/>
          <w:szCs w:val="24"/>
          <w:u w:val="single"/>
          <w:lang w:val="en-US" w:eastAsia="zh-CN"/>
        </w:rPr>
        <w:t xml:space="preserve"> </w:t>
      </w:r>
      <w:r>
        <w:rPr>
          <w:rFonts w:hint="eastAsia" w:ascii="宋体" w:hAnsi="宋体" w:eastAsia="宋体" w:cs="宋体"/>
          <w:color w:val="000000"/>
          <w:kern w:val="2"/>
          <w:sz w:val="24"/>
          <w:szCs w:val="24"/>
          <w:u w:val="single"/>
          <w:lang w:val="en-US" w:eastAsia="zh-CN"/>
        </w:rPr>
        <w:t xml:space="preserve">东台市新街镇农村道路破损修复养护工程，完成招标人提供的工程量清单及图纸中全部施工内容 </w:t>
      </w:r>
      <w:r>
        <w:rPr>
          <w:rFonts w:hint="eastAsia" w:ascii="宋体" w:hAnsi="宋体" w:eastAsia="宋体" w:cs="宋体"/>
          <w:color w:val="000000"/>
          <w:kern w:val="2"/>
          <w:sz w:val="24"/>
          <w:szCs w:val="24"/>
        </w:rPr>
        <w:t>。</w:t>
      </w:r>
    </w:p>
    <w:p w14:paraId="10118CD7">
      <w:pPr>
        <w:keepNext/>
        <w:keepLines/>
        <w:pageBreakBefore w:val="0"/>
        <w:widowControl w:val="0"/>
        <w:kinsoku/>
        <w:wordWrap/>
        <w:overflowPunct/>
        <w:topLinePunct w:val="0"/>
        <w:autoSpaceDE/>
        <w:autoSpaceDN/>
        <w:bidi w:val="0"/>
        <w:adjustRightInd/>
        <w:snapToGrid/>
        <w:spacing w:before="0" w:after="0" w:line="384" w:lineRule="auto"/>
        <w:ind w:firstLine="480" w:firstLineChars="200"/>
        <w:jc w:val="both"/>
        <w:textAlignment w:val="auto"/>
        <w:outlineLvl w:val="3"/>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kern w:val="2"/>
          <w:sz w:val="24"/>
          <w:szCs w:val="24"/>
          <w:lang w:val="en-US" w:eastAsia="zh-CN" w:bidi="ar-SA"/>
        </w:rPr>
        <w:t>二、合同</w:t>
      </w:r>
      <w:r>
        <w:rPr>
          <w:rFonts w:hint="eastAsia" w:ascii="宋体" w:hAnsi="宋体" w:eastAsia="宋体" w:cs="宋体"/>
          <w:b w:val="0"/>
          <w:bCs/>
          <w:color w:val="auto"/>
          <w:kern w:val="2"/>
          <w:sz w:val="24"/>
          <w:szCs w:val="24"/>
          <w:lang w:val="en-US" w:eastAsia="zh-CN" w:bidi="ar-SA"/>
        </w:rPr>
        <w:t>工期</w:t>
      </w:r>
    </w:p>
    <w:p w14:paraId="73A49A0F">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计划开工日期：</w:t>
      </w:r>
      <w:r>
        <w:rPr>
          <w:rFonts w:hint="eastAsia" w:ascii="宋体" w:hAnsi="宋体" w:eastAsia="宋体" w:cs="宋体"/>
          <w:color w:val="auto"/>
          <w:kern w:val="2"/>
          <w:sz w:val="24"/>
          <w:szCs w:val="24"/>
          <w:u w:val="single"/>
        </w:rPr>
        <w:t xml:space="preserve"> </w:t>
      </w:r>
      <w:r>
        <w:rPr>
          <w:rFonts w:hint="eastAsia" w:ascii="宋体" w:hAnsi="宋体" w:eastAsia="宋体" w:cs="宋体"/>
          <w:color w:val="auto"/>
          <w:kern w:val="2"/>
          <w:sz w:val="24"/>
          <w:szCs w:val="24"/>
          <w:u w:val="single"/>
          <w:lang w:val="en-US" w:eastAsia="zh-CN"/>
        </w:rPr>
        <w:t>2026</w:t>
      </w:r>
      <w:r>
        <w:rPr>
          <w:rFonts w:hint="eastAsia" w:ascii="宋体" w:hAnsi="宋体" w:eastAsia="宋体" w:cs="宋体"/>
          <w:color w:val="auto"/>
          <w:kern w:val="2"/>
          <w:sz w:val="24"/>
          <w:szCs w:val="24"/>
          <w:u w:val="single"/>
        </w:rPr>
        <w:t xml:space="preserve"> </w:t>
      </w:r>
      <w:r>
        <w:rPr>
          <w:rFonts w:hint="eastAsia" w:ascii="宋体" w:hAnsi="宋体" w:eastAsia="宋体" w:cs="宋体"/>
          <w:color w:val="auto"/>
          <w:kern w:val="2"/>
          <w:sz w:val="24"/>
          <w:szCs w:val="24"/>
        </w:rPr>
        <w:t>年</w:t>
      </w:r>
      <w:r>
        <w:rPr>
          <w:rFonts w:hint="eastAsia" w:ascii="宋体" w:hAnsi="宋体" w:eastAsia="宋体" w:cs="宋体"/>
          <w:color w:val="auto"/>
          <w:kern w:val="2"/>
          <w:sz w:val="24"/>
          <w:szCs w:val="24"/>
          <w:u w:val="single"/>
          <w:lang w:val="en-US" w:eastAsia="zh-CN"/>
        </w:rPr>
        <w:t xml:space="preserve">   </w:t>
      </w:r>
      <w:r>
        <w:rPr>
          <w:rFonts w:hint="eastAsia" w:ascii="宋体" w:hAnsi="宋体" w:eastAsia="宋体" w:cs="宋体"/>
          <w:color w:val="auto"/>
          <w:kern w:val="2"/>
          <w:sz w:val="24"/>
          <w:szCs w:val="24"/>
        </w:rPr>
        <w:t>月</w:t>
      </w:r>
      <w:r>
        <w:rPr>
          <w:rFonts w:hint="eastAsia" w:ascii="宋体" w:hAnsi="宋体" w:eastAsia="宋体" w:cs="宋体"/>
          <w:color w:val="auto"/>
          <w:kern w:val="2"/>
          <w:sz w:val="24"/>
          <w:szCs w:val="24"/>
          <w:u w:val="single"/>
          <w:lang w:val="en-US" w:eastAsia="zh-CN"/>
        </w:rPr>
        <w:t xml:space="preserve">  </w:t>
      </w:r>
      <w:r>
        <w:rPr>
          <w:rFonts w:hint="eastAsia" w:ascii="宋体" w:hAnsi="宋体" w:eastAsia="宋体" w:cs="宋体"/>
          <w:color w:val="auto"/>
          <w:kern w:val="2"/>
          <w:sz w:val="24"/>
          <w:szCs w:val="24"/>
        </w:rPr>
        <w:t>日。</w:t>
      </w:r>
    </w:p>
    <w:p w14:paraId="7E617328">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计划竣工日期：</w:t>
      </w:r>
      <w:r>
        <w:rPr>
          <w:rFonts w:hint="eastAsia" w:ascii="宋体" w:hAnsi="宋体" w:eastAsia="宋体" w:cs="宋体"/>
          <w:color w:val="auto"/>
          <w:kern w:val="2"/>
          <w:sz w:val="24"/>
          <w:szCs w:val="24"/>
          <w:u w:val="single"/>
        </w:rPr>
        <w:t xml:space="preserve"> </w:t>
      </w:r>
      <w:r>
        <w:rPr>
          <w:rFonts w:hint="eastAsia" w:ascii="宋体" w:hAnsi="宋体" w:eastAsia="宋体" w:cs="宋体"/>
          <w:color w:val="auto"/>
          <w:kern w:val="2"/>
          <w:sz w:val="24"/>
          <w:szCs w:val="24"/>
          <w:u w:val="single"/>
          <w:lang w:val="en-US" w:eastAsia="zh-CN"/>
        </w:rPr>
        <w:t>2026</w:t>
      </w:r>
      <w:r>
        <w:rPr>
          <w:rFonts w:hint="eastAsia" w:ascii="宋体" w:hAnsi="宋体" w:eastAsia="宋体" w:cs="宋体"/>
          <w:color w:val="auto"/>
          <w:kern w:val="2"/>
          <w:sz w:val="24"/>
          <w:szCs w:val="24"/>
          <w:u w:val="single"/>
        </w:rPr>
        <w:t xml:space="preserve"> </w:t>
      </w:r>
      <w:r>
        <w:rPr>
          <w:rFonts w:hint="eastAsia" w:ascii="宋体" w:hAnsi="宋体" w:eastAsia="宋体" w:cs="宋体"/>
          <w:color w:val="auto"/>
          <w:kern w:val="2"/>
          <w:sz w:val="24"/>
          <w:szCs w:val="24"/>
        </w:rPr>
        <w:t>年</w:t>
      </w:r>
      <w:r>
        <w:rPr>
          <w:rFonts w:hint="eastAsia" w:ascii="宋体" w:hAnsi="宋体" w:eastAsia="宋体" w:cs="宋体"/>
          <w:color w:val="auto"/>
          <w:kern w:val="2"/>
          <w:sz w:val="24"/>
          <w:szCs w:val="24"/>
          <w:u w:val="single"/>
          <w:lang w:val="en-US" w:eastAsia="zh-CN"/>
        </w:rPr>
        <w:t xml:space="preserve">   </w:t>
      </w:r>
      <w:r>
        <w:rPr>
          <w:rFonts w:hint="eastAsia" w:ascii="宋体" w:hAnsi="宋体" w:eastAsia="宋体" w:cs="宋体"/>
          <w:color w:val="auto"/>
          <w:kern w:val="2"/>
          <w:sz w:val="24"/>
          <w:szCs w:val="24"/>
        </w:rPr>
        <w:t>月</w:t>
      </w:r>
      <w:r>
        <w:rPr>
          <w:rFonts w:hint="eastAsia" w:ascii="宋体" w:hAnsi="宋体" w:eastAsia="宋体" w:cs="宋体"/>
          <w:color w:val="auto"/>
          <w:kern w:val="2"/>
          <w:sz w:val="24"/>
          <w:szCs w:val="24"/>
          <w:u w:val="single"/>
          <w:lang w:val="en-US" w:eastAsia="zh-CN"/>
        </w:rPr>
        <w:t xml:space="preserve">  </w:t>
      </w:r>
      <w:r>
        <w:rPr>
          <w:rFonts w:hint="eastAsia" w:ascii="宋体" w:hAnsi="宋体" w:eastAsia="宋体" w:cs="宋体"/>
          <w:color w:val="auto"/>
          <w:kern w:val="2"/>
          <w:sz w:val="24"/>
          <w:szCs w:val="24"/>
          <w:u w:val="single"/>
        </w:rPr>
        <w:t xml:space="preserve"> </w:t>
      </w:r>
      <w:r>
        <w:rPr>
          <w:rFonts w:hint="eastAsia" w:ascii="宋体" w:hAnsi="宋体" w:eastAsia="宋体" w:cs="宋体"/>
          <w:color w:val="auto"/>
          <w:kern w:val="2"/>
          <w:sz w:val="24"/>
          <w:szCs w:val="24"/>
        </w:rPr>
        <w:t>日。</w:t>
      </w:r>
    </w:p>
    <w:p w14:paraId="6A609227">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工期总日历天数：</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u w:val="single"/>
          <w:lang w:val="en-US" w:eastAsia="zh-CN"/>
        </w:rPr>
        <w:t xml:space="preserve">60 </w:t>
      </w:r>
      <w:r>
        <w:rPr>
          <w:rFonts w:hint="eastAsia" w:ascii="宋体" w:hAnsi="宋体" w:eastAsia="宋体" w:cs="宋体"/>
          <w:color w:val="000000"/>
          <w:kern w:val="2"/>
          <w:sz w:val="24"/>
          <w:szCs w:val="24"/>
        </w:rPr>
        <w:t>天。工期总日历天数与根据前述计划开竣工日期计算的工期天数不一致的，以工期总日历天数为准。</w:t>
      </w:r>
    </w:p>
    <w:p w14:paraId="15674E59">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Times New Roman" w:hAnsi="Times New Roman" w:eastAsia="宋体" w:cs="Times New Roman"/>
          <w:kern w:val="2"/>
          <w:szCs w:val="20"/>
          <w:lang w:eastAsia="zh-CN"/>
        </w:rPr>
      </w:pPr>
      <w:r>
        <w:rPr>
          <w:rFonts w:hint="eastAsia" w:ascii="宋体" w:hAnsi="宋体" w:eastAsia="宋体" w:cs="宋体"/>
          <w:color w:val="000000"/>
          <w:kern w:val="2"/>
          <w:sz w:val="24"/>
          <w:szCs w:val="24"/>
        </w:rPr>
        <w:t>中标人未在规定时间内开工的视同自动放弃，没收履约保证金，招标人可重新组织招标</w:t>
      </w:r>
      <w:r>
        <w:rPr>
          <w:rFonts w:hint="eastAsia" w:ascii="宋体" w:hAnsi="宋体" w:eastAsia="宋体" w:cs="宋体"/>
          <w:color w:val="000000"/>
          <w:kern w:val="2"/>
          <w:sz w:val="24"/>
          <w:szCs w:val="24"/>
          <w:lang w:eastAsia="zh-CN"/>
        </w:rPr>
        <w:t>。</w:t>
      </w:r>
    </w:p>
    <w:p w14:paraId="677BB386">
      <w:pPr>
        <w:keepNext/>
        <w:keepLines/>
        <w:pageBreakBefore w:val="0"/>
        <w:widowControl w:val="0"/>
        <w:kinsoku/>
        <w:wordWrap/>
        <w:overflowPunct/>
        <w:topLinePunct w:val="0"/>
        <w:autoSpaceDE/>
        <w:autoSpaceDN/>
        <w:bidi w:val="0"/>
        <w:adjustRightInd/>
        <w:snapToGrid/>
        <w:spacing w:before="0" w:after="0" w:line="384" w:lineRule="auto"/>
        <w:ind w:firstLine="480" w:firstLineChars="200"/>
        <w:jc w:val="both"/>
        <w:textAlignment w:val="auto"/>
        <w:outlineLvl w:val="3"/>
        <w:rPr>
          <w:rFonts w:hint="eastAsia" w:ascii="宋体" w:hAnsi="宋体" w:eastAsia="宋体" w:cs="宋体"/>
          <w:b/>
          <w:bCs/>
          <w:kern w:val="2"/>
          <w:sz w:val="24"/>
          <w:szCs w:val="24"/>
          <w:lang w:val="en-US" w:eastAsia="zh-CN" w:bidi="ar-SA"/>
        </w:rPr>
      </w:pPr>
      <w:r>
        <w:rPr>
          <w:rFonts w:hint="eastAsia" w:ascii="宋体" w:hAnsi="宋体" w:eastAsia="宋体" w:cs="宋体"/>
          <w:b w:val="0"/>
          <w:bCs/>
          <w:kern w:val="2"/>
          <w:sz w:val="24"/>
          <w:szCs w:val="24"/>
          <w:lang w:val="en-US" w:eastAsia="zh-CN" w:bidi="ar-SA"/>
        </w:rPr>
        <w:t>三、质量标准</w:t>
      </w:r>
    </w:p>
    <w:p w14:paraId="7C3A0C69">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rPr>
        <w:t>工程质量符合</w:t>
      </w:r>
      <w:r>
        <w:rPr>
          <w:rFonts w:hint="eastAsia" w:ascii="宋体" w:hAnsi="宋体" w:eastAsia="宋体" w:cs="宋体"/>
          <w:color w:val="000000"/>
          <w:kern w:val="2"/>
          <w:sz w:val="24"/>
          <w:szCs w:val="24"/>
          <w:u w:val="single"/>
          <w:lang w:val="en-US" w:eastAsia="zh-CN"/>
        </w:rPr>
        <w:t xml:space="preserve"> 合格 </w:t>
      </w:r>
      <w:r>
        <w:rPr>
          <w:rFonts w:hint="eastAsia" w:ascii="宋体" w:hAnsi="宋体" w:eastAsia="宋体" w:cs="宋体"/>
          <w:color w:val="000000"/>
          <w:kern w:val="2"/>
          <w:sz w:val="24"/>
          <w:szCs w:val="24"/>
        </w:rPr>
        <w:t>标准</w:t>
      </w:r>
      <w:r>
        <w:rPr>
          <w:rFonts w:hint="eastAsia" w:ascii="宋体" w:hAnsi="宋体" w:eastAsia="宋体" w:cs="宋体"/>
          <w:color w:val="000000"/>
          <w:kern w:val="2"/>
          <w:sz w:val="24"/>
          <w:szCs w:val="24"/>
          <w:lang w:val="en-US" w:eastAsia="zh-CN"/>
        </w:rPr>
        <w:t>。</w:t>
      </w:r>
    </w:p>
    <w:p w14:paraId="18A87BD5">
      <w:pPr>
        <w:pageBreakBefore w:val="0"/>
        <w:widowControl w:val="0"/>
        <w:numPr>
          <w:ilvl w:val="0"/>
          <w:numId w:val="1"/>
        </w:numPr>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val="0"/>
          <w:kern w:val="2"/>
          <w:sz w:val="24"/>
          <w:szCs w:val="24"/>
          <w:lang w:val="en-US" w:eastAsia="zh-CN"/>
        </w:rPr>
      </w:pPr>
      <w:r>
        <w:rPr>
          <w:rFonts w:hint="eastAsia" w:ascii="宋体" w:hAnsi="宋体" w:eastAsia="宋体" w:cs="宋体"/>
          <w:b w:val="0"/>
          <w:kern w:val="2"/>
          <w:sz w:val="24"/>
          <w:szCs w:val="24"/>
        </w:rPr>
        <w:t>签约合同价</w:t>
      </w:r>
      <w:r>
        <w:rPr>
          <w:rFonts w:hint="eastAsia" w:ascii="宋体" w:hAnsi="宋体" w:eastAsia="宋体" w:cs="宋体"/>
          <w:b w:val="0"/>
          <w:kern w:val="2"/>
          <w:sz w:val="24"/>
          <w:szCs w:val="24"/>
          <w:lang w:val="en-US" w:eastAsia="zh-CN"/>
        </w:rPr>
        <w:t xml:space="preserve"> </w:t>
      </w:r>
    </w:p>
    <w:p w14:paraId="65B2C2DF">
      <w:pPr>
        <w:pageBreakBefore w:val="0"/>
        <w:widowControl w:val="0"/>
        <w:numPr>
          <w:ilvl w:val="0"/>
          <w:numId w:val="1"/>
        </w:numPr>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1.签约合同价为：</w:t>
      </w:r>
    </w:p>
    <w:p w14:paraId="01A298BD">
      <w:pPr>
        <w:keepNext/>
        <w:keepLines/>
        <w:pageBreakBefore w:val="0"/>
        <w:widowControl w:val="0"/>
        <w:kinsoku/>
        <w:wordWrap/>
        <w:overflowPunct/>
        <w:topLinePunct w:val="0"/>
        <w:autoSpaceDE/>
        <w:autoSpaceDN/>
        <w:bidi w:val="0"/>
        <w:adjustRightInd/>
        <w:snapToGrid/>
        <w:spacing w:before="0" w:after="0" w:line="384" w:lineRule="auto"/>
        <w:ind w:firstLine="480" w:firstLineChars="200"/>
        <w:jc w:val="both"/>
        <w:textAlignment w:val="auto"/>
        <w:outlineLvl w:val="3"/>
        <w:rPr>
          <w:rFonts w:hint="eastAsia" w:ascii="宋体" w:hAnsi="宋体" w:eastAsia="宋体" w:cs="宋体"/>
          <w:b w:val="0"/>
          <w:bCs/>
          <w:kern w:val="2"/>
          <w:sz w:val="24"/>
          <w:szCs w:val="24"/>
          <w:u w:val="single"/>
          <w:lang w:val="en-US" w:eastAsia="zh-CN" w:bidi="ar-SA"/>
        </w:rPr>
      </w:pPr>
      <w:r>
        <w:rPr>
          <w:rFonts w:hint="eastAsia" w:ascii="宋体" w:hAnsi="宋体" w:eastAsia="宋体" w:cs="宋体"/>
          <w:b w:val="0"/>
          <w:bCs/>
          <w:kern w:val="2"/>
          <w:sz w:val="24"/>
          <w:szCs w:val="24"/>
          <w:lang w:val="en-US" w:eastAsia="zh-CN" w:bidi="ar-SA"/>
        </w:rPr>
        <w:t>人民币（大写）：</w:t>
      </w:r>
      <w:r>
        <w:rPr>
          <w:rFonts w:hint="eastAsia" w:ascii="宋体" w:hAnsi="宋体" w:eastAsia="宋体" w:cs="宋体"/>
          <w:b w:val="0"/>
          <w:bCs/>
          <w:kern w:val="2"/>
          <w:sz w:val="24"/>
          <w:szCs w:val="24"/>
          <w:u w:val="single"/>
          <w:lang w:val="en-US" w:eastAsia="zh-CN" w:bidi="ar-SA"/>
        </w:rPr>
        <w:t xml:space="preserve">                        （￥      元）</w:t>
      </w:r>
      <w:r>
        <w:rPr>
          <w:rFonts w:hint="eastAsia" w:ascii="宋体" w:hAnsi="宋体" w:eastAsia="宋体" w:cs="宋体"/>
          <w:b w:val="0"/>
          <w:bCs/>
          <w:kern w:val="2"/>
          <w:sz w:val="24"/>
          <w:szCs w:val="24"/>
          <w:u w:val="none"/>
          <w:lang w:val="en-US" w:eastAsia="zh-CN" w:bidi="ar-SA"/>
        </w:rPr>
        <w:t>；</w:t>
      </w:r>
    </w:p>
    <w:p w14:paraId="276F36D9">
      <w:pPr>
        <w:keepNext/>
        <w:keepLines/>
        <w:pageBreakBefore w:val="0"/>
        <w:widowControl w:val="0"/>
        <w:kinsoku/>
        <w:wordWrap/>
        <w:overflowPunct/>
        <w:topLinePunct w:val="0"/>
        <w:autoSpaceDE/>
        <w:autoSpaceDN/>
        <w:bidi w:val="0"/>
        <w:adjustRightInd/>
        <w:snapToGrid/>
        <w:spacing w:before="0" w:after="0" w:line="384" w:lineRule="auto"/>
        <w:ind w:firstLine="480" w:firstLineChars="200"/>
        <w:jc w:val="both"/>
        <w:textAlignment w:val="auto"/>
        <w:outlineLvl w:val="3"/>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2.合同价格形式：</w:t>
      </w:r>
      <w:r>
        <w:rPr>
          <w:rFonts w:hint="eastAsia" w:ascii="宋体" w:hAnsi="宋体" w:eastAsia="宋体" w:cs="宋体"/>
          <w:b w:val="0"/>
          <w:bCs/>
          <w:kern w:val="2"/>
          <w:sz w:val="24"/>
          <w:szCs w:val="24"/>
          <w:u w:val="single"/>
          <w:lang w:val="en-US" w:eastAsia="zh-CN" w:bidi="ar-SA"/>
        </w:rPr>
        <w:t>固定单价合同</w:t>
      </w:r>
      <w:r>
        <w:rPr>
          <w:rFonts w:hint="eastAsia" w:ascii="宋体" w:hAnsi="宋体" w:eastAsia="宋体" w:cs="宋体"/>
          <w:b w:val="0"/>
          <w:bCs/>
          <w:kern w:val="2"/>
          <w:sz w:val="24"/>
          <w:szCs w:val="24"/>
          <w:lang w:val="en-US" w:eastAsia="zh-CN" w:bidi="ar-SA"/>
        </w:rPr>
        <w:t>。</w:t>
      </w:r>
    </w:p>
    <w:p w14:paraId="187B9008">
      <w:pPr>
        <w:pageBreakBefore w:val="0"/>
        <w:widowControl w:val="0"/>
        <w:numPr>
          <w:ilvl w:val="0"/>
          <w:numId w:val="2"/>
        </w:numPr>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kern w:val="2"/>
          <w:sz w:val="24"/>
          <w:szCs w:val="24"/>
          <w:u w:val="single"/>
        </w:rPr>
      </w:pPr>
      <w:r>
        <w:rPr>
          <w:rFonts w:hint="eastAsia" w:ascii="宋体" w:hAnsi="宋体" w:eastAsia="宋体" w:cs="宋体"/>
          <w:kern w:val="2"/>
          <w:sz w:val="24"/>
          <w:szCs w:val="24"/>
        </w:rPr>
        <w:t>付款办法：</w:t>
      </w:r>
    </w:p>
    <w:p w14:paraId="06B5109D">
      <w:pPr>
        <w:pageBreakBefore w:val="0"/>
        <w:widowControl w:val="0"/>
        <w:tabs>
          <w:tab w:val="left" w:pos="6264"/>
        </w:tabs>
        <w:kinsoku/>
        <w:wordWrap/>
        <w:overflowPunct/>
        <w:topLinePunct w:val="0"/>
        <w:bidi w:val="0"/>
        <w:snapToGrid/>
        <w:spacing w:line="384" w:lineRule="auto"/>
        <w:ind w:firstLine="482" w:firstLineChars="200"/>
        <w:contextualSpacing/>
        <w:textAlignment w:val="auto"/>
        <w:rPr>
          <w:rFonts w:hint="eastAsia" w:ascii="宋体" w:hAnsi="宋体" w:eastAsia="宋体" w:cs="宋体"/>
          <w:b/>
          <w:bCs/>
          <w:color w:val="auto"/>
          <w:kern w:val="2"/>
          <w:sz w:val="24"/>
          <w:szCs w:val="24"/>
          <w:u w:val="single"/>
          <w:lang w:val="en-US" w:eastAsia="zh-CN"/>
        </w:rPr>
      </w:pPr>
      <w:r>
        <w:rPr>
          <w:rFonts w:hint="eastAsia" w:ascii="宋体" w:hAnsi="宋体" w:eastAsia="宋体" w:cs="宋体"/>
          <w:b/>
          <w:bCs/>
          <w:color w:val="auto"/>
          <w:kern w:val="2"/>
          <w:sz w:val="24"/>
          <w:szCs w:val="24"/>
          <w:highlight w:val="yellow"/>
          <w:u w:val="single"/>
          <w:lang w:val="en-US" w:eastAsia="zh-CN"/>
        </w:rPr>
        <w:t>合同签订且承包人按招标人要求足额缴纳履约担保金后，支付合同额的30%作为工程预付款，工程竣工验收合格后支付至合同金额的50%，满一年并经审计后未出现质量问题的累计支付至审计核定价的80%（审计期间不支付工程款），本工程缺陷责任期两年，两年缺陷责任期满后结清。履约担保金在竣工验收合格后无息返还</w:t>
      </w:r>
      <w:r>
        <w:rPr>
          <w:rFonts w:hint="eastAsia" w:ascii="宋体" w:hAnsi="宋体" w:eastAsia="宋体" w:cs="宋体"/>
          <w:b/>
          <w:bCs/>
          <w:color w:val="auto"/>
          <w:kern w:val="2"/>
          <w:sz w:val="24"/>
          <w:szCs w:val="24"/>
          <w:u w:val="none"/>
          <w:lang w:val="en-US" w:eastAsia="zh-CN"/>
        </w:rPr>
        <w:t>。</w:t>
      </w:r>
    </w:p>
    <w:p w14:paraId="4A7BC6BF">
      <w:pPr>
        <w:pageBreakBefore w:val="0"/>
        <w:widowControl w:val="0"/>
        <w:tabs>
          <w:tab w:val="left" w:pos="6264"/>
        </w:tabs>
        <w:kinsoku/>
        <w:wordWrap/>
        <w:overflowPunct/>
        <w:topLinePunct w:val="0"/>
        <w:autoSpaceDE/>
        <w:autoSpaceDN/>
        <w:bidi w:val="0"/>
        <w:adjustRightInd/>
        <w:snapToGrid/>
        <w:spacing w:line="384" w:lineRule="auto"/>
        <w:ind w:firstLine="480" w:firstLineChars="200"/>
        <w:contextualSpacing/>
        <w:textAlignment w:val="auto"/>
        <w:rPr>
          <w:rFonts w:hint="eastAsia" w:ascii="宋体" w:hAnsi="宋体" w:eastAsia="宋体" w:cs="宋体"/>
          <w:kern w:val="2"/>
          <w:sz w:val="24"/>
          <w:szCs w:val="24"/>
        </w:rPr>
      </w:pPr>
      <w:r>
        <w:rPr>
          <w:rFonts w:hint="eastAsia" w:ascii="宋体" w:hAnsi="宋体" w:eastAsia="宋体" w:cs="宋体"/>
          <w:kern w:val="2"/>
          <w:sz w:val="24"/>
          <w:szCs w:val="24"/>
          <w:lang w:eastAsia="zh-CN"/>
        </w:rPr>
        <w:t>六</w:t>
      </w:r>
      <w:r>
        <w:rPr>
          <w:rFonts w:hint="eastAsia" w:ascii="宋体" w:hAnsi="宋体" w:eastAsia="宋体" w:cs="宋体"/>
          <w:kern w:val="2"/>
          <w:sz w:val="24"/>
          <w:szCs w:val="24"/>
        </w:rPr>
        <w:t>、工程结算：</w:t>
      </w:r>
    </w:p>
    <w:p w14:paraId="2A011050">
      <w:pPr>
        <w:pageBreakBefore w:val="0"/>
        <w:widowControl w:val="0"/>
        <w:tabs>
          <w:tab w:val="left" w:pos="6264"/>
        </w:tabs>
        <w:kinsoku/>
        <w:wordWrap/>
        <w:overflowPunct/>
        <w:topLinePunct w:val="0"/>
        <w:autoSpaceDE/>
        <w:autoSpaceDN/>
        <w:bidi w:val="0"/>
        <w:adjustRightInd/>
        <w:snapToGrid/>
        <w:spacing w:line="384" w:lineRule="auto"/>
        <w:ind w:firstLine="480" w:firstLineChars="200"/>
        <w:contextualSpacing/>
        <w:textAlignment w:val="auto"/>
        <w:rPr>
          <w:rFonts w:hint="eastAsia" w:ascii="宋体" w:hAnsi="宋体" w:eastAsia="宋体" w:cs="宋体"/>
          <w:kern w:val="2"/>
          <w:sz w:val="24"/>
          <w:szCs w:val="24"/>
        </w:rPr>
      </w:pPr>
      <w:r>
        <w:rPr>
          <w:rFonts w:hint="eastAsia" w:ascii="宋体" w:hAnsi="宋体" w:eastAsia="宋体" w:cs="宋体"/>
          <w:kern w:val="2"/>
          <w:sz w:val="24"/>
          <w:szCs w:val="24"/>
        </w:rPr>
        <w:t>1、设计变更、业主签证执行投标文件中原有的综合单价；因设计变更、业主签证引起的新的工程量清单项目，其相应的综合单价由承包人提出，经发包人依据东政发</w:t>
      </w:r>
      <w:r>
        <w:rPr>
          <w:rFonts w:hint="eastAsia" w:ascii="宋体" w:hAnsi="宋体" w:eastAsia="宋体" w:cs="宋体"/>
          <w:kern w:val="2"/>
          <w:sz w:val="24"/>
          <w:szCs w:val="24"/>
          <w:lang w:eastAsia="zh-CN"/>
        </w:rPr>
        <w:t>〔2004〕114号</w:t>
      </w:r>
      <w:r>
        <w:rPr>
          <w:rFonts w:hint="eastAsia" w:ascii="宋体" w:hAnsi="宋体" w:eastAsia="宋体" w:cs="宋体"/>
          <w:kern w:val="2"/>
          <w:sz w:val="24"/>
          <w:szCs w:val="24"/>
        </w:rPr>
        <w:t>《东台市人民政府关于印发〈关于加强工程建设项目施工变更和竣工结算管理的暂行办法〉的通知》要求确认列入竣工决算，由发包人送有关部门进行审定。</w:t>
      </w:r>
    </w:p>
    <w:p w14:paraId="25B17B10">
      <w:pPr>
        <w:pageBreakBefore w:val="0"/>
        <w:widowControl w:val="0"/>
        <w:tabs>
          <w:tab w:val="left" w:pos="6264"/>
        </w:tabs>
        <w:kinsoku/>
        <w:wordWrap/>
        <w:overflowPunct/>
        <w:topLinePunct w:val="0"/>
        <w:autoSpaceDE/>
        <w:autoSpaceDN/>
        <w:bidi w:val="0"/>
        <w:adjustRightInd/>
        <w:snapToGrid/>
        <w:spacing w:line="384" w:lineRule="auto"/>
        <w:ind w:firstLine="480" w:firstLineChars="200"/>
        <w:contextualSpacing/>
        <w:textAlignment w:val="auto"/>
        <w:rPr>
          <w:rFonts w:hint="eastAsia" w:ascii="宋体" w:hAnsi="宋体" w:eastAsia="宋体" w:cs="宋体"/>
          <w:kern w:val="2"/>
          <w:sz w:val="24"/>
          <w:szCs w:val="24"/>
        </w:rPr>
      </w:pPr>
      <w:r>
        <w:rPr>
          <w:rFonts w:hint="eastAsia" w:ascii="宋体" w:hAnsi="宋体" w:eastAsia="宋体" w:cs="宋体"/>
          <w:kern w:val="2"/>
          <w:sz w:val="24"/>
          <w:szCs w:val="24"/>
        </w:rPr>
        <w:t>本工程合同采用“固定单价合同”，中标后竣工结算时综合单价不予调整，工程量按实际完成工程量结算。最终本工程结算依据以审计结论作为结账依据。</w:t>
      </w:r>
    </w:p>
    <w:p w14:paraId="088BC4C3">
      <w:pPr>
        <w:pageBreakBefore w:val="0"/>
        <w:widowControl w:val="0"/>
        <w:tabs>
          <w:tab w:val="left" w:pos="6264"/>
        </w:tabs>
        <w:kinsoku/>
        <w:wordWrap/>
        <w:overflowPunct/>
        <w:topLinePunct w:val="0"/>
        <w:autoSpaceDE/>
        <w:autoSpaceDN/>
        <w:bidi w:val="0"/>
        <w:adjustRightInd/>
        <w:snapToGrid/>
        <w:spacing w:line="384" w:lineRule="auto"/>
        <w:ind w:firstLine="480" w:firstLineChars="200"/>
        <w:contextualSpacing/>
        <w:textAlignment w:val="auto"/>
        <w:rPr>
          <w:rFonts w:hint="eastAsia" w:ascii="宋体" w:hAnsi="宋体" w:eastAsia="宋体" w:cs="宋体"/>
          <w:kern w:val="2"/>
          <w:sz w:val="24"/>
          <w:szCs w:val="24"/>
        </w:rPr>
      </w:pPr>
      <w:r>
        <w:rPr>
          <w:rFonts w:hint="eastAsia" w:ascii="宋体" w:hAnsi="宋体" w:eastAsia="宋体" w:cs="宋体"/>
          <w:kern w:val="2"/>
          <w:sz w:val="24"/>
          <w:szCs w:val="24"/>
        </w:rPr>
        <w:t>2、政府公共工程的竣工决算审计：</w:t>
      </w:r>
    </w:p>
    <w:p w14:paraId="7D7A296E">
      <w:pPr>
        <w:pageBreakBefore w:val="0"/>
        <w:widowControl w:val="0"/>
        <w:tabs>
          <w:tab w:val="left" w:pos="6264"/>
        </w:tabs>
        <w:kinsoku/>
        <w:wordWrap/>
        <w:overflowPunct/>
        <w:topLinePunct w:val="0"/>
        <w:autoSpaceDE/>
        <w:autoSpaceDN/>
        <w:bidi w:val="0"/>
        <w:adjustRightInd/>
        <w:snapToGrid/>
        <w:spacing w:line="384" w:lineRule="auto"/>
        <w:ind w:firstLine="480" w:firstLineChars="200"/>
        <w:contextualSpacing/>
        <w:textAlignment w:val="auto"/>
        <w:rPr>
          <w:rFonts w:hint="eastAsia" w:ascii="宋体" w:hAnsi="宋体" w:eastAsia="宋体" w:cs="宋体"/>
          <w:kern w:val="2"/>
          <w:sz w:val="24"/>
          <w:szCs w:val="24"/>
        </w:rPr>
      </w:pPr>
      <w:r>
        <w:rPr>
          <w:rFonts w:hint="eastAsia" w:ascii="宋体" w:hAnsi="宋体" w:eastAsia="宋体" w:cs="宋体"/>
          <w:kern w:val="2"/>
          <w:sz w:val="24"/>
          <w:szCs w:val="24"/>
        </w:rPr>
        <w:t>政府公共投资项目工程竣工决算审计按照东台市人民政府东政发</w:t>
      </w:r>
      <w:r>
        <w:rPr>
          <w:rFonts w:hint="eastAsia" w:ascii="宋体" w:hAnsi="宋体" w:eastAsia="宋体" w:cs="宋体"/>
          <w:kern w:val="2"/>
          <w:sz w:val="24"/>
          <w:szCs w:val="24"/>
          <w:lang w:eastAsia="zh-CN"/>
        </w:rPr>
        <w:t>〔2006〕50号</w:t>
      </w:r>
      <w:r>
        <w:rPr>
          <w:rFonts w:hint="eastAsia" w:ascii="宋体" w:hAnsi="宋体" w:eastAsia="宋体" w:cs="宋体"/>
          <w:kern w:val="2"/>
          <w:sz w:val="24"/>
          <w:szCs w:val="24"/>
        </w:rPr>
        <w:t>通知印发的《东台市政府公共工程审计监督办法》、以及东政办发</w:t>
      </w:r>
      <w:r>
        <w:rPr>
          <w:rFonts w:hint="eastAsia" w:ascii="宋体" w:hAnsi="宋体" w:eastAsia="宋体" w:cs="宋体"/>
          <w:kern w:val="2"/>
          <w:sz w:val="24"/>
          <w:szCs w:val="24"/>
          <w:lang w:eastAsia="zh-CN"/>
        </w:rPr>
        <w:t>〔2007〕140号</w:t>
      </w:r>
      <w:r>
        <w:rPr>
          <w:rFonts w:hint="eastAsia" w:ascii="宋体" w:hAnsi="宋体" w:eastAsia="宋体" w:cs="宋体"/>
          <w:kern w:val="2"/>
          <w:sz w:val="24"/>
          <w:szCs w:val="24"/>
        </w:rPr>
        <w:t>《东台市人民政府办公室关于进一步强化政府公共工程投资决算报审制度的通知》有关规定执行，以审计结果作为价款结算依据。</w:t>
      </w:r>
    </w:p>
    <w:p w14:paraId="0C525B4B">
      <w:pPr>
        <w:pageBreakBefore w:val="0"/>
        <w:widowControl w:val="0"/>
        <w:numPr>
          <w:ilvl w:val="0"/>
          <w:numId w:val="3"/>
        </w:numPr>
        <w:tabs>
          <w:tab w:val="left" w:pos="6264"/>
        </w:tabs>
        <w:kinsoku/>
        <w:wordWrap/>
        <w:overflowPunct/>
        <w:topLinePunct w:val="0"/>
        <w:autoSpaceDE/>
        <w:autoSpaceDN/>
        <w:bidi w:val="0"/>
        <w:adjustRightInd/>
        <w:snapToGrid/>
        <w:spacing w:line="384" w:lineRule="auto"/>
        <w:ind w:firstLine="480" w:firstLineChars="200"/>
        <w:contextualSpacing/>
        <w:textAlignment w:val="auto"/>
        <w:rPr>
          <w:rFonts w:hint="eastAsia" w:ascii="宋体" w:hAnsi="宋体" w:eastAsia="宋体" w:cs="宋体"/>
          <w:kern w:val="2"/>
          <w:sz w:val="24"/>
          <w:szCs w:val="24"/>
        </w:rPr>
      </w:pPr>
      <w:r>
        <w:rPr>
          <w:rFonts w:hint="eastAsia" w:ascii="宋体" w:hAnsi="宋体" w:eastAsia="宋体" w:cs="宋体"/>
          <w:kern w:val="2"/>
          <w:sz w:val="24"/>
          <w:szCs w:val="24"/>
          <w:lang w:eastAsia="zh-CN"/>
        </w:rPr>
        <w:t>工程</w:t>
      </w:r>
      <w:r>
        <w:rPr>
          <w:rFonts w:hint="eastAsia" w:ascii="宋体" w:hAnsi="宋体" w:eastAsia="宋体" w:cs="宋体"/>
          <w:kern w:val="2"/>
          <w:sz w:val="24"/>
          <w:szCs w:val="24"/>
        </w:rPr>
        <w:t>履约保证金为</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中标价的</w:t>
      </w:r>
      <w:r>
        <w:rPr>
          <w:rFonts w:hint="eastAsia" w:ascii="宋体" w:hAnsi="宋体" w:eastAsia="宋体" w:cs="宋体"/>
          <w:b/>
          <w:bCs/>
          <w:kern w:val="2"/>
          <w:sz w:val="24"/>
          <w:szCs w:val="24"/>
          <w:u w:val="single"/>
          <w:lang w:val="en-US" w:eastAsia="zh-CN"/>
        </w:rPr>
        <w:t>10</w:t>
      </w:r>
      <w:r>
        <w:rPr>
          <w:rFonts w:hint="eastAsia" w:ascii="宋体" w:hAnsi="宋体" w:eastAsia="宋体" w:cs="宋体"/>
          <w:b/>
          <w:bCs/>
          <w:kern w:val="2"/>
          <w:sz w:val="24"/>
          <w:szCs w:val="24"/>
          <w:u w:val="single"/>
        </w:rPr>
        <w:t>%</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接受银行保函等非现金担保方式</w:t>
      </w:r>
      <w:r>
        <w:rPr>
          <w:rFonts w:hint="eastAsia" w:ascii="宋体" w:hAnsi="宋体" w:eastAsia="宋体" w:cs="宋体"/>
          <w:kern w:val="2"/>
          <w:sz w:val="24"/>
          <w:szCs w:val="24"/>
        </w:rPr>
        <w:t>）</w:t>
      </w:r>
      <w:r>
        <w:rPr>
          <w:rFonts w:hint="eastAsia" w:ascii="宋体" w:hAnsi="宋体" w:eastAsia="宋体" w:cs="宋体"/>
          <w:kern w:val="2"/>
          <w:sz w:val="24"/>
          <w:szCs w:val="24"/>
          <w:lang w:eastAsia="zh-CN"/>
        </w:rPr>
        <w:t>。</w:t>
      </w:r>
    </w:p>
    <w:p w14:paraId="4B3F3B62">
      <w:pPr>
        <w:pageBreakBefore w:val="0"/>
        <w:widowControl w:val="0"/>
        <w:numPr>
          <w:ilvl w:val="0"/>
          <w:numId w:val="3"/>
        </w:numPr>
        <w:tabs>
          <w:tab w:val="left" w:pos="6264"/>
        </w:tabs>
        <w:kinsoku/>
        <w:wordWrap/>
        <w:overflowPunct/>
        <w:topLinePunct w:val="0"/>
        <w:autoSpaceDE/>
        <w:autoSpaceDN/>
        <w:bidi w:val="0"/>
        <w:adjustRightInd/>
        <w:snapToGrid/>
        <w:spacing w:line="384" w:lineRule="auto"/>
        <w:ind w:firstLine="480" w:firstLineChars="200"/>
        <w:contextualSpacing/>
        <w:textAlignment w:val="auto"/>
        <w:rPr>
          <w:rFonts w:hint="eastAsia" w:ascii="宋体" w:hAnsi="宋体" w:eastAsia="宋体" w:cs="宋体"/>
          <w:kern w:val="2"/>
          <w:sz w:val="24"/>
          <w:szCs w:val="24"/>
        </w:rPr>
      </w:pPr>
      <w:r>
        <w:rPr>
          <w:rFonts w:hint="eastAsia" w:ascii="宋体" w:hAnsi="宋体" w:eastAsia="宋体" w:cs="宋体"/>
          <w:kern w:val="2"/>
          <w:sz w:val="24"/>
          <w:szCs w:val="24"/>
        </w:rPr>
        <w:t>工期、质量奖惩办法：</w:t>
      </w:r>
    </w:p>
    <w:p w14:paraId="19F128B6">
      <w:pPr>
        <w:pageBreakBefore w:val="0"/>
        <w:widowControl w:val="0"/>
        <w:numPr>
          <w:ilvl w:val="0"/>
          <w:numId w:val="0"/>
        </w:numPr>
        <w:tabs>
          <w:tab w:val="left" w:pos="6264"/>
        </w:tabs>
        <w:kinsoku/>
        <w:wordWrap/>
        <w:overflowPunct/>
        <w:topLinePunct w:val="0"/>
        <w:autoSpaceDE/>
        <w:autoSpaceDN/>
        <w:bidi w:val="0"/>
        <w:adjustRightInd/>
        <w:snapToGrid/>
        <w:spacing w:line="384" w:lineRule="auto"/>
        <w:ind w:firstLine="480" w:firstLineChars="200"/>
        <w:contextualSpacing/>
        <w:textAlignment w:val="auto"/>
        <w:rPr>
          <w:rFonts w:hint="eastAsia" w:ascii="宋体" w:hAnsi="宋体" w:eastAsia="宋体" w:cs="宋体"/>
          <w:kern w:val="2"/>
          <w:sz w:val="24"/>
          <w:szCs w:val="24"/>
        </w:rPr>
      </w:pPr>
      <w:r>
        <w:rPr>
          <w:rFonts w:hint="eastAsia" w:ascii="宋体" w:hAnsi="宋体" w:eastAsia="宋体" w:cs="宋体"/>
          <w:kern w:val="2"/>
          <w:sz w:val="24"/>
          <w:szCs w:val="24"/>
        </w:rPr>
        <w:t>工期提前不奖，延误工期按</w:t>
      </w:r>
      <w:r>
        <w:rPr>
          <w:rFonts w:hint="eastAsia" w:ascii="宋体" w:hAnsi="宋体" w:eastAsia="宋体" w:cs="宋体"/>
          <w:kern w:val="2"/>
          <w:sz w:val="24"/>
          <w:szCs w:val="24"/>
          <w:u w:val="single"/>
          <w:lang w:val="en-US" w:eastAsia="zh-CN"/>
        </w:rPr>
        <w:t>5</w:t>
      </w:r>
      <w:r>
        <w:rPr>
          <w:rFonts w:hint="eastAsia" w:ascii="宋体" w:hAnsi="宋体" w:eastAsia="宋体" w:cs="宋体"/>
          <w:kern w:val="2"/>
          <w:sz w:val="24"/>
          <w:szCs w:val="24"/>
          <w:u w:val="single"/>
        </w:rPr>
        <w:t>00</w:t>
      </w:r>
      <w:r>
        <w:rPr>
          <w:rFonts w:hint="eastAsia" w:ascii="宋体" w:hAnsi="宋体" w:eastAsia="宋体" w:cs="宋体"/>
          <w:kern w:val="2"/>
          <w:sz w:val="24"/>
          <w:szCs w:val="24"/>
        </w:rPr>
        <w:t>元/天计扣违约金。工程质量达不到约定质量标准由承包人自费修补缺陷，直至达到约定标准，否则由承包人承担拆除和重新施工的费用，工期不予顺延，同时按承包款的2%计扣违约金。</w:t>
      </w:r>
    </w:p>
    <w:p w14:paraId="62C7C84A">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val="0"/>
          <w:kern w:val="2"/>
          <w:sz w:val="24"/>
          <w:szCs w:val="24"/>
          <w:lang w:eastAsia="zh-CN"/>
        </w:rPr>
      </w:pPr>
      <w:r>
        <w:rPr>
          <w:rFonts w:hint="eastAsia" w:ascii="宋体" w:hAnsi="宋体" w:eastAsia="宋体" w:cs="宋体"/>
          <w:b w:val="0"/>
          <w:kern w:val="2"/>
          <w:sz w:val="24"/>
          <w:szCs w:val="24"/>
          <w:lang w:eastAsia="zh-CN"/>
        </w:rPr>
        <w:t>九、工地代表：</w:t>
      </w:r>
    </w:p>
    <w:p w14:paraId="58495EFA">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val="0"/>
          <w:kern w:val="2"/>
          <w:sz w:val="24"/>
          <w:szCs w:val="24"/>
          <w:lang w:val="en-US" w:eastAsia="zh-CN"/>
        </w:rPr>
      </w:pPr>
      <w:r>
        <w:rPr>
          <w:rFonts w:hint="eastAsia" w:ascii="宋体" w:hAnsi="宋体" w:eastAsia="宋体" w:cs="宋体"/>
          <w:b w:val="0"/>
          <w:kern w:val="2"/>
          <w:sz w:val="24"/>
          <w:szCs w:val="24"/>
          <w:lang w:val="en-US" w:eastAsia="zh-CN"/>
        </w:rPr>
        <w:t>1、发包人驻工地代表：</w:t>
      </w:r>
      <w:r>
        <w:rPr>
          <w:rFonts w:hint="eastAsia" w:ascii="宋体" w:hAnsi="宋体" w:eastAsia="宋体" w:cs="宋体"/>
          <w:b w:val="0"/>
          <w:color w:val="FF0000"/>
          <w:kern w:val="2"/>
          <w:sz w:val="24"/>
          <w:szCs w:val="24"/>
          <w:u w:val="single"/>
          <w:lang w:val="en-US" w:eastAsia="zh-CN"/>
        </w:rPr>
        <w:t xml:space="preserve">         </w:t>
      </w:r>
      <w:r>
        <w:rPr>
          <w:rFonts w:hint="eastAsia" w:ascii="宋体" w:hAnsi="宋体" w:eastAsia="宋体" w:cs="宋体"/>
          <w:b w:val="0"/>
          <w:kern w:val="2"/>
          <w:sz w:val="24"/>
          <w:szCs w:val="24"/>
          <w:lang w:val="en-US" w:eastAsia="zh-CN"/>
        </w:rPr>
        <w:t xml:space="preserve">，负责工程管理、审查设计变更及合同中规定的可调整工作量和合同以外的工程量，并按我市现行相关管理文件的规定，进行协调、衔接和报批等工作，参与协调处理工程建设过程中出现的矛盾和问题 </w:t>
      </w:r>
    </w:p>
    <w:p w14:paraId="39C6535F">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val="0"/>
          <w:kern w:val="2"/>
          <w:sz w:val="24"/>
          <w:szCs w:val="24"/>
          <w:lang w:eastAsia="zh-CN"/>
        </w:rPr>
      </w:pPr>
      <w:r>
        <w:rPr>
          <w:rFonts w:hint="eastAsia" w:ascii="宋体" w:hAnsi="宋体" w:eastAsia="宋体" w:cs="宋体"/>
          <w:b w:val="0"/>
          <w:kern w:val="2"/>
          <w:sz w:val="24"/>
          <w:szCs w:val="24"/>
          <w:lang w:val="en-US" w:eastAsia="zh-CN"/>
        </w:rPr>
        <w:t>2、监理人驻工地代表：</w:t>
      </w:r>
      <w:r>
        <w:rPr>
          <w:rFonts w:hint="eastAsia" w:ascii="宋体" w:hAnsi="宋体" w:eastAsia="宋体" w:cs="宋体"/>
          <w:b w:val="0"/>
          <w:kern w:val="2"/>
          <w:sz w:val="24"/>
          <w:szCs w:val="24"/>
          <w:u w:val="single"/>
          <w:lang w:val="en-US" w:eastAsia="zh-CN"/>
        </w:rPr>
        <w:t xml:space="preserve">     </w:t>
      </w:r>
      <w:r>
        <w:rPr>
          <w:rFonts w:hint="eastAsia" w:ascii="宋体" w:hAnsi="宋体" w:eastAsia="宋体" w:cs="宋体"/>
          <w:b w:val="0"/>
          <w:kern w:val="2"/>
          <w:sz w:val="24"/>
          <w:szCs w:val="24"/>
          <w:lang w:val="en-US" w:eastAsia="zh-CN"/>
        </w:rPr>
        <w:t>，</w:t>
      </w:r>
      <w:r>
        <w:rPr>
          <w:rFonts w:hint="eastAsia" w:ascii="宋体" w:hAnsi="宋体" w:eastAsia="宋体" w:cs="宋体"/>
          <w:b w:val="0"/>
          <w:kern w:val="2"/>
          <w:sz w:val="24"/>
          <w:szCs w:val="24"/>
          <w:lang w:eastAsia="zh-CN"/>
        </w:rPr>
        <w:t>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72000DAF">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val="0"/>
          <w:kern w:val="2"/>
          <w:sz w:val="24"/>
          <w:szCs w:val="24"/>
          <w:lang w:eastAsia="zh-CN"/>
        </w:rPr>
      </w:pPr>
      <w:r>
        <w:rPr>
          <w:rFonts w:hint="eastAsia" w:ascii="宋体" w:hAnsi="宋体" w:eastAsia="宋体" w:cs="宋体"/>
          <w:b w:val="0"/>
          <w:kern w:val="2"/>
          <w:sz w:val="24"/>
          <w:szCs w:val="24"/>
          <w:lang w:val="en-US" w:eastAsia="zh-CN"/>
        </w:rPr>
        <w:t>3、</w:t>
      </w:r>
      <w:r>
        <w:rPr>
          <w:rFonts w:hint="eastAsia" w:ascii="宋体" w:hAnsi="宋体" w:eastAsia="宋体" w:cs="宋体"/>
          <w:b w:val="0"/>
          <w:kern w:val="2"/>
          <w:sz w:val="24"/>
          <w:szCs w:val="24"/>
          <w:lang w:eastAsia="zh-CN"/>
        </w:rPr>
        <w:t>承包人项目经理：</w:t>
      </w:r>
      <w:r>
        <w:rPr>
          <w:rFonts w:hint="eastAsia" w:ascii="宋体" w:hAnsi="宋体" w:eastAsia="宋体" w:cs="宋体"/>
          <w:b w:val="0"/>
          <w:kern w:val="2"/>
          <w:sz w:val="24"/>
          <w:szCs w:val="24"/>
          <w:u w:val="single"/>
          <w:lang w:val="en-US" w:eastAsia="zh-CN"/>
        </w:rPr>
        <w:t xml:space="preserve">      </w:t>
      </w:r>
      <w:r>
        <w:rPr>
          <w:rFonts w:hint="eastAsia" w:ascii="宋体" w:hAnsi="宋体" w:eastAsia="宋体" w:cs="宋体"/>
          <w:b w:val="0"/>
          <w:kern w:val="2"/>
          <w:sz w:val="24"/>
          <w:szCs w:val="24"/>
          <w:lang w:val="en-US" w:eastAsia="zh-CN"/>
        </w:rPr>
        <w:t>，</w:t>
      </w:r>
      <w:r>
        <w:rPr>
          <w:rFonts w:hint="eastAsia" w:ascii="宋体" w:hAnsi="宋体" w:eastAsia="宋体" w:cs="宋体"/>
          <w:b w:val="0"/>
          <w:kern w:val="2"/>
          <w:sz w:val="24"/>
          <w:szCs w:val="24"/>
          <w:lang w:eastAsia="zh-CN"/>
        </w:rPr>
        <w:t>负责全面履行本合同及工程施工管理等，施工期间必须每天在施工现场，确保规范施工，质量、安全措施落实到位，甲方负责点名签到。</w:t>
      </w:r>
    </w:p>
    <w:p w14:paraId="223F4C3D">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val="0"/>
          <w:kern w:val="2"/>
          <w:sz w:val="24"/>
          <w:szCs w:val="24"/>
          <w:lang w:eastAsia="zh-CN"/>
        </w:rPr>
      </w:pPr>
      <w:r>
        <w:rPr>
          <w:rFonts w:hint="eastAsia" w:ascii="宋体" w:hAnsi="宋体" w:eastAsia="宋体" w:cs="宋体"/>
          <w:b w:val="0"/>
          <w:kern w:val="2"/>
          <w:sz w:val="24"/>
          <w:szCs w:val="24"/>
          <w:lang w:eastAsia="zh-CN"/>
        </w:rPr>
        <w:t>十、保修</w:t>
      </w:r>
    </w:p>
    <w:p w14:paraId="76433F97">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val="0"/>
          <w:kern w:val="2"/>
          <w:sz w:val="24"/>
          <w:szCs w:val="24"/>
          <w:lang w:eastAsia="zh-CN"/>
        </w:rPr>
      </w:pPr>
      <w:r>
        <w:rPr>
          <w:rFonts w:hint="eastAsia" w:ascii="宋体" w:hAnsi="宋体" w:eastAsia="宋体" w:cs="宋体"/>
          <w:b w:val="0"/>
          <w:kern w:val="2"/>
          <w:sz w:val="24"/>
          <w:szCs w:val="24"/>
          <w:lang w:val="en-US" w:eastAsia="zh-CN"/>
        </w:rPr>
        <w:t>1、</w:t>
      </w:r>
      <w:r>
        <w:rPr>
          <w:rFonts w:hint="eastAsia" w:ascii="宋体" w:hAnsi="宋体" w:eastAsia="宋体" w:cs="宋体"/>
          <w:b w:val="0"/>
          <w:kern w:val="2"/>
          <w:sz w:val="24"/>
          <w:szCs w:val="24"/>
          <w:lang w:eastAsia="zh-CN"/>
        </w:rPr>
        <w:t>保修责任</w:t>
      </w:r>
    </w:p>
    <w:p w14:paraId="4808604D">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val="0"/>
          <w:kern w:val="2"/>
          <w:sz w:val="24"/>
          <w:szCs w:val="24"/>
          <w:lang w:eastAsia="zh-CN"/>
        </w:rPr>
      </w:pPr>
      <w:r>
        <w:rPr>
          <w:rFonts w:hint="eastAsia" w:ascii="宋体" w:hAnsi="宋体" w:eastAsia="宋体" w:cs="宋体"/>
          <w:b w:val="0"/>
          <w:kern w:val="2"/>
          <w:sz w:val="24"/>
          <w:szCs w:val="24"/>
          <w:lang w:eastAsia="zh-CN"/>
        </w:rPr>
        <w:t>工程保修期为：按国家相关规定。</w:t>
      </w:r>
    </w:p>
    <w:p w14:paraId="39EF992C">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val="0"/>
          <w:kern w:val="2"/>
          <w:sz w:val="24"/>
          <w:szCs w:val="24"/>
          <w:lang w:eastAsia="zh-CN"/>
        </w:rPr>
      </w:pPr>
      <w:r>
        <w:rPr>
          <w:rFonts w:hint="eastAsia" w:ascii="宋体" w:hAnsi="宋体" w:eastAsia="宋体" w:cs="宋体"/>
          <w:b w:val="0"/>
          <w:kern w:val="2"/>
          <w:sz w:val="24"/>
          <w:szCs w:val="24"/>
          <w:lang w:val="en-US" w:eastAsia="zh-CN"/>
        </w:rPr>
        <w:t>2、</w:t>
      </w:r>
      <w:r>
        <w:rPr>
          <w:rFonts w:hint="eastAsia" w:ascii="宋体" w:hAnsi="宋体" w:eastAsia="宋体" w:cs="宋体"/>
          <w:b w:val="0"/>
          <w:kern w:val="2"/>
          <w:sz w:val="24"/>
          <w:szCs w:val="24"/>
          <w:lang w:eastAsia="zh-CN"/>
        </w:rPr>
        <w:t>修复通知：</w:t>
      </w:r>
    </w:p>
    <w:p w14:paraId="5C25C2EC">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val="0"/>
          <w:kern w:val="2"/>
          <w:sz w:val="24"/>
          <w:szCs w:val="24"/>
          <w:lang w:eastAsia="zh-CN"/>
        </w:rPr>
      </w:pPr>
      <w:r>
        <w:rPr>
          <w:rFonts w:hint="eastAsia" w:ascii="宋体" w:hAnsi="宋体" w:eastAsia="宋体" w:cs="宋体"/>
          <w:b w:val="0"/>
          <w:kern w:val="2"/>
          <w:sz w:val="24"/>
          <w:szCs w:val="24"/>
          <w:lang w:eastAsia="zh-CN"/>
        </w:rPr>
        <w:t>承包人收到保修通知并到达工程现场的合理时间：</w:t>
      </w:r>
      <w:r>
        <w:rPr>
          <w:rFonts w:hint="eastAsia" w:ascii="宋体" w:hAnsi="宋体" w:eastAsia="宋体" w:cs="宋体"/>
          <w:b w:val="0"/>
          <w:kern w:val="2"/>
          <w:sz w:val="24"/>
          <w:szCs w:val="24"/>
          <w:u w:val="single"/>
          <w:lang w:eastAsia="zh-CN"/>
        </w:rPr>
        <w:t xml:space="preserve">  7  </w:t>
      </w:r>
      <w:r>
        <w:rPr>
          <w:rFonts w:hint="eastAsia" w:ascii="宋体" w:hAnsi="宋体" w:eastAsia="宋体" w:cs="宋体"/>
          <w:b w:val="0"/>
          <w:kern w:val="2"/>
          <w:sz w:val="24"/>
          <w:szCs w:val="24"/>
          <w:lang w:eastAsia="zh-CN"/>
        </w:rPr>
        <w:t>天。（应作具体约定：1、属于保修范围、内容的项目，承包人应当在接到保修通知之日起</w:t>
      </w:r>
      <w:r>
        <w:rPr>
          <w:rFonts w:hint="eastAsia" w:ascii="宋体" w:hAnsi="宋体" w:eastAsia="宋体" w:cs="宋体"/>
          <w:b w:val="0"/>
          <w:kern w:val="2"/>
          <w:sz w:val="24"/>
          <w:szCs w:val="24"/>
          <w:u w:val="single"/>
          <w:lang w:eastAsia="zh-CN"/>
        </w:rPr>
        <w:t xml:space="preserve">  </w:t>
      </w:r>
      <w:r>
        <w:rPr>
          <w:rFonts w:hint="eastAsia" w:ascii="宋体" w:hAnsi="宋体" w:eastAsia="宋体" w:cs="宋体"/>
          <w:b w:val="0"/>
          <w:kern w:val="2"/>
          <w:sz w:val="24"/>
          <w:szCs w:val="24"/>
          <w:u w:val="single"/>
          <w:lang w:val="en-US" w:eastAsia="zh-CN"/>
        </w:rPr>
        <w:t>2</w:t>
      </w:r>
      <w:r>
        <w:rPr>
          <w:rFonts w:hint="eastAsia" w:ascii="宋体" w:hAnsi="宋体" w:eastAsia="宋体" w:cs="宋体"/>
          <w:b w:val="0"/>
          <w:kern w:val="2"/>
          <w:sz w:val="24"/>
          <w:szCs w:val="24"/>
          <w:u w:val="single"/>
          <w:lang w:eastAsia="zh-CN"/>
        </w:rPr>
        <w:t xml:space="preserve">  </w:t>
      </w:r>
      <w:r>
        <w:rPr>
          <w:rFonts w:hint="eastAsia" w:ascii="宋体" w:hAnsi="宋体" w:eastAsia="宋体" w:cs="宋体"/>
          <w:b w:val="0"/>
          <w:kern w:val="2"/>
          <w:sz w:val="24"/>
          <w:szCs w:val="24"/>
          <w:lang w:eastAsia="zh-CN"/>
        </w:rPr>
        <w:t>天内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p>
    <w:p w14:paraId="60D7935A">
      <w:pPr>
        <w:keepNext/>
        <w:keepLines/>
        <w:pageBreakBefore w:val="0"/>
        <w:widowControl w:val="0"/>
        <w:kinsoku/>
        <w:wordWrap/>
        <w:overflowPunct/>
        <w:topLinePunct w:val="0"/>
        <w:autoSpaceDE/>
        <w:autoSpaceDN/>
        <w:bidi w:val="0"/>
        <w:adjustRightInd/>
        <w:snapToGrid/>
        <w:spacing w:before="0" w:after="0" w:line="384" w:lineRule="auto"/>
        <w:ind w:firstLine="480" w:firstLineChars="200"/>
        <w:contextualSpacing/>
        <w:jc w:val="both"/>
        <w:textAlignment w:val="auto"/>
        <w:outlineLvl w:val="3"/>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十一、安全文明施工</w:t>
      </w:r>
    </w:p>
    <w:p w14:paraId="10BD34D7">
      <w:pPr>
        <w:pageBreakBefore w:val="0"/>
        <w:widowControl w:val="0"/>
        <w:kinsoku/>
        <w:wordWrap/>
        <w:overflowPunct/>
        <w:topLinePunct w:val="0"/>
        <w:autoSpaceDE/>
        <w:autoSpaceDN/>
        <w:bidi w:val="0"/>
        <w:adjustRightInd/>
        <w:snapToGrid/>
        <w:spacing w:line="384" w:lineRule="auto"/>
        <w:ind w:firstLine="480" w:firstLineChars="200"/>
        <w:contextualSpacing/>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w:t>
      </w:r>
      <w:r>
        <w:rPr>
          <w:rFonts w:hint="eastAsia" w:ascii="宋体" w:hAnsi="宋体" w:eastAsia="宋体" w:cs="宋体"/>
          <w:color w:val="000000"/>
          <w:kern w:val="2"/>
          <w:sz w:val="24"/>
          <w:szCs w:val="24"/>
          <w:lang w:eastAsia="zh-CN"/>
        </w:rPr>
        <w:t>、</w:t>
      </w:r>
      <w:r>
        <w:rPr>
          <w:rFonts w:hint="eastAsia" w:ascii="宋体" w:hAnsi="宋体" w:eastAsia="宋体" w:cs="宋体"/>
          <w:color w:val="000000"/>
          <w:kern w:val="2"/>
          <w:sz w:val="24"/>
          <w:szCs w:val="24"/>
        </w:rPr>
        <w:t>安全施工</w:t>
      </w:r>
    </w:p>
    <w:p w14:paraId="76D2B335">
      <w:pPr>
        <w:pageBreakBefore w:val="0"/>
        <w:widowControl w:val="0"/>
        <w:kinsoku/>
        <w:wordWrap/>
        <w:overflowPunct/>
        <w:topLinePunct w:val="0"/>
        <w:autoSpaceDE/>
        <w:autoSpaceDN/>
        <w:bidi w:val="0"/>
        <w:adjustRightInd/>
        <w:snapToGrid/>
        <w:spacing w:line="384" w:lineRule="auto"/>
        <w:ind w:firstLine="480" w:firstLineChars="200"/>
        <w:contextualSpacing/>
        <w:jc w:val="left"/>
        <w:textAlignment w:val="auto"/>
        <w:rPr>
          <w:rFonts w:hint="eastAsia" w:ascii="宋体" w:hAnsi="宋体" w:eastAsia="宋体" w:cs="宋体"/>
          <w:color w:val="000000"/>
          <w:kern w:val="2"/>
          <w:sz w:val="24"/>
          <w:szCs w:val="24"/>
          <w:u w:val="none"/>
        </w:rPr>
      </w:pPr>
      <w:r>
        <w:rPr>
          <w:rFonts w:hint="eastAsia" w:ascii="宋体" w:hAnsi="宋体" w:eastAsia="宋体" w:cs="宋体"/>
          <w:color w:val="000000"/>
          <w:kern w:val="2"/>
          <w:sz w:val="24"/>
          <w:szCs w:val="24"/>
        </w:rPr>
        <w:t>项目安全生产的达标目标及相应事项的约定：</w:t>
      </w:r>
      <w:r>
        <w:rPr>
          <w:rFonts w:hint="eastAsia" w:ascii="宋体" w:hAnsi="宋体" w:eastAsia="宋体" w:cs="宋体"/>
          <w:color w:val="000000"/>
          <w:kern w:val="2"/>
          <w:sz w:val="24"/>
          <w:szCs w:val="24"/>
          <w:u w:val="none"/>
        </w:rPr>
        <w:t>承包人在施工中如有违反安全操作规程，不能做好各项有效的安全预防措施，所发生任何伤亡事故一切后果由承包人自负，发包人概不负责。</w:t>
      </w:r>
    </w:p>
    <w:p w14:paraId="4E02B271">
      <w:pPr>
        <w:pageBreakBefore w:val="0"/>
        <w:widowControl w:val="0"/>
        <w:kinsoku/>
        <w:wordWrap/>
        <w:overflowPunct/>
        <w:topLinePunct w:val="0"/>
        <w:autoSpaceDE/>
        <w:autoSpaceDN/>
        <w:bidi w:val="0"/>
        <w:adjustRightInd/>
        <w:snapToGrid/>
        <w:spacing w:line="384" w:lineRule="auto"/>
        <w:ind w:firstLine="480" w:firstLineChars="200"/>
        <w:contextualSpacing/>
        <w:jc w:val="left"/>
        <w:textAlignment w:val="auto"/>
        <w:rPr>
          <w:rFonts w:hint="eastAsia" w:ascii="宋体" w:hAnsi="宋体" w:eastAsia="宋体" w:cs="宋体"/>
          <w:color w:val="000000"/>
          <w:kern w:val="2"/>
          <w:sz w:val="24"/>
          <w:szCs w:val="24"/>
          <w:u w:val="none"/>
        </w:rPr>
      </w:pPr>
      <w:r>
        <w:rPr>
          <w:rFonts w:hint="eastAsia" w:ascii="宋体" w:hAnsi="宋体" w:eastAsia="宋体" w:cs="宋体"/>
          <w:color w:val="000000"/>
          <w:kern w:val="2"/>
          <w:sz w:val="24"/>
          <w:szCs w:val="24"/>
          <w:u w:val="none"/>
          <w:lang w:val="en-US" w:eastAsia="zh-CN"/>
        </w:rPr>
        <w:t>2、</w:t>
      </w:r>
      <w:r>
        <w:rPr>
          <w:rFonts w:hint="eastAsia" w:ascii="宋体" w:hAnsi="宋体" w:eastAsia="宋体" w:cs="宋体"/>
          <w:color w:val="000000"/>
          <w:kern w:val="2"/>
          <w:sz w:val="24"/>
          <w:szCs w:val="24"/>
          <w:u w:val="none"/>
        </w:rPr>
        <w:t>文明施工</w:t>
      </w:r>
    </w:p>
    <w:p w14:paraId="039F110F">
      <w:pPr>
        <w:pageBreakBefore w:val="0"/>
        <w:widowControl w:val="0"/>
        <w:kinsoku/>
        <w:wordWrap/>
        <w:overflowPunct/>
        <w:topLinePunct w:val="0"/>
        <w:autoSpaceDE/>
        <w:autoSpaceDN/>
        <w:bidi w:val="0"/>
        <w:adjustRightInd/>
        <w:snapToGrid/>
        <w:spacing w:line="384" w:lineRule="auto"/>
        <w:ind w:firstLine="480" w:firstLineChars="200"/>
        <w:contextualSpacing/>
        <w:jc w:val="left"/>
        <w:textAlignment w:val="auto"/>
        <w:rPr>
          <w:rFonts w:hint="eastAsia" w:ascii="宋体" w:hAnsi="宋体" w:eastAsia="宋体" w:cs="宋体"/>
          <w:color w:val="000000"/>
          <w:kern w:val="2"/>
          <w:sz w:val="24"/>
          <w:szCs w:val="24"/>
          <w:u w:val="none"/>
        </w:rPr>
      </w:pPr>
      <w:r>
        <w:rPr>
          <w:rFonts w:hint="eastAsia" w:ascii="宋体" w:hAnsi="宋体" w:eastAsia="宋体" w:cs="宋体"/>
          <w:color w:val="000000"/>
          <w:kern w:val="2"/>
          <w:sz w:val="24"/>
          <w:szCs w:val="24"/>
          <w:u w:val="none"/>
        </w:rPr>
        <w:t>合同当事人对文明施工的要求：达东台文明施工地施工标准</w:t>
      </w:r>
      <w:r>
        <w:rPr>
          <w:rFonts w:hint="eastAsia" w:ascii="宋体" w:hAnsi="宋体" w:eastAsia="宋体" w:cs="宋体"/>
          <w:bCs/>
          <w:color w:val="000000"/>
          <w:kern w:val="2"/>
          <w:sz w:val="24"/>
          <w:szCs w:val="24"/>
          <w:u w:val="none"/>
        </w:rPr>
        <w:t>。</w:t>
      </w:r>
    </w:p>
    <w:p w14:paraId="357DBF51">
      <w:pPr>
        <w:keepNext/>
        <w:keepLines/>
        <w:pageBreakBefore w:val="0"/>
        <w:widowControl w:val="0"/>
        <w:kinsoku/>
        <w:wordWrap/>
        <w:overflowPunct/>
        <w:topLinePunct w:val="0"/>
        <w:autoSpaceDE/>
        <w:autoSpaceDN/>
        <w:bidi w:val="0"/>
        <w:adjustRightInd/>
        <w:snapToGrid/>
        <w:spacing w:before="0" w:after="0" w:line="384" w:lineRule="auto"/>
        <w:ind w:firstLine="480" w:firstLineChars="200"/>
        <w:jc w:val="both"/>
        <w:textAlignment w:val="auto"/>
        <w:outlineLvl w:val="3"/>
        <w:rPr>
          <w:rFonts w:hint="eastAsia" w:ascii="宋体" w:hAnsi="宋体" w:eastAsia="宋体" w:cs="宋体"/>
          <w:b/>
          <w:bCs/>
          <w:kern w:val="2"/>
          <w:sz w:val="24"/>
          <w:szCs w:val="24"/>
          <w:lang w:val="en-US" w:eastAsia="zh-CN" w:bidi="ar-SA"/>
        </w:rPr>
      </w:pPr>
      <w:r>
        <w:rPr>
          <w:rFonts w:hint="eastAsia" w:ascii="宋体" w:hAnsi="宋体" w:eastAsia="宋体" w:cs="宋体"/>
          <w:b w:val="0"/>
          <w:bCs/>
          <w:kern w:val="2"/>
          <w:sz w:val="24"/>
          <w:szCs w:val="24"/>
          <w:lang w:val="en-US" w:eastAsia="zh-CN" w:bidi="ar-SA"/>
        </w:rPr>
        <w:t>十二、签订时间</w:t>
      </w:r>
    </w:p>
    <w:p w14:paraId="53C08B6F">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本合同于</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2026</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年</w:t>
      </w:r>
      <w:r>
        <w:rPr>
          <w:rFonts w:hint="eastAsia" w:ascii="宋体" w:hAnsi="宋体" w:eastAsia="宋体" w:cs="宋体"/>
          <w:bCs/>
          <w:color w:val="000000"/>
          <w:kern w:val="2"/>
          <w:sz w:val="24"/>
          <w:szCs w:val="24"/>
          <w:u w:val="single"/>
          <w:lang w:val="en-US" w:eastAsia="zh-CN"/>
        </w:rPr>
        <w:t xml:space="preserve">   </w:t>
      </w:r>
      <w:r>
        <w:rPr>
          <w:rFonts w:hint="eastAsia" w:ascii="宋体" w:hAnsi="宋体" w:eastAsia="宋体" w:cs="宋体"/>
          <w:bCs/>
          <w:color w:val="000000"/>
          <w:kern w:val="2"/>
          <w:sz w:val="24"/>
          <w:szCs w:val="24"/>
        </w:rPr>
        <w:t>月</w:t>
      </w:r>
      <w:r>
        <w:rPr>
          <w:rFonts w:hint="eastAsia" w:ascii="宋体" w:hAnsi="宋体" w:eastAsia="宋体" w:cs="宋体"/>
          <w:bCs/>
          <w:color w:val="auto"/>
          <w:kern w:val="2"/>
          <w:sz w:val="24"/>
          <w:szCs w:val="24"/>
          <w:u w:val="single"/>
          <w:lang w:val="en-US" w:eastAsia="zh-CN"/>
        </w:rPr>
        <w:t xml:space="preserve">   </w:t>
      </w:r>
      <w:r>
        <w:rPr>
          <w:rFonts w:hint="eastAsia" w:ascii="宋体" w:hAnsi="宋体" w:eastAsia="宋体" w:cs="宋体"/>
          <w:bCs/>
          <w:color w:val="000000"/>
          <w:kern w:val="2"/>
          <w:sz w:val="24"/>
          <w:szCs w:val="24"/>
        </w:rPr>
        <w:t>日签订。</w:t>
      </w:r>
    </w:p>
    <w:p w14:paraId="4F8A95A1">
      <w:pPr>
        <w:keepNext/>
        <w:keepLines/>
        <w:pageBreakBefore w:val="0"/>
        <w:widowControl w:val="0"/>
        <w:kinsoku/>
        <w:wordWrap/>
        <w:overflowPunct/>
        <w:topLinePunct w:val="0"/>
        <w:autoSpaceDE/>
        <w:autoSpaceDN/>
        <w:bidi w:val="0"/>
        <w:adjustRightInd/>
        <w:snapToGrid/>
        <w:spacing w:before="0" w:after="0" w:line="384" w:lineRule="auto"/>
        <w:ind w:firstLine="480" w:firstLineChars="200"/>
        <w:jc w:val="both"/>
        <w:textAlignment w:val="auto"/>
        <w:outlineLvl w:val="3"/>
        <w:rPr>
          <w:rFonts w:hint="eastAsia" w:ascii="宋体" w:hAnsi="宋体" w:eastAsia="宋体" w:cs="宋体"/>
          <w:b/>
          <w:bCs/>
          <w:kern w:val="2"/>
          <w:sz w:val="24"/>
          <w:szCs w:val="24"/>
          <w:lang w:val="en-US" w:eastAsia="zh-CN" w:bidi="ar-SA"/>
        </w:rPr>
      </w:pPr>
      <w:r>
        <w:rPr>
          <w:rFonts w:hint="eastAsia" w:ascii="宋体" w:hAnsi="宋体" w:eastAsia="宋体" w:cs="宋体"/>
          <w:b w:val="0"/>
          <w:bCs/>
          <w:kern w:val="2"/>
          <w:sz w:val="24"/>
          <w:szCs w:val="24"/>
          <w:lang w:val="en-US" w:eastAsia="zh-CN" w:bidi="ar-SA"/>
        </w:rPr>
        <w:t>十三、签订地点</w:t>
      </w:r>
    </w:p>
    <w:p w14:paraId="28357789">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
          <w:bCs/>
          <w:color w:val="000000"/>
          <w:kern w:val="2"/>
          <w:sz w:val="24"/>
          <w:szCs w:val="24"/>
          <w:lang w:val="en-US" w:eastAsia="zh-CN"/>
        </w:rPr>
      </w:pPr>
      <w:r>
        <w:rPr>
          <w:rFonts w:hint="eastAsia" w:ascii="宋体" w:hAnsi="宋体" w:eastAsia="宋体" w:cs="宋体"/>
          <w:bCs/>
          <w:color w:val="000000"/>
          <w:kern w:val="2"/>
          <w:sz w:val="24"/>
          <w:szCs w:val="24"/>
        </w:rPr>
        <w:t>本合同在</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东台市新街镇人民政府</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签订。</w:t>
      </w:r>
      <w:r>
        <w:rPr>
          <w:rFonts w:hint="eastAsia" w:ascii="宋体" w:hAnsi="宋体" w:eastAsia="宋体" w:cs="宋体"/>
          <w:kern w:val="2"/>
          <w:sz w:val="24"/>
          <w:szCs w:val="24"/>
        </w:rPr>
        <w:t xml:space="preserve"> </w:t>
      </w:r>
      <w:r>
        <w:rPr>
          <w:rFonts w:hint="eastAsia" w:ascii="宋体" w:hAnsi="宋体" w:eastAsia="宋体" w:cs="宋体"/>
          <w:kern w:val="2"/>
          <w:sz w:val="24"/>
          <w:szCs w:val="24"/>
          <w:lang w:val="en-US" w:eastAsia="zh-CN"/>
        </w:rPr>
        <w:t xml:space="preserve"> </w:t>
      </w:r>
    </w:p>
    <w:p w14:paraId="71C72AD4">
      <w:pPr>
        <w:keepNext/>
        <w:keepLines/>
        <w:pageBreakBefore w:val="0"/>
        <w:widowControl w:val="0"/>
        <w:kinsoku/>
        <w:wordWrap/>
        <w:overflowPunct/>
        <w:topLinePunct w:val="0"/>
        <w:autoSpaceDE/>
        <w:autoSpaceDN/>
        <w:bidi w:val="0"/>
        <w:adjustRightInd/>
        <w:snapToGrid/>
        <w:spacing w:before="0" w:after="0" w:line="384" w:lineRule="auto"/>
        <w:ind w:firstLine="480" w:firstLineChars="200"/>
        <w:jc w:val="both"/>
        <w:textAlignment w:val="auto"/>
        <w:outlineLvl w:val="3"/>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十四、合同生效</w:t>
      </w:r>
    </w:p>
    <w:p w14:paraId="7FC1EE99">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本合同自</w:t>
      </w:r>
      <w:r>
        <w:rPr>
          <w:rFonts w:hint="eastAsia" w:ascii="宋体" w:hAnsi="宋体" w:eastAsia="宋体" w:cs="宋体"/>
          <w:bCs/>
          <w:color w:val="000000"/>
          <w:kern w:val="2"/>
          <w:sz w:val="24"/>
          <w:szCs w:val="24"/>
          <w:u w:val="single"/>
        </w:rPr>
        <w:t xml:space="preserve"> 双方签字盖章后 </w:t>
      </w:r>
      <w:r>
        <w:rPr>
          <w:rFonts w:hint="eastAsia" w:ascii="宋体" w:hAnsi="宋体" w:eastAsia="宋体" w:cs="宋体"/>
          <w:bCs/>
          <w:color w:val="000000"/>
          <w:kern w:val="2"/>
          <w:sz w:val="24"/>
          <w:szCs w:val="24"/>
        </w:rPr>
        <w:t>生效。</w:t>
      </w:r>
    </w:p>
    <w:p w14:paraId="5449BE46">
      <w:pPr>
        <w:keepNext/>
        <w:keepLines/>
        <w:pageBreakBefore w:val="0"/>
        <w:widowControl w:val="0"/>
        <w:kinsoku/>
        <w:wordWrap/>
        <w:overflowPunct/>
        <w:topLinePunct w:val="0"/>
        <w:autoSpaceDE/>
        <w:autoSpaceDN/>
        <w:bidi w:val="0"/>
        <w:adjustRightInd/>
        <w:snapToGrid/>
        <w:spacing w:before="0" w:after="0" w:line="384" w:lineRule="auto"/>
        <w:ind w:firstLine="480" w:firstLineChars="200"/>
        <w:jc w:val="both"/>
        <w:textAlignment w:val="auto"/>
        <w:outlineLvl w:val="3"/>
        <w:rPr>
          <w:rFonts w:hint="eastAsia" w:ascii="宋体" w:hAnsi="宋体" w:eastAsia="宋体" w:cs="宋体"/>
          <w:b/>
          <w:bCs/>
          <w:kern w:val="2"/>
          <w:sz w:val="24"/>
          <w:szCs w:val="24"/>
          <w:lang w:val="en-US" w:eastAsia="zh-CN" w:bidi="ar-SA"/>
        </w:rPr>
      </w:pPr>
      <w:r>
        <w:rPr>
          <w:rFonts w:hint="eastAsia" w:ascii="宋体" w:hAnsi="宋体" w:eastAsia="宋体" w:cs="宋体"/>
          <w:b w:val="0"/>
          <w:bCs/>
          <w:kern w:val="2"/>
          <w:sz w:val="24"/>
          <w:szCs w:val="24"/>
          <w:lang w:val="en-US" w:eastAsia="zh-CN" w:bidi="ar-SA"/>
        </w:rPr>
        <w:t>十五、合同份数</w:t>
      </w:r>
    </w:p>
    <w:p w14:paraId="53ADEE25">
      <w:pPr>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本合同一式</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六</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份，均具有同等法律效力，发包人执</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贰</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份，承包人执</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贰</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份</w:t>
      </w:r>
      <w:r>
        <w:rPr>
          <w:rFonts w:hint="eastAsia" w:ascii="宋体" w:hAnsi="宋体" w:eastAsia="宋体" w:cs="宋体"/>
          <w:bCs/>
          <w:color w:val="000000"/>
          <w:kern w:val="2"/>
          <w:sz w:val="24"/>
          <w:szCs w:val="24"/>
          <w:lang w:val="en-US" w:eastAsia="zh-CN"/>
        </w:rPr>
        <w:t>，财资办、招标办各执</w:t>
      </w:r>
      <w:r>
        <w:rPr>
          <w:rFonts w:hint="eastAsia" w:ascii="宋体" w:hAnsi="宋体" w:eastAsia="宋体" w:cs="宋体"/>
          <w:bCs/>
          <w:color w:val="000000"/>
          <w:kern w:val="2"/>
          <w:sz w:val="24"/>
          <w:szCs w:val="24"/>
          <w:u w:val="single"/>
          <w:lang w:val="en-US" w:eastAsia="zh-CN"/>
        </w:rPr>
        <w:t xml:space="preserve"> 壹 </w:t>
      </w:r>
      <w:r>
        <w:rPr>
          <w:rFonts w:hint="eastAsia" w:ascii="宋体" w:hAnsi="宋体" w:eastAsia="宋体" w:cs="宋体"/>
          <w:bCs/>
          <w:color w:val="000000"/>
          <w:kern w:val="2"/>
          <w:sz w:val="24"/>
          <w:szCs w:val="24"/>
          <w:lang w:val="en-US" w:eastAsia="zh-CN"/>
        </w:rPr>
        <w:t>份</w:t>
      </w:r>
      <w:r>
        <w:rPr>
          <w:rFonts w:hint="eastAsia" w:ascii="宋体" w:hAnsi="宋体" w:eastAsia="宋体" w:cs="宋体"/>
          <w:bCs/>
          <w:color w:val="000000"/>
          <w:kern w:val="2"/>
          <w:sz w:val="24"/>
          <w:szCs w:val="24"/>
        </w:rPr>
        <w:t>。</w:t>
      </w:r>
    </w:p>
    <w:p w14:paraId="2672ADF9">
      <w:pPr>
        <w:pageBreakBefore w:val="0"/>
        <w:kinsoku/>
        <w:wordWrap/>
        <w:overflowPunct/>
        <w:topLinePunct w:val="0"/>
        <w:autoSpaceDE/>
        <w:autoSpaceDN/>
        <w:bidi w:val="0"/>
        <w:adjustRightInd/>
        <w:snapToGrid/>
        <w:spacing w:line="400" w:lineRule="atLeast"/>
        <w:ind w:firstLine="240" w:firstLineChars="100"/>
        <w:textAlignment w:val="auto"/>
        <w:rPr>
          <w:rFonts w:hint="eastAsia" w:ascii="宋体" w:hAnsi="宋体" w:eastAsia="宋体" w:cs="宋体"/>
          <w:color w:val="000000"/>
          <w:kern w:val="2"/>
          <w:sz w:val="24"/>
          <w:szCs w:val="24"/>
        </w:rPr>
      </w:pPr>
    </w:p>
    <w:p w14:paraId="74A28D68">
      <w:pPr>
        <w:pageBreakBefore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kern w:val="2"/>
          <w:sz w:val="24"/>
          <w:szCs w:val="24"/>
        </w:rPr>
      </w:pPr>
    </w:p>
    <w:p w14:paraId="7DE8CF26">
      <w:pPr>
        <w:pageBreakBefore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 xml:space="preserve">发包人：  (公章)             </w:t>
      </w: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kern w:val="2"/>
          <w:sz w:val="24"/>
          <w:szCs w:val="24"/>
        </w:rPr>
        <w:t xml:space="preserve">     </w:t>
      </w: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kern w:val="2"/>
          <w:sz w:val="24"/>
          <w:szCs w:val="24"/>
        </w:rPr>
        <w:t>承包人：  (公章)</w:t>
      </w:r>
    </w:p>
    <w:p w14:paraId="5BC2C4BF">
      <w:pPr>
        <w:pageBreakBefore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法定代表人或其委托代理人：              法定代表人或其委托代理人：</w:t>
      </w:r>
    </w:p>
    <w:p w14:paraId="2F74D6D0">
      <w:pPr>
        <w:pageBreakBefore w:val="0"/>
        <w:kinsoku/>
        <w:wordWrap/>
        <w:overflowPunct/>
        <w:topLinePunct w:val="0"/>
        <w:autoSpaceDE/>
        <w:autoSpaceDN/>
        <w:bidi w:val="0"/>
        <w:adjustRightInd/>
        <w:snapToGrid/>
        <w:spacing w:line="360" w:lineRule="auto"/>
        <w:ind w:firstLine="120" w:firstLineChars="50"/>
        <w:textAlignment w:val="auto"/>
        <w:rPr>
          <w:rFonts w:hint="eastAsia" w:ascii="宋体" w:hAnsi="宋体" w:eastAsia="宋体" w:cs="宋体"/>
          <w:color w:val="000000"/>
          <w:kern w:val="2"/>
          <w:sz w:val="24"/>
          <w:szCs w:val="24"/>
          <w:u w:val="single"/>
        </w:rPr>
      </w:pPr>
      <w:r>
        <w:rPr>
          <w:rFonts w:hint="eastAsia" w:ascii="宋体" w:hAnsi="宋体" w:eastAsia="宋体" w:cs="宋体"/>
          <w:color w:val="000000"/>
          <w:kern w:val="2"/>
          <w:sz w:val="24"/>
          <w:szCs w:val="24"/>
        </w:rPr>
        <w:t>（签字）                                （签字）</w:t>
      </w:r>
    </w:p>
    <w:p w14:paraId="700621A4">
      <w:pPr>
        <w:pageBreakBefore w:val="0"/>
        <w:tabs>
          <w:tab w:val="left" w:pos="4410"/>
        </w:tabs>
        <w:kinsoku/>
        <w:wordWrap/>
        <w:overflowPunct/>
        <w:topLinePunct w:val="0"/>
        <w:autoSpaceDE/>
        <w:autoSpaceDN/>
        <w:bidi w:val="0"/>
        <w:adjustRightInd/>
        <w:snapToGrid/>
        <w:spacing w:line="360" w:lineRule="auto"/>
        <w:ind w:firstLine="240" w:firstLineChars="100"/>
        <w:textAlignment w:val="auto"/>
        <w:rPr>
          <w:rFonts w:hint="default" w:ascii="宋体" w:hAnsi="宋体" w:eastAsia="宋体" w:cs="宋体"/>
          <w:color w:val="000000"/>
          <w:kern w:val="2"/>
          <w:sz w:val="24"/>
          <w:szCs w:val="24"/>
          <w:lang w:val="en-US" w:eastAsia="zh-CN"/>
        </w:rPr>
      </w:pPr>
      <w:r>
        <w:rPr>
          <w:rFonts w:hint="eastAsia" w:ascii="宋体" w:hAnsi="宋体" w:eastAsia="宋体" w:cs="宋体"/>
          <w:color w:val="000000"/>
          <w:kern w:val="2"/>
          <w:sz w:val="24"/>
          <w:szCs w:val="24"/>
        </w:rPr>
        <w:t>组织机构代码：</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rPr>
        <w:t xml:space="preserve">             组织机构代码：</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u w:val="single"/>
          <w:lang w:val="en-US" w:eastAsia="zh-CN"/>
        </w:rPr>
        <w:t xml:space="preserve">    </w:t>
      </w:r>
    </w:p>
    <w:p w14:paraId="782C9CE0">
      <w:pPr>
        <w:pageBreakBefore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地  址：</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rPr>
        <w:t xml:space="preserve">             地  址：</w:t>
      </w:r>
      <w:r>
        <w:rPr>
          <w:rFonts w:hint="eastAsia" w:ascii="宋体" w:hAnsi="宋体" w:eastAsia="宋体" w:cs="宋体"/>
          <w:color w:val="000000"/>
          <w:kern w:val="2"/>
          <w:sz w:val="24"/>
          <w:szCs w:val="24"/>
          <w:u w:val="single"/>
        </w:rPr>
        <w:t xml:space="preserve">                   </w:t>
      </w:r>
    </w:p>
    <w:p w14:paraId="51C60DDD">
      <w:pPr>
        <w:pageBreakBefore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邮政编码：</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rPr>
        <w:t xml:space="preserve">             邮政编码：</w:t>
      </w:r>
      <w:r>
        <w:rPr>
          <w:rFonts w:hint="eastAsia" w:ascii="宋体" w:hAnsi="宋体" w:eastAsia="宋体" w:cs="宋体"/>
          <w:color w:val="000000"/>
          <w:kern w:val="2"/>
          <w:sz w:val="24"/>
          <w:szCs w:val="24"/>
          <w:u w:val="single"/>
        </w:rPr>
        <w:t xml:space="preserve">                 </w:t>
      </w:r>
    </w:p>
    <w:p w14:paraId="05671416">
      <w:pPr>
        <w:pageBreakBefore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法定代表人：</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rPr>
        <w:t xml:space="preserve">             法定代表人：</w:t>
      </w:r>
      <w:r>
        <w:rPr>
          <w:rFonts w:hint="eastAsia" w:ascii="宋体" w:hAnsi="宋体" w:eastAsia="宋体" w:cs="宋体"/>
          <w:color w:val="000000"/>
          <w:kern w:val="2"/>
          <w:sz w:val="24"/>
          <w:szCs w:val="24"/>
          <w:u w:val="single"/>
        </w:rPr>
        <w:t xml:space="preserve">               </w:t>
      </w:r>
    </w:p>
    <w:p w14:paraId="0067FAF0">
      <w:pPr>
        <w:pageBreakBefore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委托代理人：</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rPr>
        <w:t xml:space="preserve">             委托代理人：</w:t>
      </w:r>
      <w:r>
        <w:rPr>
          <w:rFonts w:hint="eastAsia" w:ascii="宋体" w:hAnsi="宋体" w:eastAsia="宋体" w:cs="宋体"/>
          <w:color w:val="000000"/>
          <w:kern w:val="2"/>
          <w:sz w:val="24"/>
          <w:szCs w:val="24"/>
          <w:u w:val="single"/>
        </w:rPr>
        <w:t xml:space="preserve">               </w:t>
      </w:r>
    </w:p>
    <w:p w14:paraId="3AE397BB">
      <w:pPr>
        <w:pageBreakBefore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电  话：</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rPr>
        <w:t xml:space="preserve">             电  话：</w:t>
      </w:r>
      <w:r>
        <w:rPr>
          <w:rFonts w:hint="eastAsia" w:ascii="宋体" w:hAnsi="宋体" w:eastAsia="宋体" w:cs="宋体"/>
          <w:color w:val="000000"/>
          <w:kern w:val="2"/>
          <w:sz w:val="24"/>
          <w:szCs w:val="24"/>
          <w:u w:val="single"/>
        </w:rPr>
        <w:t xml:space="preserve">                   </w:t>
      </w:r>
    </w:p>
    <w:p w14:paraId="3BA0879D">
      <w:pPr>
        <w:pageBreakBefore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传  真：</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rPr>
        <w:t xml:space="preserve">             传  真：</w:t>
      </w:r>
      <w:r>
        <w:rPr>
          <w:rFonts w:hint="eastAsia" w:ascii="宋体" w:hAnsi="宋体" w:eastAsia="宋体" w:cs="宋体"/>
          <w:color w:val="000000"/>
          <w:kern w:val="2"/>
          <w:sz w:val="24"/>
          <w:szCs w:val="24"/>
          <w:u w:val="single"/>
        </w:rPr>
        <w:t xml:space="preserve">                   </w:t>
      </w:r>
    </w:p>
    <w:p w14:paraId="48F49A0B">
      <w:pPr>
        <w:pageBreakBefore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电子信箱：</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rPr>
        <w:t xml:space="preserve">             电子信箱：</w:t>
      </w:r>
      <w:r>
        <w:rPr>
          <w:rFonts w:hint="eastAsia" w:ascii="宋体" w:hAnsi="宋体" w:eastAsia="宋体" w:cs="宋体"/>
          <w:color w:val="000000"/>
          <w:kern w:val="2"/>
          <w:sz w:val="24"/>
          <w:szCs w:val="24"/>
          <w:u w:val="single"/>
        </w:rPr>
        <w:t xml:space="preserve">                 </w:t>
      </w:r>
    </w:p>
    <w:p w14:paraId="6AFB5DE8">
      <w:pPr>
        <w:pageBreakBefore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开户银行：</w:t>
      </w:r>
      <w:r>
        <w:rPr>
          <w:rFonts w:hint="eastAsia" w:ascii="宋体" w:hAnsi="宋体" w:eastAsia="宋体" w:cs="宋体"/>
          <w:color w:val="000000"/>
          <w:kern w:val="2"/>
          <w:sz w:val="24"/>
          <w:szCs w:val="24"/>
          <w:u w:val="single"/>
        </w:rPr>
        <w:t xml:space="preserve">                 </w:t>
      </w:r>
      <w:r>
        <w:rPr>
          <w:rFonts w:hint="eastAsia" w:ascii="宋体" w:hAnsi="宋体" w:eastAsia="宋体" w:cs="宋体"/>
          <w:color w:val="000000"/>
          <w:kern w:val="2"/>
          <w:sz w:val="24"/>
          <w:szCs w:val="24"/>
        </w:rPr>
        <w:t xml:space="preserve">             开户银行：</w:t>
      </w:r>
      <w:r>
        <w:rPr>
          <w:rFonts w:hint="eastAsia" w:ascii="宋体" w:hAnsi="宋体" w:eastAsia="宋体" w:cs="宋体"/>
          <w:color w:val="000000"/>
          <w:kern w:val="2"/>
          <w:sz w:val="24"/>
          <w:szCs w:val="24"/>
          <w:u w:val="single"/>
        </w:rPr>
        <w:t xml:space="preserve">                 </w:t>
      </w:r>
    </w:p>
    <w:p w14:paraId="6F9F1D7C">
      <w:pPr>
        <w:keepNext/>
        <w:keepLines w:val="0"/>
        <w:pageBreakBefore w:val="0"/>
        <w:widowControl w:val="0"/>
        <w:kinsoku/>
        <w:wordWrap/>
        <w:overflowPunct/>
        <w:topLinePunct w:val="0"/>
        <w:bidi w:val="0"/>
        <w:snapToGrid/>
        <w:spacing w:before="0" w:beforeAutospacing="0" w:after="0" w:afterAutospacing="0" w:line="300" w:lineRule="auto"/>
        <w:ind w:left="-105" w:leftChars="-50" w:firstLine="480" w:firstLineChars="200"/>
        <w:jc w:val="both"/>
        <w:textAlignment w:val="baseline"/>
        <w:outlineLvl w:val="1"/>
        <w:rPr>
          <w:rFonts w:hint="eastAsia" w:ascii="仿宋_GB2312" w:hAnsi="仿宋_GB2312" w:eastAsia="仿宋_GB2312" w:cs="仿宋_GB2312"/>
          <w:b w:val="0"/>
          <w:bCs w:val="0"/>
          <w:color w:val="000000"/>
          <w:kern w:val="2"/>
          <w:sz w:val="21"/>
          <w:szCs w:val="21"/>
          <w:u w:color="000000"/>
          <w:lang w:val="en-US" w:eastAsia="zh-CN" w:bidi="ar-SA"/>
        </w:rPr>
      </w:pPr>
      <w:r>
        <w:rPr>
          <w:rFonts w:hint="eastAsia" w:ascii="宋体" w:hAnsi="宋体" w:eastAsia="宋体" w:cs="宋体"/>
          <w:color w:val="000000"/>
          <w:kern w:val="2"/>
          <w:sz w:val="24"/>
          <w:szCs w:val="24"/>
        </w:rPr>
        <w:t xml:space="preserve">账  号：                                账  号：              </w:t>
      </w:r>
      <w:r>
        <w:rPr>
          <w:rFonts w:hint="eastAsia" w:ascii="宋体" w:hAnsi="宋体" w:eastAsia="宋体" w:cs="宋体"/>
          <w:color w:val="000000"/>
          <w:kern w:val="2"/>
          <w:sz w:val="24"/>
          <w:szCs w:val="24"/>
          <w:lang w:val="en-US" w:eastAsia="zh-CN"/>
        </w:rPr>
        <w:t xml:space="preserve">    </w:t>
      </w:r>
      <w:r>
        <w:rPr>
          <w:rFonts w:hint="eastAsia" w:ascii="宋体" w:hAnsi="宋体" w:eastAsia="宋体" w:cs="宋体"/>
          <w:color w:val="000000"/>
          <w:kern w:val="2"/>
          <w:sz w:val="24"/>
          <w:szCs w:val="24"/>
          <w:u w:val="single"/>
          <w:lang w:val="en-US" w:eastAsia="zh-CN"/>
        </w:rPr>
        <w:t xml:space="preserve"> </w:t>
      </w:r>
    </w:p>
    <w:p w14:paraId="5FEF8288">
      <w:pPr>
        <w:rPr>
          <w:rFonts w:hint="eastAsia" w:ascii="仿宋_GB2312" w:hAnsi="Times New Roman" w:eastAsia="仿宋_GB2312" w:cs="Times New Roman"/>
          <w:color w:val="auto"/>
          <w:highlight w:val="none"/>
        </w:rPr>
      </w:pPr>
      <w:r>
        <w:rPr>
          <w:rFonts w:hint="eastAsia" w:ascii="仿宋_GB2312" w:hAnsi="Times New Roman" w:eastAsia="仿宋_GB2312" w:cs="Times New Roman"/>
          <w:color w:val="auto"/>
          <w:highlight w:val="none"/>
        </w:rPr>
        <w:br w:type="page"/>
      </w:r>
    </w:p>
    <w:p w14:paraId="4A5C9080">
      <w:pPr>
        <w:spacing w:line="400" w:lineRule="exact"/>
        <w:ind w:firstLine="2100"/>
        <w:rPr>
          <w:rFonts w:hint="eastAsia" w:ascii="仿宋_GB2312" w:hAnsi="Times New Roman" w:eastAsia="仿宋_GB2312" w:cs="Times New Roman"/>
          <w:color w:val="auto"/>
          <w:highlight w:val="none"/>
        </w:rPr>
      </w:pPr>
      <w:r>
        <w:rPr>
          <w:rFonts w:hint="eastAsia" w:ascii="仿宋_GB2312" w:hAnsi="Times New Roman" w:eastAsia="仿宋_GB2312" w:cs="Times New Roman"/>
          <w:color w:val="auto"/>
          <w:highlight w:val="none"/>
        </w:rPr>
        <w:t xml:space="preserve">       </w:t>
      </w:r>
    </w:p>
    <w:p w14:paraId="629CBA2F">
      <w:pPr>
        <w:pStyle w:val="4"/>
        <w:spacing w:before="0" w:after="0" w:line="460" w:lineRule="exact"/>
        <w:ind w:firstLine="0"/>
        <w:jc w:val="center"/>
        <w:rPr>
          <w:rFonts w:hint="eastAsia" w:ascii="仿宋_GB2312" w:eastAsia="仿宋_GB2312" w:cs="Times New Roman"/>
          <w:b/>
          <w:color w:val="auto"/>
          <w:sz w:val="32"/>
          <w:szCs w:val="32"/>
          <w:highlight w:val="none"/>
          <w:lang w:val="zh-CN"/>
        </w:rPr>
      </w:pPr>
      <w:r>
        <w:rPr>
          <w:rFonts w:hint="eastAsia" w:ascii="仿宋_GB2312" w:eastAsia="仿宋_GB2312" w:cs="Times New Roman"/>
          <w:b/>
          <w:color w:val="auto"/>
          <w:sz w:val="32"/>
          <w:szCs w:val="32"/>
          <w:highlight w:val="none"/>
          <w:lang w:val="zh-CN"/>
        </w:rPr>
        <w:t>第二部分通用合同条款</w:t>
      </w:r>
    </w:p>
    <w:p w14:paraId="2DBABFA2">
      <w:pPr>
        <w:spacing w:line="460" w:lineRule="exact"/>
        <w:rPr>
          <w:rFonts w:hint="eastAsia" w:ascii="仿宋_GB2312" w:hAnsi="Times New Roman" w:eastAsia="仿宋_GB2312" w:cs="Times New Roman"/>
          <w:b/>
          <w:color w:val="auto"/>
          <w:szCs w:val="21"/>
          <w:highlight w:val="none"/>
        </w:rPr>
      </w:pPr>
    </w:p>
    <w:p w14:paraId="1408D7E2">
      <w:pPr>
        <w:spacing w:line="460" w:lineRule="exact"/>
        <w:ind w:firstLine="411"/>
        <w:rPr>
          <w:rFonts w:hint="eastAsia" w:ascii="仿宋_GB2312" w:hAnsi="Times New Roman" w:eastAsia="仿宋_GB2312" w:cs="Times New Roman"/>
          <w:color w:val="auto"/>
          <w:szCs w:val="21"/>
          <w:highlight w:val="none"/>
        </w:rPr>
      </w:pPr>
      <w:r>
        <w:rPr>
          <w:rFonts w:hint="eastAsia" w:ascii="仿宋_GB2312" w:hAnsi="Times New Roman" w:eastAsia="仿宋_GB2312" w:cs="Times New Roman"/>
          <w:color w:val="auto"/>
          <w:szCs w:val="21"/>
          <w:highlight w:val="none"/>
        </w:rPr>
        <w:t>同建设工程施工合同（示范文本）（GF—2017—0201）内的通用合同条款</w:t>
      </w:r>
    </w:p>
    <w:p w14:paraId="54A5778B">
      <w:pPr>
        <w:spacing w:line="460" w:lineRule="exact"/>
        <w:ind w:firstLine="216"/>
        <w:rPr>
          <w:rFonts w:hint="eastAsia" w:ascii="仿宋_GB2312" w:hAnsi="Times New Roman" w:eastAsia="仿宋_GB2312" w:cs="Times New Roman"/>
          <w:color w:val="auto"/>
          <w:szCs w:val="21"/>
          <w:highlight w:val="none"/>
          <w:lang w:val="zh-CN"/>
        </w:rPr>
      </w:pPr>
    </w:p>
    <w:p w14:paraId="5AB24B31">
      <w:pPr>
        <w:rPr>
          <w:rFonts w:hint="eastAsia" w:ascii="仿宋_GB2312" w:eastAsia="仿宋_GB2312" w:cs="Times New Roman"/>
          <w:b/>
          <w:color w:val="auto"/>
          <w:sz w:val="32"/>
          <w:szCs w:val="32"/>
          <w:highlight w:val="none"/>
          <w:lang w:val="zh-CN"/>
        </w:rPr>
      </w:pPr>
      <w:r>
        <w:rPr>
          <w:rFonts w:hint="eastAsia" w:ascii="仿宋_GB2312" w:eastAsia="仿宋_GB2312" w:cs="Times New Roman"/>
          <w:b/>
          <w:color w:val="auto"/>
          <w:sz w:val="32"/>
          <w:szCs w:val="32"/>
          <w:highlight w:val="none"/>
          <w:lang w:val="zh-CN"/>
        </w:rPr>
        <w:br w:type="page"/>
      </w:r>
    </w:p>
    <w:p w14:paraId="111A1668">
      <w:pPr>
        <w:pStyle w:val="34"/>
        <w:spacing w:before="120" w:beforeAutospacing="0" w:after="120" w:afterAutospacing="0" w:line="0" w:lineRule="atLeast"/>
        <w:jc w:val="center"/>
        <w:rPr>
          <w:rFonts w:hint="default" w:ascii="Calibri" w:hAnsi="Calibri" w:eastAsia="宋体" w:cs="Times New Roman"/>
          <w:color w:val="auto"/>
          <w:kern w:val="0"/>
          <w:highlight w:val="none"/>
          <w:shd w:val="clear" w:color="auto" w:fill="auto"/>
        </w:rPr>
      </w:pPr>
      <w:r>
        <w:rPr>
          <w:rFonts w:hint="eastAsia" w:ascii="黑体" w:hAnsi="宋体" w:eastAsia="黑体" w:cs="黑体"/>
          <w:color w:val="auto"/>
          <w:sz w:val="44"/>
          <w:szCs w:val="44"/>
          <w:highlight w:val="none"/>
          <w:shd w:val="clear" w:color="auto" w:fill="auto"/>
        </w:rPr>
        <w:t> </w:t>
      </w:r>
      <w:bookmarkEnd w:id="142"/>
      <w:bookmarkEnd w:id="143"/>
      <w:bookmarkEnd w:id="144"/>
      <w:bookmarkEnd w:id="145"/>
      <w:bookmarkEnd w:id="146"/>
      <w:r>
        <w:rPr>
          <w:rFonts w:hint="eastAsia" w:ascii="黑体" w:hAnsi="宋体" w:eastAsia="黑体" w:cs="黑体"/>
          <w:color w:val="auto"/>
          <w:kern w:val="0"/>
          <w:sz w:val="44"/>
          <w:szCs w:val="44"/>
          <w:highlight w:val="none"/>
          <w:shd w:val="clear" w:color="auto" w:fill="auto"/>
        </w:rPr>
        <w:t>第四章 采购需求</w:t>
      </w:r>
      <w:bookmarkStart w:id="149" w:name="_Toc49090575"/>
      <w:bookmarkEnd w:id="149"/>
      <w:bookmarkStart w:id="150" w:name="_Toc26554093"/>
      <w:bookmarkEnd w:id="150"/>
    </w:p>
    <w:p w14:paraId="5474CED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0" w:firstLineChars="200"/>
        <w:jc w:val="both"/>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项目属性：</w:t>
      </w:r>
      <w:r>
        <w:rPr>
          <w:rFonts w:hint="eastAsia" w:ascii="宋体" w:hAnsi="宋体" w:eastAsia="宋体" w:cs="宋体"/>
          <w:b/>
          <w:bCs/>
          <w:color w:val="auto"/>
          <w:kern w:val="0"/>
          <w:sz w:val="22"/>
          <w:szCs w:val="22"/>
          <w:highlight w:val="none"/>
          <w:shd w:val="clear" w:color="auto" w:fill="auto"/>
          <w:lang w:val="en-US" w:eastAsia="zh-CN" w:bidi="ar-SA"/>
        </w:rPr>
        <w:t>工程类项目</w:t>
      </w:r>
    </w:p>
    <w:p w14:paraId="23F4A3F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2" w:firstLineChars="200"/>
        <w:jc w:val="both"/>
        <w:textAlignment w:val="auto"/>
        <w:rPr>
          <w:rFonts w:hint="eastAsia" w:ascii="宋体" w:hAnsi="宋体" w:eastAsia="宋体" w:cs="宋体"/>
          <w:b/>
          <w:bCs/>
          <w:color w:val="auto"/>
          <w:kern w:val="0"/>
          <w:sz w:val="22"/>
          <w:szCs w:val="22"/>
          <w:highlight w:val="none"/>
          <w:shd w:val="clear" w:color="auto" w:fill="auto"/>
          <w:lang w:val="en-US" w:eastAsia="zh-CN" w:bidi="ar-SA"/>
        </w:rPr>
      </w:pPr>
      <w:r>
        <w:rPr>
          <w:rFonts w:hint="eastAsia" w:ascii="宋体" w:hAnsi="宋体" w:eastAsia="宋体" w:cs="宋体"/>
          <w:b/>
          <w:bCs/>
          <w:color w:val="auto"/>
          <w:kern w:val="0"/>
          <w:sz w:val="22"/>
          <w:szCs w:val="22"/>
          <w:highlight w:val="none"/>
          <w:shd w:val="clear" w:color="auto" w:fill="auto"/>
          <w:lang w:val="en-US" w:eastAsia="zh-CN" w:bidi="ar-SA"/>
        </w:rPr>
        <w:t>一、工程量清单 </w:t>
      </w:r>
    </w:p>
    <w:p w14:paraId="6F6C6AE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0" w:firstLineChars="200"/>
        <w:jc w:val="both"/>
        <w:textAlignment w:val="auto"/>
        <w:rPr>
          <w:rFonts w:hint="eastAsia" w:ascii="宋体" w:hAnsi="宋体" w:eastAsia="宋体" w:cs="宋体"/>
          <w:color w:val="auto"/>
          <w:kern w:val="0"/>
          <w:sz w:val="22"/>
          <w:szCs w:val="22"/>
          <w:highlight w:val="yellow"/>
          <w:shd w:val="clear" w:color="auto" w:fill="auto"/>
          <w:lang w:val="en-US" w:eastAsia="zh-CN" w:bidi="ar-SA"/>
        </w:rPr>
      </w:pPr>
      <w:r>
        <w:rPr>
          <w:rFonts w:hint="eastAsia" w:ascii="宋体" w:hAnsi="宋体" w:eastAsia="宋体" w:cs="宋体"/>
          <w:color w:val="auto"/>
          <w:kern w:val="0"/>
          <w:sz w:val="22"/>
          <w:szCs w:val="22"/>
          <w:highlight w:val="yellow"/>
          <w:shd w:val="clear" w:color="auto" w:fill="auto"/>
          <w:lang w:val="en-US" w:eastAsia="zh-CN" w:bidi="ar-SA"/>
        </w:rPr>
        <w:t>现对工程量清单中发包人认为有必要提醒各潜在投标人注意的、需要特别说明的部分项目说明如下，请各潜在投标单位认真阅读，并以此作为投标时关于下述工程量清单项目定价的依据。同时，发包人提供的工程量清单说明中所有涉及计量的方法也将会是发包人在施工过程中进行计量的依据。</w:t>
      </w:r>
    </w:p>
    <w:p w14:paraId="2F178FA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kern w:val="2"/>
          <w:sz w:val="22"/>
          <w:szCs w:val="22"/>
          <w:lang w:val="en-US" w:eastAsia="zh-CN"/>
        </w:rPr>
      </w:pPr>
    </w:p>
    <w:p w14:paraId="79BB4C2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textAlignment w:val="auto"/>
        <w:rPr>
          <w:rFonts w:hint="eastAsia" w:ascii="宋体" w:hAnsi="宋体" w:eastAsia="宋体" w:cs="宋体"/>
          <w:kern w:val="2"/>
          <w:sz w:val="22"/>
          <w:szCs w:val="22"/>
        </w:rPr>
      </w:pPr>
      <w:r>
        <w:rPr>
          <w:rFonts w:hint="eastAsia" w:ascii="宋体" w:hAnsi="宋体" w:eastAsia="宋体" w:cs="宋体"/>
          <w:kern w:val="2"/>
          <w:sz w:val="22"/>
          <w:szCs w:val="22"/>
        </w:rPr>
        <w:t>其他说明</w:t>
      </w:r>
    </w:p>
    <w:p w14:paraId="007A14CE">
      <w:pPr>
        <w:keepNext w:val="0"/>
        <w:keepLines w:val="0"/>
        <w:pageBreakBefore w:val="0"/>
        <w:widowControl w:val="0"/>
        <w:kinsoku/>
        <w:wordWrap/>
        <w:overflowPunct/>
        <w:topLinePunct w:val="0"/>
        <w:autoSpaceDE/>
        <w:autoSpaceDN/>
        <w:bidi w:val="0"/>
        <w:adjustRightInd/>
        <w:spacing w:line="360" w:lineRule="auto"/>
        <w:ind w:left="0" w:leftChars="0" w:firstLine="440" w:firstLineChars="200"/>
        <w:jc w:val="both"/>
        <w:textAlignment w:val="auto"/>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本工程工期紧，场地特殊，施工难度较大，敬请各潜在投标人踏勘现场，综合考虑施工期间的不利因素（应包括但不限于下列因素）进行综合报价，竣工结算时不再增加任何费用。即：总价措施费中除安全文明施工措施费率为固定外，其它诸如临时设施、成品保护、赶工措施、冬雨季施工措施、夜间施工等费用由各潜在投标人自行报价，一次性包干。特别提醒各潜在投标人注意以下情况：因场地狭小，施工场地平面布置、施工作业面受限，施工机械、材料不能直接进入施工现场等因素，发生的二次搬运费，已全部计入施工措施费，竣工结算时不再调整。</w:t>
      </w:r>
    </w:p>
    <w:p w14:paraId="7B0F4C2A">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both"/>
        <w:textAlignment w:val="auto"/>
        <w:rPr>
          <w:rFonts w:hint="eastAsia" w:ascii="宋体" w:hAnsi="宋体" w:eastAsia="宋体" w:cs="宋体"/>
          <w:color w:val="auto"/>
          <w:kern w:val="0"/>
          <w:sz w:val="22"/>
          <w:szCs w:val="22"/>
          <w:highlight w:val="none"/>
          <w:shd w:val="clear" w:color="auto" w:fill="auto"/>
          <w:lang w:val="en-US" w:eastAsia="zh-CN" w:bidi="ar-SA"/>
        </w:rPr>
      </w:pPr>
    </w:p>
    <w:p w14:paraId="205BB21A">
      <w:pPr>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441"/>
        <w:jc w:val="left"/>
        <w:textAlignment w:val="auto"/>
        <w:rPr>
          <w:rFonts w:hint="eastAsia" w:ascii="宋体" w:hAnsi="宋体" w:eastAsia="宋体" w:cs="宋体"/>
          <w:color w:val="auto"/>
          <w:kern w:val="2"/>
          <w:sz w:val="22"/>
          <w:szCs w:val="22"/>
          <w:highlight w:val="none"/>
          <w:shd w:val="clear" w:color="auto" w:fill="auto"/>
          <w:lang w:val="en-US" w:eastAsia="zh-CN" w:bidi="ar-SA"/>
        </w:rPr>
      </w:pPr>
      <w:r>
        <w:rPr>
          <w:rFonts w:hint="eastAsia" w:ascii="宋体" w:hAnsi="宋体" w:eastAsia="宋体" w:cs="宋体"/>
          <w:b/>
          <w:color w:val="auto"/>
          <w:kern w:val="2"/>
          <w:sz w:val="22"/>
          <w:szCs w:val="22"/>
          <w:highlight w:val="none"/>
          <w:lang w:val="en-US" w:eastAsia="zh-CN" w:bidi="ar-SA"/>
        </w:rPr>
        <w:t>二、</w:t>
      </w:r>
      <w:r>
        <w:rPr>
          <w:rFonts w:hint="eastAsia" w:ascii="宋体" w:hAnsi="宋体" w:eastAsia="宋体" w:cs="宋体"/>
          <w:b/>
          <w:color w:val="auto"/>
          <w:kern w:val="2"/>
          <w:sz w:val="22"/>
          <w:szCs w:val="22"/>
          <w:highlight w:val="none"/>
          <w:shd w:val="clear" w:color="auto" w:fill="auto"/>
          <w:lang w:val="en-US" w:eastAsia="zh-CN" w:bidi="ar-SA"/>
        </w:rPr>
        <w:t>政府采购政策功能落实</w:t>
      </w:r>
    </w:p>
    <w:p w14:paraId="2E86A7C1">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1、本项目专门面向中小企业采购，投标人须为符合《关于印发中小企业划型标准规定的通知》（工信部联企业</w:t>
      </w:r>
      <w:r>
        <w:rPr>
          <w:rFonts w:hint="eastAsia" w:ascii="宋体" w:hAnsi="宋体" w:eastAsia="宋体" w:cs="宋体"/>
          <w:color w:val="auto"/>
          <w:kern w:val="0"/>
          <w:sz w:val="22"/>
          <w:szCs w:val="22"/>
          <w:highlight w:val="none"/>
          <w:lang w:eastAsia="zh-CN"/>
        </w:rPr>
        <w:t>〔2011〕300号</w:t>
      </w:r>
      <w:r>
        <w:rPr>
          <w:rFonts w:hint="eastAsia" w:ascii="宋体" w:hAnsi="宋体" w:eastAsia="宋体" w:cs="宋体"/>
          <w:color w:val="auto"/>
          <w:kern w:val="0"/>
          <w:sz w:val="22"/>
          <w:szCs w:val="22"/>
          <w:highlight w:val="none"/>
        </w:rPr>
        <w:t>）文件的中小微企业（投标时须提供中小企业声明函，否则按无效标处理）。</w:t>
      </w:r>
    </w:p>
    <w:p w14:paraId="5B4ACC86">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2、因本项目专门面向中小企业采购，不再执行价格评审优惠的扶持政策。</w:t>
      </w:r>
    </w:p>
    <w:p w14:paraId="6ACF9836">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3、供应商须按照采购文件要求提供相应的《企业声明函》（格式附后），不提供声明函或有弄虚作假的，将依法承担相应责任。</w:t>
      </w:r>
    </w:p>
    <w:p w14:paraId="4BC397E4">
      <w:pPr>
        <w:keepNext w:val="0"/>
        <w:keepLines w:val="0"/>
        <w:pageBreakBefore w:val="0"/>
        <w:widowControl w:val="0"/>
        <w:kinsoku/>
        <w:wordWrap/>
        <w:overflowPunct/>
        <w:topLinePunct w:val="0"/>
        <w:autoSpaceDE/>
        <w:autoSpaceDN/>
        <w:bidi w:val="0"/>
        <w:adjustRightInd/>
        <w:spacing w:line="360" w:lineRule="auto"/>
        <w:ind w:left="0" w:leftChars="0" w:firstLine="482"/>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4</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采购标的的所属行业为</w:t>
      </w:r>
      <w:r>
        <w:rPr>
          <w:rFonts w:hint="eastAsia" w:ascii="宋体" w:hAnsi="宋体" w:eastAsia="宋体" w:cs="宋体"/>
          <w:color w:val="auto"/>
          <w:kern w:val="0"/>
          <w:sz w:val="22"/>
          <w:szCs w:val="22"/>
          <w:highlight w:val="none"/>
          <w:lang w:eastAsia="zh-CN"/>
        </w:rPr>
        <w:t>建筑业</w:t>
      </w:r>
      <w:r>
        <w:rPr>
          <w:rFonts w:hint="eastAsia" w:ascii="宋体" w:hAnsi="宋体" w:eastAsia="宋体" w:cs="宋体"/>
          <w:color w:val="auto"/>
          <w:kern w:val="0"/>
          <w:sz w:val="22"/>
          <w:szCs w:val="22"/>
          <w:highlight w:val="none"/>
        </w:rPr>
        <w:t>，根据《工业和信息化部、国家统计局、国家发展和改革委员会、财政部关于印发中小企业划型标准规定的通知》（工信部联企业</w:t>
      </w:r>
      <w:r>
        <w:rPr>
          <w:rFonts w:hint="eastAsia" w:ascii="宋体" w:hAnsi="宋体" w:eastAsia="宋体" w:cs="宋体"/>
          <w:color w:val="auto"/>
          <w:kern w:val="0"/>
          <w:sz w:val="22"/>
          <w:szCs w:val="22"/>
          <w:highlight w:val="none"/>
          <w:lang w:eastAsia="zh-CN"/>
        </w:rPr>
        <w:t>〔2011〕300号</w:t>
      </w:r>
      <w:r>
        <w:rPr>
          <w:rFonts w:hint="eastAsia" w:ascii="宋体" w:hAnsi="宋体" w:eastAsia="宋体" w:cs="宋体"/>
          <w:color w:val="auto"/>
          <w:kern w:val="0"/>
          <w:sz w:val="22"/>
          <w:szCs w:val="22"/>
          <w:highlight w:val="none"/>
        </w:rPr>
        <w:t>）规定的划分标准填写</w:t>
      </w:r>
      <w:r>
        <w:rPr>
          <w:rFonts w:hint="eastAsia" w:ascii="宋体" w:hAnsi="宋体" w:eastAsia="宋体" w:cs="宋体"/>
          <w:color w:val="auto"/>
          <w:kern w:val="0"/>
          <w:sz w:val="22"/>
          <w:szCs w:val="22"/>
          <w:highlight w:val="none"/>
          <w:lang w:eastAsia="zh-CN"/>
        </w:rPr>
        <w:t>。</w:t>
      </w:r>
    </w:p>
    <w:p w14:paraId="48B7FB77">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firstLine="360"/>
        <w:jc w:val="left"/>
        <w:textAlignment w:val="auto"/>
        <w:rPr>
          <w:rFonts w:hint="eastAsia" w:ascii="宋体" w:hAnsi="宋体" w:eastAsia="宋体" w:cs="宋体"/>
          <w:color w:val="auto"/>
          <w:kern w:val="0"/>
          <w:sz w:val="22"/>
          <w:szCs w:val="22"/>
          <w:highlight w:val="none"/>
          <w:u w:val="single"/>
          <w:shd w:val="clear" w:color="auto" w:fill="auto"/>
          <w:lang w:val="en-US" w:eastAsia="zh-CN" w:bidi="ar-SA"/>
        </w:rPr>
      </w:pPr>
      <w:r>
        <w:rPr>
          <w:rFonts w:hint="eastAsia" w:ascii="宋体" w:hAnsi="宋体" w:eastAsia="宋体" w:cs="宋体"/>
          <w:color w:val="auto"/>
          <w:kern w:val="0"/>
          <w:sz w:val="22"/>
          <w:szCs w:val="22"/>
          <w:highlight w:val="none"/>
          <w:lang w:val="en-US" w:eastAsia="zh-CN" w:bidi="ar-SA"/>
        </w:rPr>
        <w:t>5.以上规定未尽事项，按《政府采购促进中小企业发展管理办法》 （财库〔2020〕46号）等有关制度规定执行。</w:t>
      </w:r>
    </w:p>
    <w:p w14:paraId="0EB21D3C">
      <w:pPr>
        <w:keepNext w:val="0"/>
        <w:keepLines w:val="0"/>
        <w:pageBreakBefore w:val="0"/>
        <w:widowControl w:val="0"/>
        <w:kinsoku/>
        <w:wordWrap/>
        <w:overflowPunct/>
        <w:topLinePunct w:val="0"/>
        <w:autoSpaceDE/>
        <w:autoSpaceDN/>
        <w:bidi w:val="0"/>
        <w:adjustRightInd/>
        <w:spacing w:line="360" w:lineRule="auto"/>
        <w:ind w:left="0" w:leftChars="0" w:firstLine="48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lang w:val="en-US" w:eastAsia="zh-CN"/>
        </w:rPr>
        <w:t>6.</w:t>
      </w:r>
      <w:r>
        <w:rPr>
          <w:rFonts w:hint="eastAsia" w:ascii="宋体" w:hAnsi="宋体" w:eastAsia="宋体" w:cs="宋体"/>
          <w:color w:val="auto"/>
          <w:kern w:val="0"/>
          <w:sz w:val="22"/>
          <w:szCs w:val="22"/>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2"/>
          <w:szCs w:val="22"/>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2"/>
          <w:szCs w:val="22"/>
          <w:highlight w:val="none"/>
          <w:shd w:val="clear" w:color="auto" w:fill="auto"/>
        </w:rPr>
        <w:t>。</w:t>
      </w:r>
      <w:r>
        <w:rPr>
          <w:rFonts w:hint="eastAsia" w:ascii="宋体" w:hAnsi="宋体" w:eastAsia="宋体" w:cs="宋体"/>
          <w:color w:val="auto"/>
          <w:kern w:val="0"/>
          <w:sz w:val="22"/>
          <w:szCs w:val="22"/>
          <w:highlight w:val="none"/>
          <w:shd w:val="clear" w:color="auto" w:fill="auto"/>
        </w:rPr>
        <w:t>其他条件相同情况下，应当优先采购节能产品、环境标志产品。</w:t>
      </w:r>
    </w:p>
    <w:p w14:paraId="4239B3A9">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firstLine="440" w:firstLineChars="200"/>
        <w:jc w:val="both"/>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三、采购标的对应的中小企业划分标准所属行业一览表</w:t>
      </w:r>
    </w:p>
    <w:tbl>
      <w:tblPr>
        <w:tblStyle w:val="37"/>
        <w:tblW w:w="8306" w:type="dxa"/>
        <w:jc w:val="center"/>
        <w:tblCellSpacing w:w="0" w:type="dxa"/>
        <w:tblLayout w:type="fixed"/>
        <w:tblCellMar>
          <w:top w:w="0" w:type="dxa"/>
          <w:left w:w="108" w:type="dxa"/>
          <w:bottom w:w="0" w:type="dxa"/>
          <w:right w:w="108" w:type="dxa"/>
        </w:tblCellMar>
      </w:tblPr>
      <w:tblGrid>
        <w:gridCol w:w="1020"/>
        <w:gridCol w:w="4657"/>
        <w:gridCol w:w="2629"/>
      </w:tblGrid>
      <w:tr w14:paraId="63725AA0">
        <w:tblPrEx>
          <w:tblCellMar>
            <w:top w:w="0" w:type="dxa"/>
            <w:left w:w="108" w:type="dxa"/>
            <w:bottom w:w="0" w:type="dxa"/>
            <w:right w:w="108" w:type="dxa"/>
          </w:tblCellMar>
        </w:tblPrEx>
        <w:trPr>
          <w:trHeight w:val="600" w:hRule="atLeast"/>
          <w:tblCellSpacing w:w="0" w:type="dxa"/>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9A4C2">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序号</w:t>
            </w:r>
          </w:p>
        </w:tc>
        <w:tc>
          <w:tcPr>
            <w:tcW w:w="4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5802B">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采购标的</w:t>
            </w:r>
          </w:p>
        </w:tc>
        <w:tc>
          <w:tcPr>
            <w:tcW w:w="2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6DA2D">
            <w:pPr>
              <w:keepNext w:val="0"/>
              <w:keepLines w:val="0"/>
              <w:pageBreakBefore w:val="0"/>
              <w:widowControl w:val="0"/>
              <w:kinsoku/>
              <w:wordWrap/>
              <w:overflowPunct/>
              <w:topLinePunct w:val="0"/>
              <w:autoSpaceDE/>
              <w:autoSpaceDN/>
              <w:bidi w:val="0"/>
              <w:adjustRightInd/>
              <w:spacing w:beforeAutospacing="0" w:afterAutospacing="0" w:line="24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对应中小企业划分标准所属行业</w:t>
            </w:r>
          </w:p>
        </w:tc>
      </w:tr>
      <w:tr w14:paraId="5D28B805">
        <w:tblPrEx>
          <w:tblCellMar>
            <w:top w:w="0" w:type="dxa"/>
            <w:left w:w="108" w:type="dxa"/>
            <w:bottom w:w="0" w:type="dxa"/>
            <w:right w:w="108" w:type="dxa"/>
          </w:tblCellMar>
        </w:tblPrEx>
        <w:trPr>
          <w:trHeight w:val="539" w:hRule="atLeast"/>
          <w:tblCellSpacing w:w="0" w:type="dxa"/>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32CE5">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1</w:t>
            </w:r>
          </w:p>
        </w:tc>
        <w:tc>
          <w:tcPr>
            <w:tcW w:w="4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1205DA">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东台市新街镇农村道路破损修复养护工程</w:t>
            </w:r>
          </w:p>
        </w:tc>
        <w:tc>
          <w:tcPr>
            <w:tcW w:w="2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59973">
            <w:pPr>
              <w:keepNext w:val="0"/>
              <w:keepLines w:val="0"/>
              <w:pageBreakBefore w:val="0"/>
              <w:widowControl w:val="0"/>
              <w:kinsoku/>
              <w:wordWrap/>
              <w:overflowPunct/>
              <w:topLinePunct w:val="0"/>
              <w:autoSpaceDE/>
              <w:autoSpaceDN/>
              <w:bidi w:val="0"/>
              <w:adjustRightInd/>
              <w:spacing w:beforeAutospacing="0" w:afterAutospacing="0" w:line="360" w:lineRule="auto"/>
              <w:ind w:left="0" w:leftChars="0"/>
              <w:jc w:val="center"/>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建筑业 </w:t>
            </w:r>
          </w:p>
        </w:tc>
      </w:tr>
    </w:tbl>
    <w:p w14:paraId="7C5ECF7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0" w:firstLineChars="200"/>
        <w:jc w:val="both"/>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四、招标清单及图纸</w:t>
      </w:r>
    </w:p>
    <w:p w14:paraId="511B73F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42" w:firstLineChars="200"/>
        <w:jc w:val="both"/>
        <w:textAlignment w:val="auto"/>
        <w:rPr>
          <w:rFonts w:hint="eastAsia" w:ascii="宋体" w:hAnsi="宋体" w:eastAsia="宋体" w:cs="宋体"/>
          <w:b/>
          <w:bCs/>
          <w:color w:val="auto"/>
          <w:kern w:val="0"/>
          <w:sz w:val="22"/>
          <w:szCs w:val="22"/>
          <w:highlight w:val="none"/>
          <w:shd w:val="clear" w:color="auto" w:fill="auto"/>
          <w:lang w:val="en-US" w:eastAsia="zh-CN" w:bidi="ar-SA"/>
        </w:rPr>
      </w:pPr>
      <w:r>
        <w:rPr>
          <w:rFonts w:hint="eastAsia" w:ascii="宋体" w:hAnsi="宋体" w:eastAsia="宋体" w:cs="宋体"/>
          <w:b/>
          <w:bCs/>
          <w:color w:val="auto"/>
          <w:kern w:val="0"/>
          <w:sz w:val="22"/>
          <w:szCs w:val="22"/>
          <w:highlight w:val="none"/>
          <w:shd w:val="clear" w:color="auto" w:fill="auto"/>
          <w:lang w:val="en-US" w:eastAsia="zh-CN" w:bidi="ar-SA"/>
        </w:rPr>
        <w:t>招标清单及图纸下载链接：</w:t>
      </w:r>
    </w:p>
    <w:p w14:paraId="2706D50A">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firstLine="442" w:firstLineChars="200"/>
        <w:jc w:val="both"/>
        <w:textAlignment w:val="auto"/>
        <w:rPr>
          <w:rFonts w:hint="eastAsia" w:ascii="宋体" w:hAnsi="宋体" w:eastAsia="宋体" w:cs="宋体"/>
          <w:b/>
          <w:bCs/>
          <w:color w:val="auto"/>
          <w:kern w:val="2"/>
          <w:sz w:val="22"/>
          <w:szCs w:val="22"/>
          <w:highlight w:val="none"/>
          <w:shd w:val="clear" w:color="auto" w:fill="auto"/>
          <w:lang w:val="en-US" w:eastAsia="zh-CN" w:bidi="ar-SA"/>
        </w:rPr>
      </w:pPr>
      <w:r>
        <w:rPr>
          <w:rFonts w:hint="eastAsia" w:ascii="宋体" w:hAnsi="宋体" w:eastAsia="宋体" w:cs="宋体"/>
          <w:b/>
          <w:bCs/>
          <w:color w:val="auto"/>
          <w:kern w:val="2"/>
          <w:sz w:val="22"/>
          <w:szCs w:val="22"/>
          <w:highlight w:val="none"/>
          <w:shd w:val="clear" w:color="auto" w:fill="auto"/>
          <w:lang w:val="en-US" w:eastAsia="zh-CN" w:bidi="ar-SA"/>
        </w:rPr>
        <w:t>百度网盘链接：</w:t>
      </w:r>
    </w:p>
    <w:p w14:paraId="3D2F222B">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442" w:firstLineChars="200"/>
        <w:jc w:val="both"/>
        <w:textAlignment w:val="auto"/>
        <w:rPr>
          <w:rFonts w:hint="eastAsia" w:ascii="宋体" w:hAnsi="宋体" w:eastAsia="宋体" w:cs="宋体"/>
          <w:b/>
          <w:bCs/>
          <w:color w:val="auto"/>
          <w:kern w:val="2"/>
          <w:sz w:val="22"/>
          <w:szCs w:val="22"/>
          <w:highlight w:val="none"/>
          <w:shd w:val="clear" w:color="auto" w:fill="auto"/>
          <w:lang w:val="en-US" w:eastAsia="zh-CN" w:bidi="ar-SA"/>
        </w:rPr>
      </w:pPr>
      <w:r>
        <w:rPr>
          <w:rFonts w:hint="eastAsia" w:ascii="宋体" w:hAnsi="宋体" w:eastAsia="宋体" w:cs="宋体"/>
          <w:b/>
          <w:bCs/>
          <w:color w:val="auto"/>
          <w:kern w:val="2"/>
          <w:sz w:val="22"/>
          <w:szCs w:val="22"/>
          <w:highlight w:val="none"/>
          <w:shd w:val="clear" w:color="auto" w:fill="auto"/>
          <w:lang w:val="en-US" w:eastAsia="zh-CN" w:bidi="ar-SA"/>
        </w:rPr>
        <w:t>链  接: 通过网盘分享的文件：</w:t>
      </w:r>
    </w:p>
    <w:p w14:paraId="081DCA7F">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442" w:firstLineChars="200"/>
        <w:jc w:val="both"/>
        <w:textAlignment w:val="auto"/>
        <w:rPr>
          <w:rFonts w:hint="eastAsia" w:ascii="宋体" w:hAnsi="宋体" w:eastAsia="宋体" w:cs="宋体"/>
          <w:b/>
          <w:bCs/>
          <w:color w:val="auto"/>
          <w:kern w:val="2"/>
          <w:sz w:val="22"/>
          <w:szCs w:val="22"/>
          <w:highlight w:val="none"/>
          <w:shd w:val="clear" w:color="auto" w:fill="auto"/>
          <w:lang w:val="en-US" w:eastAsia="zh-CN" w:bidi="ar-SA"/>
        </w:rPr>
      </w:pPr>
      <w:r>
        <w:rPr>
          <w:rFonts w:hint="eastAsia" w:ascii="宋体" w:hAnsi="宋体" w:eastAsia="宋体" w:cs="宋体"/>
          <w:b/>
          <w:bCs/>
          <w:color w:val="auto"/>
          <w:kern w:val="2"/>
          <w:sz w:val="22"/>
          <w:szCs w:val="22"/>
          <w:highlight w:val="none"/>
          <w:shd w:val="clear" w:color="auto" w:fill="auto"/>
          <w:lang w:val="en-US" w:eastAsia="zh-CN" w:bidi="ar-SA"/>
        </w:rPr>
        <w:t xml:space="preserve">链接: https://pan.baidu.com/s/1XztQCTQXHrlmSTZ7ruiFaQ </w:t>
      </w:r>
    </w:p>
    <w:p w14:paraId="000A803D">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442" w:firstLineChars="20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b/>
          <w:bCs/>
          <w:color w:val="auto"/>
          <w:kern w:val="2"/>
          <w:sz w:val="22"/>
          <w:szCs w:val="22"/>
          <w:highlight w:val="none"/>
          <w:shd w:val="clear" w:color="auto" w:fill="auto"/>
          <w:lang w:val="en-US" w:eastAsia="zh-CN" w:bidi="ar-SA"/>
        </w:rPr>
        <w:t>提取码: ewn2</w:t>
      </w:r>
    </w:p>
    <w:p w14:paraId="443E1FAB">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p>
    <w:p w14:paraId="361ED8DA">
      <w:pPr>
        <w:pStyle w:val="34"/>
        <w:keepNext/>
        <w:spacing w:beforeAutospacing="0" w:afterAutospacing="0"/>
        <w:jc w:val="center"/>
        <w:rPr>
          <w:color w:val="auto"/>
          <w:highlight w:val="none"/>
          <w:shd w:val="clear" w:color="auto" w:fill="auto"/>
        </w:rPr>
      </w:pPr>
      <w:bookmarkStart w:id="151" w:name="_Toc120614281"/>
      <w:r>
        <w:rPr>
          <w:rFonts w:hint="eastAsia" w:ascii="黑体" w:hAnsi="宋体" w:eastAsia="黑体" w:cs="黑体"/>
          <w:color w:val="auto"/>
          <w:sz w:val="44"/>
          <w:szCs w:val="44"/>
          <w:highlight w:val="none"/>
          <w:shd w:val="clear" w:color="auto" w:fill="auto"/>
        </w:rPr>
        <w:t xml:space="preserve">第五章  响应文件格式 </w:t>
      </w:r>
    </w:p>
    <w:p w14:paraId="2E265E19">
      <w:pPr>
        <w:pStyle w:val="34"/>
        <w:spacing w:beforeAutospacing="0" w:afterAutospacing="0"/>
        <w:jc w:val="center"/>
        <w:rPr>
          <w:color w:val="auto"/>
          <w:highlight w:val="none"/>
          <w:shd w:val="clear" w:color="auto" w:fill="auto"/>
        </w:rPr>
      </w:pPr>
      <w:bookmarkStart w:id="152" w:name="_Toc49090576"/>
      <w:bookmarkEnd w:id="152"/>
      <w:bookmarkStart w:id="153" w:name="_Toc120614282"/>
      <w:bookmarkEnd w:id="153"/>
      <w:bookmarkStart w:id="154" w:name="_Hlt26955039"/>
      <w:bookmarkStart w:id="155" w:name="_Toc26554094"/>
      <w:bookmarkStart w:id="156" w:name="_Hlt26671244"/>
      <w:r>
        <w:rPr>
          <w:rFonts w:hint="eastAsia" w:ascii="宋体" w:hAnsi="宋体" w:eastAsia="宋体" w:cs="宋体"/>
          <w:b/>
          <w:color w:val="auto"/>
          <w:sz w:val="72"/>
          <w:szCs w:val="72"/>
          <w:highlight w:val="none"/>
          <w:shd w:val="clear" w:color="auto" w:fill="auto"/>
        </w:rPr>
        <w:t>响  应  文  件</w:t>
      </w:r>
    </w:p>
    <w:p w14:paraId="75D866FC">
      <w:pPr>
        <w:pStyle w:val="34"/>
        <w:spacing w:beforeAutospacing="0" w:afterAutospacing="0"/>
        <w:jc w:val="center"/>
        <w:rPr>
          <w:color w:val="auto"/>
          <w:highlight w:val="none"/>
          <w:shd w:val="clear" w:color="auto" w:fill="auto"/>
        </w:rPr>
      </w:pPr>
      <w:r>
        <w:rPr>
          <w:color w:val="auto"/>
          <w:highlight w:val="none"/>
          <w:shd w:val="clear" w:color="auto" w:fill="auto"/>
        </w:rPr>
        <w:t> </w:t>
      </w:r>
    </w:p>
    <w:p w14:paraId="7C7395B4">
      <w:pPr>
        <w:pStyle w:val="34"/>
        <w:spacing w:beforeAutospacing="0" w:afterAutospacing="0"/>
        <w:jc w:val="center"/>
        <w:rPr>
          <w:color w:val="auto"/>
          <w:highlight w:val="none"/>
          <w:shd w:val="clear" w:color="auto" w:fill="auto"/>
        </w:rPr>
      </w:pPr>
      <w:r>
        <w:rPr>
          <w:color w:val="auto"/>
          <w:highlight w:val="none"/>
          <w:shd w:val="clear" w:color="auto" w:fill="auto"/>
        </w:rPr>
        <w:t> </w:t>
      </w:r>
    </w:p>
    <w:p w14:paraId="3FC5F9DE">
      <w:pPr>
        <w:pStyle w:val="34"/>
        <w:spacing w:beforeAutospacing="0" w:afterAutospacing="0"/>
        <w:jc w:val="center"/>
        <w:rPr>
          <w:color w:val="auto"/>
          <w:highlight w:val="none"/>
          <w:shd w:val="clear" w:color="auto" w:fill="auto"/>
        </w:rPr>
      </w:pPr>
      <w:r>
        <w:rPr>
          <w:color w:val="auto"/>
          <w:highlight w:val="none"/>
          <w:shd w:val="clear" w:color="auto" w:fill="auto"/>
        </w:rPr>
        <w:t> </w:t>
      </w:r>
    </w:p>
    <w:p w14:paraId="7EC01C53">
      <w:pPr>
        <w:pStyle w:val="34"/>
        <w:spacing w:beforeAutospacing="0" w:afterAutospacing="0"/>
        <w:jc w:val="center"/>
        <w:rPr>
          <w:color w:val="auto"/>
          <w:highlight w:val="none"/>
          <w:shd w:val="clear" w:color="auto" w:fill="auto"/>
        </w:rPr>
      </w:pPr>
      <w:r>
        <w:rPr>
          <w:color w:val="auto"/>
          <w:highlight w:val="none"/>
          <w:shd w:val="clear" w:color="auto" w:fill="auto"/>
        </w:rPr>
        <w:t> </w:t>
      </w:r>
    </w:p>
    <w:p w14:paraId="4042E3C4">
      <w:pPr>
        <w:pStyle w:val="34"/>
        <w:spacing w:beforeAutospacing="0" w:afterAutospacing="0"/>
        <w:jc w:val="center"/>
        <w:rPr>
          <w:color w:val="auto"/>
          <w:highlight w:val="none"/>
          <w:shd w:val="clear" w:color="auto" w:fill="auto"/>
        </w:rPr>
      </w:pPr>
      <w:r>
        <w:rPr>
          <w:color w:val="auto"/>
          <w:highlight w:val="none"/>
          <w:shd w:val="clear" w:color="auto" w:fill="auto"/>
        </w:rPr>
        <w:t> </w:t>
      </w:r>
    </w:p>
    <w:p w14:paraId="63F0EB58">
      <w:pPr>
        <w:pStyle w:val="34"/>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名 称：</w:t>
      </w:r>
      <w:r>
        <w:rPr>
          <w:rFonts w:hint="eastAsia" w:ascii="宋体" w:hAnsi="宋体" w:eastAsia="宋体" w:cs="宋体"/>
          <w:b/>
          <w:color w:val="auto"/>
          <w:sz w:val="36"/>
          <w:szCs w:val="36"/>
          <w:highlight w:val="none"/>
          <w:u w:val="single"/>
          <w:shd w:val="clear" w:color="auto" w:fill="auto"/>
        </w:rPr>
        <w:t xml:space="preserve">            </w:t>
      </w:r>
    </w:p>
    <w:p w14:paraId="713FECC9">
      <w:pPr>
        <w:pStyle w:val="34"/>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编 号：</w:t>
      </w:r>
      <w:r>
        <w:rPr>
          <w:rFonts w:hint="eastAsia" w:ascii="宋体" w:hAnsi="宋体" w:eastAsia="宋体" w:cs="宋体"/>
          <w:b/>
          <w:color w:val="auto"/>
          <w:sz w:val="36"/>
          <w:szCs w:val="36"/>
          <w:highlight w:val="none"/>
          <w:u w:val="single"/>
          <w:shd w:val="clear" w:color="auto" w:fill="auto"/>
        </w:rPr>
        <w:t xml:space="preserve">            </w:t>
      </w:r>
    </w:p>
    <w:p w14:paraId="5916E0DD">
      <w:pPr>
        <w:pStyle w:val="34"/>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供应商名称 ：</w:t>
      </w:r>
      <w:r>
        <w:rPr>
          <w:rFonts w:hint="eastAsia" w:ascii="宋体" w:hAnsi="宋体" w:eastAsia="宋体" w:cs="宋体"/>
          <w:b/>
          <w:color w:val="auto"/>
          <w:sz w:val="36"/>
          <w:szCs w:val="36"/>
          <w:highlight w:val="none"/>
          <w:u w:val="single"/>
          <w:shd w:val="clear" w:color="auto" w:fill="auto"/>
        </w:rPr>
        <w:t>（加盖CA电子公章）</w:t>
      </w:r>
    </w:p>
    <w:p w14:paraId="3973DEE9">
      <w:pPr>
        <w:pStyle w:val="34"/>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日    期 ：</w:t>
      </w:r>
      <w:r>
        <w:rPr>
          <w:rFonts w:hint="eastAsia" w:ascii="宋体" w:hAnsi="宋体" w:eastAsia="宋体" w:cs="宋体"/>
          <w:b/>
          <w:color w:val="auto"/>
          <w:sz w:val="36"/>
          <w:szCs w:val="36"/>
          <w:highlight w:val="none"/>
          <w:u w:val="single"/>
          <w:shd w:val="clear" w:color="auto" w:fill="auto"/>
        </w:rPr>
        <w:t xml:space="preserve">                    </w:t>
      </w:r>
    </w:p>
    <w:p w14:paraId="4C79CA20">
      <w:pPr>
        <w:pStyle w:val="34"/>
        <w:spacing w:beforeAutospacing="0" w:afterAutospacing="0" w:line="0" w:lineRule="atLeast"/>
        <w:jc w:val="center"/>
        <w:rPr>
          <w:color w:val="auto"/>
          <w:highlight w:val="none"/>
          <w:shd w:val="clear" w:color="auto" w:fill="auto"/>
        </w:rPr>
      </w:pPr>
    </w:p>
    <w:p w14:paraId="1B97BAAF">
      <w:pPr>
        <w:pStyle w:val="34"/>
        <w:spacing w:beforeAutospacing="0" w:afterAutospacing="0" w:line="0" w:lineRule="atLeast"/>
        <w:jc w:val="center"/>
        <w:rPr>
          <w:color w:val="auto"/>
          <w:highlight w:val="none"/>
          <w:shd w:val="clear" w:color="auto" w:fill="auto"/>
        </w:rPr>
      </w:pPr>
    </w:p>
    <w:p w14:paraId="19D0DDB7">
      <w:pPr>
        <w:pStyle w:val="34"/>
        <w:spacing w:beforeAutospacing="0" w:afterAutospacing="0" w:line="0" w:lineRule="atLeast"/>
        <w:jc w:val="center"/>
        <w:rPr>
          <w:color w:val="auto"/>
          <w:highlight w:val="none"/>
          <w:shd w:val="clear" w:color="auto" w:fill="auto"/>
        </w:rPr>
      </w:pPr>
    </w:p>
    <w:p w14:paraId="045A89FD">
      <w:pPr>
        <w:pStyle w:val="34"/>
        <w:spacing w:beforeAutospacing="0" w:afterAutospacing="0" w:line="0" w:lineRule="atLeast"/>
        <w:jc w:val="center"/>
        <w:rPr>
          <w:color w:val="auto"/>
          <w:highlight w:val="none"/>
          <w:shd w:val="clear" w:color="auto" w:fill="auto"/>
        </w:rPr>
      </w:pPr>
    </w:p>
    <w:p w14:paraId="2542C0CB">
      <w:pPr>
        <w:pStyle w:val="34"/>
        <w:spacing w:beforeAutospacing="0" w:afterAutospacing="0" w:line="0" w:lineRule="atLeast"/>
        <w:jc w:val="center"/>
        <w:rPr>
          <w:color w:val="auto"/>
          <w:highlight w:val="none"/>
          <w:shd w:val="clear" w:color="auto" w:fill="auto"/>
        </w:rPr>
      </w:pPr>
    </w:p>
    <w:p w14:paraId="3CE2D789">
      <w:pPr>
        <w:pStyle w:val="34"/>
        <w:spacing w:beforeAutospacing="0" w:afterAutospacing="0" w:line="0" w:lineRule="atLeast"/>
        <w:jc w:val="center"/>
        <w:rPr>
          <w:color w:val="auto"/>
          <w:highlight w:val="none"/>
          <w:shd w:val="clear" w:color="auto" w:fill="auto"/>
        </w:rPr>
      </w:pPr>
    </w:p>
    <w:p w14:paraId="0E08E228">
      <w:pPr>
        <w:pStyle w:val="34"/>
        <w:spacing w:beforeAutospacing="0" w:afterAutospacing="0" w:line="0" w:lineRule="atLeast"/>
        <w:jc w:val="center"/>
        <w:rPr>
          <w:color w:val="auto"/>
          <w:highlight w:val="none"/>
          <w:shd w:val="clear" w:color="auto" w:fill="auto"/>
        </w:rPr>
      </w:pPr>
    </w:p>
    <w:p w14:paraId="03341C5B">
      <w:pPr>
        <w:pStyle w:val="34"/>
        <w:spacing w:beforeAutospacing="0" w:afterAutospacing="0" w:line="0" w:lineRule="atLeast"/>
        <w:jc w:val="center"/>
        <w:rPr>
          <w:color w:val="auto"/>
          <w:highlight w:val="none"/>
          <w:shd w:val="clear" w:color="auto" w:fill="auto"/>
        </w:rPr>
      </w:pPr>
    </w:p>
    <w:p w14:paraId="1907AE60">
      <w:pPr>
        <w:pStyle w:val="34"/>
        <w:spacing w:beforeAutospacing="0" w:afterAutospacing="0" w:line="0" w:lineRule="atLeast"/>
        <w:jc w:val="center"/>
        <w:rPr>
          <w:color w:val="auto"/>
          <w:highlight w:val="none"/>
          <w:shd w:val="clear" w:color="auto" w:fill="auto"/>
        </w:rPr>
      </w:pPr>
    </w:p>
    <w:p w14:paraId="15BF7273">
      <w:pPr>
        <w:pStyle w:val="34"/>
        <w:spacing w:beforeAutospacing="0" w:afterAutospacing="0" w:line="0" w:lineRule="atLeast"/>
        <w:jc w:val="center"/>
        <w:rPr>
          <w:color w:val="auto"/>
          <w:highlight w:val="none"/>
          <w:shd w:val="clear" w:color="auto" w:fill="auto"/>
        </w:rPr>
      </w:pPr>
    </w:p>
    <w:p w14:paraId="5FD61CF0">
      <w:pPr>
        <w:pStyle w:val="34"/>
        <w:spacing w:beforeAutospacing="0" w:afterAutospacing="0" w:line="0" w:lineRule="atLeast"/>
        <w:jc w:val="center"/>
        <w:rPr>
          <w:color w:val="auto"/>
          <w:highlight w:val="none"/>
          <w:shd w:val="clear" w:color="auto" w:fill="auto"/>
        </w:rPr>
      </w:pPr>
    </w:p>
    <w:p w14:paraId="18040676">
      <w:pPr>
        <w:pStyle w:val="34"/>
        <w:spacing w:beforeAutospacing="0" w:afterAutospacing="0" w:line="0" w:lineRule="atLeast"/>
        <w:jc w:val="center"/>
        <w:rPr>
          <w:color w:val="auto"/>
          <w:highlight w:val="none"/>
          <w:shd w:val="clear" w:color="auto" w:fill="auto"/>
        </w:rPr>
      </w:pPr>
    </w:p>
    <w:p w14:paraId="2E47229D">
      <w:pPr>
        <w:pStyle w:val="34"/>
        <w:spacing w:beforeAutospacing="0" w:afterAutospacing="0" w:line="0" w:lineRule="atLeast"/>
        <w:jc w:val="center"/>
        <w:rPr>
          <w:color w:val="auto"/>
          <w:highlight w:val="none"/>
          <w:shd w:val="clear" w:color="auto" w:fill="auto"/>
        </w:rPr>
      </w:pPr>
    </w:p>
    <w:p w14:paraId="01929DBD">
      <w:pPr>
        <w:pStyle w:val="34"/>
        <w:spacing w:beforeAutospacing="0" w:afterAutospacing="0" w:line="0" w:lineRule="atLeast"/>
        <w:jc w:val="center"/>
        <w:rPr>
          <w:color w:val="auto"/>
          <w:highlight w:val="none"/>
          <w:shd w:val="clear" w:color="auto" w:fill="auto"/>
        </w:rPr>
      </w:pPr>
    </w:p>
    <w:p w14:paraId="767554FA">
      <w:pPr>
        <w:pStyle w:val="34"/>
        <w:spacing w:beforeAutospacing="0" w:afterAutospacing="0" w:line="0" w:lineRule="atLeast"/>
        <w:jc w:val="center"/>
        <w:rPr>
          <w:color w:val="auto"/>
          <w:highlight w:val="none"/>
          <w:shd w:val="clear" w:color="auto" w:fill="auto"/>
        </w:rPr>
      </w:pPr>
    </w:p>
    <w:p w14:paraId="32CF8D88">
      <w:pPr>
        <w:pStyle w:val="34"/>
        <w:spacing w:beforeAutospacing="0" w:afterAutospacing="0" w:line="0" w:lineRule="atLeast"/>
        <w:jc w:val="center"/>
        <w:rPr>
          <w:color w:val="auto"/>
          <w:highlight w:val="none"/>
          <w:shd w:val="clear" w:color="auto" w:fill="auto"/>
        </w:rPr>
      </w:pPr>
    </w:p>
    <w:p w14:paraId="6018D1C2">
      <w:pPr>
        <w:pStyle w:val="34"/>
        <w:spacing w:beforeAutospacing="0" w:afterAutospacing="0" w:line="0" w:lineRule="atLeast"/>
        <w:jc w:val="center"/>
        <w:rPr>
          <w:color w:val="auto"/>
          <w:highlight w:val="none"/>
          <w:shd w:val="clear" w:color="auto" w:fill="auto"/>
        </w:rPr>
      </w:pPr>
    </w:p>
    <w:p w14:paraId="7A2CEC06">
      <w:pPr>
        <w:pStyle w:val="34"/>
        <w:spacing w:beforeAutospacing="0" w:afterAutospacing="0" w:line="0" w:lineRule="atLeast"/>
        <w:jc w:val="center"/>
        <w:rPr>
          <w:color w:val="auto"/>
          <w:highlight w:val="none"/>
          <w:shd w:val="clear" w:color="auto" w:fill="auto"/>
        </w:rPr>
      </w:pPr>
    </w:p>
    <w:p w14:paraId="091BB393">
      <w:pPr>
        <w:pStyle w:val="34"/>
        <w:spacing w:beforeAutospacing="0" w:afterAutospacing="0" w:line="0" w:lineRule="atLeast"/>
        <w:jc w:val="center"/>
        <w:rPr>
          <w:color w:val="auto"/>
          <w:highlight w:val="none"/>
          <w:shd w:val="clear" w:color="auto" w:fill="auto"/>
        </w:rPr>
      </w:pPr>
    </w:p>
    <w:p w14:paraId="355A7139">
      <w:pPr>
        <w:rPr>
          <w:color w:val="auto"/>
          <w:highlight w:val="none"/>
        </w:rPr>
      </w:pPr>
    </w:p>
    <w:p w14:paraId="5C0267EA">
      <w:pPr>
        <w:rPr>
          <w:color w:val="auto"/>
          <w:highlight w:val="none"/>
        </w:rPr>
      </w:pPr>
    </w:p>
    <w:p w14:paraId="50937AFB">
      <w:pPr>
        <w:rPr>
          <w:color w:val="auto"/>
          <w:highlight w:val="none"/>
          <w:shd w:val="clear" w:color="auto" w:fill="auto"/>
        </w:rPr>
      </w:pPr>
    </w:p>
    <w:p w14:paraId="29A6759D">
      <w:pPr>
        <w:pStyle w:val="34"/>
        <w:spacing w:beforeAutospacing="0" w:afterAutospacing="0" w:line="0" w:lineRule="atLeast"/>
        <w:jc w:val="both"/>
        <w:rPr>
          <w:color w:val="auto"/>
          <w:highlight w:val="none"/>
          <w:shd w:val="clear" w:color="auto" w:fill="auto"/>
        </w:rPr>
      </w:pPr>
    </w:p>
    <w:p w14:paraId="2B327786">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r>
    </w:p>
    <w:p w14:paraId="53143156">
      <w:pPr>
        <w:pStyle w:val="34"/>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14:paraId="4C33709B">
      <w:pPr>
        <w:pStyle w:val="34"/>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5FF2FB1D">
      <w:pPr>
        <w:widowControl w:val="0"/>
        <w:numPr>
          <w:ilvl w:val="0"/>
          <w:numId w:val="0"/>
        </w:numPr>
        <w:spacing w:beforeAutospacing="0" w:afterAutospacing="0" w:line="0" w:lineRule="atLeast"/>
        <w:ind w:firstLine="480"/>
        <w:jc w:val="both"/>
        <w:rPr>
          <w:rFonts w:hint="eastAsia"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cs="Times New Roman" w:asciiTheme="minorHAnsi" w:hAnsiTheme="minorHAnsi" w:eastAsiaTheme="minorEastAsia"/>
          <w:i w:val="0"/>
          <w:iCs/>
          <w:color w:val="auto"/>
          <w:sz w:val="24"/>
          <w:szCs w:val="24"/>
          <w:highlight w:val="none"/>
          <w:shd w:val="clear" w:color="auto" w:fill="auto"/>
          <w:lang w:val="en-US" w:eastAsia="zh-CN" w:bidi="ar-SA"/>
        </w:rPr>
        <w:t>一、</w:t>
      </w:r>
      <w:r>
        <w:rPr>
          <w:rFonts w:hint="eastAsia" w:cs="Times New Roman" w:asciiTheme="minorHAnsi" w:hAnsiTheme="minorHAnsi" w:eastAsiaTheme="minorEastAsia"/>
          <w:i w:val="0"/>
          <w:iCs/>
          <w:color w:val="auto"/>
          <w:sz w:val="24"/>
          <w:szCs w:val="24"/>
          <w:highlight w:val="none"/>
          <w:u w:val="none"/>
          <w:shd w:val="clear" w:color="auto" w:fill="auto"/>
          <w:lang w:val="en-US" w:eastAsia="zh-CN" w:bidi="ar-SA"/>
        </w:rPr>
        <w:t>法人或者其他组织的营业执照等证明文件，自然人的身份证明</w:t>
      </w:r>
    </w:p>
    <w:p w14:paraId="5EF95779">
      <w:pPr>
        <w:widowControl w:val="0"/>
        <w:numPr>
          <w:ilvl w:val="0"/>
          <w:numId w:val="0"/>
        </w:numPr>
        <w:spacing w:beforeAutospacing="0" w:afterAutospacing="0" w:line="0" w:lineRule="atLeast"/>
        <w:ind w:firstLine="480"/>
        <w:jc w:val="both"/>
        <w:rPr>
          <w:rFonts w:hint="eastAsia"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cs="Times New Roman" w:asciiTheme="minorHAnsi" w:hAnsiTheme="minorHAnsi" w:eastAsiaTheme="minorEastAsia"/>
          <w:i w:val="0"/>
          <w:iCs/>
          <w:color w:val="auto"/>
          <w:sz w:val="24"/>
          <w:szCs w:val="24"/>
          <w:highlight w:val="none"/>
          <w:shd w:val="clear" w:color="auto" w:fill="auto"/>
          <w:lang w:val="en-US" w:eastAsia="zh-CN" w:bidi="ar-SA"/>
        </w:rPr>
        <w:t>二、</w:t>
      </w:r>
      <w:r>
        <w:rPr>
          <w:rFonts w:hint="eastAsia" w:cs="Times New Roman" w:asciiTheme="minorHAnsi" w:hAnsiTheme="minorHAnsi" w:eastAsiaTheme="minorEastAsia"/>
          <w:i w:val="0"/>
          <w:iCs/>
          <w:color w:val="auto"/>
          <w:sz w:val="24"/>
          <w:szCs w:val="24"/>
          <w:highlight w:val="none"/>
          <w:u w:val="none"/>
          <w:shd w:val="clear" w:color="auto" w:fill="auto"/>
          <w:lang w:val="en-US" w:eastAsia="zh-CN" w:bidi="ar-SA"/>
        </w:rPr>
        <w:t>上一年度的财务状况报告（至少提供资产负债表、利润表、现金流量表，谈判供应商成立不满一年无需提供）</w:t>
      </w:r>
    </w:p>
    <w:p w14:paraId="227C1AFA">
      <w:pPr>
        <w:widowControl w:val="0"/>
        <w:spacing w:beforeAutospacing="0" w:afterAutospacing="0" w:line="0" w:lineRule="atLeast"/>
        <w:ind w:firstLine="480"/>
        <w:jc w:val="both"/>
        <w:rPr>
          <w:rFonts w:hint="eastAsia"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cs="Times New Roman" w:asciiTheme="minorHAnsi" w:hAnsiTheme="minorHAnsi" w:eastAsiaTheme="minorEastAsia"/>
          <w:i w:val="0"/>
          <w:iCs/>
          <w:color w:val="auto"/>
          <w:sz w:val="24"/>
          <w:szCs w:val="24"/>
          <w:highlight w:val="none"/>
          <w:u w:val="none"/>
          <w:shd w:val="clear" w:color="auto" w:fill="auto"/>
          <w:lang w:val="en-US" w:eastAsia="zh-CN" w:bidi="ar-SA"/>
        </w:rPr>
        <w:t>三、具备履行合同所必需的设备和专业技术能力的书面声明</w:t>
      </w:r>
    </w:p>
    <w:p w14:paraId="60E702F9">
      <w:pPr>
        <w:widowControl w:val="0"/>
        <w:spacing w:beforeAutospacing="0" w:afterAutospacing="0" w:line="0" w:lineRule="atLeast"/>
        <w:ind w:firstLine="480"/>
        <w:jc w:val="both"/>
        <w:rPr>
          <w:rFonts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cs="Times New Roman" w:asciiTheme="minorHAnsi" w:hAnsiTheme="minorHAnsi" w:eastAsiaTheme="minorEastAsia"/>
          <w:i w:val="0"/>
          <w:iCs/>
          <w:color w:val="auto"/>
          <w:sz w:val="24"/>
          <w:szCs w:val="24"/>
          <w:highlight w:val="none"/>
          <w:u w:val="none"/>
          <w:shd w:val="clear" w:color="auto" w:fill="auto"/>
          <w:lang w:val="en-US" w:eastAsia="zh-CN" w:bidi="ar-SA"/>
        </w:rPr>
        <w:t>四、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10329017">
      <w:pPr>
        <w:widowControl w:val="0"/>
        <w:spacing w:beforeAutospacing="0" w:afterAutospacing="0" w:line="0" w:lineRule="atLeast"/>
        <w:ind w:firstLine="480"/>
        <w:jc w:val="both"/>
        <w:rPr>
          <w:rFonts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cs="Times New Roman" w:asciiTheme="minorHAnsi" w:hAnsiTheme="minorHAnsi" w:eastAsiaTheme="minorEastAsia"/>
          <w:i w:val="0"/>
          <w:iCs/>
          <w:color w:val="auto"/>
          <w:sz w:val="24"/>
          <w:szCs w:val="24"/>
          <w:highlight w:val="none"/>
          <w:u w:val="none"/>
          <w:shd w:val="clear" w:color="auto" w:fill="auto"/>
          <w:lang w:val="en-US" w:eastAsia="zh-CN" w:bidi="ar-SA"/>
        </w:rPr>
        <w:t>五、参加政府采购活动前 3 年内在经营活动中没有重大违法记录的书面声明</w:t>
      </w:r>
    </w:p>
    <w:p w14:paraId="3798C183">
      <w:pPr>
        <w:widowControl w:val="0"/>
        <w:spacing w:beforeAutospacing="0" w:afterAutospacing="0" w:line="0" w:lineRule="atLeast"/>
        <w:ind w:firstLine="480"/>
        <w:jc w:val="both"/>
        <w:rPr>
          <w:rFonts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六、特定资格要求的证明文件（如果本项目设置特定资格要求，则需要提供）</w:t>
      </w:r>
    </w:p>
    <w:p w14:paraId="7549FFE1">
      <w:pPr>
        <w:widowControl w:val="0"/>
        <w:spacing w:beforeAutospacing="0" w:afterAutospacing="0" w:line="0" w:lineRule="atLeast"/>
        <w:ind w:firstLine="480"/>
        <w:jc w:val="both"/>
        <w:rPr>
          <w:rFonts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七、法人授权书</w:t>
      </w:r>
    </w:p>
    <w:p w14:paraId="222A613A">
      <w:pPr>
        <w:widowControl w:val="0"/>
        <w:spacing w:beforeAutospacing="0" w:afterAutospacing="0" w:line="0" w:lineRule="atLeast"/>
        <w:ind w:firstLine="480"/>
        <w:jc w:val="both"/>
        <w:rPr>
          <w:rFonts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八、谈判响应函</w:t>
      </w:r>
    </w:p>
    <w:p w14:paraId="7009D34C">
      <w:pPr>
        <w:widowControl w:val="0"/>
        <w:spacing w:beforeAutospacing="0" w:afterAutospacing="0" w:line="0" w:lineRule="atLeast"/>
        <w:ind w:firstLine="480"/>
        <w:jc w:val="both"/>
        <w:rPr>
          <w:rFonts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九、</w:t>
      </w:r>
      <w:r>
        <w:rPr>
          <w:rFonts w:hint="eastAsia" w:ascii="宋体" w:hAnsi="宋体" w:eastAsia="宋体" w:cs="宋体"/>
          <w:i w:val="0"/>
          <w:iCs/>
          <w:color w:val="auto"/>
          <w:sz w:val="24"/>
          <w:szCs w:val="24"/>
          <w:highlight w:val="none"/>
          <w:u w:val="none"/>
          <w:lang w:val="en-US" w:eastAsia="zh-CN" w:bidi="ar-SA"/>
        </w:rPr>
        <w:t>中小企业声明函</w:t>
      </w:r>
    </w:p>
    <w:p w14:paraId="3F2C58A9">
      <w:pPr>
        <w:widowControl w:val="0"/>
        <w:spacing w:beforeAutospacing="0" w:afterAutospacing="0" w:line="0" w:lineRule="atLeast"/>
        <w:ind w:firstLine="480"/>
        <w:jc w:val="both"/>
        <w:rPr>
          <w:rFonts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十、残疾人福利性单位声明函（如有）</w:t>
      </w:r>
    </w:p>
    <w:p w14:paraId="0CC242A7">
      <w:pPr>
        <w:widowControl w:val="0"/>
        <w:spacing w:beforeAutospacing="0" w:afterAutospacing="0" w:line="0" w:lineRule="atLeast"/>
        <w:ind w:firstLine="480"/>
        <w:jc w:val="both"/>
        <w:rPr>
          <w:rFonts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十一、</w:t>
      </w:r>
      <w:r>
        <w:rPr>
          <w:rFonts w:hint="eastAsia" w:ascii="宋体" w:hAnsi="宋体" w:eastAsia="宋体" w:cs="宋体"/>
          <w:color w:val="auto"/>
          <w:sz w:val="24"/>
          <w:szCs w:val="24"/>
          <w:highlight w:val="none"/>
          <w:lang w:val="en-US" w:eastAsia="zh-CN" w:bidi="ar-SA"/>
        </w:rPr>
        <w:t>已标价工程量清单</w:t>
      </w:r>
    </w:p>
    <w:p w14:paraId="3D5ECB75">
      <w:pPr>
        <w:widowControl w:val="0"/>
        <w:spacing w:beforeAutospacing="0" w:afterAutospacing="0" w:line="0" w:lineRule="atLeast"/>
        <w:ind w:firstLine="480"/>
        <w:jc w:val="both"/>
        <w:rPr>
          <w:rFonts w:hint="eastAsia" w:eastAsia="宋体" w:cs="Times New Roman" w:asciiTheme="minorHAnsi" w:hAnsiTheme="minorHAnsi"/>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十二、技术要求响应及偏离表</w:t>
      </w:r>
    </w:p>
    <w:p w14:paraId="4D673B9B">
      <w:pPr>
        <w:widowControl w:val="0"/>
        <w:spacing w:beforeAutospacing="0" w:afterAutospacing="0" w:line="0" w:lineRule="atLeast"/>
        <w:ind w:firstLine="480"/>
        <w:jc w:val="both"/>
        <w:rPr>
          <w:rFonts w:cs="Times New Roman" w:asciiTheme="minorHAnsi" w:hAnsiTheme="minorHAnsi" w:eastAsiaTheme="minorEastAsia"/>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十三、商务要求响应及偏离表</w:t>
      </w:r>
    </w:p>
    <w:p w14:paraId="7B94DFDB">
      <w:pPr>
        <w:widowControl w:val="0"/>
        <w:spacing w:beforeAutospacing="0" w:afterAutospacing="0" w:line="360" w:lineRule="auto"/>
        <w:ind w:firstLine="480"/>
        <w:jc w:val="both"/>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十四、盐城市政府采购事前信用承诺书</w:t>
      </w:r>
    </w:p>
    <w:p w14:paraId="708EF869">
      <w:pPr>
        <w:pStyle w:val="34"/>
        <w:spacing w:beforeAutospacing="0" w:afterAutospacing="0" w:line="360" w:lineRule="auto"/>
        <w:ind w:firstLine="480"/>
        <w:jc w:val="both"/>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bidi="ar-SA"/>
        </w:rPr>
        <w:t>十五、</w:t>
      </w:r>
      <w:r>
        <w:rPr>
          <w:rFonts w:hint="eastAsia" w:ascii="宋体" w:hAnsi="宋体" w:eastAsia="宋体" w:cs="宋体"/>
          <w:color w:val="auto"/>
          <w:sz w:val="24"/>
          <w:szCs w:val="24"/>
          <w:highlight w:val="none"/>
          <w:lang w:val="en-US" w:eastAsia="zh-CN" w:bidi="ar-SA"/>
        </w:rPr>
        <w:t>谈判文件要求的或供应商认为需要提供的其他资料</w:t>
      </w:r>
    </w:p>
    <w:p w14:paraId="0FB4896B">
      <w:pPr>
        <w:pStyle w:val="34"/>
        <w:spacing w:beforeAutospacing="0" w:afterAutospacing="0" w:line="0" w:lineRule="atLeast"/>
        <w:ind w:firstLine="480"/>
        <w:jc w:val="both"/>
        <w:rPr>
          <w:color w:val="auto"/>
          <w:highlight w:val="none"/>
          <w:shd w:val="clear" w:color="auto" w:fill="auto"/>
        </w:rPr>
      </w:pPr>
    </w:p>
    <w:p w14:paraId="52FFB952">
      <w:pPr>
        <w:pStyle w:val="34"/>
        <w:spacing w:beforeAutospacing="0" w:afterAutospacing="0" w:line="0" w:lineRule="atLeast"/>
        <w:ind w:firstLine="480"/>
        <w:jc w:val="both"/>
        <w:rPr>
          <w:color w:val="auto"/>
          <w:highlight w:val="none"/>
          <w:shd w:val="clear" w:color="auto" w:fill="auto"/>
        </w:rPr>
      </w:pPr>
    </w:p>
    <w:p w14:paraId="66E93A16">
      <w:pPr>
        <w:pStyle w:val="34"/>
        <w:spacing w:beforeAutospacing="0" w:afterAutospacing="0" w:line="0" w:lineRule="atLeast"/>
        <w:ind w:firstLine="480"/>
        <w:jc w:val="both"/>
        <w:rPr>
          <w:color w:val="auto"/>
          <w:highlight w:val="none"/>
          <w:shd w:val="clear" w:color="auto" w:fill="auto"/>
        </w:rPr>
      </w:pPr>
    </w:p>
    <w:p w14:paraId="0A938C11">
      <w:pPr>
        <w:pStyle w:val="34"/>
        <w:spacing w:beforeAutospacing="0" w:afterAutospacing="0" w:line="0" w:lineRule="atLeast"/>
        <w:ind w:firstLine="480"/>
        <w:jc w:val="both"/>
        <w:rPr>
          <w:color w:val="auto"/>
          <w:highlight w:val="none"/>
          <w:shd w:val="clear" w:color="auto" w:fill="auto"/>
        </w:rPr>
      </w:pPr>
    </w:p>
    <w:p w14:paraId="2A7A04E1">
      <w:pPr>
        <w:pStyle w:val="34"/>
        <w:spacing w:beforeAutospacing="0" w:afterAutospacing="0" w:line="0" w:lineRule="atLeast"/>
        <w:ind w:firstLine="480"/>
        <w:jc w:val="both"/>
        <w:rPr>
          <w:color w:val="auto"/>
          <w:highlight w:val="none"/>
          <w:shd w:val="clear" w:color="auto" w:fill="auto"/>
        </w:rPr>
      </w:pPr>
    </w:p>
    <w:p w14:paraId="08ED8D93">
      <w:pPr>
        <w:pStyle w:val="34"/>
        <w:spacing w:beforeAutospacing="0" w:afterAutospacing="0" w:line="0" w:lineRule="atLeast"/>
        <w:ind w:firstLine="480"/>
        <w:jc w:val="both"/>
        <w:rPr>
          <w:color w:val="auto"/>
          <w:highlight w:val="none"/>
          <w:shd w:val="clear" w:color="auto" w:fill="auto"/>
        </w:rPr>
      </w:pPr>
    </w:p>
    <w:p w14:paraId="25CC703B">
      <w:pPr>
        <w:pStyle w:val="34"/>
        <w:spacing w:beforeAutospacing="0" w:afterAutospacing="0" w:line="0" w:lineRule="atLeast"/>
        <w:ind w:firstLine="480"/>
        <w:jc w:val="both"/>
        <w:rPr>
          <w:color w:val="auto"/>
          <w:highlight w:val="none"/>
          <w:shd w:val="clear" w:color="auto" w:fill="auto"/>
        </w:rPr>
      </w:pPr>
    </w:p>
    <w:p w14:paraId="448C2CA9">
      <w:pPr>
        <w:pStyle w:val="34"/>
        <w:spacing w:beforeAutospacing="0" w:afterAutospacing="0" w:line="0" w:lineRule="atLeast"/>
        <w:ind w:firstLine="480"/>
        <w:jc w:val="both"/>
        <w:rPr>
          <w:color w:val="auto"/>
          <w:highlight w:val="none"/>
          <w:shd w:val="clear" w:color="auto" w:fill="auto"/>
        </w:rPr>
      </w:pPr>
    </w:p>
    <w:p w14:paraId="67A14B5C">
      <w:pPr>
        <w:pStyle w:val="34"/>
        <w:spacing w:beforeAutospacing="0" w:afterAutospacing="0" w:line="0" w:lineRule="atLeast"/>
        <w:ind w:firstLine="480"/>
        <w:jc w:val="both"/>
        <w:rPr>
          <w:color w:val="auto"/>
          <w:highlight w:val="none"/>
          <w:shd w:val="clear" w:color="auto" w:fill="auto"/>
        </w:rPr>
      </w:pPr>
    </w:p>
    <w:p w14:paraId="0D4A44EE">
      <w:pPr>
        <w:pStyle w:val="34"/>
        <w:spacing w:beforeAutospacing="0" w:afterAutospacing="0" w:line="0" w:lineRule="atLeast"/>
        <w:ind w:firstLine="480"/>
        <w:jc w:val="both"/>
        <w:rPr>
          <w:color w:val="auto"/>
          <w:highlight w:val="none"/>
          <w:shd w:val="clear" w:color="auto" w:fill="auto"/>
        </w:rPr>
      </w:pPr>
    </w:p>
    <w:p w14:paraId="3FA63AB7">
      <w:pPr>
        <w:pStyle w:val="34"/>
        <w:spacing w:beforeAutospacing="0" w:afterAutospacing="0" w:line="0" w:lineRule="atLeast"/>
        <w:ind w:firstLine="480"/>
        <w:jc w:val="both"/>
        <w:rPr>
          <w:color w:val="auto"/>
          <w:highlight w:val="none"/>
          <w:shd w:val="clear" w:color="auto" w:fill="auto"/>
        </w:rPr>
      </w:pPr>
    </w:p>
    <w:p w14:paraId="79938318">
      <w:pPr>
        <w:pStyle w:val="34"/>
        <w:spacing w:beforeAutospacing="0" w:afterAutospacing="0" w:line="0" w:lineRule="atLeast"/>
        <w:ind w:firstLine="480"/>
        <w:jc w:val="both"/>
        <w:rPr>
          <w:color w:val="auto"/>
          <w:highlight w:val="none"/>
          <w:shd w:val="clear" w:color="auto" w:fill="auto"/>
        </w:rPr>
      </w:pPr>
    </w:p>
    <w:p w14:paraId="632AE283">
      <w:pPr>
        <w:pStyle w:val="34"/>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6C5ABB18">
      <w:pPr>
        <w:pStyle w:val="34"/>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3868C9E">
      <w:pPr>
        <w:pStyle w:val="34"/>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9AFBB12">
      <w:pPr>
        <w:pStyle w:val="34"/>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62F4D5B1">
      <w:pPr>
        <w:pStyle w:val="34"/>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F4C28D1">
      <w:pPr>
        <w:pStyle w:val="34"/>
        <w:spacing w:beforeAutospacing="0" w:afterAutospacing="0" w:line="0" w:lineRule="atLeast"/>
        <w:ind w:firstLine="480"/>
        <w:jc w:val="both"/>
        <w:rPr>
          <w:color w:val="auto"/>
          <w:highlight w:val="none"/>
          <w:shd w:val="clear" w:color="auto" w:fill="auto"/>
        </w:rPr>
      </w:pPr>
    </w:p>
    <w:p w14:paraId="752AAB98">
      <w:pPr>
        <w:pStyle w:val="34"/>
        <w:spacing w:beforeAutospacing="0" w:afterAutospacing="0" w:line="0" w:lineRule="atLeast"/>
        <w:ind w:firstLine="480"/>
        <w:jc w:val="both"/>
        <w:rPr>
          <w:color w:val="auto"/>
          <w:highlight w:val="none"/>
          <w:shd w:val="clear" w:color="auto" w:fill="auto"/>
        </w:rPr>
      </w:pPr>
    </w:p>
    <w:p w14:paraId="7F44FBE7">
      <w:pPr>
        <w:pStyle w:val="34"/>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C949838">
      <w:pPr>
        <w:pStyle w:val="34"/>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46C820C1">
      <w:pPr>
        <w:pStyle w:val="34"/>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4BB81CA3">
      <w:pPr>
        <w:pStyle w:val="34"/>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501679C1">
      <w:pPr>
        <w:widowControl w:val="0"/>
        <w:spacing w:beforeAutospacing="0" w:afterAutospacing="0"/>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hint="eastAsia" w:ascii="黑体" w:hAnsi="宋体" w:eastAsia="黑体" w:cs="黑体"/>
          <w:i/>
          <w:color w:val="auto"/>
          <w:sz w:val="32"/>
          <w:szCs w:val="32"/>
          <w:highlight w:val="none"/>
          <w:u w:val="single"/>
          <w:shd w:val="clear" w:color="auto" w:fill="auto"/>
          <w:lang w:val="en-US" w:eastAsia="zh-CN" w:bidi="ar-SA"/>
        </w:rPr>
        <w:t>一、法人或者其他组织的营业执照等证明文件，自然人的身份证明</w:t>
      </w:r>
    </w:p>
    <w:p w14:paraId="3F45AA66">
      <w:pPr>
        <w:widowControl w:val="0"/>
        <w:spacing w:beforeAutospacing="0" w:afterAutospacing="0" w:line="0" w:lineRule="atLeast"/>
        <w:ind w:firstLine="480"/>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cs="Times New Roman" w:asciiTheme="minorHAnsi" w:hAnsiTheme="minorHAnsi" w:eastAsiaTheme="minorEastAsia"/>
          <w:color w:val="auto"/>
          <w:sz w:val="24"/>
          <w:szCs w:val="24"/>
          <w:highlight w:val="none"/>
          <w:shd w:val="clear" w:color="auto" w:fill="auto"/>
          <w:lang w:val="en-US" w:eastAsia="zh-CN" w:bidi="ar-SA"/>
        </w:rPr>
        <w:t> </w:t>
      </w:r>
    </w:p>
    <w:p w14:paraId="7E2CABFF">
      <w:pPr>
        <w:widowControl w:val="0"/>
        <w:spacing w:beforeAutospacing="0" w:afterAutospacing="0"/>
        <w:jc w:val="both"/>
        <w:rPr>
          <w:rFonts w:hint="eastAsia" w:eastAsia="黑体" w:cs="Times New Roman" w:asciiTheme="minorHAnsi" w:hAnsiTheme="minorHAnsi"/>
          <w:color w:val="auto"/>
          <w:sz w:val="24"/>
          <w:szCs w:val="24"/>
          <w:highlight w:val="none"/>
          <w:shd w:val="clear" w:color="auto" w:fill="auto"/>
          <w:lang w:val="en-US" w:eastAsia="zh-CN" w:bidi="ar-SA"/>
        </w:rPr>
      </w:pPr>
      <w:r>
        <w:rPr>
          <w:rFonts w:hint="eastAsia" w:ascii="黑体" w:hAnsi="宋体" w:eastAsia="黑体" w:cs="黑体"/>
          <w:i/>
          <w:color w:val="auto"/>
          <w:sz w:val="32"/>
          <w:szCs w:val="32"/>
          <w:highlight w:val="none"/>
          <w:u w:val="single"/>
          <w:shd w:val="clear" w:color="auto" w:fill="auto"/>
          <w:lang w:val="en-US" w:eastAsia="zh-CN" w:bidi="ar-SA"/>
        </w:rPr>
        <w:t>二、上一年度的财务状况报告</w:t>
      </w:r>
    </w:p>
    <w:p w14:paraId="0A7027E5">
      <w:pPr>
        <w:tabs>
          <w:tab w:val="left" w:pos="1331"/>
        </w:tabs>
        <w:ind w:firstLine="480"/>
        <w:jc w:val="left"/>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（至少提供资产负债表、利润表、现金流量表，谈判供应商成立不满一年无需提供）</w:t>
      </w:r>
    </w:p>
    <w:p w14:paraId="7B2EEDE0">
      <w:pPr>
        <w:widowControl w:val="0"/>
        <w:spacing w:beforeAutospacing="0" w:afterAutospacing="0"/>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cs="Times New Roman" w:asciiTheme="minorHAnsi" w:hAnsiTheme="minorHAnsi" w:eastAsiaTheme="minorEastAsia"/>
          <w:color w:val="auto"/>
          <w:sz w:val="24"/>
          <w:szCs w:val="24"/>
          <w:highlight w:val="none"/>
          <w:shd w:val="clear" w:color="auto" w:fill="auto"/>
          <w:lang w:val="en-US" w:eastAsia="zh-CN" w:bidi="ar-SA"/>
        </w:rPr>
        <w:t> </w:t>
      </w:r>
    </w:p>
    <w:p w14:paraId="297A8EAD">
      <w:pPr>
        <w:widowControl w:val="0"/>
        <w:spacing w:beforeAutospacing="0" w:afterAutospacing="0"/>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cs="Times New Roman" w:asciiTheme="minorHAnsi" w:hAnsiTheme="minorHAnsi" w:eastAsiaTheme="minorEastAsia"/>
          <w:color w:val="auto"/>
          <w:sz w:val="24"/>
          <w:szCs w:val="24"/>
          <w:highlight w:val="none"/>
          <w:shd w:val="clear" w:color="auto" w:fill="auto"/>
          <w:lang w:val="en-US" w:eastAsia="zh-CN" w:bidi="ar-SA"/>
        </w:rPr>
        <w:t> </w:t>
      </w:r>
    </w:p>
    <w:p w14:paraId="32993AF4">
      <w:pPr>
        <w:widowControl w:val="0"/>
        <w:spacing w:beforeAutospacing="0" w:afterAutospacing="0"/>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hint="eastAsia" w:ascii="黑体" w:hAnsi="宋体" w:eastAsia="黑体" w:cs="黑体"/>
          <w:i/>
          <w:color w:val="auto"/>
          <w:sz w:val="32"/>
          <w:szCs w:val="32"/>
          <w:highlight w:val="none"/>
          <w:u w:val="single"/>
          <w:shd w:val="clear" w:color="auto" w:fill="auto"/>
          <w:lang w:val="en-US" w:eastAsia="zh-CN" w:bidi="ar-SA"/>
        </w:rPr>
        <w:t>三、具备履行合同所必需的设备和专业技术能力的书面声明</w:t>
      </w:r>
    </w:p>
    <w:p w14:paraId="65082A60">
      <w:pPr>
        <w:widowControl w:val="0"/>
        <w:spacing w:beforeAutospacing="0" w:afterAutospacing="0" w:line="0" w:lineRule="atLeast"/>
        <w:ind w:firstLine="492"/>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我单位郑重声明：我单位具备履行本项采购合同所必需的设备和专业技术能力，为履行本项采购合同我公司具备如下主要设备和主要专业技术能力：</w:t>
      </w:r>
    </w:p>
    <w:p w14:paraId="5A4164A1">
      <w:pPr>
        <w:widowControl w:val="0"/>
        <w:spacing w:beforeAutospacing="0" w:afterAutospacing="0" w:line="0" w:lineRule="atLeast"/>
        <w:ind w:firstLine="492"/>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主要设备有：</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w:t>
      </w:r>
    </w:p>
    <w:p w14:paraId="7B7D2BCE">
      <w:pPr>
        <w:widowControl w:val="0"/>
        <w:spacing w:beforeAutospacing="0" w:afterAutospacing="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主要专业技术能力有：</w:t>
      </w:r>
      <w:r>
        <w:rPr>
          <w:rFonts w:hint="eastAsia" w:ascii="宋体" w:hAnsi="宋体" w:eastAsia="宋体" w:cs="宋体"/>
          <w:color w:val="auto"/>
          <w:sz w:val="24"/>
          <w:szCs w:val="24"/>
          <w:highlight w:val="none"/>
          <w:u w:val="singl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w:t>
      </w:r>
    </w:p>
    <w:p w14:paraId="018E1C92">
      <w:pPr>
        <w:widowControl w:val="0"/>
        <w:spacing w:beforeAutospacing="0" w:afterAutospacing="0"/>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hint="eastAsia" w:ascii="黑体" w:hAnsi="宋体" w:eastAsia="黑体" w:cs="黑体"/>
          <w:i/>
          <w:color w:val="auto"/>
          <w:sz w:val="32"/>
          <w:szCs w:val="32"/>
          <w:highlight w:val="none"/>
          <w:u w:val="single"/>
          <w:shd w:val="clear" w:color="auto" w:fill="auto"/>
          <w:lang w:val="en-US" w:eastAsia="zh-CN" w:bidi="ar-SA"/>
        </w:rPr>
        <w:t>四、依法缴纳税收和社会保障资金的相关材料</w:t>
      </w:r>
    </w:p>
    <w:p w14:paraId="5902A0AC">
      <w:pPr>
        <w:widowControl w:val="0"/>
        <w:spacing w:beforeAutospacing="0" w:afterAutospacing="0"/>
        <w:ind w:firstLine="480"/>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提供提交响应文件截止时间前一年内至少一个月依法缴纳税收及缴纳社会保障资金的证明材料。供应商依法享受缓缴、免缴税收、社会保障资金的提供证明材料。</w:t>
      </w:r>
    </w:p>
    <w:p w14:paraId="26C046E8">
      <w:pPr>
        <w:widowControl w:val="0"/>
        <w:spacing w:beforeAutospacing="0" w:afterAutospacing="0"/>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hint="eastAsia" w:ascii="黑体" w:hAnsi="宋体" w:eastAsia="黑体" w:cs="黑体"/>
          <w:i/>
          <w:color w:val="auto"/>
          <w:sz w:val="32"/>
          <w:szCs w:val="32"/>
          <w:highlight w:val="none"/>
          <w:u w:val="single"/>
          <w:shd w:val="clear" w:color="auto" w:fill="auto"/>
          <w:lang w:val="en-US" w:eastAsia="zh-CN" w:bidi="ar-SA"/>
        </w:rPr>
        <w:t>五、参加政府采购活动前 3 年内在经营活动中没有重大违法记录的书面声明</w:t>
      </w:r>
    </w:p>
    <w:p w14:paraId="5B289F00">
      <w:pPr>
        <w:widowControl w:val="0"/>
        <w:spacing w:beforeAutospacing="0" w:afterAutospacing="0" w:line="0" w:lineRule="atLeast"/>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hint="eastAsia" w:ascii="宋体" w:hAnsi="宋体" w:eastAsia="宋体" w:cs="宋体"/>
          <w:b/>
          <w:color w:val="auto"/>
          <w:sz w:val="44"/>
          <w:szCs w:val="44"/>
          <w:highlight w:val="none"/>
          <w:shd w:val="clear" w:color="auto" w:fill="auto"/>
          <w:lang w:val="en-US" w:eastAsia="zh-CN" w:bidi="ar-SA"/>
        </w:rPr>
        <w:t>      声  明</w:t>
      </w:r>
    </w:p>
    <w:p w14:paraId="555BAC0F">
      <w:pPr>
        <w:widowControl w:val="0"/>
        <w:spacing w:beforeAutospacing="0" w:afterAutospacing="0" w:line="0" w:lineRule="atLeast"/>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    </w:t>
      </w:r>
      <w:r>
        <w:rPr>
          <w:rFonts w:hint="eastAsia" w:ascii="宋体" w:hAnsi="宋体" w:eastAsia="宋体" w:cs="宋体"/>
          <w:color w:val="auto"/>
          <w:sz w:val="24"/>
          <w:szCs w:val="24"/>
          <w:highlight w:val="none"/>
          <w:shd w:val="clear" w:color="auto" w:fill="auto"/>
          <w:lang w:val="en-US" w:eastAsia="zh-CN" w:bidi="ar-SA"/>
        </w:rPr>
        <w:t>我单位郑重声明：参加本次政府采购活动前 3 年内，我单位在经营活动中没有因违法经营受到刑事处罚或者责令停产停业、吊销许可证或者执照、较大数额罚款等行政处罚。</w:t>
      </w:r>
    </w:p>
    <w:p w14:paraId="7ACF547B">
      <w:pPr>
        <w:widowControl w:val="0"/>
        <w:spacing w:beforeAutospacing="0" w:afterAutospacing="0"/>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cs="Times New Roman" w:asciiTheme="minorHAnsi" w:hAnsiTheme="minorHAnsi" w:eastAsiaTheme="minorEastAsia"/>
          <w:color w:val="auto"/>
          <w:sz w:val="24"/>
          <w:szCs w:val="24"/>
          <w:highlight w:val="none"/>
          <w:shd w:val="clear" w:color="auto" w:fill="auto"/>
          <w:lang w:val="en-US" w:eastAsia="zh-CN" w:bidi="ar-SA"/>
        </w:rPr>
        <w:t> </w:t>
      </w:r>
    </w:p>
    <w:p w14:paraId="1F139B55">
      <w:pPr>
        <w:widowControl w:val="0"/>
        <w:spacing w:beforeAutospacing="0" w:afterAutospacing="0"/>
        <w:jc w:val="both"/>
        <w:rPr>
          <w:rFonts w:cs="Times New Roman" w:asciiTheme="minorHAnsi" w:hAnsiTheme="minorHAnsi" w:eastAsiaTheme="minorEastAsia"/>
          <w:color w:val="auto"/>
          <w:sz w:val="24"/>
          <w:szCs w:val="24"/>
          <w:highlight w:val="none"/>
          <w:shd w:val="clear" w:color="auto" w:fill="auto"/>
          <w:lang w:val="en-US" w:eastAsia="zh-CN" w:bidi="ar-SA"/>
        </w:rPr>
      </w:pPr>
      <w:r>
        <w:rPr>
          <w:rFonts w:hint="eastAsia" w:ascii="黑体" w:hAnsi="宋体" w:eastAsia="黑体" w:cs="黑体"/>
          <w:i/>
          <w:color w:val="auto"/>
          <w:sz w:val="32"/>
          <w:szCs w:val="32"/>
          <w:highlight w:val="none"/>
          <w:u w:val="single"/>
          <w:shd w:val="clear" w:color="auto" w:fill="auto"/>
          <w:lang w:val="en-US" w:eastAsia="zh-CN" w:bidi="ar-SA"/>
        </w:rPr>
        <w:t>六、特定资格要求的证明文件</w:t>
      </w:r>
    </w:p>
    <w:p w14:paraId="34C2D9DB">
      <w:pPr>
        <w:pStyle w:val="34"/>
        <w:spacing w:beforeAutospacing="0" w:afterAutospacing="0" w:line="0" w:lineRule="atLeast"/>
        <w:jc w:val="both"/>
        <w:rPr>
          <w:color w:val="auto"/>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   如果本项目申请人的特定资格要求中要求提供的，必须提供。</w:t>
      </w:r>
    </w:p>
    <w:p w14:paraId="42593F59">
      <w:pPr>
        <w:pStyle w:val="34"/>
        <w:spacing w:beforeAutospacing="0" w:afterAutospacing="0"/>
        <w:jc w:val="center"/>
        <w:rPr>
          <w:rFonts w:ascii="黑体" w:hAnsi="宋体" w:eastAsia="黑体" w:cs="黑体"/>
          <w:i/>
          <w:color w:val="auto"/>
          <w:sz w:val="32"/>
          <w:szCs w:val="32"/>
          <w:highlight w:val="none"/>
          <w:u w:val="single"/>
          <w:shd w:val="clear" w:color="auto" w:fill="auto"/>
        </w:rPr>
      </w:pPr>
      <w:bookmarkStart w:id="157" w:name="_Toc120614284"/>
    </w:p>
    <w:p w14:paraId="6506F82B">
      <w:pPr>
        <w:pStyle w:val="34"/>
        <w:spacing w:beforeAutospacing="0" w:afterAutospacing="0"/>
        <w:jc w:val="center"/>
        <w:rPr>
          <w:rFonts w:ascii="黑体" w:hAnsi="宋体" w:eastAsia="黑体" w:cs="黑体"/>
          <w:i/>
          <w:color w:val="auto"/>
          <w:sz w:val="32"/>
          <w:szCs w:val="32"/>
          <w:highlight w:val="none"/>
          <w:u w:val="single"/>
          <w:shd w:val="clear" w:color="auto" w:fill="auto"/>
        </w:rPr>
      </w:pPr>
    </w:p>
    <w:p w14:paraId="0D957379">
      <w:pPr>
        <w:pStyle w:val="34"/>
        <w:spacing w:beforeAutospacing="0" w:afterAutospacing="0"/>
        <w:jc w:val="center"/>
        <w:rPr>
          <w:rFonts w:ascii="黑体" w:hAnsi="宋体" w:eastAsia="黑体" w:cs="黑体"/>
          <w:bCs/>
          <w:i/>
          <w:color w:val="auto"/>
          <w:sz w:val="32"/>
          <w:szCs w:val="32"/>
          <w:highlight w:val="none"/>
          <w:u w:val="single"/>
        </w:rPr>
      </w:pPr>
    </w:p>
    <w:p w14:paraId="31B1474A">
      <w:pPr>
        <w:pStyle w:val="34"/>
        <w:spacing w:beforeAutospacing="0" w:afterAutospacing="0"/>
        <w:jc w:val="center"/>
        <w:rPr>
          <w:rFonts w:ascii="黑体" w:hAnsi="宋体" w:eastAsia="黑体" w:cs="黑体"/>
          <w:bCs/>
          <w:i/>
          <w:color w:val="auto"/>
          <w:sz w:val="32"/>
          <w:szCs w:val="32"/>
          <w:highlight w:val="none"/>
          <w:u w:val="single"/>
        </w:rPr>
      </w:pPr>
    </w:p>
    <w:p w14:paraId="1DE855AA">
      <w:pPr>
        <w:pStyle w:val="34"/>
        <w:spacing w:beforeAutospacing="0" w:afterAutospacing="0"/>
        <w:jc w:val="center"/>
        <w:rPr>
          <w:rFonts w:ascii="黑体" w:hAnsi="宋体" w:eastAsia="黑体" w:cs="黑体"/>
          <w:bCs/>
          <w:i/>
          <w:color w:val="auto"/>
          <w:sz w:val="32"/>
          <w:szCs w:val="32"/>
          <w:highlight w:val="none"/>
          <w:u w:val="single"/>
        </w:rPr>
      </w:pPr>
    </w:p>
    <w:p w14:paraId="26BA532F">
      <w:pPr>
        <w:pStyle w:val="34"/>
        <w:spacing w:beforeAutospacing="0" w:afterAutospacing="0"/>
        <w:jc w:val="center"/>
        <w:rPr>
          <w:rFonts w:ascii="黑体" w:hAnsi="宋体" w:eastAsia="黑体" w:cs="黑体"/>
          <w:bCs/>
          <w:i/>
          <w:color w:val="auto"/>
          <w:sz w:val="32"/>
          <w:szCs w:val="32"/>
          <w:highlight w:val="none"/>
          <w:u w:val="single"/>
        </w:rPr>
      </w:pPr>
    </w:p>
    <w:p w14:paraId="716BF75F">
      <w:pPr>
        <w:pStyle w:val="34"/>
        <w:spacing w:beforeAutospacing="0" w:afterAutospacing="0"/>
        <w:jc w:val="center"/>
        <w:rPr>
          <w:rFonts w:ascii="黑体" w:hAnsi="宋体" w:eastAsia="黑体" w:cs="黑体"/>
          <w:bCs/>
          <w:i/>
          <w:color w:val="auto"/>
          <w:sz w:val="32"/>
          <w:szCs w:val="32"/>
          <w:highlight w:val="none"/>
          <w:u w:val="single"/>
        </w:rPr>
      </w:pPr>
    </w:p>
    <w:p w14:paraId="1BB2A2B1">
      <w:pPr>
        <w:pStyle w:val="34"/>
        <w:spacing w:beforeAutospacing="0" w:afterAutospacing="0"/>
        <w:jc w:val="center"/>
        <w:rPr>
          <w:rFonts w:ascii="黑体" w:hAnsi="宋体" w:eastAsia="黑体" w:cs="黑体"/>
          <w:bCs/>
          <w:i/>
          <w:color w:val="auto"/>
          <w:sz w:val="32"/>
          <w:szCs w:val="32"/>
          <w:highlight w:val="none"/>
          <w:u w:val="single"/>
        </w:rPr>
      </w:pPr>
    </w:p>
    <w:p w14:paraId="726BB496">
      <w:pPr>
        <w:pStyle w:val="34"/>
        <w:spacing w:beforeAutospacing="0" w:afterAutospacing="0"/>
        <w:jc w:val="center"/>
        <w:rPr>
          <w:rFonts w:ascii="黑体" w:hAnsi="宋体" w:eastAsia="黑体" w:cs="黑体"/>
          <w:bCs/>
          <w:i/>
          <w:color w:val="auto"/>
          <w:sz w:val="32"/>
          <w:szCs w:val="32"/>
          <w:highlight w:val="none"/>
          <w:u w:val="single"/>
          <w:shd w:val="clear" w:color="auto" w:fill="auto"/>
        </w:rPr>
      </w:pPr>
    </w:p>
    <w:p w14:paraId="2F13D7CF">
      <w:pPr>
        <w:pStyle w:val="34"/>
        <w:spacing w:beforeAutospacing="0" w:afterAutospacing="0"/>
        <w:jc w:val="center"/>
        <w:rPr>
          <w:rFonts w:ascii="黑体" w:hAnsi="宋体" w:eastAsia="黑体" w:cs="黑体"/>
          <w:i/>
          <w:color w:val="auto"/>
          <w:sz w:val="32"/>
          <w:szCs w:val="32"/>
          <w:highlight w:val="none"/>
          <w:u w:val="single"/>
          <w:shd w:val="clear" w:color="auto" w:fill="auto"/>
        </w:rPr>
      </w:pPr>
    </w:p>
    <w:p w14:paraId="3ECAAE60">
      <w:pPr>
        <w:pStyle w:val="34"/>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七、法人授权书</w:t>
      </w:r>
    </w:p>
    <w:p w14:paraId="665C8AA8">
      <w:pPr>
        <w:pStyle w:val="34"/>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号项目采购活动的合法代理人，以本单位名义全权处理一切与该项目采购有关的事务。</w:t>
      </w:r>
    </w:p>
    <w:p w14:paraId="712BBF7D">
      <w:pPr>
        <w:pStyle w:val="34"/>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本授权书于______年____月____日起生效，特此声明。</w:t>
      </w:r>
    </w:p>
    <w:p w14:paraId="5F6A6DD2">
      <w:pPr>
        <w:pStyle w:val="34"/>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被授权人身份证号码：</w:t>
      </w:r>
      <w:r>
        <w:rPr>
          <w:rFonts w:ascii="Times New Roman" w:hAnsi="Times New Roman"/>
          <w:color w:val="auto"/>
          <w:highlight w:val="none"/>
          <w:u w:val="single"/>
          <w:shd w:val="clear" w:color="auto" w:fill="auto"/>
        </w:rPr>
        <w:t xml:space="preserve">                              </w:t>
      </w:r>
    </w:p>
    <w:p w14:paraId="338BE6BE">
      <w:pPr>
        <w:pStyle w:val="34"/>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被授权人联系电话：（手机）</w:t>
      </w:r>
      <w:r>
        <w:rPr>
          <w:rFonts w:ascii="Times New Roman" w:hAnsi="Times New Roman"/>
          <w:color w:val="auto"/>
          <w:highlight w:val="none"/>
          <w:u w:val="single"/>
          <w:shd w:val="clear" w:color="auto" w:fill="auto"/>
        </w:rPr>
        <w:t xml:space="preserve">                          </w:t>
      </w:r>
    </w:p>
    <w:p w14:paraId="1EE71494">
      <w:pPr>
        <w:pStyle w:val="34"/>
        <w:tabs>
          <w:tab w:val="left" w:pos="360"/>
        </w:tabs>
        <w:spacing w:beforeAutospacing="0" w:afterAutospacing="0"/>
        <w:ind w:firstLine="1200"/>
        <w:jc w:val="both"/>
        <w:rPr>
          <w:color w:val="auto"/>
          <w:highlight w:val="none"/>
          <w:shd w:val="clear" w:color="auto" w:fill="auto"/>
        </w:rPr>
      </w:pPr>
      <w:r>
        <w:rPr>
          <w:rFonts w:ascii="Times New Roman" w:hAnsi="Times New Roman"/>
          <w:color w:val="auto"/>
          <w:highlight w:val="none"/>
          <w:shd w:val="clear" w:color="auto" w:fill="auto"/>
        </w:rPr>
        <w:t>授权单位名称：</w:t>
      </w:r>
      <w:r>
        <w:rPr>
          <w:rFonts w:ascii="Times New Roman" w:hAnsi="Times New Roman"/>
          <w:color w:val="auto"/>
          <w:highlight w:val="none"/>
          <w:u w:val="single"/>
          <w:shd w:val="clear" w:color="auto" w:fill="auto"/>
        </w:rPr>
        <w:t>（加盖CA电子公章）</w:t>
      </w:r>
    </w:p>
    <w:p w14:paraId="7541949A">
      <w:pPr>
        <w:pStyle w:val="34"/>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单位地址：</w:t>
      </w:r>
      <w:r>
        <w:rPr>
          <w:rFonts w:ascii="Times New Roman" w:hAnsi="Times New Roman"/>
          <w:color w:val="auto"/>
          <w:highlight w:val="none"/>
          <w:u w:val="single"/>
          <w:shd w:val="clear" w:color="auto" w:fill="auto"/>
        </w:rPr>
        <w:t xml:space="preserve">                                         </w:t>
      </w:r>
    </w:p>
    <w:p w14:paraId="17F4313E">
      <w:pPr>
        <w:pStyle w:val="34"/>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日期：</w:t>
      </w:r>
      <w:bookmarkStart w:id="158" w:name="_Hlt26955070"/>
      <w:bookmarkStart w:id="159" w:name="_Hlt26671380"/>
      <w:bookmarkStart w:id="160" w:name="_格式3__银行出具的资信证明"/>
      <w:r>
        <w:rPr>
          <w:rFonts w:ascii="Times New Roman" w:hAnsi="Times New Roman"/>
          <w:color w:val="auto"/>
          <w:highlight w:val="none"/>
          <w:u w:val="single"/>
          <w:shd w:val="clear" w:color="auto" w:fill="auto"/>
        </w:rPr>
        <w:t xml:space="preserve">                                         </w:t>
      </w:r>
    </w:p>
    <w:p w14:paraId="4B21D497">
      <w:pPr>
        <w:pStyle w:val="34"/>
        <w:spacing w:beforeAutospacing="0" w:afterAutospacing="0" w:line="0" w:lineRule="atLeast"/>
        <w:jc w:val="both"/>
        <w:rPr>
          <w:color w:val="auto"/>
          <w:highlight w:val="none"/>
          <w:shd w:val="clear" w:color="auto" w:fill="auto"/>
        </w:rPr>
      </w:pPr>
    </w:p>
    <w:p w14:paraId="0E9BBBEF">
      <w:pPr>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br w:type="page" w:clear="all"/>
      </w:r>
    </w:p>
    <w:p w14:paraId="42E341B5">
      <w:pPr>
        <w:pStyle w:val="34"/>
        <w:tabs>
          <w:tab w:val="left" w:pos="360"/>
        </w:tabs>
        <w:spacing w:beforeAutospacing="0" w:afterAutospacing="0"/>
        <w:jc w:val="center"/>
        <w:rPr>
          <w:color w:val="auto"/>
          <w:highlight w:val="none"/>
          <w:shd w:val="clear" w:color="auto" w:fill="auto"/>
        </w:rPr>
      </w:pPr>
      <w:r>
        <w:rPr>
          <w:rFonts w:hint="eastAsia" w:ascii="黑体" w:hAnsi="宋体" w:eastAsia="黑体" w:cs="黑体"/>
          <w:b/>
          <w:i/>
          <w:color w:val="auto"/>
          <w:sz w:val="32"/>
          <w:szCs w:val="32"/>
          <w:highlight w:val="none"/>
          <w:u w:val="single"/>
          <w:shd w:val="clear" w:color="auto" w:fill="auto"/>
        </w:rPr>
        <w:t>八、谈判响应函</w:t>
      </w:r>
    </w:p>
    <w:p w14:paraId="2466CBC9">
      <w:pPr>
        <w:pStyle w:val="34"/>
        <w:spacing w:beforeAutospacing="0" w:afterAutospacing="0" w:line="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致：</w:t>
      </w:r>
      <w:r>
        <w:rPr>
          <w:rFonts w:hint="eastAsia" w:ascii="宋体" w:hAnsi="宋体" w:eastAsia="宋体" w:cs="宋体"/>
          <w:color w:val="auto"/>
          <w:highlight w:val="none"/>
          <w:shd w:val="clear" w:color="auto" w:fill="auto"/>
          <w:lang w:val="en-US" w:eastAsia="zh-CN"/>
        </w:rPr>
        <w:t>东台市新街镇人民政府</w:t>
      </w:r>
    </w:p>
    <w:p w14:paraId="72C1F769">
      <w:pPr>
        <w:pStyle w:val="34"/>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根据贵方的JSZC-320000-***</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号谈判文件，正式授权下述签字人______(姓名)代表我方______________（供应商的名称），全权处理本次项目谈判的有关事宜。</w:t>
      </w:r>
    </w:p>
    <w:p w14:paraId="6A0B641C">
      <w:pPr>
        <w:pStyle w:val="34"/>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5446221A">
      <w:pPr>
        <w:pStyle w:val="34"/>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1.按谈判文件规定的各项要求，向买方提供所需</w:t>
      </w:r>
      <w:r>
        <w:rPr>
          <w:rFonts w:hint="eastAsia" w:ascii="宋体" w:hAnsi="宋体" w:eastAsia="宋体" w:cs="宋体"/>
          <w:color w:val="auto"/>
          <w:highlight w:val="none"/>
          <w:shd w:val="clear" w:color="auto" w:fill="auto"/>
          <w:lang w:val="en-US" w:eastAsia="zh-CN"/>
        </w:rPr>
        <w:t>工程施工</w:t>
      </w:r>
      <w:r>
        <w:rPr>
          <w:rFonts w:hint="eastAsia" w:ascii="宋体" w:hAnsi="宋体" w:eastAsia="宋体" w:cs="宋体"/>
          <w:color w:val="auto"/>
          <w:highlight w:val="none"/>
          <w:shd w:val="clear" w:color="auto" w:fill="auto"/>
        </w:rPr>
        <w:t>、服务。</w:t>
      </w:r>
    </w:p>
    <w:p w14:paraId="692F3224">
      <w:pPr>
        <w:pStyle w:val="34"/>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2.我们已详细审核全部谈判文件及其有效补充文件，我们知道必须放弃提出含糊不清或误解问题的权利。</w:t>
      </w:r>
    </w:p>
    <w:p w14:paraId="4A00FCC3">
      <w:pPr>
        <w:pStyle w:val="34"/>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3.我们同意从规定的开标日期起遵循本响应文件，并在规定的谈判有效期期满之前均具有约束力。</w:t>
      </w:r>
    </w:p>
    <w:p w14:paraId="00AC5CB3">
      <w:pPr>
        <w:pStyle w:val="34"/>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4.同意向贵方提供贵方可能另外要求的与谈判有关的任何证据或资料，并保证我方已提供和将要提供的文件是真实的、准确的。</w:t>
      </w:r>
    </w:p>
    <w:p w14:paraId="5B0B459B">
      <w:pPr>
        <w:pStyle w:val="34"/>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5.一旦我方成交,我方将根据谈判文件的规定，严格履行合同的责任和义务,并保证在谈判文件规定的时间完成项目，交付买方验收、使用。</w:t>
      </w:r>
    </w:p>
    <w:p w14:paraId="77DF1A91">
      <w:pPr>
        <w:pStyle w:val="34"/>
        <w:spacing w:beforeAutospacing="0" w:afterAutospacing="0" w:line="0" w:lineRule="atLeast"/>
        <w:ind w:left="425"/>
        <w:rPr>
          <w:color w:val="auto"/>
          <w:highlight w:val="none"/>
          <w:shd w:val="clear" w:color="auto" w:fill="auto"/>
        </w:rPr>
      </w:pPr>
      <w:r>
        <w:rPr>
          <w:rFonts w:hint="eastAsia" w:ascii="宋体" w:hAnsi="宋体" w:eastAsia="宋体" w:cs="宋体"/>
          <w:color w:val="auto"/>
          <w:highlight w:val="none"/>
          <w:shd w:val="clear" w:color="auto" w:fill="auto"/>
        </w:rPr>
        <w:t>6.我方与本谈判有关的正式通讯地址为：</w:t>
      </w:r>
    </w:p>
    <w:p w14:paraId="4793C117">
      <w:pPr>
        <w:pStyle w:val="34"/>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地          址：</w:t>
      </w:r>
    </w:p>
    <w:p w14:paraId="0C4EEF9A">
      <w:pPr>
        <w:pStyle w:val="34"/>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邮          编：</w:t>
      </w:r>
    </w:p>
    <w:p w14:paraId="17798F56">
      <w:pPr>
        <w:pStyle w:val="34"/>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电          话：</w:t>
      </w:r>
    </w:p>
    <w:p w14:paraId="264D9D66">
      <w:pPr>
        <w:pStyle w:val="34"/>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传          真：</w:t>
      </w:r>
    </w:p>
    <w:p w14:paraId="36F76AAE">
      <w:pPr>
        <w:pStyle w:val="34"/>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6B1E7FDD">
      <w:pPr>
        <w:pStyle w:val="34"/>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p>
    <w:p w14:paraId="224133A9">
      <w:pPr>
        <w:pStyle w:val="34"/>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日           期：________年____月____日</w:t>
      </w:r>
    </w:p>
    <w:p w14:paraId="275D5572">
      <w:pPr>
        <w:pStyle w:val="34"/>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5CCCA7D">
      <w:pPr>
        <w:pStyle w:val="34"/>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FE18B13">
      <w:pPr>
        <w:pStyle w:val="34"/>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53CAAF09">
      <w:pPr>
        <w:pStyle w:val="34"/>
        <w:spacing w:beforeAutospacing="0" w:afterAutospacing="0" w:line="0" w:lineRule="atLeast"/>
        <w:ind w:firstLine="240"/>
        <w:jc w:val="center"/>
        <w:rPr>
          <w:color w:val="auto"/>
          <w:highlight w:val="none"/>
          <w:shd w:val="clear" w:color="auto" w:fill="auto"/>
        </w:rPr>
      </w:pPr>
    </w:p>
    <w:p w14:paraId="2B15496E">
      <w:pPr>
        <w:pStyle w:val="34"/>
        <w:spacing w:beforeAutospacing="0" w:afterAutospacing="0" w:line="0" w:lineRule="atLeast"/>
        <w:ind w:firstLine="240"/>
        <w:jc w:val="center"/>
        <w:rPr>
          <w:color w:val="auto"/>
          <w:highlight w:val="none"/>
          <w:shd w:val="clear" w:color="auto" w:fill="auto"/>
        </w:rPr>
      </w:pPr>
    </w:p>
    <w:p w14:paraId="65F31CA0">
      <w:pPr>
        <w:pStyle w:val="34"/>
        <w:spacing w:beforeAutospacing="0" w:afterAutospacing="0" w:line="0" w:lineRule="atLeast"/>
        <w:ind w:firstLine="240"/>
        <w:jc w:val="center"/>
        <w:rPr>
          <w:color w:val="auto"/>
          <w:highlight w:val="none"/>
          <w:shd w:val="clear" w:color="auto" w:fill="auto"/>
        </w:rPr>
      </w:pPr>
    </w:p>
    <w:p w14:paraId="3C77359B">
      <w:pPr>
        <w:pStyle w:val="34"/>
        <w:spacing w:beforeAutospacing="0" w:afterAutospacing="0" w:line="0" w:lineRule="atLeast"/>
        <w:ind w:firstLine="240"/>
        <w:jc w:val="center"/>
        <w:rPr>
          <w:color w:val="auto"/>
          <w:highlight w:val="none"/>
          <w:shd w:val="clear" w:color="auto" w:fill="auto"/>
        </w:rPr>
      </w:pPr>
    </w:p>
    <w:p w14:paraId="2F28578A">
      <w:pPr>
        <w:pStyle w:val="34"/>
        <w:spacing w:beforeAutospacing="0" w:afterAutospacing="0" w:line="0" w:lineRule="atLeast"/>
        <w:ind w:firstLine="240"/>
        <w:jc w:val="center"/>
        <w:rPr>
          <w:color w:val="auto"/>
          <w:highlight w:val="none"/>
          <w:shd w:val="clear" w:color="auto" w:fill="auto"/>
        </w:rPr>
      </w:pPr>
    </w:p>
    <w:p w14:paraId="28575F6C">
      <w:pPr>
        <w:pStyle w:val="34"/>
        <w:spacing w:beforeAutospacing="0" w:afterAutospacing="0" w:line="0" w:lineRule="atLeast"/>
        <w:ind w:firstLine="240"/>
        <w:jc w:val="center"/>
        <w:rPr>
          <w:color w:val="auto"/>
          <w:highlight w:val="none"/>
          <w:shd w:val="clear" w:color="auto" w:fill="auto"/>
        </w:rPr>
      </w:pPr>
    </w:p>
    <w:p w14:paraId="0559E525">
      <w:pPr>
        <w:pStyle w:val="34"/>
        <w:spacing w:beforeAutospacing="0" w:afterAutospacing="0" w:line="0" w:lineRule="atLeast"/>
        <w:ind w:firstLine="240"/>
        <w:jc w:val="center"/>
        <w:rPr>
          <w:color w:val="auto"/>
          <w:highlight w:val="none"/>
          <w:shd w:val="clear" w:color="auto" w:fill="auto"/>
        </w:rPr>
      </w:pPr>
    </w:p>
    <w:p w14:paraId="3D801D93">
      <w:pPr>
        <w:pStyle w:val="34"/>
        <w:spacing w:beforeAutospacing="0" w:afterAutospacing="0" w:line="0" w:lineRule="atLeast"/>
        <w:ind w:firstLine="240"/>
        <w:jc w:val="center"/>
        <w:rPr>
          <w:color w:val="auto"/>
          <w:highlight w:val="none"/>
          <w:shd w:val="clear" w:color="auto" w:fill="auto"/>
        </w:rPr>
      </w:pPr>
    </w:p>
    <w:p w14:paraId="2321625C">
      <w:pPr>
        <w:pStyle w:val="34"/>
        <w:spacing w:beforeAutospacing="0" w:afterAutospacing="0" w:line="0" w:lineRule="atLeast"/>
        <w:ind w:firstLine="240"/>
        <w:jc w:val="center"/>
        <w:rPr>
          <w:color w:val="auto"/>
          <w:highlight w:val="none"/>
          <w:shd w:val="clear" w:color="auto" w:fill="auto"/>
        </w:rPr>
      </w:pPr>
    </w:p>
    <w:p w14:paraId="64B12A96">
      <w:pPr>
        <w:pStyle w:val="34"/>
        <w:spacing w:beforeAutospacing="0" w:afterAutospacing="0" w:line="0" w:lineRule="atLeast"/>
        <w:ind w:firstLine="240"/>
        <w:jc w:val="center"/>
        <w:rPr>
          <w:color w:val="auto"/>
          <w:highlight w:val="none"/>
          <w:shd w:val="clear" w:color="auto" w:fill="auto"/>
        </w:rPr>
      </w:pPr>
    </w:p>
    <w:p w14:paraId="38724ED2">
      <w:pPr>
        <w:pStyle w:val="34"/>
        <w:spacing w:beforeAutospacing="0" w:afterAutospacing="0" w:line="0" w:lineRule="atLeast"/>
        <w:ind w:firstLine="240"/>
        <w:jc w:val="center"/>
        <w:rPr>
          <w:color w:val="auto"/>
          <w:highlight w:val="none"/>
          <w:shd w:val="clear" w:color="auto" w:fill="auto"/>
        </w:rPr>
      </w:pPr>
    </w:p>
    <w:p w14:paraId="4BC174DD">
      <w:pPr>
        <w:pStyle w:val="34"/>
        <w:spacing w:beforeAutospacing="0" w:afterAutospacing="0" w:line="0" w:lineRule="atLeast"/>
        <w:ind w:firstLine="240"/>
        <w:jc w:val="center"/>
        <w:rPr>
          <w:color w:val="auto"/>
          <w:highlight w:val="none"/>
          <w:shd w:val="clear" w:color="auto" w:fill="auto"/>
        </w:rPr>
      </w:pPr>
    </w:p>
    <w:p w14:paraId="3D0DA2A4">
      <w:pPr>
        <w:pStyle w:val="34"/>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3331C7D0">
      <w:pPr>
        <w:pStyle w:val="34"/>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472CA390">
      <w:pPr>
        <w:pStyle w:val="34"/>
        <w:spacing w:beforeAutospacing="0" w:afterAutospacing="0" w:line="0" w:lineRule="atLeast"/>
        <w:ind w:firstLine="321"/>
        <w:jc w:val="center"/>
        <w:rPr>
          <w:color w:val="auto"/>
          <w:highlight w:val="none"/>
          <w:shd w:val="clear" w:color="auto" w:fill="auto"/>
        </w:rPr>
      </w:pPr>
      <w:r>
        <w:rPr>
          <w:color w:val="auto"/>
          <w:highlight w:val="none"/>
          <w:shd w:val="clear" w:color="auto" w:fill="auto"/>
        </w:rPr>
        <w:t> </w:t>
      </w:r>
    </w:p>
    <w:p w14:paraId="53A01906">
      <w:pPr>
        <w:pStyle w:val="34"/>
        <w:spacing w:beforeAutospacing="0" w:afterAutospacing="0" w:line="0" w:lineRule="atLeast"/>
        <w:jc w:val="center"/>
        <w:rPr>
          <w:color w:val="auto"/>
          <w:highlight w:val="none"/>
        </w:rPr>
      </w:pPr>
    </w:p>
    <w:p w14:paraId="2936573E">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p>
    <w:p w14:paraId="53739456">
      <w:pPr>
        <w:pStyle w:val="34"/>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工程</w:t>
      </w:r>
      <w:r>
        <w:rPr>
          <w:rFonts w:hint="eastAsia" w:ascii="黑体" w:hAnsi="宋体" w:eastAsia="黑体" w:cs="黑体"/>
          <w:b/>
          <w:color w:val="auto"/>
          <w:sz w:val="32"/>
          <w:szCs w:val="32"/>
          <w:highlight w:val="none"/>
        </w:rPr>
        <w:t>）（分包号：**）</w:t>
      </w:r>
    </w:p>
    <w:p w14:paraId="78B22E41">
      <w:pPr>
        <w:spacing w:line="500" w:lineRule="exact"/>
        <w:ind w:firstLine="480"/>
        <w:jc w:val="both"/>
        <w:rPr>
          <w:rFonts w:hint="eastAsia"/>
          <w:color w:val="auto"/>
          <w:sz w:val="24"/>
          <w:highlight w:val="none"/>
        </w:rPr>
      </w:pPr>
    </w:p>
    <w:p w14:paraId="09AD9600">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)的规定，本公司（联合体）参加</w:t>
      </w:r>
      <w:r>
        <w:rPr>
          <w:rFonts w:hint="eastAsia"/>
          <w:color w:val="auto"/>
          <w:sz w:val="24"/>
          <w:highlight w:val="none"/>
          <w:lang w:val="en-US" w:eastAsia="zh-CN"/>
        </w:rPr>
        <w:t>东台市新街镇人民政府</w:t>
      </w:r>
      <w:r>
        <w:rPr>
          <w:rFonts w:hint="eastAsia"/>
          <w:color w:val="auto"/>
          <w:sz w:val="24"/>
          <w:highlight w:val="none"/>
        </w:rPr>
        <w:t>组织的</w:t>
      </w:r>
      <w:r>
        <w:rPr>
          <w:rFonts w:hint="eastAsia"/>
          <w:color w:val="auto"/>
          <w:sz w:val="24"/>
          <w:highlight w:val="none"/>
          <w:u w:val="single"/>
          <w:lang w:eastAsia="zh-CN"/>
        </w:rPr>
        <w:t>（</w:t>
      </w:r>
      <w:r>
        <w:rPr>
          <w:rFonts w:hint="eastAsia"/>
          <w:color w:val="auto"/>
          <w:sz w:val="24"/>
          <w:highlight w:val="none"/>
          <w:u w:val="single"/>
          <w:lang w:val="en-US" w:eastAsia="zh-CN"/>
        </w:rPr>
        <w:t>单位名称)</w:t>
      </w:r>
      <w:r>
        <w:rPr>
          <w:rFonts w:hint="eastAsia"/>
          <w:color w:val="auto"/>
          <w:sz w:val="24"/>
          <w:highlight w:val="none"/>
        </w:rPr>
        <w:t>，采购编号为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rPr>
        <w:t>（项目名称）</w:t>
      </w:r>
      <w:r>
        <w:rPr>
          <w:rFonts w:hint="eastAsia"/>
          <w:color w:val="auto"/>
          <w:sz w:val="24"/>
          <w:highlight w:val="none"/>
          <w:u w:val="single"/>
          <w:lang w:val="en-US" w:eastAsia="zh-CN"/>
        </w:rPr>
        <w:t xml:space="preserve">       </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2BE1E35D">
      <w:pPr>
        <w:pStyle w:val="34"/>
        <w:widowControl w:val="0"/>
        <w:spacing w:before="0" w:beforeAutospacing="0" w:after="0" w:afterAutospacing="0" w:line="360" w:lineRule="auto"/>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59F3ED34">
      <w:pPr>
        <w:pStyle w:val="34"/>
        <w:widowControl w:val="0"/>
        <w:spacing w:before="0" w:beforeAutospacing="0" w:after="0" w:afterAutospacing="0" w:line="360" w:lineRule="auto"/>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6085EB0D">
      <w:pPr>
        <w:pStyle w:val="34"/>
        <w:widowControl w:val="0"/>
        <w:spacing w:before="0" w:beforeAutospacing="0" w:after="0" w:afterAutospacing="0" w:line="360" w:lineRule="auto"/>
        <w:ind w:firstLine="360"/>
        <w:jc w:val="both"/>
        <w:rPr>
          <w:color w:val="auto"/>
          <w:highlight w:val="none"/>
        </w:rPr>
      </w:pPr>
      <w:r>
        <w:rPr>
          <w:rFonts w:hint="eastAsia"/>
          <w:color w:val="auto"/>
          <w:highlight w:val="none"/>
        </w:rPr>
        <w:t>……</w:t>
      </w:r>
    </w:p>
    <w:p w14:paraId="7F028611">
      <w:pPr>
        <w:pStyle w:val="34"/>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5CF4FF73">
      <w:pPr>
        <w:pStyle w:val="34"/>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738A4F37">
      <w:pPr>
        <w:pStyle w:val="34"/>
        <w:widowControl w:val="0"/>
        <w:spacing w:before="0" w:beforeAutospacing="0" w:after="0" w:afterAutospacing="0" w:line="360" w:lineRule="auto"/>
        <w:ind w:right="720"/>
        <w:jc w:val="both"/>
        <w:rPr>
          <w:color w:val="auto"/>
          <w:highlight w:val="none"/>
        </w:rPr>
      </w:pPr>
      <w:r>
        <w:rPr>
          <w:color w:val="auto"/>
          <w:highlight w:val="none"/>
        </w:rPr>
        <w:t> </w:t>
      </w:r>
    </w:p>
    <w:p w14:paraId="412263A3">
      <w:pPr>
        <w:pStyle w:val="34"/>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03365FDD">
      <w:pPr>
        <w:pStyle w:val="34"/>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7C3EA76F">
      <w:pPr>
        <w:pStyle w:val="34"/>
        <w:spacing w:beforeAutospacing="0" w:afterAutospacing="0" w:line="0" w:lineRule="atLeast"/>
        <w:ind w:firstLine="240"/>
        <w:jc w:val="both"/>
        <w:rPr>
          <w:color w:val="auto"/>
          <w:highlight w:val="none"/>
        </w:rPr>
      </w:pPr>
      <w:r>
        <w:rPr>
          <w:color w:val="auto"/>
          <w:highlight w:val="none"/>
        </w:rPr>
        <w:t> </w:t>
      </w:r>
    </w:p>
    <w:p w14:paraId="7ECA99A6">
      <w:pPr>
        <w:pStyle w:val="3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07B795FD">
      <w:pPr>
        <w:pStyle w:val="3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21D9EC81">
      <w:pPr>
        <w:pStyle w:val="34"/>
        <w:spacing w:beforeAutospacing="0" w:afterAutospacing="0" w:line="0" w:lineRule="atLeast"/>
        <w:jc w:val="center"/>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rPr>
        <w:br w:type="page" w:clear="all"/>
      </w:r>
    </w:p>
    <w:p w14:paraId="624B6CF1">
      <w:pPr>
        <w:pStyle w:val="34"/>
        <w:spacing w:beforeAutospacing="0" w:afterAutospacing="0" w:line="0" w:lineRule="atLeast"/>
        <w:jc w:val="center"/>
        <w:rPr>
          <w:rFonts w:ascii="黑体" w:hAnsi="宋体" w:eastAsia="黑体" w:cs="黑体"/>
          <w:b/>
          <w:color w:val="auto"/>
          <w:sz w:val="32"/>
          <w:szCs w:val="32"/>
          <w:highlight w:val="none"/>
          <w:shd w:val="clear" w:color="auto" w:fill="auto"/>
        </w:rPr>
      </w:pPr>
    </w:p>
    <w:p w14:paraId="7C0D0910">
      <w:pPr>
        <w:pStyle w:val="34"/>
        <w:spacing w:beforeAutospacing="0" w:afterAutospacing="0" w:line="0" w:lineRule="atLeast"/>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 十、残疾人福利性单位声明函（分包号：**）</w:t>
      </w:r>
    </w:p>
    <w:p w14:paraId="2E7D72E2">
      <w:pPr>
        <w:pStyle w:val="34"/>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〔2017〕141号</w:t>
      </w:r>
      <w:r>
        <w:rPr>
          <w:rFonts w:hint="eastAsia" w:ascii="宋体" w:hAnsi="宋体" w:eastAsia="宋体" w:cs="宋体"/>
          <w:color w:val="auto"/>
          <w:highlight w:val="none"/>
          <w:shd w:val="clear" w:color="auto" w:fill="auto"/>
        </w:rPr>
        <w:t>）的规定，本单位为符合条件的残疾人福利性单位，且本单位参加______单位的</w:t>
      </w:r>
      <w:r>
        <w:rPr>
          <w:rFonts w:hint="eastAsia" w:ascii="仿宋" w:hAnsi="仿宋" w:eastAsia="仿宋" w:cs="仿宋"/>
          <w:i w:val="0"/>
          <w:iCs w:val="0"/>
          <w:caps w:val="0"/>
          <w:color w:val="auto"/>
          <w:spacing w:val="0"/>
          <w:sz w:val="28"/>
          <w:szCs w:val="28"/>
          <w:highlight w:val="none"/>
          <w:shd w:val="clear" w:color="auto" w:fill="FFFFFF"/>
          <w:lang w:val="en-US" w:eastAsia="zh-CN"/>
        </w:rPr>
        <w:t>谈判</w:t>
      </w:r>
      <w:r>
        <w:rPr>
          <w:rFonts w:hint="eastAsia" w:ascii="宋体" w:hAnsi="宋体" w:eastAsia="宋体" w:cs="宋体"/>
          <w:color w:val="auto"/>
          <w:highlight w:val="none"/>
          <w:shd w:val="clear" w:color="auto" w:fill="auto"/>
        </w:rPr>
        <w:t>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项目（分包号：**）采购活动提供本单位制造的货物，或者提供其他残疾人福利性单位制造的货物（不包括使用非残疾人福利性单位注册商标的货物）。</w:t>
      </w:r>
    </w:p>
    <w:p w14:paraId="6293B0F1">
      <w:pPr>
        <w:pStyle w:val="34"/>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本单位对上述声明的真实性负责。如有虚假，将依法承担相应责任。</w:t>
      </w:r>
    </w:p>
    <w:p w14:paraId="48220703">
      <w:pPr>
        <w:pStyle w:val="34"/>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9DFDD3D">
      <w:pPr>
        <w:pStyle w:val="34"/>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备注：1、供应商如不提供此声明函，价格将不做相应扣除</w:t>
      </w:r>
      <w:r>
        <w:rPr>
          <w:rFonts w:hint="eastAsia" w:ascii="宋体" w:hAnsi="宋体" w:eastAsia="宋体" w:cs="宋体"/>
          <w:color w:val="auto"/>
          <w:highlight w:val="none"/>
          <w:shd w:val="clear" w:color="auto" w:fill="auto"/>
          <w:lang w:eastAsia="zh-CN"/>
        </w:rPr>
        <w:t>（如项目全面面向中小企业，则资格审查不通过）</w:t>
      </w:r>
      <w:r>
        <w:rPr>
          <w:rFonts w:hint="eastAsia" w:ascii="宋体" w:hAnsi="宋体" w:eastAsia="宋体" w:cs="宋体"/>
          <w:color w:val="auto"/>
          <w:highlight w:val="none"/>
          <w:shd w:val="clear" w:color="auto" w:fill="auto"/>
        </w:rPr>
        <w:t>。2、成交供应商为残疾人福利单位的，此声明函将随成交结果同时公告，接受社会监督</w:t>
      </w:r>
    </w:p>
    <w:p w14:paraId="3603E62F">
      <w:pPr>
        <w:pStyle w:val="34"/>
        <w:spacing w:beforeAutospacing="0" w:afterAutospacing="0" w:line="0" w:lineRule="atLeast"/>
        <w:ind w:firstLine="624"/>
        <w:jc w:val="both"/>
        <w:rPr>
          <w:color w:val="auto"/>
          <w:highlight w:val="none"/>
          <w:shd w:val="clear" w:color="auto" w:fill="auto"/>
        </w:rPr>
      </w:pPr>
      <w:r>
        <w:rPr>
          <w:color w:val="auto"/>
          <w:highlight w:val="none"/>
          <w:shd w:val="clear" w:color="auto" w:fill="auto"/>
        </w:rPr>
        <w:t> </w:t>
      </w:r>
    </w:p>
    <w:p w14:paraId="5C59EA40">
      <w:pPr>
        <w:pStyle w:val="34"/>
        <w:tabs>
          <w:tab w:val="left" w:pos="4864"/>
        </w:tabs>
        <w:spacing w:beforeAutospacing="0" w:afterAutospacing="0" w:line="0" w:lineRule="atLeast"/>
        <w:ind w:right="1560" w:firstLine="624"/>
        <w:jc w:val="center"/>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供应商全称（加盖CA电子公章）：</w:t>
      </w:r>
    </w:p>
    <w:p w14:paraId="67060753">
      <w:pPr>
        <w:pStyle w:val="34"/>
        <w:tabs>
          <w:tab w:val="left" w:pos="4864"/>
        </w:tabs>
        <w:spacing w:beforeAutospacing="0" w:afterAutospacing="0" w:line="0" w:lineRule="atLeast"/>
        <w:ind w:right="1560" w:firstLine="480"/>
        <w:jc w:val="center"/>
        <w:rPr>
          <w:color w:val="auto"/>
          <w:highlight w:val="none"/>
          <w:shd w:val="clear" w:color="auto" w:fill="auto"/>
        </w:rPr>
      </w:pPr>
      <w:r>
        <w:rPr>
          <w:rFonts w:hint="eastAsia" w:ascii="宋体" w:hAnsi="宋体" w:eastAsia="宋体" w:cs="宋体"/>
          <w:color w:val="auto"/>
          <w:highlight w:val="none"/>
          <w:shd w:val="clear" w:color="auto" w:fill="auto"/>
        </w:rPr>
        <w:t>        日  期：</w:t>
      </w:r>
    </w:p>
    <w:p w14:paraId="38C494F3">
      <w:pPr>
        <w:pStyle w:val="34"/>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10D7DB6">
      <w:pPr>
        <w:pStyle w:val="34"/>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3E4B8487">
      <w:pPr>
        <w:pStyle w:val="34"/>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7361EC24">
      <w:pPr>
        <w:pStyle w:val="34"/>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7271BEBC">
      <w:pPr>
        <w:pStyle w:val="34"/>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6797B64">
      <w:pPr>
        <w:pStyle w:val="34"/>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5298AAF7">
      <w:pPr>
        <w:pStyle w:val="34"/>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52F474D1">
      <w:pPr>
        <w:pStyle w:val="34"/>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56CCDE27">
      <w:pPr>
        <w:pStyle w:val="34"/>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0002335F">
      <w:pPr>
        <w:pStyle w:val="34"/>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2A5C97CD">
      <w:pPr>
        <w:pStyle w:val="34"/>
        <w:spacing w:beforeAutospacing="0" w:afterAutospacing="0" w:line="0" w:lineRule="atLeast"/>
        <w:jc w:val="center"/>
        <w:rPr>
          <w:color w:val="auto"/>
          <w:highlight w:val="none"/>
          <w:shd w:val="clear" w:color="auto" w:fill="auto"/>
        </w:rPr>
      </w:pPr>
    </w:p>
    <w:p w14:paraId="2D8CDD37">
      <w:pPr>
        <w:pStyle w:val="34"/>
        <w:spacing w:beforeAutospacing="0" w:afterAutospacing="0" w:line="0" w:lineRule="atLeast"/>
        <w:jc w:val="center"/>
        <w:rPr>
          <w:color w:val="auto"/>
          <w:highlight w:val="none"/>
          <w:shd w:val="clear" w:color="auto" w:fill="auto"/>
        </w:rPr>
      </w:pPr>
    </w:p>
    <w:p w14:paraId="05070490">
      <w:pPr>
        <w:pStyle w:val="34"/>
        <w:spacing w:beforeAutospacing="0" w:afterAutospacing="0" w:line="0" w:lineRule="atLeast"/>
        <w:jc w:val="center"/>
        <w:rPr>
          <w:color w:val="auto"/>
          <w:highlight w:val="none"/>
          <w:shd w:val="clear" w:color="auto" w:fill="auto"/>
        </w:rPr>
      </w:pPr>
    </w:p>
    <w:p w14:paraId="0E55E426">
      <w:pPr>
        <w:pStyle w:val="34"/>
        <w:spacing w:beforeAutospacing="0" w:afterAutospacing="0" w:line="0" w:lineRule="atLeast"/>
        <w:jc w:val="center"/>
        <w:rPr>
          <w:color w:val="auto"/>
          <w:highlight w:val="none"/>
          <w:shd w:val="clear" w:color="auto" w:fill="auto"/>
        </w:rPr>
      </w:pPr>
    </w:p>
    <w:p w14:paraId="2AA88A59">
      <w:pPr>
        <w:pStyle w:val="34"/>
        <w:spacing w:beforeAutospacing="0" w:afterAutospacing="0" w:line="0" w:lineRule="atLeast"/>
        <w:jc w:val="center"/>
        <w:rPr>
          <w:color w:val="auto"/>
          <w:highlight w:val="none"/>
          <w:shd w:val="clear" w:color="auto" w:fill="auto"/>
        </w:rPr>
      </w:pPr>
    </w:p>
    <w:p w14:paraId="7B3A96F8">
      <w:pPr>
        <w:pStyle w:val="34"/>
        <w:spacing w:beforeAutospacing="0" w:afterAutospacing="0" w:line="0" w:lineRule="atLeast"/>
        <w:jc w:val="center"/>
        <w:rPr>
          <w:color w:val="auto"/>
          <w:highlight w:val="none"/>
          <w:shd w:val="clear" w:color="auto" w:fill="auto"/>
        </w:rPr>
      </w:pPr>
    </w:p>
    <w:p w14:paraId="070F006B">
      <w:pPr>
        <w:pStyle w:val="34"/>
        <w:spacing w:beforeAutospacing="0" w:afterAutospacing="0" w:line="0" w:lineRule="atLeast"/>
        <w:jc w:val="center"/>
        <w:rPr>
          <w:color w:val="auto"/>
          <w:highlight w:val="none"/>
          <w:shd w:val="clear" w:color="auto" w:fill="auto"/>
        </w:rPr>
      </w:pPr>
    </w:p>
    <w:p w14:paraId="23AA9FCF">
      <w:pPr>
        <w:pStyle w:val="34"/>
        <w:spacing w:beforeAutospacing="0" w:afterAutospacing="0" w:line="0" w:lineRule="atLeast"/>
        <w:jc w:val="center"/>
        <w:rPr>
          <w:color w:val="auto"/>
          <w:highlight w:val="none"/>
          <w:shd w:val="clear" w:color="auto" w:fill="auto"/>
        </w:rPr>
      </w:pPr>
    </w:p>
    <w:p w14:paraId="7C6D2D47">
      <w:pPr>
        <w:pStyle w:val="34"/>
        <w:spacing w:beforeAutospacing="0" w:afterAutospacing="0" w:line="0" w:lineRule="atLeast"/>
        <w:jc w:val="center"/>
        <w:rPr>
          <w:color w:val="auto"/>
          <w:highlight w:val="none"/>
          <w:shd w:val="clear" w:color="auto" w:fill="auto"/>
        </w:rPr>
      </w:pPr>
    </w:p>
    <w:p w14:paraId="42BEE941">
      <w:pPr>
        <w:pStyle w:val="34"/>
        <w:spacing w:beforeAutospacing="0" w:afterAutospacing="0" w:line="0" w:lineRule="atLeast"/>
        <w:jc w:val="center"/>
        <w:rPr>
          <w:color w:val="auto"/>
          <w:highlight w:val="none"/>
          <w:shd w:val="clear" w:color="auto" w:fill="auto"/>
        </w:rPr>
      </w:pPr>
    </w:p>
    <w:p w14:paraId="09CA48B5">
      <w:pPr>
        <w:pStyle w:val="34"/>
        <w:spacing w:beforeAutospacing="0" w:afterAutospacing="0" w:line="0" w:lineRule="atLeast"/>
        <w:jc w:val="center"/>
        <w:rPr>
          <w:color w:val="auto"/>
          <w:highlight w:val="none"/>
          <w:shd w:val="clear" w:color="auto" w:fill="auto"/>
        </w:rPr>
      </w:pPr>
    </w:p>
    <w:p w14:paraId="7C5ACA41">
      <w:pPr>
        <w:pStyle w:val="34"/>
        <w:spacing w:beforeAutospacing="0" w:afterAutospacing="0" w:line="0" w:lineRule="atLeast"/>
        <w:jc w:val="center"/>
        <w:rPr>
          <w:color w:val="auto"/>
          <w:highlight w:val="none"/>
          <w:shd w:val="clear" w:color="auto" w:fill="auto"/>
        </w:rPr>
      </w:pPr>
    </w:p>
    <w:p w14:paraId="66F80D5B">
      <w:pPr>
        <w:pStyle w:val="34"/>
        <w:spacing w:beforeAutospacing="0" w:afterAutospacing="0" w:line="0" w:lineRule="atLeast"/>
        <w:jc w:val="center"/>
        <w:rPr>
          <w:color w:val="auto"/>
          <w:highlight w:val="none"/>
          <w:shd w:val="clear" w:color="auto" w:fill="auto"/>
        </w:rPr>
      </w:pPr>
    </w:p>
    <w:p w14:paraId="6AD89FD0">
      <w:pPr>
        <w:pStyle w:val="34"/>
        <w:spacing w:beforeAutospacing="0" w:afterAutospacing="0" w:line="0" w:lineRule="atLeast"/>
        <w:jc w:val="center"/>
        <w:rPr>
          <w:color w:val="auto"/>
          <w:highlight w:val="none"/>
          <w:shd w:val="clear" w:color="auto" w:fill="auto"/>
        </w:rPr>
      </w:pPr>
    </w:p>
    <w:p w14:paraId="7C434CB9">
      <w:pPr>
        <w:pStyle w:val="34"/>
        <w:spacing w:beforeAutospacing="0" w:afterAutospacing="0" w:line="0" w:lineRule="atLeast"/>
        <w:jc w:val="center"/>
        <w:rPr>
          <w:color w:val="auto"/>
          <w:highlight w:val="none"/>
          <w:shd w:val="clear" w:color="auto" w:fill="auto"/>
        </w:rPr>
      </w:pPr>
    </w:p>
    <w:p w14:paraId="709A6A8C">
      <w:pPr>
        <w:pStyle w:val="34"/>
        <w:spacing w:beforeAutospacing="0" w:afterAutospacing="0" w:line="0" w:lineRule="atLeast"/>
        <w:jc w:val="center"/>
        <w:rPr>
          <w:color w:val="auto"/>
          <w:highlight w:val="none"/>
          <w:shd w:val="clear" w:color="auto" w:fill="auto"/>
        </w:rPr>
      </w:pPr>
    </w:p>
    <w:p w14:paraId="25BD38C0">
      <w:pPr>
        <w:pStyle w:val="34"/>
        <w:spacing w:beforeAutospacing="0" w:afterAutospacing="0"/>
        <w:jc w:val="both"/>
        <w:rPr>
          <w:color w:val="auto"/>
          <w:highlight w:val="none"/>
          <w:shd w:val="clear" w:color="auto" w:fill="auto"/>
        </w:rPr>
      </w:pPr>
      <w:r>
        <w:rPr>
          <w:color w:val="auto"/>
          <w:highlight w:val="none"/>
          <w:shd w:val="clear" w:color="auto" w:fill="auto"/>
        </w:rPr>
        <w:t> </w:t>
      </w:r>
    </w:p>
    <w:p w14:paraId="05FF83A1">
      <w:pPr>
        <w:pStyle w:val="34"/>
        <w:spacing w:beforeAutospacing="0" w:afterAutospacing="0"/>
        <w:jc w:val="center"/>
        <w:rPr>
          <w:rFonts w:hint="eastAsia" w:eastAsia="黑体"/>
          <w:color w:val="auto"/>
          <w:highlight w:val="none"/>
          <w:shd w:val="clear" w:color="auto" w:fill="auto"/>
          <w:lang w:eastAsia="zh-CN"/>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一</w:t>
      </w:r>
      <w:r>
        <w:rPr>
          <w:rFonts w:hint="eastAsia" w:ascii="黑体" w:hAnsi="宋体" w:eastAsia="黑体" w:cs="黑体"/>
          <w:b/>
          <w:color w:val="auto"/>
          <w:sz w:val="32"/>
          <w:szCs w:val="32"/>
          <w:highlight w:val="none"/>
          <w:shd w:val="clear" w:color="auto" w:fill="auto"/>
        </w:rPr>
        <w:t>、</w:t>
      </w:r>
      <w:r>
        <w:rPr>
          <w:rFonts w:hint="eastAsia" w:ascii="黑体" w:hAnsi="宋体" w:eastAsia="黑体" w:cs="黑体"/>
          <w:b w:val="0"/>
          <w:bCs/>
          <w:color w:val="auto"/>
          <w:sz w:val="32"/>
          <w:szCs w:val="32"/>
          <w:highlight w:val="none"/>
          <w:shd w:val="clear" w:color="auto" w:fill="auto"/>
        </w:rPr>
        <w:t>已标价的工程量清单</w:t>
      </w:r>
      <w:r>
        <w:rPr>
          <w:rFonts w:hint="eastAsia" w:ascii="黑体" w:hAnsi="宋体" w:eastAsia="黑体" w:cs="黑体"/>
          <w:b w:val="0"/>
          <w:bCs/>
          <w:color w:val="auto"/>
          <w:sz w:val="32"/>
          <w:szCs w:val="32"/>
          <w:highlight w:val="none"/>
          <w:shd w:val="clear" w:color="auto" w:fill="auto"/>
          <w:lang w:eastAsia="zh-CN"/>
        </w:rPr>
        <w:t>（</w:t>
      </w:r>
      <w:r>
        <w:rPr>
          <w:rFonts w:hint="eastAsia" w:ascii="黑体" w:hAnsi="宋体" w:eastAsia="黑体" w:cs="黑体"/>
          <w:b w:val="0"/>
          <w:bCs/>
          <w:color w:val="auto"/>
          <w:sz w:val="32"/>
          <w:szCs w:val="32"/>
          <w:highlight w:val="none"/>
          <w:shd w:val="clear" w:color="auto" w:fill="auto"/>
          <w:lang w:val="en-US" w:eastAsia="zh-CN"/>
        </w:rPr>
        <w:t>按规定格式提供</w:t>
      </w:r>
      <w:r>
        <w:rPr>
          <w:rFonts w:hint="eastAsia" w:ascii="黑体" w:hAnsi="宋体" w:eastAsia="黑体" w:cs="黑体"/>
          <w:b w:val="0"/>
          <w:bCs/>
          <w:color w:val="auto"/>
          <w:sz w:val="32"/>
          <w:szCs w:val="32"/>
          <w:highlight w:val="none"/>
          <w:shd w:val="clear" w:color="auto" w:fill="auto"/>
          <w:lang w:eastAsia="zh-CN"/>
        </w:rPr>
        <w:t>）</w:t>
      </w:r>
    </w:p>
    <w:p w14:paraId="78CF9F5A">
      <w:pPr>
        <w:pStyle w:val="34"/>
        <w:spacing w:beforeAutospacing="0" w:afterAutospacing="0"/>
        <w:jc w:val="both"/>
        <w:rPr>
          <w:color w:val="auto"/>
          <w:highlight w:val="none"/>
          <w:shd w:val="clear" w:color="auto" w:fill="auto"/>
        </w:rPr>
      </w:pPr>
    </w:p>
    <w:p w14:paraId="1E53C8CB">
      <w:pPr>
        <w:pStyle w:val="34"/>
        <w:spacing w:beforeAutospacing="0" w:afterAutospacing="0"/>
        <w:jc w:val="both"/>
        <w:rPr>
          <w:color w:val="auto"/>
          <w:highlight w:val="none"/>
          <w:shd w:val="clear" w:color="auto" w:fill="auto"/>
        </w:rPr>
      </w:pPr>
    </w:p>
    <w:p w14:paraId="6222BD86">
      <w:pPr>
        <w:pStyle w:val="34"/>
        <w:spacing w:beforeAutospacing="0" w:afterAutospacing="0"/>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二</w:t>
      </w:r>
      <w:r>
        <w:rPr>
          <w:rFonts w:hint="eastAsia" w:ascii="黑体" w:hAnsi="宋体" w:eastAsia="黑体" w:cs="黑体"/>
          <w:b/>
          <w:color w:val="auto"/>
          <w:sz w:val="32"/>
          <w:szCs w:val="32"/>
          <w:highlight w:val="none"/>
          <w:shd w:val="clear" w:color="auto" w:fill="auto"/>
        </w:rPr>
        <w:t>、技术要求响应及偏离表（分包号：**）</w:t>
      </w:r>
    </w:p>
    <w:tbl>
      <w:tblPr>
        <w:tblStyle w:val="3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FB1152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D7FA5">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93C035">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谈判文件要求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0B9B0">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5391FD">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31D7A0">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48CBAF08">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09EE393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D4CA4">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395E0">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4A52C">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1FE7E">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2D288F">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088B82D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860C33">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24A365">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67143">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D393D9">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22BD8A">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1A06595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6C38B">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00B3F">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0D929">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CBBD7B">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DB4F00">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60C2F6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025C3">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FDF26">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89DEAE">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D3B0D1">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9BF4F">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46198C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23A366">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B07A41">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A6E6C4">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FA5732">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DA5AF2">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468BBC0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44107">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BB568D">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DA3353">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709538">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3B4CAF">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6063FAA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8B9A2">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EF4AF">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7A8E9">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679B93">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C59820">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54AD58E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65FA0">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5540E">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6A18D8">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46CE65">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8861E9">
            <w:pPr>
              <w:pStyle w:val="34"/>
              <w:spacing w:beforeAutospacing="0" w:afterAutospacing="0"/>
              <w:jc w:val="center"/>
              <w:rPr>
                <w:color w:val="auto"/>
                <w:highlight w:val="none"/>
                <w:shd w:val="clear" w:color="auto" w:fill="auto"/>
              </w:rPr>
            </w:pPr>
            <w:r>
              <w:rPr>
                <w:color w:val="auto"/>
                <w:highlight w:val="none"/>
                <w:shd w:val="clear" w:color="auto" w:fill="auto"/>
              </w:rPr>
              <w:t> </w:t>
            </w:r>
          </w:p>
        </w:tc>
      </w:tr>
    </w:tbl>
    <w:p w14:paraId="64D1D102">
      <w:pPr>
        <w:pStyle w:val="34"/>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00877FC5">
      <w:pPr>
        <w:pStyle w:val="34"/>
        <w:spacing w:beforeAutospacing="0" w:afterAutospacing="0"/>
        <w:jc w:val="center"/>
        <w:rPr>
          <w:color w:val="auto"/>
          <w:highlight w:val="none"/>
          <w:shd w:val="clear" w:color="auto" w:fill="auto"/>
        </w:rPr>
      </w:pPr>
      <w:r>
        <w:rPr>
          <w:color w:val="auto"/>
          <w:highlight w:val="none"/>
          <w:shd w:val="clear" w:color="auto" w:fill="auto"/>
        </w:rPr>
        <w:t> </w:t>
      </w:r>
    </w:p>
    <w:p w14:paraId="6B219C60">
      <w:pPr>
        <w:pStyle w:val="34"/>
        <w:spacing w:beforeAutospacing="0" w:afterAutospacing="0"/>
        <w:jc w:val="center"/>
        <w:rPr>
          <w:color w:val="auto"/>
          <w:highlight w:val="none"/>
          <w:shd w:val="clear" w:color="auto" w:fill="auto"/>
        </w:rPr>
      </w:pPr>
      <w:r>
        <w:rPr>
          <w:color w:val="auto"/>
          <w:highlight w:val="none"/>
          <w:shd w:val="clear" w:color="auto" w:fill="auto"/>
        </w:rPr>
        <w:t> </w:t>
      </w:r>
    </w:p>
    <w:p w14:paraId="08D404BC">
      <w:pPr>
        <w:pStyle w:val="34"/>
        <w:spacing w:beforeAutospacing="0" w:afterAutospacing="0"/>
        <w:jc w:val="center"/>
        <w:rPr>
          <w:color w:val="auto"/>
          <w:highlight w:val="none"/>
          <w:shd w:val="clear" w:color="auto" w:fill="auto"/>
        </w:rPr>
      </w:pPr>
      <w:r>
        <w:rPr>
          <w:color w:val="auto"/>
          <w:highlight w:val="none"/>
          <w:shd w:val="clear" w:color="auto" w:fill="auto"/>
        </w:rPr>
        <w:t> </w:t>
      </w:r>
    </w:p>
    <w:p w14:paraId="4C5D3EAE">
      <w:pPr>
        <w:pStyle w:val="34"/>
        <w:spacing w:beforeAutospacing="0" w:afterAutospacing="0"/>
        <w:jc w:val="center"/>
        <w:rPr>
          <w:color w:val="auto"/>
          <w:highlight w:val="none"/>
          <w:shd w:val="clear" w:color="auto" w:fill="auto"/>
        </w:rPr>
      </w:pPr>
      <w:r>
        <w:rPr>
          <w:color w:val="auto"/>
          <w:highlight w:val="none"/>
          <w:shd w:val="clear" w:color="auto" w:fill="auto"/>
        </w:rPr>
        <w:t> </w:t>
      </w:r>
    </w:p>
    <w:p w14:paraId="195368C8">
      <w:pPr>
        <w:pStyle w:val="34"/>
        <w:spacing w:beforeAutospacing="0" w:afterAutospacing="0"/>
        <w:jc w:val="both"/>
        <w:rPr>
          <w:color w:val="auto"/>
          <w:highlight w:val="none"/>
          <w:shd w:val="clear" w:color="auto" w:fill="auto"/>
        </w:rPr>
      </w:pPr>
      <w:r>
        <w:rPr>
          <w:color w:val="auto"/>
          <w:highlight w:val="none"/>
          <w:shd w:val="clear" w:color="auto" w:fill="auto"/>
        </w:rPr>
        <w:t> </w:t>
      </w:r>
    </w:p>
    <w:p w14:paraId="2CABF179">
      <w:pPr>
        <w:pStyle w:val="34"/>
        <w:spacing w:beforeAutospacing="0" w:afterAutospacing="0"/>
        <w:jc w:val="both"/>
        <w:rPr>
          <w:color w:val="auto"/>
          <w:highlight w:val="none"/>
          <w:shd w:val="clear" w:color="auto" w:fill="auto"/>
        </w:rPr>
      </w:pPr>
      <w:r>
        <w:rPr>
          <w:color w:val="auto"/>
          <w:highlight w:val="none"/>
          <w:shd w:val="clear" w:color="auto" w:fill="auto"/>
        </w:rPr>
        <w:t> </w:t>
      </w:r>
    </w:p>
    <w:p w14:paraId="0DE70CA9">
      <w:pPr>
        <w:pStyle w:val="34"/>
        <w:spacing w:beforeAutospacing="0" w:afterAutospacing="0"/>
        <w:jc w:val="both"/>
        <w:rPr>
          <w:color w:val="auto"/>
          <w:highlight w:val="none"/>
          <w:shd w:val="clear" w:color="auto" w:fill="auto"/>
        </w:rPr>
      </w:pPr>
      <w:r>
        <w:rPr>
          <w:color w:val="auto"/>
          <w:highlight w:val="none"/>
          <w:shd w:val="clear" w:color="auto" w:fill="auto"/>
        </w:rPr>
        <w:t> </w:t>
      </w:r>
    </w:p>
    <w:p w14:paraId="4FC9251E">
      <w:pPr>
        <w:pStyle w:val="34"/>
        <w:spacing w:beforeAutospacing="0" w:afterAutospacing="0"/>
        <w:jc w:val="both"/>
        <w:rPr>
          <w:color w:val="auto"/>
          <w:highlight w:val="none"/>
          <w:shd w:val="clear" w:color="auto" w:fill="auto"/>
        </w:rPr>
      </w:pPr>
      <w:r>
        <w:rPr>
          <w:color w:val="auto"/>
          <w:highlight w:val="none"/>
          <w:shd w:val="clear" w:color="auto" w:fill="auto"/>
        </w:rPr>
        <w:t> </w:t>
      </w:r>
    </w:p>
    <w:p w14:paraId="3729A20A">
      <w:pPr>
        <w:pStyle w:val="34"/>
        <w:spacing w:beforeAutospacing="0" w:afterAutospacing="0"/>
        <w:jc w:val="both"/>
        <w:rPr>
          <w:color w:val="auto"/>
          <w:highlight w:val="none"/>
          <w:shd w:val="clear" w:color="auto" w:fill="auto"/>
        </w:rPr>
      </w:pPr>
      <w:r>
        <w:rPr>
          <w:color w:val="auto"/>
          <w:highlight w:val="none"/>
          <w:shd w:val="clear" w:color="auto" w:fill="auto"/>
        </w:rPr>
        <w:t> </w:t>
      </w:r>
    </w:p>
    <w:p w14:paraId="75891B89">
      <w:pPr>
        <w:pStyle w:val="34"/>
        <w:spacing w:beforeAutospacing="0" w:afterAutospacing="0"/>
        <w:jc w:val="both"/>
        <w:rPr>
          <w:color w:val="auto"/>
          <w:highlight w:val="none"/>
          <w:shd w:val="clear" w:color="auto" w:fill="auto"/>
        </w:rPr>
      </w:pPr>
    </w:p>
    <w:p w14:paraId="34A7C4BA">
      <w:pPr>
        <w:pStyle w:val="34"/>
        <w:spacing w:beforeAutospacing="0" w:afterAutospacing="0"/>
        <w:jc w:val="both"/>
        <w:rPr>
          <w:color w:val="auto"/>
          <w:highlight w:val="none"/>
          <w:shd w:val="clear" w:color="auto" w:fill="auto"/>
        </w:rPr>
      </w:pPr>
    </w:p>
    <w:p w14:paraId="1F8B57B0">
      <w:pPr>
        <w:pStyle w:val="34"/>
        <w:spacing w:beforeAutospacing="0" w:afterAutospacing="0"/>
        <w:jc w:val="both"/>
        <w:rPr>
          <w:color w:val="auto"/>
          <w:highlight w:val="none"/>
          <w:shd w:val="clear" w:color="auto" w:fill="auto"/>
        </w:rPr>
      </w:pPr>
    </w:p>
    <w:p w14:paraId="52E48A07">
      <w:pPr>
        <w:pStyle w:val="34"/>
        <w:spacing w:beforeAutospacing="0" w:afterAutospacing="0"/>
        <w:jc w:val="both"/>
        <w:rPr>
          <w:color w:val="auto"/>
          <w:highlight w:val="none"/>
          <w:shd w:val="clear" w:color="auto" w:fill="auto"/>
        </w:rPr>
      </w:pPr>
    </w:p>
    <w:p w14:paraId="28F68820">
      <w:pPr>
        <w:pStyle w:val="34"/>
        <w:spacing w:beforeAutospacing="0" w:afterAutospacing="0"/>
        <w:jc w:val="both"/>
        <w:rPr>
          <w:color w:val="auto"/>
          <w:highlight w:val="none"/>
          <w:shd w:val="clear" w:color="auto" w:fill="auto"/>
        </w:rPr>
      </w:pPr>
    </w:p>
    <w:p w14:paraId="7FD21669">
      <w:pPr>
        <w:pStyle w:val="34"/>
        <w:spacing w:beforeAutospacing="0" w:afterAutospacing="0"/>
        <w:jc w:val="both"/>
        <w:rPr>
          <w:color w:val="auto"/>
          <w:highlight w:val="none"/>
          <w:shd w:val="clear" w:color="auto" w:fill="auto"/>
        </w:rPr>
      </w:pPr>
    </w:p>
    <w:p w14:paraId="1B991992">
      <w:pPr>
        <w:pStyle w:val="34"/>
        <w:spacing w:beforeAutospacing="0" w:afterAutospacing="0"/>
        <w:jc w:val="both"/>
        <w:rPr>
          <w:color w:val="auto"/>
          <w:highlight w:val="none"/>
          <w:shd w:val="clear" w:color="auto" w:fill="auto"/>
        </w:rPr>
      </w:pPr>
    </w:p>
    <w:p w14:paraId="0EAECB7B">
      <w:pPr>
        <w:pStyle w:val="34"/>
        <w:spacing w:beforeAutospacing="0" w:afterAutospacing="0"/>
        <w:jc w:val="both"/>
        <w:rPr>
          <w:color w:val="auto"/>
          <w:highlight w:val="none"/>
          <w:shd w:val="clear" w:color="auto" w:fill="auto"/>
        </w:rPr>
      </w:pPr>
    </w:p>
    <w:p w14:paraId="27602B7A">
      <w:pPr>
        <w:pStyle w:val="34"/>
        <w:spacing w:beforeAutospacing="0" w:afterAutospacing="0"/>
        <w:jc w:val="both"/>
        <w:rPr>
          <w:color w:val="auto"/>
          <w:highlight w:val="none"/>
          <w:shd w:val="clear" w:color="auto" w:fill="auto"/>
        </w:rPr>
      </w:pPr>
    </w:p>
    <w:p w14:paraId="4E126C68">
      <w:pPr>
        <w:pStyle w:val="34"/>
        <w:spacing w:beforeAutospacing="0" w:afterAutospacing="0"/>
        <w:jc w:val="both"/>
        <w:rPr>
          <w:color w:val="auto"/>
          <w:highlight w:val="none"/>
          <w:shd w:val="clear" w:color="auto" w:fill="auto"/>
        </w:rPr>
      </w:pPr>
      <w:r>
        <w:rPr>
          <w:color w:val="auto"/>
          <w:highlight w:val="none"/>
          <w:shd w:val="clear" w:color="auto" w:fill="auto"/>
        </w:rPr>
        <w:t> </w:t>
      </w:r>
    </w:p>
    <w:p w14:paraId="4B7AD0DC">
      <w:pPr>
        <w:pStyle w:val="34"/>
        <w:spacing w:beforeAutospacing="0" w:afterAutospacing="0"/>
        <w:jc w:val="both"/>
        <w:rPr>
          <w:color w:val="auto"/>
          <w:highlight w:val="none"/>
          <w:shd w:val="clear" w:color="auto" w:fill="auto"/>
        </w:rPr>
      </w:pPr>
      <w:r>
        <w:rPr>
          <w:color w:val="auto"/>
          <w:highlight w:val="none"/>
          <w:shd w:val="clear" w:color="auto" w:fill="auto"/>
        </w:rPr>
        <w:t> </w:t>
      </w:r>
    </w:p>
    <w:p w14:paraId="4D246267">
      <w:pPr>
        <w:pStyle w:val="34"/>
        <w:spacing w:beforeAutospacing="0" w:afterAutospacing="0"/>
        <w:jc w:val="center"/>
        <w:rPr>
          <w:rFonts w:hint="eastAsia" w:ascii="黑体" w:hAnsi="宋体" w:eastAsia="黑体" w:cs="黑体"/>
          <w:b/>
          <w:color w:val="auto"/>
          <w:sz w:val="32"/>
          <w:szCs w:val="32"/>
          <w:highlight w:val="none"/>
          <w:shd w:val="clear" w:color="auto" w:fill="auto"/>
        </w:rPr>
      </w:pPr>
      <w:bookmarkStart w:id="161" w:name="_Hlt26955054"/>
    </w:p>
    <w:p w14:paraId="44FA704E">
      <w:pPr>
        <w:pStyle w:val="34"/>
        <w:spacing w:beforeAutospacing="0" w:afterAutospacing="0"/>
        <w:jc w:val="center"/>
        <w:rPr>
          <w:rFonts w:hint="eastAsia" w:ascii="黑体" w:hAnsi="宋体" w:eastAsia="黑体" w:cs="黑体"/>
          <w:b/>
          <w:color w:val="auto"/>
          <w:sz w:val="32"/>
          <w:szCs w:val="32"/>
          <w:highlight w:val="none"/>
          <w:shd w:val="clear" w:color="auto" w:fill="auto"/>
        </w:rPr>
      </w:pPr>
    </w:p>
    <w:p w14:paraId="289D58E8">
      <w:pPr>
        <w:pStyle w:val="34"/>
        <w:spacing w:beforeAutospacing="0" w:afterAutospacing="0"/>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val="en-US" w:eastAsia="zh-CN"/>
        </w:rPr>
        <w:t>三</w:t>
      </w:r>
      <w:r>
        <w:rPr>
          <w:rFonts w:hint="eastAsia" w:ascii="黑体" w:hAnsi="宋体" w:eastAsia="黑体" w:cs="黑体"/>
          <w:b/>
          <w:color w:val="auto"/>
          <w:sz w:val="32"/>
          <w:szCs w:val="32"/>
          <w:highlight w:val="none"/>
          <w:shd w:val="clear" w:color="auto" w:fill="auto"/>
        </w:rPr>
        <w:t>、商务要求响应及偏离表（分包号：**）</w:t>
      </w:r>
    </w:p>
    <w:tbl>
      <w:tblPr>
        <w:tblStyle w:val="3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DB3A07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715902">
            <w:pPr>
              <w:pStyle w:val="34"/>
              <w:spacing w:beforeAutospacing="0" w:afterAutospacing="0"/>
              <w:jc w:val="center"/>
              <w:rPr>
                <w:color w:val="auto"/>
                <w:highlight w:val="none"/>
                <w:shd w:val="clear" w:color="auto" w:fill="auto"/>
              </w:rPr>
            </w:pPr>
            <w:bookmarkStart w:id="162" w:name="_Hlt26671372"/>
            <w:bookmarkStart w:id="163" w:name="_Hlt26580838"/>
            <w:bookmarkStart w:id="164" w:name="_Hlt26955064"/>
            <w:bookmarkStart w:id="165" w:name="_Hlt24879081"/>
            <w:bookmarkStart w:id="166" w:name="_Hlt26782999"/>
            <w:bookmarkStart w:id="167" w:name="_Hlt26955056"/>
            <w:bookmarkStart w:id="168" w:name="_Hlt26671343"/>
            <w:bookmarkStart w:id="169" w:name="_Hlt26609391"/>
            <w:r>
              <w:rPr>
                <w:rFonts w:hint="eastAsia" w:ascii="宋体" w:hAnsi="宋体" w:eastAsia="宋体" w:cs="宋体"/>
                <w:color w:val="auto"/>
                <w:highlight w:val="none"/>
                <w:shd w:val="clear" w:color="auto" w:fill="auto"/>
              </w:rPr>
              <w:t>序号</w:t>
            </w:r>
            <w:bookmarkEnd w:id="162"/>
            <w:bookmarkEnd w:id="163"/>
            <w:bookmarkEnd w:id="164"/>
            <w:bookmarkEnd w:id="165"/>
            <w:bookmarkEnd w:id="166"/>
            <w:bookmarkEnd w:id="167"/>
            <w:bookmarkEnd w:id="168"/>
            <w:bookmarkEnd w:id="169"/>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1192B5">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谈判文件要求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6C24DE">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5D41E9">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3D52F">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4FCC5B5E">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3F166E9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69175">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F72EF">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1194B1">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90447">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BD24B8">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10A314E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5F7BB">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66BED4">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1EE25A">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162C79">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154FDB">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4FD769C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5F5EC0">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410FE">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3E0649">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80F122">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3A2AAF">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69ABCD4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A3EB61">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FCE03">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2CC44">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918E44">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5265C">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55A57B8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71FD82">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ED714D">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F1C7BF">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94D57">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90C28">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51ADDEA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450202">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0AECEB">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D5349">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575DD">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B5711">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1909AB9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DE1A03">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4E69F">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C88F2A">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83852">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098EAA">
            <w:pPr>
              <w:pStyle w:val="34"/>
              <w:spacing w:beforeAutospacing="0" w:afterAutospacing="0"/>
              <w:jc w:val="center"/>
              <w:rPr>
                <w:color w:val="auto"/>
                <w:highlight w:val="none"/>
                <w:shd w:val="clear" w:color="auto" w:fill="auto"/>
              </w:rPr>
            </w:pPr>
            <w:r>
              <w:rPr>
                <w:color w:val="auto"/>
                <w:highlight w:val="none"/>
                <w:shd w:val="clear" w:color="auto" w:fill="auto"/>
              </w:rPr>
              <w:t> </w:t>
            </w:r>
          </w:p>
        </w:tc>
      </w:tr>
      <w:tr w14:paraId="37B1523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E96047">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134356">
            <w:pPr>
              <w:pStyle w:val="34"/>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B21C46">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0660B9">
            <w:pPr>
              <w:pStyle w:val="34"/>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5B4B59">
            <w:pPr>
              <w:pStyle w:val="34"/>
              <w:spacing w:beforeAutospacing="0" w:afterAutospacing="0"/>
              <w:jc w:val="center"/>
              <w:rPr>
                <w:color w:val="auto"/>
                <w:highlight w:val="none"/>
                <w:shd w:val="clear" w:color="auto" w:fill="auto"/>
              </w:rPr>
            </w:pPr>
            <w:r>
              <w:rPr>
                <w:color w:val="auto"/>
                <w:highlight w:val="none"/>
                <w:shd w:val="clear" w:color="auto" w:fill="auto"/>
              </w:rPr>
              <w:t> </w:t>
            </w:r>
          </w:p>
        </w:tc>
      </w:tr>
    </w:tbl>
    <w:p w14:paraId="398E8E5F">
      <w:pPr>
        <w:pStyle w:val="34"/>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690602BF">
      <w:pPr>
        <w:pStyle w:val="34"/>
        <w:spacing w:beforeAutospacing="0" w:afterAutospacing="0"/>
        <w:jc w:val="center"/>
        <w:rPr>
          <w:color w:val="auto"/>
          <w:highlight w:val="none"/>
          <w:shd w:val="clear" w:color="auto" w:fill="auto"/>
        </w:rPr>
      </w:pPr>
      <w:r>
        <w:rPr>
          <w:color w:val="auto"/>
          <w:highlight w:val="none"/>
          <w:shd w:val="clear" w:color="auto" w:fill="auto"/>
        </w:rPr>
        <w:t> </w:t>
      </w:r>
    </w:p>
    <w:p w14:paraId="3076A87A">
      <w:pPr>
        <w:rPr>
          <w:color w:val="auto"/>
          <w:highlight w:val="none"/>
          <w:shd w:val="clear" w:color="auto" w:fill="auto"/>
        </w:rPr>
      </w:pPr>
      <w:r>
        <w:rPr>
          <w:color w:val="auto"/>
          <w:highlight w:val="none"/>
          <w:shd w:val="clear" w:color="auto" w:fill="auto"/>
        </w:rPr>
        <w:br w:type="page" w:clear="all"/>
      </w:r>
    </w:p>
    <w:p w14:paraId="190FEA58">
      <w:pPr>
        <w:widowControl/>
        <w:spacing w:line="499" w:lineRule="atLeast"/>
        <w:ind w:firstLine="1600"/>
        <w:rPr>
          <w:rFonts w:ascii="宋体" w:hAnsi="宋体" w:eastAsia="宋体" w:cs="宋体"/>
          <w:b/>
          <w:bCs/>
          <w:color w:val="auto"/>
          <w:sz w:val="24"/>
          <w:highlight w:val="none"/>
          <w:shd w:val="clear" w:color="auto" w:fill="auto"/>
        </w:rPr>
      </w:pPr>
      <w:bookmarkStart w:id="170" w:name="_Hlt26671374"/>
      <w:bookmarkStart w:id="171" w:name="_Hlt26955066"/>
      <w:bookmarkStart w:id="172" w:name="_格式2__法定代表人授权书"/>
      <w:bookmarkStart w:id="173" w:name="_Hlt26609389"/>
      <w:bookmarkStart w:id="174" w:name="_Toc462564146"/>
      <w:r>
        <w:rPr>
          <w:b/>
          <w:bCs/>
          <w:color w:val="auto"/>
          <w:highlight w:val="none"/>
          <w:shd w:val="clear" w:color="auto" w:fill="auto"/>
        </w:rPr>
        <w:t> </w:t>
      </w: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四</w:t>
      </w:r>
      <w:r>
        <w:rPr>
          <w:rFonts w:hint="eastAsia" w:ascii="宋体" w:hAnsi="宋体" w:eastAsia="宋体" w:cs="宋体"/>
          <w:b/>
          <w:bCs/>
          <w:color w:val="auto"/>
          <w:sz w:val="32"/>
          <w:szCs w:val="32"/>
          <w:highlight w:val="none"/>
          <w:shd w:val="clear" w:color="auto" w:fill="auto"/>
        </w:rPr>
        <w:t>、盐城市政府采购事前信用承诺书</w:t>
      </w:r>
    </w:p>
    <w:p w14:paraId="17A5206C">
      <w:pPr>
        <w:pStyle w:val="34"/>
        <w:spacing w:beforeAutospacing="0" w:afterAutospacing="0"/>
        <w:jc w:val="both"/>
        <w:rPr>
          <w:color w:val="auto"/>
          <w:highlight w:val="none"/>
          <w:shd w:val="clear" w:color="auto" w:fill="auto"/>
        </w:rPr>
      </w:pPr>
    </w:p>
    <w:p w14:paraId="4FB2F0EE">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130D8F4C">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5C2F60B4">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69493F5">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130459BF">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69148E48">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DAEEF2B">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20BF9668">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2EC67A1">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6711D60C">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法定代表人签名：</w:t>
      </w:r>
    </w:p>
    <w:p w14:paraId="617500D4">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3FA21018">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月</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日</w:t>
      </w:r>
    </w:p>
    <w:p w14:paraId="38224BEB">
      <w:pPr>
        <w:pStyle w:val="34"/>
        <w:spacing w:beforeAutospacing="0" w:afterAutospacing="0"/>
        <w:jc w:val="center"/>
        <w:rPr>
          <w:rFonts w:ascii="宋体" w:hAnsi="宋体" w:eastAsia="宋体" w:cs="宋体"/>
          <w:b/>
          <w:bCs/>
          <w:color w:val="auto"/>
          <w:sz w:val="32"/>
          <w:szCs w:val="32"/>
          <w:highlight w:val="none"/>
        </w:rPr>
      </w:pPr>
    </w:p>
    <w:bookmarkEnd w:id="6"/>
    <w:bookmarkEnd w:id="37"/>
    <w:bookmarkEnd w:id="84"/>
    <w:bookmarkEnd w:id="85"/>
    <w:bookmarkEnd w:id="86"/>
    <w:bookmarkEnd w:id="87"/>
    <w:bookmarkEnd w:id="88"/>
    <w:bookmarkEnd w:id="89"/>
    <w:bookmarkEnd w:id="90"/>
    <w:bookmarkEnd w:id="91"/>
    <w:bookmarkEnd w:id="100"/>
    <w:bookmarkEnd w:id="101"/>
    <w:bookmarkEnd w:id="108"/>
    <w:bookmarkEnd w:id="147"/>
    <w:bookmarkEnd w:id="148"/>
    <w:bookmarkEnd w:id="151"/>
    <w:bookmarkEnd w:id="154"/>
    <w:bookmarkEnd w:id="155"/>
    <w:bookmarkEnd w:id="156"/>
    <w:bookmarkEnd w:id="157"/>
    <w:bookmarkEnd w:id="158"/>
    <w:bookmarkEnd w:id="159"/>
    <w:bookmarkEnd w:id="160"/>
    <w:bookmarkEnd w:id="161"/>
    <w:bookmarkEnd w:id="170"/>
    <w:bookmarkEnd w:id="171"/>
    <w:bookmarkEnd w:id="172"/>
    <w:bookmarkEnd w:id="173"/>
    <w:bookmarkEnd w:id="174"/>
    <w:p w14:paraId="5A61EFB8">
      <w:pPr>
        <w:pStyle w:val="34"/>
        <w:spacing w:beforeAutospacing="0" w:afterAutospacing="0"/>
        <w:jc w:val="center"/>
        <w:rPr>
          <w:rFonts w:ascii="宋体" w:hAnsi="宋体" w:eastAsia="宋体" w:cs="宋体"/>
          <w:b/>
          <w:bCs/>
          <w:color w:val="auto"/>
          <w:sz w:val="32"/>
          <w:szCs w:val="32"/>
          <w:highlight w:val="none"/>
          <w:shd w:val="clear" w:color="auto" w:fill="auto"/>
        </w:rPr>
      </w:pPr>
    </w:p>
    <w:p w14:paraId="19DEE41A">
      <w:pPr>
        <w:pStyle w:val="34"/>
        <w:numPr>
          <w:ilvl w:val="0"/>
          <w:numId w:val="0"/>
        </w:numPr>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32"/>
          <w:szCs w:val="32"/>
          <w:highlight w:val="none"/>
          <w:shd w:val="clear" w:color="auto" w:fill="auto"/>
          <w:lang w:val="en-US" w:eastAsia="zh-CN"/>
        </w:rPr>
        <w:t>十五、谈判文件要求的或供应商认为需要提供的其他资料</w:t>
      </w:r>
    </w:p>
    <w:p w14:paraId="1C29B409">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3B0FA1FC">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7ED7923E">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55A1D823">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59BF2C26">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2679D6C3">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336D4AC1">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1DCAAFB0">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7F623720">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4E04CCEF">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31D234C7">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0D40F906">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52CC736D">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36DE033B">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29A5ED76">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536BC690">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0CFECBB1">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779D0A43">
      <w:pPr>
        <w:pStyle w:val="34"/>
        <w:spacing w:beforeAutospacing="0" w:afterAutospacing="0"/>
        <w:jc w:val="center"/>
        <w:rPr>
          <w:rFonts w:hint="eastAsia" w:ascii="宋体" w:hAnsi="宋体" w:eastAsia="宋体" w:cs="宋体"/>
          <w:b/>
          <w:bCs/>
          <w:color w:val="auto"/>
          <w:sz w:val="32"/>
          <w:szCs w:val="32"/>
          <w:highlight w:val="none"/>
          <w:lang w:val="en-US" w:eastAsia="zh-CN"/>
        </w:rPr>
      </w:pPr>
    </w:p>
    <w:p w14:paraId="120EC7F9">
      <w:pPr>
        <w:pStyle w:val="34"/>
        <w:spacing w:beforeAutospacing="0" w:afterAutospacing="0"/>
        <w:jc w:val="center"/>
        <w:rPr>
          <w:rFonts w:hint="eastAsia" w:ascii="宋体" w:hAnsi="宋体" w:eastAsia="宋体" w:cs="宋体"/>
          <w:b/>
          <w:bCs/>
          <w:color w:val="auto"/>
          <w:sz w:val="32"/>
          <w:szCs w:val="32"/>
          <w:highlight w:val="none"/>
          <w:lang w:val="en-US" w:eastAsia="zh-CN"/>
        </w:rPr>
      </w:pPr>
    </w:p>
    <w:p w14:paraId="1AC26256">
      <w:pPr>
        <w:pStyle w:val="34"/>
        <w:spacing w:beforeAutospacing="0" w:afterAutospacing="0"/>
        <w:jc w:val="center"/>
        <w:rPr>
          <w:rFonts w:hint="eastAsia" w:ascii="宋体" w:hAnsi="宋体" w:eastAsia="宋体" w:cs="宋体"/>
          <w:b/>
          <w:bCs/>
          <w:color w:val="auto"/>
          <w:sz w:val="32"/>
          <w:szCs w:val="32"/>
          <w:highlight w:val="none"/>
          <w:lang w:val="en-US" w:eastAsia="zh-CN"/>
        </w:rPr>
      </w:pPr>
    </w:p>
    <w:p w14:paraId="2B14AE05">
      <w:pPr>
        <w:pStyle w:val="34"/>
        <w:spacing w:beforeAutospacing="0" w:afterAutospacing="0"/>
        <w:jc w:val="center"/>
        <w:rPr>
          <w:rFonts w:hint="eastAsia" w:ascii="宋体" w:hAnsi="宋体" w:eastAsia="宋体" w:cs="宋体"/>
          <w:b/>
          <w:bCs/>
          <w:color w:val="auto"/>
          <w:sz w:val="32"/>
          <w:szCs w:val="32"/>
          <w:highlight w:val="none"/>
          <w:lang w:val="en-US" w:eastAsia="zh-CN"/>
        </w:rPr>
      </w:pPr>
    </w:p>
    <w:p w14:paraId="13BC3277">
      <w:pPr>
        <w:pStyle w:val="34"/>
        <w:spacing w:beforeAutospacing="0" w:afterAutospacing="0"/>
        <w:jc w:val="center"/>
        <w:rPr>
          <w:rFonts w:hint="eastAsia" w:ascii="宋体" w:hAnsi="宋体" w:eastAsia="宋体" w:cs="宋体"/>
          <w:b/>
          <w:bCs/>
          <w:color w:val="auto"/>
          <w:sz w:val="32"/>
          <w:szCs w:val="32"/>
          <w:highlight w:val="none"/>
          <w:lang w:val="en-US" w:eastAsia="zh-CN"/>
        </w:rPr>
      </w:pPr>
    </w:p>
    <w:p w14:paraId="0D54E3AA">
      <w:pPr>
        <w:pStyle w:val="34"/>
        <w:spacing w:beforeAutospacing="0" w:afterAutospacing="0"/>
        <w:jc w:val="center"/>
        <w:rPr>
          <w:rFonts w:hint="eastAsia" w:ascii="宋体" w:hAnsi="宋体" w:eastAsia="宋体" w:cs="宋体"/>
          <w:b/>
          <w:bCs/>
          <w:color w:val="auto"/>
          <w:sz w:val="32"/>
          <w:szCs w:val="32"/>
          <w:highlight w:val="none"/>
          <w:lang w:val="en-US" w:eastAsia="zh-CN"/>
        </w:rPr>
      </w:pPr>
    </w:p>
    <w:p w14:paraId="6F871AFF">
      <w:pPr>
        <w:pStyle w:val="34"/>
        <w:spacing w:beforeAutospacing="0" w:afterAutospacing="0"/>
        <w:jc w:val="center"/>
        <w:rPr>
          <w:rFonts w:hint="eastAsia" w:ascii="宋体" w:hAnsi="宋体" w:eastAsia="宋体" w:cs="宋体"/>
          <w:b/>
          <w:bCs/>
          <w:color w:val="auto"/>
          <w:sz w:val="32"/>
          <w:szCs w:val="32"/>
          <w:highlight w:val="none"/>
          <w:lang w:val="en-US" w:eastAsia="zh-CN"/>
        </w:rPr>
      </w:pPr>
    </w:p>
    <w:p w14:paraId="30482871">
      <w:pPr>
        <w:pStyle w:val="34"/>
        <w:spacing w:beforeAutospacing="0" w:afterAutospacing="0"/>
        <w:jc w:val="center"/>
        <w:rPr>
          <w:rFonts w:hint="eastAsia" w:ascii="宋体" w:hAnsi="宋体" w:eastAsia="宋体" w:cs="宋体"/>
          <w:b/>
          <w:bCs/>
          <w:color w:val="auto"/>
          <w:sz w:val="32"/>
          <w:szCs w:val="32"/>
          <w:highlight w:val="none"/>
          <w:lang w:val="en-US" w:eastAsia="zh-CN"/>
        </w:rPr>
      </w:pPr>
    </w:p>
    <w:p w14:paraId="326BC87C">
      <w:pPr>
        <w:pStyle w:val="34"/>
        <w:spacing w:beforeAutospacing="0" w:afterAutospacing="0"/>
        <w:jc w:val="center"/>
        <w:rPr>
          <w:rFonts w:hint="eastAsia" w:ascii="宋体" w:hAnsi="宋体" w:eastAsia="宋体" w:cs="宋体"/>
          <w:b/>
          <w:bCs/>
          <w:color w:val="auto"/>
          <w:sz w:val="32"/>
          <w:szCs w:val="32"/>
          <w:highlight w:val="none"/>
          <w:lang w:val="en-US" w:eastAsia="zh-CN"/>
        </w:rPr>
      </w:pPr>
    </w:p>
    <w:p w14:paraId="1F739F9C">
      <w:pPr>
        <w:pStyle w:val="34"/>
        <w:spacing w:beforeAutospacing="0" w:afterAutospacing="0"/>
        <w:jc w:val="center"/>
        <w:rPr>
          <w:rFonts w:hint="eastAsia" w:ascii="宋体" w:hAnsi="宋体" w:eastAsia="宋体" w:cs="宋体"/>
          <w:b/>
          <w:bCs/>
          <w:color w:val="auto"/>
          <w:sz w:val="32"/>
          <w:szCs w:val="32"/>
          <w:highlight w:val="none"/>
          <w:lang w:val="en-US" w:eastAsia="zh-CN"/>
        </w:rPr>
      </w:pPr>
    </w:p>
    <w:p w14:paraId="1B355A56">
      <w:pPr>
        <w:pStyle w:val="34"/>
        <w:spacing w:beforeAutospacing="0" w:afterAutospacing="0"/>
        <w:jc w:val="center"/>
        <w:rPr>
          <w:rFonts w:hint="eastAsia" w:ascii="宋体" w:hAnsi="宋体" w:eastAsia="宋体" w:cs="宋体"/>
          <w:b/>
          <w:bCs/>
          <w:color w:val="auto"/>
          <w:sz w:val="32"/>
          <w:szCs w:val="32"/>
          <w:highlight w:val="none"/>
          <w:lang w:val="en-US" w:eastAsia="zh-CN"/>
        </w:rPr>
      </w:pPr>
    </w:p>
    <w:p w14:paraId="4EA9C6E0">
      <w:pPr>
        <w:pStyle w:val="34"/>
        <w:spacing w:beforeAutospacing="0" w:afterAutospacing="0"/>
        <w:jc w:val="center"/>
        <w:rPr>
          <w:rFonts w:hint="eastAsia" w:ascii="宋体" w:hAnsi="宋体" w:eastAsia="宋体" w:cs="宋体"/>
          <w:b/>
          <w:bCs/>
          <w:color w:val="auto"/>
          <w:sz w:val="32"/>
          <w:szCs w:val="32"/>
          <w:highlight w:val="none"/>
          <w:shd w:val="clear" w:color="auto" w:fill="auto"/>
          <w:lang w:val="en-US" w:eastAsia="zh-CN"/>
        </w:rPr>
      </w:pPr>
    </w:p>
    <w:p w14:paraId="6E83C795">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0718AF71">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27510C46">
      <w:pPr>
        <w:pStyle w:val="34"/>
        <w:spacing w:beforeAutospacing="0" w:afterAutospacing="0"/>
        <w:jc w:val="center"/>
        <w:rPr>
          <w:rFonts w:hint="eastAsia" w:ascii="宋体" w:hAnsi="宋体" w:eastAsia="宋体" w:cs="宋体"/>
          <w:b/>
          <w:color w:val="auto"/>
          <w:sz w:val="32"/>
          <w:szCs w:val="32"/>
          <w:highlight w:val="none"/>
          <w:shd w:val="clear" w:color="auto" w:fill="auto"/>
          <w:lang w:val="en-US" w:eastAsia="zh-CN"/>
        </w:rPr>
      </w:pPr>
    </w:p>
    <w:p w14:paraId="3D48ED34">
      <w:pPr>
        <w:pStyle w:val="34"/>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4582406F">
      <w:pPr>
        <w:pStyle w:val="34"/>
        <w:spacing w:before="290"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6187A14A">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75ECE0F">
      <w:pPr>
        <w:pStyle w:val="34"/>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319AD14E">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A46302A">
      <w:pPr>
        <w:pStyle w:val="34"/>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70C3E1E">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214BEEF7">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A174360">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1D25712">
      <w:pPr>
        <w:pStyle w:val="34"/>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1752E12">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7445614E">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270CC6C6">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70ECBC59">
      <w:pPr>
        <w:pStyle w:val="34"/>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59C1962E">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65B4B329">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529457E3">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仿宋" w:hAnsi="仿宋" w:eastAsia="仿宋" w:cs="仿宋"/>
          <w:i w:val="0"/>
          <w:iCs w:val="0"/>
          <w:caps w:val="0"/>
          <w:color w:val="auto"/>
          <w:spacing w:val="0"/>
          <w:sz w:val="28"/>
          <w:szCs w:val="28"/>
          <w:highlight w:val="none"/>
          <w:shd w:val="clear" w:color="auto" w:fill="FFFFFF"/>
          <w:lang w:val="en-US" w:eastAsia="zh-CN"/>
        </w:rPr>
        <w:t>谈判</w:t>
      </w:r>
      <w:r>
        <w:rPr>
          <w:rFonts w:hint="eastAsia" w:ascii="宋体" w:hAnsi="宋体" w:eastAsia="宋体" w:cs="宋体"/>
          <w:color w:val="auto"/>
          <w:highlight w:val="none"/>
          <w:shd w:val="clear" w:color="auto" w:fill="auto"/>
        </w:rPr>
        <w:t>文件获取日期：</w:t>
      </w:r>
      <w:r>
        <w:rPr>
          <w:rFonts w:hint="eastAsia" w:ascii="宋体" w:hAnsi="宋体" w:eastAsia="宋体" w:cs="宋体"/>
          <w:color w:val="auto"/>
          <w:highlight w:val="none"/>
          <w:u w:val="single"/>
          <w:shd w:val="clear" w:color="auto" w:fill="auto"/>
        </w:rPr>
        <w:t xml:space="preserve">                             </w:t>
      </w:r>
    </w:p>
    <w:p w14:paraId="620F6E71">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436B03BC">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3EB4442A">
      <w:pPr>
        <w:pStyle w:val="34"/>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76210377">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4F41219F">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02AC1DDE">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11F2DA94">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1ED187CA">
      <w:pPr>
        <w:pStyle w:val="34"/>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266D4382">
      <w:pPr>
        <w:pStyle w:val="34"/>
        <w:spacing w:beforeAutospacing="0" w:afterAutospacing="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545209C7">
      <w:pPr>
        <w:pStyle w:val="34"/>
        <w:spacing w:beforeAutospacing="0" w:afterAutospacing="0" w:line="0" w:lineRule="atLeast"/>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4A625407">
      <w:pPr>
        <w:pStyle w:val="34"/>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19480773">
      <w:pPr>
        <w:pStyle w:val="34"/>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26C1F54">
      <w:pPr>
        <w:pStyle w:val="34"/>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0E00AAED">
      <w:pPr>
        <w:pStyle w:val="34"/>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26C54DCA">
      <w:pPr>
        <w:pStyle w:val="34"/>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56FFA726">
      <w:pPr>
        <w:pStyle w:val="34"/>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71F42E8F">
      <w:pPr>
        <w:pStyle w:val="34"/>
        <w:spacing w:beforeAutospacing="0" w:afterAutospacing="0"/>
        <w:ind w:firstLine="42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2E5734F6">
      <w:pPr>
        <w:rPr>
          <w:color w:val="auto"/>
          <w:highlight w:val="none"/>
          <w:shd w:val="clear" w:color="auto" w:fill="auto"/>
        </w:rPr>
      </w:pPr>
    </w:p>
    <w:p w14:paraId="1A153281">
      <w:pPr>
        <w:pStyle w:val="34"/>
        <w:spacing w:beforeAutospacing="0" w:afterAutospacing="0"/>
        <w:jc w:val="center"/>
        <w:rPr>
          <w:color w:val="auto"/>
          <w:highlight w:val="none"/>
          <w:shd w:val="clear" w:color="auto" w:fill="auto"/>
        </w:rPr>
      </w:pPr>
    </w:p>
    <w:sectPr>
      <w:footerReference r:id="rId4"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30101010101"/>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MingLiU_HKSCS">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KSOF9EDDB2B6">
    <w:panose1 w:val="02020500000000000000"/>
    <w:charset w:val="88"/>
    <w:family w:val="auto"/>
    <w:pitch w:val="default"/>
    <w:sig w:usb0="00000001" w:usb1="00000000" w:usb2="00000000" w:usb3="00000000" w:csb0="001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CF4F6">
    <w:pPr>
      <w:widowControl w:val="0"/>
      <w:jc w:val="center"/>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14:paraId="3FFA3CB4">
                          <w:pPr>
                            <w:rPr>
                              <w:rFonts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ascii="Times New Roman" w:hAnsi="Times New Roman" w:eastAsia="宋体" w:cs="Times New Roman"/>
                              <w:sz w:val="18"/>
                            </w:rPr>
                            <w:t>50</w:t>
                          </w:r>
                          <w:r>
                            <w:rPr>
                              <w:rFonts w:hint="eastAsia" w:ascii="Times New Roman" w:hAnsi="Times New Roman" w:eastAsia="宋体" w:cs="Times New Roman"/>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PlfknQAAAAAwEAAA8AAAAAAAAAAQAgAAAAIgAA&#10;AGRycy9kb3ducmV2LnhtbFBLAQIUABQAAAAIAIdO4kCkGIfo1wEAAKUDAAAOAAAAAAAAAAEAIAAA&#10;AB8BAABkcnMvZTJvRG9jLnhtbFBLBQYAAAAABgAGAFkBAABoBQAAAAA=&#10;">
              <v:fill on="f" focussize="0,0"/>
              <v:stroke on="f"/>
              <v:imagedata o:title=""/>
              <o:lock v:ext="edit" aspectratio="f"/>
              <v:textbox inset="0mm,0mm,0mm,0mm" style="mso-fit-shape-to-text:t;">
                <w:txbxContent>
                  <w:p w14:paraId="3FFA3CB4">
                    <w:pPr>
                      <w:rPr>
                        <w:rFonts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ascii="Times New Roman" w:hAnsi="Times New Roman" w:eastAsia="宋体" w:cs="Times New Roman"/>
                        <w:sz w:val="18"/>
                      </w:rPr>
                      <w:t>50</w:t>
                    </w:r>
                    <w:r>
                      <w:rPr>
                        <w:rFonts w:hint="eastAsia" w:ascii="Times New Roman" w:hAnsi="Times New Roman" w:eastAsia="宋体" w:cs="Times New Roman"/>
                        <w:sz w:val="18"/>
                      </w:rPr>
                      <w:fldChar w:fldCharType="end"/>
                    </w:r>
                  </w:p>
                </w:txbxContent>
              </v:textbox>
            </v:shape>
          </w:pict>
        </mc:Fallback>
      </mc:AlternateContent>
    </w:r>
  </w:p>
  <w:p w14:paraId="028264DD">
    <w:pPr>
      <w:widowControl w:val="0"/>
      <w:pBdr>
        <w:top w:val="none" w:color="auto" w:sz="0" w:space="1"/>
        <w:left w:val="none" w:color="auto" w:sz="0" w:space="4"/>
        <w:bottom w:val="none" w:color="auto" w:sz="0" w:space="0"/>
        <w:right w:val="none" w:color="auto" w:sz="0" w:space="4"/>
      </w:pBdr>
      <w:tabs>
        <w:tab w:val="left" w:pos="3615"/>
      </w:tabs>
      <w:jc w:val="both"/>
      <w:rPr>
        <w:rFonts w:ascii="Times New Roman" w:hAnsi="Times New Roman" w:eastAsia="宋体" w:cs="Times New Roman"/>
        <w:sz w:val="18"/>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F4D2F">
    <w:pPr>
      <w:pStyle w:val="19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4ED631C4">
    <w:pPr>
      <w:pStyle w:val="19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BE8230"/>
    <w:multiLevelType w:val="singleLevel"/>
    <w:tmpl w:val="C4BE8230"/>
    <w:lvl w:ilvl="0" w:tentative="0">
      <w:start w:val="7"/>
      <w:numFmt w:val="chineseCounting"/>
      <w:suff w:val="nothing"/>
      <w:lvlText w:val="%1、"/>
      <w:lvlJc w:val="left"/>
      <w:rPr>
        <w:rFonts w:hint="eastAsia"/>
      </w:rPr>
    </w:lvl>
  </w:abstractNum>
  <w:abstractNum w:abstractNumId="1">
    <w:nsid w:val="182308D4"/>
    <w:multiLevelType w:val="singleLevel"/>
    <w:tmpl w:val="182308D4"/>
    <w:lvl w:ilvl="0" w:tentative="0">
      <w:start w:val="5"/>
      <w:numFmt w:val="chineseCounting"/>
      <w:suff w:val="nothing"/>
      <w:lvlText w:val="%1、"/>
      <w:lvlJc w:val="left"/>
      <w:rPr>
        <w:rFonts w:hint="eastAsia"/>
        <w:b w:val="0"/>
        <w:bCs w:val="0"/>
      </w:rPr>
    </w:lvl>
  </w:abstractNum>
  <w:abstractNum w:abstractNumId="2">
    <w:nsid w:val="7A15009C"/>
    <w:multiLevelType w:val="singleLevel"/>
    <w:tmpl w:val="7A15009C"/>
    <w:lvl w:ilvl="0" w:tentative="0">
      <w:start w:val="4"/>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846919"/>
    <w:rsid w:val="192A483A"/>
    <w:rsid w:val="2DEC58B6"/>
    <w:rsid w:val="2E954B8B"/>
    <w:rsid w:val="387B4990"/>
    <w:rsid w:val="3BB431BE"/>
    <w:rsid w:val="40E96C3A"/>
    <w:rsid w:val="41D00425"/>
    <w:rsid w:val="48EC610A"/>
    <w:rsid w:val="5C042849"/>
    <w:rsid w:val="6C6E48FF"/>
    <w:rsid w:val="70F979EF"/>
    <w:rsid w:val="78583E59"/>
    <w:rsid w:val="796657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next w:val="1"/>
    <w:qFormat/>
    <w:uiPriority w:val="0"/>
    <w:pPr>
      <w:keepNext/>
      <w:keepLines/>
      <w:widowControl w:val="0"/>
      <w:spacing w:before="340" w:after="330" w:line="576" w:lineRule="auto"/>
      <w:jc w:val="both"/>
      <w:outlineLvl w:val="0"/>
    </w:pPr>
    <w:rPr>
      <w:rFonts w:hint="default" w:ascii="Times New Roman" w:hAnsi="Times New Roman" w:eastAsia="宋体" w:cs="Times New Roman"/>
      <w:b/>
      <w:bCs/>
      <w:sz w:val="44"/>
      <w:szCs w:val="4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next w:val="1"/>
    <w:qFormat/>
    <w:uiPriority w:val="0"/>
    <w:pPr>
      <w:keepNext/>
      <w:keepLines/>
      <w:widowControl w:val="0"/>
      <w:spacing w:before="260" w:after="260" w:line="415" w:lineRule="auto"/>
      <w:ind w:firstLine="137"/>
      <w:jc w:val="both"/>
      <w:outlineLvl w:val="2"/>
    </w:pPr>
    <w:rPr>
      <w:rFonts w:hint="default" w:ascii="黑体" w:hAnsi="宋体" w:eastAsia="黑体" w:cs="Times New Roman"/>
      <w:bCs/>
      <w:sz w:val="28"/>
      <w:szCs w:val="28"/>
      <w:lang w:val="en-US" w:eastAsia="zh-CN" w:bidi="ar-SA"/>
    </w:rPr>
  </w:style>
  <w:style w:type="paragraph" w:styleId="5">
    <w:name w:val="heading 4"/>
    <w:next w:val="1"/>
    <w:qFormat/>
    <w:uiPriority w:val="0"/>
    <w:pPr>
      <w:keepNext/>
      <w:keepLines/>
      <w:widowControl w:val="0"/>
      <w:spacing w:before="280" w:after="290" w:line="374" w:lineRule="auto"/>
      <w:jc w:val="both"/>
      <w:outlineLvl w:val="3"/>
    </w:pPr>
    <w:rPr>
      <w:rFonts w:hint="default" w:ascii="Arial" w:hAnsi="Arial" w:eastAsia="黑体" w:cs="Times New Roman"/>
      <w:b/>
      <w:bCs/>
      <w:sz w:val="28"/>
      <w:szCs w:val="28"/>
      <w:lang w:val="en-US" w:eastAsia="zh-CN" w:bidi="ar-SA"/>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qFormat/>
    <w:uiPriority w:val="0"/>
    <w:pPr>
      <w:widowControl w:val="0"/>
      <w:ind w:firstLine="420"/>
      <w:jc w:val="left"/>
    </w:pPr>
    <w:rPr>
      <w:rFonts w:hint="default" w:ascii="宋体" w:hAnsiTheme="minorHAnsi" w:eastAsiaTheme="minorEastAsia" w:cstheme="minorBidi"/>
      <w:sz w:val="24"/>
      <w:szCs w:val="24"/>
      <w:lang w:val="en-US" w:eastAsia="zh-CN" w:bidi="ar-SA"/>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unhideWhenUsed/>
    <w:qFormat/>
    <w:uiPriority w:val="0"/>
    <w:pPr>
      <w:spacing w:after="120"/>
    </w:pPr>
    <w:rPr>
      <w:rFonts w:ascii="Calibri" w:hAnsi="Calibri"/>
      <w:szCs w:val="22"/>
    </w:rPr>
  </w:style>
  <w:style w:type="paragraph" w:styleId="16">
    <w:name w:val="Body Text Indent"/>
    <w:next w:val="17"/>
    <w:qFormat/>
    <w:uiPriority w:val="0"/>
    <w:pPr>
      <w:widowControl w:val="0"/>
      <w:ind w:left="1080" w:firstLine="917"/>
      <w:jc w:val="both"/>
    </w:pPr>
    <w:rPr>
      <w:rFonts w:hint="default" w:asciiTheme="minorHAnsi" w:hAnsiTheme="minorHAnsi" w:eastAsiaTheme="minorEastAsia" w:cstheme="minorBidi"/>
      <w:sz w:val="21"/>
      <w:szCs w:val="24"/>
      <w:lang w:val="en-US" w:eastAsia="zh-CN" w:bidi="ar-SA"/>
    </w:rPr>
  </w:style>
  <w:style w:type="paragraph" w:styleId="17">
    <w:name w:val="envelope return"/>
    <w:qFormat/>
    <w:uiPriority w:val="0"/>
    <w:pPr>
      <w:widowControl w:val="0"/>
      <w:jc w:val="both"/>
    </w:pPr>
    <w:rPr>
      <w:rFonts w:hint="default" w:ascii="Arial" w:hAnsi="Arial" w:eastAsiaTheme="minorEastAsia" w:cstheme="minorBidi"/>
      <w:sz w:val="21"/>
      <w:szCs w:val="24"/>
      <w:lang w:val="en-US" w:eastAsia="zh-CN" w:bidi="ar-SA"/>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unhideWhenUsed/>
    <w:qFormat/>
    <w:uiPriority w:val="0"/>
    <w:rPr>
      <w:rFonts w:ascii="宋体" w:hAnsi="Courier New" w:cs="Courier New"/>
      <w:szCs w:val="21"/>
    </w:rPr>
  </w:style>
  <w:style w:type="paragraph" w:styleId="21">
    <w:name w:val="toc 8"/>
    <w:basedOn w:val="1"/>
    <w:next w:val="1"/>
    <w:unhideWhenUsed/>
    <w:qFormat/>
    <w:uiPriority w:val="39"/>
    <w:pPr>
      <w:spacing w:after="57"/>
      <w:ind w:left="1984" w:right="0" w:firstLine="0"/>
    </w:pPr>
  </w:style>
  <w:style w:type="paragraph" w:styleId="22">
    <w:name w:val="Body Text Indent 2"/>
    <w:next w:val="1"/>
    <w:qFormat/>
    <w:uiPriority w:val="0"/>
    <w:pPr>
      <w:widowControl w:val="0"/>
      <w:spacing w:after="120" w:line="480" w:lineRule="auto"/>
      <w:ind w:left="420"/>
      <w:jc w:val="both"/>
    </w:pPr>
    <w:rPr>
      <w:rFonts w:hint="default" w:ascii="Calibri" w:hAnsi="Calibri" w:eastAsia="宋体" w:cs="Times New Roman"/>
      <w:sz w:val="21"/>
      <w:szCs w:val="24"/>
      <w:lang w:val="en-US" w:eastAsia="zh-CN" w:bidi="ar-SA"/>
    </w:rPr>
  </w:style>
  <w:style w:type="paragraph" w:styleId="23">
    <w:name w:val="endnote text"/>
    <w:basedOn w:val="1"/>
    <w:link w:val="190"/>
    <w:semiHidden/>
    <w:unhideWhenUsed/>
    <w:qFormat/>
    <w:uiPriority w:val="99"/>
    <w:pPr>
      <w:spacing w:after="0" w:line="240" w:lineRule="auto"/>
    </w:pPr>
    <w:rPr>
      <w:sz w:val="20"/>
    </w:rPr>
  </w:style>
  <w:style w:type="paragraph" w:styleId="24">
    <w:name w:val="footer"/>
    <w:basedOn w:val="1"/>
    <w:link w:val="193"/>
    <w:qFormat/>
    <w:uiPriority w:val="0"/>
    <w:pPr>
      <w:tabs>
        <w:tab w:val="center" w:pos="4153"/>
        <w:tab w:val="right" w:pos="8306"/>
      </w:tabs>
      <w:jc w:val="left"/>
    </w:pPr>
    <w:rPr>
      <w:sz w:val="18"/>
      <w:szCs w:val="18"/>
    </w:rPr>
  </w:style>
  <w:style w:type="paragraph" w:styleId="25">
    <w:name w:val="header"/>
    <w:basedOn w:val="1"/>
    <w:link w:val="192"/>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6"/>
    <w:qFormat/>
    <w:uiPriority w:val="11"/>
    <w:pPr>
      <w:spacing w:before="200" w:after="200"/>
    </w:pPr>
    <w:rPr>
      <w:sz w:val="24"/>
      <w:szCs w:val="24"/>
    </w:rPr>
  </w:style>
  <w:style w:type="paragraph" w:styleId="29">
    <w:name w:val="footnote text"/>
    <w:basedOn w:val="1"/>
    <w:link w:val="189"/>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link w:val="55"/>
    <w:qFormat/>
    <w:uiPriority w:val="10"/>
    <w:pPr>
      <w:spacing w:before="300" w:after="200"/>
      <w:contextualSpacing/>
    </w:pPr>
    <w:rPr>
      <w:sz w:val="48"/>
      <w:szCs w:val="48"/>
    </w:rPr>
  </w:style>
  <w:style w:type="paragraph" w:styleId="36">
    <w:name w:val="Body Text First Indent 2"/>
    <w:next w:val="12"/>
    <w:qFormat/>
    <w:uiPriority w:val="0"/>
    <w:pPr>
      <w:widowControl w:val="0"/>
      <w:spacing w:line="360" w:lineRule="auto"/>
      <w:ind w:left="1080" w:firstLine="420"/>
      <w:jc w:val="both"/>
    </w:pPr>
    <w:rPr>
      <w:rFonts w:hint="default" w:hAnsi="宋体" w:asciiTheme="minorHAnsi" w:eastAsiaTheme="minorEastAsia" w:cstheme="minorBidi"/>
      <w:sz w:val="21"/>
      <w:szCs w:val="24"/>
      <w:lang w:val="en-US" w:eastAsia="zh-CN" w:bidi="ar-SA"/>
    </w:rPr>
  </w:style>
  <w:style w:type="table" w:styleId="38">
    <w:name w:val="Table Grid"/>
    <w:basedOn w:val="37"/>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semiHidden/>
    <w:unhideWhenUsed/>
    <w:qFormat/>
    <w:uiPriority w:val="99"/>
    <w:rPr>
      <w:vertAlign w:val="superscript"/>
    </w:rPr>
  </w:style>
  <w:style w:type="character" w:styleId="41">
    <w:name w:val="Emphasis"/>
    <w:qFormat/>
    <w:uiPriority w:val="0"/>
    <w:rPr>
      <w:i/>
    </w:rPr>
  </w:style>
  <w:style w:type="character" w:styleId="42">
    <w:name w:val="Hyperlink"/>
    <w:unhideWhenUsed/>
    <w:qFormat/>
    <w:uiPriority w:val="99"/>
    <w:rPr>
      <w:color w:val="0563C1" w:themeColor="hyperlink"/>
      <w:u w:val="single"/>
      <w14:textFill>
        <w14:solidFill>
          <w14:schemeClr w14:val="hlink"/>
        </w14:solidFill>
      </w14:textFill>
    </w:rPr>
  </w:style>
  <w:style w:type="character" w:styleId="43">
    <w:name w:val="footnote reference"/>
    <w:basedOn w:val="39"/>
    <w:unhideWhenUsed/>
    <w:qFormat/>
    <w:uiPriority w:val="99"/>
    <w:rPr>
      <w:vertAlign w:val="superscript"/>
    </w:rPr>
  </w:style>
  <w:style w:type="character" w:customStyle="1" w:styleId="44">
    <w:name w:val="Heading 1 Char"/>
    <w:basedOn w:val="39"/>
    <w:qFormat/>
    <w:uiPriority w:val="9"/>
    <w:rPr>
      <w:rFonts w:ascii="Arial" w:hAnsi="Arial" w:eastAsia="Arial" w:cs="Arial"/>
      <w:sz w:val="40"/>
      <w:szCs w:val="40"/>
    </w:rPr>
  </w:style>
  <w:style w:type="character" w:customStyle="1" w:styleId="45">
    <w:name w:val="Heading 2 Char"/>
    <w:basedOn w:val="39"/>
    <w:qFormat/>
    <w:uiPriority w:val="9"/>
    <w:rPr>
      <w:rFonts w:ascii="Arial" w:hAnsi="Arial" w:eastAsia="Arial" w:cs="Arial"/>
      <w:sz w:val="34"/>
    </w:rPr>
  </w:style>
  <w:style w:type="character" w:customStyle="1" w:styleId="46">
    <w:name w:val="Heading 3 Char"/>
    <w:basedOn w:val="39"/>
    <w:qFormat/>
    <w:uiPriority w:val="9"/>
    <w:rPr>
      <w:rFonts w:ascii="Arial" w:hAnsi="Arial" w:eastAsia="Arial" w:cs="Arial"/>
      <w:sz w:val="30"/>
      <w:szCs w:val="30"/>
    </w:rPr>
  </w:style>
  <w:style w:type="character" w:customStyle="1" w:styleId="47">
    <w:name w:val="Heading 4 Char"/>
    <w:basedOn w:val="39"/>
    <w:qFormat/>
    <w:uiPriority w:val="9"/>
    <w:rPr>
      <w:rFonts w:ascii="Arial" w:hAnsi="Arial" w:eastAsia="Arial" w:cs="Arial"/>
      <w:b/>
      <w:bCs/>
      <w:sz w:val="26"/>
      <w:szCs w:val="26"/>
    </w:rPr>
  </w:style>
  <w:style w:type="character" w:customStyle="1" w:styleId="48">
    <w:name w:val="Heading 5 Char"/>
    <w:basedOn w:val="39"/>
    <w:link w:val="6"/>
    <w:qFormat/>
    <w:uiPriority w:val="9"/>
    <w:rPr>
      <w:rFonts w:ascii="Arial" w:hAnsi="Arial" w:eastAsia="Arial" w:cs="Arial"/>
      <w:b/>
      <w:bCs/>
      <w:sz w:val="24"/>
      <w:szCs w:val="24"/>
    </w:rPr>
  </w:style>
  <w:style w:type="character" w:customStyle="1" w:styleId="49">
    <w:name w:val="Heading 6 Char"/>
    <w:basedOn w:val="39"/>
    <w:link w:val="7"/>
    <w:qFormat/>
    <w:uiPriority w:val="9"/>
    <w:rPr>
      <w:rFonts w:ascii="Arial" w:hAnsi="Arial" w:eastAsia="Arial" w:cs="Arial"/>
      <w:b/>
      <w:bCs/>
      <w:sz w:val="22"/>
      <w:szCs w:val="22"/>
    </w:rPr>
  </w:style>
  <w:style w:type="character" w:customStyle="1" w:styleId="50">
    <w:name w:val="Heading 7 Char"/>
    <w:basedOn w:val="39"/>
    <w:link w:val="8"/>
    <w:qFormat/>
    <w:uiPriority w:val="9"/>
    <w:rPr>
      <w:rFonts w:ascii="Arial" w:hAnsi="Arial" w:eastAsia="Arial" w:cs="Arial"/>
      <w:b/>
      <w:bCs/>
      <w:i/>
      <w:iCs/>
      <w:sz w:val="22"/>
      <w:szCs w:val="22"/>
    </w:rPr>
  </w:style>
  <w:style w:type="character" w:customStyle="1" w:styleId="51">
    <w:name w:val="Heading 8 Char"/>
    <w:basedOn w:val="39"/>
    <w:link w:val="9"/>
    <w:qFormat/>
    <w:uiPriority w:val="9"/>
    <w:rPr>
      <w:rFonts w:ascii="Arial" w:hAnsi="Arial" w:eastAsia="Arial" w:cs="Arial"/>
      <w:i/>
      <w:iCs/>
      <w:sz w:val="22"/>
      <w:szCs w:val="22"/>
    </w:rPr>
  </w:style>
  <w:style w:type="character" w:customStyle="1" w:styleId="52">
    <w:name w:val="Heading 9 Char"/>
    <w:basedOn w:val="39"/>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basedOn w:val="39"/>
    <w:link w:val="35"/>
    <w:qFormat/>
    <w:uiPriority w:val="10"/>
    <w:rPr>
      <w:sz w:val="48"/>
      <w:szCs w:val="48"/>
    </w:rPr>
  </w:style>
  <w:style w:type="character" w:customStyle="1" w:styleId="56">
    <w:name w:val="Subtitle Char"/>
    <w:basedOn w:val="39"/>
    <w:link w:val="28"/>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basedOn w:val="39"/>
    <w:qFormat/>
    <w:uiPriority w:val="99"/>
  </w:style>
  <w:style w:type="character" w:customStyle="1" w:styleId="62">
    <w:name w:val="Footer Char"/>
    <w:basedOn w:val="39"/>
    <w:qFormat/>
    <w:uiPriority w:val="99"/>
  </w:style>
  <w:style w:type="character" w:customStyle="1" w:styleId="63">
    <w:name w:val="Caption Char"/>
    <w:qFormat/>
    <w:uiPriority w:val="99"/>
  </w:style>
  <w:style w:type="table" w:customStyle="1" w:styleId="64">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2">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3">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4">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5">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6">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7">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9">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3">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6">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3">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0">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1">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2">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3">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4">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5">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1">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2">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8">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9">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1">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2">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3">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4">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5">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6">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8">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9">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0">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1">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2">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3">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5">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6">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7">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8">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9">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0">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2">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6">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9">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0">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1">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2">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3">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4">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6">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3">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0">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4">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7">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1">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4">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5">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6">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7">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8">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9">
    <w:name w:val="Footnote Text Char"/>
    <w:link w:val="29"/>
    <w:qFormat/>
    <w:uiPriority w:val="99"/>
    <w:rPr>
      <w:sz w:val="18"/>
    </w:rPr>
  </w:style>
  <w:style w:type="character" w:customStyle="1" w:styleId="190">
    <w:name w:val="Endnote Text Char"/>
    <w:link w:val="23"/>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character" w:customStyle="1" w:styleId="192">
    <w:name w:val="页眉 Char"/>
    <w:basedOn w:val="39"/>
    <w:link w:val="25"/>
    <w:qFormat/>
    <w:uiPriority w:val="0"/>
    <w:rPr>
      <w:rFonts w:asciiTheme="minorHAnsi" w:hAnsiTheme="minorHAnsi" w:eastAsiaTheme="minorEastAsia" w:cstheme="minorBidi"/>
      <w:sz w:val="18"/>
      <w:szCs w:val="18"/>
    </w:rPr>
  </w:style>
  <w:style w:type="character" w:customStyle="1" w:styleId="193">
    <w:name w:val="页脚 Char"/>
    <w:basedOn w:val="39"/>
    <w:link w:val="24"/>
    <w:qFormat/>
    <w:uiPriority w:val="0"/>
    <w:rPr>
      <w:rFonts w:asciiTheme="minorHAnsi" w:hAnsiTheme="minorHAnsi" w:eastAsiaTheme="minorEastAsia" w:cstheme="minorBidi"/>
      <w:sz w:val="18"/>
      <w:szCs w:val="18"/>
    </w:rPr>
  </w:style>
  <w:style w:type="paragraph" w:customStyle="1" w:styleId="19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95">
    <w:name w:val="页脚1"/>
    <w:basedOn w:val="1"/>
    <w:unhideWhenUsed/>
    <w:qFormat/>
    <w:uiPriority w:val="99"/>
    <w:pPr>
      <w:tabs>
        <w:tab w:val="center" w:pos="4153"/>
        <w:tab w:val="right" w:pos="8306"/>
      </w:tabs>
      <w:jc w:val="left"/>
    </w:pPr>
    <w:rPr>
      <w:sz w:val="18"/>
      <w:szCs w:val="18"/>
    </w:rPr>
  </w:style>
  <w:style w:type="paragraph" w:customStyle="1" w:styleId="196">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7">
    <w:name w:val="正文首行缩进 21"/>
    <w:basedOn w:val="198"/>
    <w:qFormat/>
    <w:uiPriority w:val="0"/>
    <w:pPr>
      <w:ind w:firstLine="420"/>
    </w:pPr>
  </w:style>
  <w:style w:type="paragraph" w:customStyle="1" w:styleId="198">
    <w:name w:val="正文文本缩进1"/>
    <w:basedOn w:val="1"/>
    <w:qFormat/>
    <w:uiPriority w:val="0"/>
    <w:pPr>
      <w:spacing w:after="120"/>
      <w:ind w:left="420"/>
    </w:pPr>
  </w:style>
  <w:style w:type="paragraph" w:customStyle="1" w:styleId="199">
    <w:name w:val="Default"/>
    <w:basedOn w:val="1"/>
    <w:semiHidden/>
    <w:qFormat/>
    <w:uiPriority w:val="0"/>
    <w:pPr>
      <w:jc w:val="left"/>
    </w:pPr>
    <w:rPr>
      <w:rFonts w:ascii="宋体" w:hAnsi="Calibri" w:cs="宋体"/>
      <w:color w:val="000000"/>
      <w:sz w:val="24"/>
    </w:rPr>
  </w:style>
  <w:style w:type="paragraph" w:customStyle="1" w:styleId="200">
    <w:name w:val="Table Paragraph"/>
    <w:qFormat/>
    <w:uiPriority w:val="0"/>
    <w:pPr>
      <w:widowControl w:val="0"/>
      <w:jc w:val="left"/>
    </w:pPr>
    <w:rPr>
      <w:rFonts w:hint="default" w:ascii="Calibri" w:hAnsi="Calibri" w:eastAsia="宋体" w:cs="Calibri"/>
      <w:sz w:val="22"/>
      <w:szCs w:val="22"/>
      <w:lang w:val="en-US" w:eastAsia="en-US" w:bidi="ar-SA"/>
    </w:rPr>
  </w:style>
  <w:style w:type="paragraph" w:customStyle="1" w:styleId="201">
    <w:name w:val="_Style 4"/>
    <w:next w:val="1"/>
    <w:qFormat/>
    <w:uiPriority w:val="0"/>
    <w:pPr>
      <w:keepNext/>
      <w:keepLines/>
      <w:widowControl w:val="0"/>
      <w:spacing w:before="340" w:after="330" w:line="578" w:lineRule="auto"/>
      <w:jc w:val="both"/>
      <w:outlineLvl w:val="9"/>
    </w:pPr>
    <w:rPr>
      <w:rFonts w:hint="default" w:ascii="Times New Roman" w:hAnsi="Times New Roman" w:eastAsia="宋体" w:cs="Times New Roman"/>
      <w:b/>
      <w:bCs/>
      <w:sz w:val="44"/>
      <w:szCs w:val="44"/>
      <w:lang w:val="en-US" w:eastAsia="zh-CN" w:bidi="ar-SA"/>
    </w:rPr>
  </w:style>
  <w:style w:type="paragraph" w:customStyle="1" w:styleId="202">
    <w:name w:val="Body text|1"/>
    <w:qFormat/>
    <w:uiPriority w:val="0"/>
    <w:pPr>
      <w:widowControl w:val="0"/>
      <w:spacing w:line="480" w:lineRule="auto"/>
      <w:ind w:firstLine="400"/>
      <w:jc w:val="left"/>
    </w:pPr>
    <w:rPr>
      <w:rFonts w:hint="default" w:ascii="宋体" w:hAnsi="宋体" w:eastAsia="宋体" w:cs="宋体"/>
      <w:sz w:val="20"/>
      <w:szCs w:val="20"/>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45</Pages>
  <Words>77</Words>
  <Characters>107</Characters>
  <TotalTime>0</TotalTime>
  <ScaleCrop>false</ScaleCrop>
  <LinksUpToDate>false</LinksUpToDate>
  <CharactersWithSpaces>125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WPS_1570784086</cp:lastModifiedBy>
  <dcterms:modified xsi:type="dcterms:W3CDTF">2026-08-31T08:23:25Z</dcterms:modified>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2CFAC2D668074B498EE904BBED668858_13</vt:lpwstr>
  </property>
  <property fmtid="{D5CDD505-2E9C-101B-9397-08002B2CF9AE}" pid="4" name="KSOTemplateDocerSaveRecord">
    <vt:lpwstr>eyJoZGlkIjoiNjg4MTNkYWE3NDdjNTkwODg0Y2Y1YTNhYmM1MjFhNGIiLCJ1c2VySWQiOiI2ODc0NTIxNDQifQ==</vt:lpwstr>
  </property>
</Properties>
</file>