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jc w:val="center"/>
        <w:rPr>
          <w:rFonts w:eastAsia="黑体"/>
          <w:sz w:val="36"/>
        </w:rPr>
      </w:pPr>
      <w:r>
        <w:rPr>
          <w:rFonts w:eastAsia="黑体"/>
          <w:sz w:val="36"/>
        </w:rPr>
      </w:r>
      <w:r/>
    </w:p>
    <w:p>
      <w:pPr>
        <w:pStyle w:val="979"/>
        <w:jc w:val="center"/>
        <w:rPr>
          <w:b/>
          <w:sz w:val="84"/>
        </w:rPr>
      </w:pPr>
      <w:r>
        <w:rPr>
          <w:b/>
          <w:sz w:val="84"/>
        </w:rPr>
      </w:r>
      <w:r/>
    </w:p>
    <w:p>
      <w:pPr>
        <w:pStyle w:val="979"/>
        <w:jc w:val="center"/>
        <w:rPr>
          <w:b/>
          <w:sz w:val="84"/>
        </w:rPr>
      </w:pPr>
      <w:r>
        <w:rPr>
          <w:rFonts w:hint="eastAsia"/>
          <w:b/>
          <w:sz w:val="84"/>
        </w:rPr>
        <w:t xml:space="preserve">招 标 文 件</w:t>
      </w:r>
      <w:r>
        <w:rPr>
          <w:b/>
          <w:sz w:val="84"/>
        </w:rPr>
      </w:r>
      <w:r/>
    </w:p>
    <w:p>
      <w:pPr>
        <w:pStyle w:val="979"/>
        <w:rPr>
          <w:rFonts w:eastAsia="黑体"/>
          <w:b/>
          <w:sz w:val="32"/>
        </w:rPr>
      </w:pPr>
      <w:r>
        <w:rPr>
          <w:rFonts w:eastAsia="黑体"/>
          <w:b/>
          <w:sz w:val="32"/>
        </w:rPr>
      </w:r>
      <w:r/>
    </w:p>
    <w:p>
      <w:pPr>
        <w:pStyle w:val="1033"/>
        <w:ind w:firstLine="600"/>
      </w:pPr>
      <w:r/>
      <w:r/>
    </w:p>
    <w:p>
      <w:pPr>
        <w:pStyle w:val="979"/>
        <w:jc w:val="center"/>
        <w:rPr>
          <w:rFonts w:eastAsia="黑体"/>
          <w:b/>
          <w:sz w:val="32"/>
        </w:rPr>
      </w:pPr>
      <w:r>
        <w:rPr>
          <w:rFonts w:eastAsia="黑体"/>
          <w:b/>
          <w:sz w:val="32"/>
        </w:rPr>
      </w:r>
      <w:r/>
    </w:p>
    <w:p>
      <w:pPr>
        <w:pStyle w:val="979"/>
        <w:jc w:val="center"/>
        <w:rPr>
          <w:rFonts w:hint="eastAsia" w:ascii="宋体" w:hAnsi="宋体" w:cs="宋体"/>
          <w:b/>
          <w:sz w:val="36"/>
          <w:szCs w:val="36"/>
        </w:rPr>
      </w:pPr>
      <w:r>
        <w:rPr>
          <w:rFonts w:hint="eastAsia" w:ascii="宋体" w:hAnsi="宋体" w:cs="宋体"/>
          <w:b/>
          <w:sz w:val="36"/>
          <w:szCs w:val="36"/>
        </w:rPr>
        <w:t xml:space="preserve">项目编号：JSZC-320900-SZDL-G2026-0001</w:t>
      </w:r>
      <w:r>
        <w:rPr>
          <w:rFonts w:hint="eastAsia" w:ascii="宋体" w:hAnsi="宋体" w:cs="宋体"/>
          <w:b/>
          <w:sz w:val="36"/>
          <w:szCs w:val="36"/>
        </w:rPr>
      </w:r>
      <w:r/>
    </w:p>
    <w:p>
      <w:pPr>
        <w:pStyle w:val="979"/>
        <w:jc w:val="center"/>
        <w:rPr>
          <w:rFonts w:ascii="宋体" w:hAnsi="宋体" w:cs="宋体"/>
          <w:b/>
          <w:sz w:val="36"/>
          <w:szCs w:val="36"/>
        </w:rPr>
      </w:pPr>
      <w:r>
        <w:rPr>
          <w:rFonts w:hint="eastAsia" w:ascii="宋体" w:hAnsi="宋体" w:cs="宋体"/>
          <w:b/>
          <w:sz w:val="36"/>
          <w:szCs w:val="36"/>
        </w:rPr>
        <w:t xml:space="preserve">项目名称：2026-2027年度盐城市普通国省道交调设备日常维护服务项目（二次）</w:t>
      </w:r>
      <w:r>
        <w:rPr>
          <w:rFonts w:ascii="宋体" w:hAnsi="宋体" w:cs="宋体"/>
          <w:b/>
          <w:sz w:val="36"/>
          <w:szCs w:val="36"/>
        </w:rPr>
      </w:r>
      <w:r/>
    </w:p>
    <w:p>
      <w:pPr>
        <w:pStyle w:val="979"/>
        <w:rPr>
          <w:rFonts w:ascii="宋体"/>
          <w:b/>
          <w:sz w:val="32"/>
        </w:rPr>
      </w:pPr>
      <w:r>
        <w:rPr>
          <w:rFonts w:ascii="宋体"/>
          <w:b/>
          <w:sz w:val="32"/>
        </w:rPr>
      </w:r>
      <w:r/>
    </w:p>
    <w:p>
      <w:pPr>
        <w:pStyle w:val="979"/>
        <w:rPr>
          <w:rFonts w:ascii="宋体"/>
          <w:b/>
          <w:sz w:val="32"/>
        </w:rPr>
      </w:pPr>
      <w:r>
        <w:rPr>
          <w:rFonts w:ascii="宋体"/>
          <w:b/>
          <w:sz w:val="32"/>
        </w:rPr>
      </w:r>
      <w:r/>
    </w:p>
    <w:p>
      <w:pPr>
        <w:pStyle w:val="1064"/>
        <w:ind w:firstLine="643"/>
        <w:rPr>
          <w:b/>
          <w:sz w:val="32"/>
        </w:rPr>
      </w:pPr>
      <w:r>
        <w:rPr>
          <w:b/>
          <w:sz w:val="32"/>
        </w:rPr>
      </w:r>
      <w:r/>
    </w:p>
    <w:p>
      <w:pPr>
        <w:pStyle w:val="1063"/>
        <w:rPr>
          <w:rFonts w:ascii="宋体" w:eastAsia="宋体"/>
          <w:b/>
          <w:color w:val="000000"/>
          <w:sz w:val="32"/>
        </w:rPr>
      </w:pPr>
      <w:r>
        <w:rPr>
          <w:rFonts w:ascii="宋体" w:eastAsia="宋体"/>
          <w:b/>
          <w:color w:val="000000"/>
          <w:sz w:val="32"/>
        </w:rPr>
      </w:r>
      <w:r/>
    </w:p>
    <w:p>
      <w:pPr>
        <w:pStyle w:val="1063"/>
        <w:rPr>
          <w:b/>
          <w:color w:val="000000"/>
          <w:sz w:val="32"/>
        </w:rPr>
      </w:pPr>
      <w:r>
        <w:rPr>
          <w:b/>
          <w:color w:val="000000"/>
          <w:sz w:val="32"/>
        </w:rPr>
      </w:r>
      <w:r/>
    </w:p>
    <w:p>
      <w:pPr>
        <w:pStyle w:val="1064"/>
        <w:ind w:firstLine="643"/>
        <w:rPr>
          <w:b/>
          <w:sz w:val="32"/>
        </w:rPr>
      </w:pPr>
      <w:r>
        <w:rPr>
          <w:b/>
          <w:sz w:val="32"/>
        </w:rPr>
      </w:r>
      <w:r/>
    </w:p>
    <w:p>
      <w:pPr>
        <w:pStyle w:val="1063"/>
        <w:rPr>
          <w:color w:val="000000"/>
        </w:rPr>
      </w:pPr>
      <w:r>
        <w:rPr>
          <w:color w:val="000000"/>
        </w:rPr>
      </w:r>
      <w:r/>
    </w:p>
    <w:p>
      <w:pPr>
        <w:pStyle w:val="1063"/>
        <w:rPr>
          <w:color w:val="000000"/>
        </w:rPr>
      </w:pPr>
      <w:r>
        <w:rPr>
          <w:color w:val="000000"/>
        </w:rPr>
      </w:r>
      <w:r/>
    </w:p>
    <w:p>
      <w:pPr>
        <w:pStyle w:val="1064"/>
        <w:ind w:firstLine="420"/>
      </w:pPr>
      <w:r/>
      <w:r/>
    </w:p>
    <w:p>
      <w:pPr>
        <w:pStyle w:val="1013"/>
        <w:ind w:left="0" w:firstLine="0"/>
        <w:jc w:val="center"/>
        <w:spacing w:line="700" w:lineRule="exact"/>
        <w:rPr>
          <w:rFonts w:ascii="黑体" w:hAnsi="黑体" w:eastAsia="黑体" w:cs="宋体"/>
          <w:bCs/>
          <w:sz w:val="36"/>
          <w:szCs w:val="36"/>
        </w:rPr>
      </w:pPr>
      <w:r>
        <w:rPr>
          <w:rFonts w:hint="eastAsia" w:ascii="黑体" w:hAnsi="黑体" w:eastAsia="黑体" w:cs="宋体"/>
          <w:bCs/>
          <w:sz w:val="36"/>
          <w:szCs w:val="36"/>
        </w:rPr>
        <w:t xml:space="preserve">盐城市公路事业发展中心</w:t>
      </w:r>
      <w:r>
        <w:rPr>
          <w:rFonts w:ascii="黑体" w:hAnsi="黑体" w:eastAsia="黑体" w:cs="宋体"/>
          <w:bCs/>
          <w:sz w:val="36"/>
          <w:szCs w:val="36"/>
        </w:rPr>
      </w:r>
      <w:r/>
    </w:p>
    <w:p>
      <w:pPr>
        <w:pStyle w:val="1013"/>
        <w:ind w:left="0" w:firstLine="0"/>
        <w:jc w:val="center"/>
        <w:spacing w:line="700" w:lineRule="exact"/>
        <w:rPr>
          <w:rFonts w:eastAsia="黑体"/>
        </w:rPr>
      </w:pPr>
      <w:r>
        <w:rPr>
          <w:rFonts w:hint="eastAsia" w:ascii="黑体" w:hAnsi="黑体" w:eastAsia="黑体" w:cs="宋体"/>
          <w:bCs/>
          <w:sz w:val="36"/>
          <w:szCs w:val="36"/>
        </w:rPr>
        <w:t xml:space="preserve">盐城市招标代理有限公司</w:t>
      </w:r>
      <w:r>
        <w:rPr>
          <w:rFonts w:eastAsia="黑体"/>
        </w:rPr>
      </w:r>
      <w:r/>
    </w:p>
    <w:p>
      <w:pPr>
        <w:pStyle w:val="979"/>
        <w:jc w:val="center"/>
        <w:spacing w:line="700" w:lineRule="exact"/>
        <w:rPr>
          <w:rFonts w:ascii="黑体" w:eastAsia="黑体"/>
          <w:sz w:val="36"/>
          <w:szCs w:val="36"/>
        </w:rPr>
      </w:pPr>
      <w:r>
        <w:rPr>
          <w:rFonts w:hint="eastAsia" w:ascii="黑体" w:eastAsia="黑体"/>
          <w:sz w:val="36"/>
          <w:szCs w:val="36"/>
        </w:rPr>
        <w:t xml:space="preserve">2026</w:t>
      </w:r>
      <w:r>
        <w:rPr>
          <w:rFonts w:ascii="黑体" w:eastAsia="黑体"/>
          <w:sz w:val="36"/>
          <w:szCs w:val="36"/>
        </w:rPr>
        <w:t xml:space="preserve">年</w:t>
      </w:r>
      <w:r>
        <w:rPr>
          <w:rFonts w:hint="eastAsia" w:ascii="黑体" w:eastAsia="黑体"/>
          <w:sz w:val="36"/>
          <w:szCs w:val="36"/>
        </w:rPr>
        <w:t xml:space="preserve">1</w:t>
      </w:r>
      <w:r>
        <w:rPr>
          <w:rFonts w:ascii="黑体" w:eastAsia="黑体"/>
          <w:sz w:val="36"/>
          <w:szCs w:val="36"/>
        </w:rPr>
        <w:t xml:space="preserve">月</w:t>
      </w:r>
      <w:r>
        <w:rPr>
          <w:rFonts w:ascii="黑体" w:eastAsia="黑体"/>
          <w:sz w:val="36"/>
          <w:szCs w:val="36"/>
        </w:rPr>
      </w:r>
      <w:r/>
    </w:p>
    <w:p>
      <w:pPr>
        <w:pStyle w:val="979"/>
        <w:jc w:val="center"/>
        <w:spacing w:line="480" w:lineRule="auto"/>
        <w:rPr>
          <w:rFonts w:ascii="黑体" w:hAnsi="Arial" w:eastAsia="黑体"/>
          <w:b/>
          <w:sz w:val="44"/>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513029200"/>
      <w:r/>
      <w:bookmarkStart w:id="2" w:name="_Toc16938516"/>
      <w:r/>
      <w:bookmarkStart w:id="3" w:name="_Toc523127445"/>
      <w:r/>
      <w:bookmarkStart w:id="4" w:name="_Toc20823272"/>
      <w:r/>
      <w:bookmarkStart w:id="5" w:name="_Toc479757206"/>
      <w:r>
        <w:rPr>
          <w:rFonts w:ascii="黑体" w:hAnsi="Arial" w:eastAsia="黑体"/>
          <w:b/>
          <w:sz w:val="44"/>
        </w:rPr>
      </w:r>
      <w:r/>
    </w:p>
    <w:p>
      <w:pPr>
        <w:pStyle w:val="979"/>
        <w:jc w:val="center"/>
        <w:spacing w:line="480" w:lineRule="auto"/>
        <w:rPr>
          <w:rFonts w:ascii="方正小标宋_GBK" w:hAnsi="Arial" w:eastAsia="方正小标宋_GBK"/>
          <w:b/>
          <w:sz w:val="44"/>
        </w:rPr>
        <w:outlineLvl w:val="0"/>
      </w:pPr>
      <w:r>
        <w:rPr>
          <w:rFonts w:hint="eastAsia" w:ascii="方正小标宋_GBK" w:hAnsi="Arial" w:eastAsia="方正小标宋_GBK"/>
          <w:b/>
          <w:sz w:val="44"/>
        </w:rPr>
        <w:t xml:space="preserve">总</w:t>
      </w:r>
      <w:r>
        <w:rPr>
          <w:rFonts w:ascii="方正小标宋_GBK" w:hAnsi="Arial" w:eastAsia="方正小标宋_GBK"/>
          <w:b/>
          <w:sz w:val="44"/>
        </w:rPr>
        <w:t xml:space="preserve">  </w:t>
      </w:r>
      <w:r>
        <w:rPr>
          <w:rFonts w:hint="eastAsia" w:ascii="方正小标宋_GBK" w:hAnsi="Arial" w:eastAsia="方正小标宋_GBK"/>
          <w:b/>
          <w:sz w:val="44"/>
        </w:rPr>
        <w:t xml:space="preserve">目</w:t>
      </w:r>
      <w:r>
        <w:rPr>
          <w:rFonts w:ascii="方正小标宋_GBK" w:hAnsi="Arial" w:eastAsia="方正小标宋_GBK"/>
          <w:b/>
          <w:sz w:val="44"/>
        </w:rPr>
        <w:t xml:space="preserve">  </w:t>
      </w:r>
      <w:r>
        <w:rPr>
          <w:rFonts w:hint="eastAsia" w:ascii="方正小标宋_GBK" w:hAnsi="Arial" w:eastAsia="方正小标宋_GBK"/>
          <w:b/>
          <w:sz w:val="44"/>
        </w:rPr>
        <w:t xml:space="preserve">录</w:t>
      </w:r>
      <w:r>
        <w:rPr>
          <w:rFonts w:ascii="方正小标宋_GBK" w:hAnsi="Arial" w:eastAsia="方正小标宋_GBK"/>
          <w:b/>
          <w:sz w:val="44"/>
        </w:rPr>
      </w:r>
      <w:r/>
    </w:p>
    <w:p>
      <w:pPr>
        <w:pStyle w:val="979"/>
        <w:spacing w:line="480" w:lineRule="auto"/>
        <w:rPr>
          <w:rFonts w:ascii="仿宋_GB2312" w:hAnsi="Arial" w:eastAsia="仿宋_GB2312"/>
          <w:b/>
          <w:sz w:val="28"/>
        </w:rPr>
      </w:pPr>
      <w:r>
        <w:rPr>
          <w:rFonts w:ascii="仿宋_GB2312" w:hAnsi="Arial" w:eastAsia="仿宋_GB2312"/>
          <w:b/>
          <w:sz w:val="28"/>
        </w:rPr>
      </w:r>
      <w:r/>
    </w:p>
    <w:p>
      <w:pPr>
        <w:pStyle w:val="979"/>
        <w:numPr>
          <w:ilvl w:val="0"/>
          <w:numId w:val="5"/>
        </w:numPr>
        <w:jc w:val="left"/>
        <w:tabs>
          <w:tab w:val="left" w:pos="1581" w:leader="none"/>
        </w:tabs>
        <w:rPr>
          <w:rFonts w:ascii="方正小标宋_GBK" w:hAnsi="Showcard Gothic" w:eastAsia="方正小标宋_GBK"/>
          <w:sz w:val="32"/>
        </w:rPr>
        <w:outlineLvl w:val="0"/>
      </w:pPr>
      <w:r>
        <w:rPr>
          <w:rFonts w:hint="eastAsia" w:ascii="方正小标宋_GBK" w:hAnsi="宋体" w:eastAsia="方正小标宋_GBK"/>
          <w:sz w:val="36"/>
        </w:rPr>
        <w:t xml:space="preserve">招标公告</w:t>
      </w:r>
      <w:r>
        <w:rPr>
          <w:rFonts w:hint="eastAsia" w:ascii="方正小标宋_GBK" w:hAnsi="Showcard Gothic" w:eastAsia="方正小标宋_GBK"/>
          <w:sz w:val="36"/>
        </w:rPr>
        <w:t xml:space="preserve">…………………………………………</w:t>
      </w:r>
      <w:r>
        <w:rPr>
          <w:rFonts w:hint="eastAsia" w:eastAsia="方正小标宋_GBK"/>
          <w:sz w:val="36"/>
        </w:rPr>
        <w:t xml:space="preserve">2</w:t>
      </w:r>
      <w:r>
        <w:rPr>
          <w:rFonts w:ascii="方正小标宋_GBK" w:hAnsi="Showcard Gothic" w:eastAsia="方正小标宋_GBK"/>
          <w:sz w:val="32"/>
        </w:rPr>
      </w:r>
      <w:r/>
    </w:p>
    <w:p>
      <w:pPr>
        <w:pStyle w:val="979"/>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bCs/>
          <w:sz w:val="36"/>
          <w:szCs w:val="36"/>
        </w:rPr>
        <w:t xml:space="preserve">投标人须知</w:t>
      </w:r>
      <w:r>
        <w:rPr>
          <w:rFonts w:hint="eastAsia" w:ascii="方正小标宋_GBK" w:hAnsi="Showcard Gothic" w:eastAsia="方正小标宋_GBK"/>
          <w:sz w:val="36"/>
          <w:szCs w:val="36"/>
        </w:rPr>
        <w:t xml:space="preserve">…</w:t>
      </w:r>
      <w:r>
        <w:rPr>
          <w:rFonts w:hint="eastAsia" w:ascii="方正小标宋_GBK" w:hAnsi="Showcard Gothic" w:eastAsia="方正小标宋_GBK"/>
          <w:sz w:val="36"/>
        </w:rPr>
        <w:t xml:space="preserve">……………………………………</w:t>
      </w:r>
      <w:r>
        <w:rPr>
          <w:rFonts w:hint="eastAsia" w:eastAsia="方正小标宋_GBK"/>
          <w:sz w:val="36"/>
        </w:rPr>
        <w:t xml:space="preserve">5</w:t>
      </w:r>
      <w:r>
        <w:rPr>
          <w:rFonts w:ascii="方正小标宋_GBK" w:hAnsi="Showcard Gothic" w:eastAsia="方正小标宋_GBK"/>
          <w:sz w:val="36"/>
        </w:rPr>
      </w:r>
      <w:r/>
    </w:p>
    <w:p>
      <w:pPr>
        <w:pStyle w:val="979"/>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sz w:val="36"/>
        </w:rPr>
        <w:t xml:space="preserve">合同条款及格式</w:t>
      </w:r>
      <w:r>
        <w:rPr>
          <w:rFonts w:hint="eastAsia" w:ascii="方正小标宋_GBK" w:hAnsi="Showcard Gothic" w:eastAsia="方正小标宋_GBK"/>
          <w:sz w:val="36"/>
        </w:rPr>
        <w:t xml:space="preserve">…………………………………</w:t>
      </w:r>
      <w:r>
        <w:rPr>
          <w:rFonts w:hint="eastAsia" w:eastAsia="方正小标宋_GBK"/>
          <w:sz w:val="36"/>
        </w:rPr>
        <w:t xml:space="preserve">20</w:t>
      </w:r>
      <w:r>
        <w:rPr>
          <w:rFonts w:ascii="方正小标宋_GBK" w:hAnsi="Showcard Gothic" w:eastAsia="方正小标宋_GBK"/>
          <w:sz w:val="36"/>
        </w:rPr>
      </w:r>
      <w:r/>
    </w:p>
    <w:p>
      <w:pPr>
        <w:pStyle w:val="979"/>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sz w:val="36"/>
        </w:rPr>
        <w:t xml:space="preserve">项目需求</w:t>
      </w:r>
      <w:r>
        <w:rPr>
          <w:rFonts w:hint="eastAsia" w:ascii="方正小标宋_GBK" w:hAnsi="Showcard Gothic" w:eastAsia="方正小标宋_GBK"/>
          <w:sz w:val="36"/>
        </w:rPr>
        <w:t xml:space="preserve">…………………………………………</w:t>
      </w:r>
      <w:r>
        <w:rPr>
          <w:rFonts w:hint="eastAsia" w:eastAsia="方正小标宋_GBK"/>
          <w:sz w:val="36"/>
        </w:rPr>
        <w:t xml:space="preserve">33</w:t>
      </w:r>
      <w:r>
        <w:rPr>
          <w:rFonts w:ascii="方正小标宋_GBK" w:hAnsi="Showcard Gothic" w:eastAsia="方正小标宋_GBK"/>
          <w:sz w:val="36"/>
        </w:rPr>
      </w:r>
      <w:r/>
    </w:p>
    <w:p>
      <w:pPr>
        <w:pStyle w:val="979"/>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bCs/>
          <w:sz w:val="36"/>
          <w:szCs w:val="36"/>
        </w:rPr>
        <w:t xml:space="preserve">评标方法与评标标准</w:t>
      </w:r>
      <w:r>
        <w:rPr>
          <w:rFonts w:hint="eastAsia" w:ascii="方正小标宋_GBK" w:hAnsi="Showcard Gothic" w:eastAsia="方正小标宋_GBK"/>
          <w:sz w:val="36"/>
        </w:rPr>
        <w:t xml:space="preserve">……………………………</w:t>
      </w:r>
      <w:r>
        <w:rPr>
          <w:rFonts w:hint="eastAsia" w:eastAsia="方正小标宋_GBK"/>
          <w:sz w:val="36"/>
        </w:rPr>
        <w:t xml:space="preserve">43</w:t>
      </w:r>
      <w:r>
        <w:rPr>
          <w:rFonts w:ascii="方正小标宋_GBK" w:hAnsi="Showcard Gothic" w:eastAsia="方正小标宋_GBK"/>
          <w:sz w:val="36"/>
        </w:rPr>
      </w:r>
      <w:r/>
    </w:p>
    <w:p>
      <w:pPr>
        <w:pStyle w:val="979"/>
        <w:numPr>
          <w:ilvl w:val="0"/>
          <w:numId w:val="5"/>
        </w:numPr>
        <w:jc w:val="left"/>
        <w:tabs>
          <w:tab w:val="left" w:pos="1581" w:leader="none"/>
        </w:tabs>
        <w:rPr>
          <w:rFonts w:ascii="方正小标宋_GBK" w:hAnsi="Showcard Gothic" w:eastAsia="方正小标宋_GBK"/>
          <w:sz w:val="36"/>
        </w:rPr>
        <w:outlineLvl w:val="0"/>
      </w:pPr>
      <w:r>
        <w:rPr>
          <w:rFonts w:hint="eastAsia" w:ascii="方正小标宋_GBK" w:hAnsi="宋体" w:eastAsia="方正小标宋_GBK"/>
          <w:sz w:val="36"/>
        </w:rPr>
        <w:t xml:space="preserve">投标文件格式</w:t>
      </w:r>
      <w:r>
        <w:rPr>
          <w:rFonts w:hint="eastAsia" w:ascii="方正小标宋_GBK" w:hAnsi="Showcard Gothic" w:eastAsia="方正小标宋_GBK"/>
          <w:sz w:val="36"/>
        </w:rPr>
        <w:t xml:space="preserve">……………………………………</w:t>
      </w:r>
      <w:r>
        <w:rPr>
          <w:rFonts w:hint="eastAsia" w:eastAsia="方正小标宋_GBK"/>
          <w:sz w:val="36"/>
        </w:rPr>
        <w:t xml:space="preserve">46</w:t>
      </w:r>
      <w:r>
        <w:rPr>
          <w:rFonts w:ascii="方正小标宋_GBK" w:hAnsi="Showcard Gothic" w:eastAsia="方正小标宋_GBK"/>
          <w:sz w:val="36"/>
        </w:rPr>
      </w:r>
      <w:r/>
    </w:p>
    <w:p>
      <w:pPr>
        <w:pStyle w:val="980"/>
        <w:rPr>
          <w:rFonts w:ascii="黑体" w:eastAsia="黑体"/>
          <w:bCs/>
          <w:sz w:val="44"/>
        </w:rPr>
      </w:pPr>
      <w:r>
        <w:rPr>
          <w:rFonts w:ascii="黑体" w:eastAsia="黑体"/>
          <w:bCs/>
          <w:sz w:val="44"/>
        </w:rPr>
      </w:r>
      <w:r/>
    </w:p>
    <w:p>
      <w:pPr>
        <w:pStyle w:val="980"/>
        <w:rPr>
          <w:rFonts w:ascii="黑体" w:eastAsia="黑体"/>
          <w:bCs/>
          <w:sz w:val="44"/>
        </w:rPr>
      </w:pPr>
      <w:r>
        <w:rPr>
          <w:rFonts w:ascii="黑体" w:eastAsia="黑体"/>
          <w:bCs/>
          <w:sz w:val="44"/>
        </w:r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sectPr>
          <w:headerReference w:type="default" r:id="rId11"/>
          <w:footerReference w:type="default" r:id="rId13"/>
          <w:footerReference w:type="first" r:id="rId14"/>
          <w:footnotePr/>
          <w:endnotePr/>
          <w:type w:val="nextPage"/>
          <w:pgSz w:w="11906" w:h="16838" w:orient="portrait"/>
          <w:pgMar w:top="1440" w:right="1083" w:bottom="1440" w:left="1083" w:header="851" w:footer="907" w:gutter="0"/>
          <w:pgNumType w:start="1"/>
          <w:cols w:num="1" w:sep="0" w:space="1701" w:equalWidth="1"/>
          <w:docGrid w:linePitch="360"/>
        </w:sectPr>
      </w:pPr>
      <w:r/>
      <w:r/>
    </w:p>
    <w:p>
      <w:pPr>
        <w:pStyle w:val="98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招标公告</w:t>
      </w:r>
      <w:r>
        <w:rPr>
          <w:rFonts w:ascii="黑体" w:eastAsia="黑体"/>
          <w:bCs/>
          <w:sz w:val="44"/>
          <w:szCs w:val="44"/>
        </w:rPr>
      </w:r>
      <w:r/>
    </w:p>
    <w:p>
      <w:pPr>
        <w:pStyle w:val="979"/>
        <w:ind w:firstLine="480"/>
        <w:spacing w:line="44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ascii="宋体" w:hAnsi="宋体" w:cs="宋体"/>
          <w:sz w:val="24"/>
          <w:szCs w:val="24"/>
        </w:rPr>
      </w:r>
      <w:r/>
    </w:p>
    <w:p>
      <w:pPr>
        <w:pStyle w:val="979"/>
        <w:ind w:firstLine="480"/>
        <w:spacing w:line="44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szCs w:val="24"/>
          <w:u w:val="single"/>
        </w:rPr>
        <w:t xml:space="preserve">2026-2027年度盐城市普通国省道交调设备日常维护服务项目（二次）</w:t>
      </w:r>
      <w:r>
        <w:rPr>
          <w:rFonts w:hint="eastAsia" w:ascii="宋体" w:hAnsi="宋体" w:cs="宋体"/>
          <w:sz w:val="24"/>
          <w:szCs w:val="24"/>
        </w:rPr>
        <w:t xml:space="preserve">的潜在投标人应在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cs="宋体"/>
          <w:sz w:val="24"/>
          <w:szCs w:val="24"/>
        </w:rPr>
        <w:t xml:space="preserve">获取招标文件，并于</w:t>
      </w:r>
      <w:r>
        <w:rPr>
          <w:rFonts w:hint="eastAsia" w:ascii="宋体" w:hAnsi="宋体" w:cs="宋体"/>
          <w:sz w:val="24"/>
          <w:szCs w:val="24"/>
          <w:highlight w:val="none"/>
          <w:u w:val="single"/>
        </w:rPr>
        <w:t xml:space="preserve">2026年2月2</w:t>
      </w:r>
      <w:r>
        <w:rPr>
          <w:rFonts w:hint="eastAsia" w:ascii="宋体" w:hAnsi="宋体" w:cs="宋体"/>
          <w:sz w:val="24"/>
          <w:szCs w:val="24"/>
          <w:highlight w:val="none"/>
          <w:u w:val="single"/>
        </w:rPr>
        <w:t xml:space="preserve">日9</w:t>
      </w:r>
      <w:r>
        <w:rPr>
          <w:rFonts w:hint="eastAsia" w:ascii="宋体" w:hAnsi="宋体" w:cs="宋体"/>
          <w:sz w:val="24"/>
          <w:szCs w:val="24"/>
          <w:highlight w:val="none"/>
          <w:u w:val="single"/>
        </w:rPr>
        <w:t xml:space="preserve">时 0</w:t>
      </w:r>
      <w:r>
        <w:rPr>
          <w:rFonts w:hint="eastAsia" w:ascii="宋体" w:hAnsi="宋体" w:cs="宋体"/>
          <w:bCs/>
          <w:sz w:val="24"/>
          <w:szCs w:val="24"/>
          <w:highlight w:val="none"/>
          <w:u w:val="single"/>
        </w:rPr>
        <w:t xml:space="preserve">0 分（</w:t>
      </w:r>
      <w:r>
        <w:rPr>
          <w:rFonts w:hint="eastAsia" w:ascii="宋体" w:hAnsi="宋体" w:cs="宋体"/>
          <w:bCs/>
          <w:sz w:val="24"/>
          <w:szCs w:val="24"/>
          <w:u w:val="single"/>
        </w:rPr>
        <w:t xml:space="preserve">北京时间）</w:t>
      </w:r>
      <w:r>
        <w:rPr>
          <w:rFonts w:hint="eastAsia" w:ascii="宋体" w:hAnsi="宋体" w:cs="宋体"/>
          <w:bCs/>
          <w:sz w:val="24"/>
          <w:szCs w:val="24"/>
        </w:rPr>
        <w:t xml:space="preserve">前递交投标文件</w:t>
      </w:r>
      <w:r>
        <w:rPr>
          <w:rFonts w:hint="eastAsia" w:ascii="宋体" w:hAnsi="宋体" w:cs="宋体"/>
          <w:sz w:val="24"/>
          <w:szCs w:val="24"/>
        </w:rPr>
        <w:t xml:space="preserve">。</w:t>
      </w:r>
      <w:r>
        <w:rPr>
          <w:rFonts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6" w:name="_Toc28359002"/>
      <w:r/>
      <w:bookmarkStart w:id="7" w:name="_Toc28359079"/>
      <w:r/>
      <w:bookmarkStart w:id="8" w:name="_Toc35393621"/>
      <w:r/>
      <w:bookmarkStart w:id="9" w:name="_Toc35393790"/>
      <w:r/>
      <w:bookmarkStart w:id="10" w:name="_Hlk24379207"/>
      <w:r>
        <w:rPr>
          <w:rFonts w:hint="eastAsia" w:ascii="宋体" w:hAnsi="宋体" w:eastAsia="宋体" w:cs="宋体"/>
          <w:b/>
          <w:bCs/>
          <w:sz w:val="24"/>
          <w:szCs w:val="24"/>
        </w:rPr>
        <w:t xml:space="preserve">一、项目基本情况</w:t>
      </w:r>
      <w:bookmarkEnd w:id="6"/>
      <w:r/>
      <w:bookmarkEnd w:id="7"/>
      <w:r/>
      <w:bookmarkEnd w:id="8"/>
      <w:r/>
      <w:bookmarkEnd w:id="9"/>
      <w:r>
        <w:rPr>
          <w:rFonts w:ascii="宋体" w:hAnsi="宋体" w:eastAsia="宋体" w:cs="宋体"/>
          <w:b/>
          <w:bCs/>
          <w:sz w:val="24"/>
          <w:szCs w:val="24"/>
        </w:rPr>
      </w:r>
      <w:r/>
    </w:p>
    <w:p>
      <w:pPr>
        <w:pStyle w:val="979"/>
        <w:ind w:firstLine="360"/>
        <w:spacing w:line="440" w:lineRule="exact"/>
        <w:rPr>
          <w:rFonts w:hint="eastAsia" w:ascii="宋体" w:hAnsi="宋体" w:cs="宋体"/>
          <w:sz w:val="24"/>
          <w:szCs w:val="24"/>
        </w:rPr>
      </w:pPr>
      <w:r>
        <w:rPr>
          <w:rFonts w:hint="eastAsia" w:ascii="宋体" w:hAnsi="宋体" w:cs="宋体"/>
          <w:sz w:val="24"/>
          <w:szCs w:val="24"/>
        </w:rPr>
        <w:t xml:space="preserve">1.项目编号：</w:t>
      </w:r>
      <w:bookmarkEnd w:id="10"/>
      <w:r>
        <w:rPr>
          <w:rFonts w:hint="eastAsia" w:ascii="宋体" w:hAnsi="宋体" w:cs="宋体"/>
          <w:sz w:val="24"/>
          <w:szCs w:val="24"/>
        </w:rPr>
        <w:t xml:space="preserve">JSZC-320900-SZDL-G2026-0001</w:t>
      </w:r>
      <w:r>
        <w:rPr>
          <w:rFonts w:hint="eastAsia" w:ascii="宋体" w:hAnsi="宋体" w:cs="宋体"/>
          <w:sz w:val="24"/>
          <w:szCs w:val="24"/>
        </w:rPr>
      </w:r>
      <w:r/>
    </w:p>
    <w:p>
      <w:pPr>
        <w:pStyle w:val="979"/>
        <w:ind w:firstLine="360"/>
        <w:spacing w:line="440" w:lineRule="exact"/>
        <w:rPr>
          <w:rFonts w:hint="eastAsia" w:ascii="宋体" w:hAnsi="宋体" w:cs="宋体"/>
          <w:sz w:val="24"/>
          <w:szCs w:val="24"/>
        </w:rPr>
      </w:pPr>
      <w:r>
        <w:rPr>
          <w:rFonts w:hint="eastAsia" w:ascii="宋体" w:hAnsi="宋体" w:cs="宋体"/>
          <w:sz w:val="24"/>
          <w:szCs w:val="24"/>
        </w:rPr>
        <w:t xml:space="preserve">2.项目名称：2026-2027年度盐城市普通国省道交调设备日常维护服务项目（二次）</w:t>
      </w:r>
      <w:r>
        <w:rPr>
          <w:rFonts w:hint="eastAsia" w:ascii="宋体" w:hAnsi="宋体" w:cs="宋体"/>
          <w:sz w:val="24"/>
          <w:szCs w:val="24"/>
        </w:rPr>
      </w:r>
      <w:r/>
    </w:p>
    <w:p>
      <w:pPr>
        <w:pStyle w:val="979"/>
        <w:ind w:firstLine="360"/>
        <w:spacing w:line="440" w:lineRule="exact"/>
        <w:rPr>
          <w:rFonts w:ascii="宋体" w:hAnsi="宋体" w:cs="宋体"/>
          <w:sz w:val="24"/>
          <w:szCs w:val="24"/>
        </w:rPr>
      </w:pPr>
      <w:r>
        <w:rPr>
          <w:rFonts w:hint="eastAsia" w:ascii="宋体" w:hAnsi="宋体" w:cs="宋体"/>
          <w:sz w:val="24"/>
          <w:szCs w:val="24"/>
        </w:rPr>
        <w:t xml:space="preserve">3.采购方式：公开招标</w:t>
      </w:r>
      <w:r>
        <w:rPr>
          <w:rFonts w:ascii="宋体" w:hAnsi="宋体" w:cs="宋体"/>
          <w:sz w:val="24"/>
          <w:szCs w:val="24"/>
        </w:rPr>
      </w:r>
      <w:r/>
    </w:p>
    <w:p>
      <w:pPr>
        <w:pStyle w:val="979"/>
        <w:ind w:firstLine="360"/>
        <w:spacing w:line="440" w:lineRule="exact"/>
        <w:rPr>
          <w:rFonts w:ascii="宋体" w:hAnsi="宋体" w:cs="宋体"/>
          <w:sz w:val="24"/>
          <w:szCs w:val="24"/>
        </w:rPr>
      </w:pPr>
      <w:r>
        <w:rPr>
          <w:rFonts w:hint="eastAsia" w:ascii="宋体" w:hAnsi="宋体" w:cs="宋体"/>
          <w:sz w:val="24"/>
          <w:szCs w:val="24"/>
        </w:rPr>
        <w:t xml:space="preserve">4.预算金额：462万元</w:t>
      </w:r>
      <w:r>
        <w:rPr>
          <w:rFonts w:ascii="宋体" w:hAnsi="宋体" w:cs="宋体"/>
          <w:sz w:val="24"/>
          <w:szCs w:val="24"/>
        </w:rPr>
      </w:r>
      <w:r/>
    </w:p>
    <w:p>
      <w:pPr>
        <w:pStyle w:val="979"/>
        <w:ind w:firstLine="360"/>
        <w:spacing w:line="440" w:lineRule="exact"/>
        <w:rPr>
          <w:rFonts w:hint="eastAsia" w:ascii="宋体" w:hAnsi="宋体" w:cs="宋体"/>
          <w:sz w:val="24"/>
          <w:szCs w:val="24"/>
        </w:rPr>
      </w:pPr>
      <w:r>
        <w:rPr>
          <w:rFonts w:hint="eastAsia" w:ascii="宋体" w:hAnsi="宋体" w:cs="宋体"/>
          <w:sz w:val="24"/>
          <w:szCs w:val="24"/>
        </w:rPr>
        <w:t xml:space="preserve">5.最高限价：462万元，报价超过最高限价的为无效报价，按照无效响应处理。</w:t>
      </w:r>
      <w:r>
        <w:rPr>
          <w:rFonts w:hint="eastAsia" w:ascii="宋体" w:hAnsi="宋体" w:cs="宋体"/>
          <w:sz w:val="24"/>
          <w:szCs w:val="24"/>
        </w:rPr>
      </w:r>
      <w:r/>
    </w:p>
    <w:p>
      <w:pPr>
        <w:pStyle w:val="979"/>
        <w:ind w:firstLine="360"/>
        <w:spacing w:line="440" w:lineRule="exact"/>
        <w:rPr>
          <w:rFonts w:ascii="宋体" w:hAnsi="宋体" w:cs="宋体"/>
          <w:sz w:val="24"/>
          <w:szCs w:val="24"/>
        </w:rPr>
      </w:pPr>
      <w:r>
        <w:rPr>
          <w:rFonts w:hint="eastAsia" w:ascii="宋体" w:hAnsi="宋体" w:cs="宋体"/>
          <w:sz w:val="24"/>
          <w:szCs w:val="24"/>
        </w:rPr>
        <w:t xml:space="preserve">6.采购内容：对盐城市境内普通国省道一类交调站点（含配套视频监控点）104个进行日常维护服务，包括对设备进行系统软件和硬件的检测维护，负责故障设备更换、软件系统升级、保障专网线路通畅、维护交调融合数据库、配合交通量比重调查及相关业务培训。具体详见本文件“第四章 项目需求”。</w:t>
      </w:r>
      <w:r>
        <w:rPr>
          <w:rFonts w:ascii="宋体" w:hAnsi="宋体" w:cs="宋体"/>
          <w:sz w:val="24"/>
          <w:szCs w:val="24"/>
        </w:rPr>
      </w:r>
      <w:r/>
    </w:p>
    <w:p>
      <w:pPr>
        <w:pStyle w:val="979"/>
        <w:ind w:firstLine="360"/>
        <w:spacing w:line="440" w:lineRule="exact"/>
        <w:rPr>
          <w:rFonts w:ascii="宋体" w:hAnsi="宋体" w:cs="宋体"/>
          <w:sz w:val="24"/>
          <w:szCs w:val="24"/>
        </w:rPr>
      </w:pPr>
      <w:r>
        <w:rPr>
          <w:rFonts w:hint="eastAsia" w:ascii="宋体" w:hAnsi="宋体" w:cs="宋体"/>
          <w:sz w:val="24"/>
          <w:szCs w:val="24"/>
        </w:rPr>
        <w:t xml:space="preserve">7.合同履行期限：</w:t>
      </w:r>
      <w:r>
        <w:rPr>
          <w:rFonts w:ascii="宋体" w:hAnsi="宋体" w:cs="宋体"/>
          <w:sz w:val="24"/>
          <w:szCs w:val="24"/>
        </w:rPr>
        <w:t xml:space="preserve">24</w:t>
      </w:r>
      <w:r>
        <w:rPr>
          <w:rFonts w:hint="eastAsia" w:ascii="宋体" w:hAnsi="宋体" w:cs="宋体"/>
          <w:sz w:val="24"/>
          <w:szCs w:val="24"/>
        </w:rPr>
        <w:t xml:space="preserve">个月（自合同签订之日起）。</w:t>
      </w:r>
      <w:r>
        <w:rPr>
          <w:rFonts w:ascii="宋体" w:hAnsi="宋体" w:cs="宋体"/>
          <w:sz w:val="24"/>
          <w:szCs w:val="24"/>
        </w:rPr>
      </w:r>
      <w:r/>
    </w:p>
    <w:p>
      <w:pPr>
        <w:pStyle w:val="979"/>
        <w:ind w:firstLine="360"/>
        <w:spacing w:line="440" w:lineRule="exact"/>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11" w:name="_Toc35393622"/>
      <w:r/>
      <w:bookmarkStart w:id="12" w:name="_Toc35393791"/>
      <w:r/>
      <w:bookmarkStart w:id="13" w:name="_Toc28359003"/>
      <w:r/>
      <w:bookmarkStart w:id="14" w:name="_Toc28359080"/>
      <w:r>
        <w:rPr>
          <w:rFonts w:hint="eastAsia" w:ascii="宋体" w:hAnsi="宋体" w:eastAsia="宋体" w:cs="宋体"/>
          <w:b/>
          <w:bCs/>
          <w:sz w:val="24"/>
          <w:szCs w:val="24"/>
        </w:rPr>
        <w:t xml:space="preserve">二、投标人的资格要求：</w:t>
      </w:r>
      <w:bookmarkEnd w:id="11"/>
      <w:r/>
      <w:bookmarkEnd w:id="12"/>
      <w:r/>
      <w:bookmarkEnd w:id="13"/>
      <w:r/>
      <w:bookmarkEnd w:id="14"/>
      <w:r>
        <w:rPr>
          <w:rFonts w:ascii="宋体" w:hAnsi="宋体" w:eastAsia="宋体" w:cs="宋体"/>
          <w:b/>
          <w:bCs/>
          <w:sz w:val="24"/>
          <w:szCs w:val="24"/>
        </w:rPr>
      </w:r>
      <w:r/>
    </w:p>
    <w:p>
      <w:pPr>
        <w:pStyle w:val="979"/>
        <w:ind w:firstLine="480"/>
        <w:spacing w:line="440" w:lineRule="exact"/>
        <w:rPr>
          <w:rFonts w:hint="eastAsia" w:ascii="宋体" w:hAnsi="宋体" w:cs="宋体"/>
          <w:sz w:val="24"/>
          <w:szCs w:val="24"/>
        </w:rPr>
      </w:pPr>
      <w:r/>
      <w:bookmarkStart w:id="15" w:name="_Toc35393623"/>
      <w:r/>
      <w:bookmarkStart w:id="16" w:name="_Toc28359081"/>
      <w:r/>
      <w:bookmarkStart w:id="17" w:name="_Toc28359004"/>
      <w:r/>
      <w:bookmarkStart w:id="18" w:name="_Toc35393792"/>
      <w:r>
        <w:rPr>
          <w:rFonts w:hint="eastAsia" w:ascii="宋体" w:hAnsi="宋体" w:cs="宋体"/>
          <w:sz w:val="24"/>
          <w:szCs w:val="24"/>
        </w:rPr>
        <w:t xml:space="preserve">（一）满足《中华人民共和国政府采购法》第二十二条规定，并提供下列材料；</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2.上一年度的财务报表（成立不满一年不需提供）；</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4.具备履行合同所必需的设备和专业技术能力的书面声明；</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8.单位负责人为同一人或者存在直接控股、管理关系的不同投标人，不得参加同一合同项下的政府采购活动（投标人自行对照，投标时无需提供相关证明材料）。</w:t>
      </w:r>
      <w:r>
        <w:rPr>
          <w:rFonts w:hint="eastAsia" w:ascii="宋体" w:hAnsi="宋体" w:cs="宋体"/>
          <w:sz w:val="24"/>
          <w:szCs w:val="24"/>
        </w:rPr>
      </w:r>
      <w:r/>
    </w:p>
    <w:p>
      <w:pPr>
        <w:pStyle w:val="979"/>
        <w:ind w:firstLine="600"/>
        <w:spacing w:line="440" w:lineRule="exact"/>
        <w:rPr>
          <w:rFonts w:ascii="宋体" w:hAnsi="宋体" w:cs="宋体"/>
          <w:b/>
          <w:bCs/>
          <w:sz w:val="24"/>
          <w:szCs w:val="24"/>
        </w:rPr>
      </w:pPr>
      <w:r>
        <w:rPr>
          <w:rFonts w:hint="eastAsia" w:ascii="宋体" w:hAnsi="宋体" w:cs="宋体"/>
          <w:sz w:val="24"/>
          <w:szCs w:val="24"/>
        </w:rPr>
        <w:t xml:space="preserve">（二）落实政府采购政策需满足的资格要求：</w:t>
      </w:r>
      <w:r>
        <w:rPr>
          <w:rFonts w:hint="eastAsia" w:ascii="宋体" w:hAnsi="宋体" w:cs="宋体"/>
          <w:b/>
          <w:bCs/>
          <w:sz w:val="24"/>
          <w:szCs w:val="24"/>
        </w:rPr>
        <w:t xml:space="preserve">本项目为专门面向中小企业采购的项目,供应商须为中小微企业，不接受非中小型企业参与本项目投标。（具体中小企业划分标准详见《关于印发中小企业划型标准规定的通知》工信部联企业〔2011〕300号）文件。供应商投标时须提供《中小型企业声明函》、监狱企业、残疾人福利性单位，否则按无效响应处理。</w:t>
      </w:r>
      <w:r>
        <w:rPr>
          <w:rFonts w:ascii="宋体" w:hAnsi="宋体" w:cs="宋体"/>
          <w:b/>
          <w:bCs/>
          <w:sz w:val="24"/>
          <w:szCs w:val="24"/>
        </w:rPr>
      </w:r>
      <w:r/>
    </w:p>
    <w:p>
      <w:pPr>
        <w:pStyle w:val="979"/>
        <w:ind w:firstLine="600"/>
        <w:spacing w:line="440" w:lineRule="exact"/>
        <w:rPr>
          <w:rFonts w:ascii="宋体" w:hAnsi="宋体" w:cs="宋体"/>
          <w:sz w:val="24"/>
          <w:szCs w:val="24"/>
        </w:rPr>
      </w:pPr>
      <w:r>
        <w:rPr>
          <w:rFonts w:hint="eastAsia" w:ascii="宋体" w:hAnsi="宋体" w:cs="宋体"/>
          <w:sz w:val="24"/>
          <w:szCs w:val="24"/>
        </w:rPr>
        <w:t xml:space="preserve">（三）本项目的特定资格要求：无。</w:t>
      </w:r>
      <w:r>
        <w:rPr>
          <w:rFonts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sz w:val="24"/>
          <w:szCs w:val="24"/>
        </w:rPr>
      </w:pPr>
      <w:r>
        <w:rPr>
          <w:rFonts w:hint="eastAsia" w:ascii="宋体" w:hAnsi="宋体" w:eastAsia="宋体" w:cs="宋体"/>
          <w:b/>
          <w:bCs/>
          <w:sz w:val="24"/>
          <w:szCs w:val="24"/>
        </w:rPr>
        <w:t xml:space="preserve">三、获取招标文件</w:t>
      </w:r>
      <w:bookmarkEnd w:id="15"/>
      <w:r/>
      <w:bookmarkEnd w:id="16"/>
      <w:r/>
      <w:bookmarkEnd w:id="17"/>
      <w:r/>
      <w:bookmarkEnd w:id="18"/>
      <w:r>
        <w:rPr>
          <w:rFonts w:ascii="宋体" w:hAnsi="宋体" w:eastAsia="宋体" w:cs="宋体"/>
          <w:sz w:val="24"/>
          <w:szCs w:val="24"/>
        </w:rPr>
      </w:r>
      <w:r/>
    </w:p>
    <w:p>
      <w:pPr>
        <w:pStyle w:val="979"/>
        <w:ind w:firstLine="600"/>
        <w:spacing w:line="440" w:lineRule="exact"/>
        <w:rPr>
          <w:rFonts w:hint="eastAsia" w:ascii="宋体" w:hAnsi="宋体" w:cs="宋体"/>
          <w:sz w:val="24"/>
          <w:szCs w:val="24"/>
        </w:rPr>
      </w:pPr>
      <w:r/>
      <w:bookmarkStart w:id="19" w:name="_Toc28359005"/>
      <w:r/>
      <w:bookmarkStart w:id="20" w:name="_Toc28359082"/>
      <w:r/>
      <w:bookmarkStart w:id="21" w:name="_Toc35393793"/>
      <w:r/>
      <w:bookmarkStart w:id="22" w:name="_Toc35393624"/>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2.地点：“苏采云”系统内免费下载（投标人必须在苏采云系统中获取采购文件，方能参与政府采购项目）</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3.方式：本项目采用网上注册登记方式。</w:t>
      </w:r>
      <w:r>
        <w:rPr>
          <w:rFonts w:hint="eastAsia" w:ascii="宋体" w:hAnsi="宋体" w:cs="宋体"/>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4.售价：0元。</w:t>
      </w:r>
      <w:r>
        <w:rPr>
          <w:rFonts w:hint="eastAsia"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四、提交投标文件</w:t>
      </w:r>
      <w:bookmarkEnd w:id="19"/>
      <w:r/>
      <w:bookmarkEnd w:id="20"/>
      <w:r>
        <w:rPr>
          <w:rFonts w:hint="eastAsia" w:ascii="宋体" w:hAnsi="宋体" w:eastAsia="宋体" w:cs="宋体"/>
          <w:b/>
          <w:bCs/>
          <w:sz w:val="24"/>
          <w:szCs w:val="24"/>
        </w:rPr>
        <w:t xml:space="preserve">截止时间、开标时间和地点</w:t>
      </w:r>
      <w:bookmarkEnd w:id="21"/>
      <w:r/>
      <w:bookmarkEnd w:id="22"/>
      <w:r>
        <w:rPr>
          <w:rFonts w:ascii="宋体" w:hAnsi="宋体" w:eastAsia="宋体" w:cs="宋体"/>
          <w:b/>
          <w:bCs/>
          <w:sz w:val="24"/>
          <w:szCs w:val="24"/>
        </w:rPr>
      </w:r>
      <w:r/>
    </w:p>
    <w:p>
      <w:pPr>
        <w:pStyle w:val="979"/>
        <w:ind w:firstLine="600"/>
        <w:spacing w:line="44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sz w:val="24"/>
          <w:szCs w:val="24"/>
          <w:u w:val="single"/>
        </w:rPr>
        <w:t xml:space="preserve">2026年2月2</w:t>
      </w:r>
      <w:r>
        <w:rPr>
          <w:rFonts w:hint="eastAsia" w:ascii="宋体" w:hAnsi="宋体" w:cs="宋体"/>
          <w:sz w:val="24"/>
          <w:szCs w:val="24"/>
          <w:u w:val="single"/>
        </w:rPr>
        <w:t xml:space="preserve">日9</w:t>
      </w:r>
      <w:r>
        <w:rPr>
          <w:rFonts w:hint="eastAsia" w:ascii="宋体" w:hAnsi="宋体" w:cs="宋体"/>
          <w:sz w:val="24"/>
          <w:szCs w:val="24"/>
          <w:u w:val="single"/>
        </w:rPr>
        <w:t xml:space="preserve">时00分（北京时间）</w:t>
      </w:r>
      <w:r>
        <w:rPr>
          <w:rFonts w:hint="eastAsia" w:ascii="宋体" w:hAnsi="宋体" w:cs="宋体"/>
          <w:sz w:val="24"/>
          <w:szCs w:val="24"/>
        </w:rPr>
      </w:r>
      <w:r/>
    </w:p>
    <w:p>
      <w:pPr>
        <w:pStyle w:val="979"/>
        <w:ind w:firstLine="600"/>
        <w:spacing w:line="440" w:lineRule="exact"/>
        <w:rPr>
          <w:rFonts w:ascii="宋体" w:hAnsi="宋体" w:cs="宋体"/>
          <w:sz w:val="24"/>
          <w:szCs w:val="24"/>
        </w:rPr>
      </w:pPr>
      <w:r>
        <w:rPr>
          <w:rFonts w:hint="eastAsia" w:ascii="宋体" w:hAnsi="宋体" w:cs="宋体"/>
          <w:sz w:val="24"/>
          <w:szCs w:val="24"/>
        </w:rPr>
        <w:t xml:space="preserve">2.地点：“苏采云”政府采购交易系统网上开标大厅。</w:t>
      </w:r>
      <w:r>
        <w:rPr>
          <w:rFonts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23" w:name="_Toc35393794"/>
      <w:r/>
      <w:bookmarkStart w:id="24" w:name="_Toc28359007"/>
      <w:r/>
      <w:bookmarkStart w:id="25" w:name="_Toc28359084"/>
      <w:r/>
      <w:bookmarkStart w:id="26" w:name="_Toc35393625"/>
      <w:r>
        <w:rPr>
          <w:rFonts w:hint="eastAsia" w:ascii="宋体" w:hAnsi="宋体" w:eastAsia="宋体" w:cs="宋体"/>
          <w:b/>
          <w:bCs/>
          <w:sz w:val="24"/>
          <w:szCs w:val="24"/>
        </w:rPr>
        <w:t xml:space="preserve">五、公告期限</w:t>
      </w:r>
      <w:bookmarkEnd w:id="23"/>
      <w:r/>
      <w:bookmarkEnd w:id="24"/>
      <w:r/>
      <w:bookmarkEnd w:id="25"/>
      <w:r/>
      <w:bookmarkEnd w:id="26"/>
      <w:r>
        <w:rPr>
          <w:rFonts w:ascii="宋体" w:hAnsi="宋体" w:eastAsia="宋体" w:cs="宋体"/>
          <w:b/>
          <w:bCs/>
          <w:sz w:val="24"/>
          <w:szCs w:val="24"/>
        </w:rPr>
      </w:r>
      <w:r/>
    </w:p>
    <w:p>
      <w:pPr>
        <w:pStyle w:val="979"/>
        <w:ind w:firstLine="480"/>
        <w:spacing w:line="440" w:lineRule="exact"/>
        <w:rPr>
          <w:rFonts w:ascii="宋体" w:hAnsi="宋体" w:cs="宋体"/>
          <w:sz w:val="24"/>
          <w:szCs w:val="24"/>
        </w:rPr>
      </w:pPr>
      <w:r>
        <w:rPr>
          <w:rFonts w:hint="eastAsia" w:ascii="宋体" w:hAnsi="宋体" w:cs="宋体"/>
          <w:sz w:val="24"/>
          <w:szCs w:val="24"/>
        </w:rPr>
        <w:t xml:space="preserve">自本公告发布之日起5个工作日。</w:t>
      </w:r>
      <w:r>
        <w:rPr>
          <w:rFonts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b/>
          <w:bCs/>
          <w:sz w:val="24"/>
          <w:szCs w:val="24"/>
        </w:rPr>
      </w:pPr>
      <w:r/>
      <w:bookmarkStart w:id="27" w:name="_Toc35393795"/>
      <w:r/>
      <w:bookmarkStart w:id="28" w:name="_Toc35393626"/>
      <w:r>
        <w:rPr>
          <w:rFonts w:hint="eastAsia" w:ascii="宋体" w:hAnsi="宋体" w:eastAsia="宋体" w:cs="宋体"/>
          <w:b/>
          <w:bCs/>
          <w:sz w:val="24"/>
          <w:szCs w:val="24"/>
        </w:rPr>
        <w:t xml:space="preserve">六、其他补充事宜</w:t>
      </w:r>
      <w:bookmarkEnd w:id="27"/>
      <w:r/>
      <w:bookmarkEnd w:id="28"/>
      <w:r>
        <w:rPr>
          <w:rFonts w:ascii="宋体" w:hAnsi="宋体" w:eastAsia="宋体" w:cs="宋体"/>
          <w:b/>
          <w:bCs/>
          <w:sz w:val="24"/>
          <w:szCs w:val="24"/>
        </w:rPr>
      </w:r>
      <w:r/>
    </w:p>
    <w:p>
      <w:pPr>
        <w:pStyle w:val="979"/>
        <w:ind w:firstLine="480"/>
        <w:spacing w:line="440" w:lineRule="exact"/>
        <w:rPr>
          <w:rFonts w:ascii="宋体" w:hAnsi="宋体" w:cs="宋体"/>
          <w:sz w:val="24"/>
          <w:szCs w:val="24"/>
        </w:rPr>
      </w:pPr>
      <w:r/>
      <w:bookmarkStart w:id="29" w:name="_Toc28359008"/>
      <w:r/>
      <w:bookmarkStart w:id="30" w:name="_Toc28359085"/>
      <w:r/>
      <w:bookmarkStart w:id="31" w:name="_Toc35393627"/>
      <w:r/>
      <w:bookmarkStart w:id="32" w:name="_Toc35393796"/>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rPr>
          <w:rFonts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2.潜在投标人访问电子招标响应交易平台的网络地址和方法：</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2.2 潜在投标人访问“苏采云”系统方法：江苏省政府采购网首页-“苏采云”链接。</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2.3 招标文件（后缀名为“.kedt”）、投标人操作手册及政府采购客户端工具可通过“苏采云”系统相应链接进行下载。</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2.4 采购代理机构将数据电文形式的招标文件加载至“苏采云”系统，供潜在投标人下载或者查阅。</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2.5 请潜在投标单位提前安装相应的控件（详见《“苏采云”系统投标人操作手册》）并使用谷歌浏览器登录“苏采云”系统参与不见面开评标。</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如潜在投标人未按上述要求操作，将自行承担所产生的风险。</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3.有关本次招标的事项若存在变动或修改，敬请及时关注在“中国政府采购网”、“江苏政府采购网”、“盐城市政府采购网”发布的更正公告。</w:t>
      </w:r>
      <w:r>
        <w:rPr>
          <w:rFonts w:hint="eastAsia" w:ascii="宋体" w:hAnsi="宋体" w:cs="宋体"/>
          <w:sz w:val="24"/>
          <w:szCs w:val="24"/>
        </w:rPr>
      </w:r>
      <w:r/>
    </w:p>
    <w:p>
      <w:pPr>
        <w:pStyle w:val="979"/>
        <w:ind w:firstLine="480"/>
        <w:spacing w:line="440" w:lineRule="exact"/>
        <w:rPr>
          <w:rFonts w:hint="eastAsia" w:ascii="宋体" w:hAnsi="宋体" w:cs="宋体"/>
          <w:sz w:val="24"/>
          <w:szCs w:val="24"/>
        </w:rPr>
      </w:pPr>
      <w:r>
        <w:rPr>
          <w:rFonts w:hint="eastAsia" w:ascii="宋体" w:hAnsi="宋体" w:cs="宋体"/>
          <w:sz w:val="24"/>
          <w:szCs w:val="24"/>
        </w:rPr>
        <w:t xml:space="preserve">4.本次招标不收取投标保证金，不收取质量保证金。</w:t>
      </w:r>
      <w:r>
        <w:rPr>
          <w:rFonts w:hint="eastAsia" w:ascii="宋体" w:hAnsi="宋体" w:cs="宋体"/>
          <w:sz w:val="24"/>
          <w:szCs w:val="24"/>
        </w:rPr>
      </w:r>
      <w:r/>
    </w:p>
    <w:p>
      <w:pPr>
        <w:pStyle w:val="980"/>
        <w:jc w:val="left"/>
        <w:spacing w:line="44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bookmarkEnd w:id="29"/>
      <w:r/>
      <w:bookmarkEnd w:id="30"/>
      <w:r/>
      <w:bookmarkEnd w:id="31"/>
      <w:r/>
      <w:bookmarkEnd w:id="32"/>
      <w:r>
        <w:rPr>
          <w:rFonts w:ascii="宋体" w:hAnsi="宋体" w:eastAsia="宋体" w:cs="宋体"/>
          <w:b/>
          <w:bCs/>
          <w:sz w:val="24"/>
          <w:szCs w:val="24"/>
        </w:rPr>
      </w:r>
      <w:r/>
    </w:p>
    <w:p>
      <w:pPr>
        <w:pStyle w:val="981"/>
        <w:jc w:val="both"/>
        <w:spacing w:line="440" w:lineRule="exact"/>
        <w:rPr>
          <w:rFonts w:ascii="宋体" w:hAnsi="宋体" w:eastAsia="宋体" w:cs="宋体"/>
          <w:b w:val="0"/>
          <w:sz w:val="24"/>
          <w:szCs w:val="24"/>
        </w:rPr>
      </w:pPr>
      <w:r/>
      <w:bookmarkStart w:id="33" w:name="_Toc35393637"/>
      <w:r/>
      <w:bookmarkStart w:id="34" w:name="_Toc28359096"/>
      <w:r/>
      <w:bookmarkStart w:id="35" w:name="_Toc35393806"/>
      <w:r/>
      <w:bookmarkStart w:id="36" w:name="_Toc28359019"/>
      <w:r>
        <w:rPr>
          <w:rFonts w:hint="eastAsia" w:ascii="宋体" w:hAnsi="宋体" w:eastAsia="宋体" w:cs="宋体"/>
          <w:b w:val="0"/>
          <w:sz w:val="24"/>
          <w:szCs w:val="24"/>
        </w:rPr>
        <w:t xml:space="preserve">1.招标人信息</w:t>
      </w:r>
      <w:bookmarkEnd w:id="33"/>
      <w:r/>
      <w:bookmarkEnd w:id="34"/>
      <w:r/>
      <w:bookmarkEnd w:id="35"/>
      <w:r/>
      <w:bookmarkEnd w:id="36"/>
      <w:r>
        <w:rPr>
          <w:rFonts w:ascii="宋体" w:hAnsi="宋体" w:eastAsia="宋体" w:cs="宋体"/>
          <w:b w:val="0"/>
          <w:sz w:val="24"/>
          <w:szCs w:val="24"/>
        </w:rPr>
      </w:r>
      <w:r/>
    </w:p>
    <w:p>
      <w:pPr>
        <w:pStyle w:val="979"/>
        <w:ind w:left="1079" w:hanging="300"/>
        <w:jc w:val="left"/>
        <w:spacing w:line="440" w:lineRule="exact"/>
        <w:rPr>
          <w:rFonts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盐城市公路事业发展中心</w:t>
      </w:r>
      <w:r>
        <w:rPr>
          <w:rFonts w:ascii="宋体" w:hAnsi="宋体" w:cs="宋体"/>
          <w:sz w:val="24"/>
          <w:szCs w:val="24"/>
          <w:u w:val="single"/>
        </w:rPr>
      </w:r>
      <w:r/>
    </w:p>
    <w:p>
      <w:pPr>
        <w:pStyle w:val="979"/>
        <w:ind w:left="1079" w:hanging="300"/>
        <w:jc w:val="left"/>
        <w:spacing w:line="44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盐城市青年中路8号</w:t>
      </w:r>
      <w:r>
        <w:rPr>
          <w:rFonts w:ascii="宋体" w:hAnsi="宋体" w:cs="宋体"/>
          <w:sz w:val="24"/>
          <w:szCs w:val="24"/>
          <w:u w:val="single"/>
        </w:rPr>
      </w:r>
      <w:r/>
    </w:p>
    <w:p>
      <w:pPr>
        <w:pStyle w:val="979"/>
        <w:ind w:left="1079" w:hanging="300"/>
        <w:jc w:val="left"/>
        <w:spacing w:line="440" w:lineRule="exact"/>
        <w:rPr>
          <w:rFonts w:ascii="宋体" w:hAnsi="宋体" w:cs="宋体"/>
          <w:sz w:val="24"/>
          <w:szCs w:val="24"/>
        </w:rPr>
      </w:pPr>
      <w:r>
        <w:rPr>
          <w:rFonts w:hint="eastAsia" w:ascii="宋体" w:hAnsi="宋体" w:cs="宋体"/>
          <w:sz w:val="24"/>
          <w:szCs w:val="24"/>
        </w:rPr>
        <w:t xml:space="preserve">联 系 人：</w:t>
      </w:r>
      <w:r>
        <w:rPr>
          <w:rFonts w:hint="eastAsia" w:ascii="宋体" w:hAnsi="宋体" w:cs="宋体"/>
          <w:sz w:val="24"/>
          <w:szCs w:val="24"/>
          <w:u w:val="single"/>
        </w:rPr>
        <w:t xml:space="preserve">朱女士</w:t>
      </w:r>
      <w:r>
        <w:rPr>
          <w:rFonts w:hint="eastAsia" w:ascii="宋体" w:hAnsi="宋体" w:cs="宋体"/>
          <w:sz w:val="24"/>
          <w:szCs w:val="24"/>
        </w:rPr>
        <w:t xml:space="preserve">              </w:t>
      </w:r>
      <w:r>
        <w:rPr>
          <w:rFonts w:ascii="宋体" w:hAnsi="宋体" w:cs="宋体"/>
          <w:sz w:val="24"/>
          <w:szCs w:val="24"/>
        </w:rPr>
      </w:r>
      <w:r/>
    </w:p>
    <w:p>
      <w:pPr>
        <w:pStyle w:val="979"/>
        <w:ind w:left="1079" w:hanging="300"/>
        <w:jc w:val="left"/>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0515-</w:t>
      </w:r>
      <w:r>
        <w:rPr>
          <w:rFonts w:ascii="宋体" w:hAnsi="宋体" w:cs="宋体"/>
          <w:sz w:val="24"/>
          <w:szCs w:val="24"/>
          <w:u w:val="single"/>
        </w:rPr>
        <w:t xml:space="preserve">88886208</w:t>
      </w:r>
      <w:r>
        <w:rPr>
          <w:rFonts w:ascii="宋体" w:hAnsi="宋体" w:cs="宋体"/>
          <w:sz w:val="24"/>
          <w:szCs w:val="24"/>
        </w:rPr>
      </w:r>
      <w:r/>
    </w:p>
    <w:p>
      <w:pPr>
        <w:pStyle w:val="981"/>
        <w:jc w:val="both"/>
        <w:spacing w:line="440" w:lineRule="exact"/>
        <w:rPr>
          <w:rFonts w:ascii="宋体" w:hAnsi="宋体" w:eastAsia="宋体" w:cs="宋体"/>
          <w:b w:val="0"/>
          <w:sz w:val="24"/>
          <w:szCs w:val="24"/>
        </w:rPr>
      </w:pPr>
      <w:r/>
      <w:bookmarkStart w:id="37" w:name="_Toc28359097"/>
      <w:r/>
      <w:bookmarkStart w:id="38" w:name="_Toc35393807"/>
      <w:r/>
      <w:bookmarkStart w:id="39" w:name="_Toc28359020"/>
      <w:r/>
      <w:bookmarkStart w:id="40" w:name="_Toc35393638"/>
      <w:r>
        <w:rPr>
          <w:rFonts w:hint="eastAsia" w:ascii="宋体" w:hAnsi="宋体" w:eastAsia="宋体" w:cs="宋体"/>
          <w:b w:val="0"/>
          <w:sz w:val="24"/>
          <w:szCs w:val="24"/>
        </w:rPr>
        <w:t xml:space="preserve">2.招标代理机构信息</w:t>
      </w:r>
      <w:bookmarkEnd w:id="37"/>
      <w:r/>
      <w:bookmarkEnd w:id="38"/>
      <w:r/>
      <w:bookmarkEnd w:id="39"/>
      <w:r/>
      <w:bookmarkEnd w:id="40"/>
      <w:r>
        <w:rPr>
          <w:rFonts w:ascii="宋体" w:hAnsi="宋体" w:eastAsia="宋体" w:cs="宋体"/>
          <w:b w:val="0"/>
          <w:sz w:val="24"/>
          <w:szCs w:val="24"/>
        </w:rPr>
      </w:r>
      <w:r/>
    </w:p>
    <w:p>
      <w:pPr>
        <w:pStyle w:val="979"/>
        <w:ind w:firstLine="720"/>
        <w:spacing w:line="44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盐城市招标代理有限公司</w:t>
      </w:r>
      <w:r>
        <w:rPr>
          <w:rFonts w:ascii="宋体" w:hAnsi="宋体" w:cs="宋体"/>
          <w:sz w:val="24"/>
          <w:szCs w:val="24"/>
        </w:rPr>
      </w:r>
      <w:r/>
    </w:p>
    <w:p>
      <w:pPr>
        <w:pStyle w:val="979"/>
        <w:ind w:firstLine="720"/>
        <w:spacing w:line="44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盐城市青年路钱江财富广场西区A座4楼</w:t>
      </w:r>
      <w:r>
        <w:rPr>
          <w:rFonts w:ascii="宋体" w:hAnsi="宋体" w:cs="宋体"/>
          <w:sz w:val="24"/>
          <w:szCs w:val="24"/>
        </w:rPr>
      </w:r>
      <w:r/>
    </w:p>
    <w:p>
      <w:pPr>
        <w:pStyle w:val="979"/>
        <w:ind w:firstLine="720"/>
        <w:jc w:val="left"/>
        <w:spacing w:line="440" w:lineRule="exact"/>
        <w:rPr>
          <w:rFonts w:ascii="宋体" w:hAnsi="宋体" w:cs="宋体"/>
          <w:sz w:val="24"/>
          <w:szCs w:val="24"/>
        </w:rPr>
      </w:pPr>
      <w:r/>
      <w:bookmarkStart w:id="41" w:name="_Toc35393639"/>
      <w:r/>
      <w:bookmarkStart w:id="42" w:name="_Toc28359098"/>
      <w:r/>
      <w:bookmarkStart w:id="43" w:name="_Toc28359021"/>
      <w:r/>
      <w:bookmarkStart w:id="44" w:name="_Toc35393808"/>
      <w:r>
        <w:rPr>
          <w:rFonts w:hint="eastAsia" w:ascii="宋体" w:hAnsi="宋体" w:cs="宋体"/>
          <w:sz w:val="24"/>
          <w:szCs w:val="24"/>
        </w:rPr>
        <w:t xml:space="preserve">联 系 人：</w:t>
      </w:r>
      <w:r>
        <w:rPr>
          <w:rFonts w:hint="eastAsia" w:ascii="宋体" w:hAnsi="宋体" w:cs="宋体"/>
          <w:sz w:val="24"/>
          <w:szCs w:val="24"/>
          <w:u w:val="single"/>
        </w:rPr>
        <w:t xml:space="preserve">滕先生</w:t>
      </w:r>
      <w:r>
        <w:rPr>
          <w:rFonts w:hint="eastAsia" w:ascii="宋体" w:hAnsi="宋体" w:cs="宋体"/>
          <w:sz w:val="24"/>
          <w:szCs w:val="24"/>
        </w:rPr>
        <w:t xml:space="preserve">              </w:t>
      </w:r>
      <w:r>
        <w:rPr>
          <w:rFonts w:ascii="宋体" w:hAnsi="宋体" w:cs="宋体"/>
          <w:sz w:val="24"/>
          <w:szCs w:val="24"/>
        </w:rPr>
      </w:r>
      <w:r/>
    </w:p>
    <w:p>
      <w:pPr>
        <w:pStyle w:val="979"/>
        <w:ind w:firstLine="720"/>
        <w:jc w:val="left"/>
        <w:spacing w:line="44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18082164456</w:t>
      </w:r>
      <w:r>
        <w:rPr>
          <w:rFonts w:ascii="宋体" w:hAnsi="宋体" w:cs="宋体"/>
          <w:sz w:val="24"/>
          <w:szCs w:val="24"/>
        </w:rPr>
      </w:r>
      <w:r/>
    </w:p>
    <w:p>
      <w:pPr>
        <w:pStyle w:val="981"/>
        <w:jc w:val="both"/>
        <w:spacing w:line="440" w:lineRule="exact"/>
        <w:rPr>
          <w:rFonts w:ascii="宋体" w:hAnsi="宋体" w:eastAsia="宋体" w:cs="宋体"/>
          <w:b w:val="0"/>
          <w:sz w:val="24"/>
          <w:szCs w:val="24"/>
        </w:rPr>
      </w:pPr>
      <w:r>
        <w:rPr>
          <w:rFonts w:hint="eastAsia" w:ascii="宋体" w:hAnsi="宋体" w:eastAsia="宋体" w:cs="宋体"/>
          <w:b w:val="0"/>
          <w:sz w:val="24"/>
          <w:szCs w:val="24"/>
        </w:rPr>
        <w:t xml:space="preserve">3.项目联系方式</w:t>
      </w:r>
      <w:bookmarkEnd w:id="41"/>
      <w:r/>
      <w:bookmarkEnd w:id="42"/>
      <w:r/>
      <w:bookmarkEnd w:id="43"/>
      <w:r/>
      <w:bookmarkEnd w:id="44"/>
      <w:r>
        <w:rPr>
          <w:rFonts w:ascii="宋体" w:hAnsi="宋体" w:eastAsia="宋体" w:cs="宋体"/>
          <w:b w:val="0"/>
          <w:sz w:val="24"/>
          <w:szCs w:val="24"/>
        </w:rPr>
      </w:r>
      <w:r/>
    </w:p>
    <w:p>
      <w:pPr>
        <w:pStyle w:val="1009"/>
        <w:ind w:firstLine="720"/>
        <w:spacing w:line="440" w:lineRule="exact"/>
        <w:rPr>
          <w:rFonts w:hAnsi="宋体" w:cs="宋体"/>
          <w:sz w:val="24"/>
          <w:szCs w:val="24"/>
        </w:rPr>
      </w:pPr>
      <w:r>
        <w:rPr>
          <w:rFonts w:hint="eastAsia" w:hAnsi="宋体" w:cs="宋体"/>
          <w:sz w:val="24"/>
          <w:szCs w:val="24"/>
        </w:rPr>
        <w:t xml:space="preserve">项目联系人：</w:t>
      </w:r>
      <w:r>
        <w:rPr>
          <w:rFonts w:hint="eastAsia" w:hAnsi="宋体" w:cs="宋体"/>
          <w:sz w:val="24"/>
          <w:szCs w:val="24"/>
          <w:u w:val="single"/>
        </w:rPr>
        <w:t xml:space="preserve">朱女士</w:t>
      </w:r>
      <w:r>
        <w:rPr>
          <w:rFonts w:hAnsi="宋体" w:cs="宋体"/>
          <w:sz w:val="24"/>
          <w:szCs w:val="24"/>
        </w:rPr>
      </w:r>
      <w:r/>
    </w:p>
    <w:p>
      <w:pPr>
        <w:pStyle w:val="979"/>
        <w:ind w:firstLine="720"/>
        <w:spacing w:line="440" w:lineRule="exact"/>
        <w:rPr>
          <w:rFonts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 xml:space="preserve">0515-</w:t>
      </w:r>
      <w:r>
        <w:rPr>
          <w:rFonts w:ascii="宋体" w:hAnsi="宋体" w:cs="宋体"/>
          <w:sz w:val="24"/>
          <w:szCs w:val="24"/>
          <w:u w:val="single"/>
        </w:rPr>
        <w:t xml:space="preserve">88886208</w:t>
      </w:r>
      <w:r>
        <w:rPr>
          <w:rFonts w:ascii="宋体" w:hAnsi="宋体" w:cs="宋体"/>
          <w:sz w:val="24"/>
          <w:szCs w:val="24"/>
          <w:u w:val="single"/>
        </w:rPr>
      </w:r>
      <w:r/>
    </w:p>
    <w:p>
      <w:pPr>
        <w:pStyle w:val="979"/>
        <w:jc w:val="left"/>
        <w:spacing w:line="440" w:lineRule="exact"/>
        <w:widowControl/>
        <w:rPr>
          <w:rFonts w:ascii="仿宋" w:hAnsi="仿宋" w:eastAsia="仿宋"/>
          <w:sz w:val="28"/>
          <w:szCs w:val="28"/>
        </w:rPr>
      </w:pPr>
      <w:r>
        <w:rPr>
          <w:rFonts w:ascii="仿宋" w:hAnsi="仿宋" w:eastAsia="仿宋"/>
          <w:sz w:val="28"/>
          <w:szCs w:val="28"/>
        </w:rPr>
      </w:r>
      <w:r/>
    </w:p>
    <w:p>
      <w:pPr>
        <w:pStyle w:val="981"/>
        <w:spacing w:line="440" w:lineRule="exact"/>
        <w:rPr>
          <w:rFonts w:ascii="黑体" w:eastAsia="黑体"/>
          <w:b w:val="0"/>
          <w:bCs w:val="0"/>
        </w:rPr>
      </w:pPr>
      <w:r/>
      <w:bookmarkStart w:id="45" w:name="_Toc120614211"/>
      <w:r>
        <w:rPr>
          <w:rFonts w:hint="eastAsia" w:ascii="黑体" w:eastAsia="黑体"/>
        </w:rPr>
        <w:br w:type="page" w:clear="all"/>
      </w:r>
      <w:r>
        <w:rPr>
          <w:rFonts w:hint="eastAsia" w:ascii="黑体" w:eastAsia="黑体"/>
          <w:b w:val="0"/>
          <w:bCs w:val="0"/>
        </w:rPr>
        <w:t xml:space="preserve">第二章  </w:t>
      </w:r>
      <w:bookmarkEnd w:id="1"/>
      <w:r/>
      <w:bookmarkEnd w:id="2"/>
      <w:r/>
      <w:bookmarkEnd w:id="3"/>
      <w:r/>
      <w:bookmarkEnd w:id="4"/>
      <w:r/>
      <w:bookmarkEnd w:id="5"/>
      <w:r/>
      <w:bookmarkEnd w:id="45"/>
      <w:r/>
      <w:bookmarkStart w:id="46" w:name="_Toc513029202"/>
      <w:r/>
      <w:bookmarkStart w:id="47" w:name="_Toc16938518"/>
      <w:r/>
      <w:bookmarkStart w:id="48" w:name="_Toc120614213"/>
      <w:r/>
      <w:bookmarkStart w:id="49" w:name="_Toc20823274"/>
      <w:r>
        <w:rPr>
          <w:rFonts w:hint="eastAsia" w:ascii="黑体" w:eastAsia="黑体"/>
          <w:b w:val="0"/>
          <w:bCs w:val="0"/>
        </w:rPr>
        <w:t xml:space="preserve">投标人须知</w:t>
      </w:r>
      <w:bookmarkEnd w:id="46"/>
      <w:r/>
      <w:bookmarkEnd w:id="47"/>
      <w:r/>
      <w:bookmarkEnd w:id="48"/>
      <w:r/>
      <w:bookmarkEnd w:id="49"/>
      <w:r>
        <w:rPr>
          <w:rFonts w:ascii="黑体" w:eastAsia="黑体"/>
          <w:b w:val="0"/>
          <w:bCs w:val="0"/>
        </w:rPr>
      </w:r>
      <w:r/>
    </w:p>
    <w:p>
      <w:pPr>
        <w:pStyle w:val="982"/>
        <w:ind w:firstLine="321"/>
        <w:spacing w:before="147" w:after="147" w:line="360" w:lineRule="auto"/>
        <w:rPr>
          <w:rFonts w:ascii="宋体" w:hAnsi="宋体" w:cs="宋体"/>
        </w:rPr>
      </w:pPr>
      <w:r/>
      <w:bookmarkStart w:id="50" w:name="_Toc16938519"/>
      <w:r/>
      <w:bookmarkStart w:id="51" w:name="_Toc120614214"/>
      <w:r/>
      <w:bookmarkStart w:id="52" w:name="_Toc20823275"/>
      <w:r/>
      <w:bookmarkStart w:id="53" w:name="_Toc513029203"/>
      <w:r>
        <w:rPr>
          <w:rFonts w:hint="eastAsia" w:ascii="黑体" w:hAnsi="黑体" w:eastAsia="黑体" w:cs="黑体"/>
        </w:rPr>
        <w:t xml:space="preserve">一、总则</w:t>
      </w:r>
      <w:bookmarkEnd w:id="50"/>
      <w:r/>
      <w:bookmarkEnd w:id="51"/>
      <w:r/>
      <w:bookmarkEnd w:id="52"/>
      <w:r/>
      <w:bookmarkEnd w:id="53"/>
      <w:r>
        <w:rPr>
          <w:rFonts w:ascii="宋体" w:hAnsi="宋体" w:cs="宋体"/>
        </w:rPr>
      </w:r>
      <w:r/>
    </w:p>
    <w:p>
      <w:pPr>
        <w:pStyle w:val="983"/>
        <w:ind w:firstLine="422"/>
        <w:spacing w:before="0" w:after="0" w:line="240" w:lineRule="auto"/>
        <w:rPr>
          <w:rFonts w:ascii="宋体" w:hAnsi="宋体" w:eastAsia="宋体" w:cs="宋体"/>
        </w:rPr>
      </w:pPr>
      <w:r/>
      <w:bookmarkStart w:id="54" w:name="_Hlt16619475"/>
      <w:r/>
      <w:bookmarkEnd w:id="54"/>
      <w:r/>
      <w:bookmarkStart w:id="55" w:name="_Toc458694821"/>
      <w:r/>
      <w:bookmarkStart w:id="56" w:name="_Toc513029204"/>
      <w:r/>
      <w:bookmarkStart w:id="57" w:name="_Toc16938520"/>
      <w:r/>
      <w:bookmarkStart w:id="58" w:name="_Toc20823276"/>
      <w:r>
        <w:rPr>
          <w:rFonts w:hint="eastAsia" w:ascii="宋体" w:hAnsi="宋体" w:eastAsia="宋体" w:cs="宋体"/>
        </w:rPr>
        <w:t xml:space="preserve">1</w:t>
      </w:r>
      <w:bookmarkEnd w:id="55"/>
      <w:r>
        <w:rPr>
          <w:rFonts w:hint="eastAsia" w:ascii="宋体" w:hAnsi="宋体" w:eastAsia="宋体" w:cs="宋体"/>
        </w:rPr>
        <w:t xml:space="preserve">、招标方式</w:t>
      </w:r>
      <w:bookmarkEnd w:id="56"/>
      <w:r/>
      <w:bookmarkEnd w:id="57"/>
      <w:r/>
      <w:bookmarkEnd w:id="58"/>
      <w:r>
        <w:rPr>
          <w:rFonts w:ascii="宋体" w:hAnsi="宋体" w:eastAsia="宋体" w:cs="宋体"/>
        </w:rPr>
      </w:r>
      <w:r/>
    </w:p>
    <w:p>
      <w:pPr>
        <w:pStyle w:val="979"/>
        <w:ind w:firstLine="480"/>
        <w:spacing w:line="500" w:lineRule="exact"/>
        <w:rPr>
          <w:rFonts w:ascii="宋体" w:hAnsi="宋体" w:cs="宋体"/>
          <w:sz w:val="24"/>
        </w:rPr>
      </w:pPr>
      <w:r>
        <w:rPr>
          <w:rFonts w:hint="eastAsia" w:ascii="宋体" w:hAnsi="宋体" w:cs="宋体"/>
          <w:sz w:val="24"/>
        </w:rPr>
        <w:t xml:space="preserve">1.1 本次招标采取公开招标方式，本招标文件仅适用于招标公告中所述项目。</w:t>
      </w:r>
      <w:r>
        <w:rPr>
          <w:rFonts w:ascii="宋体" w:hAnsi="宋体" w:cs="宋体"/>
          <w:sz w:val="24"/>
        </w:rPr>
      </w:r>
      <w:r/>
    </w:p>
    <w:p>
      <w:pPr>
        <w:pStyle w:val="983"/>
        <w:ind w:firstLine="422"/>
        <w:spacing w:before="0" w:after="0" w:line="240" w:lineRule="auto"/>
        <w:rPr>
          <w:rFonts w:hint="eastAsia" w:ascii="宋体" w:hAnsi="宋体" w:eastAsia="宋体" w:cs="宋体"/>
        </w:rPr>
      </w:pPr>
      <w:r/>
      <w:bookmarkStart w:id="59" w:name="_Toc513029205"/>
      <w:r/>
      <w:bookmarkStart w:id="60" w:name="_Toc20823277"/>
      <w:r/>
      <w:bookmarkStart w:id="61" w:name="_Toc16938521"/>
      <w:r>
        <w:rPr>
          <w:rFonts w:hint="eastAsia" w:ascii="宋体" w:hAnsi="宋体" w:eastAsia="宋体" w:cs="宋体"/>
        </w:rPr>
        <w:t xml:space="preserve">2、合格的</w:t>
      </w:r>
      <w:bookmarkEnd w:id="59"/>
      <w:r/>
      <w:bookmarkEnd w:id="60"/>
      <w:r/>
      <w:bookmarkEnd w:id="61"/>
      <w:r>
        <w:rPr>
          <w:rFonts w:hint="eastAsia" w:ascii="宋体" w:hAnsi="宋体" w:eastAsia="宋体" w:cs="宋体"/>
        </w:rPr>
        <w:t xml:space="preserve">投标人</w:t>
      </w:r>
      <w:r>
        <w:rPr>
          <w:rFonts w:hint="eastAsia" w:ascii="宋体" w:hAnsi="宋体" w:eastAsia="宋体" w:cs="宋体"/>
        </w:rPr>
      </w:r>
      <w:r/>
    </w:p>
    <w:p>
      <w:pPr>
        <w:pStyle w:val="979"/>
        <w:ind w:firstLine="480"/>
        <w:spacing w:line="400" w:lineRule="exact"/>
        <w:rPr>
          <w:rFonts w:ascii="宋体" w:hAnsi="宋体" w:cs="宋体"/>
          <w:sz w:val="24"/>
          <w:szCs w:val="24"/>
        </w:rPr>
      </w:pPr>
      <w:r>
        <w:rPr>
          <w:rFonts w:hint="eastAsia" w:ascii="宋体" w:hAnsi="宋体" w:cs="宋体"/>
          <w:sz w:val="24"/>
          <w:szCs w:val="24"/>
        </w:rPr>
        <w:t xml:space="preserve">2.1满足招标公告中投标人的资格要求的规定。</w:t>
      </w:r>
      <w:r>
        <w:rPr>
          <w:rFonts w:ascii="宋体" w:hAnsi="宋体" w:cs="宋体"/>
          <w:sz w:val="24"/>
          <w:szCs w:val="24"/>
        </w:rPr>
      </w:r>
      <w:r/>
    </w:p>
    <w:p>
      <w:pPr>
        <w:pStyle w:val="979"/>
        <w:ind w:firstLine="480"/>
        <w:spacing w:line="400" w:lineRule="exact"/>
        <w:rPr>
          <w:rFonts w:ascii="宋体" w:hAnsi="宋体" w:cs="宋体"/>
          <w:sz w:val="24"/>
          <w:szCs w:val="24"/>
        </w:rPr>
      </w:pPr>
      <w:r>
        <w:rPr>
          <w:rFonts w:hint="eastAsia" w:ascii="宋体" w:hAnsi="宋体" w:cs="宋体"/>
          <w:sz w:val="24"/>
          <w:szCs w:val="24"/>
        </w:rPr>
        <w:t xml:space="preserve">2.2 满足本文件实质性条款的规定。</w:t>
      </w:r>
      <w:r>
        <w:rPr>
          <w:rFonts w:ascii="宋体" w:hAnsi="宋体" w:cs="宋体"/>
          <w:sz w:val="24"/>
          <w:szCs w:val="24"/>
        </w:rPr>
      </w:r>
      <w:r/>
    </w:p>
    <w:p>
      <w:pPr>
        <w:pStyle w:val="983"/>
        <w:ind w:firstLine="422"/>
        <w:spacing w:before="0" w:after="0" w:line="240" w:lineRule="auto"/>
        <w:rPr>
          <w:rFonts w:ascii="宋体" w:hAnsi="宋体" w:eastAsia="宋体" w:cs="宋体"/>
        </w:rPr>
      </w:pPr>
      <w:r/>
      <w:bookmarkStart w:id="62" w:name="_Toc513029206"/>
      <w:r/>
      <w:bookmarkStart w:id="63" w:name="_Toc20823278"/>
      <w:r/>
      <w:bookmarkStart w:id="64" w:name="_Toc16938522"/>
      <w:r>
        <w:rPr>
          <w:rFonts w:hint="eastAsia" w:ascii="宋体" w:hAnsi="宋体" w:eastAsia="宋体" w:cs="宋体"/>
        </w:rPr>
        <w:t xml:space="preserve">3、适用法律</w:t>
      </w:r>
      <w:bookmarkEnd w:id="62"/>
      <w:r/>
      <w:bookmarkEnd w:id="63"/>
      <w:r/>
      <w:bookmarkEnd w:id="64"/>
      <w:r>
        <w:rPr>
          <w:rFonts w:ascii="宋体" w:hAnsi="宋体" w:eastAsia="宋体" w:cs="宋体"/>
        </w:rPr>
      </w:r>
      <w:r/>
    </w:p>
    <w:p>
      <w:pPr>
        <w:pStyle w:val="979"/>
        <w:ind w:firstLine="480"/>
        <w:spacing w:line="400" w:lineRule="exact"/>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rPr>
          <w:rFonts w:ascii="宋体" w:hAnsi="宋体" w:cs="宋体"/>
          <w:sz w:val="24"/>
        </w:rPr>
      </w:r>
      <w:r/>
    </w:p>
    <w:p>
      <w:pPr>
        <w:pStyle w:val="983"/>
        <w:ind w:firstLine="422"/>
        <w:spacing w:before="0" w:after="0" w:line="240" w:lineRule="auto"/>
        <w:rPr>
          <w:rFonts w:ascii="宋体" w:hAnsi="宋体" w:eastAsia="宋体" w:cs="宋体"/>
        </w:rPr>
      </w:pPr>
      <w:r/>
      <w:bookmarkStart w:id="65" w:name="_Toc20823279"/>
      <w:r/>
      <w:bookmarkStart w:id="66" w:name="_Toc16938523"/>
      <w:r/>
      <w:bookmarkStart w:id="67" w:name="_Toc462564067"/>
      <w:r/>
      <w:bookmarkStart w:id="68" w:name="_Toc513029207"/>
      <w:r>
        <w:rPr>
          <w:rFonts w:hint="eastAsia" w:ascii="宋体" w:hAnsi="宋体" w:eastAsia="宋体" w:cs="宋体"/>
        </w:rPr>
        <w:t xml:space="preserve">4、投标费用</w:t>
      </w:r>
      <w:bookmarkEnd w:id="65"/>
      <w:r/>
      <w:bookmarkEnd w:id="66"/>
      <w:r/>
      <w:bookmarkEnd w:id="67"/>
      <w:r/>
      <w:bookmarkEnd w:id="68"/>
      <w:r>
        <w:rPr>
          <w:rFonts w:ascii="宋体" w:hAnsi="宋体" w:eastAsia="宋体" w:cs="宋体"/>
        </w:rPr>
      </w:r>
      <w:r/>
    </w:p>
    <w:p>
      <w:pPr>
        <w:pStyle w:val="979"/>
        <w:ind w:firstLine="480"/>
        <w:spacing w:line="500" w:lineRule="exact"/>
        <w:rPr>
          <w:rFonts w:ascii="宋体" w:hAnsi="宋体" w:cs="宋体"/>
          <w:sz w:val="24"/>
        </w:rPr>
      </w:pPr>
      <w:r>
        <w:rPr>
          <w:rFonts w:hint="eastAsia" w:ascii="宋体" w:hAnsi="宋体" w:cs="宋体"/>
          <w:sz w:val="24"/>
        </w:rPr>
        <w:t xml:space="preserve">4.1 投标人应自行承担所有与参加投标有关的费用，无论投标过程中的做法和结果如何，盐城市招标代理有限公司（以下简称“招标代理机构”）在任何情况下均无义务和责任承担这些费用。</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4.2本次招标招标人和“招标代理机构”不收取标书工本费。</w:t>
      </w:r>
      <w:r>
        <w:rPr>
          <w:rFonts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4.3本项目招标代理服务费由招标人支付，按《江苏省招标代理服务收费的指导意见》（苏招协[2022]002）的收费标准的0.01%计取，项目代理费用计算少于5000元，按5000元结算。各投标人在投标报价无需考虑该项费用。</w:t>
      </w:r>
      <w:r>
        <w:rPr>
          <w:rFonts w:hint="eastAsia" w:ascii="宋体" w:hAnsi="宋体" w:cs="宋体"/>
          <w:sz w:val="24"/>
        </w:rPr>
      </w:r>
      <w:r/>
    </w:p>
    <w:p>
      <w:pPr>
        <w:pStyle w:val="983"/>
        <w:ind w:firstLine="452"/>
        <w:spacing w:before="0" w:after="0" w:line="480" w:lineRule="exact"/>
        <w:rPr>
          <w:rFonts w:ascii="宋体" w:hAnsi="宋体" w:eastAsia="宋体" w:cs="宋体"/>
        </w:rPr>
      </w:pPr>
      <w:r>
        <w:rPr>
          <w:rFonts w:hint="eastAsia" w:ascii="宋体" w:hAnsi="宋体" w:eastAsia="宋体" w:cs="宋体"/>
          <w:sz w:val="30"/>
        </w:rPr>
        <w:t xml:space="preserve">5、</w:t>
      </w:r>
      <w:r>
        <w:rPr>
          <w:rFonts w:hint="eastAsia" w:ascii="宋体" w:hAnsi="宋体" w:eastAsia="宋体" w:cs="宋体"/>
        </w:rPr>
        <w:t xml:space="preserve">招标文件的约束力</w:t>
      </w:r>
      <w:r>
        <w:rPr>
          <w:rFonts w:ascii="宋体" w:hAnsi="宋体" w:eastAsia="宋体" w:cs="宋体"/>
        </w:rPr>
      </w:r>
      <w:r/>
    </w:p>
    <w:p>
      <w:pPr>
        <w:pStyle w:val="979"/>
        <w:ind w:firstLine="480"/>
        <w:spacing w:line="480" w:lineRule="exact"/>
        <w:rPr>
          <w:rFonts w:hint="eastAsia" w:ascii="宋体" w:hAnsi="宋体" w:cs="宋体"/>
          <w:sz w:val="24"/>
          <w:szCs w:val="24"/>
        </w:rPr>
      </w:pPr>
      <w:r/>
      <w:bookmarkStart w:id="69" w:name="_Toc16938525"/>
      <w:r/>
      <w:bookmarkStart w:id="70" w:name="_Toc120614215"/>
      <w:r/>
      <w:bookmarkStart w:id="71" w:name="_Toc513029209"/>
      <w:r/>
      <w:bookmarkStart w:id="72" w:name="_Toc20823281"/>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rPr>
          <w:rFonts w:hint="eastAsia" w:ascii="宋体" w:hAnsi="宋体" w:cs="宋体"/>
          <w:sz w:val="24"/>
          <w:szCs w:val="24"/>
        </w:rPr>
      </w:r>
      <w:r/>
    </w:p>
    <w:p>
      <w:pPr>
        <w:pStyle w:val="982"/>
        <w:ind w:firstLine="321"/>
        <w:spacing w:before="147" w:after="147" w:line="360" w:lineRule="auto"/>
        <w:rPr>
          <w:rFonts w:ascii="黑体" w:hAnsi="黑体" w:eastAsia="黑体" w:cs="黑体"/>
        </w:rPr>
      </w:pPr>
      <w:r>
        <w:rPr>
          <w:rFonts w:hint="eastAsia" w:ascii="黑体" w:hAnsi="黑体" w:eastAsia="黑体" w:cs="黑体"/>
        </w:rPr>
        <w:t xml:space="preserve">二、招标文件</w:t>
      </w:r>
      <w:bookmarkEnd w:id="69"/>
      <w:r/>
      <w:bookmarkEnd w:id="70"/>
      <w:r/>
      <w:bookmarkEnd w:id="71"/>
      <w:r/>
      <w:bookmarkEnd w:id="72"/>
      <w:r>
        <w:rPr>
          <w:rFonts w:ascii="黑体" w:hAnsi="黑体" w:eastAsia="黑体" w:cs="黑体"/>
        </w:rPr>
      </w:r>
      <w:r/>
    </w:p>
    <w:p>
      <w:pPr>
        <w:pStyle w:val="979"/>
        <w:ind w:firstLine="241"/>
        <w:rPr>
          <w:rFonts w:hint="eastAsia" w:ascii="宋体" w:hAnsi="宋体" w:cs="宋体"/>
          <w:b/>
          <w:bCs/>
          <w:sz w:val="24"/>
          <w:szCs w:val="24"/>
        </w:rPr>
      </w:pPr>
      <w:r/>
      <w:bookmarkStart w:id="73" w:name="_Toc20823282"/>
      <w:r/>
      <w:bookmarkStart w:id="74" w:name="_Toc513029210"/>
      <w:r/>
      <w:bookmarkStart w:id="75" w:name="_Toc16938526"/>
      <w:r/>
      <w:bookmarkStart w:id="76" w:name="_Toc20823285"/>
      <w:r/>
      <w:bookmarkStart w:id="77" w:name="_Toc120614216"/>
      <w:r/>
      <w:bookmarkStart w:id="78" w:name="_Toc16938529"/>
      <w:r/>
      <w:bookmarkStart w:id="79" w:name="_Toc462564072"/>
      <w:r/>
      <w:bookmarkStart w:id="80" w:name="_Toc513029213"/>
      <w:r>
        <w:rPr>
          <w:rFonts w:hint="eastAsia" w:ascii="宋体" w:hAnsi="宋体" w:cs="宋体"/>
          <w:b/>
          <w:bCs/>
          <w:sz w:val="24"/>
          <w:szCs w:val="24"/>
        </w:rPr>
        <w:t xml:space="preserve">6、招标文件构成</w:t>
      </w:r>
      <w:bookmarkEnd w:id="73"/>
      <w:r/>
      <w:bookmarkEnd w:id="74"/>
      <w:r/>
      <w:bookmarkEnd w:id="75"/>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招标文件有以下部分组成：</w:t>
      </w:r>
      <w:r>
        <w:rPr>
          <w:rFonts w:hint="eastAsia" w:ascii="宋体" w:hAnsi="宋体" w:cs="宋体"/>
          <w:sz w:val="24"/>
        </w:rPr>
      </w:r>
      <w:r/>
    </w:p>
    <w:p>
      <w:pPr>
        <w:pStyle w:val="979"/>
        <w:ind w:firstLine="480"/>
        <w:spacing w:line="500" w:lineRule="exact"/>
        <w:rPr>
          <w:rFonts w:hint="eastAsia" w:ascii="宋体" w:hAnsi="宋体" w:cs="宋体"/>
          <w:sz w:val="24"/>
          <w:szCs w:val="24"/>
        </w:rPr>
      </w:pPr>
      <w:r>
        <w:rPr>
          <w:rFonts w:hint="eastAsia" w:ascii="宋体" w:hAnsi="宋体" w:cs="宋体"/>
          <w:sz w:val="24"/>
          <w:szCs w:val="24"/>
        </w:rPr>
        <w:t xml:space="preserve">（1）招标公告</w:t>
      </w:r>
      <w:r>
        <w:rPr>
          <w:rFonts w:hint="eastAsia" w:ascii="宋体" w:hAnsi="宋体" w:cs="宋体"/>
          <w:sz w:val="24"/>
          <w:szCs w:val="24"/>
        </w:rPr>
      </w:r>
      <w:r/>
    </w:p>
    <w:p>
      <w:pPr>
        <w:pStyle w:val="979"/>
        <w:ind w:firstLine="480"/>
        <w:spacing w:line="500" w:lineRule="exact"/>
        <w:rPr>
          <w:rFonts w:hint="eastAsia" w:ascii="宋体" w:hAnsi="宋体" w:cs="宋体"/>
          <w:sz w:val="24"/>
        </w:rPr>
      </w:pPr>
      <w:r>
        <w:rPr>
          <w:rFonts w:hint="eastAsia" w:ascii="宋体" w:hAnsi="宋体" w:cs="宋体"/>
          <w:sz w:val="24"/>
          <w:szCs w:val="24"/>
        </w:rPr>
        <w:t xml:space="preserve">（2）投标人</w:t>
      </w:r>
      <w:r>
        <w:rPr>
          <w:rFonts w:hint="eastAsia" w:ascii="宋体" w:hAnsi="宋体" w:cs="宋体"/>
          <w:sz w:val="24"/>
        </w:rPr>
        <w:t xml:space="preserve">须知</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（3）合同条款及格式</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（4）项目需求</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（5）评标方法与评标标准</w:t>
      </w:r>
      <w:r>
        <w:rPr>
          <w:rFonts w:hint="eastAsia" w:ascii="宋体" w:hAnsi="宋体" w:cs="宋体"/>
          <w:sz w:val="24"/>
        </w:rPr>
      </w:r>
      <w:r/>
    </w:p>
    <w:p>
      <w:pPr>
        <w:pStyle w:val="979"/>
        <w:ind w:firstLine="480"/>
        <w:spacing w:line="500" w:lineRule="exact"/>
        <w:rPr>
          <w:rFonts w:hint="eastAsia" w:ascii="宋体" w:hAnsi="宋体" w:cs="宋体"/>
          <w:sz w:val="24"/>
          <w:szCs w:val="24"/>
        </w:rPr>
      </w:pPr>
      <w:r>
        <w:rPr>
          <w:rFonts w:hint="eastAsia" w:ascii="宋体" w:hAnsi="宋体" w:cs="宋体"/>
          <w:sz w:val="24"/>
        </w:rPr>
        <w:t xml:space="preserve">（6）投标文件格式</w:t>
      </w:r>
      <w:r>
        <w:rPr>
          <w:rFonts w:hint="eastAsia" w:ascii="宋体" w:hAnsi="宋体" w:cs="宋体"/>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请仔细检查招标文件是否齐全，如有缺漏请立即与招标代理机构联系解决。</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bCs/>
          <w:sz w:val="24"/>
        </w:rPr>
        <w:t xml:space="preserve">6.2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rPr>
      </w:r>
      <w:r/>
    </w:p>
    <w:p>
      <w:pPr>
        <w:pStyle w:val="979"/>
        <w:ind w:firstLine="241"/>
        <w:rPr>
          <w:rFonts w:hint="eastAsia" w:ascii="宋体" w:hAnsi="宋体" w:cs="宋体"/>
          <w:b/>
          <w:bCs/>
          <w:sz w:val="24"/>
          <w:szCs w:val="24"/>
        </w:rPr>
      </w:pPr>
      <w:r/>
      <w:bookmarkStart w:id="81" w:name="_Toc20823283"/>
      <w:r/>
      <w:bookmarkStart w:id="82" w:name="_Toc462564070"/>
      <w:r/>
      <w:bookmarkStart w:id="83" w:name="_Toc513029211"/>
      <w:r/>
      <w:bookmarkStart w:id="84" w:name="_Toc16938527"/>
      <w:r>
        <w:rPr>
          <w:rFonts w:hint="eastAsia" w:ascii="宋体" w:hAnsi="宋体" w:cs="宋体"/>
          <w:b/>
          <w:bCs/>
          <w:sz w:val="24"/>
          <w:szCs w:val="24"/>
        </w:rPr>
        <w:t xml:space="preserve">7、招标文件的</w:t>
      </w:r>
      <w:bookmarkEnd w:id="81"/>
      <w:r/>
      <w:bookmarkEnd w:id="82"/>
      <w:r/>
      <w:bookmarkEnd w:id="83"/>
      <w:r/>
      <w:bookmarkEnd w:id="84"/>
      <w:r>
        <w:rPr>
          <w:rFonts w:hint="eastAsia" w:ascii="宋体" w:hAnsi="宋体" w:cs="宋体"/>
          <w:b/>
          <w:bCs/>
          <w:sz w:val="24"/>
          <w:szCs w:val="24"/>
        </w:rPr>
        <w:t xml:space="preserve">澄清</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7.1 任何要求对招标文件进行澄清的投标人，应在投标截止日期十日前按招标公告中的通讯地址，以书面形式通知招标代理机构。</w:t>
      </w:r>
      <w:r>
        <w:rPr>
          <w:rFonts w:hint="eastAsia" w:ascii="宋体" w:hAnsi="宋体" w:cs="宋体"/>
          <w:sz w:val="24"/>
        </w:rPr>
      </w:r>
      <w:r/>
    </w:p>
    <w:p>
      <w:pPr>
        <w:pStyle w:val="979"/>
        <w:ind w:firstLine="241"/>
        <w:rPr>
          <w:rFonts w:hint="eastAsia" w:ascii="宋体" w:hAnsi="宋体" w:cs="宋体"/>
          <w:b/>
          <w:bCs/>
          <w:sz w:val="24"/>
          <w:szCs w:val="24"/>
        </w:rPr>
      </w:pPr>
      <w:r/>
      <w:bookmarkStart w:id="85" w:name="_Toc20823284"/>
      <w:r/>
      <w:bookmarkStart w:id="86" w:name="_Toc462564071"/>
      <w:r/>
      <w:bookmarkStart w:id="87" w:name="_Toc16938528"/>
      <w:r/>
      <w:bookmarkStart w:id="88" w:name="_Toc513029212"/>
      <w:r>
        <w:rPr>
          <w:rFonts w:hint="eastAsia" w:ascii="宋体" w:hAnsi="宋体" w:cs="宋体"/>
          <w:b/>
          <w:bCs/>
          <w:sz w:val="24"/>
          <w:szCs w:val="24"/>
        </w:rPr>
        <w:t xml:space="preserve">8、招标文件的修改</w:t>
      </w:r>
      <w:bookmarkEnd w:id="85"/>
      <w:r/>
      <w:bookmarkEnd w:id="86"/>
      <w:r/>
      <w:bookmarkEnd w:id="87"/>
      <w:r/>
      <w:bookmarkEnd w:id="88"/>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8.1 在投标截止时间前，招标人可以对招标文件进行修改。</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8.2招标人和招标代理机构有权按照法定的要求推迟投标截止日期和开标日期。</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8.3招标文件的修改将在中国政府采购网、江苏政府采购网、盐城市政府采购网公布，补充文件将作为招标文件的组成部分，并对投标人具有约束力。</w:t>
      </w:r>
      <w:r>
        <w:rPr>
          <w:rFonts w:hint="eastAsia" w:ascii="宋体" w:hAnsi="宋体" w:cs="宋体"/>
          <w:sz w:val="24"/>
        </w:rPr>
      </w:r>
      <w:r/>
    </w:p>
    <w:p>
      <w:pPr>
        <w:pStyle w:val="982"/>
        <w:ind w:firstLine="321"/>
        <w:spacing w:before="147" w:after="147" w:line="360" w:lineRule="auto"/>
        <w:rPr>
          <w:rFonts w:ascii="黑体" w:hAnsi="黑体" w:eastAsia="黑体" w:cs="黑体"/>
        </w:rPr>
      </w:pPr>
      <w:r>
        <w:rPr>
          <w:rFonts w:hint="eastAsia" w:ascii="黑体" w:hAnsi="黑体" w:eastAsia="黑体" w:cs="黑体"/>
        </w:rPr>
        <w:t xml:space="preserve">三、投标文件的编制</w:t>
      </w:r>
      <w:bookmarkEnd w:id="76"/>
      <w:r/>
      <w:bookmarkEnd w:id="77"/>
      <w:r/>
      <w:bookmarkEnd w:id="78"/>
      <w:r/>
      <w:bookmarkEnd w:id="79"/>
      <w:r/>
      <w:bookmarkEnd w:id="80"/>
      <w:r>
        <w:rPr>
          <w:rFonts w:ascii="黑体" w:hAnsi="黑体" w:eastAsia="黑体" w:cs="黑体"/>
        </w:rPr>
      </w:r>
      <w:r/>
    </w:p>
    <w:p>
      <w:pPr>
        <w:pStyle w:val="979"/>
        <w:ind w:firstLine="241"/>
        <w:rPr>
          <w:rFonts w:hint="eastAsia" w:ascii="宋体" w:hAnsi="宋体" w:cs="宋体"/>
          <w:b/>
          <w:bCs/>
          <w:sz w:val="24"/>
          <w:szCs w:val="24"/>
        </w:rPr>
      </w:pPr>
      <w:r/>
      <w:bookmarkStart w:id="89" w:name="_Toc513029214"/>
      <w:r/>
      <w:bookmarkStart w:id="90" w:name="_Toc20823286"/>
      <w:r/>
      <w:bookmarkStart w:id="91" w:name="_Toc16938530"/>
      <w:r/>
      <w:bookmarkStart w:id="92" w:name="_Toc462564073"/>
      <w:r/>
      <w:bookmarkStart w:id="93" w:name="_Toc513029224"/>
      <w:r/>
      <w:bookmarkStart w:id="94" w:name="_Toc120614217"/>
      <w:r/>
      <w:bookmarkStart w:id="95" w:name="_Toc16938540"/>
      <w:r/>
      <w:bookmarkStart w:id="96" w:name="_Toc20823296"/>
      <w:r>
        <w:rPr>
          <w:rFonts w:hint="eastAsia" w:ascii="宋体" w:hAnsi="宋体" w:cs="宋体"/>
          <w:b/>
          <w:bCs/>
          <w:sz w:val="24"/>
          <w:szCs w:val="24"/>
        </w:rPr>
        <w:t xml:space="preserve">9、投标文件的语言及度量衡单位</w:t>
      </w:r>
      <w:bookmarkEnd w:id="89"/>
      <w:r/>
      <w:bookmarkEnd w:id="90"/>
      <w:r/>
      <w:bookmarkEnd w:id="91"/>
      <w:r/>
      <w:bookmarkEnd w:id="92"/>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投标人提交的投标文件以及投标人与招标人、招标代理机构就有关投标的所有来往通知、函件和文件均应使用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rPr>
          <w:rFonts w:hint="eastAsia" w:ascii="宋体" w:hAnsi="宋体" w:cs="宋体"/>
          <w:sz w:val="24"/>
        </w:rPr>
      </w:r>
      <w:r/>
    </w:p>
    <w:p>
      <w:pPr>
        <w:pStyle w:val="979"/>
        <w:ind w:firstLine="241"/>
        <w:rPr>
          <w:rFonts w:hint="eastAsia" w:ascii="宋体" w:hAnsi="宋体" w:cs="宋体"/>
          <w:b/>
          <w:bCs/>
          <w:sz w:val="24"/>
          <w:szCs w:val="24"/>
        </w:rPr>
      </w:pPr>
      <w:r/>
      <w:bookmarkStart w:id="97" w:name="_Toc20823287"/>
      <w:r/>
      <w:bookmarkStart w:id="98" w:name="_Toc462564074"/>
      <w:r/>
      <w:bookmarkStart w:id="99" w:name="_Toc16938531"/>
      <w:r/>
      <w:bookmarkStart w:id="100" w:name="_Toc513029215"/>
      <w:r>
        <w:rPr>
          <w:rFonts w:hint="eastAsia" w:ascii="宋体" w:hAnsi="宋体" w:cs="宋体"/>
          <w:b/>
          <w:bCs/>
          <w:sz w:val="24"/>
          <w:szCs w:val="24"/>
        </w:rPr>
        <w:t xml:space="preserve">10、投标文件构成</w:t>
      </w:r>
      <w:bookmarkEnd w:id="97"/>
      <w:r/>
      <w:bookmarkEnd w:id="98"/>
      <w:r/>
      <w:bookmarkEnd w:id="99"/>
      <w:r/>
      <w:bookmarkEnd w:id="100"/>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sz w:val="24"/>
        </w:rPr>
      </w:r>
      <w:r/>
    </w:p>
    <w:p>
      <w:pPr>
        <w:pStyle w:val="979"/>
        <w:ind w:firstLine="241"/>
        <w:rPr>
          <w:rFonts w:hint="eastAsia" w:ascii="宋体" w:hAnsi="宋体" w:cs="宋体"/>
          <w:b/>
          <w:bCs/>
          <w:sz w:val="24"/>
          <w:szCs w:val="24"/>
        </w:rPr>
      </w:pPr>
      <w:r/>
      <w:bookmarkStart w:id="101" w:name="_Toc513029219"/>
      <w:r/>
      <w:bookmarkStart w:id="102" w:name="_Toc14577357"/>
      <w:r/>
      <w:bookmarkStart w:id="103" w:name="_Toc513029216"/>
      <w:r/>
      <w:bookmarkStart w:id="104" w:name="_Toc14577354"/>
      <w:r/>
      <w:bookmarkStart w:id="105" w:name="_Toc49090507"/>
      <w:r/>
      <w:bookmarkStart w:id="106" w:name="_Hlt26954838"/>
      <w:r/>
      <w:bookmarkEnd w:id="106"/>
      <w:r/>
      <w:bookmarkStart w:id="107" w:name="_Hlt26670360"/>
      <w:r/>
      <w:bookmarkEnd w:id="107"/>
      <w:r/>
      <w:bookmarkStart w:id="108" w:name="_Hlt26668975"/>
      <w:r/>
      <w:bookmarkEnd w:id="108"/>
      <w:r/>
      <w:bookmarkStart w:id="109" w:name="_Toc49090509"/>
      <w:r>
        <w:rPr>
          <w:rFonts w:hint="eastAsia" w:ascii="宋体" w:hAnsi="宋体" w:cs="宋体"/>
          <w:b/>
          <w:bCs/>
          <w:sz w:val="24"/>
          <w:szCs w:val="24"/>
        </w:rPr>
        <w:t xml:space="preserve">11、证明投标人资格及符合招标文件规定的文件</w:t>
      </w:r>
      <w:bookmarkEnd w:id="101"/>
      <w:r/>
      <w:bookmarkEnd w:id="102"/>
      <w:r/>
      <w:bookmarkEnd w:id="109"/>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11.1</w:t>
      </w:r>
      <w:bookmarkStart w:id="110" w:name="_Hlt26668999"/>
      <w:r/>
      <w:bookmarkEnd w:id="110"/>
      <w:r>
        <w:rPr>
          <w:rFonts w:hint="eastAsia" w:ascii="宋体" w:hAnsi="宋体" w:cs="宋体"/>
          <w:sz w:val="24"/>
        </w:rPr>
        <w:t xml:space="preserve">投标人应按照法律、法规、规章和规范性文件以及招标文件要求提交证明文件，证明其及投标标的符合招标文件规定。</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11.2</w:t>
      </w:r>
      <w:bookmarkEnd w:id="103"/>
      <w:r/>
      <w:bookmarkEnd w:id="104"/>
      <w:r/>
      <w:bookmarkEnd w:id="105"/>
      <w:r/>
      <w:bookmarkStart w:id="111" w:name="_Toc49090508"/>
      <w:r/>
      <w:bookmarkStart w:id="112" w:name="_Toc14577355"/>
      <w:r>
        <w:rPr>
          <w:rFonts w:hint="eastAsia" w:ascii="宋体" w:hAnsi="宋体" w:cs="宋体"/>
          <w:sz w:val="24"/>
        </w:rPr>
        <w:t xml:space="preserve">招标文件对证明文件无明确形式要求的，证明文件可以以文字资料、图纸和数据等形式提交。</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12、</w:t>
      </w:r>
      <w:bookmarkEnd w:id="111"/>
      <w:r/>
      <w:bookmarkEnd w:id="112"/>
      <w:r>
        <w:rPr>
          <w:rFonts w:hint="eastAsia" w:ascii="宋体" w:hAnsi="宋体" w:cs="宋体"/>
          <w:b/>
          <w:bCs/>
          <w:sz w:val="24"/>
          <w:szCs w:val="24"/>
        </w:rPr>
        <w:t xml:space="preserve">投标分项报价表</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Start w:id="113" w:name="_Hlt26670486"/>
      <w:r/>
      <w:bookmarkEnd w:id="113"/>
      <w:r/>
      <w:bookmarkStart w:id="114" w:name="_Hlt26954846"/>
      <w:r/>
      <w:bookmarkEnd w:id="114"/>
      <w:r/>
      <w:bookmarkStart w:id="115" w:name="_Hlt26954731"/>
      <w:r/>
      <w:bookmarkEnd w:id="115"/>
      <w:r/>
      <w:bookmarkStart w:id="116" w:name="_Hlt26670482"/>
      <w:r/>
      <w:bookmarkEnd w:id="116"/>
      <w:r/>
      <w:bookmarkStart w:id="117" w:name="_Hlt26954848"/>
      <w:r/>
      <w:bookmarkEnd w:id="117"/>
      <w:r>
        <w:rPr>
          <w:rFonts w:hint="eastAsia" w:ascii="宋体" w:hAnsi="宋体" w:cs="宋体"/>
          <w:sz w:val="24"/>
        </w:rPr>
        <w:t xml:space="preserve">12.1投标人应按照招标文件规定格式填报投标分项报价表。</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13、技术参数响应及偏离表、商务条款响应及偏离表</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13.1投标人需对招标文件中的技术要求与商务要求逐项作出响应或偏离，并说明原因。</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13.2投标人可在投标文件中提供认为需要的其他技术文件或说明。</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14、投标函和开标一览表</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14.1投标人应按照招标文件中提供的格式完整、正确填写投标函、开标一览表。</w:t>
      </w:r>
      <w:r>
        <w:rPr>
          <w:rFonts w:hint="eastAsia"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14.3投标文件的大写金额和小写金额不一致的，以大写金额为准；对不同文字文本投标的解释发生异议的，以中文文本为准。</w:t>
      </w:r>
      <w:r>
        <w:rPr>
          <w:rFonts w:hint="eastAsia" w:ascii="宋体" w:hAnsi="宋体" w:cs="宋体"/>
          <w:sz w:val="24"/>
        </w:rPr>
      </w:r>
      <w:r/>
    </w:p>
    <w:p>
      <w:pPr>
        <w:pStyle w:val="979"/>
        <w:ind w:firstLine="241"/>
        <w:rPr>
          <w:rFonts w:hint="eastAsia" w:ascii="宋体" w:hAnsi="宋体" w:cs="宋体"/>
          <w:b/>
          <w:bCs/>
          <w:sz w:val="24"/>
          <w:szCs w:val="24"/>
        </w:rPr>
      </w:pPr>
      <w:r/>
      <w:bookmarkStart w:id="118" w:name="_Toc49090510"/>
      <w:r/>
      <w:bookmarkStart w:id="119" w:name="_Toc14577359"/>
      <w:r>
        <w:rPr>
          <w:rFonts w:hint="eastAsia" w:ascii="宋体" w:hAnsi="宋体" w:cs="宋体"/>
          <w:b/>
          <w:bCs/>
          <w:sz w:val="24"/>
          <w:szCs w:val="24"/>
        </w:rPr>
        <w:t xml:space="preserve">15、投标有效期</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15.1投标有效期为招标代理机构规定的开标之日后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rPr>
          <w:rFonts w:hint="eastAsia" w:ascii="宋体" w:hAnsi="宋体" w:cs="宋体"/>
          <w:sz w:val="24"/>
        </w:rPr>
      </w:r>
      <w:r/>
    </w:p>
    <w:p>
      <w:pPr>
        <w:pStyle w:val="979"/>
        <w:ind w:firstLine="241"/>
        <w:rPr>
          <w:rFonts w:hint="eastAsia" w:ascii="宋体" w:hAnsi="宋体" w:cs="宋体"/>
          <w:b/>
          <w:bCs/>
          <w:sz w:val="24"/>
          <w:szCs w:val="24"/>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宋体" w:hAnsi="宋体" w:cs="宋体"/>
          <w:b/>
          <w:bCs/>
          <w:sz w:val="24"/>
          <w:szCs w:val="24"/>
        </w:rPr>
        <w:t xml:space="preserve">16、投标有效期</w:t>
      </w:r>
      <w:bookmarkEnd w:id="123"/>
      <w:r/>
      <w:bookmarkEnd w:id="124"/>
      <w:r>
        <w:rPr>
          <w:rFonts w:hint="eastAsia" w:ascii="宋体" w:hAnsi="宋体" w:cs="宋体"/>
          <w:b/>
          <w:bCs/>
          <w:sz w:val="24"/>
          <w:szCs w:val="24"/>
        </w:rPr>
        <w:t xml:space="preserve">的延长</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rPr>
          <w:rFonts w:hint="eastAsia" w:ascii="宋体" w:hAnsi="宋体" w:cs="宋体"/>
          <w:sz w:val="24"/>
        </w:rPr>
      </w:r>
      <w:r/>
    </w:p>
    <w:p>
      <w:pPr>
        <w:pStyle w:val="982"/>
        <w:ind w:firstLine="321"/>
        <w:spacing w:before="147" w:after="147" w:line="360" w:lineRule="auto"/>
        <w:rPr>
          <w:rFonts w:ascii="黑体" w:hAnsi="黑体" w:eastAsia="黑体" w:cs="黑体"/>
        </w:rPr>
      </w:pPr>
      <w:r>
        <w:rPr>
          <w:rFonts w:hint="eastAsia" w:ascii="黑体" w:hAnsi="黑体" w:eastAsia="黑体" w:cs="黑体"/>
        </w:rPr>
        <w:t xml:space="preserve">四、投标文件的递交</w:t>
      </w:r>
      <w:bookmarkEnd w:id="93"/>
      <w:r/>
      <w:bookmarkEnd w:id="94"/>
      <w:r/>
      <w:bookmarkEnd w:id="95"/>
      <w:r/>
      <w:bookmarkEnd w:id="96"/>
      <w:r>
        <w:rPr>
          <w:rFonts w:ascii="黑体" w:hAnsi="黑体" w:eastAsia="黑体" w:cs="黑体"/>
        </w:rPr>
      </w:r>
      <w:r/>
    </w:p>
    <w:p>
      <w:pPr>
        <w:pStyle w:val="979"/>
        <w:ind w:firstLine="241"/>
        <w:rPr>
          <w:rFonts w:hint="eastAsia" w:ascii="宋体" w:hAnsi="宋体" w:cs="宋体"/>
          <w:b/>
          <w:bCs/>
          <w:sz w:val="24"/>
          <w:szCs w:val="24"/>
        </w:rPr>
      </w:pPr>
      <w:r/>
      <w:bookmarkStart w:id="125" w:name="_Toc513029225"/>
      <w:r/>
      <w:bookmarkStart w:id="126" w:name="_Toc462564084"/>
      <w:r/>
      <w:bookmarkStart w:id="127" w:name="_Toc20823297"/>
      <w:r/>
      <w:bookmarkStart w:id="128" w:name="_Toc16938541"/>
      <w:r>
        <w:rPr>
          <w:rFonts w:hint="eastAsia" w:ascii="宋体" w:hAnsi="宋体" w:cs="宋体"/>
          <w:b/>
          <w:bCs/>
          <w:sz w:val="24"/>
          <w:szCs w:val="24"/>
        </w:rPr>
        <w:t xml:space="preserve">17、</w:t>
      </w:r>
      <w:bookmarkEnd w:id="125"/>
      <w:r/>
      <w:bookmarkEnd w:id="126"/>
      <w:r/>
      <w:bookmarkEnd w:id="127"/>
      <w:r/>
      <w:bookmarkEnd w:id="128"/>
      <w:r>
        <w:rPr>
          <w:rFonts w:hint="eastAsia" w:ascii="宋体" w:hAnsi="宋体" w:cs="宋体"/>
          <w:b/>
          <w:bCs/>
          <w:sz w:val="24"/>
          <w:szCs w:val="24"/>
        </w:rPr>
        <w:t xml:space="preserve">投标文件的递交</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Start w:id="129" w:name="_Toc20823298"/>
      <w:r/>
      <w:bookmarkStart w:id="130" w:name="_Toc16938542"/>
      <w:r/>
      <w:bookmarkStart w:id="131" w:name="_Toc513029226"/>
      <w:r>
        <w:rPr>
          <w:rFonts w:hint="eastAsia" w:ascii="宋体" w:hAnsi="宋体" w:cs="宋体"/>
          <w:sz w:val="24"/>
        </w:rPr>
        <w:t xml:space="preserve">17.1 电子投标文件的递交</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18、投标截止</w:t>
      </w:r>
      <w:bookmarkEnd w:id="129"/>
      <w:r/>
      <w:bookmarkEnd w:id="130"/>
      <w:r/>
      <w:bookmarkEnd w:id="131"/>
      <w:r>
        <w:rPr>
          <w:rFonts w:hint="eastAsia" w:ascii="宋体" w:hAnsi="宋体" w:cs="宋体"/>
          <w:b/>
          <w:bCs/>
          <w:sz w:val="24"/>
          <w:szCs w:val="24"/>
        </w:rPr>
        <w:t xml:space="preserve">时间</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Start w:id="132" w:name="_Toc513029227"/>
      <w:r/>
      <w:bookmarkStart w:id="133" w:name="_Toc16938543"/>
      <w:r/>
      <w:bookmarkStart w:id="134" w:name="_Toc20823299"/>
      <w:r>
        <w:rPr>
          <w:rFonts w:hint="eastAsia" w:ascii="宋体" w:hAnsi="宋体" w:cs="宋体"/>
          <w:sz w:val="24"/>
        </w:rPr>
        <w:t xml:space="preserve">18.1</w:t>
      </w:r>
      <w:r>
        <w:rPr>
          <w:rFonts w:hint="eastAsia" w:ascii="宋体" w:hAnsi="宋体" w:cs="宋体"/>
          <w:b/>
          <w:bCs/>
          <w:i/>
          <w:iCs/>
          <w:sz w:val="24"/>
          <w:u w:val="single"/>
        </w:rPr>
        <w:t xml:space="preserve">投标人上传电子投标文件的时间不得迟于招标公告中规定的投标截止时间</w:t>
      </w:r>
      <w:r>
        <w:rPr>
          <w:rFonts w:hint="eastAsia" w:ascii="宋体" w:hAnsi="宋体" w:cs="宋体"/>
          <w:sz w:val="24"/>
        </w:rPr>
        <w:t xml:space="preserve">。</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18.2招标代理机构可以按照规定，通过修改招标文件酌情延长投标截止时间，在此情况下，投标人的所有权利和义务以及投标人受制的截止时间均应以延长后新的截止时间为准。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rPr>
      </w:r>
      <w:r/>
    </w:p>
    <w:p>
      <w:pPr>
        <w:pStyle w:val="979"/>
        <w:ind w:firstLine="241"/>
        <w:rPr>
          <w:rFonts w:hint="eastAsia" w:ascii="宋体" w:hAnsi="宋体" w:cs="宋体"/>
          <w:b/>
          <w:bCs/>
          <w:sz w:val="24"/>
          <w:szCs w:val="24"/>
        </w:rPr>
      </w:pPr>
      <w:r/>
      <w:bookmarkEnd w:id="132"/>
      <w:r/>
      <w:bookmarkEnd w:id="133"/>
      <w:r/>
      <w:bookmarkEnd w:id="134"/>
      <w:r/>
      <w:bookmarkStart w:id="135" w:name="_Toc513029228"/>
      <w:r/>
      <w:bookmarkStart w:id="136" w:name="_Toc20823300"/>
      <w:r/>
      <w:bookmarkStart w:id="137" w:name="_Toc16938544"/>
      <w:r>
        <w:rPr>
          <w:rFonts w:hint="eastAsia" w:ascii="宋体" w:hAnsi="宋体" w:cs="宋体"/>
          <w:b/>
          <w:bCs/>
          <w:sz w:val="24"/>
          <w:szCs w:val="24"/>
        </w:rPr>
        <w:t xml:space="preserve">19、投标文件的拒收</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19.1招标代理机构拒绝接收在其规定的投标截止时间后上传的任何投标文件。</w:t>
      </w:r>
      <w:r>
        <w:rPr>
          <w:rFonts w:hint="eastAsia" w:ascii="宋体" w:hAnsi="宋体" w:cs="宋体"/>
          <w:sz w:val="24"/>
        </w:rPr>
      </w:r>
      <w:r/>
    </w:p>
    <w:p>
      <w:pPr>
        <w:pStyle w:val="979"/>
        <w:ind w:firstLine="241"/>
        <w:rPr>
          <w:rFonts w:hint="eastAsia" w:ascii="宋体" w:hAnsi="宋体" w:cs="宋体"/>
          <w:b/>
          <w:bCs/>
          <w:sz w:val="24"/>
          <w:szCs w:val="24"/>
        </w:rPr>
      </w:pPr>
      <w:r/>
      <w:bookmarkEnd w:id="135"/>
      <w:r/>
      <w:bookmarkEnd w:id="136"/>
      <w:r/>
      <w:bookmarkEnd w:id="137"/>
      <w:r>
        <w:rPr>
          <w:rFonts w:hint="eastAsia" w:ascii="宋体" w:hAnsi="宋体" w:cs="宋体"/>
          <w:b/>
          <w:bCs/>
          <w:sz w:val="24"/>
          <w:szCs w:val="24"/>
        </w:rPr>
        <w:t xml:space="preserve">20、投标文件的撤回和修改</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20.1投标文件的撤回</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20.1.1电子投标文件的撤回</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20.1.2投标人撤回电子投标文件，则认为其不再参与本项目投标活动。</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20.2 投标文件的修改</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20.2.2在投标截止时间之后，投标人不得对其电子投标文件作任何修改。</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rPr>
          <w:rFonts w:hint="eastAsia" w:ascii="宋体" w:hAnsi="宋体" w:cs="宋体"/>
          <w:sz w:val="24"/>
        </w:rPr>
      </w:r>
      <w:r/>
    </w:p>
    <w:p>
      <w:pPr>
        <w:pStyle w:val="982"/>
        <w:ind w:firstLine="321"/>
        <w:spacing w:before="147" w:after="147" w:line="360" w:lineRule="auto"/>
        <w:rPr>
          <w:rFonts w:ascii="黑体" w:hAnsi="黑体" w:eastAsia="黑体" w:cs="黑体"/>
        </w:rPr>
      </w:pPr>
      <w:r/>
      <w:bookmarkStart w:id="138" w:name="_Toc16938545"/>
      <w:r/>
      <w:bookmarkStart w:id="139" w:name="_Toc120614218"/>
      <w:r/>
      <w:bookmarkStart w:id="140" w:name="_Toc20823301"/>
      <w:r/>
      <w:bookmarkStart w:id="141" w:name="_Toc513029229"/>
      <w:r>
        <w:rPr>
          <w:rFonts w:hint="eastAsia" w:ascii="黑体" w:hAnsi="黑体" w:eastAsia="黑体" w:cs="黑体"/>
        </w:rPr>
        <w:t xml:space="preserve">五、开标与评标</w:t>
      </w:r>
      <w:bookmarkEnd w:id="138"/>
      <w:r/>
      <w:bookmarkEnd w:id="139"/>
      <w:r/>
      <w:bookmarkEnd w:id="140"/>
      <w:r/>
      <w:bookmarkEnd w:id="141"/>
      <w:r>
        <w:rPr>
          <w:rFonts w:ascii="黑体" w:hAnsi="黑体" w:eastAsia="黑体" w:cs="黑体"/>
        </w:rPr>
      </w:r>
      <w:r/>
    </w:p>
    <w:p>
      <w:pPr>
        <w:pStyle w:val="979"/>
        <w:ind w:firstLine="241"/>
        <w:rPr>
          <w:rFonts w:hint="eastAsia" w:ascii="宋体" w:hAnsi="宋体" w:cs="宋体"/>
          <w:b/>
          <w:bCs/>
          <w:sz w:val="24"/>
          <w:szCs w:val="24"/>
        </w:rPr>
      </w:pPr>
      <w:r/>
      <w:bookmarkStart w:id="142" w:name="_Toc513029230"/>
      <w:r/>
      <w:bookmarkStart w:id="143" w:name="_Toc16938546"/>
      <w:r/>
      <w:bookmarkStart w:id="144" w:name="_Toc20823302"/>
      <w:r/>
      <w:bookmarkStart w:id="145" w:name="_Toc16938551"/>
      <w:r/>
      <w:bookmarkStart w:id="146" w:name="_Toc20823307"/>
      <w:r/>
      <w:bookmarkStart w:id="147" w:name="_Toc513029235"/>
      <w:r/>
      <w:bookmarkStart w:id="148" w:name="_Toc120614219"/>
      <w:r>
        <w:rPr>
          <w:rFonts w:hint="eastAsia" w:ascii="宋体" w:hAnsi="宋体" w:cs="宋体"/>
          <w:b/>
          <w:bCs/>
          <w:sz w:val="24"/>
          <w:szCs w:val="24"/>
        </w:rPr>
        <w:t xml:space="preserve">21、开标</w:t>
      </w:r>
      <w:bookmarkEnd w:id="142"/>
      <w:r/>
      <w:bookmarkEnd w:id="143"/>
      <w:r/>
      <w:bookmarkEnd w:id="144"/>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Start w:id="149" w:name="_Toc513029231"/>
      <w:r/>
      <w:bookmarkStart w:id="150" w:name="_Toc20823303"/>
      <w:r/>
      <w:bookmarkStart w:id="151" w:name="_Toc16938547"/>
      <w:r>
        <w:rPr>
          <w:rFonts w:hint="eastAsia" w:ascii="宋体" w:hAnsi="宋体" w:cs="宋体"/>
          <w:sz w:val="24"/>
        </w:rPr>
        <w:t xml:space="preserve">21.1招标代理机构将在招标公告中规定的时间和地点组织公开开标。投标人应当按照《操作手册》规定，参加开标活动和在苏采云系统规定的时间内对投标文件进行解密。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21.2开标仪式由招标代理机构组织。苏采云系统将自动对项目进行开标，并宣布各投标人名称和投标价格。</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22、评标委员会</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22.1开标后，招标代理机构将立即组织评标委员会（以下简称“评委会”）进行评标。</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22.2评委会由招标人代表和有关技术、经济等方面的专家组成，且人员构成符合政府采购有关规定。</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22.3评委会独立工作，负责评审所有投标文件并确定中标侯选人。</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23、评标过程的保密与公正</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23.1凡是与审查、澄清、评价和比较投标的有关资料以及授标建议等，招标人、评委、招标代理机构均不得向投标人或与评标无关的其他人员透露。</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23.3招标代理机构和评标委员会不向未中标的投标人解释未中标原因，也不公布评标过程中的相关细节。</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24、投标文件的澄清</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End w:id="149"/>
      <w:r/>
      <w:bookmarkEnd w:id="150"/>
      <w:r/>
      <w:bookmarkEnd w:id="151"/>
      <w:r/>
      <w:bookmarkStart w:id="152" w:name="_Toc20823304"/>
      <w:r/>
      <w:bookmarkStart w:id="153" w:name="_Toc16938548"/>
      <w:r/>
      <w:bookmarkStart w:id="154" w:name="_Toc513029232"/>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评标委员会并非对每个投标人都做澄清要求。</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25、</w:t>
      </w:r>
      <w:bookmarkEnd w:id="152"/>
      <w:r/>
      <w:bookmarkEnd w:id="153"/>
      <w:r/>
      <w:bookmarkEnd w:id="154"/>
      <w:r>
        <w:rPr>
          <w:rFonts w:hint="eastAsia" w:ascii="宋体" w:hAnsi="宋体" w:cs="宋体"/>
          <w:b/>
          <w:bCs/>
          <w:sz w:val="24"/>
          <w:szCs w:val="24"/>
        </w:rPr>
        <w:t xml:space="preserve">对投标文件的初审</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25.1投标文件初审分为资格审查和符合性审查。</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25.1.1资格审查：依据法律法规和招标文件的规定，由招标人对投标文件中的资格证明文件进行审查。资格审查的结论，招标人以书面形式向评委会进行反馈。</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（2）大写金额和小写金额不一致的，以大写金额为准。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同时出现两种以上错误的，按照前款规定的顺序修正。</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rPr>
      </w:r>
      <w:r/>
    </w:p>
    <w:p>
      <w:pPr>
        <w:pStyle w:val="979"/>
        <w:ind w:firstLine="480"/>
        <w:spacing w:line="500" w:lineRule="exact"/>
        <w:rPr>
          <w:rFonts w:hint="eastAsia" w:ascii="宋体" w:hAnsi="宋体" w:cs="宋体"/>
          <w:sz w:val="24"/>
          <w:szCs w:val="24"/>
        </w:rPr>
      </w:pPr>
      <w:r>
        <w:rPr>
          <w:rFonts w:hint="eastAsia" w:ascii="宋体" w:hAnsi="宋体" w:cs="宋体"/>
          <w:sz w:val="24"/>
        </w:rPr>
        <w:t xml:space="preserve">25.6投标人在开、评标全过程中应保持通讯畅通，及时登录苏采云系统查阅、答复相关信息，并安排专人与招标代理机构及评标委员会联系。</w:t>
      </w:r>
      <w:r>
        <w:rPr>
          <w:rFonts w:hint="eastAsia" w:ascii="宋体" w:hAnsi="宋体" w:cs="宋体"/>
          <w:sz w:val="24"/>
          <w:szCs w:val="24"/>
        </w:rPr>
      </w:r>
      <w:r/>
    </w:p>
    <w:p>
      <w:pPr>
        <w:pStyle w:val="979"/>
        <w:ind w:firstLine="241"/>
        <w:rPr>
          <w:rFonts w:hint="eastAsia" w:ascii="宋体" w:hAnsi="宋体" w:cs="宋体"/>
          <w:b/>
          <w:bCs/>
          <w:sz w:val="24"/>
          <w:szCs w:val="24"/>
        </w:rPr>
      </w:pPr>
      <w:r/>
      <w:bookmarkStart w:id="155" w:name="_Toc16938549"/>
      <w:r/>
      <w:bookmarkStart w:id="156" w:name="_Toc513029233"/>
      <w:r/>
      <w:bookmarkStart w:id="157" w:name="_Toc20823305"/>
      <w:r>
        <w:rPr>
          <w:rFonts w:hint="eastAsia" w:ascii="宋体" w:hAnsi="宋体" w:cs="宋体"/>
          <w:b/>
          <w:bCs/>
          <w:sz w:val="24"/>
          <w:szCs w:val="24"/>
        </w:rPr>
        <w:t xml:space="preserve">26、</w:t>
      </w:r>
      <w:bookmarkEnd w:id="155"/>
      <w:r/>
      <w:bookmarkEnd w:id="156"/>
      <w:r/>
      <w:bookmarkEnd w:id="157"/>
      <w:r>
        <w:rPr>
          <w:rFonts w:hint="eastAsia" w:ascii="宋体" w:hAnsi="宋体" w:cs="宋体"/>
          <w:b/>
          <w:bCs/>
          <w:sz w:val="24"/>
          <w:szCs w:val="24"/>
        </w:rPr>
        <w:t xml:space="preserve">无效投标条款和废标条款</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26.1无效投标条款</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26.1.1投标人在苏采云系统规定的时间内未成功解密电子投标文件的。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26.1.2投标人未按照招标文件要求上传电子投标文件的。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26.1.3同一投标人提交两个（含两个）以上不同的投标报价的。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26.1.4投标人不具备招标文件中规定资格要求的。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26.1.5投标人的报价超过了采购预算或最高限价的。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26.1.6未通过符合性审查的。</w:t>
      </w:r>
      <w:r>
        <w:rPr>
          <w:rFonts w:hint="eastAsia" w:ascii="宋体" w:hAnsi="宋体" w:cs="宋体"/>
          <w:sz w:val="24"/>
        </w:rPr>
      </w:r>
      <w:r/>
    </w:p>
    <w:p>
      <w:pPr>
        <w:pStyle w:val="979"/>
        <w:ind w:firstLine="480"/>
        <w:spacing w:line="500" w:lineRule="exact"/>
        <w:rPr>
          <w:rFonts w:hint="eastAsia" w:ascii="宋体" w:hAnsi="宋体" w:cs="宋体"/>
          <w:b/>
          <w:bCs/>
          <w:sz w:val="24"/>
        </w:rPr>
      </w:pPr>
      <w:r>
        <w:rPr>
          <w:rFonts w:hint="eastAsia" w:ascii="宋体" w:hAnsi="宋体" w:cs="宋体"/>
          <w:sz w:val="24"/>
        </w:rPr>
        <w:t xml:space="preserve">26.1.7不符合招标文件中规定的实质性要求和条件的</w:t>
      </w:r>
      <w:r>
        <w:rPr>
          <w:rFonts w:hint="eastAsia" w:ascii="宋体" w:hAnsi="宋体" w:cs="宋体"/>
          <w:b/>
          <w:bCs/>
          <w:i/>
          <w:iCs/>
          <w:sz w:val="24"/>
          <w:u w:val="single"/>
        </w:rPr>
        <w:t xml:space="preserve">（本招标文件中斜体且有下划线部分为实质性要求和条件）</w:t>
      </w:r>
      <w:r>
        <w:rPr>
          <w:rFonts w:hint="eastAsia" w:ascii="宋体" w:hAnsi="宋体" w:cs="宋体"/>
          <w:b/>
          <w:bCs/>
          <w:sz w:val="24"/>
        </w:rPr>
        <w:t xml:space="preserve">。</w:t>
      </w:r>
      <w:r>
        <w:rPr>
          <w:rFonts w:hint="eastAsia" w:ascii="宋体" w:hAnsi="宋体" w:cs="宋体"/>
          <w:b/>
          <w:bCs/>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26.1.9投标文件含有招标人不能接受的附加条件的。</w:t>
      </w:r>
      <w:r>
        <w:rPr>
          <w:rFonts w:hint="eastAsia" w:ascii="宋体" w:hAnsi="宋体" w:cs="宋体"/>
          <w:sz w:val="24"/>
        </w:rPr>
      </w:r>
      <w:r/>
    </w:p>
    <w:p>
      <w:pPr>
        <w:pStyle w:val="979"/>
        <w:ind w:firstLine="482"/>
        <w:spacing w:line="500" w:lineRule="exact"/>
        <w:rPr>
          <w:rFonts w:hint="eastAsia" w:ascii="宋体" w:hAnsi="宋体" w:cs="宋体"/>
          <w:b/>
          <w:bCs/>
          <w:sz w:val="24"/>
        </w:rPr>
      </w:pPr>
      <w:r>
        <w:rPr>
          <w:rFonts w:hint="eastAsia" w:ascii="宋体" w:hAnsi="宋体" w:cs="宋体"/>
          <w:b/>
          <w:bCs/>
          <w:sz w:val="24"/>
        </w:rPr>
        <w:t xml:space="preserve">26.1.10异常低价投标（响应）审查</w:t>
      </w:r>
      <w:r>
        <w:rPr>
          <w:rFonts w:hint="eastAsia" w:ascii="宋体" w:hAnsi="宋体" w:cs="宋体"/>
          <w:b/>
          <w:bCs/>
          <w:sz w:val="24"/>
        </w:rPr>
      </w:r>
      <w:r/>
    </w:p>
    <w:p>
      <w:pPr>
        <w:pStyle w:val="979"/>
        <w:ind w:firstLine="482"/>
        <w:spacing w:line="500" w:lineRule="exact"/>
        <w:rPr>
          <w:rFonts w:hint="eastAsia" w:ascii="宋体" w:hAnsi="宋体" w:cs="宋体"/>
          <w:b/>
          <w:bCs/>
          <w:sz w:val="24"/>
        </w:rPr>
      </w:pPr>
      <w:r>
        <w:rPr>
          <w:rFonts w:hint="eastAsia" w:ascii="宋体" w:hAnsi="宋体" w:cs="宋体"/>
          <w:b/>
          <w:bCs/>
          <w:sz w:val="24"/>
        </w:rPr>
        <w:t xml:space="preserve">（一）评审过程中出现下列情形之一的，评审委员会应当启动异常低价投标（响应）审查程序：</w:t>
      </w:r>
      <w:r>
        <w:rPr>
          <w:rFonts w:hint="eastAsia" w:ascii="宋体" w:hAnsi="宋体" w:cs="宋体"/>
          <w:b/>
          <w:bCs/>
          <w:sz w:val="24"/>
        </w:rPr>
      </w:r>
      <w:r/>
    </w:p>
    <w:p>
      <w:pPr>
        <w:pStyle w:val="979"/>
        <w:ind w:firstLine="482"/>
        <w:spacing w:line="500" w:lineRule="exact"/>
        <w:rPr>
          <w:rFonts w:hint="eastAsia" w:ascii="宋体" w:hAnsi="宋体" w:cs="宋体"/>
          <w:b/>
          <w:bCs/>
          <w:sz w:val="24"/>
        </w:rPr>
      </w:pPr>
      <w:r>
        <w:rPr>
          <w:rFonts w:hint="eastAsia" w:ascii="宋体" w:hAnsi="宋体" w:cs="宋体"/>
          <w:b/>
          <w:bCs/>
          <w:sz w:val="24"/>
        </w:rPr>
        <w:t xml:space="preserve">1．投标（响应）报价低于采购项目预算50% 的，即投标（响应）报价&lt;采购项目预算×50%；</w:t>
      </w:r>
      <w:r>
        <w:rPr>
          <w:rFonts w:hint="eastAsia" w:ascii="宋体" w:hAnsi="宋体" w:cs="宋体"/>
          <w:b/>
          <w:bCs/>
          <w:sz w:val="24"/>
        </w:rPr>
      </w:r>
      <w:r/>
    </w:p>
    <w:p>
      <w:pPr>
        <w:pStyle w:val="979"/>
        <w:ind w:firstLine="482"/>
        <w:spacing w:line="500" w:lineRule="exact"/>
        <w:rPr>
          <w:rFonts w:hint="eastAsia" w:ascii="宋体" w:hAnsi="宋体" w:cs="宋体"/>
          <w:b/>
          <w:bCs/>
          <w:sz w:val="24"/>
        </w:rPr>
      </w:pPr>
      <w:r>
        <w:rPr>
          <w:rFonts w:hint="eastAsia" w:ascii="宋体" w:hAnsi="宋体" w:cs="宋体"/>
          <w:b/>
          <w:bCs/>
          <w:sz w:val="24"/>
        </w:rPr>
        <w:t xml:space="preserve">2．投标（响应）报价低于采购项目最高限价45%的，即投标（响应）报价&lt;采购项目最高限价×45%；</w:t>
      </w:r>
      <w:r>
        <w:rPr>
          <w:rFonts w:hint="eastAsia" w:ascii="宋体" w:hAnsi="宋体" w:cs="宋体"/>
          <w:b/>
          <w:bCs/>
          <w:sz w:val="24"/>
        </w:rPr>
      </w:r>
      <w:r/>
    </w:p>
    <w:p>
      <w:pPr>
        <w:pStyle w:val="979"/>
        <w:ind w:firstLine="482"/>
        <w:spacing w:line="500" w:lineRule="exact"/>
        <w:rPr>
          <w:rFonts w:hint="eastAsia" w:ascii="宋体" w:hAnsi="宋体" w:cs="宋体"/>
          <w:b/>
          <w:bCs/>
          <w:sz w:val="24"/>
        </w:rPr>
      </w:pPr>
      <w:r>
        <w:rPr>
          <w:rFonts w:hint="eastAsia" w:ascii="宋体" w:hAnsi="宋体" w:cs="宋体"/>
          <w:b/>
          <w:bCs/>
          <w:sz w:val="24"/>
        </w:rPr>
        <w:t xml:space="preserve">3．评审委员会认定的供应商报价过低、有可能影响产品质量或者不能诚信履约的其他情形。</w:t>
      </w:r>
      <w:r>
        <w:rPr>
          <w:rFonts w:hint="eastAsia" w:ascii="宋体" w:hAnsi="宋体" w:cs="宋体"/>
          <w:b/>
          <w:bCs/>
          <w:sz w:val="24"/>
        </w:rPr>
      </w:r>
      <w:r/>
    </w:p>
    <w:p>
      <w:pPr>
        <w:pStyle w:val="979"/>
        <w:ind w:firstLine="482"/>
        <w:spacing w:line="500" w:lineRule="exact"/>
        <w:rPr>
          <w:rFonts w:hint="eastAsia" w:ascii="宋体" w:hAnsi="宋体" w:cs="宋体"/>
          <w:sz w:val="24"/>
        </w:rPr>
      </w:pPr>
      <w:r>
        <w:rPr>
          <w:rFonts w:hint="eastAsia" w:ascii="宋体" w:hAnsi="宋体" w:cs="宋体"/>
          <w:b/>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26.1.11投标文件未按照招标文件要求加盖CA电子公章的。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26.2废标条款</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26.2.1符合专业条件的投标人或者对招标文件作实质响应的投标人不足三家的。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26.2.2出现影响采购公正的违法、违规行为的。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26.2.3因重大变故，采购任务取消的。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26.2.5因苏采云系统系统故障原因造成开标不成功的。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26.3 投标截止时间结束后参加投标的投标人不足三家的处理：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26.3.1如出现投标截止时间结束后参加投标的投标人或者在评标期间对招标文件做出实质响应的投标人不足三家情况，按政府采购相关规定执行。</w:t>
      </w:r>
      <w:r>
        <w:rPr>
          <w:rFonts w:hint="eastAsia" w:ascii="宋体" w:hAnsi="宋体" w:cs="宋体"/>
          <w:sz w:val="24"/>
        </w:rPr>
      </w:r>
      <w:r/>
    </w:p>
    <w:p>
      <w:pPr>
        <w:pStyle w:val="982"/>
        <w:ind w:firstLine="321"/>
        <w:spacing w:before="147" w:after="147" w:line="360" w:lineRule="auto"/>
        <w:rPr>
          <w:rFonts w:ascii="黑体" w:hAnsi="黑体" w:eastAsia="黑体" w:cs="黑体"/>
        </w:rPr>
      </w:pPr>
      <w:r>
        <w:rPr>
          <w:rFonts w:hint="eastAsia" w:ascii="黑体" w:hAnsi="黑体" w:eastAsia="黑体" w:cs="黑体"/>
        </w:rPr>
        <w:t xml:space="preserve">六、</w:t>
      </w:r>
      <w:bookmarkEnd w:id="145"/>
      <w:r/>
      <w:bookmarkEnd w:id="146"/>
      <w:r/>
      <w:bookmarkEnd w:id="147"/>
      <w:r>
        <w:rPr>
          <w:rFonts w:hint="eastAsia" w:ascii="黑体" w:hAnsi="黑体" w:eastAsia="黑体" w:cs="黑体"/>
        </w:rPr>
        <w:t xml:space="preserve">定标</w:t>
      </w:r>
      <w:bookmarkEnd w:id="148"/>
      <w:r>
        <w:rPr>
          <w:rFonts w:ascii="黑体" w:hAnsi="黑体" w:eastAsia="黑体" w:cs="黑体"/>
        </w:rPr>
      </w:r>
      <w:r/>
    </w:p>
    <w:p>
      <w:pPr>
        <w:pStyle w:val="979"/>
        <w:ind w:firstLine="241"/>
        <w:rPr>
          <w:rFonts w:hint="eastAsia" w:ascii="宋体" w:hAnsi="宋体" w:cs="宋体"/>
          <w:b/>
          <w:bCs/>
          <w:sz w:val="24"/>
          <w:szCs w:val="24"/>
        </w:rPr>
      </w:pPr>
      <w:r/>
      <w:bookmarkStart w:id="158" w:name="_Toc513029238"/>
      <w:r/>
      <w:bookmarkStart w:id="159" w:name="_Toc20823310"/>
      <w:r/>
      <w:bookmarkStart w:id="160" w:name="_Toc16938554"/>
      <w:r>
        <w:rPr>
          <w:rFonts w:hint="eastAsia" w:ascii="宋体" w:hAnsi="宋体" w:cs="宋体"/>
          <w:b/>
          <w:bCs/>
          <w:sz w:val="24"/>
          <w:szCs w:val="24"/>
        </w:rPr>
        <w:t xml:space="preserve">27、</w:t>
      </w:r>
      <w:bookmarkEnd w:id="158"/>
      <w:r>
        <w:rPr>
          <w:rFonts w:hint="eastAsia" w:ascii="宋体" w:hAnsi="宋体" w:cs="宋体"/>
          <w:b/>
          <w:bCs/>
          <w:sz w:val="24"/>
          <w:szCs w:val="24"/>
        </w:rPr>
        <w:t xml:space="preserve">确定</w:t>
      </w:r>
      <w:bookmarkEnd w:id="159"/>
      <w:r/>
      <w:bookmarkEnd w:id="160"/>
      <w:r>
        <w:rPr>
          <w:rFonts w:hint="eastAsia" w:ascii="宋体" w:hAnsi="宋体" w:cs="宋体"/>
          <w:b/>
          <w:bCs/>
          <w:sz w:val="24"/>
          <w:szCs w:val="24"/>
        </w:rPr>
        <w:t xml:space="preserve">中标单位</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Start w:id="161" w:name="_Toc200451960"/>
      <w:r>
        <w:rPr>
          <w:rFonts w:hint="eastAsia" w:ascii="宋体" w:hAnsi="宋体" w:cs="宋体"/>
          <w:sz w:val="24"/>
        </w:rPr>
        <w:t xml:space="preserve">27.1中标候选人的选取原则和数量见招标文件第五章规定。 </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27.2招标人应根据评委会推荐的中标候选人确定中标人。</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27.3招标代理机构将在“中国政府采购网”、“江苏政府采购网”、“盐城市政府采购网”发布中标公告，公告期限为1个工作日。</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27.4若有充分证据证明，中标人出现下列情况之一的，一经查实，将被取消中标资格：</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27.4.1提供虚假材料谋取中标的。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27.4.2向招标人、招标代理机构行贿或者提供其他不正当利益的。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27.4.3属于本文件规定的无效条件，但在评标过程中又未被评委会发现的。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27.4.4与招标人或者其他投标人恶意串通的。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27.4.5采取不正当手段诋毁、排挤其他投标人的。</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27.5 有下列情形之一的，视为投标人串通投标，投标无效：</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27.5.1不同投标人的投标文件由同一单位或者个人编制。</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27.5.2不同投标人委托同一单位或者个人办理投标事宜。</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27.5.3不同投标人的投标文件载明的项目管理成员或者联系人员为同一人。</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27.5.4不同投标人的投标文件异常一致或者投标报价呈规律性差异。</w:t>
      </w:r>
      <w:r>
        <w:rPr>
          <w:rFonts w:hint="eastAsia" w:ascii="宋体" w:hAnsi="宋体" w:cs="宋体"/>
          <w:sz w:val="24"/>
        </w:rPr>
      </w:r>
      <w:r/>
    </w:p>
    <w:p>
      <w:pPr>
        <w:pStyle w:val="979"/>
        <w:ind w:firstLine="241"/>
        <w:rPr>
          <w:rFonts w:hint="eastAsia" w:ascii="宋体" w:hAnsi="宋体" w:cs="宋体"/>
          <w:b/>
          <w:sz w:val="30"/>
          <w:szCs w:val="30"/>
        </w:rPr>
      </w:pPr>
      <w:r>
        <w:rPr>
          <w:rFonts w:hint="eastAsia" w:ascii="宋体" w:hAnsi="宋体" w:cs="宋体"/>
          <w:b/>
          <w:bCs/>
          <w:sz w:val="24"/>
          <w:szCs w:val="24"/>
        </w:rPr>
        <w:t xml:space="preserve">28、质疑处理</w:t>
      </w:r>
      <w:bookmarkEnd w:id="161"/>
      <w:r>
        <w:rPr>
          <w:rFonts w:hint="eastAsia" w:ascii="宋体" w:hAnsi="宋体" w:cs="宋体"/>
          <w:sz w:val="30"/>
          <w:szCs w:val="30"/>
        </w:rPr>
        <w:tab/>
      </w:r>
      <w:r>
        <w:rPr>
          <w:rFonts w:hint="eastAsia" w:ascii="宋体" w:hAnsi="宋体" w:cs="宋体"/>
          <w:b/>
          <w:sz w:val="30"/>
          <w:szCs w:val="30"/>
        </w:rPr>
      </w:r>
      <w:r/>
    </w:p>
    <w:p>
      <w:pPr>
        <w:pStyle w:val="979"/>
        <w:ind w:firstLine="480"/>
        <w:spacing w:line="500" w:lineRule="exact"/>
        <w:rPr>
          <w:rFonts w:hint="eastAsia" w:ascii="宋体" w:hAnsi="宋体" w:cs="宋体"/>
          <w:sz w:val="24"/>
        </w:rPr>
      </w:pPr>
      <w:r>
        <w:rPr>
          <w:rFonts w:hint="eastAsia" w:ascii="宋体" w:hAnsi="宋体" w:cs="宋体"/>
          <w:sz w:val="24"/>
        </w:rPr>
        <w:t xml:space="preserve">28.1提出质疑的投标人应当是参与所质疑项目采购活动的投标人。潜在投标人依法获取其可质疑的采购文件的，可以对采购文件提出质疑。</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28.2投标人认为采购文件、采购过程和采购结果使自己的权益受到损害的，可以在知道或应知其权益受到损害之日起七个工作日内，以书面形式根据下述28.4条款的规定向招标代理机构或招标人提出质疑。上述应知其权益受到损害之日，是指：</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28.2.2对采购过程提出质疑的，为各采购程序环节结束之日；</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28.2.3对中标或者成交结果提出质疑的，为中标或者成交结果公告期限届满之日。</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投标人应当在法定质疑期内一次性提出针对同一采购程序环节的质疑。投标人如在法定期限内对同一采购程序环节提出多次质疑的，招标代理机构、招标人将只对投标人第一次质疑作出答复。</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sz w:val="24"/>
        </w:rPr>
      </w:r>
      <w:r/>
    </w:p>
    <w:p>
      <w:pPr>
        <w:pStyle w:val="979"/>
        <w:ind w:firstLine="482"/>
        <w:spacing w:line="500" w:lineRule="exact"/>
        <w:rPr>
          <w:rFonts w:hint="eastAsia" w:ascii="宋体" w:hAnsi="宋体" w:cs="宋体"/>
          <w:b/>
          <w:bCs/>
          <w:sz w:val="24"/>
        </w:rPr>
      </w:pPr>
      <w:r>
        <w:rPr>
          <w:rFonts w:hint="eastAsia" w:ascii="宋体" w:hAnsi="宋体" w:cs="宋体"/>
          <w:b/>
          <w:bCs/>
          <w:sz w:val="24"/>
        </w:rPr>
        <w:t xml:space="preserve">28.4投标人（含潜在投标人）对采购方式、采购需求、投标人资格条件及审查结果、评标方法和评标标准、合同文本的询问、质疑请向招标人提出，由招标人负责答复。投标人对除上述事项以外其他事项的询问、质疑请向招标代理机构提出，由招标代理机构负责答复。</w:t>
      </w:r>
      <w:r>
        <w:rPr>
          <w:rFonts w:hint="eastAsia" w:ascii="宋体" w:hAnsi="宋体" w:cs="宋体"/>
          <w:b/>
          <w:bCs/>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招标代理机构及招标人只接收以纸质原件形式送达的质疑,招标人和招标代理机构不接受未填写快递运单的快件。</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szCs w:val="20"/>
          <w:lang w:val="zh-CN"/>
        </w:rPr>
        <w:t xml:space="preserve">质疑接收部门为盐城市</w:t>
      </w:r>
      <w:r>
        <w:rPr>
          <w:rFonts w:hint="eastAsia" w:ascii="宋体" w:hAnsi="宋体" w:cs="宋体"/>
          <w:sz w:val="24"/>
        </w:rPr>
        <w:t xml:space="preserve">招标代理有限公司招标代理处，联系地址：盐城市青年路钱江财富广场西区A座3A楼，联系电话：0515-89803566。</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质疑人（或授权方）须是投标单位正式员工，授权方须提供投标单位为其缴纳的本年度近期社保证明。</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28.5 以下情形的质疑不予受理</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28.5.1内容不符合《政府采购质疑和投诉办法》第十二条规定的质疑。</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28.5.2超出政府采购法定期限的质疑。</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28.5.3以传真、电子邮件等方式递交的非原件形式的质疑。</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28.5.4未参加投标活动的投标人或在投标活动中自身权益未受到损害的投标人所提出的质疑。</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28.5.5投标人组成联合体参加投标，联合体中任何一方或多方未按要求签字、盖章、加盖公章的质疑。</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29、中标通知书</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29.2中标通知书将是合同的一个组成部分。对招标人和中标人均具有法律效力。中标通知书发出后，招标人改变中标结果的，或者中标人放弃中标项目的，应当依法承担法律责任。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sz w:val="24"/>
        </w:rPr>
      </w:r>
      <w:r/>
    </w:p>
    <w:p>
      <w:pPr>
        <w:pStyle w:val="982"/>
        <w:ind w:firstLine="321"/>
        <w:spacing w:before="147" w:after="147" w:line="360" w:lineRule="auto"/>
        <w:rPr>
          <w:rFonts w:ascii="黑体" w:hAnsi="黑体" w:eastAsia="黑体" w:cs="黑体"/>
        </w:rPr>
      </w:pPr>
      <w:r/>
      <w:bookmarkStart w:id="162" w:name="_Toc120614220"/>
      <w:r/>
      <w:bookmarkStart w:id="163" w:name="_Toc513029236"/>
      <w:r/>
      <w:bookmarkStart w:id="164" w:name="_Toc16938552"/>
      <w:r/>
      <w:bookmarkStart w:id="165" w:name="_Toc20823308"/>
      <w:r>
        <w:rPr>
          <w:rFonts w:hint="eastAsia" w:ascii="黑体" w:hAnsi="黑体" w:eastAsia="黑体" w:cs="黑体"/>
        </w:rPr>
        <w:t xml:space="preserve">七、授予合同</w:t>
      </w:r>
      <w:bookmarkEnd w:id="162"/>
      <w:r>
        <w:rPr>
          <w:rFonts w:ascii="黑体" w:hAnsi="黑体" w:eastAsia="黑体" w:cs="黑体"/>
        </w:rPr>
      </w:r>
      <w:r/>
    </w:p>
    <w:p>
      <w:pPr>
        <w:pStyle w:val="979"/>
        <w:ind w:firstLine="241"/>
        <w:rPr>
          <w:rFonts w:hint="eastAsia" w:ascii="宋体" w:hAnsi="宋体" w:cs="宋体"/>
          <w:b/>
          <w:bCs/>
          <w:sz w:val="24"/>
          <w:szCs w:val="24"/>
        </w:rPr>
      </w:pPr>
      <w:r/>
      <w:bookmarkEnd w:id="163"/>
      <w:r/>
      <w:bookmarkEnd w:id="164"/>
      <w:r/>
      <w:bookmarkEnd w:id="165"/>
      <w:r/>
      <w:bookmarkStart w:id="166" w:name="_Toc20823309"/>
      <w:r/>
      <w:bookmarkStart w:id="167" w:name="_Toc16938553"/>
      <w:r/>
      <w:bookmarkStart w:id="168" w:name="_Toc513029237"/>
      <w:r/>
      <w:bookmarkStart w:id="169" w:name="_Toc479757207"/>
      <w:r/>
      <w:bookmarkStart w:id="170" w:name="_Toc120614221"/>
      <w:r/>
      <w:bookmarkStart w:id="171" w:name="_Toc513029242"/>
      <w:r/>
      <w:bookmarkStart w:id="172" w:name="_Toc20823314"/>
      <w:r/>
      <w:bookmarkStart w:id="173" w:name="_Toc16938558"/>
      <w:r>
        <w:rPr>
          <w:rFonts w:hint="eastAsia" w:ascii="宋体" w:hAnsi="宋体" w:cs="宋体"/>
          <w:b/>
          <w:bCs/>
          <w:sz w:val="24"/>
          <w:szCs w:val="24"/>
        </w:rPr>
        <w:t xml:space="preserve">30、签订合同</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30.l中标人应当在中标通知书发出之日起三十日内，按照招标文件确定的事项与招标人签订政府采购合同。</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30.2招标文件、中标人的投标文件及招标过程中有关澄清、承诺文件均应作为合同附件。</w:t>
      </w:r>
      <w:r>
        <w:rPr>
          <w:rFonts w:hint="eastAsia" w:ascii="宋体" w:hAnsi="宋体" w:cs="宋体"/>
          <w:sz w:val="24"/>
        </w:rPr>
      </w:r>
      <w:r/>
    </w:p>
    <w:p>
      <w:pPr>
        <w:pStyle w:val="979"/>
        <w:ind w:firstLine="480"/>
        <w:spacing w:line="500" w:lineRule="exact"/>
        <w:rPr>
          <w:rFonts w:hint="eastAsia" w:ascii="宋体" w:hAnsi="宋体" w:cs="宋体"/>
          <w:sz w:val="24"/>
        </w:rPr>
      </w:pPr>
      <w:r>
        <w:rPr>
          <w:rFonts w:hint="eastAsia" w:ascii="宋体" w:hAnsi="宋体" w:cs="宋体"/>
          <w:sz w:val="24"/>
        </w:rPr>
        <w:t xml:space="preserve">30.3签订合同后，</w:t>
      </w:r>
      <w:r>
        <w:rPr>
          <w:rFonts w:hint="eastAsia" w:ascii="宋体" w:hAnsi="宋体" w:cs="宋体"/>
          <w:b/>
          <w:bCs/>
          <w:i/>
          <w:iCs/>
          <w:sz w:val="24"/>
          <w:u w:val="single"/>
        </w:rPr>
        <w:t xml:space="preserve">中标人不得将合同标的进行转包</w:t>
      </w:r>
      <w:r>
        <w:rPr>
          <w:rFonts w:hint="eastAsia" w:ascii="宋体" w:hAnsi="宋体" w:cs="宋体"/>
          <w:i/>
          <w:iCs/>
          <w:sz w:val="24"/>
        </w:rPr>
        <w:t xml:space="preserve">。</w:t>
      </w:r>
      <w:r>
        <w:rPr>
          <w:rFonts w:hint="eastAsia" w:ascii="宋体" w:hAnsi="宋体" w:cs="宋体"/>
          <w:sz w:val="24"/>
        </w:rPr>
        <w:t xml:space="preserve">未经招标人同意，中标人也不得采用分包的形式履行合同，否则招标人有权终止合同。转包或分包造成招标人损失的，中标人应承担相应赔偿责任。</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31、服务（包含与服务相关的货物）的追加</w:t>
      </w:r>
      <w:r>
        <w:rPr>
          <w:rFonts w:hint="eastAsia" w:ascii="宋体" w:hAnsi="宋体" w:cs="宋体"/>
          <w:b/>
          <w:bCs/>
          <w:sz w:val="24"/>
          <w:szCs w:val="24"/>
        </w:rPr>
      </w:r>
      <w:r/>
    </w:p>
    <w:p>
      <w:pPr>
        <w:pStyle w:val="979"/>
        <w:ind w:firstLine="480"/>
        <w:spacing w:line="500" w:lineRule="exact"/>
        <w:rPr>
          <w:rFonts w:hint="eastAsia" w:ascii="宋体" w:hAnsi="宋体" w:cs="宋体"/>
          <w:sz w:val="24"/>
        </w:rPr>
      </w:pPr>
      <w:r/>
      <w:bookmarkEnd w:id="166"/>
      <w:r/>
      <w:bookmarkEnd w:id="167"/>
      <w:r/>
      <w:bookmarkEnd w:id="168"/>
      <w:r>
        <w:rPr>
          <w:rFonts w:hint="eastAsia" w:ascii="宋体" w:hAnsi="宋体" w:cs="宋体"/>
          <w:sz w:val="24"/>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rPr>
      </w:r>
      <w:r/>
    </w:p>
    <w:p>
      <w:pPr>
        <w:pStyle w:val="979"/>
        <w:ind w:firstLine="241"/>
        <w:rPr>
          <w:rFonts w:hint="eastAsia" w:ascii="宋体" w:hAnsi="宋体" w:cs="宋体"/>
          <w:b/>
          <w:bCs/>
          <w:sz w:val="24"/>
          <w:szCs w:val="24"/>
        </w:rPr>
      </w:pPr>
      <w:r>
        <w:rPr>
          <w:rFonts w:hint="eastAsia" w:ascii="宋体" w:hAnsi="宋体" w:cs="宋体"/>
          <w:b/>
          <w:bCs/>
          <w:sz w:val="24"/>
          <w:szCs w:val="24"/>
        </w:rPr>
        <w:t xml:space="preserve">32、政府采购履约资金扶持政策</w:t>
      </w:r>
      <w:r>
        <w:rPr>
          <w:rFonts w:hint="eastAsia" w:ascii="宋体" w:hAnsi="宋体" w:cs="宋体"/>
          <w:b/>
          <w:bCs/>
          <w:sz w:val="24"/>
          <w:szCs w:val="24"/>
        </w:rPr>
      </w:r>
      <w:r/>
    </w:p>
    <w:p>
      <w:pPr>
        <w:pStyle w:val="979"/>
        <w:ind w:firstLine="482"/>
        <w:spacing w:line="500" w:lineRule="exact"/>
        <w:rPr>
          <w:rFonts w:ascii="宋体" w:hAnsi="宋体" w:cs="宋体"/>
          <w:b/>
          <w:bCs/>
          <w:sz w:val="24"/>
        </w:rPr>
      </w:pPr>
      <w:r>
        <w:rPr>
          <w:rFonts w:ascii="宋体" w:hAnsi="宋体" w:cs="宋体"/>
          <w:b/>
          <w:bCs/>
          <w:sz w:val="24"/>
        </w:rPr>
        <w:t xml:space="preserve">32.1政府采购线上合同信用融资政策</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32.2进口产品</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32.3中小企业、监狱企业及残疾人福利性单位</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32.3.1中小企业定义：</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中小企业是</w:t>
      </w:r>
      <w:r>
        <w:rPr>
          <w:rFonts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32.3.2供应商提供的货物、工程或者服务符合下列情形的，享受中小企业扶持政策：</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32.3.2.1在货物采购项目中，货物由中小企业制造，即货物由中小企业生产且使用该中小企业商号或者注册商标；</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32.3.2.2在工程采购项目中，工程由中小企业承建，即工程施工单位为中小企业；</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32.3.2.3在服务采购项目中，服务由中小企业承接，即提供服务的人员为中小企业依照《中华人民共和国劳动合同法》订立劳动合同的从业人员。</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32.3.3在货物采购项目中，供应商提供的货物既有中小企业制造货物，也有大型企业制造货物的，不享受中小企业扶持政策。</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32.3.4以联合体形式参加政府采购活动，联合体各方均为中小企业的，联合体视同中小企业。其中，联合体各方均为小微企业的，联合体视同小微企业。</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32.3.6残疾人福利单位定义：享受政府采购支持政策的残疾人福利性单位应当同时满足以下条件：</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32.3.6.1安置的残疾人占本单位在职职工人数的比例不低于25%（含25%），并且安置的残疾人人数不少于10 人（含10 人）；</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32.3.6.2依法与安置的每位残疾人签订了一年以上（含一年）的劳动合同或服务协议；</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32.3.6.3为安置的每位残疾人按月足额缴纳了基本养老保险、基本医疗保险、失业保险、工伤保险和生育保险等社会保险费；</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32.3.6.4通过银行等金融机构向安置的每位残疾人，按月支付了不低于单位所在区县适用的经省级人民政府批准的月最低工资标准的工资；</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32.3.7本项目是否专门面向中小企业预留采购份额见第一章《招标公告》。</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32.3.8采购标的对应的中小企业划分标准所属行业见第四章《采购需求》。</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32.3.9小微企业价格评审优惠的政策：见第五章《评标方法和评标标准》。</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32.4政府采购节能产品、环境标志产品</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bCs/>
          <w:i/>
          <w:iCs/>
          <w:sz w:val="24"/>
        </w:rPr>
        <w:t xml:space="preserve">如属政府强制采购产品未提供认证证书的或认证证书提供不全的将视为未实质性响应采购要求</w:t>
      </w:r>
      <w:r>
        <w:rPr>
          <w:rFonts w:ascii="宋体" w:hAnsi="宋体" w:cs="宋体"/>
          <w:sz w:val="24"/>
        </w:rPr>
        <w:t xml:space="preserve">。其他条件相同情况下，应当优先采购节能产品、环境标志产品。</w:t>
      </w:r>
      <w:r>
        <w:rPr>
          <w:rFonts w:ascii="宋体" w:hAnsi="宋体" w:cs="宋体"/>
          <w:sz w:val="24"/>
        </w:rPr>
      </w:r>
      <w:r/>
    </w:p>
    <w:p>
      <w:pPr>
        <w:pStyle w:val="979"/>
        <w:ind w:firstLine="480"/>
        <w:spacing w:line="500" w:lineRule="exact"/>
        <w:rPr>
          <w:rFonts w:ascii="宋体" w:hAnsi="宋体" w:cs="宋体"/>
          <w:sz w:val="24"/>
        </w:rPr>
      </w:pPr>
      <w:r>
        <w:rPr>
          <w:rFonts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32.5绿色包装</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32.6政府采购创新产品</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采购人优先采购各级政府部门公开发布的有效期内的创新产品、创新服务、首台套、首购首用等《目录》的创新产品。</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32.7绿色数据中心政策 </w:t>
      </w:r>
      <w:r>
        <w:rPr>
          <w:rFonts w:ascii="宋体" w:hAnsi="宋体" w:cs="宋体"/>
          <w:b/>
          <w:bCs/>
          <w:sz w:val="24"/>
        </w:rPr>
      </w:r>
      <w:r/>
    </w:p>
    <w:p>
      <w:pPr>
        <w:pStyle w:val="979"/>
        <w:ind w:firstLine="480"/>
        <w:spacing w:line="500" w:lineRule="exact"/>
        <w:rPr>
          <w:rFonts w:ascii="宋体" w:hAnsi="宋体" w:cs="宋体"/>
          <w:sz w:val="24"/>
        </w:rPr>
      </w:pPr>
      <w:r>
        <w:rPr>
          <w:rFonts w:ascii="宋体" w:hAnsi="宋体" w:cs="宋体"/>
          <w:sz w:val="24"/>
        </w:rPr>
        <w:t xml:space="preserve">本文件中若涉及到数据中心采购，采购人应依据《绿色数据中心政府采购需求标准（试行）》（财办库〔2023〕7号）文件精神</w:t>
      </w:r>
      <w:r>
        <w:rPr>
          <w:rFonts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79"/>
        <w:ind w:firstLine="482"/>
        <w:spacing w:line="500" w:lineRule="exact"/>
        <w:rPr>
          <w:rFonts w:ascii="宋体" w:hAnsi="宋体" w:cs="宋体"/>
          <w:b/>
          <w:bCs/>
          <w:sz w:val="24"/>
        </w:rPr>
      </w:pPr>
      <w:r>
        <w:rPr>
          <w:rFonts w:ascii="宋体" w:hAnsi="宋体" w:cs="宋体"/>
          <w:b/>
          <w:bCs/>
          <w:sz w:val="24"/>
        </w:rPr>
        <w:t xml:space="preserve">32.8履约保证金政策</w:t>
      </w:r>
      <w:r>
        <w:rPr>
          <w:rFonts w:ascii="宋体" w:hAnsi="宋体" w:cs="宋体"/>
          <w:b/>
          <w:bCs/>
          <w:sz w:val="24"/>
        </w:rPr>
      </w:r>
      <w:r/>
    </w:p>
    <w:p>
      <w:pPr>
        <w:pStyle w:val="979"/>
        <w:ind w:firstLine="480"/>
        <w:spacing w:line="500" w:lineRule="exact"/>
        <w:rPr>
          <w:rFonts w:ascii="宋体" w:hAnsi="宋体" w:cs="宋体"/>
          <w:sz w:val="24"/>
        </w:rPr>
      </w:pPr>
      <w:r>
        <w:rPr>
          <w:rFonts w:hint="eastAsia" w:ascii="宋体" w:hAnsi="宋体" w:cs="宋体"/>
          <w:sz w:val="24"/>
        </w:rPr>
        <w:t xml:space="preserve">（1）确需收取履约保证金的，履约保证金的缴纳形式：</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（2）履约保证金的退还：</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①方式：无息退还至乙方缴纳履约保证金的账户。如为保函，在到期时自行失效。</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②时间：无违约行为和无未处理完结的安全事故后</w:t>
      </w:r>
      <w:r>
        <w:rPr>
          <w:rFonts w:ascii="宋体" w:hAnsi="宋体" w:cs="宋体"/>
          <w:sz w:val="24"/>
        </w:rPr>
        <w:t xml:space="preserve">30</w:t>
      </w:r>
      <w:r>
        <w:rPr>
          <w:rFonts w:hint="eastAsia" w:ascii="宋体" w:hAnsi="宋体" w:cs="宋体"/>
          <w:sz w:val="24"/>
        </w:rPr>
        <w:t xml:space="preserve">日内无息退还。</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③条件：合同履行结束，无违约行为和无未处理完结的安全事故。</w:t>
      </w:r>
      <w:r>
        <w:rPr>
          <w:rFonts w:ascii="宋体" w:hAnsi="宋体" w:cs="宋体"/>
          <w:sz w:val="24"/>
        </w:rPr>
      </w:r>
      <w:r/>
    </w:p>
    <w:p>
      <w:pPr>
        <w:pStyle w:val="979"/>
        <w:ind w:firstLine="480"/>
        <w:spacing w:line="500" w:lineRule="exact"/>
        <w:rPr>
          <w:rFonts w:ascii="宋体" w:hAnsi="宋体" w:cs="宋体"/>
          <w:sz w:val="24"/>
        </w:rPr>
      </w:pPr>
      <w:r>
        <w:rPr>
          <w:rFonts w:hint="eastAsia" w:ascii="宋体" w:hAnsi="宋体" w:cs="宋体"/>
          <w:sz w:val="24"/>
        </w:rPr>
        <w:t xml:space="preserve">④不予退还情形：除不可抗力情况外。</w:t>
      </w:r>
      <w:r>
        <w:rPr>
          <w:rFonts w:ascii="宋体" w:hAnsi="宋体" w:cs="宋体"/>
          <w:sz w:val="24"/>
        </w:rPr>
      </w:r>
      <w:r/>
    </w:p>
    <w:p>
      <w:pPr>
        <w:pStyle w:val="979"/>
        <w:ind w:firstLine="241"/>
        <w:rPr>
          <w:rFonts w:ascii="宋体" w:hAnsi="宋体" w:cs="宋体"/>
          <w:b/>
          <w:bCs/>
          <w:sz w:val="24"/>
          <w:szCs w:val="20"/>
        </w:rPr>
      </w:pPr>
      <w:r>
        <w:rPr>
          <w:rFonts w:hint="eastAsia" w:ascii="宋体" w:hAnsi="宋体" w:cs="宋体"/>
          <w:b/>
          <w:bCs/>
          <w:sz w:val="24"/>
          <w:szCs w:val="24"/>
        </w:rPr>
        <w:t xml:space="preserve">33、</w:t>
      </w:r>
      <w:r>
        <w:rPr>
          <w:rFonts w:hint="eastAsia" w:ascii="宋体" w:hAnsi="宋体" w:cs="宋体"/>
          <w:b/>
          <w:bCs/>
          <w:sz w:val="24"/>
          <w:szCs w:val="20"/>
        </w:rPr>
        <w:t xml:space="preserve">预付款制度</w:t>
      </w:r>
      <w:r>
        <w:rPr>
          <w:rFonts w:ascii="宋体" w:hAnsi="宋体" w:cs="宋体"/>
          <w:b/>
          <w:bCs/>
          <w:sz w:val="24"/>
          <w:szCs w:val="20"/>
        </w:rPr>
      </w:r>
      <w:r/>
    </w:p>
    <w:p>
      <w:pPr>
        <w:pStyle w:val="979"/>
        <w:ind w:firstLine="480"/>
        <w:spacing w:line="500" w:lineRule="exact"/>
        <w:rPr>
          <w:rFonts w:hint="eastAsia" w:ascii="宋体" w:hAnsi="宋体" w:cs="宋体"/>
          <w:sz w:val="24"/>
        </w:rPr>
      </w:pPr>
      <w:r>
        <w:rPr>
          <w:rFonts w:hint="eastAsia" w:ascii="宋体" w:hAnsi="宋体" w:cs="宋体"/>
          <w:sz w:val="24"/>
        </w:rPr>
        <w:t xml:space="preserve">本项目落实预付款制度，预付款比例为30%。在签订合同时，中标、成交投标人明确书面表示无需预付款或者主动要求降低预付款比例的，采购人可就预付款比例作相应调整。</w:t>
      </w:r>
      <w:r>
        <w:rPr>
          <w:rFonts w:hint="eastAsia" w:ascii="宋体" w:hAnsi="宋体" w:cs="宋体"/>
          <w:sz w:val="24"/>
        </w:rPr>
      </w:r>
      <w:r/>
    </w:p>
    <w:p>
      <w:pPr>
        <w:pStyle w:val="979"/>
        <w:ind w:firstLine="480"/>
        <w:jc w:val="center"/>
        <w:spacing w:line="500" w:lineRule="exact"/>
        <w:rPr>
          <w:rFonts w:ascii="黑体" w:eastAsia="黑体"/>
          <w:bCs/>
          <w:sz w:val="44"/>
        </w:rPr>
      </w:pPr>
      <w:r>
        <w:rPr>
          <w:rFonts w:ascii="宋体" w:hAnsi="宋体" w:cs="宋体"/>
          <w:sz w:val="24"/>
        </w:rPr>
        <w:br w:type="page" w:clear="all"/>
      </w:r>
      <w:r>
        <w:rPr>
          <w:rFonts w:hint="eastAsia" w:ascii="黑体" w:eastAsia="黑体"/>
          <w:bCs/>
          <w:sz w:val="44"/>
        </w:rPr>
        <w:t xml:space="preserve">第三章  合同条款及</w:t>
      </w:r>
      <w:bookmarkEnd w:id="169"/>
      <w:r/>
      <w:bookmarkEnd w:id="170"/>
      <w:r/>
      <w:bookmarkEnd w:id="171"/>
      <w:r/>
      <w:bookmarkEnd w:id="172"/>
      <w:r/>
      <w:bookmarkEnd w:id="173"/>
      <w:r>
        <w:rPr>
          <w:rFonts w:hint="eastAsia" w:ascii="黑体" w:eastAsia="黑体"/>
          <w:bCs/>
          <w:sz w:val="44"/>
        </w:rPr>
        <w:t xml:space="preserve">格式</w:t>
      </w:r>
      <w:r>
        <w:rPr>
          <w:rFonts w:ascii="黑体" w:eastAsia="黑体"/>
          <w:bCs/>
          <w:sz w:val="44"/>
        </w:rPr>
      </w:r>
      <w:r/>
    </w:p>
    <w:p>
      <w:pPr>
        <w:pStyle w:val="979"/>
        <w:spacing w:line="500" w:lineRule="exact"/>
        <w:rPr>
          <w:rFonts w:hint="eastAsia" w:ascii="宋体" w:hAnsi="宋体"/>
          <w:b/>
          <w:sz w:val="28"/>
          <w:szCs w:val="28"/>
        </w:rPr>
      </w:pPr>
      <w:r/>
      <w:bookmarkStart w:id="174" w:name="_Toc234833231"/>
      <w:r/>
      <w:bookmarkStart w:id="175" w:name="_Toc517787853"/>
      <w:r>
        <w:rPr>
          <w:rFonts w:hint="eastAsia" w:ascii="宋体" w:hAnsi="宋体"/>
          <w:b/>
          <w:sz w:val="28"/>
          <w:szCs w:val="28"/>
        </w:rPr>
        <w:t xml:space="preserve">附件1：合同协议书</w:t>
      </w:r>
      <w:r>
        <w:rPr>
          <w:rFonts w:hint="eastAsia" w:ascii="宋体" w:hAnsi="宋体"/>
          <w:b/>
          <w:sz w:val="28"/>
          <w:szCs w:val="28"/>
        </w:rPr>
      </w:r>
      <w:r/>
    </w:p>
    <w:p>
      <w:pPr>
        <w:pStyle w:val="979"/>
        <w:jc w:val="center"/>
        <w:spacing w:line="500" w:lineRule="exact"/>
        <w:rPr>
          <w:rFonts w:ascii="宋体" w:hAnsi="宋体"/>
          <w:b/>
          <w:sz w:val="44"/>
          <w:szCs w:val="44"/>
        </w:rPr>
      </w:pPr>
      <w:r>
        <w:rPr>
          <w:rFonts w:hint="eastAsia" w:ascii="宋体" w:hAnsi="宋体"/>
          <w:b/>
          <w:sz w:val="44"/>
          <w:szCs w:val="44"/>
        </w:rPr>
        <w:t xml:space="preserve">合同协议书</w:t>
      </w:r>
      <w:bookmarkEnd w:id="174"/>
      <w:r/>
      <w:bookmarkEnd w:id="175"/>
      <w:r>
        <w:rPr>
          <w:rFonts w:ascii="宋体" w:hAnsi="宋体"/>
          <w:b/>
          <w:sz w:val="44"/>
          <w:szCs w:val="4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甲方：</w:t>
      </w:r>
      <w:r>
        <w:rPr>
          <w:rFonts w:hint="eastAsia" w:ascii="宋体" w:hAnsi="宋体" w:cs="宋体"/>
          <w:sz w:val="24"/>
          <w:szCs w:val="24"/>
          <w:u w:val="single"/>
        </w:rPr>
        <w:t xml:space="preserve">盐城市公路事业发展中心</w:t>
      </w:r>
      <w:r>
        <w:rPr>
          <w:rFonts w:ascii="宋体" w:hAnsi="宋体" w:cs="宋体"/>
          <w:sz w:val="24"/>
          <w:szCs w:val="24"/>
        </w:rPr>
      </w:r>
      <w:r/>
    </w:p>
    <w:p>
      <w:pPr>
        <w:pStyle w:val="979"/>
        <w:ind w:firstLine="480"/>
        <w:spacing w:line="420" w:lineRule="exact"/>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iCs/>
          <w:sz w:val="24"/>
          <w:szCs w:val="24"/>
          <w:u w:val="single"/>
        </w:rPr>
        <w:t xml:space="preserve">（中标供应商）</w:t>
      </w:r>
      <w:r>
        <w:rPr>
          <w:rFonts w:ascii="宋体" w:hAnsi="宋体" w:cs="宋体"/>
          <w:sz w:val="24"/>
          <w:szCs w:val="24"/>
          <w:u w:val="single"/>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本合同书由</w:t>
      </w:r>
      <w:r>
        <w:rPr>
          <w:rFonts w:hint="eastAsia" w:ascii="宋体" w:hAnsi="宋体" w:cs="宋体"/>
          <w:sz w:val="24"/>
          <w:szCs w:val="24"/>
          <w:u w:val="single"/>
        </w:rPr>
        <w:t xml:space="preserve">盐城市公路事业发展中心</w:t>
      </w:r>
      <w:r>
        <w:rPr>
          <w:rFonts w:hint="eastAsia" w:ascii="宋体" w:hAnsi="宋体" w:cs="宋体"/>
          <w:sz w:val="24"/>
          <w:szCs w:val="24"/>
        </w:rPr>
        <w:t xml:space="preserve">(以下简称“甲方”)与</w:t>
      </w:r>
      <w:r>
        <w:rPr>
          <w:rFonts w:hint="eastAsia" w:ascii="宋体" w:hAnsi="宋体" w:cs="宋体"/>
          <w:i/>
          <w:iCs/>
          <w:sz w:val="24"/>
          <w:szCs w:val="24"/>
          <w:u w:val="single"/>
        </w:rPr>
        <w:t xml:space="preserve">（</w:t>
      </w:r>
      <w:r>
        <w:rPr>
          <w:rFonts w:hint="eastAsia" w:ascii="宋体" w:hAnsi="宋体" w:cs="宋体"/>
          <w:iCs/>
          <w:sz w:val="24"/>
          <w:szCs w:val="24"/>
          <w:u w:val="single"/>
        </w:rPr>
        <w:t xml:space="preserve">中标供应商名称）</w:t>
      </w:r>
      <w:r>
        <w:rPr>
          <w:rFonts w:hint="eastAsia" w:ascii="宋体" w:hAnsi="宋体" w:cs="宋体"/>
          <w:sz w:val="24"/>
          <w:szCs w:val="24"/>
        </w:rPr>
        <w:t xml:space="preserve">(以下简称“乙方”)商定并签署的。</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甲方委托乙方对</w:t>
      </w:r>
      <w:r>
        <w:rPr>
          <w:rFonts w:hint="eastAsia" w:ascii="宋体" w:hAnsi="宋体" w:cs="宋体"/>
          <w:b/>
          <w:sz w:val="24"/>
          <w:szCs w:val="24"/>
          <w:u w:val="single"/>
        </w:rPr>
        <w:t xml:space="preserve">2026-2027年度盐城市普通国省道交调设备日常维护服务项目</w:t>
      </w:r>
      <w:r>
        <w:rPr>
          <w:rFonts w:hint="eastAsia" w:ascii="宋体" w:hAnsi="宋体" w:cs="宋体"/>
          <w:sz w:val="24"/>
          <w:szCs w:val="24"/>
        </w:rPr>
        <w:t xml:space="preserve">提供相关技术服务直到运行维护期满。经双方协商，本着平等、互利、合理、规范的原则，签订如下合同，以资共同遵守。</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双方同意按下述条款和条件签署本合同协议书(以下简称“合同”)：</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一、下列文件是本协议书的组成部分，应作为协议书的有效内容予以遵守和执行。下列文件将互相补充，若有不明确或不一致之处，应按时间顺序以最后编写或双方最后确认的文件为准。</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1、在合同实施期间，甲方与乙方签订的任何其他有效协议；</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2、本合同及附件（含合同谈判中澄清文件）；</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3、中标通知书；</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4、投标书及附录（含乙方在评标期间递交和确认并甲方同意的对有关问题的补充资料和澄清文件等，如果有）；</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5、合同条款（含数据表和招标修改书中与此有关的部分，如果有）；</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6、技术规范（含招标修改书中与此有关的部分，如果有）；</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7、图纸（含招标修改书中与此有关的部分，如果有）；</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8、标价的工程量清单（如有）；</w:t>
      </w:r>
      <w:r>
        <w:rPr>
          <w:rFonts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9、构成本合同组成部分的其它文件。</w:t>
      </w:r>
      <w:r>
        <w:rPr>
          <w:rFonts w:hint="eastAsia" w:ascii="宋体" w:hAnsi="宋体" w:cs="宋体"/>
          <w:sz w:val="24"/>
          <w:szCs w:val="24"/>
        </w:rPr>
      </w:r>
      <w:r/>
    </w:p>
    <w:p>
      <w:pPr>
        <w:pStyle w:val="979"/>
        <w:ind w:firstLine="480"/>
        <w:spacing w:line="420" w:lineRule="exact"/>
        <w:rPr>
          <w:rFonts w:ascii="宋体" w:hAnsi="宋体" w:cs="宋体"/>
          <w:bCs/>
          <w:sz w:val="24"/>
          <w:szCs w:val="24"/>
        </w:rPr>
      </w:pPr>
      <w:r>
        <w:rPr>
          <w:rFonts w:hint="eastAsia" w:ascii="宋体" w:hAnsi="宋体" w:cs="宋体"/>
          <w:bCs/>
          <w:sz w:val="24"/>
          <w:szCs w:val="24"/>
        </w:rPr>
        <w:t xml:space="preserve">上述文件将相互补充，若有不明确或不一致之处，以上列次序为先者为准。</w:t>
      </w:r>
      <w:r>
        <w:rPr>
          <w:rFonts w:ascii="宋体" w:hAnsi="宋体" w:cs="宋体"/>
          <w:bCs/>
          <w:sz w:val="24"/>
          <w:szCs w:val="24"/>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二、合同金额及付款方式</w:t>
      </w:r>
      <w:r>
        <w:rPr>
          <w:rFonts w:ascii="宋体" w:hAnsi="宋体" w:cs="宋体"/>
          <w:b/>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1、合同总价为：人民币（大写）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2、甲方</w:t>
      </w:r>
      <w:r>
        <w:rPr>
          <w:rFonts w:ascii="宋体" w:hAnsi="宋体" w:cs="宋体"/>
          <w:sz w:val="24"/>
          <w:szCs w:val="24"/>
        </w:rPr>
        <w:t xml:space="preserve">应按合同书规定的时间支付费用。乙方应在每一阶段工作完成后的15日内提出付款申请，甲方审查没有异议后，将按下述时间支付合同费用：</w:t>
      </w:r>
      <w:r>
        <w:rPr>
          <w:rFonts w:ascii="宋体" w:hAnsi="宋体" w:cs="宋体"/>
          <w:sz w:val="24"/>
          <w:szCs w:val="24"/>
        </w:rPr>
      </w:r>
      <w:r/>
    </w:p>
    <w:p>
      <w:pPr>
        <w:pStyle w:val="979"/>
        <w:ind w:firstLine="482"/>
        <w:spacing w:line="420" w:lineRule="exact"/>
        <w:rPr>
          <w:rFonts w:hint="eastAsia" w:ascii="宋体" w:hAnsi="宋体" w:cs="宋体"/>
          <w:b/>
          <w:sz w:val="24"/>
          <w:szCs w:val="24"/>
        </w:rPr>
      </w:pPr>
      <w:r>
        <w:rPr>
          <w:rFonts w:hint="eastAsia" w:ascii="宋体" w:hAnsi="宋体" w:cs="宋体"/>
          <w:b/>
          <w:sz w:val="24"/>
          <w:szCs w:val="24"/>
        </w:rPr>
        <w:t xml:space="preserve">2.1、预付款支付时间：合同签订后并收到乙方发票后10个工作日内支付合同金额的30%（乙方需提供等额税票。在签订合同时，乙方明确表示无需预付款的，可不执行。）。</w:t>
      </w:r>
      <w:r>
        <w:rPr>
          <w:rFonts w:hint="eastAsia" w:ascii="宋体" w:hAnsi="宋体" w:cs="宋体"/>
          <w:b/>
          <w:sz w:val="24"/>
          <w:szCs w:val="24"/>
        </w:rPr>
      </w:r>
      <w:r/>
    </w:p>
    <w:p>
      <w:pPr>
        <w:pStyle w:val="979"/>
        <w:ind w:firstLine="482"/>
        <w:spacing w:line="420" w:lineRule="exact"/>
        <w:rPr>
          <w:rFonts w:hint="eastAsia" w:ascii="宋体" w:hAnsi="宋体" w:cs="宋体"/>
          <w:b/>
          <w:sz w:val="24"/>
          <w:szCs w:val="24"/>
        </w:rPr>
      </w:pPr>
      <w:r>
        <w:rPr>
          <w:rFonts w:hint="eastAsia" w:ascii="宋体" w:hAnsi="宋体" w:cs="宋体"/>
          <w:b/>
          <w:sz w:val="24"/>
          <w:szCs w:val="24"/>
        </w:rPr>
        <w:t xml:space="preserve">2.2、尾款支付时间：合同服务期间，设备在线率达标并符合省交调系统使用要求的，2026年8月31日后支付至合同价款50%；2027年3月31日后支付至合同价款75%；2027年10月31日后支付至合同价款95％；服务期满后经验收合格后支付至合同价款100%，以上付款均不计利息。</w:t>
      </w:r>
      <w:r>
        <w:rPr>
          <w:rFonts w:hint="eastAsia" w:ascii="宋体" w:hAnsi="宋体" w:cs="宋体"/>
          <w:b/>
          <w:sz w:val="24"/>
          <w:szCs w:val="24"/>
        </w:rPr>
      </w:r>
      <w:r/>
    </w:p>
    <w:p>
      <w:pPr>
        <w:pStyle w:val="979"/>
        <w:ind w:firstLine="482"/>
        <w:spacing w:line="420" w:lineRule="exact"/>
        <w:rPr>
          <w:rFonts w:ascii="宋体" w:hAnsi="宋体" w:cs="宋体"/>
          <w:b/>
          <w:bCs/>
          <w:sz w:val="24"/>
          <w:szCs w:val="24"/>
        </w:rPr>
      </w:pPr>
      <w:r>
        <w:rPr>
          <w:rFonts w:hint="eastAsia" w:ascii="宋体" w:hAnsi="宋体" w:cs="宋体"/>
          <w:b/>
          <w:bCs/>
          <w:sz w:val="24"/>
          <w:szCs w:val="24"/>
        </w:rPr>
        <w:t xml:space="preserve">注:在签订合同时，中标人明确表示无需预付款或者主动要求降低预付款比例的金额，甲方可不适用预付款规定。</w:t>
      </w:r>
      <w:r>
        <w:rPr>
          <w:rFonts w:ascii="宋体" w:hAnsi="宋体" w:cs="宋体"/>
          <w:b/>
          <w:bCs/>
          <w:sz w:val="24"/>
          <w:szCs w:val="24"/>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三、服务期限</w:t>
      </w:r>
      <w:r>
        <w:rPr>
          <w:rFonts w:ascii="宋体" w:hAnsi="宋体" w:cs="宋体"/>
          <w:b/>
          <w:sz w:val="24"/>
          <w:szCs w:val="24"/>
        </w:rPr>
      </w:r>
      <w:r/>
    </w:p>
    <w:p>
      <w:pPr>
        <w:pStyle w:val="979"/>
        <w:ind w:firstLine="480"/>
        <w:jc w:val="left"/>
        <w:spacing w:line="420" w:lineRule="exact"/>
        <w:rPr>
          <w:rFonts w:ascii="宋体" w:hAnsi="宋体" w:cs="宋体"/>
          <w:bCs/>
          <w:sz w:val="24"/>
          <w:szCs w:val="24"/>
        </w:rPr>
      </w:pPr>
      <w:r>
        <w:rPr>
          <w:rFonts w:hint="eastAsia" w:ascii="宋体" w:hAnsi="宋体" w:cs="宋体"/>
          <w:sz w:val="24"/>
          <w:szCs w:val="24"/>
        </w:rPr>
        <w:t xml:space="preserve">维护期：</w:t>
      </w:r>
      <w:r>
        <w:rPr>
          <w:rFonts w:ascii="宋体" w:hAnsi="宋体" w:cs="宋体"/>
          <w:sz w:val="24"/>
          <w:szCs w:val="24"/>
        </w:rPr>
        <w:t xml:space="preserve">24</w:t>
      </w:r>
      <w:r>
        <w:rPr>
          <w:rFonts w:hint="eastAsia" w:ascii="宋体" w:hAnsi="宋体" w:cs="宋体"/>
          <w:sz w:val="24"/>
          <w:szCs w:val="24"/>
        </w:rPr>
        <w:t xml:space="preserve">个月（自合同签订之日起算）。</w:t>
      </w:r>
      <w:r>
        <w:rPr>
          <w:rFonts w:ascii="宋体" w:hAnsi="宋体" w:cs="宋体"/>
          <w:bCs/>
          <w:sz w:val="24"/>
          <w:szCs w:val="24"/>
        </w:rPr>
      </w:r>
      <w:r/>
    </w:p>
    <w:p>
      <w:pPr>
        <w:pStyle w:val="979"/>
        <w:ind w:firstLine="482"/>
        <w:spacing w:line="420" w:lineRule="exact"/>
        <w:rPr>
          <w:rFonts w:hint="eastAsia" w:ascii="宋体" w:hAnsi="宋体" w:cs="宋体"/>
          <w:b/>
          <w:sz w:val="24"/>
          <w:szCs w:val="24"/>
        </w:rPr>
      </w:pPr>
      <w:r>
        <w:rPr>
          <w:rFonts w:hint="eastAsia" w:ascii="宋体" w:hAnsi="宋体" w:cs="宋体"/>
          <w:b/>
          <w:sz w:val="24"/>
          <w:szCs w:val="24"/>
        </w:rPr>
        <w:t xml:space="preserve">四、维护工作内容</w:t>
      </w:r>
      <w:r>
        <w:rPr>
          <w:rFonts w:hint="eastAsia" w:ascii="宋体" w:hAnsi="宋体" w:cs="宋体"/>
          <w:b/>
          <w:sz w:val="24"/>
          <w:szCs w:val="24"/>
        </w:rPr>
      </w:r>
      <w:r/>
    </w:p>
    <w:p>
      <w:pPr>
        <w:pStyle w:val="1088"/>
        <w:ind w:left="0" w:firstLine="480"/>
        <w:spacing w:line="400" w:lineRule="exact"/>
        <w:rPr>
          <w:rFonts w:hint="eastAsia" w:ascii="宋体" w:hAnsi="宋体" w:cs="宋体"/>
          <w:sz w:val="24"/>
          <w:szCs w:val="24"/>
        </w:rPr>
      </w:pPr>
      <w:r>
        <w:rPr>
          <w:rFonts w:hint="eastAsia" w:ascii="宋体" w:hAnsi="宋体" w:cs="宋体"/>
          <w:sz w:val="24"/>
          <w:szCs w:val="24"/>
        </w:rPr>
        <w:t xml:space="preserve">本项目为一体化运维服务，对盐城市境内普通国省道一类交调站点（含配套视频点）104个进行日常维护服务，除电费缴纳外，负责设备设施、供电系统、网络传输、断电监测、外力破坏及故障抢修等为保证正常运行涉及的全部巡检和维修、更换等维护内容，包含设备风险，统筹考量计入投标总价，维护内容至少要包括： </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1、前端系统维护</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交调设备：检查设备运行指示灯是否正常，有无异响、异常发热现象。通过后台查看设备采集参数是否稳定，数据采集频率是否符合要求。若发现参数异常，及时调整设备设置或进行维修。定期进行清洁保养，用专用清洁工具擦拭设备外壳、镜头、传感器等，避免影响设备运行和数据采集质量。 </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摄像机：检查镜头是否清洁、有无污渍、遮挡物；查看视频画面是否清晰、色彩正常，有无偏色、花屏等问题；检查云台转动是否灵活，控制指令响应是否及时。定期进行清洁保养，用专用清洁工具擦拭设备外壳、镜头，避免影响视频监控效果。</w:t>
      </w:r>
      <w:r>
        <w:rPr>
          <w:rFonts w:hint="eastAsia" w:ascii="宋体" w:hAnsi="宋体" w:cs="宋体"/>
          <w:sz w:val="24"/>
          <w:szCs w:val="24"/>
        </w:rPr>
      </w:r>
      <w:r/>
    </w:p>
    <w:p>
      <w:pPr>
        <w:pStyle w:val="991"/>
        <w:ind w:firstLine="480"/>
        <w:spacing w:line="400" w:lineRule="exact"/>
        <w:rPr>
          <w:rFonts w:hint="eastAsia"/>
        </w:rPr>
      </w:pPr>
      <w:r>
        <w:rPr>
          <w:rFonts w:ascii="宋体" w:hAnsi="宋体" w:cs="宋体"/>
        </w:rPr>
        <w:t xml:space="preserve">（</w:t>
      </w:r>
      <w:r>
        <w:rPr>
          <w:rFonts w:hint="eastAsia" w:ascii="宋体" w:hAnsi="宋体" w:cs="宋体"/>
        </w:rPr>
        <w:t xml:space="preserve">3</w:t>
      </w:r>
      <w:r>
        <w:rPr>
          <w:rFonts w:ascii="宋体" w:hAnsi="宋体" w:cs="宋体"/>
        </w:rPr>
        <w:t xml:space="preserve">）杆件及基础：</w:t>
      </w:r>
      <w:r>
        <w:rPr>
          <w:rFonts w:hint="eastAsia"/>
        </w:rPr>
        <w:t xml:space="preserve">检查杆件</w:t>
      </w:r>
      <w:r>
        <w:rPr>
          <w:rFonts w:ascii="宋体" w:hAnsi="宋体" w:cs="宋体"/>
        </w:rPr>
        <w:t xml:space="preserve">（</w:t>
      </w:r>
      <w:r>
        <w:rPr>
          <w:rFonts w:hint="eastAsia" w:ascii="宋体" w:hAnsi="宋体" w:cs="宋体"/>
        </w:rPr>
        <w:t xml:space="preserve">包括门架、T型杆、立杆等类型</w:t>
      </w:r>
      <w:r>
        <w:rPr>
          <w:rFonts w:ascii="宋体" w:hAnsi="宋体" w:cs="宋体"/>
        </w:rPr>
        <w:t xml:space="preserve">）</w:t>
      </w:r>
      <w:r>
        <w:rPr>
          <w:rFonts w:hint="eastAsia"/>
        </w:rPr>
        <w:t xml:space="preserve">的外观状态，查看杆件有无弯曲、变形、锈蚀、开裂等情况，基础是否沉降、倾斜，地脚螺栓是否松动、锈蚀，检查杆件上的设备安装支架是否牢固，有无松动、脱落风险，支架连接处的焊缝是否完好，若发现问题及时加固或更换。定期清理杆件上的杂物（如藤蔓、广告贴纸等）。</w:t>
      </w:r>
      <w:r>
        <w:rPr>
          <w:rFonts w:hint="eastAsia"/>
        </w:rPr>
      </w:r>
      <w:r/>
    </w:p>
    <w:p>
      <w:pPr>
        <w:pStyle w:val="991"/>
        <w:ind w:firstLine="480"/>
        <w:spacing w:line="400" w:lineRule="exact"/>
        <w:rPr>
          <w:rFonts w:hint="eastAsia"/>
        </w:rPr>
      </w:pPr>
      <w:r>
        <w:rPr>
          <w:rFonts w:hint="eastAsia"/>
        </w:rPr>
        <w:t xml:space="preserve">（4）机箱及箱内设备、线缆：检查机箱外观是否完好，有无破损、变形、锈蚀，箱门密封是否严密，门锁是否完好，能否正常开关；检查箱内设备（如电源模块、交换机、防雷器等）安装是否牢固，是否存在异常发热，接线是否规范，有无松动、短路风险，若发现问题及时加固或更换。定期清理箱内灰尘，保持箱内环境整洁。</w:t>
      </w:r>
      <w:r>
        <w:rPr>
          <w:rFonts w:hint="eastAsia"/>
        </w:rPr>
      </w:r>
      <w:r/>
    </w:p>
    <w:p>
      <w:pPr>
        <w:pStyle w:val="979"/>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防雷接地：检查接地体是否松动、锈蚀，接地引线是否断裂、老化，确保接地连接可靠，若发现问题及时加固或更换。</w:t>
      </w:r>
      <w:r>
        <w:rPr>
          <w:rFonts w:hint="eastAsia" w:ascii="宋体" w:hAnsi="宋体" w:cs="宋体"/>
          <w:sz w:val="24"/>
          <w:szCs w:val="24"/>
        </w:rPr>
      </w:r>
      <w:r/>
    </w:p>
    <w:p>
      <w:pPr>
        <w:pStyle w:val="991"/>
        <w:ind w:firstLine="480"/>
        <w:spacing w:line="400" w:lineRule="exact"/>
        <w:rPr>
          <w:rFonts w:hint="eastAsia" w:ascii="宋体" w:hAnsi="宋体" w:cs="宋体"/>
          <w:color w:val="000000"/>
        </w:rPr>
      </w:pPr>
      <w:r>
        <w:rPr>
          <w:rFonts w:hint="eastAsia" w:ascii="宋体" w:hAnsi="宋体" w:cs="宋体"/>
          <w:color w:val="000000"/>
        </w:rPr>
        <w:t xml:space="preserve">（6）供电保障：检查设备供电情况，测量供电电压、电流是否在额定范围内，确保设备供电稳定；检查设备接线端子是否牢固，有无松动、氧化；检查供电线路（含架空线、地埋电缆）的外观状态，查看线路有无破损、老化、私拉乱接现象，线路接头是否牢固、绝缘良好；检查配电箱、配电柜的运行状态，箱内接线是否规范，有无松动、短路风险，若发现问题及时加固或更换。</w:t>
      </w:r>
      <w:r>
        <w:rPr>
          <w:rFonts w:hint="eastAsia" w:ascii="宋体" w:hAnsi="宋体" w:cs="宋体"/>
          <w:color w:val="000000"/>
        </w:rPr>
      </w:r>
      <w:r/>
    </w:p>
    <w:p>
      <w:pPr>
        <w:pStyle w:val="991"/>
        <w:ind w:firstLine="480"/>
        <w:spacing w:line="400" w:lineRule="exact"/>
        <w:rPr>
          <w:rFonts w:hint="eastAsia"/>
        </w:rPr>
      </w:pPr>
      <w:r>
        <w:rPr>
          <w:rFonts w:hint="eastAsia" w:ascii="宋体" w:hAnsi="宋体" w:cs="宋体"/>
        </w:rPr>
        <w:t xml:space="preserve">（8）附属安全防护</w:t>
      </w:r>
      <w:r>
        <w:rPr>
          <w:rFonts w:hint="eastAsia"/>
        </w:rPr>
        <w:t xml:space="preserve">设施：检查设备周边的防护（如防护栏、警示标牌、反光膜）是否完好，有无损坏、缺失，若发现问题及时修复或补充。</w:t>
      </w:r>
      <w:r>
        <w:rPr>
          <w:rFonts w:hint="eastAsia"/>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2、网络保障</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通过后台系统监测交调设备、视频监控设备的网络传输状态，确保网络传输稳定，指标符合业务要求。定期检查网络传输线缆（含光纤、网线）的外观状态，查看线缆是否有破损、老化、受压、受潮等情况，接口处是否松动、氧化，发现问题及时修复或更换。</w:t>
      </w:r>
      <w:r>
        <w:rPr>
          <w:rFonts w:hint="eastAsia" w:ascii="宋体" w:hAnsi="宋体" w:cs="宋体"/>
          <w:sz w:val="24"/>
          <w:szCs w:val="24"/>
        </w:rPr>
      </w:r>
      <w:r/>
    </w:p>
    <w:p>
      <w:pPr>
        <w:pStyle w:val="979"/>
        <w:ind w:firstLine="420"/>
        <w:spacing w:line="400" w:lineRule="exact"/>
        <w:rPr>
          <w:rFonts w:hint="eastAsia" w:ascii="宋体" w:hAnsi="宋体" w:cs="宋体"/>
          <w:sz w:val="24"/>
          <w:szCs w:val="24"/>
        </w:rPr>
      </w:pPr>
      <w:r>
        <w:rPr>
          <w:rFonts w:hint="eastAsia"/>
        </w:rPr>
        <w:t xml:space="preserve"> （2）</w:t>
      </w:r>
      <w:r>
        <w:rPr>
          <w:rFonts w:hint="eastAsia" w:ascii="宋体" w:hAnsi="宋体" w:cs="宋体"/>
          <w:sz w:val="24"/>
          <w:szCs w:val="24"/>
        </w:rPr>
        <w:t xml:space="preserve">在服务期内承担所维护站点的所有有线和无线网络的通讯费用，有线网络规格为公路专网50M数字链路，无线网络规格为公路专网无线网卡。不得自行更换运营商以及带宽，确保专网畅通。每月20日之前缴足运营商上个月的通讯费。</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（3）2026年3月31日之前完成18个交调站点双线路备份网络改造工作。造后需定期测试备用线路的连通性和切换效率，确保主线路故障时，备用线路能及时自动切换，保障数据传输不中断。</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3、交调融合数据库维护</w:t>
      </w:r>
      <w:r>
        <w:rPr>
          <w:rFonts w:hint="eastAsia" w:ascii="宋体" w:hAnsi="宋体" w:cs="宋体"/>
          <w:b/>
          <w:sz w:val="24"/>
          <w:szCs w:val="24"/>
        </w:rPr>
      </w:r>
      <w:r/>
    </w:p>
    <w:p>
      <w:pPr>
        <w:pStyle w:val="991"/>
        <w:ind w:firstLine="480"/>
        <w:jc w:val="both"/>
        <w:spacing w:line="400" w:lineRule="exact"/>
        <w:rPr>
          <w:rFonts w:hint="eastAsia"/>
        </w:rPr>
      </w:pPr>
      <w:r>
        <w:rPr>
          <w:rFonts w:hint="eastAsia" w:ascii="宋体" w:hAnsi="宋体" w:cs="宋体"/>
        </w:rPr>
        <w:t xml:space="preserve">对部署在盐城市公路事业发展中心机房的交调融合数据库进行巡检、故障处理及软件升级，</w:t>
      </w:r>
      <w:r>
        <w:rPr>
          <w:rFonts w:hint="eastAsia"/>
        </w:rPr>
        <w:t xml:space="preserve">升级前需做好数据备份和应急预案，避免升级过程中出现数据丢失或系统故障，若数据库出现异常，需在2小时内响应，48小时内完成故障处理，</w:t>
      </w:r>
      <w:r>
        <w:rPr>
          <w:rFonts w:hint="eastAsia" w:ascii="宋体" w:hAnsi="宋体" w:cs="宋体"/>
        </w:rPr>
        <w:t xml:space="preserve">保证数据库运行正常。</w:t>
      </w:r>
      <w:r>
        <w:rPr>
          <w:rFonts w:hint="eastAsia"/>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4、网络安全</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定期对交调设备、视频监控设备的网络连接配置进行核查，确保网络访问权限设置合理，杜绝未授权访问风险，确保所维护的设备网络安全措施保障到位，符合《江苏省普通公路网络安全管理办法》。</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5、故障设备更换</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成交供应商自行采购更换故障设备及零配件，更换前应报采购人同意，更换设备单个站点费用15000元/次以下（交调设备更换费用不纳入计算）自行承担，限额以上与采购人另行单独结算，但因维护造成的设备损坏应由成交供应商负责。对无法维修或经检测数据质量不合格的交调设备进行</w:t>
      </w:r>
      <w:r>
        <w:rPr>
          <w:rFonts w:hint="eastAsia" w:ascii="宋体" w:hAnsi="宋体" w:cs="宋体"/>
          <w:b/>
          <w:sz w:val="24"/>
          <w:szCs w:val="24"/>
        </w:rPr>
        <w:t xml:space="preserve">免费更换</w:t>
      </w:r>
      <w:r>
        <w:rPr>
          <w:rFonts w:hint="eastAsia" w:ascii="宋体" w:hAnsi="宋体" w:cs="宋体"/>
          <w:sz w:val="24"/>
          <w:szCs w:val="24"/>
        </w:rPr>
        <w:t xml:space="preserve">或升级，更换的设备参数配置不得低于在用设备且技术性能须符合《公路交通情况调查设备行业标准》（JT/T1008.1、JT/T 1008.2）要求。</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6、其它</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（1）配合做好每年开展的四类公路交通量比重及车速调查工作以及数据核查工作，保障数据真实有效、持续稳定，满足数据应用需求。</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（2）配合采购人向电力部门进行故障报修并负责跟踪，以及非正常设备损坏的协作处理（如：管道挖坏、交通事故撞坏杆件等）。</w:t>
      </w:r>
      <w:r>
        <w:rPr>
          <w:rFonts w:hint="eastAsia" w:ascii="宋体" w:hAnsi="宋体" w:cs="宋体"/>
          <w:sz w:val="24"/>
          <w:szCs w:val="24"/>
        </w:rPr>
      </w:r>
      <w:r/>
    </w:p>
    <w:p>
      <w:pPr>
        <w:pStyle w:val="979"/>
        <w:ind w:firstLine="482"/>
        <w:spacing w:line="420" w:lineRule="exact"/>
        <w:rPr>
          <w:rFonts w:hint="eastAsia" w:ascii="宋体" w:hAnsi="宋体" w:cs="宋体"/>
          <w:b/>
          <w:sz w:val="24"/>
          <w:szCs w:val="24"/>
        </w:rPr>
      </w:pPr>
      <w:r>
        <w:rPr>
          <w:rFonts w:hint="eastAsia" w:ascii="宋体" w:hAnsi="宋体" w:cs="宋体"/>
          <w:b/>
          <w:sz w:val="24"/>
          <w:szCs w:val="24"/>
        </w:rPr>
        <w:t xml:space="preserve">五、维护工作要求</w:t>
      </w:r>
      <w:r>
        <w:rPr>
          <w:rFonts w:hint="eastAsia" w:ascii="宋体" w:hAnsi="宋体" w:cs="宋体"/>
          <w:b/>
          <w:sz w:val="24"/>
          <w:szCs w:val="24"/>
        </w:rPr>
      </w:r>
      <w:r/>
    </w:p>
    <w:p>
      <w:pPr>
        <w:pStyle w:val="991"/>
        <w:spacing w:line="400" w:lineRule="exact"/>
      </w:pPr>
      <w:r/>
      <w:r/>
    </w:p>
    <w:p>
      <w:pPr>
        <w:pStyle w:val="991"/>
        <w:ind w:firstLine="482"/>
        <w:spacing w:line="400" w:lineRule="exact"/>
        <w:rPr>
          <w:rFonts w:hint="eastAsia"/>
          <w:b/>
        </w:rPr>
      </w:pPr>
      <w:r>
        <w:rPr>
          <w:rFonts w:hint="eastAsia"/>
          <w:b/>
        </w:rPr>
        <w:t xml:space="preserve">1、总体要求</w:t>
      </w:r>
      <w:r>
        <w:rPr>
          <w:rFonts w:hint="eastAsia"/>
          <w:b/>
        </w:rPr>
      </w:r>
      <w:r/>
    </w:p>
    <w:p>
      <w:pPr>
        <w:pStyle w:val="991"/>
        <w:ind w:firstLine="480"/>
        <w:spacing w:line="400" w:lineRule="exact"/>
        <w:rPr>
          <w:rFonts w:hint="eastAsia"/>
        </w:rPr>
      </w:pPr>
      <w:r>
        <w:rPr>
          <w:rFonts w:hint="eastAsia"/>
        </w:rPr>
        <w:t xml:space="preserve">维护服务应文明、规范、安全、高效。 </w:t>
      </w:r>
      <w:r>
        <w:rPr>
          <w:rFonts w:hint="eastAsia"/>
        </w:rPr>
      </w:r>
      <w:r/>
    </w:p>
    <w:p>
      <w:pPr>
        <w:pStyle w:val="991"/>
        <w:ind w:firstLine="482"/>
        <w:spacing w:line="400" w:lineRule="exact"/>
        <w:rPr>
          <w:rFonts w:hint="eastAsia"/>
          <w:b/>
        </w:rPr>
      </w:pPr>
      <w:r>
        <w:rPr>
          <w:rFonts w:hint="eastAsia"/>
          <w:b/>
        </w:rPr>
        <w:t xml:space="preserve">2、故障响应处置要求</w:t>
      </w:r>
      <w:r>
        <w:rPr>
          <w:rFonts w:hint="eastAsia"/>
          <w:b/>
        </w:rPr>
      </w:r>
      <w:r/>
    </w:p>
    <w:p>
      <w:pPr>
        <w:pStyle w:val="991"/>
        <w:ind w:firstLine="480"/>
        <w:spacing w:line="400" w:lineRule="exact"/>
        <w:rPr>
          <w:rFonts w:hint="eastAsia"/>
        </w:rPr>
      </w:pPr>
      <w:r>
        <w:rPr>
          <w:rFonts w:hint="eastAsia"/>
        </w:rPr>
        <w:t xml:space="preserve">故障响应时间不超过2小时，出现一般性系统故障，技术人员4小时内到达现场并明确解决方案，24小时内解决问题，预计超过24小时中断信号情况，在中断12小时内更换新设备，48小时内彻底解决故障。</w:t>
      </w:r>
      <w:r>
        <w:rPr>
          <w:rFonts w:hint="eastAsia"/>
        </w:rPr>
      </w:r>
      <w:r/>
    </w:p>
    <w:p>
      <w:pPr>
        <w:pStyle w:val="991"/>
        <w:ind w:firstLine="482"/>
        <w:spacing w:line="400" w:lineRule="exact"/>
        <w:rPr>
          <w:rFonts w:hint="eastAsia"/>
          <w:b/>
        </w:rPr>
      </w:pPr>
      <w:r>
        <w:rPr>
          <w:rFonts w:hint="eastAsia"/>
          <w:b/>
        </w:rPr>
        <w:t xml:space="preserve">3、巡检频次要求</w:t>
      </w:r>
      <w:r>
        <w:rPr>
          <w:rFonts w:hint="eastAsia"/>
          <w:b/>
        </w:rPr>
      </w:r>
      <w:r/>
    </w:p>
    <w:p>
      <w:pPr>
        <w:pStyle w:val="991"/>
        <w:ind w:firstLine="480"/>
        <w:spacing w:line="400" w:lineRule="exact"/>
        <w:rPr>
          <w:rFonts w:hint="eastAsia"/>
        </w:rPr>
      </w:pPr>
      <w:r>
        <w:rPr>
          <w:rFonts w:hint="eastAsia"/>
        </w:rPr>
        <w:t xml:space="preserve">（1）成交供应商每日对所有交调站点至少远程巡查1次（即登录公路交通情况调查系统、视频管理平台等，检查设备在线情况），若发现设备离线，应主动分析故障原因，及时主动前往故障站点现场进行故障排查工作与故障修复工作；</w:t>
      </w:r>
      <w:r>
        <w:rPr>
          <w:rFonts w:hint="eastAsia"/>
        </w:rPr>
      </w:r>
      <w:r/>
    </w:p>
    <w:p>
      <w:pPr>
        <w:pStyle w:val="991"/>
        <w:ind w:firstLine="480"/>
        <w:spacing w:line="400" w:lineRule="exact"/>
        <w:rPr>
          <w:rFonts w:hint="eastAsia"/>
        </w:rPr>
      </w:pPr>
      <w:r>
        <w:rPr>
          <w:rFonts w:hint="eastAsia"/>
        </w:rPr>
        <w:t xml:space="preserve">（2）每月对日常巡查和维修情况（含远程巡查）进行书面记录并按时提供维护记录，记录须至少包括维修时间、内容、现场照片（带时间、经纬度水印）等。</w:t>
      </w:r>
      <w:r>
        <w:rPr>
          <w:rFonts w:hint="eastAsia"/>
        </w:rPr>
      </w:r>
      <w:r/>
    </w:p>
    <w:p>
      <w:pPr>
        <w:pStyle w:val="991"/>
        <w:ind w:firstLine="480"/>
        <w:spacing w:line="400" w:lineRule="exact"/>
        <w:rPr>
          <w:rFonts w:hint="eastAsia"/>
        </w:rPr>
      </w:pPr>
      <w:r>
        <w:rPr>
          <w:rFonts w:hint="eastAsia"/>
        </w:rPr>
        <w:t xml:space="preserve">（3）每3个月的维护周期内，对所有外场设备进行一次保养（要求详见第二点维护内容），并书面记录形成安全自检报告，报告须至少包括所有维护点位的外观照片（带时间、经纬度水印）、保养内容和安全性能评估。</w:t>
      </w:r>
      <w:r>
        <w:rPr>
          <w:rFonts w:hint="eastAsia"/>
        </w:rPr>
      </w:r>
      <w:r/>
    </w:p>
    <w:p>
      <w:pPr>
        <w:pStyle w:val="991"/>
        <w:ind w:firstLine="480"/>
        <w:spacing w:line="400" w:lineRule="exact"/>
        <w:rPr>
          <w:rFonts w:hint="eastAsia"/>
        </w:rPr>
      </w:pPr>
      <w:r>
        <w:rPr>
          <w:rFonts w:hint="eastAsia"/>
        </w:rPr>
        <w:t xml:space="preserve">（4）每半年对用于设备安装的机箱、立柱、门架、地脚螺栓进行一次外观检测，对生锈区域进行除锈防锈处理。</w:t>
      </w:r>
      <w:r>
        <w:rPr>
          <w:rFonts w:hint="eastAsia"/>
        </w:rPr>
      </w:r>
      <w:r/>
    </w:p>
    <w:p>
      <w:pPr>
        <w:pStyle w:val="991"/>
        <w:ind w:firstLine="482"/>
        <w:spacing w:line="400" w:lineRule="exact"/>
        <w:rPr>
          <w:rFonts w:hint="eastAsia"/>
          <w:b/>
        </w:rPr>
      </w:pPr>
      <w:r>
        <w:rPr>
          <w:rFonts w:hint="eastAsia"/>
          <w:b/>
        </w:rPr>
        <w:t xml:space="preserve">4、数据质量要求</w:t>
      </w:r>
      <w:r>
        <w:rPr>
          <w:rFonts w:hint="eastAsia"/>
          <w:b/>
        </w:rPr>
      </w:r>
      <w:r/>
    </w:p>
    <w:p>
      <w:pPr>
        <w:pStyle w:val="991"/>
        <w:ind w:firstLine="480"/>
        <w:spacing w:line="400" w:lineRule="exact"/>
        <w:rPr>
          <w:rFonts w:hint="eastAsia"/>
        </w:rPr>
      </w:pPr>
      <w:r>
        <w:rPr>
          <w:rFonts w:hint="eastAsia"/>
        </w:rPr>
        <w:t xml:space="preserve">每月至少对5个交调站点的前端设备观测结果与公路交通情况调查系统数据进行核查分析比对，核查方式及数据质量精度应符合《江苏省干线公路路网监测设施验收检测与期间核查操作规程（试行）》（苏公路网〔2018〕）186号）中期间核查规范，以保证数据采集正常传输、校验数据采集的准确性。交调站点在线率和数据质量须符合省交通运输厅公路事业发展中心有关规范和公路交通情况调查系统使用需求，设备在线率95%以上，数据及时率95%以上，数据完整率95%以上，数据准确率99%以上。核查检测结果需形成书面报告，纳入月度维护记录。</w:t>
      </w:r>
      <w:r>
        <w:rPr>
          <w:rFonts w:hint="eastAsia"/>
        </w:rPr>
      </w:r>
      <w:r/>
    </w:p>
    <w:p>
      <w:pPr>
        <w:pStyle w:val="991"/>
        <w:ind w:firstLine="482"/>
        <w:spacing w:line="400" w:lineRule="exact"/>
        <w:rPr>
          <w:rFonts w:hint="eastAsia"/>
          <w:b/>
        </w:rPr>
      </w:pPr>
      <w:r>
        <w:rPr>
          <w:rFonts w:hint="eastAsia"/>
          <w:b/>
        </w:rPr>
        <w:t xml:space="preserve">5、安全管理要求</w:t>
      </w:r>
      <w:r>
        <w:rPr>
          <w:rFonts w:hint="eastAsia"/>
          <w:b/>
        </w:rPr>
      </w:r>
      <w:r/>
    </w:p>
    <w:p>
      <w:pPr>
        <w:pStyle w:val="991"/>
        <w:ind w:firstLine="482"/>
        <w:spacing w:line="400" w:lineRule="exact"/>
        <w:rPr>
          <w:rFonts w:hint="eastAsia"/>
          <w:b/>
        </w:rPr>
      </w:pPr>
      <w:r>
        <w:rPr>
          <w:rFonts w:hint="eastAsia"/>
          <w:b/>
        </w:rPr>
        <w:t xml:space="preserve">（1）安全管理制度建立要求</w:t>
      </w:r>
      <w:r>
        <w:rPr>
          <w:rFonts w:hint="eastAsia"/>
          <w:b/>
        </w:rPr>
      </w:r>
      <w:r/>
    </w:p>
    <w:p>
      <w:pPr>
        <w:pStyle w:val="991"/>
        <w:ind w:firstLine="480"/>
        <w:spacing w:line="400" w:lineRule="exact"/>
        <w:rPr>
          <w:rFonts w:hint="eastAsia"/>
        </w:rPr>
      </w:pPr>
      <w:r>
        <w:rPr>
          <w:rFonts w:hint="eastAsia"/>
        </w:rPr>
        <w:t xml:space="preserve">严格遵守国家有关安全生产的法律法规，建立健全针对本项目的各项安全生产的管理机构和安全生产管理制度，构建层级化安全责任体系，明确从项目负责人到一线维护人员的安全职责，做到责任到人、岗位到责。</w:t>
      </w:r>
      <w:r>
        <w:rPr>
          <w:rFonts w:hint="eastAsia"/>
        </w:rPr>
      </w:r>
      <w:r/>
    </w:p>
    <w:p>
      <w:pPr>
        <w:pStyle w:val="991"/>
        <w:ind w:firstLine="482"/>
        <w:spacing w:line="400" w:lineRule="exact"/>
        <w:rPr>
          <w:rFonts w:hint="eastAsia"/>
          <w:b/>
        </w:rPr>
      </w:pPr>
      <w:r>
        <w:rPr>
          <w:rFonts w:hint="eastAsia"/>
          <w:b/>
        </w:rPr>
        <w:t xml:space="preserve">（2）涉路作业安全保障要求</w:t>
      </w:r>
      <w:r>
        <w:rPr>
          <w:rFonts w:hint="eastAsia"/>
          <w:b/>
        </w:rPr>
      </w:r>
      <w:r/>
    </w:p>
    <w:p>
      <w:pPr>
        <w:pStyle w:val="991"/>
        <w:ind w:firstLine="480"/>
        <w:spacing w:line="400" w:lineRule="exact"/>
        <w:rPr>
          <w:rFonts w:hint="eastAsia"/>
        </w:rPr>
      </w:pPr>
      <w:r>
        <w:rPr>
          <w:rFonts w:hint="eastAsia"/>
        </w:rPr>
        <w:t xml:space="preserve">制定完善的涉路作业安全保障措施，包括并不限于安全标志布设图，现场用电、登高作业等方面。涉路作业应按规定办理相关手续，并服从公安、交通执法等部门的管理，作业区布置严格执行《盐城市普通国省道公路作业区布设指南》规范标准。</w:t>
      </w:r>
      <w:r>
        <w:rPr>
          <w:rFonts w:hint="eastAsia"/>
        </w:rPr>
      </w:r>
      <w:r/>
    </w:p>
    <w:p>
      <w:pPr>
        <w:pStyle w:val="991"/>
        <w:ind w:firstLine="482"/>
        <w:spacing w:line="400" w:lineRule="exact"/>
        <w:rPr>
          <w:rFonts w:hint="eastAsia"/>
          <w:b/>
        </w:rPr>
      </w:pPr>
      <w:r>
        <w:rPr>
          <w:rFonts w:hint="eastAsia"/>
          <w:b/>
        </w:rPr>
        <w:t xml:space="preserve">（3）恶劣天气设备安全保障要求</w:t>
      </w:r>
      <w:r>
        <w:rPr>
          <w:rFonts w:hint="eastAsia"/>
          <w:b/>
        </w:rPr>
      </w:r>
      <w:r/>
    </w:p>
    <w:p>
      <w:pPr>
        <w:pStyle w:val="991"/>
        <w:ind w:firstLine="480"/>
        <w:spacing w:line="400" w:lineRule="exact"/>
        <w:rPr>
          <w:rFonts w:hint="eastAsia"/>
        </w:rPr>
      </w:pPr>
      <w:r>
        <w:rPr>
          <w:rFonts w:hint="eastAsia"/>
        </w:rPr>
        <w:t xml:space="preserve">根据现场设备实际情况，针对雨雪、高温等恶劣天气条件，制定完善的恶劣天气设备安全保障制度，包括风险预测与防范、事故应急处置预案，保障恶劣天气期间设备运行稳定安全。</w:t>
      </w:r>
      <w:r>
        <w:rPr>
          <w:rFonts w:hint="eastAsia"/>
        </w:rPr>
      </w:r>
      <w:r/>
    </w:p>
    <w:p>
      <w:pPr>
        <w:pStyle w:val="991"/>
        <w:ind w:firstLine="482"/>
        <w:spacing w:line="400" w:lineRule="exact"/>
        <w:rPr>
          <w:rFonts w:hint="eastAsia"/>
          <w:b/>
        </w:rPr>
      </w:pPr>
      <w:r>
        <w:rPr>
          <w:rFonts w:hint="eastAsia"/>
          <w:b/>
        </w:rPr>
        <w:t xml:space="preserve">（4）维护人员安全保障要求</w:t>
      </w:r>
      <w:r>
        <w:rPr>
          <w:rFonts w:hint="eastAsia"/>
          <w:b/>
        </w:rPr>
      </w:r>
      <w:r/>
    </w:p>
    <w:p>
      <w:pPr>
        <w:pStyle w:val="991"/>
        <w:ind w:firstLine="480"/>
        <w:spacing w:line="400" w:lineRule="exact"/>
        <w:rPr>
          <w:rFonts w:hint="eastAsia"/>
        </w:rPr>
      </w:pPr>
      <w:r>
        <w:rPr>
          <w:rFonts w:hint="eastAsia"/>
        </w:rPr>
        <w:t xml:space="preserve">制定完善的维护人员安全保障措施，定期对维护人员进行安全教育，维护人员外场作业必须按规定穿戴防护用品，同时加强日常安全行为管理，监督维护人员的作业行为，杜绝违规操作行为发生。所有施工机具设备和高空作业的设备均应定期检查，并有安全员的签字记录，保证其经常处于完好状态，不合格的机具、设备和劳动保护用品严禁使用。</w:t>
      </w:r>
      <w:r>
        <w:rPr>
          <w:rFonts w:hint="eastAsia"/>
        </w:rPr>
      </w:r>
      <w:r/>
    </w:p>
    <w:p>
      <w:pPr>
        <w:pStyle w:val="991"/>
        <w:ind w:firstLine="482"/>
        <w:spacing w:line="400" w:lineRule="exact"/>
        <w:rPr>
          <w:rFonts w:hint="eastAsia"/>
          <w:b/>
        </w:rPr>
      </w:pPr>
      <w:r>
        <w:rPr>
          <w:rFonts w:hint="eastAsia"/>
          <w:b/>
        </w:rPr>
        <w:t xml:space="preserve">6、备件要求</w:t>
      </w:r>
      <w:r>
        <w:rPr>
          <w:rFonts w:hint="eastAsia"/>
          <w:b/>
        </w:rPr>
      </w:r>
      <w:r/>
    </w:p>
    <w:p>
      <w:pPr>
        <w:pStyle w:val="991"/>
        <w:ind w:firstLine="480"/>
        <w:spacing w:line="400" w:lineRule="exact"/>
        <w:rPr>
          <w:rFonts w:hint="eastAsia"/>
        </w:rPr>
      </w:pPr>
      <w:r>
        <w:rPr>
          <w:rFonts w:hint="eastAsia"/>
        </w:rPr>
        <w:t xml:space="preserve">针对该项目需要，中标人应准备不少于3套一类交调设备作为该项目的备品，备品参数要求同故障设备更新要求。</w:t>
      </w:r>
      <w:r>
        <w:rPr>
          <w:rFonts w:hint="eastAsia"/>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六、考核要求</w:t>
      </w:r>
      <w:r>
        <w:rPr>
          <w:rFonts w:ascii="宋体" w:hAnsi="宋体" w:cs="宋体"/>
          <w:b/>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1、在本项目实施过程中，甲方将根据乙方履约情况进行考核，并有权扣减相应维护费用。</w:t>
      </w:r>
      <w:r>
        <w:rPr>
          <w:rFonts w:hint="eastAsia"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2、具体考核办法：</w:t>
      </w:r>
      <w:r>
        <w:rPr>
          <w:rFonts w:hint="eastAsia"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1）如发现故障成交供应商2小时内不能响应或4小时内不能明确解决方案或24小时未排除一般性故障（除特殊原因）或48小时内未能彻底解决故障或被省交通运输厅公路事业发展中心有关部门通报点名的情况，每站点出现一次扣减2000元，若48小时后同一故障点仍未排除（包括数据缺失），每增加24小时将加扣1000元，以此类推，直至扣完该站点全部维护经费。</w:t>
      </w:r>
      <w:r>
        <w:rPr>
          <w:rFonts w:hint="eastAsia"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（2）成交供应商需每季度第一个月结束前提供上个季度的安全自检报告，如不能及时提供，有一项一次扣2000元。</w:t>
      </w:r>
      <w:r>
        <w:rPr>
          <w:rFonts w:hint="eastAsia"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（3）成交供应商未及时更新完善基础数据信息的，每出现一次扣除维护费用200元。</w:t>
      </w:r>
      <w:r>
        <w:rPr>
          <w:rFonts w:hint="eastAsia"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（4）成交供应商不得擅自更换专职维护人员，如有未经采购人同意更换专职维护人员的，每人每次扣减1000元。在国家特殊活动或恶劣天气服务不到位，每次扣减1000元。</w:t>
      </w:r>
      <w:r>
        <w:rPr>
          <w:rFonts w:hint="eastAsia"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（5）服务期内若被期间核查中存在流量、车速、车型精度指标误差40%以上的站（单）点占总数的20%及以上的，一次扣30000元。 </w:t>
      </w:r>
      <w:r>
        <w:rPr>
          <w:rFonts w:hint="eastAsia"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（6）成交供应商未按照要求及时缴足运营商通讯费的，一次扣2000元。</w:t>
      </w:r>
      <w:r>
        <w:rPr>
          <w:rFonts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（7）对因成交供应商服务不到位造成采购人在工作或声誉方面产生较大损失的，采购人在对承包人履约信用考核中作严肃处理。</w:t>
      </w:r>
      <w:r>
        <w:rPr>
          <w:rFonts w:hint="eastAsia" w:ascii="宋体" w:hAnsi="宋体" w:cs="宋体"/>
          <w:sz w:val="24"/>
          <w:szCs w:val="24"/>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七、双方权利及义务</w:t>
      </w:r>
      <w:r>
        <w:rPr>
          <w:rFonts w:ascii="宋体" w:hAnsi="宋体" w:cs="宋体"/>
          <w:b/>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1、甲方权利及义务</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）配合乙方做好运行维护相关协调工作。</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）按合同要求对乙方的工作情况进行检查考核。</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）按照合同及时支付费用。</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）乙方严重违约的，甲方有权解除合同，由乙方承担相关损失。</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2、乙方权利及义务</w:t>
      </w:r>
      <w:r>
        <w:rPr>
          <w:rFonts w:ascii="宋体" w:hAnsi="宋体" w:cs="宋体"/>
          <w:sz w:val="24"/>
          <w:szCs w:val="24"/>
        </w:rPr>
      </w:r>
      <w:r/>
    </w:p>
    <w:p>
      <w:pPr>
        <w:pStyle w:val="979"/>
        <w:ind w:firstLine="480"/>
        <w:spacing w:line="42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）在合同期中，乙方派出投标文件中承诺的项目负责人及相关人员负责该项目。</w:t>
      </w:r>
      <w:r>
        <w:rPr>
          <w:rFonts w:hint="eastAsia"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在合同期内，未甲方同意，不得随意更换人员。若确因特殊原因需要更换项目负责人、专职维护人员，须提前7天提交与拟更换人员具备同等或更高资质的人员报甲方批准，经甲方批准后，乙方必须支付违约金。若甲方提出人员更换要求，乙方应在接到通知的7天内选派资格和经验为甲方接受的人员进行更换。由于更换人员引起的费用由乙方承担。</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（3）未经甲方同意，乙方不得泄露任何与本项目、本合同有关的保密资料。</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（4）乙方上路作业应按规定办理相关手续，并服从公安、交通等部门的管理；作业人员须穿着统一的安全标志服在作业封闭区内作业，严禁随意穿越车道。</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5）乙方应遵守政府有关部门、甲方及有关单位安全保卫制度，对所有技术方法的完备性、稳定性和安全性以及所有工作人员工作中的失误、疏忽、玩忽职守承担全部责任。乙方在实施过程中，应负责现场人员的安全教育和人身保险，负责工作现场的安全生产管理。乙方在作业现场，应采取必要的安全措施，并应保障甲方免于承担由此导致的一切诉讼、争执、索赔、罚款。同时应对由于自己或其代理人的过错包括侵犯版权或发明权而给甲方或任何第三方造成的损失负赔偿责任。</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（6）乙方应根据现场实际情况，针对雨雾等特殊气候条件，制定完善的安全保障措施，确保安全。如因上述情况，产生的一切责任（包括连带附带责任）均由乙方承担。</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（7）乙方须严格按照国家、省、市及甲方的关于网络安全相关要求，做好网络安全工作。</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（8）若因乙方工作失误造成甲方损失的，乙方须予以赔偿。</w:t>
      </w:r>
      <w:r>
        <w:rPr>
          <w:rFonts w:ascii="宋体" w:hAnsi="宋体" w:cs="宋体"/>
          <w:sz w:val="24"/>
          <w:szCs w:val="24"/>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八、争端的解决</w:t>
      </w:r>
      <w:r>
        <w:rPr>
          <w:rFonts w:ascii="宋体" w:hAnsi="宋体" w:cs="宋体"/>
          <w:b/>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双方在履行本合同过程中发生争端时，应本着友好协商的原则解决问题，或通过上级主管部门进行调解。若经过协商或调解仍不能达成一致时，任何一方均可提请盐城市仲裁委员会仲裁。</w:t>
      </w:r>
      <w:r>
        <w:rPr>
          <w:rFonts w:ascii="宋体" w:hAnsi="宋体" w:cs="宋体"/>
          <w:sz w:val="24"/>
          <w:szCs w:val="24"/>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九、其他</w:t>
      </w:r>
      <w:r>
        <w:rPr>
          <w:rFonts w:ascii="宋体" w:hAnsi="宋体" w:cs="宋体"/>
          <w:b/>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1、合同总价是为优质完成本合同所有内容所需的全部费用，应当包括（不限于）管理人员费用及相关后期建档等费用、现场费用、交通工具及使用费、机械设备、临时设施、公司取费、法定税金、利润等相关与履行本合同有关的一切费用。</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2、本项目不可抗力：</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1）签约双方任何一方由于受诸如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rFonts w:ascii="宋体" w:hAnsi="宋体" w:cs="宋体"/>
          <w:sz w:val="24"/>
          <w:szCs w:val="24"/>
        </w:rPr>
      </w:r>
      <w:r/>
    </w:p>
    <w:p>
      <w:pPr>
        <w:pStyle w:val="979"/>
        <w:ind w:firstLine="480"/>
        <w:spacing w:line="420" w:lineRule="exact"/>
        <w:rPr>
          <w:rFonts w:ascii="宋体" w:hAnsi="宋体" w:cs="宋体"/>
          <w:sz w:val="24"/>
          <w:szCs w:val="24"/>
        </w:rPr>
      </w:pPr>
      <w:r>
        <w:rPr>
          <w:rFonts w:hint="eastAsia" w:ascii="宋体" w:hAnsi="宋体" w:cs="宋体"/>
          <w:sz w:val="24"/>
          <w:szCs w:val="24"/>
        </w:rPr>
        <w:t xml:space="preserve">（2）受阻一方应在不可抗力事故发生后尽快用以书面形式通知对方，并于事故发生后 14天内将有关当局出具的证明文件给对方审阅确认。一旦不可抗力事故的影响持续 30 天以上，双方应通过友好协商在合理的时间内达成进一步履行合同的协议。</w:t>
      </w:r>
      <w:r>
        <w:rPr>
          <w:rFonts w:ascii="宋体" w:hAnsi="宋体" w:cs="宋体"/>
          <w:sz w:val="24"/>
          <w:szCs w:val="24"/>
        </w:rPr>
      </w:r>
      <w:r/>
    </w:p>
    <w:p>
      <w:pPr>
        <w:pStyle w:val="979"/>
        <w:ind w:firstLine="482"/>
        <w:spacing w:line="420" w:lineRule="exact"/>
        <w:rPr>
          <w:rFonts w:ascii="宋体" w:hAnsi="宋体" w:cs="宋体"/>
          <w:b/>
          <w:sz w:val="24"/>
          <w:szCs w:val="24"/>
        </w:rPr>
      </w:pPr>
      <w:r>
        <w:rPr>
          <w:rFonts w:hint="eastAsia" w:ascii="宋体" w:hAnsi="宋体" w:cs="宋体"/>
          <w:b/>
          <w:sz w:val="24"/>
          <w:szCs w:val="24"/>
        </w:rPr>
        <w:t xml:space="preserve">十、合同签署</w:t>
      </w:r>
      <w:r>
        <w:rPr>
          <w:rFonts w:ascii="宋体" w:hAnsi="宋体" w:cs="宋体"/>
          <w:b/>
          <w:sz w:val="24"/>
          <w:szCs w:val="24"/>
        </w:rPr>
      </w:r>
      <w:r/>
    </w:p>
    <w:p>
      <w:pPr>
        <w:pStyle w:val="979"/>
        <w:ind w:firstLine="446"/>
        <w:spacing w:line="420" w:lineRule="exact"/>
        <w:rPr>
          <w:rFonts w:ascii="宋体" w:hAnsi="宋体" w:cs="宋体"/>
          <w:sz w:val="24"/>
          <w:szCs w:val="24"/>
        </w:rPr>
      </w:pPr>
      <w:r>
        <w:rPr>
          <w:rFonts w:hint="eastAsia" w:ascii="宋体" w:hAnsi="宋体" w:cs="宋体"/>
          <w:sz w:val="24"/>
          <w:szCs w:val="24"/>
        </w:rPr>
        <w:t xml:space="preserve">本协议书经双方签字盖章后生效。合同未尽事宜，甲方、乙方双方另行协商解决。本协议书一式陆份，双方各执叁份。</w:t>
      </w:r>
      <w:r>
        <w:rPr>
          <w:rFonts w:ascii="宋体" w:hAnsi="宋体" w:cs="宋体"/>
          <w:sz w:val="24"/>
          <w:szCs w:val="24"/>
        </w:rPr>
      </w:r>
      <w:r/>
    </w:p>
    <w:p>
      <w:pPr>
        <w:pStyle w:val="979"/>
        <w:ind w:firstLine="480"/>
        <w:spacing w:line="5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979"/>
        <w:ind w:firstLine="480"/>
        <w:spacing w:line="5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979"/>
        <w:ind w:firstLine="480"/>
        <w:spacing w:line="5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979"/>
        <w:ind w:firstLine="2640"/>
        <w:spacing w:line="560" w:lineRule="exact"/>
        <w:rPr>
          <w:rFonts w:ascii="宋体" w:hAnsi="宋体"/>
          <w:sz w:val="24"/>
          <w:szCs w:val="24"/>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ascii="宋体" w:hAnsi="宋体"/>
          <w:sz w:val="24"/>
          <w:szCs w:val="24"/>
        </w:rPr>
      </w:r>
      <w:r/>
    </w:p>
    <w:p>
      <w:pPr>
        <w:pStyle w:val="980"/>
        <w:jc w:val="both"/>
        <w:keepNext w:val="0"/>
        <w:spacing w:line="500" w:lineRule="exact"/>
        <w:rPr>
          <w:rFonts w:hint="eastAsia" w:ascii="宋体" w:hAnsi="宋体" w:eastAsia="宋体"/>
          <w:b/>
        </w:rPr>
      </w:pPr>
      <w:r/>
      <w:bookmarkStart w:id="176" w:name="_Toc517787854"/>
      <w:r/>
      <w:bookmarkStart w:id="177" w:name="_Toc234833232"/>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r>
      <w:r/>
    </w:p>
    <w:p>
      <w:pPr>
        <w:pStyle w:val="980"/>
        <w:jc w:val="both"/>
        <w:keepNext w:val="0"/>
        <w:spacing w:line="500" w:lineRule="exact"/>
        <w:rPr>
          <w:rFonts w:hint="eastAsia" w:ascii="宋体" w:hAnsi="宋体" w:eastAsia="宋体"/>
          <w:b/>
        </w:rPr>
      </w:pPr>
      <w:r>
        <w:rPr>
          <w:rFonts w:hint="eastAsia" w:ascii="宋体" w:hAnsi="宋体" w:eastAsia="宋体"/>
          <w:b/>
        </w:rPr>
        <w:t xml:space="preserve">附件2：廉政合同</w:t>
      </w:r>
      <w:r>
        <w:rPr>
          <w:rFonts w:hint="eastAsia" w:ascii="宋体" w:hAnsi="宋体" w:eastAsia="宋体"/>
          <w:b/>
        </w:rPr>
      </w:r>
      <w:r/>
    </w:p>
    <w:p>
      <w:pPr>
        <w:pStyle w:val="980"/>
        <w:keepNext w:val="0"/>
        <w:spacing w:line="560" w:lineRule="exact"/>
        <w:rPr>
          <w:rFonts w:ascii="宋体" w:hAnsi="宋体" w:eastAsia="宋体"/>
          <w:b/>
          <w:sz w:val="44"/>
          <w:szCs w:val="44"/>
        </w:rPr>
      </w:pPr>
      <w:r>
        <w:rPr>
          <w:rFonts w:hint="eastAsia" w:ascii="宋体" w:hAnsi="宋体" w:eastAsia="宋体"/>
          <w:b/>
          <w:sz w:val="44"/>
          <w:szCs w:val="44"/>
        </w:rPr>
        <w:t xml:space="preserve">廉政合同</w:t>
      </w:r>
      <w:bookmarkEnd w:id="176"/>
      <w:r/>
      <w:bookmarkEnd w:id="177"/>
      <w:r>
        <w:rPr>
          <w:rFonts w:ascii="宋体" w:hAnsi="宋体" w:eastAsia="宋体"/>
          <w:b/>
          <w:sz w:val="44"/>
          <w:szCs w:val="44"/>
        </w:rPr>
      </w:r>
      <w:r/>
    </w:p>
    <w:p>
      <w:pPr>
        <w:pStyle w:val="979"/>
        <w:ind w:firstLine="616"/>
        <w:spacing w:line="420" w:lineRule="exact"/>
        <w:rPr>
          <w:rFonts w:ascii="宋体" w:hAnsi="宋体"/>
          <w:sz w:val="24"/>
          <w:szCs w:val="24"/>
        </w:rPr>
      </w:pPr>
      <w:r>
        <w:rPr>
          <w:rFonts w:hint="eastAsia" w:ascii="宋体" w:hAnsi="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sz w:val="24"/>
          <w:szCs w:val="24"/>
          <w:u w:val="single"/>
        </w:rPr>
        <w:t xml:space="preserve">              </w:t>
      </w:r>
      <w:r>
        <w:rPr>
          <w:rFonts w:hint="eastAsia" w:ascii="宋体" w:hAnsi="宋体"/>
          <w:sz w:val="24"/>
          <w:szCs w:val="24"/>
        </w:rPr>
        <w:t xml:space="preserve">（项目名称）的项目法人</w:t>
      </w:r>
      <w:r>
        <w:rPr>
          <w:rFonts w:ascii="宋体" w:hAnsi="宋体"/>
          <w:sz w:val="24"/>
          <w:szCs w:val="24"/>
          <w:u w:val="single"/>
        </w:rPr>
        <w:t xml:space="preserve">           </w:t>
      </w:r>
      <w:r>
        <w:rPr>
          <w:rFonts w:hint="eastAsia" w:ascii="宋体" w:hAnsi="宋体"/>
          <w:sz w:val="24"/>
          <w:szCs w:val="24"/>
        </w:rPr>
        <w:t xml:space="preserve">（项目法人名称，以下简称“甲方”）与该项目标段的服务单位</w:t>
      </w:r>
      <w:r>
        <w:rPr>
          <w:rFonts w:ascii="宋体" w:hAnsi="宋体"/>
          <w:sz w:val="24"/>
          <w:szCs w:val="24"/>
          <w:u w:val="single"/>
        </w:rPr>
        <w:t xml:space="preserve">              </w:t>
      </w:r>
      <w:r>
        <w:rPr>
          <w:rFonts w:hint="eastAsia" w:ascii="宋体" w:hAnsi="宋体"/>
          <w:sz w:val="24"/>
          <w:szCs w:val="24"/>
        </w:rPr>
        <w:t xml:space="preserve">（服务单位名称，以下简称“乙方”），特订立如下合同。</w:t>
      </w:r>
      <w:r>
        <w:rPr>
          <w:rFonts w:ascii="宋体" w:hAnsi="宋体"/>
          <w:sz w:val="24"/>
          <w:szCs w:val="24"/>
        </w:rPr>
      </w:r>
      <w:r/>
    </w:p>
    <w:p>
      <w:pPr>
        <w:pStyle w:val="979"/>
        <w:ind w:firstLine="480"/>
        <w:spacing w:line="420" w:lineRule="exact"/>
        <w:rPr>
          <w:rFonts w:ascii="宋体" w:hAnsi="宋体"/>
          <w:sz w:val="24"/>
          <w:szCs w:val="24"/>
        </w:rPr>
      </w:pPr>
      <w:r>
        <w:rPr>
          <w:rFonts w:ascii="宋体" w:hAnsi="宋体"/>
          <w:sz w:val="24"/>
          <w:szCs w:val="24"/>
        </w:rPr>
        <w:t xml:space="preserve">1.甲乙</w:t>
      </w:r>
      <w:r>
        <w:rPr>
          <w:rFonts w:hint="eastAsia" w:ascii="宋体" w:hAnsi="宋体"/>
          <w:sz w:val="24"/>
          <w:szCs w:val="24"/>
        </w:rPr>
        <w:t xml:space="preserve">双方的权利和义务</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）严格遵守党的政策规定和国家有关法律法规及交通运输部的有关规定。</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）严格执行</w:t>
      </w:r>
      <w:r>
        <w:rPr>
          <w:rFonts w:ascii="宋体" w:hAnsi="宋体"/>
          <w:sz w:val="24"/>
          <w:szCs w:val="24"/>
          <w:u w:val="single"/>
        </w:rPr>
        <w:t xml:space="preserve">         </w:t>
      </w:r>
      <w:r>
        <w:rPr>
          <w:rFonts w:hint="eastAsia" w:ascii="宋体" w:hAnsi="宋体"/>
          <w:sz w:val="24"/>
          <w:szCs w:val="24"/>
        </w:rPr>
        <w:t xml:space="preserve">（项目名称）</w:t>
      </w:r>
      <w:r>
        <w:rPr>
          <w:rFonts w:ascii="宋体" w:hAnsi="宋体"/>
          <w:sz w:val="24"/>
          <w:szCs w:val="24"/>
          <w:u w:val="single"/>
        </w:rPr>
        <w:t xml:space="preserve">     </w:t>
      </w:r>
      <w:r>
        <w:rPr>
          <w:rFonts w:hint="eastAsia" w:ascii="宋体" w:hAnsi="宋体"/>
          <w:sz w:val="24"/>
          <w:szCs w:val="24"/>
        </w:rPr>
        <w:t xml:space="preserve">标段合同文件，自觉按合同办事。</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）双方的业务活动坚持公开、公正、诚信、透明的原则（法律认定的商业秘密和合同文件另有规定除外），不得损害国家和集体利益，不得违反工程建设管理规章制度。</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）建立健全廉政制度，开展廉政教育，设立廉政告示牌，公布举报电话，监督并认真查处违法违纪行为。</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）发现对方在业务活动中有违反廉政规定的行为，有及时提醒对方纠正的权利和义务。</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）发现对方严重违反本合同义务条款的行为，有向其上级有关部门举报、建议给予处理并要求告知处理结果的权利。</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2. </w:t>
      </w:r>
      <w:r>
        <w:rPr>
          <w:rFonts w:hint="eastAsia" w:ascii="宋体" w:hAnsi="宋体"/>
          <w:sz w:val="24"/>
          <w:szCs w:val="24"/>
        </w:rPr>
        <w:t xml:space="preserve">甲方的义务</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）甲方及其工作人员不得索要或接受乙方的礼金、有价证券和贵重物品，不得让乙方报销任何应由甲方或甲方工作人员个人支付的费用等。</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）甲方工作人员不得参加乙方安排的超标准宴请和娱乐活动；不得接受乙方提供的通信工具、交通工具和高档办公用品等。</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）甲方及其工作人员不得要求或者接受乙方为其住房装修、婚丧嫁娶活动、配偶子女的工作安排以及出国出境、旅游等提供方便等。</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）甲方工作人员及其配偶、子女不得从事与甲方工程有关的材料设备供应、工程分包、劳务等经济活动等。</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）甲方及其工作人员不得以任何理由向乙方推荐分包单位或推销材料，不得要求乙方购买合同规定外的材料和设备。</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）甲方工作人员要秉公办事，不准营私舞弊，不准利用职权从事各种个人有偿中介活动和安排个人施工队伍。</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3. </w:t>
      </w:r>
      <w:r>
        <w:rPr>
          <w:rFonts w:hint="eastAsia" w:ascii="宋体" w:hAnsi="宋体"/>
          <w:sz w:val="24"/>
          <w:szCs w:val="24"/>
        </w:rPr>
        <w:t xml:space="preserve">乙方的义务</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）乙方不得以任何理由向甲方及其工作人员行贿或馈赠礼金、有价证券、贵重礼品。</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）乙方不得以任何名义为甲方及其工作人员报销应由甲方单位或个人支付的任何费用。</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）乙方不得以任何理由安排甲方工作人员参加超标准宴请及娱乐活动。</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）乙方不得为甲方单位和个人购置或提供通信工具、交通工具和高档办公用品等。</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4. </w:t>
      </w:r>
      <w:r>
        <w:rPr>
          <w:rFonts w:hint="eastAsia" w:ascii="宋体" w:hAnsi="宋体"/>
          <w:sz w:val="24"/>
          <w:szCs w:val="24"/>
        </w:rPr>
        <w:t xml:space="preserve">违约责任</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）甲方及其工作人员违反本合同第</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条，按管理权限，依据有关规定给予党纪、政纪或组织处理；涉嫌犯罪的，移交司法机关追究刑事责任；给乙方单位造成经济损失的，应予以赔偿。</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）乙方及其工作人员违反本合同第</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条，按管理权限，依据有关规定给予党纪、政纪或组织处理；给甲方单位造成经济损失的，应予以赔偿；情节严重的，甲方建议交通运输主管部门给予乙方一至三年内不得进入其主管的公路建设市场的处罚。</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5. </w:t>
      </w:r>
      <w:r>
        <w:rPr>
          <w:rFonts w:hint="eastAsia" w:ascii="宋体" w:hAnsi="宋体"/>
          <w:sz w:val="24"/>
          <w:szCs w:val="24"/>
        </w:rPr>
        <w:t xml:space="preserve">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6. </w:t>
      </w:r>
      <w:r>
        <w:rPr>
          <w:rFonts w:hint="eastAsia" w:ascii="宋体" w:hAnsi="宋体"/>
          <w:sz w:val="24"/>
          <w:szCs w:val="24"/>
        </w:rPr>
        <w:t xml:space="preserve">本合同有效期为甲方和乙方签署之日起至该工程项目竣工验收后止。</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7. </w:t>
      </w:r>
      <w:r>
        <w:rPr>
          <w:rFonts w:hint="eastAsia" w:ascii="宋体" w:hAnsi="宋体"/>
          <w:sz w:val="24"/>
          <w:szCs w:val="24"/>
        </w:rPr>
        <w:t xml:space="preserve">本合同作为</w:t>
      </w:r>
      <w:r>
        <w:rPr>
          <w:rFonts w:ascii="宋体" w:hAnsi="宋体"/>
          <w:sz w:val="24"/>
          <w:szCs w:val="24"/>
          <w:u w:val="single"/>
        </w:rPr>
        <w:t xml:space="preserve">         </w:t>
      </w:r>
      <w:r>
        <w:rPr>
          <w:rFonts w:hint="eastAsia" w:ascii="宋体" w:hAnsi="宋体"/>
          <w:sz w:val="24"/>
          <w:szCs w:val="24"/>
        </w:rPr>
        <w:t xml:space="preserve">（项目名称）的附件，与合同具有同等的法律效力，经合同双方签署后立即生效。</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8. </w:t>
      </w:r>
      <w:r>
        <w:rPr>
          <w:rFonts w:hint="eastAsia" w:ascii="宋体" w:hAnsi="宋体"/>
          <w:sz w:val="24"/>
          <w:szCs w:val="24"/>
        </w:rPr>
        <w:t xml:space="preserve">本合同一式陆份，由甲方和乙方各执叁份，送交甲方和乙方的监督单位各壹份。</w:t>
      </w:r>
      <w:r>
        <w:rPr>
          <w:rFonts w:ascii="宋体" w:hAnsi="宋体"/>
          <w:sz w:val="24"/>
          <w:szCs w:val="24"/>
        </w:rPr>
      </w:r>
      <w:r/>
    </w:p>
    <w:p>
      <w:pPr>
        <w:pStyle w:val="979"/>
        <w:spacing w:line="420" w:lineRule="exact"/>
        <w:rPr>
          <w:rFonts w:ascii="宋体" w:hAnsi="宋体"/>
          <w:sz w:val="24"/>
          <w:szCs w:val="24"/>
        </w:rPr>
      </w:pPr>
      <w:r>
        <w:rPr>
          <w:rFonts w:ascii="宋体" w:hAnsi="宋体"/>
          <w:sz w:val="24"/>
          <w:szCs w:val="24"/>
        </w:rPr>
      </w:r>
      <w:r/>
    </w:p>
    <w:p>
      <w:pPr>
        <w:pStyle w:val="979"/>
        <w:ind w:firstLine="480"/>
        <w:spacing w:line="5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979"/>
        <w:ind w:firstLine="480"/>
        <w:spacing w:line="5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979"/>
        <w:ind w:firstLine="480"/>
        <w:spacing w:line="5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979"/>
        <w:ind w:firstLine="3360"/>
        <w:spacing w:line="560" w:lineRule="exact"/>
        <w:rPr>
          <w:rFonts w:ascii="宋体" w:hAnsi="宋体"/>
          <w:sz w:val="24"/>
          <w:szCs w:val="24"/>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ascii="宋体" w:hAnsi="宋体"/>
          <w:sz w:val="24"/>
          <w:szCs w:val="24"/>
        </w:rPr>
      </w:r>
      <w:r/>
    </w:p>
    <w:p>
      <w:pPr>
        <w:pStyle w:val="980"/>
        <w:jc w:val="both"/>
        <w:keepNext w:val="0"/>
        <w:spacing w:line="500" w:lineRule="exact"/>
        <w:rPr>
          <w:rFonts w:hint="eastAsia" w:ascii="宋体" w:hAnsi="宋体" w:eastAsia="宋体"/>
          <w:b/>
        </w:rPr>
      </w:pPr>
      <w:r>
        <w:rPr>
          <w:rFonts w:ascii="宋体" w:hAnsi="宋体" w:eastAsia="宋体"/>
          <w:sz w:val="24"/>
          <w:szCs w:val="24"/>
        </w:rPr>
        <w:br w:type="page" w:clear="all"/>
      </w:r>
      <w:bookmarkStart w:id="178" w:name="_Toc517787855"/>
      <w:r/>
      <w:bookmarkStart w:id="179" w:name="_Toc234833233"/>
      <w:r>
        <w:rPr>
          <w:rFonts w:hint="eastAsia" w:ascii="宋体" w:hAnsi="宋体" w:eastAsia="宋体"/>
          <w:b/>
        </w:rPr>
        <w:t xml:space="preserve">附件3：</w:t>
      </w:r>
      <w:r>
        <w:rPr>
          <w:rFonts w:ascii="宋体" w:hAnsi="宋体" w:eastAsia="宋体"/>
          <w:b/>
        </w:rPr>
        <w:t xml:space="preserve"> </w:t>
      </w:r>
      <w:r>
        <w:rPr>
          <w:rFonts w:hint="eastAsia" w:ascii="宋体" w:hAnsi="宋体" w:eastAsia="宋体"/>
          <w:b/>
        </w:rPr>
        <w:t xml:space="preserve">安全生产合同</w:t>
      </w:r>
      <w:bookmarkEnd w:id="178"/>
      <w:r/>
      <w:bookmarkEnd w:id="179"/>
      <w:r>
        <w:rPr>
          <w:rFonts w:hint="eastAsia" w:ascii="宋体" w:hAnsi="宋体" w:eastAsia="宋体"/>
          <w:b/>
        </w:rPr>
      </w:r>
      <w:r/>
    </w:p>
    <w:p>
      <w:pPr>
        <w:pStyle w:val="979"/>
        <w:jc w:val="center"/>
        <w:spacing w:line="500" w:lineRule="exact"/>
        <w:rPr>
          <w:rFonts w:ascii="宋体" w:hAnsi="宋体"/>
          <w:b/>
          <w:sz w:val="44"/>
          <w:szCs w:val="44"/>
        </w:rPr>
      </w:pPr>
      <w:r>
        <w:rPr>
          <w:rFonts w:hint="eastAsia" w:ascii="宋体" w:hAnsi="宋体"/>
          <w:b/>
          <w:sz w:val="44"/>
          <w:szCs w:val="44"/>
        </w:rPr>
        <w:t xml:space="preserve">安全生产合同</w:t>
      </w:r>
      <w:r>
        <w:rPr>
          <w:rFonts w:ascii="宋体" w:hAnsi="宋体"/>
          <w:b/>
          <w:sz w:val="44"/>
          <w:szCs w:val="44"/>
        </w:rPr>
      </w:r>
      <w:r/>
    </w:p>
    <w:p>
      <w:pPr>
        <w:pStyle w:val="979"/>
        <w:ind w:firstLine="616"/>
        <w:spacing w:line="420" w:lineRule="exact"/>
        <w:rPr>
          <w:rFonts w:ascii="宋体" w:hAnsi="宋体"/>
          <w:sz w:val="24"/>
          <w:szCs w:val="24"/>
        </w:rPr>
      </w:pPr>
      <w:r>
        <w:rPr>
          <w:rFonts w:hint="eastAsia" w:ascii="宋体" w:hAnsi="宋体"/>
          <w:sz w:val="24"/>
          <w:szCs w:val="24"/>
        </w:rPr>
        <w:t xml:space="preserve">为在</w:t>
      </w:r>
      <w:r>
        <w:rPr>
          <w:rFonts w:ascii="宋体" w:hAnsi="宋体"/>
          <w:sz w:val="24"/>
          <w:szCs w:val="24"/>
          <w:u w:val="single"/>
        </w:rPr>
        <w:t xml:space="preserve">             </w:t>
      </w:r>
      <w:r>
        <w:rPr>
          <w:rFonts w:hint="eastAsia" w:ascii="宋体" w:hAnsi="宋体"/>
          <w:sz w:val="24"/>
          <w:szCs w:val="24"/>
        </w:rPr>
        <w:t xml:space="preserve">（项目名称）合同的实施过程中创造安全、高效的施工环境，切实搞好本项目的安全管理工作，本项目</w:t>
      </w:r>
      <w:r>
        <w:rPr>
          <w:rFonts w:ascii="宋体" w:hAnsi="宋体"/>
          <w:sz w:val="24"/>
          <w:szCs w:val="24"/>
          <w:u w:val="single"/>
        </w:rPr>
        <w:t xml:space="preserve">           </w:t>
      </w:r>
      <w:r>
        <w:rPr>
          <w:rFonts w:hint="eastAsia" w:ascii="宋体" w:hAnsi="宋体"/>
          <w:sz w:val="24"/>
          <w:szCs w:val="24"/>
        </w:rPr>
        <w:t xml:space="preserve">（甲方名称，以下简称“甲方”）与</w:t>
      </w:r>
      <w:r>
        <w:rPr>
          <w:rFonts w:ascii="宋体" w:hAnsi="宋体"/>
          <w:sz w:val="24"/>
          <w:szCs w:val="24"/>
          <w:u w:val="single"/>
        </w:rPr>
        <w:t xml:space="preserve">            </w:t>
      </w:r>
      <w:r>
        <w:rPr>
          <w:rFonts w:hint="eastAsia" w:ascii="宋体" w:hAnsi="宋体"/>
          <w:sz w:val="24"/>
          <w:szCs w:val="24"/>
        </w:rPr>
        <w:t xml:space="preserve">（乙方名称，以下简称“乙方”）特此签订安全生产合同。</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甲方职责</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）严格遵守国家有关安全生产的法律法规，认真执行工程承包合同中的有关安全要求。</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）按照“安全第一、预防为主、综合治理”和坚持“三管三必须”的原则：</w:t>
      </w:r>
      <w:r>
        <w:rPr>
          <w:rFonts w:ascii="宋体" w:hAnsi="宋体"/>
          <w:sz w:val="24"/>
          <w:szCs w:val="24"/>
        </w:rPr>
        <w:t xml:space="preserve">管行业必须管安全、管业务必须管安全、管生产经营必须管安全</w:t>
      </w:r>
      <w:r>
        <w:rPr>
          <w:rFonts w:hint="eastAsia" w:ascii="宋体" w:hAnsi="宋体"/>
          <w:sz w:val="24"/>
          <w:szCs w:val="24"/>
        </w:rPr>
        <w:t xml:space="preserve">，进行安全生产管理，做到生产与安全工作同时计划、布置、检查、总结和评比。</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）重要的安全设施必须坚持与主体工程“三同时”的原则，即：同时设计、审批，同时施工，同时验收，投入使用。（本项目不适用）</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）定期召开安全生产调度会，及时传达中央及地方有关安全生产的精神。</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）组织对乙方施工现场进行安全生产检查，监督乙方及时处理发现的各种安全隐患。</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乙方职责</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）乙方在任何时候都应采取各种合理的预防措施，防止其员工发生任何违法、违禁、暴力或妨碍治安的行为。</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）操作人员上岗，必须按规定穿戴防护用品。施工负责人和安全检查员应随时检查劳动防护用品的穿戴情况，不按规定穿戴防护用品的人员不得上岗。</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）所有施工机具设备和高空作业的设备均应定期检查，并有安全员的签字记录，保证其经常处于完好状态；不合格的机具、设备和劳动保护用品严禁使用。</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）施工中采用新技术、新工艺、新设备、新材料时，必须制定相应的安全技术措施，施工现场必须具有相关的安全标志牌。</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）安全生产费用按照</w:t>
      </w:r>
      <w:bookmarkStart w:id="180" w:name="_Toc187470650"/>
      <w:r>
        <w:rPr>
          <w:rFonts w:hint="eastAsia" w:ascii="宋体" w:hAnsi="宋体"/>
          <w:sz w:val="24"/>
          <w:szCs w:val="24"/>
        </w:rPr>
        <w:t xml:space="preserve">《公路水运工程安全生产监督管理办法</w:t>
      </w:r>
      <w:bookmarkEnd w:id="180"/>
      <w:r>
        <w:rPr>
          <w:rFonts w:hint="eastAsia" w:ascii="宋体" w:hAnsi="宋体"/>
          <w:sz w:val="24"/>
          <w:szCs w:val="24"/>
        </w:rPr>
        <w:t xml:space="preserve">》的相关规定使用和管理。</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违约责任</w:t>
      </w:r>
      <w:r>
        <w:rPr>
          <w:rFonts w:ascii="宋体" w:hAnsi="宋体"/>
          <w:sz w:val="24"/>
          <w:szCs w:val="24"/>
        </w:rPr>
      </w:r>
      <w:r/>
    </w:p>
    <w:p>
      <w:pPr>
        <w:pStyle w:val="979"/>
        <w:ind w:firstLine="616"/>
        <w:spacing w:line="420" w:lineRule="exact"/>
        <w:rPr>
          <w:rFonts w:ascii="宋体" w:hAnsi="宋体"/>
          <w:sz w:val="24"/>
          <w:szCs w:val="24"/>
        </w:rPr>
      </w:pPr>
      <w:r>
        <w:rPr>
          <w:rFonts w:hint="eastAsia" w:ascii="宋体" w:hAnsi="宋体"/>
          <w:sz w:val="24"/>
          <w:szCs w:val="24"/>
        </w:rPr>
        <w:t xml:space="preserve">如因甲方或乙方违约造成安全事故，将依法追究责任。</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4. </w:t>
      </w:r>
      <w:r>
        <w:rPr>
          <w:rFonts w:hint="eastAsia" w:ascii="宋体" w:hAnsi="宋体"/>
          <w:sz w:val="24"/>
          <w:szCs w:val="24"/>
        </w:rPr>
        <w:t xml:space="preserve">本合同由双方法定代表人或其授权的代理人签署并加盖单位章后生效，全部工程竣工验收后失效。</w:t>
      </w:r>
      <w:r>
        <w:rPr>
          <w:rFonts w:ascii="宋体" w:hAnsi="宋体"/>
          <w:sz w:val="24"/>
          <w:szCs w:val="24"/>
        </w:rPr>
      </w:r>
      <w:r/>
    </w:p>
    <w:p>
      <w:pPr>
        <w:pStyle w:val="979"/>
        <w:ind w:firstLine="616"/>
        <w:spacing w:line="420" w:lineRule="exact"/>
        <w:rPr>
          <w:rFonts w:ascii="宋体" w:hAnsi="宋体"/>
          <w:sz w:val="24"/>
          <w:szCs w:val="24"/>
        </w:rPr>
      </w:pPr>
      <w:r>
        <w:rPr>
          <w:rFonts w:ascii="宋体" w:hAnsi="宋体"/>
          <w:sz w:val="24"/>
          <w:szCs w:val="24"/>
        </w:rPr>
        <w:t xml:space="preserve">5. </w:t>
      </w:r>
      <w:r>
        <w:rPr>
          <w:rFonts w:hint="eastAsia" w:ascii="宋体" w:hAnsi="宋体"/>
          <w:sz w:val="24"/>
          <w:szCs w:val="24"/>
        </w:rPr>
        <w:t xml:space="preserve">本合同一式陆份，合同双方各执叁份。</w:t>
      </w:r>
      <w:r>
        <w:rPr>
          <w:rFonts w:ascii="宋体" w:hAnsi="宋体"/>
          <w:sz w:val="24"/>
          <w:szCs w:val="24"/>
        </w:rPr>
        <w:t xml:space="preserve"> </w:t>
      </w:r>
      <w:r>
        <w:rPr>
          <w:rFonts w:ascii="宋体" w:hAnsi="宋体"/>
          <w:sz w:val="24"/>
          <w:szCs w:val="24"/>
        </w:rPr>
      </w:r>
      <w:r/>
    </w:p>
    <w:p>
      <w:pPr>
        <w:pStyle w:val="979"/>
        <w:ind w:firstLine="525"/>
        <w:spacing w:line="560" w:lineRule="exact"/>
        <w:rPr>
          <w:rFonts w:ascii="宋体" w:hAnsi="宋体"/>
          <w:sz w:val="24"/>
          <w:szCs w:val="24"/>
        </w:rPr>
      </w:pPr>
      <w:r>
        <w:rPr>
          <w:rFonts w:ascii="宋体" w:hAnsi="宋体"/>
          <w:sz w:val="24"/>
          <w:szCs w:val="24"/>
        </w:rPr>
      </w:r>
      <w:r/>
    </w:p>
    <w:p>
      <w:pPr>
        <w:pStyle w:val="979"/>
        <w:ind w:firstLine="960"/>
        <w:spacing w:line="5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979"/>
        <w:ind w:firstLine="960"/>
        <w:spacing w:line="5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979"/>
        <w:ind w:firstLine="960"/>
        <w:spacing w:line="5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979"/>
        <w:ind w:firstLine="4800"/>
        <w:spacing w:before="147" w:line="560" w:lineRule="exact"/>
        <w:rPr>
          <w:rFonts w:hint="eastAsia" w:ascii="宋体" w:hAnsi="宋体"/>
          <w:sz w:val="28"/>
          <w:szCs w:val="28"/>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ascii="宋体" w:hAnsi="宋体"/>
          <w:sz w:val="28"/>
          <w:szCs w:val="28"/>
        </w:rPr>
        <w:t xml:space="preserve">     </w:t>
      </w:r>
      <w:r>
        <w:rPr>
          <w:rFonts w:hint="eastAsia" w:ascii="宋体" w:hAnsi="宋体"/>
          <w:sz w:val="28"/>
          <w:szCs w:val="28"/>
        </w:rPr>
      </w:r>
      <w:r/>
    </w:p>
    <w:p>
      <w:pPr>
        <w:pStyle w:val="979"/>
        <w:ind w:firstLine="3360"/>
        <w:spacing w:before="147" w:line="560" w:lineRule="exact"/>
        <w:rPr>
          <w:rFonts w:hint="eastAsia" w:ascii="宋体" w:hAnsi="宋体"/>
          <w:sz w:val="28"/>
          <w:szCs w:val="28"/>
        </w:rPr>
      </w:pPr>
      <w:r>
        <w:rPr>
          <w:rFonts w:hint="eastAsia" w:ascii="宋体" w:hAnsi="宋体"/>
          <w:sz w:val="28"/>
          <w:szCs w:val="28"/>
        </w:rPr>
      </w:r>
      <w:r/>
    </w:p>
    <w:p>
      <w:pPr>
        <w:pStyle w:val="980"/>
        <w:jc w:val="both"/>
        <w:keepNext w:val="0"/>
        <w:spacing w:line="460" w:lineRule="exact"/>
        <w:rPr>
          <w:rFonts w:ascii="宋体" w:hAnsi="宋体"/>
          <w:b/>
        </w:rPr>
      </w:pPr>
      <w:r>
        <w:rPr>
          <w:rFonts w:hint="eastAsia" w:ascii="宋体" w:hAnsi="宋体" w:eastAsia="宋体"/>
          <w:b/>
        </w:rPr>
        <w:t xml:space="preserve">附件4：</w:t>
      </w:r>
      <w:r>
        <w:rPr>
          <w:rFonts w:ascii="宋体" w:hAnsi="宋体" w:eastAsia="宋体"/>
          <w:b/>
        </w:rPr>
        <w:t xml:space="preserve"> </w:t>
      </w:r>
      <w:r>
        <w:rPr>
          <w:rFonts w:hint="eastAsia" w:ascii="宋体" w:hAnsi="宋体" w:eastAsia="宋体"/>
          <w:b/>
        </w:rPr>
        <w:t xml:space="preserve">安全保密协议</w:t>
      </w:r>
      <w:r>
        <w:rPr>
          <w:rFonts w:ascii="宋体" w:hAnsi="宋体"/>
          <w:b/>
        </w:rPr>
      </w:r>
      <w:r/>
    </w:p>
    <w:p>
      <w:pPr>
        <w:pStyle w:val="979"/>
        <w:jc w:val="center"/>
        <w:spacing w:line="640" w:lineRule="exact"/>
        <w:rPr>
          <w:rFonts w:ascii="宋体" w:hAnsi="宋体"/>
          <w:b/>
          <w:sz w:val="44"/>
          <w:szCs w:val="44"/>
        </w:rPr>
      </w:pPr>
      <w:r>
        <w:rPr>
          <w:rFonts w:hint="eastAsia" w:ascii="宋体" w:hAnsi="宋体"/>
          <w:b/>
          <w:sz w:val="44"/>
          <w:szCs w:val="44"/>
        </w:rPr>
        <w:t xml:space="preserve">安全保密协议</w:t>
      </w:r>
      <w:r>
        <w:rPr>
          <w:rFonts w:ascii="宋体" w:hAnsi="宋体"/>
          <w:b/>
          <w:sz w:val="44"/>
          <w:szCs w:val="44"/>
        </w:rPr>
      </w:r>
      <w:r/>
    </w:p>
    <w:p>
      <w:pPr>
        <w:pStyle w:val="979"/>
        <w:ind w:firstLine="480"/>
        <w:spacing w:line="420" w:lineRule="exact"/>
        <w:rPr>
          <w:rFonts w:hint="eastAsia" w:ascii="宋体" w:hAnsi="宋体"/>
          <w:sz w:val="24"/>
          <w:szCs w:val="24"/>
          <w:u w:val="single"/>
        </w:rPr>
      </w:pPr>
      <w:r>
        <w:rPr>
          <w:rFonts w:hint="eastAsia" w:ascii="宋体" w:hAnsi="宋体"/>
          <w:sz w:val="24"/>
          <w:szCs w:val="24"/>
        </w:rPr>
        <w:t xml:space="preserve">甲方单位名称：</w:t>
      </w:r>
      <w:r>
        <w:rPr>
          <w:rFonts w:hint="eastAsia" w:ascii="宋体" w:hAnsi="宋体"/>
          <w:sz w:val="24"/>
          <w:szCs w:val="24"/>
          <w:u w:val="single"/>
        </w:rPr>
        <w:t xml:space="preserve">           </w:t>
      </w:r>
      <w:r>
        <w:rPr>
          <w:rFonts w:hint="eastAsia" w:ascii="宋体" w:hAnsi="宋体"/>
          <w:sz w:val="24"/>
          <w:szCs w:val="24"/>
          <w:u w:val="single"/>
        </w:rPr>
      </w:r>
      <w:r/>
    </w:p>
    <w:p>
      <w:pPr>
        <w:pStyle w:val="979"/>
        <w:ind w:firstLine="480"/>
        <w:spacing w:line="420" w:lineRule="exact"/>
        <w:rPr>
          <w:rFonts w:ascii="宋体" w:hAnsi="宋体"/>
          <w:sz w:val="24"/>
          <w:szCs w:val="24"/>
          <w:u w:val="single"/>
        </w:rPr>
      </w:pPr>
      <w:r>
        <w:rPr>
          <w:rFonts w:hint="eastAsia" w:ascii="宋体" w:hAnsi="宋体"/>
          <w:sz w:val="24"/>
          <w:szCs w:val="24"/>
        </w:rPr>
        <w:t xml:space="preserve">乙方单位名称：</w:t>
      </w:r>
      <w:r>
        <w:rPr>
          <w:rFonts w:hint="eastAsia" w:ascii="宋体" w:hAnsi="宋体"/>
          <w:sz w:val="24"/>
          <w:szCs w:val="24"/>
          <w:u w:val="single"/>
        </w:rPr>
        <w:t xml:space="preserve">           </w:t>
      </w:r>
      <w:r>
        <w:rPr>
          <w:rFonts w:ascii="宋体" w:hAnsi="宋体"/>
          <w:sz w:val="24"/>
          <w:szCs w:val="24"/>
          <w:u w:val="single"/>
        </w:rPr>
      </w:r>
      <w:r/>
    </w:p>
    <w:p>
      <w:pPr>
        <w:pStyle w:val="979"/>
        <w:ind w:firstLine="480"/>
        <w:spacing w:line="420" w:lineRule="exact"/>
        <w:rPr>
          <w:rFonts w:ascii="宋体" w:hAnsi="宋体"/>
          <w:sz w:val="24"/>
          <w:szCs w:val="24"/>
        </w:rPr>
      </w:pPr>
      <w:r>
        <w:rPr>
          <w:rFonts w:hint="eastAsia" w:ascii="宋体" w:hAnsi="宋体"/>
          <w:sz w:val="24"/>
          <w:szCs w:val="24"/>
        </w:rPr>
        <w:t xml:space="preserve">本协议于_</w:t>
      </w:r>
      <w:r>
        <w:rPr>
          <w:rFonts w:ascii="宋体" w:hAnsi="宋体"/>
          <w:sz w:val="24"/>
          <w:szCs w:val="24"/>
        </w:rPr>
        <w:t xml:space="preserve">______</w:t>
      </w:r>
      <w:r>
        <w:rPr>
          <w:rFonts w:hint="eastAsia" w:ascii="宋体" w:hAnsi="宋体"/>
          <w:sz w:val="24"/>
          <w:szCs w:val="24"/>
        </w:rPr>
        <w:t xml:space="preserve">年</w:t>
      </w:r>
      <w:r>
        <w:rPr>
          <w:rFonts w:ascii="宋体" w:hAnsi="宋体"/>
          <w:sz w:val="24"/>
          <w:szCs w:val="24"/>
        </w:rPr>
        <w:t xml:space="preserve">_______</w:t>
      </w:r>
      <w:r>
        <w:rPr>
          <w:rFonts w:hint="eastAsia" w:ascii="宋体" w:hAnsi="宋体"/>
          <w:sz w:val="24"/>
          <w:szCs w:val="24"/>
        </w:rPr>
        <w:t xml:space="preserve">月</w:t>
      </w:r>
      <w:r>
        <w:rPr>
          <w:rFonts w:ascii="宋体" w:hAnsi="宋体"/>
          <w:sz w:val="24"/>
          <w:szCs w:val="24"/>
        </w:rPr>
        <w:t xml:space="preserve">________</w:t>
      </w:r>
      <w:r>
        <w:rPr>
          <w:rFonts w:hint="eastAsia" w:ascii="宋体" w:hAnsi="宋体"/>
          <w:sz w:val="24"/>
          <w:szCs w:val="24"/>
        </w:rPr>
        <w:t xml:space="preserve">日起生效，根据我国有关网络安全及信息保密相关法律法规，本着平等、自愿、公平、诚信的原则，双方就 </w:t>
      </w:r>
      <w:r>
        <w:rPr>
          <w:rFonts w:hint="eastAsia" w:ascii="宋体" w:hAnsi="宋体"/>
          <w:sz w:val="24"/>
          <w:szCs w:val="24"/>
          <w:u w:val="single"/>
        </w:rPr>
        <w:t xml:space="preserve">            </w:t>
      </w:r>
      <w:r>
        <w:rPr>
          <w:rFonts w:hint="eastAsia" w:ascii="宋体" w:hAnsi="宋体"/>
          <w:sz w:val="24"/>
          <w:szCs w:val="24"/>
        </w:rPr>
        <w:t xml:space="preserve">采购网络产品和服务事宜及后续合作过程中有关网络安全保密事项达成以下协议，并由双方共同遵守。采购网络产品和服务的一方应为“甲方”，提供网络产品和服务的一方应为“乙方”。</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A.1 保密内容和范围</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甲乙双方确认，乙方承担保密义务的甲方信息包括但不限于</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以下内容：</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（1)技术信息：同甲方业务相关的程序、代码、流程、方法、文档、数据等内容；</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（2)业务信息：同甲方业务相关的人员、财务、策略、计划、资源消耗数量、通信流量大小等业务信息；</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（3)安全信息：包括账号、口令、密钥、授权等用于对网络、应用系统、进程等进行访问的身份与权限数据，还包括对正当履行自身工作职责所需要的重要、适当和必要的信息。</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 保密义务</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A.2.1 乙方明确所接收的保密信息及其载体均为甲方所有。乙方承认甲方在本协议规定的保密信息上的利益和或一切有关的权利，乙方应当考虑甲方的利益并对该信息予以妥善保管。</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A.2.2 乙方遵守相关法律、法规、政策、规章、制度和协议，基于授权的基础上，合理使用甲方信息，不得以任何其他手段获取、授权或协议规定以外的甲方信息。</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A.2.3 乙方未经授权，不应在工作职责授权范围以外使用、分享甲方信息。未经授权，不得泄露、披露、转让以下信息：</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（1)技术信息：同甲方业务相关的程序、代码、流程、方法、文档、数据等内容；</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（2)业务信息：同甲方业务相关的人员、财务、策略、计划、资源消耗数量、通信流量大小等业务信息；</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（3)安全信息：包括账号、口令、密钥、授权等用于对网络、应用系统、进程等进行访问的身份与权限数据，还包括对正当履行自身工作职责所需要的重要、适当和必要的信息。</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A.2.4 若第三方要求披露甲方敏感信息时，乙方不应响应，并应立刻将情况通告甲方。</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A.2.5 乙方对违反协议或可能导致违反协议、规定、规程、法律的活动、策略或实践，一经发现，应立即通告甲方。</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A.2.6 合同结束后，乙方应返还甲方本协议中规定的信息和甲方数据。所有由甲方提供给乙方的材料，包括但不限于文件、设计和清单应仍为甲方的财产，且甲方要求时应立即归还原件和所有据此制作的副本。</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A.3 违约责任</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乙方承认并明确同意：其对本协议的任何违约仅有法律的救济尚且不足，并且因其违约行为而造成的甲方损失是难以用金钱来衡量的。因此，当乙方出现任何违约情形时，甲方有权要求乙方立即返还相关保密信息，且乙方有义务立即采取合理补救措施。同时，乙方还应赔偿：</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（1)因乙方违约行为，而使甲方遭受的全部经济损失（包括直接损失和间接损失）；</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（2)甲方因调查乙方的违约行为、采取补救措施而支出的所有合理费用（包括但不限于甲方向乙方及第三方追索、取证、调研而发生的仲裁费、诉讼费、律师费、交通费、劳务费等）。</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A.4 协议有效期</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本协议自生效之日起_</w:t>
      </w:r>
      <w:r>
        <w:rPr>
          <w:rFonts w:ascii="宋体" w:hAnsi="宋体"/>
          <w:sz w:val="24"/>
          <w:szCs w:val="24"/>
        </w:rPr>
        <w:t xml:space="preserve">___</w:t>
      </w:r>
      <w:r>
        <w:rPr>
          <w:rFonts w:hint="eastAsia" w:ascii="宋体" w:hAnsi="宋体"/>
          <w:sz w:val="24"/>
          <w:szCs w:val="24"/>
        </w:rPr>
        <w:t xml:space="preserve">年内一直保有完全的效力。本协议有效期内任何时间双方可通过相互同意或向另一方发出书面通知天后终止协议；但提前终止本协议不应豁免乙方在本协议下就终止生效日前提供给乙方保密信息所应履行的义务。</w:t>
      </w:r>
      <w:r>
        <w:rPr>
          <w:rFonts w:ascii="宋体" w:hAnsi="宋体"/>
          <w:sz w:val="24"/>
          <w:szCs w:val="24"/>
        </w:rPr>
      </w:r>
      <w:r/>
    </w:p>
    <w:p>
      <w:pPr>
        <w:pStyle w:val="979"/>
        <w:ind w:firstLine="480"/>
        <w:spacing w:line="420" w:lineRule="exact"/>
        <w:rPr>
          <w:rFonts w:ascii="宋体" w:hAnsi="宋体"/>
          <w:sz w:val="24"/>
          <w:szCs w:val="24"/>
        </w:rPr>
      </w:pPr>
      <w:r>
        <w:rPr>
          <w:rFonts w:hint="eastAsia" w:ascii="宋体" w:hAnsi="宋体"/>
          <w:sz w:val="24"/>
          <w:szCs w:val="24"/>
        </w:rPr>
        <w:t xml:space="preserve">A.5 如果所涉及的保密信息依照国家主管机关或相关法律、法规另有规定的，适用其相关规定。</w:t>
      </w:r>
      <w:r>
        <w:rPr>
          <w:rFonts w:ascii="宋体" w:hAnsi="宋体"/>
          <w:sz w:val="24"/>
          <w:szCs w:val="24"/>
        </w:rPr>
      </w:r>
      <w:r/>
    </w:p>
    <w:p>
      <w:pPr>
        <w:pStyle w:val="979"/>
        <w:spacing w:line="460" w:lineRule="exact"/>
        <w:rPr>
          <w:rFonts w:ascii="宋体" w:hAnsi="宋体"/>
          <w:sz w:val="24"/>
          <w:szCs w:val="24"/>
        </w:rPr>
      </w:pPr>
      <w:r>
        <w:rPr>
          <w:rFonts w:ascii="宋体" w:hAnsi="宋体"/>
          <w:sz w:val="24"/>
          <w:szCs w:val="24"/>
        </w:rPr>
      </w:r>
      <w:r/>
    </w:p>
    <w:p>
      <w:pPr>
        <w:pStyle w:val="979"/>
        <w:spacing w:line="460" w:lineRule="exact"/>
        <w:rPr>
          <w:rFonts w:ascii="宋体" w:hAnsi="宋体"/>
          <w:sz w:val="24"/>
          <w:szCs w:val="24"/>
        </w:rPr>
      </w:pPr>
      <w:r>
        <w:rPr>
          <w:rFonts w:ascii="宋体" w:hAnsi="宋体"/>
          <w:sz w:val="24"/>
          <w:szCs w:val="24"/>
        </w:rPr>
      </w:r>
      <w:r/>
    </w:p>
    <w:p>
      <w:pPr>
        <w:pStyle w:val="979"/>
        <w:spacing w:line="460" w:lineRule="exact"/>
        <w:rPr>
          <w:rFonts w:ascii="宋体" w:hAnsi="宋体"/>
          <w:sz w:val="24"/>
          <w:szCs w:val="24"/>
        </w:rPr>
      </w:pPr>
      <w:r>
        <w:rPr>
          <w:rFonts w:ascii="宋体" w:hAnsi="宋体"/>
          <w:sz w:val="24"/>
          <w:szCs w:val="24"/>
        </w:rPr>
      </w:r>
      <w:r/>
    </w:p>
    <w:p>
      <w:pPr>
        <w:pStyle w:val="979"/>
        <w:ind w:firstLine="960"/>
        <w:spacing w:line="46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  （盖单位章）</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乙方：</w:t>
      </w:r>
      <w:r>
        <w:rPr>
          <w:rFonts w:hint="eastAsia" w:ascii="宋体" w:hAnsi="宋体"/>
          <w:sz w:val="24"/>
          <w:szCs w:val="24"/>
          <w:u w:val="single"/>
        </w:rPr>
        <w:t xml:space="preserve">  （盖单位章）   </w:t>
      </w:r>
      <w:r>
        <w:rPr>
          <w:rFonts w:ascii="宋体" w:hAnsi="宋体"/>
          <w:sz w:val="24"/>
          <w:szCs w:val="24"/>
          <w:u w:val="single"/>
        </w:rPr>
      </w:r>
      <w:r/>
    </w:p>
    <w:p>
      <w:pPr>
        <w:pStyle w:val="979"/>
        <w:ind w:firstLine="960"/>
        <w:spacing w:line="460" w:lineRule="exact"/>
        <w:rPr>
          <w:rFonts w:hint="eastAsia" w:ascii="宋体" w:hAnsi="宋体"/>
          <w:sz w:val="24"/>
          <w:szCs w:val="24"/>
        </w:rPr>
      </w:pPr>
      <w:r>
        <w:rPr>
          <w:rFonts w:hint="eastAsia" w:ascii="宋体" w:hAnsi="宋体"/>
          <w:sz w:val="24"/>
          <w:szCs w:val="24"/>
        </w:rPr>
        <w:t xml:space="preserve">法定代表人或                         法定代表人</w:t>
      </w:r>
      <w:r>
        <w:rPr>
          <w:rFonts w:hint="eastAsia" w:ascii="宋体" w:hAnsi="宋体"/>
          <w:sz w:val="24"/>
          <w:szCs w:val="24"/>
        </w:rPr>
      </w:r>
      <w:r/>
    </w:p>
    <w:p>
      <w:pPr>
        <w:pStyle w:val="979"/>
        <w:ind w:firstLine="960"/>
        <w:spacing w:line="460" w:lineRule="exact"/>
        <w:rPr>
          <w:rFonts w:ascii="宋体" w:hAnsi="宋体"/>
          <w:sz w:val="24"/>
          <w:szCs w:val="24"/>
        </w:rPr>
      </w:pPr>
      <w:r>
        <w:rPr>
          <w:rFonts w:hint="eastAsia" w:ascii="宋体" w:hAnsi="宋体"/>
          <w:sz w:val="24"/>
          <w:szCs w:val="24"/>
        </w:rPr>
        <w:t xml:space="preserve">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t xml:space="preserve">  </w:t>
      </w:r>
      <w:r>
        <w:rPr>
          <w:rFonts w:hint="eastAsia" w:ascii="宋体" w:hAnsi="宋体"/>
          <w:sz w:val="24"/>
          <w:szCs w:val="24"/>
        </w:rPr>
        <w:t xml:space="preserve">     或其委托代理人：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（签字）</w:t>
      </w:r>
      <w:r>
        <w:rPr>
          <w:rFonts w:ascii="宋体" w:hAnsi="宋体"/>
          <w:sz w:val="24"/>
          <w:szCs w:val="24"/>
        </w:rPr>
      </w:r>
      <w:r/>
    </w:p>
    <w:p>
      <w:pPr>
        <w:pStyle w:val="979"/>
        <w:ind w:firstLine="4800"/>
        <w:spacing w:before="147" w:line="560" w:lineRule="exact"/>
        <w:rPr>
          <w:rFonts w:hint="eastAsia" w:ascii="宋体" w:hAnsi="宋体"/>
          <w:sz w:val="28"/>
          <w:szCs w:val="28"/>
        </w:rPr>
      </w:pPr>
      <w:r>
        <w:rPr>
          <w:rFonts w:ascii="宋体" w:hAnsi="宋体"/>
          <w:sz w:val="24"/>
          <w:szCs w:val="24"/>
        </w:rPr>
        <w:t xml:space="preserve">签订日期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t xml:space="preserve">       </w:t>
      </w:r>
      <w:r>
        <w:rPr>
          <w:rFonts w:hint="eastAsia" w:ascii="宋体" w:hAnsi="宋体"/>
          <w:sz w:val="28"/>
          <w:szCs w:val="28"/>
        </w:rPr>
      </w:r>
      <w:r/>
    </w:p>
    <w:p>
      <w:pPr>
        <w:pStyle w:val="979"/>
        <w:ind w:firstLine="3360"/>
        <w:spacing w:before="147" w:line="560" w:lineRule="exact"/>
        <w:rPr>
          <w:rFonts w:ascii="宋体" w:hAnsi="宋体"/>
          <w:sz w:val="28"/>
          <w:szCs w:val="28"/>
        </w:rPr>
      </w:pPr>
      <w:r>
        <w:rPr>
          <w:rFonts w:ascii="宋体" w:hAnsi="宋体"/>
          <w:sz w:val="28"/>
          <w:szCs w:val="28"/>
        </w:rPr>
        <w:t xml:space="preserve"> </w:t>
      </w:r>
      <w:r>
        <w:rPr>
          <w:rFonts w:ascii="宋体" w:hAnsi="宋体"/>
          <w:sz w:val="28"/>
          <w:szCs w:val="28"/>
        </w:rPr>
      </w:r>
      <w:r/>
    </w:p>
    <w:p>
      <w:pPr>
        <w:pStyle w:val="1009"/>
        <w:ind w:firstLine="480"/>
        <w:jc w:val="center"/>
        <w:spacing w:line="600" w:lineRule="exact"/>
        <w:rPr>
          <w:rFonts w:hint="eastAsia" w:hAnsi="宋体" w:cs="宋体"/>
          <w:sz w:val="24"/>
          <w:szCs w:val="24"/>
        </w:rPr>
      </w:pPr>
      <w:r>
        <w:rPr>
          <w:rFonts w:hint="eastAsia" w:hAnsi="宋体" w:cs="宋体"/>
          <w:sz w:val="24"/>
          <w:szCs w:val="24"/>
        </w:rPr>
      </w:r>
      <w:r/>
    </w:p>
    <w:p>
      <w:pPr>
        <w:pStyle w:val="1097"/>
        <w:ind w:firstLine="0"/>
        <w:jc w:val="center"/>
        <w:spacing w:before="147" w:line="460" w:lineRule="exact"/>
        <w:rPr>
          <w:rFonts w:ascii="宋体" w:hAnsi="宋体"/>
          <w:b/>
          <w:szCs w:val="24"/>
        </w:rPr>
      </w:pPr>
      <w:r/>
      <w:bookmarkStart w:id="181" w:name="_Hlt16619350"/>
      <w:r/>
      <w:bookmarkStart w:id="182" w:name="_Toc20823346"/>
      <w:r/>
      <w:bookmarkStart w:id="183" w:name="_Toc16938590"/>
      <w:r/>
      <w:bookmarkStart w:id="184" w:name="_Toc120614244"/>
      <w:r/>
      <w:bookmarkStart w:id="185" w:name="_Toc49090575"/>
      <w:r/>
      <w:bookmarkStart w:id="186" w:name="_Toc26554093"/>
      <w:r/>
      <w:bookmarkStart w:id="187" w:name="_Toc479757211"/>
      <w:r/>
      <w:bookmarkStart w:id="188" w:name="_Toc462564139"/>
      <w:r>
        <w:rPr>
          <w:rFonts w:ascii="黑体" w:eastAsia="黑体"/>
          <w:bCs/>
          <w:sz w:val="44"/>
        </w:rPr>
        <w:br w:type="page" w:clear="all"/>
      </w:r>
      <w:r>
        <w:rPr>
          <w:rFonts w:hint="eastAsia" w:ascii="黑体" w:eastAsia="黑体"/>
          <w:bCs/>
          <w:sz w:val="44"/>
        </w:rPr>
        <w:t xml:space="preserve">第</w:t>
      </w:r>
      <w:bookmarkEnd w:id="181"/>
      <w:r>
        <w:rPr>
          <w:rFonts w:hint="eastAsia" w:ascii="黑体" w:eastAsia="黑体"/>
          <w:bCs/>
          <w:sz w:val="44"/>
        </w:rPr>
        <w:t xml:space="preserve">四章 项目需求</w:t>
      </w:r>
      <w:bookmarkEnd w:id="182"/>
      <w:r/>
      <w:bookmarkEnd w:id="183"/>
      <w:r/>
      <w:bookmarkEnd w:id="184"/>
      <w:r>
        <w:rPr>
          <w:rFonts w:ascii="宋体" w:hAnsi="宋体"/>
          <w:b/>
          <w:szCs w:val="24"/>
        </w:rPr>
      </w:r>
      <w:r/>
    </w:p>
    <w:p>
      <w:pPr>
        <w:pStyle w:val="979"/>
        <w:ind w:firstLine="480"/>
        <w:spacing w:line="500" w:lineRule="exact"/>
        <w:rPr>
          <w:sz w:val="24"/>
          <w:szCs w:val="24"/>
        </w:rPr>
      </w:pPr>
      <w:r>
        <w:rPr>
          <w:rFonts w:hint="eastAsia"/>
          <w:sz w:val="24"/>
          <w:szCs w:val="24"/>
        </w:rPr>
        <w:t xml:space="preserve">项目属性：服务类项目。</w:t>
      </w:r>
      <w:r>
        <w:rPr>
          <w:sz w:val="24"/>
          <w:szCs w:val="24"/>
        </w:rPr>
      </w:r>
      <w:r/>
    </w:p>
    <w:p>
      <w:pPr>
        <w:pStyle w:val="979"/>
        <w:spacing w:line="500" w:lineRule="exact"/>
        <w:rPr>
          <w:rFonts w:ascii="黑体" w:hAnsi="黑体" w:eastAsia="黑体"/>
          <w:vanish/>
          <w:sz w:val="24"/>
          <w:szCs w:val="24"/>
        </w:rPr>
      </w:pPr>
      <w:r>
        <w:rPr>
          <w:rFonts w:ascii="黑体" w:hAnsi="黑体" w:eastAsia="黑体"/>
          <w:vanish/>
          <w:sz w:val="24"/>
          <w:szCs w:val="24"/>
        </w:rPr>
      </w:r>
      <w:r/>
    </w:p>
    <w:p>
      <w:pPr>
        <w:pStyle w:val="1088"/>
        <w:ind w:left="0" w:firstLine="482"/>
        <w:spacing w:line="500" w:lineRule="exact"/>
        <w:rPr>
          <w:rStyle w:val="1089"/>
          <w:rFonts w:ascii="黑体" w:hAnsi="黑体" w:eastAsia="黑体" w:cs="宋体"/>
          <w:b/>
          <w:sz w:val="24"/>
          <w:szCs w:val="24"/>
        </w:rPr>
      </w:pPr>
      <w:r>
        <w:rPr>
          <w:rStyle w:val="1089"/>
          <w:rFonts w:hint="eastAsia" w:ascii="黑体" w:hAnsi="黑体" w:eastAsia="黑体" w:cs="宋体"/>
          <w:b/>
          <w:sz w:val="24"/>
          <w:szCs w:val="24"/>
        </w:rPr>
        <w:t xml:space="preserve">一、项目概述</w:t>
      </w:r>
      <w:r>
        <w:rPr>
          <w:rStyle w:val="1089"/>
          <w:rFonts w:ascii="黑体" w:hAnsi="黑体" w:eastAsia="黑体" w:cs="宋体"/>
          <w:b/>
          <w:sz w:val="24"/>
          <w:szCs w:val="24"/>
        </w:rPr>
      </w:r>
      <w:r/>
    </w:p>
    <w:p>
      <w:pPr>
        <w:pStyle w:val="979"/>
        <w:ind w:firstLine="480"/>
        <w:spacing w:line="400" w:lineRule="exact"/>
        <w:rPr>
          <w:rFonts w:ascii="宋体" w:hAnsi="宋体" w:cs="宋体"/>
          <w:sz w:val="24"/>
          <w:szCs w:val="24"/>
        </w:rPr>
      </w:pPr>
      <w:r>
        <w:rPr>
          <w:rFonts w:hint="eastAsia" w:ascii="宋体" w:hAnsi="宋体" w:cs="宋体"/>
          <w:sz w:val="24"/>
          <w:szCs w:val="24"/>
        </w:rPr>
        <w:t xml:space="preserve">（1）对盐城市境内普通国省道一类交调站点（含配套视频点）104个进行日常维护服务，包括对设备进行系统软件和硬件的检测维护，负责故障设备更换、软件系统升级、保障专网线路通畅、维护交调融合数据库、配合交通量比重调查及相关业务培训。</w:t>
      </w:r>
      <w:r>
        <w:rPr>
          <w:rFonts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（2）维护期：24个月（自合同签订之日起）</w:t>
      </w:r>
      <w:r>
        <w:rPr>
          <w:rFonts w:hint="eastAsia" w:ascii="宋体" w:hAnsi="宋体" w:cs="宋体"/>
          <w:sz w:val="24"/>
          <w:szCs w:val="24"/>
        </w:rPr>
      </w:r>
      <w:r/>
    </w:p>
    <w:p>
      <w:pPr>
        <w:pStyle w:val="1088"/>
        <w:ind w:left="0" w:firstLine="482"/>
        <w:spacing w:line="400" w:lineRule="exact"/>
        <w:rPr>
          <w:rStyle w:val="1089"/>
          <w:rFonts w:hint="eastAsia" w:ascii="黑体" w:hAnsi="黑体" w:eastAsia="黑体" w:cs="宋体"/>
          <w:b/>
          <w:sz w:val="24"/>
          <w:szCs w:val="24"/>
        </w:rPr>
      </w:pPr>
      <w:r>
        <w:rPr>
          <w:rStyle w:val="1089"/>
          <w:rFonts w:hint="eastAsia" w:ascii="黑体" w:hAnsi="黑体" w:eastAsia="黑体" w:cs="宋体"/>
          <w:b/>
          <w:sz w:val="24"/>
          <w:szCs w:val="24"/>
        </w:rPr>
        <w:t xml:space="preserve">二、维护工作内容</w:t>
      </w:r>
      <w:r>
        <w:rPr>
          <w:rStyle w:val="1089"/>
          <w:rFonts w:hint="eastAsia" w:ascii="黑体" w:hAnsi="黑体" w:eastAsia="黑体" w:cs="宋体"/>
          <w:b/>
          <w:sz w:val="24"/>
          <w:szCs w:val="24"/>
        </w:rPr>
      </w:r>
      <w:r/>
    </w:p>
    <w:p>
      <w:pPr>
        <w:pStyle w:val="1088"/>
        <w:ind w:left="0" w:firstLine="480"/>
        <w:spacing w:line="400" w:lineRule="exact"/>
        <w:rPr>
          <w:rFonts w:hint="eastAsia" w:ascii="宋体" w:hAnsi="宋体" w:cs="宋体"/>
          <w:sz w:val="24"/>
          <w:szCs w:val="24"/>
        </w:rPr>
      </w:pPr>
      <w:r>
        <w:rPr>
          <w:rFonts w:hint="eastAsia" w:ascii="宋体" w:hAnsi="宋体" w:cs="宋体"/>
          <w:sz w:val="24"/>
          <w:szCs w:val="24"/>
        </w:rPr>
        <w:t xml:space="preserve">本项目为一体化运维服务，对盐城市境内普通国省道一类交调站点（含配套视频点）104个进行日常维护服务，除电费缴纳外，负责设备设施、供电系统、网络传输、断电监测、外力破坏及故障抢修等为保证正常运行涉及的全部巡检和维修、更换等维护内容，包含设备风险，统筹考量计入投标总价，维护内容至少要包括： </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1、前端系统维护</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交调设备：检查设备运行指示灯是否正常，有无异响、异常发热现象。通过后台查看设备采集参数是否稳定，数据采集频率是否符合要求。若发现参数异常，及时调整设备设置或进行维修。定期进行清洁保养，用专用清洁工具擦拭设备外壳、镜头、传感器等，避免影响设备运行和数据采集质量。 </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摄像机：检查镜头是否清洁、有无污渍、遮挡物；查看视频画面是否清晰、色彩正常，有无偏色、花屏等问题；检查云台转动是否灵活，控制指令响应是否及时。定期进行清洁保养，用专用清洁工具擦拭设备外壳、镜头，避免影响视频监控效果。</w:t>
      </w:r>
      <w:r>
        <w:rPr>
          <w:rFonts w:hint="eastAsia" w:ascii="宋体" w:hAnsi="宋体" w:cs="宋体"/>
          <w:sz w:val="24"/>
          <w:szCs w:val="24"/>
        </w:rPr>
      </w:r>
      <w:r/>
    </w:p>
    <w:p>
      <w:pPr>
        <w:pStyle w:val="991"/>
        <w:ind w:firstLine="480"/>
        <w:spacing w:line="400" w:lineRule="exact"/>
        <w:rPr>
          <w:rFonts w:hint="eastAsia"/>
        </w:rPr>
      </w:pPr>
      <w:r>
        <w:rPr>
          <w:rFonts w:ascii="宋体" w:hAnsi="宋体" w:cs="宋体"/>
        </w:rPr>
        <w:t xml:space="preserve">（</w:t>
      </w:r>
      <w:r>
        <w:rPr>
          <w:rFonts w:hint="eastAsia" w:ascii="宋体" w:hAnsi="宋体" w:cs="宋体"/>
        </w:rPr>
        <w:t xml:space="preserve">3</w:t>
      </w:r>
      <w:r>
        <w:rPr>
          <w:rFonts w:ascii="宋体" w:hAnsi="宋体" w:cs="宋体"/>
        </w:rPr>
        <w:t xml:space="preserve">）杆件及基础：</w:t>
      </w:r>
      <w:r>
        <w:rPr>
          <w:rFonts w:hint="eastAsia"/>
        </w:rPr>
        <w:t xml:space="preserve">检查杆件</w:t>
      </w:r>
      <w:r>
        <w:rPr>
          <w:rFonts w:ascii="宋体" w:hAnsi="宋体" w:cs="宋体"/>
        </w:rPr>
        <w:t xml:space="preserve">（</w:t>
      </w:r>
      <w:r>
        <w:rPr>
          <w:rFonts w:hint="eastAsia" w:ascii="宋体" w:hAnsi="宋体" w:cs="宋体"/>
        </w:rPr>
        <w:t xml:space="preserve">包括门架、T型杆、立杆等类型</w:t>
      </w:r>
      <w:r>
        <w:rPr>
          <w:rFonts w:ascii="宋体" w:hAnsi="宋体" w:cs="宋体"/>
        </w:rPr>
        <w:t xml:space="preserve">）</w:t>
      </w:r>
      <w:r>
        <w:rPr>
          <w:rFonts w:hint="eastAsia"/>
        </w:rPr>
        <w:t xml:space="preserve">的外观状态，查看杆件有无弯曲、变形、锈蚀、开裂等情况，基础是否沉降、倾斜，地脚螺栓是否松动、锈蚀，检查杆件上的设备安装支架是否牢固，有无松动、脱落风险，支架连接处的焊缝是否完好，若发现问题及时加固或更换。定期清理杆件上的杂物（如藤蔓、广告贴纸等）。</w:t>
      </w:r>
      <w:r>
        <w:rPr>
          <w:rFonts w:hint="eastAsia"/>
        </w:rPr>
      </w:r>
      <w:r/>
    </w:p>
    <w:p>
      <w:pPr>
        <w:pStyle w:val="991"/>
        <w:ind w:firstLine="480"/>
        <w:spacing w:line="400" w:lineRule="exact"/>
        <w:rPr>
          <w:rFonts w:hint="eastAsia"/>
        </w:rPr>
      </w:pPr>
      <w:r>
        <w:rPr>
          <w:rFonts w:hint="eastAsia"/>
        </w:rPr>
        <w:t xml:space="preserve">（4）机箱及箱内设备、线缆：检查机箱外观是否完好，有无破损、变形、锈蚀，箱门密封是否严密，门锁是否完好，能否正常开关；检查箱内设备（如电源模块、交换机、防雷器等）安装是否牢固，是否存在异常发热，接线是否规范，有无松动、短路风险，若发现问题及时加固或更换。定期清理箱内灰尘，保持箱内环境整洁。</w:t>
      </w:r>
      <w:r>
        <w:rPr>
          <w:rFonts w:hint="eastAsia"/>
        </w:rPr>
      </w:r>
      <w:r/>
    </w:p>
    <w:p>
      <w:pPr>
        <w:pStyle w:val="979"/>
        <w:ind w:firstLine="480"/>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防雷接地：检查接地体是否松动、锈蚀，接地引线是否断裂、老化，确保接地连接可靠，若发现问题及时加固或更换。</w:t>
      </w:r>
      <w:r>
        <w:rPr>
          <w:rFonts w:hint="eastAsia" w:ascii="宋体" w:hAnsi="宋体" w:cs="宋体"/>
          <w:sz w:val="24"/>
          <w:szCs w:val="24"/>
        </w:rPr>
      </w:r>
      <w:r/>
    </w:p>
    <w:p>
      <w:pPr>
        <w:pStyle w:val="991"/>
        <w:ind w:firstLine="480"/>
        <w:spacing w:line="400" w:lineRule="exact"/>
        <w:rPr>
          <w:rFonts w:hint="eastAsia" w:ascii="宋体" w:hAnsi="宋体" w:cs="宋体"/>
          <w:color w:val="000000"/>
        </w:rPr>
      </w:pPr>
      <w:r>
        <w:rPr>
          <w:rFonts w:hint="eastAsia" w:ascii="宋体" w:hAnsi="宋体" w:cs="宋体"/>
          <w:color w:val="000000"/>
        </w:rPr>
        <w:t xml:space="preserve">（6）供电保障：检查设备供电情况，测量供电电压、电流是否在额定范围内，确保设备供电稳定；检查设备接线端子是否牢固，有无松动、氧化；检查供电线路（含架空线、地埋电缆）的外观状态，查看线路有无破损、老化、私拉乱接现象，线路接头是否牢固、绝缘良好；检查配电箱、配电柜的运行状态，箱内接线是否规范，有无松动、短路风险，若发现问题及时加固或更换。</w:t>
      </w:r>
      <w:r>
        <w:rPr>
          <w:rFonts w:hint="eastAsia" w:ascii="宋体" w:hAnsi="宋体" w:cs="宋体"/>
          <w:color w:val="000000"/>
        </w:rPr>
      </w:r>
      <w:r/>
    </w:p>
    <w:p>
      <w:pPr>
        <w:pStyle w:val="991"/>
        <w:ind w:firstLine="480"/>
        <w:spacing w:line="400" w:lineRule="exact"/>
        <w:rPr>
          <w:rFonts w:hint="eastAsia"/>
        </w:rPr>
      </w:pPr>
      <w:r>
        <w:rPr>
          <w:rFonts w:hint="eastAsia" w:ascii="宋体" w:hAnsi="宋体" w:cs="宋体"/>
        </w:rPr>
        <w:t xml:space="preserve">（8）附属安全防护</w:t>
      </w:r>
      <w:r>
        <w:rPr>
          <w:rFonts w:hint="eastAsia"/>
        </w:rPr>
        <w:t xml:space="preserve">设施：检查设备周边的防护（如防护栏、警示标牌、反光膜）是否完好，有无损坏、缺失，若发现问题及时修复或补充。</w:t>
      </w:r>
      <w:r>
        <w:rPr>
          <w:rFonts w:hint="eastAsia"/>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2、网络保障</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通过后台系统监测交调设备、视频监控设备的网络传输状态，确保网络传输稳定，指标符合业务要求。定期检查网络传输线缆（含光纤、网线）的外观状态，查看线缆是否有破损、老化、受压、受潮等情况，接口处是否松动、氧化，发现问题及时修复或更换。</w:t>
      </w:r>
      <w:r>
        <w:rPr>
          <w:rFonts w:hint="eastAsia" w:ascii="宋体" w:hAnsi="宋体" w:cs="宋体"/>
          <w:sz w:val="24"/>
          <w:szCs w:val="24"/>
        </w:rPr>
      </w:r>
      <w:r/>
    </w:p>
    <w:p>
      <w:pPr>
        <w:pStyle w:val="979"/>
        <w:ind w:firstLine="420"/>
        <w:spacing w:line="400" w:lineRule="exact"/>
        <w:rPr>
          <w:rFonts w:hint="eastAsia" w:ascii="宋体" w:hAnsi="宋体" w:cs="宋体"/>
          <w:sz w:val="24"/>
          <w:szCs w:val="24"/>
        </w:rPr>
      </w:pPr>
      <w:r>
        <w:rPr>
          <w:rFonts w:hint="eastAsia"/>
        </w:rPr>
        <w:t xml:space="preserve"> （2）</w:t>
      </w:r>
      <w:r>
        <w:rPr>
          <w:rFonts w:hint="eastAsia" w:ascii="宋体" w:hAnsi="宋体" w:cs="宋体"/>
          <w:sz w:val="24"/>
          <w:szCs w:val="24"/>
        </w:rPr>
        <w:t xml:space="preserve">在服务期内承担所维护站点的所有有线和无线网络的通讯费用，有线网络规格为公路专网50M数字链路，无线网络规格为公路专网无线网卡。不得自行更换运营商以及带宽，确保专网畅通。每月20日之前缴足运营商上个月的通讯费。</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（3）2026年3月31日之前完成18个交调站点双线路备份网络改造工作。造后需定期测试备用线路的连通性和切换效率，确保主线路故障时，备用线路能及时自动切换，保障数据传输不中断。</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3、交调融合数据库维护</w:t>
      </w:r>
      <w:r>
        <w:rPr>
          <w:rFonts w:hint="eastAsia" w:ascii="宋体" w:hAnsi="宋体" w:cs="宋体"/>
          <w:b/>
          <w:sz w:val="24"/>
          <w:szCs w:val="24"/>
        </w:rPr>
      </w:r>
      <w:r/>
    </w:p>
    <w:p>
      <w:pPr>
        <w:pStyle w:val="991"/>
        <w:ind w:firstLine="480"/>
        <w:jc w:val="both"/>
        <w:spacing w:line="400" w:lineRule="exact"/>
        <w:rPr>
          <w:rFonts w:hint="eastAsia"/>
        </w:rPr>
      </w:pPr>
      <w:r>
        <w:rPr>
          <w:rFonts w:hint="eastAsia" w:ascii="宋体" w:hAnsi="宋体" w:cs="宋体"/>
        </w:rPr>
        <w:t xml:space="preserve">对部署在盐城市公路事业发展中心机房的交调融合数据库进行巡检、故障处理及软件升级，</w:t>
      </w:r>
      <w:r>
        <w:rPr>
          <w:rFonts w:hint="eastAsia"/>
        </w:rPr>
        <w:t xml:space="preserve">升级前需做好数据备份和应急预案，避免升级过程中出现数据丢失或系统故障，若数据库出现异常，需在2小时内响应，48小时内完成故障处理，</w:t>
      </w:r>
      <w:r>
        <w:rPr>
          <w:rFonts w:hint="eastAsia" w:ascii="宋体" w:hAnsi="宋体" w:cs="宋体"/>
        </w:rPr>
        <w:t xml:space="preserve">保证数据库运行正常。</w:t>
      </w:r>
      <w:r>
        <w:rPr>
          <w:rFonts w:hint="eastAsia"/>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4、网络安全</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定期对交调设备、视频监控设备的网络连接配置进行核查，确保网络访问权限设置合理，杜绝未授权访问风险，确保所维护的设备网络安全措施保障到位，符合《江苏省普通公路网络安全管理办法》。</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5、故障设备更换</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成交供应商自行采购更换故障设备及零配件，更换前应报采购人同意，更换设备单个站点费用15000元/次以下（交调设备更换费用不纳入计算）自行承担，限额以上与采购人另行单独结算，但因维护造成的设备损坏应由成交供应商负责。对无法维修或经检测数据质量不合格的交调设备进行</w:t>
      </w:r>
      <w:r>
        <w:rPr>
          <w:rFonts w:hint="eastAsia" w:ascii="宋体" w:hAnsi="宋体" w:cs="宋体"/>
          <w:b/>
          <w:sz w:val="24"/>
          <w:szCs w:val="24"/>
        </w:rPr>
        <w:t xml:space="preserve">免费更换</w:t>
      </w:r>
      <w:r>
        <w:rPr>
          <w:rFonts w:hint="eastAsia" w:ascii="宋体" w:hAnsi="宋体" w:cs="宋体"/>
          <w:sz w:val="24"/>
          <w:szCs w:val="24"/>
        </w:rPr>
        <w:t xml:space="preserve">或升级，更换的设备参数配置不得低于在用设备且技术性能须符合《公路交通情况调查设备行业标准》（JT/T1008.1、JT/T 1008.2）要求。</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6、其它</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（1）配合做好每年开展的四类公路交通量比重及车速调查工作以及数据核查工作，保障数据真实有效、持续稳定，满足数据应用需求。</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（2）配合采购人向电力部门进行故障报修并负责跟踪，以及非正常设备损坏的协作处理（如：管道挖坏、交通事故撞坏杆件等）。</w:t>
      </w:r>
      <w:r>
        <w:rPr>
          <w:rFonts w:hint="eastAsia" w:ascii="宋体" w:hAnsi="宋体" w:cs="宋体"/>
          <w:sz w:val="24"/>
          <w:szCs w:val="24"/>
        </w:rPr>
      </w:r>
      <w:r/>
    </w:p>
    <w:p>
      <w:pPr>
        <w:pStyle w:val="979"/>
        <w:ind w:firstLine="482"/>
        <w:spacing w:line="500" w:lineRule="exact"/>
        <w:rPr>
          <w:rFonts w:hint="eastAsia" w:ascii="黑体" w:hAnsi="黑体" w:eastAsia="黑体" w:cs="宋体"/>
          <w:b/>
          <w:bCs/>
          <w:sz w:val="24"/>
          <w:szCs w:val="24"/>
        </w:rPr>
      </w:pPr>
      <w:r>
        <w:rPr>
          <w:rFonts w:hint="eastAsia" w:ascii="黑体" w:hAnsi="黑体" w:eastAsia="黑体" w:cs="宋体"/>
          <w:b/>
          <w:bCs/>
          <w:sz w:val="24"/>
          <w:szCs w:val="24"/>
        </w:rPr>
        <w:t xml:space="preserve">三、维护工作要求</w:t>
      </w:r>
      <w:r>
        <w:rPr>
          <w:rFonts w:hint="eastAsia" w:ascii="黑体" w:hAnsi="黑体" w:eastAsia="黑体" w:cs="宋体"/>
          <w:b/>
          <w:bCs/>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本项目需要日常对交调设备进行系统软件和硬件的维护，投标人需负责故障设备更换、软件系统升级、保障专网线路通畅、维护交调融合数据库、配合交通量比重调查及相关业务培训。日常如遇维护保障措施及应急时，措施内容至少要包括：</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1、总体要求</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维护服务应文明、规范、安全、高效。 </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2、故障响应处置要求</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故障响应时间不超过2小时，出现一般性系统故障，技术人员4小时内到达现场并明确解决方案，24小时内解决问题，预计超过24小时中断信号情况，在中断12小时内更换新设备，48小时内彻底解决故障。</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3、巡检频次要求</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成交供应商每日对所有交调站点至少远程巡查1次（即登录公路交通情况调查系统、视频管理平台等，检查设备在线情况），若发现设备离线，应主动分析故障原因，及时主动前往故障站点现场进行故障排查工作与故障修复工作；</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（2）每月对日常巡查和维修情况（含远程巡查）进行书面记录并按时提供维护记录，记录须至少包括维修时间、内容、现场照片（带时间、经纬度水印）等。</w:t>
      </w:r>
      <w:r>
        <w:rPr>
          <w:rFonts w:hint="eastAsia" w:ascii="宋体" w:hAnsi="宋体" w:cs="宋体"/>
          <w:sz w:val="24"/>
          <w:szCs w:val="24"/>
        </w:rPr>
      </w:r>
      <w:r/>
    </w:p>
    <w:p>
      <w:pPr>
        <w:pStyle w:val="991"/>
        <w:ind w:firstLine="480"/>
        <w:spacing w:line="400" w:lineRule="exact"/>
        <w:rPr>
          <w:rFonts w:hint="eastAsia"/>
        </w:rPr>
      </w:pPr>
      <w:r>
        <w:rPr>
          <w:rFonts w:hint="eastAsia" w:ascii="宋体" w:hAnsi="宋体" w:cs="宋体"/>
        </w:rPr>
        <w:t xml:space="preserve">（3）</w:t>
      </w:r>
      <w:r>
        <w:rPr>
          <w:rFonts w:hint="eastAsia"/>
        </w:rPr>
        <w:t xml:space="preserve">每3个月的维护周期内，对所有外场设备进行一次保养（要求详见第二点维护内容），并书面记录形成安全自检报告，报告须至少包括所有维护点位的外观照片（带时间、经纬度水印）、保养内容和安全性能评估。</w:t>
      </w:r>
      <w:r>
        <w:rPr>
          <w:rFonts w:hint="eastAsia"/>
        </w:rPr>
      </w:r>
      <w:r/>
    </w:p>
    <w:p>
      <w:pPr>
        <w:pStyle w:val="991"/>
        <w:ind w:firstLine="480"/>
        <w:spacing w:line="400" w:lineRule="exact"/>
        <w:rPr>
          <w:rFonts w:hint="eastAsia"/>
        </w:rPr>
      </w:pPr>
      <w:r>
        <w:rPr>
          <w:rFonts w:hint="eastAsia"/>
        </w:rPr>
        <w:t xml:space="preserve">（4）每半年对用于设备安装的机箱、立柱、门架、地脚螺栓进行一次外观检测，对生锈区域进行除锈防锈处理。</w:t>
      </w:r>
      <w:r>
        <w:rPr>
          <w:rFonts w:hint="eastAsia"/>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4、数据质量要求</w:t>
      </w:r>
      <w:r>
        <w:rPr>
          <w:rFonts w:hint="eastAsia" w:ascii="宋体" w:hAnsi="宋体" w:cs="宋体"/>
          <w:b/>
          <w:sz w:val="24"/>
          <w:szCs w:val="24"/>
        </w:rPr>
      </w:r>
      <w:r/>
    </w:p>
    <w:p>
      <w:pPr>
        <w:pStyle w:val="991"/>
        <w:ind w:firstLine="480"/>
        <w:jc w:val="both"/>
        <w:spacing w:line="400" w:lineRule="exact"/>
        <w:rPr>
          <w:rFonts w:hint="eastAsia"/>
        </w:rPr>
      </w:pPr>
      <w:r>
        <w:rPr>
          <w:rFonts w:hint="eastAsia"/>
        </w:rPr>
        <w:t xml:space="preserve">每月至少对5个交调站点的前端设备观测结果与公路交通情况调查系统数据进行核查分析比对，核查方式及数据质量精度应符合《江苏省干线公路路网监测设施验收检测与期间核查操作规程（试行）》（苏公路网〔2018〕）186号）中期间核查规范，以保证数据采集正常传输、校验数据采集的准确性。交调站点在线率和数据质量须符合省交通运输厅公路事业发展中心有关规范和公路交通情况调查系统使用需求，设备在线率95%以上，数据及时率95%以上，数据完整率95%以上，数据准确率99%以上。核查检测结果需形成书面报告，纳入月度维护记录。</w:t>
      </w:r>
      <w:r>
        <w:rPr>
          <w:rFonts w:hint="eastAsia"/>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5、安全管理要求</w:t>
      </w:r>
      <w:r>
        <w:rPr>
          <w:rFonts w:hint="eastAsia" w:ascii="宋体" w:hAnsi="宋体" w:cs="宋体"/>
          <w:b/>
          <w:sz w:val="24"/>
          <w:szCs w:val="24"/>
        </w:rPr>
      </w:r>
      <w:r/>
    </w:p>
    <w:p>
      <w:pPr>
        <w:pStyle w:val="979"/>
        <w:ind w:firstLine="480"/>
        <w:spacing w:line="400" w:lineRule="exact"/>
        <w:rPr>
          <w:rFonts w:ascii="宋体" w:hAnsi="宋体" w:cs="宋体"/>
          <w:sz w:val="24"/>
          <w:szCs w:val="24"/>
        </w:rPr>
      </w:pPr>
      <w:r>
        <w:rPr>
          <w:rFonts w:hint="eastAsia" w:ascii="宋体" w:hAnsi="宋体" w:cs="宋体"/>
          <w:sz w:val="24"/>
          <w:szCs w:val="24"/>
        </w:rPr>
        <w:t xml:space="preserve">供应商对盐城市境内普通国省道一类交调站点（含配套视频点）104个进行日常维护服务时，在安全管理方面内容至少要包括：</w:t>
      </w:r>
      <w:r>
        <w:rPr>
          <w:rFonts w:ascii="宋体" w:hAnsi="宋体" w:cs="宋体"/>
          <w:sz w:val="24"/>
          <w:szCs w:val="24"/>
        </w:rPr>
      </w:r>
      <w:r/>
    </w:p>
    <w:p>
      <w:pPr>
        <w:pStyle w:val="979"/>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（1）安全管理制度建立要求</w:t>
      </w:r>
      <w:r>
        <w:rPr>
          <w:rFonts w:hint="eastAsia" w:ascii="宋体" w:hAnsi="宋体" w:cs="宋体"/>
          <w:b w:val="0"/>
          <w:bCs/>
          <w:sz w:val="24"/>
          <w:szCs w:val="24"/>
        </w:rPr>
      </w:r>
      <w:r/>
    </w:p>
    <w:p>
      <w:pPr>
        <w:pStyle w:val="979"/>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严格遵守国家有关安全生产的法律法规，建立健全针对本项目的各项安全生产的管理机构和安全生产管理制度，构建层级化安全责任体系，明确从项目负责人到一线维护人员的安全职责，做到责任到人、岗位到责。</w:t>
      </w:r>
      <w:r>
        <w:rPr>
          <w:rFonts w:hint="eastAsia" w:ascii="宋体" w:hAnsi="宋体" w:cs="宋体"/>
          <w:b w:val="0"/>
          <w:bCs/>
          <w:sz w:val="24"/>
          <w:szCs w:val="24"/>
        </w:rPr>
      </w:r>
      <w:r/>
    </w:p>
    <w:p>
      <w:pPr>
        <w:pStyle w:val="979"/>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（2）涉路作业安全保障要求</w:t>
      </w:r>
      <w:r>
        <w:rPr>
          <w:rFonts w:hint="eastAsia" w:ascii="宋体" w:hAnsi="宋体" w:cs="宋体"/>
          <w:b w:val="0"/>
          <w:bCs/>
          <w:sz w:val="24"/>
          <w:szCs w:val="24"/>
        </w:rPr>
      </w:r>
      <w:r/>
    </w:p>
    <w:p>
      <w:pPr>
        <w:pStyle w:val="979"/>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制定完善的涉路作业安全保障措施，包括并不限于安全标志布设图，现场用电、登高作业等方面。涉路作业应按规定办理相关手续，并服从公安、交通执法等部门的管理，作业区布置严格执行《盐城市普通国省道公路作业区布设指南》规范标准。</w:t>
      </w:r>
      <w:r>
        <w:rPr>
          <w:rFonts w:hint="eastAsia" w:ascii="宋体" w:hAnsi="宋体" w:cs="宋体"/>
          <w:b w:val="0"/>
          <w:bCs/>
          <w:sz w:val="24"/>
          <w:szCs w:val="24"/>
        </w:rPr>
      </w:r>
      <w:r/>
    </w:p>
    <w:p>
      <w:pPr>
        <w:pStyle w:val="991"/>
        <w:ind w:firstLine="480"/>
        <w:spacing w:line="400" w:lineRule="exact"/>
        <w:rPr>
          <w:rFonts w:hint="eastAsia" w:ascii="宋体" w:hAnsi="宋体" w:cs="宋体"/>
          <w:b w:val="0"/>
          <w:bCs/>
        </w:rPr>
      </w:pPr>
      <w:r>
        <w:rPr>
          <w:rFonts w:hint="eastAsia" w:ascii="宋体" w:hAnsi="宋体" w:cs="宋体"/>
          <w:b w:val="0"/>
          <w:bCs/>
        </w:rPr>
        <w:t xml:space="preserve">（3）恶劣天气设备安全保障要求</w:t>
      </w:r>
      <w:r>
        <w:rPr>
          <w:rFonts w:hint="eastAsia" w:ascii="宋体" w:hAnsi="宋体" w:cs="宋体"/>
          <w:b w:val="0"/>
          <w:bCs/>
        </w:rPr>
      </w:r>
      <w:r/>
    </w:p>
    <w:p>
      <w:pPr>
        <w:pStyle w:val="991"/>
        <w:ind w:firstLine="480"/>
        <w:spacing w:line="400" w:lineRule="exact"/>
        <w:rPr>
          <w:rFonts w:hint="eastAsia" w:ascii="宋体" w:hAnsi="宋体" w:cs="宋体"/>
          <w:b w:val="0"/>
          <w:bCs/>
        </w:rPr>
      </w:pPr>
      <w:r>
        <w:rPr>
          <w:rFonts w:hint="eastAsia" w:ascii="宋体" w:hAnsi="宋体" w:cs="宋体"/>
          <w:b w:val="0"/>
          <w:bCs/>
        </w:rPr>
        <w:t xml:space="preserve">根据现场设备实际情况，针对雨雪、高温等恶劣天气条件，制定完善的恶劣天气设备安全保障制度，包括风险预测与防范、事故应急处置预案，保障恶劣天气期间设备运行稳定安全。</w:t>
      </w:r>
      <w:r>
        <w:rPr>
          <w:rFonts w:hint="eastAsia" w:ascii="宋体" w:hAnsi="宋体" w:cs="宋体"/>
          <w:b w:val="0"/>
          <w:bCs/>
        </w:rPr>
      </w:r>
      <w:r/>
    </w:p>
    <w:p>
      <w:pPr>
        <w:pStyle w:val="979"/>
        <w:ind w:firstLine="480"/>
        <w:spacing w:line="400" w:lineRule="exact"/>
        <w:rPr>
          <w:rFonts w:hint="eastAsia" w:ascii="宋体" w:hAnsi="宋体" w:cs="宋体"/>
          <w:b w:val="0"/>
          <w:bCs/>
          <w:sz w:val="24"/>
          <w:szCs w:val="24"/>
        </w:rPr>
      </w:pPr>
      <w:r>
        <w:rPr>
          <w:rFonts w:hint="eastAsia" w:ascii="宋体" w:hAnsi="宋体" w:cs="宋体"/>
          <w:b w:val="0"/>
          <w:bCs/>
          <w:sz w:val="24"/>
          <w:szCs w:val="24"/>
        </w:rPr>
        <w:t xml:space="preserve">（4）维护人员安全保障要求</w:t>
      </w:r>
      <w:r>
        <w:rPr>
          <w:rFonts w:hint="eastAsia" w:ascii="宋体" w:hAnsi="宋体" w:cs="宋体"/>
          <w:b w:val="0"/>
          <w:bCs/>
          <w:sz w:val="24"/>
          <w:szCs w:val="24"/>
        </w:rPr>
      </w:r>
      <w:r/>
    </w:p>
    <w:p>
      <w:pPr>
        <w:pStyle w:val="979"/>
        <w:ind w:firstLine="480"/>
        <w:spacing w:line="400" w:lineRule="exact"/>
        <w:rPr>
          <w:rFonts w:hint="eastAsia" w:ascii="宋体" w:hAnsi="宋体" w:cs="宋体"/>
          <w:sz w:val="24"/>
          <w:szCs w:val="24"/>
        </w:rPr>
      </w:pPr>
      <w:r>
        <w:rPr>
          <w:rFonts w:hint="eastAsia" w:ascii="宋体" w:hAnsi="宋体" w:cs="宋体"/>
          <w:b w:val="0"/>
          <w:bCs/>
          <w:sz w:val="24"/>
          <w:szCs w:val="24"/>
        </w:rPr>
        <w:t xml:space="preserve">制定完善的维护人员安全保障措施，定期对维护人员进行安全教育，维护人员外场作业必须按规定穿戴防护用品，同时加强日常安全行为管理，监督维护人员的作业行为，杜绝违规操作行为发生。所有施工机具设备和高空作</w:t>
      </w:r>
      <w:r>
        <w:rPr>
          <w:rFonts w:hint="eastAsia" w:ascii="宋体" w:hAnsi="宋体" w:cs="宋体"/>
          <w:sz w:val="24"/>
          <w:szCs w:val="24"/>
        </w:rPr>
        <w:t xml:space="preserve">业的设备均应定期检查，并有安全员的签字记录，保证其经常处于完好状态，不合格的机具、设备和劳动保护用品严禁使用。</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6、备件要求</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针对该项目需要，中标人应准备不少于3套一类交调设备作为该项目的备品，备品参数要求同故障设备更新要求。</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备注：中标单位与采购人签订合同前，应提供备品采购清单供采购人确认。</w:t>
      </w:r>
      <w:r>
        <w:rPr>
          <w:rFonts w:hint="eastAsia" w:ascii="宋体" w:hAnsi="宋体" w:cs="宋体"/>
          <w:b/>
          <w:sz w:val="24"/>
          <w:szCs w:val="24"/>
        </w:rPr>
      </w:r>
      <w:r/>
    </w:p>
    <w:p>
      <w:pPr>
        <w:pStyle w:val="979"/>
        <w:ind w:firstLine="482"/>
        <w:spacing w:line="400" w:lineRule="exact"/>
        <w:rPr>
          <w:rFonts w:hint="eastAsia" w:ascii="黑体" w:hAnsi="黑体" w:eastAsia="黑体" w:cs="宋体"/>
          <w:b/>
          <w:bCs/>
          <w:sz w:val="24"/>
          <w:szCs w:val="24"/>
        </w:rPr>
      </w:pPr>
      <w:r>
        <w:rPr>
          <w:rFonts w:hint="eastAsia" w:ascii="黑体" w:hAnsi="黑体" w:eastAsia="黑体" w:cs="宋体"/>
          <w:b/>
          <w:bCs/>
          <w:sz w:val="24"/>
          <w:szCs w:val="24"/>
        </w:rPr>
        <w:t xml:space="preserve">四、考核要求</w:t>
      </w:r>
      <w:r>
        <w:rPr>
          <w:rFonts w:hint="eastAsia" w:ascii="黑体" w:hAnsi="黑体" w:eastAsia="黑体" w:cs="宋体"/>
          <w:b/>
          <w:bCs/>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1、在本项目实施过程中，采购人将根据成交供应商履约情况进行考核，并有权扣减相应维护费用。</w:t>
      </w:r>
      <w:r>
        <w:rPr>
          <w:rFonts w:hint="eastAsia" w:ascii="宋体" w:hAnsi="宋体" w:cs="宋体"/>
          <w:sz w:val="24"/>
          <w:szCs w:val="24"/>
        </w:rPr>
      </w:r>
      <w:r/>
    </w:p>
    <w:p>
      <w:pPr>
        <w:pStyle w:val="979"/>
        <w:ind w:firstLine="482"/>
        <w:spacing w:line="400" w:lineRule="exact"/>
        <w:rPr>
          <w:rFonts w:hint="eastAsia" w:ascii="宋体" w:hAnsi="宋体" w:cs="宋体"/>
          <w:b/>
          <w:sz w:val="24"/>
          <w:szCs w:val="24"/>
        </w:rPr>
      </w:pPr>
      <w:r>
        <w:rPr>
          <w:rFonts w:hint="eastAsia" w:ascii="宋体" w:hAnsi="宋体" w:cs="宋体"/>
          <w:b/>
          <w:sz w:val="24"/>
          <w:szCs w:val="24"/>
        </w:rPr>
        <w:t xml:space="preserve">2、具体考核办法</w:t>
      </w:r>
      <w:r>
        <w:rPr>
          <w:rFonts w:hint="eastAsia" w:ascii="宋体" w:hAnsi="宋体" w:cs="宋体"/>
          <w:b/>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1）如发现故障成交供应商2小时内不能响应或4小时内不能明确解决方案或24小时未排除一般性故障（除特殊原因）或48小时内未能彻底解决故障或被省交通运输厅公路事业发展中心有关部门通报点名的情况，每站点出现一次扣减2000元，若48小时后同一故障点仍未排除（包括数据缺失），每增加24小时将加扣1000元，以此类推，直至扣完该站点全部维护经费。</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（2）成交供应商需每季度第一个月结束前提供上个季度的安全自检报告，如不能及时提供，有一项一次扣2000元。</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（3）成交供应商未及时更新完善基础数据信息的，每出现一次扣除维护费用200元。</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（4）成交供应商不得擅自更换专职维护人员，如有未经采购人同意更换专职维护人员的，每人每次扣减1000元。在国家特殊活动或恶劣天气服务不到位，每次扣减1000元。</w:t>
      </w:r>
      <w:r>
        <w:rPr>
          <w:rFonts w:hint="eastAsia"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（5）服务期内若被期间核查中存在流量、车速、车型精度指标误差40%以上的站（单）点占总数的20%及以上的，一次扣30000元。 </w:t>
      </w:r>
      <w:r>
        <w:rPr>
          <w:rFonts w:hint="eastAsia" w:ascii="宋体" w:hAnsi="宋体" w:cs="宋体"/>
          <w:sz w:val="24"/>
          <w:szCs w:val="24"/>
        </w:rPr>
      </w:r>
      <w:r/>
    </w:p>
    <w:p>
      <w:pPr>
        <w:pStyle w:val="979"/>
        <w:ind w:firstLine="480"/>
        <w:spacing w:line="400" w:lineRule="exact"/>
        <w:rPr>
          <w:rFonts w:ascii="宋体" w:hAnsi="宋体" w:cs="宋体"/>
          <w:sz w:val="24"/>
          <w:szCs w:val="24"/>
        </w:rPr>
      </w:pPr>
      <w:r>
        <w:rPr>
          <w:rFonts w:hint="eastAsia" w:ascii="宋体" w:hAnsi="宋体" w:cs="宋体"/>
          <w:sz w:val="24"/>
          <w:szCs w:val="24"/>
        </w:rPr>
        <w:t xml:space="preserve">（6）成交供应商未按照要求及时缴足运营商通讯费的，一次扣2000元。</w:t>
      </w:r>
      <w:r>
        <w:rPr>
          <w:rFonts w:ascii="宋体" w:hAnsi="宋体" w:cs="宋体"/>
          <w:sz w:val="24"/>
          <w:szCs w:val="24"/>
        </w:rPr>
      </w:r>
      <w:r/>
    </w:p>
    <w:p>
      <w:pPr>
        <w:pStyle w:val="979"/>
        <w:ind w:firstLine="480"/>
        <w:spacing w:line="400" w:lineRule="exact"/>
        <w:rPr>
          <w:rFonts w:hint="eastAsia" w:ascii="宋体" w:hAnsi="宋体" w:cs="宋体"/>
          <w:sz w:val="24"/>
          <w:szCs w:val="24"/>
        </w:rPr>
      </w:pPr>
      <w:r>
        <w:rPr>
          <w:rFonts w:hint="eastAsia" w:ascii="宋体" w:hAnsi="宋体" w:cs="宋体"/>
          <w:sz w:val="24"/>
          <w:szCs w:val="24"/>
        </w:rPr>
        <w:t xml:space="preserve">（7）对因成交供应商服务不到位造成采购人在工作或声誉方面产生较大损失的，采购人在对承包人履约信用考核中作严肃处理。</w:t>
      </w:r>
      <w:r>
        <w:rPr>
          <w:rFonts w:hint="eastAsia" w:ascii="宋体" w:hAnsi="宋体" w:cs="宋体"/>
          <w:sz w:val="24"/>
          <w:szCs w:val="24"/>
        </w:rPr>
      </w:r>
      <w:r/>
    </w:p>
    <w:p>
      <w:pPr>
        <w:pStyle w:val="979"/>
        <w:ind w:firstLine="482"/>
        <w:spacing w:line="400" w:lineRule="exact"/>
        <w:rPr>
          <w:rFonts w:hint="eastAsia" w:ascii="黑体" w:hAnsi="黑体" w:eastAsia="黑体" w:cs="宋体"/>
          <w:b/>
          <w:bCs/>
          <w:sz w:val="24"/>
          <w:szCs w:val="24"/>
        </w:rPr>
      </w:pPr>
      <w:r>
        <w:rPr>
          <w:rFonts w:hint="eastAsia" w:ascii="黑体" w:hAnsi="黑体" w:eastAsia="黑体" w:cs="宋体"/>
          <w:b/>
          <w:bCs/>
          <w:sz w:val="24"/>
          <w:szCs w:val="24"/>
        </w:rPr>
        <w:t xml:space="preserve">五、维护内容明细</w:t>
      </w:r>
      <w:r>
        <w:rPr>
          <w:rFonts w:hint="eastAsia" w:ascii="黑体" w:hAnsi="黑体" w:eastAsia="黑体" w:cs="宋体"/>
          <w:b/>
          <w:bCs/>
          <w:sz w:val="24"/>
          <w:szCs w:val="24"/>
        </w:rPr>
      </w:r>
      <w:r/>
    </w:p>
    <w:p>
      <w:pPr>
        <w:pStyle w:val="979"/>
        <w:ind w:firstLine="482"/>
        <w:spacing w:line="360" w:lineRule="auto"/>
        <w:rPr>
          <w:rFonts w:hint="eastAsia" w:ascii="宋体" w:hAnsi="宋体" w:cs="宋体"/>
          <w:b/>
          <w:sz w:val="24"/>
        </w:rPr>
      </w:pPr>
      <w:r>
        <w:rPr>
          <w:rFonts w:hint="eastAsia" w:ascii="宋体" w:hAnsi="宋体" w:cs="宋体"/>
          <w:b/>
          <w:sz w:val="24"/>
        </w:rPr>
        <w:t xml:space="preserve">1、维护内容清单</w:t>
      </w:r>
      <w:r>
        <w:rPr>
          <w:rFonts w:hint="eastAsia" w:ascii="宋体" w:hAnsi="宋体" w:cs="宋体"/>
          <w:b/>
          <w:sz w:val="24"/>
        </w:rPr>
      </w:r>
      <w:r/>
    </w:p>
    <w:tbl>
      <w:tblPr>
        <w:tblW w:w="7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75"/>
        <w:gridCol w:w="2694"/>
        <w:gridCol w:w="708"/>
        <w:gridCol w:w="2410"/>
      </w:tblGrid>
      <w:tr>
        <w:trPr>
          <w:trHeight w:val="284"/>
        </w:trPr>
        <w:tc>
          <w:tcPr>
            <w:tcW w:w="780"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1275"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维护内容</w:t>
            </w:r>
            <w:r>
              <w:rPr>
                <w:rFonts w:ascii="宋体" w:hAnsi="宋体" w:cs="宋体"/>
                <w:b/>
                <w:bCs/>
              </w:rPr>
            </w:r>
            <w:r/>
          </w:p>
        </w:tc>
        <w:tc>
          <w:tcPr>
            <w:tcW w:w="2694"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类型</w:t>
            </w:r>
            <w:r>
              <w:rPr>
                <w:rFonts w:ascii="宋体" w:hAnsi="宋体" w:cs="宋体"/>
                <w:b/>
                <w:bCs/>
              </w:rPr>
            </w:r>
            <w:r/>
          </w:p>
        </w:tc>
        <w:tc>
          <w:tcPr>
            <w:tcW w:w="708"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数量</w:t>
            </w:r>
            <w:r>
              <w:rPr>
                <w:rFonts w:ascii="宋体" w:hAnsi="宋体" w:cs="宋体"/>
                <w:b/>
                <w:bCs/>
              </w:rPr>
            </w:r>
            <w:r/>
          </w:p>
        </w:tc>
        <w:tc>
          <w:tcPr>
            <w:tcW w:w="2410" w:type="dxa"/>
            <w:vAlign w:val="center"/>
            <w:textDirection w:val="lrTb"/>
            <w:noWrap w:val="false"/>
          </w:tcPr>
          <w:p>
            <w:pPr>
              <w:pStyle w:val="979"/>
              <w:jc w:val="center"/>
              <w:rPr>
                <w:rFonts w:ascii="宋体" w:hAnsi="宋体" w:cs="宋体"/>
                <w:b/>
                <w:bCs/>
              </w:rPr>
            </w:pPr>
            <w:r>
              <w:rPr>
                <w:rFonts w:hint="eastAsia" w:ascii="宋体" w:hAnsi="宋体" w:cs="宋体"/>
                <w:b/>
                <w:bCs/>
              </w:rPr>
              <w:t xml:space="preserve">服务期　</w:t>
            </w:r>
            <w:r>
              <w:rPr>
                <w:rFonts w:ascii="宋体" w:hAnsi="宋体" w:cs="宋体"/>
                <w:b/>
                <w:bCs/>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1</w:t>
            </w:r>
            <w:r>
              <w:rPr>
                <w:rFonts w:ascii="宋体" w:hAnsi="宋体" w:cs="宋体"/>
              </w:rPr>
            </w:r>
            <w:r/>
          </w:p>
        </w:tc>
        <w:tc>
          <w:tcPr>
            <w:tcW w:w="1275" w:type="dxa"/>
            <w:vAlign w:val="center"/>
            <w:vMerge w:val="restart"/>
            <w:textDirection w:val="lrTb"/>
            <w:noWrap/>
          </w:tcPr>
          <w:p>
            <w:pPr>
              <w:pStyle w:val="979"/>
              <w:jc w:val="center"/>
              <w:widowControl/>
              <w:rPr>
                <w:rFonts w:ascii="宋体" w:hAnsi="宋体" w:cs="宋体"/>
              </w:rPr>
            </w:pPr>
            <w:r>
              <w:rPr>
                <w:rFonts w:hint="eastAsia" w:ascii="宋体" w:hAnsi="宋体" w:cs="宋体"/>
              </w:rPr>
              <w:t xml:space="preserve">设备维护</w:t>
            </w: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一类交调点</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88</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r>
      <w:tr>
        <w:trPr>
          <w:trHeight w:val="284"/>
        </w:trPr>
        <w:tc>
          <w:tcPr>
            <w:tcW w:w="780"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275" w:type="dxa"/>
            <w:vAlign w:val="center"/>
            <w:vMerge w:val="continue"/>
            <w:textDirection w:val="lrTb"/>
            <w:noWrap/>
          </w:tcPr>
          <w:p>
            <w:pPr>
              <w:pStyle w:val="979"/>
              <w:jc w:val="center"/>
              <w:widowControl/>
              <w:rPr>
                <w:rFonts w:hint="eastAsia" w:ascii="宋体" w:hAnsi="宋体" w:cs="宋体"/>
              </w:rPr>
            </w:pPr>
            <w:r>
              <w:rPr>
                <w:rFonts w:hint="eastAsia" w:ascii="宋体" w:hAnsi="宋体" w:cs="宋体"/>
              </w:rPr>
            </w:r>
            <w:r/>
          </w:p>
        </w:tc>
        <w:tc>
          <w:tcPr>
            <w:tcW w:w="2694"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一类交调点</w:t>
            </w:r>
            <w:r>
              <w:rPr>
                <w:rFonts w:hint="eastAsia" w:ascii="宋体" w:hAnsi="宋体" w:cs="宋体"/>
              </w:rPr>
            </w:r>
            <w:r/>
          </w:p>
        </w:tc>
        <w:tc>
          <w:tcPr>
            <w:tcW w:w="708"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2410" w:type="dxa"/>
            <w:vAlign w:val="center"/>
            <w:textDirection w:val="lrTb"/>
            <w:noWrap w:val="false"/>
          </w:tcPr>
          <w:p>
            <w:pPr>
              <w:pStyle w:val="979"/>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r>
      <w:tr>
        <w:trPr>
          <w:trHeight w:val="284"/>
        </w:trPr>
        <w:tc>
          <w:tcPr>
            <w:tcW w:w="780"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1275" w:type="dxa"/>
            <w:vAlign w:val="center"/>
            <w:vMerge w:val="continue"/>
            <w:textDirection w:val="lrTb"/>
            <w:noWrap/>
          </w:tcPr>
          <w:p>
            <w:pPr>
              <w:pStyle w:val="979"/>
              <w:jc w:val="center"/>
              <w:widowControl/>
              <w:rPr>
                <w:rFonts w:hint="eastAsia" w:ascii="宋体" w:hAnsi="宋体" w:cs="宋体"/>
              </w:rPr>
            </w:pPr>
            <w:r>
              <w:rPr>
                <w:rFonts w:hint="eastAsia" w:ascii="宋体" w:hAnsi="宋体" w:cs="宋体"/>
              </w:rPr>
            </w:r>
            <w:r/>
          </w:p>
        </w:tc>
        <w:tc>
          <w:tcPr>
            <w:tcW w:w="2694"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多功能交调站</w:t>
            </w:r>
            <w:r>
              <w:rPr>
                <w:rFonts w:hint="eastAsia" w:ascii="宋体" w:hAnsi="宋体" w:cs="宋体"/>
              </w:rPr>
            </w:r>
            <w:r/>
          </w:p>
        </w:tc>
        <w:tc>
          <w:tcPr>
            <w:tcW w:w="708"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2410" w:type="dxa"/>
            <w:vAlign w:val="center"/>
            <w:textDirection w:val="lrTb"/>
            <w:noWrap w:val="false"/>
          </w:tcPr>
          <w:p>
            <w:pPr>
              <w:pStyle w:val="979"/>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4</w:t>
            </w:r>
            <w:r>
              <w:rPr>
                <w:rFonts w:ascii="宋体" w:hAnsi="宋体" w:cs="宋体"/>
              </w:rPr>
            </w:r>
            <w:r/>
          </w:p>
        </w:tc>
        <w:tc>
          <w:tcPr>
            <w:tcW w:w="1275" w:type="dxa"/>
            <w:vAlign w:val="center"/>
            <w:vMerge w:val="restart"/>
            <w:textDirection w:val="lrTb"/>
            <w:noWrap/>
          </w:tcPr>
          <w:p>
            <w:pPr>
              <w:pStyle w:val="979"/>
              <w:jc w:val="center"/>
              <w:widowControl/>
              <w:rPr>
                <w:rFonts w:ascii="宋体" w:hAnsi="宋体" w:cs="宋体"/>
              </w:rPr>
            </w:pPr>
            <w:r>
              <w:rPr>
                <w:rFonts w:hint="eastAsia" w:ascii="宋体" w:hAnsi="宋体" w:cs="宋体"/>
              </w:rPr>
              <w:t xml:space="preserve">网络保障</w:t>
            </w: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无线网卡（专网）</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104</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5</w:t>
            </w:r>
            <w:r>
              <w:rPr>
                <w:rFonts w:ascii="宋体" w:hAnsi="宋体" w:cs="宋体"/>
              </w:rPr>
            </w:r>
            <w:r/>
          </w:p>
        </w:tc>
        <w:tc>
          <w:tcPr>
            <w:tcW w:w="1275"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双线路备份网络改造</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18</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2026年3月31日前完成</w:t>
            </w: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6</w:t>
            </w:r>
            <w:r>
              <w:rPr>
                <w:rFonts w:ascii="宋体" w:hAnsi="宋体" w:cs="宋体"/>
              </w:rPr>
            </w:r>
            <w:r/>
          </w:p>
        </w:tc>
        <w:tc>
          <w:tcPr>
            <w:tcW w:w="1275"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81</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7　</w:t>
            </w:r>
            <w:r>
              <w:rPr>
                <w:rFonts w:ascii="宋体" w:hAnsi="宋体" w:cs="宋体"/>
              </w:rPr>
            </w:r>
            <w:r/>
          </w:p>
        </w:tc>
        <w:tc>
          <w:tcPr>
            <w:tcW w:w="1275"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7</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14个月</w:t>
            </w: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8</w:t>
            </w:r>
            <w:r>
              <w:rPr>
                <w:rFonts w:ascii="宋体" w:hAnsi="宋体" w:cs="宋体"/>
              </w:rPr>
            </w:r>
            <w:r/>
          </w:p>
        </w:tc>
        <w:tc>
          <w:tcPr>
            <w:tcW w:w="1275"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原迁移、车检器配套视频点</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4</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10个月</w:t>
            </w: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9</w:t>
            </w:r>
            <w:r>
              <w:rPr>
                <w:rFonts w:ascii="宋体" w:hAnsi="宋体" w:cs="宋体"/>
              </w:rPr>
            </w:r>
            <w:r/>
          </w:p>
        </w:tc>
        <w:tc>
          <w:tcPr>
            <w:tcW w:w="1275" w:type="dxa"/>
            <w:vAlign w:val="center"/>
            <w:textDirection w:val="lrTb"/>
            <w:noWrap w:val="false"/>
          </w:tcPr>
          <w:p>
            <w:pPr>
              <w:pStyle w:val="979"/>
              <w:jc w:val="center"/>
              <w:widowControl/>
              <w:rPr>
                <w:rFonts w:ascii="宋体" w:hAnsi="宋体" w:cs="宋体"/>
              </w:rPr>
            </w:pPr>
            <w:r>
              <w:rPr>
                <w:rFonts w:ascii="宋体" w:hAnsi="宋体" w:cs="宋体"/>
              </w:rPr>
              <w:t xml:space="preserve">系统保障</w:t>
            </w:r>
            <w:r>
              <w:rPr>
                <w:rFonts w:ascii="宋体" w:hAnsi="宋体" w:cs="宋体"/>
              </w:rPr>
            </w:r>
            <w:r/>
          </w:p>
        </w:tc>
        <w:tc>
          <w:tcPr>
            <w:tcW w:w="2694" w:type="dxa"/>
            <w:vAlign w:val="center"/>
            <w:textDirection w:val="lrTb"/>
            <w:noWrap/>
          </w:tcPr>
          <w:p>
            <w:pPr>
              <w:pStyle w:val="979"/>
              <w:jc w:val="center"/>
              <w:widowControl/>
              <w:rPr>
                <w:rFonts w:ascii="宋体" w:hAnsi="宋体" w:cs="宋体"/>
              </w:rPr>
            </w:pPr>
            <w:r>
              <w:rPr>
                <w:rFonts w:hint="eastAsia" w:ascii="宋体" w:hAnsi="宋体" w:cs="宋体"/>
              </w:rPr>
              <w:t xml:space="preserve">交调融合数据库</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1</w:t>
            </w:r>
            <w:r>
              <w:rPr>
                <w:rFonts w:ascii="宋体" w:hAnsi="宋体" w:cs="宋体"/>
              </w:rPr>
            </w:r>
            <w:r/>
          </w:p>
        </w:tc>
        <w:tc>
          <w:tcPr>
            <w:tcW w:w="24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r>
    </w:tbl>
    <w:p>
      <w:pPr>
        <w:pStyle w:val="979"/>
        <w:ind w:firstLine="482"/>
        <w:spacing w:line="360" w:lineRule="auto"/>
        <w:rPr>
          <w:rFonts w:hint="eastAsia" w:ascii="宋体" w:hAnsi="宋体" w:cs="宋体"/>
          <w:b/>
          <w:sz w:val="24"/>
        </w:rPr>
      </w:pPr>
      <w:r>
        <w:rPr>
          <w:rFonts w:hint="eastAsia" w:ascii="宋体" w:hAnsi="宋体" w:cs="宋体"/>
          <w:b/>
          <w:sz w:val="24"/>
        </w:rPr>
        <w:t xml:space="preserve">2、维护点位明细</w:t>
      </w:r>
      <w:r>
        <w:rPr>
          <w:rFonts w:hint="eastAsia" w:ascii="宋体" w:hAnsi="宋体" w:cs="宋体"/>
          <w:b/>
          <w:sz w:val="24"/>
        </w:rPr>
      </w:r>
      <w:r/>
    </w:p>
    <w:tbl>
      <w:tblPr>
        <w:tblW w:w="91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0"/>
        <w:gridCol w:w="1038"/>
        <w:gridCol w:w="2222"/>
        <w:gridCol w:w="1180"/>
        <w:gridCol w:w="1200"/>
        <w:gridCol w:w="820"/>
        <w:gridCol w:w="1820"/>
      </w:tblGrid>
      <w:tr>
        <w:trPr>
          <w:trHeight w:val="96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b/>
                <w:bCs/>
                <w:sz w:val="18"/>
                <w:szCs w:val="18"/>
              </w:rPr>
            </w:pPr>
            <w:r>
              <w:rPr>
                <w:rFonts w:hint="eastAsia" w:ascii="宋体" w:hAnsi="宋体" w:cs="宋体"/>
                <w:b/>
                <w:bCs/>
                <w:sz w:val="18"/>
                <w:szCs w:val="18"/>
              </w:rPr>
              <w:t xml:space="preserve">路线</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b/>
                <w:bCs/>
                <w:sz w:val="18"/>
                <w:szCs w:val="18"/>
              </w:rPr>
            </w:pPr>
            <w:r>
              <w:rPr>
                <w:rFonts w:hint="eastAsia" w:ascii="宋体" w:hAnsi="宋体" w:cs="宋体"/>
                <w:b/>
                <w:bCs/>
                <w:sz w:val="18"/>
                <w:szCs w:val="18"/>
              </w:rPr>
              <w:t xml:space="preserve">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pStyle w:val="979"/>
              <w:jc w:val="center"/>
              <w:widowControl/>
              <w:rPr>
                <w:rFonts w:ascii="宋体" w:hAnsi="宋体" w:cs="宋体"/>
                <w:b/>
                <w:bCs/>
                <w:sz w:val="18"/>
                <w:szCs w:val="18"/>
              </w:rPr>
            </w:pPr>
            <w:r>
              <w:rPr>
                <w:rFonts w:hint="eastAsia" w:ascii="宋体" w:hAnsi="宋体" w:cs="宋体"/>
                <w:b/>
                <w:bCs/>
                <w:sz w:val="18"/>
                <w:szCs w:val="18"/>
              </w:rPr>
              <w:t xml:space="preserve">设备类型</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b/>
                <w:bCs/>
                <w:sz w:val="18"/>
                <w:szCs w:val="18"/>
              </w:rPr>
            </w:pPr>
            <w:r>
              <w:rPr>
                <w:rFonts w:hint="eastAsia" w:ascii="宋体" w:hAnsi="宋体" w:cs="宋体"/>
                <w:b/>
                <w:bCs/>
                <w:sz w:val="18"/>
                <w:szCs w:val="18"/>
              </w:rPr>
              <w:t xml:space="preserve">设备厂商</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b/>
                <w:bCs/>
                <w:sz w:val="18"/>
                <w:szCs w:val="18"/>
              </w:rPr>
            </w:pPr>
            <w:r>
              <w:rPr>
                <w:rFonts w:hint="eastAsia" w:ascii="宋体" w:hAnsi="宋体" w:cs="宋体"/>
                <w:b/>
                <w:bCs/>
                <w:sz w:val="18"/>
                <w:szCs w:val="18"/>
              </w:rPr>
              <w:t xml:space="preserve">是否需要改造网络</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盐城G204响水镇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b/>
                <w:bCs/>
                <w:sz w:val="18"/>
                <w:szCs w:val="18"/>
              </w:rPr>
            </w:pPr>
            <w:r>
              <w:rPr>
                <w:rFonts w:hint="eastAsia" w:ascii="宋体" w:hAnsi="宋体" w:cs="宋体"/>
                <w:b/>
                <w:bCs/>
                <w:sz w:val="18"/>
                <w:szCs w:val="18"/>
              </w:rPr>
              <w:t xml:space="preserve">　</w:t>
            </w:r>
            <w:r>
              <w:rPr>
                <w:rFonts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b/>
                <w:bCs/>
                <w:sz w:val="18"/>
                <w:szCs w:val="18"/>
              </w:rPr>
            </w:pPr>
            <w:r>
              <w:rPr>
                <w:rFonts w:hint="eastAsia" w:ascii="宋体" w:hAnsi="宋体" w:cs="宋体"/>
                <w:b/>
                <w:bCs/>
                <w:sz w:val="18"/>
                <w:szCs w:val="18"/>
              </w:rPr>
              <w:t xml:space="preserve">　</w:t>
            </w:r>
            <w:r>
              <w:rPr>
                <w:rFonts w:ascii="宋体" w:hAnsi="宋体" w:cs="宋体"/>
                <w:b/>
                <w:bCs/>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盐城G204小尖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盐城G204运河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盐城G204东坎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盐城G204阜宁沥青拌合场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盐城G204沟墩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盐城G204上冈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盐城G204建湖路口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盐城G204世纪大道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盐城G204西环路口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盐城G204刘庄北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盐城G204刘庄镇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盐城G204东台路口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盐城G204五烈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盐城G204东台服务区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盐城G204安时公路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盐城G228灌江口大桥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64"/>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盐城G228陈家港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盐城G228滨淮农场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盐城G228振东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盐城G228南八滩渠大桥南侧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盐城G228曙东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盐城G228临海农场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576"/>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盐城G228海通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盐城G228黄沙港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盐城G228黄尖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盐城G228方强农场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盐城G228下明分场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8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盐城G228川东农场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盐城G228华丰农场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盐城G228东灶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72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盐城G228弶港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盐城G228南通市界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盐城G343裕华东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盐城G343大中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盐城G343泰州交界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盐城G343永丰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盐城G343建沟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盐城G343建阳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盐城G343益林南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盐城G344川东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盐城G344四灶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盐城G344东台高新区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盐城G344盐兴界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盐城S125大纵湖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盐城S125尚庄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盐城S125冈中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盐城S226滨淮农场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盐城S226临海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盐城S226合德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盐城S226盘湾</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盐城S226新丰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盐城S226荷兰花海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盐城S226北团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盐城S226三仓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盐城S229郭猛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盐城S229溱东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盐城S231周家港桥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盐城S231建湖县开发区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盐城S231芦沟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盐城S231建湖东高速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盐城S231大纵湖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盐城S232兴桥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盐城S232宋楼</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盐城S232尚庄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盐城S233东塘河桥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盐城S233高作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盐城S233颜单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盐城S233海河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盐城S326陈家港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盐城S326老舍</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盐城S327滨海港经济区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盐城S327界牌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北大千方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盐城S327陈老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盐城S327东坎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盐城S328陈涛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盐城S328天场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盐城S328板湖</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盐城S329陈洋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盐城S329吴滩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盐城S329郭墅</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盐城S331三龙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盐城S331张本</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盐城S331中兴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盐城S331恒济</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盐城S331盐东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盐城S337运河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盐城S337黄圩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盐城S348通榆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盐城S348东沟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24"/>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盐城S348罗桥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维护时间2026年12月9日起，多功能交调站点。</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盐城S349南洋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辽宁金洋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盐城S349盐东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盐城S351草庙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盐城S351小海</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盐城S351草堰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盐城S352三仓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盐城S352安丰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维护时间2026年12月9日起</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S352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盐城S352南沈灶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S610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盐城S610梁垛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S610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盐城S610溱东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XZ01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盐城XZ01学富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X201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盐城X201中华后羿坛</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6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X354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盐城X354通榆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一类交调点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武汉路安</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G204烟沪线-路网监测-S326南路口-K534+187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原车检器配套视频点</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G204烟沪线-路网监测-S329跨线桥-K586+454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原车检器配套视频点</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G204烟沪线-路网监测-斗龙港大桥北侧-K663+610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原车检器配套视频点</w:t>
            </w:r>
            <w:r>
              <w:rPr>
                <w:rFonts w:ascii="宋体" w:hAnsi="宋体" w:cs="宋体"/>
                <w:sz w:val="18"/>
                <w:szCs w:val="18"/>
              </w:rPr>
            </w:r>
            <w:r/>
          </w:p>
        </w:tc>
      </w:tr>
      <w:tr>
        <w:trPr>
          <w:trHeight w:val="648"/>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G344东灵线-路网监测-郭庄交调站-K047+098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视频点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原迁移交调点配套视频点</w:t>
            </w:r>
            <w:r>
              <w:rPr>
                <w:rFonts w:ascii="宋体" w:hAnsi="宋体" w:cs="宋体"/>
                <w:sz w:val="18"/>
                <w:szCs w:val="18"/>
              </w:rPr>
            </w:r>
            <w:r/>
          </w:p>
        </w:tc>
      </w:tr>
      <w:tr>
        <w:trPr>
          <w:trHeight w:val="852"/>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79"/>
              <w:jc w:val="center"/>
              <w:widowControl/>
              <w:rPr>
                <w:rFonts w:ascii="宋体" w:hAnsi="宋体" w:cs="宋体"/>
                <w:sz w:val="18"/>
                <w:szCs w:val="18"/>
              </w:rPr>
            </w:pPr>
            <w:r>
              <w:rPr>
                <w:rFonts w:hint="eastAsia" w:ascii="宋体" w:hAnsi="宋体" w:cs="宋体"/>
                <w:sz w:val="18"/>
                <w:szCs w:val="18"/>
              </w:rPr>
              <w:t xml:space="preserve">109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38"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市公路中心机房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222"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交调融合数据库</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系统平台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979"/>
              <w:jc w:val="center"/>
              <w:widowControl/>
              <w:rPr>
                <w:rFonts w:ascii="宋体" w:hAnsi="宋体" w:cs="宋体"/>
                <w:sz w:val="18"/>
                <w:szCs w:val="18"/>
              </w:rPr>
            </w:pPr>
            <w:r>
              <w:rPr>
                <w:rFonts w:hint="eastAsia" w:ascii="宋体" w:hAnsi="宋体" w:cs="宋体"/>
                <w:sz w:val="18"/>
                <w:szCs w:val="18"/>
              </w:rPr>
              <w:t xml:space="preserve">部署在市公路中心机房</w:t>
            </w:r>
            <w:r>
              <w:rPr>
                <w:rFonts w:ascii="宋体" w:hAnsi="宋体" w:cs="宋体"/>
                <w:sz w:val="18"/>
                <w:szCs w:val="18"/>
              </w:rPr>
            </w:r>
            <w:r/>
          </w:p>
        </w:tc>
      </w:tr>
    </w:tbl>
    <w:p>
      <w:pPr>
        <w:pStyle w:val="979"/>
        <w:ind w:firstLine="482"/>
        <w:spacing w:line="400" w:lineRule="exact"/>
        <w:rPr>
          <w:rFonts w:ascii="黑体" w:hAnsi="黑体" w:eastAsia="黑体" w:cs="宋体"/>
          <w:b/>
          <w:bCs/>
          <w:sz w:val="24"/>
          <w:szCs w:val="24"/>
        </w:rPr>
      </w:pPr>
      <w:r>
        <w:rPr>
          <w:rFonts w:hint="eastAsia" w:ascii="黑体" w:hAnsi="黑体" w:eastAsia="黑体" w:cs="宋体"/>
          <w:b/>
          <w:bCs/>
          <w:sz w:val="24"/>
          <w:szCs w:val="24"/>
        </w:rPr>
        <w:t xml:space="preserve">六、维护费用报价及其他事项</w:t>
      </w:r>
      <w:r>
        <w:rPr>
          <w:rFonts w:ascii="黑体" w:hAnsi="黑体" w:eastAsia="黑体" w:cs="宋体"/>
          <w:b/>
          <w:bCs/>
          <w:sz w:val="24"/>
          <w:szCs w:val="24"/>
        </w:rPr>
      </w:r>
      <w:r/>
    </w:p>
    <w:p>
      <w:pPr>
        <w:pStyle w:val="979"/>
        <w:ind w:firstLine="480"/>
        <w:spacing w:line="480" w:lineRule="exact"/>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w:t>
      </w:r>
      <w:r>
        <w:rPr>
          <w:rFonts w:hint="eastAsia" w:ascii="宋体" w:hAnsi="宋体" w:cs="宋体"/>
          <w:sz w:val="24"/>
          <w:szCs w:val="24"/>
          <w:lang w:val="zh-CN"/>
        </w:rPr>
        <w:t xml:space="preserve">本项目为“固定</w:t>
      </w:r>
      <w:r>
        <w:rPr>
          <w:rFonts w:hint="eastAsia" w:ascii="宋体" w:hAnsi="宋体" w:cs="宋体"/>
          <w:sz w:val="24"/>
          <w:szCs w:val="24"/>
        </w:rPr>
        <w:t xml:space="preserve">总价</w:t>
      </w:r>
      <w:r>
        <w:rPr>
          <w:rFonts w:hint="eastAsia" w:ascii="宋体" w:hAnsi="宋体" w:cs="宋体"/>
          <w:sz w:val="24"/>
          <w:szCs w:val="24"/>
          <w:lang w:val="zh-CN"/>
        </w:rPr>
        <w:t xml:space="preserve">”合同。</w:t>
      </w:r>
      <w:r>
        <w:rPr>
          <w:rFonts w:ascii="宋体" w:hAnsi="宋体" w:cs="宋体"/>
          <w:sz w:val="24"/>
          <w:szCs w:val="24"/>
          <w:lang w:val="zh-CN"/>
        </w:rPr>
      </w:r>
      <w:r/>
    </w:p>
    <w:p>
      <w:pPr>
        <w:pStyle w:val="979"/>
        <w:ind w:firstLine="480"/>
        <w:spacing w:line="480" w:lineRule="exact"/>
        <w:rPr>
          <w:rFonts w:ascii="宋体" w:hAnsi="宋体" w:cs="宋体"/>
          <w:sz w:val="24"/>
          <w:szCs w:val="24"/>
        </w:rPr>
      </w:pPr>
      <w:r>
        <w:rPr>
          <w:rFonts w:hint="eastAsia" w:ascii="宋体" w:hAnsi="宋体" w:cs="宋体"/>
          <w:sz w:val="24"/>
          <w:szCs w:val="24"/>
          <w:lang w:val="zh-CN"/>
        </w:rPr>
        <w:t xml:space="preserve">2.维护服务费用的支付期限：</w:t>
      </w:r>
      <w:r>
        <w:rPr>
          <w:rFonts w:ascii="宋体" w:hAnsi="宋体" w:cs="宋体"/>
          <w:sz w:val="24"/>
          <w:szCs w:val="24"/>
        </w:rPr>
      </w:r>
      <w:r/>
    </w:p>
    <w:p>
      <w:pPr>
        <w:pStyle w:val="979"/>
        <w:ind w:firstLine="480"/>
        <w:spacing w:line="420" w:lineRule="exact"/>
        <w:rPr>
          <w:rFonts w:hint="eastAsia" w:ascii="宋体" w:hAnsi="宋体" w:cs="宋体"/>
          <w:bCs/>
          <w:sz w:val="24"/>
          <w:szCs w:val="24"/>
        </w:rPr>
      </w:pPr>
      <w:r>
        <w:rPr>
          <w:rFonts w:hint="eastAsia" w:ascii="宋体" w:hAnsi="宋体" w:cs="宋体"/>
          <w:bCs/>
          <w:sz w:val="24"/>
          <w:szCs w:val="24"/>
        </w:rPr>
        <w:t xml:space="preserve">（1）预付款支付时间：合同签订后并收到乙方发票后10个工作日内支付合同金额的30%（乙方需提供等额税票。在签订合同时，乙方明确表示无需预付款的，可不执行。）。</w:t>
      </w:r>
      <w:r>
        <w:rPr>
          <w:rFonts w:hint="eastAsia" w:ascii="宋体" w:hAnsi="宋体" w:cs="宋体"/>
          <w:bCs/>
          <w:sz w:val="24"/>
          <w:szCs w:val="24"/>
        </w:rPr>
      </w:r>
      <w:r/>
    </w:p>
    <w:p>
      <w:pPr>
        <w:pStyle w:val="979"/>
        <w:ind w:firstLine="480"/>
        <w:spacing w:line="420" w:lineRule="exact"/>
        <w:rPr>
          <w:rFonts w:hint="eastAsia" w:ascii="宋体" w:hAnsi="宋体" w:cs="宋体"/>
          <w:bCs/>
          <w:sz w:val="24"/>
          <w:szCs w:val="24"/>
        </w:rPr>
      </w:pPr>
      <w:r>
        <w:rPr>
          <w:rFonts w:hint="eastAsia" w:ascii="宋体" w:hAnsi="宋体" w:cs="宋体"/>
          <w:bCs/>
          <w:sz w:val="24"/>
          <w:szCs w:val="24"/>
        </w:rPr>
        <w:t xml:space="preserve">（2）尾款支付时间：合同服务期间，设备在线率达标并符合省交调系统使用要求的，2026年8月31日后支付至合同价款50%；2027年3月31日后支付至合同价款75%；2027年10月31日后支付至合同价款95％；服务期满后经验收合格后支付至合同价款100%，以上付款均不计利息。</w:t>
      </w:r>
      <w:r>
        <w:rPr>
          <w:rFonts w:hint="eastAsia" w:ascii="宋体" w:hAnsi="宋体" w:cs="宋体"/>
          <w:bCs/>
          <w:sz w:val="24"/>
          <w:szCs w:val="24"/>
        </w:rPr>
      </w:r>
      <w:r/>
    </w:p>
    <w:p>
      <w:pPr>
        <w:pStyle w:val="979"/>
        <w:ind w:firstLine="480"/>
        <w:spacing w:line="420" w:lineRule="exact"/>
        <w:rPr>
          <w:rFonts w:hint="eastAsia" w:ascii="宋体" w:hAnsi="宋体" w:cs="宋体"/>
          <w:bCs/>
          <w:sz w:val="24"/>
          <w:szCs w:val="24"/>
        </w:rPr>
      </w:pPr>
      <w:r>
        <w:rPr>
          <w:rFonts w:hint="eastAsia" w:ascii="宋体" w:hAnsi="宋体" w:cs="宋体"/>
          <w:bCs/>
          <w:sz w:val="24"/>
          <w:szCs w:val="24"/>
        </w:rPr>
        <w:t xml:space="preserve">注:在签订合同时，中标人明确表示无需预付款或者主动要求降低预付款比例的金额，采购人可不适用预付款规定。</w:t>
      </w:r>
      <w:r>
        <w:rPr>
          <w:rFonts w:hint="eastAsia" w:ascii="宋体" w:hAnsi="宋体" w:cs="宋体"/>
          <w:bCs/>
          <w:sz w:val="24"/>
          <w:szCs w:val="24"/>
        </w:rPr>
      </w:r>
      <w:r/>
    </w:p>
    <w:p>
      <w:pPr>
        <w:pStyle w:val="979"/>
        <w:ind w:firstLine="480"/>
        <w:spacing w:line="480" w:lineRule="exact"/>
        <w:rPr>
          <w:rFonts w:ascii="宋体" w:hAnsi="宋体" w:cs="宋体"/>
          <w:sz w:val="24"/>
          <w:szCs w:val="24"/>
        </w:rPr>
      </w:pPr>
      <w:r>
        <w:rPr>
          <w:rFonts w:hint="eastAsia" w:ascii="宋体" w:hAnsi="宋体" w:cs="宋体"/>
          <w:sz w:val="24"/>
          <w:szCs w:val="24"/>
          <w:lang w:val="zh-CN"/>
        </w:rPr>
        <w:t xml:space="preserve">3</w:t>
      </w:r>
      <w:r>
        <w:rPr>
          <w:rFonts w:hint="eastAsia" w:ascii="宋体" w:hAnsi="宋体" w:cs="宋体"/>
          <w:sz w:val="24"/>
          <w:szCs w:val="24"/>
        </w:rPr>
        <w:t xml:space="preserve">.本项目维护费包括所有成本、利润、管理费、保险、风险及利润等一切费用，更换故障设备不另外计费。</w:t>
      </w:r>
      <w:r>
        <w:rPr>
          <w:rFonts w:ascii="宋体" w:hAnsi="宋体" w:cs="宋体"/>
          <w:sz w:val="24"/>
          <w:szCs w:val="24"/>
        </w:rPr>
      </w:r>
      <w:r/>
    </w:p>
    <w:p>
      <w:pPr>
        <w:pStyle w:val="979"/>
        <w:ind w:firstLine="480"/>
        <w:spacing w:line="480" w:lineRule="exact"/>
        <w:rPr>
          <w:rFonts w:ascii="宋体" w:hAnsi="宋体" w:cs="宋体"/>
          <w:sz w:val="24"/>
          <w:szCs w:val="24"/>
        </w:rPr>
      </w:pPr>
      <w:r>
        <w:rPr>
          <w:rFonts w:hint="eastAsia" w:ascii="宋体" w:hAnsi="宋体" w:cs="宋体"/>
          <w:sz w:val="24"/>
          <w:szCs w:val="24"/>
          <w:lang w:val="zh-CN"/>
        </w:rPr>
        <w:t xml:space="preserve">4</w:t>
      </w:r>
      <w:r>
        <w:rPr>
          <w:rFonts w:hint="eastAsia" w:ascii="宋体" w:hAnsi="宋体" w:cs="宋体"/>
          <w:sz w:val="24"/>
          <w:szCs w:val="24"/>
        </w:rPr>
        <w:t xml:space="preserve">.履约保证金的金额：10%签约合同价。采购人对第三方信用服务机构依据标准规范评定为 AA 级及以上的政府采购供应商（需在签订采购合同前提供信用管理部门备案的第三方信用报告，且信用报告通过“信用盐城网”可查实），免收履约保证金。</w:t>
      </w:r>
      <w:r>
        <w:rPr>
          <w:rFonts w:ascii="宋体" w:hAnsi="宋体" w:cs="宋体"/>
          <w:sz w:val="24"/>
          <w:szCs w:val="24"/>
        </w:rPr>
      </w:r>
      <w:r/>
    </w:p>
    <w:p>
      <w:pPr>
        <w:pStyle w:val="979"/>
        <w:ind w:firstLine="480"/>
        <w:spacing w:line="48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.履约保证金的形式：支票、汇票、本票或者金融机构、担保机构出具的保函等非现金形式提交，转账须从供应商基本账户汇出，出具保函的银行级别须为支行及以上）</w:t>
      </w:r>
      <w:r>
        <w:rPr>
          <w:rFonts w:ascii="宋体" w:hAnsi="宋体" w:cs="宋体"/>
          <w:sz w:val="24"/>
          <w:szCs w:val="24"/>
        </w:rPr>
      </w:r>
      <w:r/>
    </w:p>
    <w:p>
      <w:pPr>
        <w:pStyle w:val="979"/>
        <w:ind w:firstLine="480"/>
        <w:spacing w:line="480" w:lineRule="exact"/>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.履约保证金缴纳的开户银行及账号如下，缴纳时需备注“盐城市公路事业发展中心，2026-2027年度盐城市普通国省道交调设备日常维护服务项目”，并将缴纳证明给予盐城市公路事业发展中心。</w:t>
      </w:r>
      <w:r>
        <w:rPr>
          <w:rFonts w:hint="eastAsia" w:ascii="宋体" w:hAnsi="宋体" w:cs="宋体"/>
          <w:sz w:val="24"/>
          <w:szCs w:val="24"/>
        </w:rPr>
      </w:r>
      <w:r/>
    </w:p>
    <w:p>
      <w:pPr>
        <w:pStyle w:val="979"/>
        <w:ind w:firstLine="708"/>
        <w:spacing w:line="480" w:lineRule="exact"/>
        <w:rPr>
          <w:rFonts w:ascii="宋体" w:hAnsi="宋体" w:cs="宋体"/>
          <w:sz w:val="24"/>
          <w:szCs w:val="24"/>
        </w:rPr>
      </w:pPr>
      <w:r>
        <w:rPr>
          <w:rFonts w:hint="eastAsia" w:ascii="宋体" w:hAnsi="宋体" w:cs="宋体"/>
          <w:sz w:val="24"/>
          <w:szCs w:val="24"/>
        </w:rPr>
        <w:t xml:space="preserve">名  称：盐城市财政局</w:t>
      </w:r>
      <w:r>
        <w:rPr>
          <w:rFonts w:ascii="宋体" w:hAnsi="宋体" w:cs="宋体"/>
          <w:sz w:val="24"/>
          <w:szCs w:val="24"/>
        </w:rPr>
      </w:r>
      <w:r/>
    </w:p>
    <w:p>
      <w:pPr>
        <w:pStyle w:val="979"/>
        <w:ind w:firstLine="708"/>
        <w:spacing w:line="480" w:lineRule="exact"/>
        <w:rPr>
          <w:rFonts w:ascii="宋体" w:hAnsi="宋体" w:cs="宋体"/>
          <w:sz w:val="24"/>
          <w:szCs w:val="24"/>
        </w:rPr>
      </w:pPr>
      <w:r>
        <w:rPr>
          <w:rFonts w:hint="eastAsia" w:ascii="宋体" w:hAnsi="宋体" w:cs="宋体"/>
          <w:sz w:val="24"/>
          <w:szCs w:val="24"/>
        </w:rPr>
        <w:t xml:space="preserve">账  号：7000120101061661</w:t>
      </w:r>
      <w:r>
        <w:rPr>
          <w:rFonts w:ascii="宋体" w:hAnsi="宋体" w:cs="宋体"/>
          <w:sz w:val="24"/>
          <w:szCs w:val="24"/>
        </w:rPr>
      </w:r>
      <w:r/>
    </w:p>
    <w:p>
      <w:pPr>
        <w:pStyle w:val="979"/>
        <w:ind w:firstLine="708"/>
        <w:spacing w:line="480" w:lineRule="exact"/>
        <w:rPr>
          <w:rFonts w:ascii="宋体" w:hAnsi="宋体" w:cs="宋体"/>
          <w:bCs/>
          <w:sz w:val="24"/>
          <w:szCs w:val="24"/>
        </w:rPr>
      </w:pPr>
      <w:r>
        <w:rPr>
          <w:rFonts w:hint="eastAsia" w:ascii="宋体" w:hAnsi="宋体" w:cs="宋体"/>
          <w:sz w:val="24"/>
          <w:szCs w:val="24"/>
        </w:rPr>
        <w:t xml:space="preserve">开户行：江苏银行盐城分行营业部</w:t>
      </w:r>
      <w:r>
        <w:rPr>
          <w:rFonts w:ascii="宋体" w:hAnsi="宋体" w:cs="宋体"/>
          <w:bCs/>
          <w:sz w:val="24"/>
          <w:szCs w:val="24"/>
        </w:rPr>
      </w:r>
      <w:r/>
    </w:p>
    <w:p>
      <w:pPr>
        <w:pStyle w:val="979"/>
        <w:ind w:firstLine="482"/>
        <w:spacing w:line="480" w:lineRule="exact"/>
        <w:rPr>
          <w:rFonts w:ascii="黑体" w:hAnsi="黑体" w:eastAsia="黑体" w:cs="宋体"/>
          <w:b/>
          <w:sz w:val="24"/>
          <w:szCs w:val="24"/>
        </w:rPr>
      </w:pPr>
      <w:r>
        <w:rPr>
          <w:rFonts w:hint="eastAsia" w:ascii="黑体" w:hAnsi="黑体" w:eastAsia="黑体" w:cs="宋体"/>
          <w:b/>
          <w:sz w:val="24"/>
          <w:szCs w:val="24"/>
        </w:rPr>
        <w:t xml:space="preserve">七、</w:t>
      </w:r>
      <w:bookmarkStart w:id="189" w:name="_Toc120614281"/>
      <w:r>
        <w:rPr>
          <w:rFonts w:hint="eastAsia" w:ascii="黑体" w:hAnsi="黑体" w:eastAsia="黑体" w:cs="宋体"/>
          <w:b/>
          <w:sz w:val="24"/>
          <w:szCs w:val="24"/>
        </w:rPr>
        <w:t xml:space="preserve">投标人业绩要求</w:t>
      </w:r>
      <w:r>
        <w:rPr>
          <w:rFonts w:ascii="黑体" w:hAnsi="黑体" w:eastAsia="黑体" w:cs="宋体"/>
          <w:b/>
          <w:sz w:val="24"/>
          <w:szCs w:val="24"/>
        </w:rPr>
      </w:r>
      <w:r/>
    </w:p>
    <w:p>
      <w:pPr>
        <w:pStyle w:val="979"/>
        <w:ind w:firstLine="480"/>
        <w:spacing w:line="500" w:lineRule="exact"/>
        <w:rPr>
          <w:rFonts w:ascii="宋体" w:hAnsi="宋体" w:cs="宋体"/>
          <w:sz w:val="24"/>
          <w:szCs w:val="24"/>
        </w:rPr>
      </w:pPr>
      <w:r>
        <w:rPr>
          <w:rFonts w:hint="eastAsia" w:ascii="宋体" w:hAnsi="宋体" w:cs="宋体"/>
          <w:sz w:val="24"/>
          <w:szCs w:val="24"/>
        </w:rPr>
        <w:t xml:space="preserve">本项目需要日常对交调设备进行系统软件和硬件的维护，投标人需负责故障设备更换、软件系统升级、保障专网线路通畅、维护交调融合数据库、配合交通量比重调查及相关业务培训。所以投标人自20</w:t>
      </w:r>
      <w:r>
        <w:rPr>
          <w:rFonts w:ascii="宋体" w:hAnsi="宋体" w:cs="宋体"/>
          <w:sz w:val="24"/>
          <w:szCs w:val="24"/>
        </w:rPr>
        <w:t xml:space="preserve">20</w:t>
      </w:r>
      <w:r>
        <w:rPr>
          <w:rFonts w:hint="eastAsia" w:ascii="宋体" w:hAnsi="宋体" w:cs="宋体"/>
          <w:sz w:val="24"/>
          <w:szCs w:val="24"/>
        </w:rPr>
        <w:t xml:space="preserve">年1月1日以来（以签订合同时间为准），承担</w:t>
      </w:r>
      <w:r>
        <w:rPr>
          <w:rFonts w:ascii="宋体" w:hAnsi="宋体" w:cs="宋体"/>
          <w:sz w:val="24"/>
          <w:szCs w:val="24"/>
        </w:rPr>
        <w:t xml:space="preserve">过</w:t>
      </w:r>
      <w:r>
        <w:rPr>
          <w:rFonts w:hint="eastAsia" w:ascii="宋体" w:hAnsi="宋体" w:cs="宋体"/>
          <w:sz w:val="24"/>
          <w:szCs w:val="24"/>
        </w:rPr>
        <w:t xml:space="preserve">一个公路交调设备维护项目业绩的业绩</w:t>
      </w:r>
      <w:r>
        <w:rPr>
          <w:rFonts w:hint="eastAsia"/>
          <w:b/>
          <w:bCs/>
          <w:sz w:val="24"/>
          <w:szCs w:val="24"/>
        </w:rPr>
        <w:t xml:space="preserve">优先</w:t>
      </w:r>
      <w:r>
        <w:rPr>
          <w:rFonts w:hint="eastAsia"/>
          <w:sz w:val="24"/>
          <w:szCs w:val="24"/>
        </w:rPr>
        <w:t xml:space="preserve">。</w:t>
      </w:r>
      <w:r>
        <w:rPr>
          <w:rFonts w:ascii="宋体" w:hAnsi="宋体" w:cs="宋体"/>
          <w:sz w:val="24"/>
          <w:szCs w:val="24"/>
        </w:rPr>
      </w:r>
      <w:r/>
    </w:p>
    <w:p>
      <w:pPr>
        <w:pStyle w:val="979"/>
        <w:ind w:firstLine="482"/>
        <w:spacing w:line="480" w:lineRule="exact"/>
        <w:rPr>
          <w:rFonts w:ascii="黑体" w:hAnsi="黑体" w:eastAsia="黑体" w:cs="宋体"/>
          <w:b/>
          <w:sz w:val="24"/>
          <w:szCs w:val="24"/>
        </w:rPr>
      </w:pPr>
      <w:r>
        <w:rPr>
          <w:rFonts w:hint="eastAsia" w:ascii="黑体" w:hAnsi="黑体" w:eastAsia="黑体" w:cs="宋体"/>
          <w:b/>
          <w:sz w:val="24"/>
          <w:szCs w:val="24"/>
        </w:rPr>
        <w:t xml:space="preserve">八、人员配备要求</w:t>
      </w:r>
      <w:r>
        <w:rPr>
          <w:rFonts w:ascii="黑体" w:hAnsi="黑体" w:eastAsia="黑体" w:cs="宋体"/>
          <w:b/>
          <w:sz w:val="24"/>
          <w:szCs w:val="24"/>
        </w:rPr>
      </w:r>
      <w:r/>
    </w:p>
    <w:p>
      <w:pPr>
        <w:pStyle w:val="979"/>
        <w:ind w:firstLine="480"/>
        <w:spacing w:line="500" w:lineRule="exact"/>
        <w:rPr>
          <w:rFonts w:ascii="宋体" w:hAnsi="宋体" w:cs="宋体"/>
          <w:sz w:val="24"/>
          <w:szCs w:val="24"/>
        </w:rPr>
      </w:pPr>
      <w:r>
        <w:rPr>
          <w:rFonts w:hint="eastAsia" w:ascii="宋体" w:hAnsi="宋体" w:cs="宋体"/>
          <w:sz w:val="24"/>
          <w:szCs w:val="24"/>
        </w:rPr>
        <w:t xml:space="preserve">2026-2027年度盐城市普通国省道交调设备日常维护服务项目是对盐城市境内普通国省道一类交调104套进行日常维护服务。本项目对项目组成员的技术性和经验性工作非常重要，为完成本项目顺利实施，拟投入本项目的项目负责人具有中级及以上工程师技术职称证书的</w:t>
      </w:r>
      <w:r>
        <w:rPr>
          <w:rFonts w:hint="eastAsia" w:ascii="宋体" w:hAnsi="宋体" w:cs="宋体"/>
          <w:b/>
          <w:bCs/>
          <w:sz w:val="24"/>
          <w:szCs w:val="24"/>
        </w:rPr>
        <w:t xml:space="preserve">优先</w:t>
      </w:r>
      <w:r>
        <w:rPr>
          <w:rFonts w:hint="eastAsia" w:ascii="宋体" w:hAnsi="宋体" w:cs="宋体"/>
          <w:sz w:val="24"/>
          <w:szCs w:val="24"/>
        </w:rPr>
        <w:t xml:space="preserve">；拟委派的项目负责人自2020年1月1日以来（以签订合同时间为准），担任过一项公路交调设备维护项目项目负责人业绩的</w:t>
      </w:r>
      <w:r>
        <w:rPr>
          <w:rFonts w:hint="eastAsia" w:ascii="宋体" w:hAnsi="宋体" w:cs="宋体"/>
          <w:b/>
          <w:bCs/>
          <w:sz w:val="24"/>
          <w:szCs w:val="24"/>
        </w:rPr>
        <w:t xml:space="preserve">优先</w:t>
      </w:r>
      <w:r>
        <w:rPr>
          <w:rFonts w:hint="eastAsia" w:ascii="宋体" w:hAnsi="宋体" w:cs="宋体"/>
          <w:sz w:val="24"/>
          <w:szCs w:val="24"/>
        </w:rPr>
        <w:t xml:space="preserve">。</w:t>
      </w:r>
      <w:r>
        <w:rPr>
          <w:rFonts w:ascii="宋体" w:hAnsi="宋体" w:cs="宋体"/>
          <w:sz w:val="24"/>
          <w:szCs w:val="24"/>
        </w:rPr>
      </w:r>
      <w:r/>
    </w:p>
    <w:p>
      <w:pPr>
        <w:pStyle w:val="979"/>
        <w:ind w:firstLine="482"/>
        <w:spacing w:line="460" w:lineRule="exact"/>
        <w:rPr>
          <w:rFonts w:ascii="黑体" w:hAnsi="黑体" w:eastAsia="黑体" w:cs="宋体"/>
          <w:b/>
          <w:sz w:val="24"/>
          <w:szCs w:val="24"/>
        </w:rPr>
      </w:pPr>
      <w:r>
        <w:rPr>
          <w:rFonts w:hint="eastAsia" w:ascii="黑体" w:hAnsi="黑体" w:eastAsia="黑体" w:cs="宋体"/>
          <w:b/>
          <w:sz w:val="24"/>
          <w:szCs w:val="24"/>
        </w:rPr>
        <w:t xml:space="preserve">九、作业设备</w:t>
      </w:r>
      <w:r>
        <w:rPr>
          <w:rFonts w:ascii="黑体" w:hAnsi="黑体" w:eastAsia="黑体" w:cs="宋体"/>
          <w:b/>
          <w:sz w:val="24"/>
          <w:szCs w:val="24"/>
        </w:rPr>
      </w:r>
      <w:r/>
    </w:p>
    <w:p>
      <w:pPr>
        <w:pStyle w:val="979"/>
        <w:ind w:firstLine="480"/>
        <w:spacing w:line="500" w:lineRule="exact"/>
        <w:rPr>
          <w:rFonts w:hint="eastAsia" w:ascii="宋体" w:hAnsi="宋体" w:cs="宋体"/>
          <w:sz w:val="24"/>
          <w:szCs w:val="24"/>
        </w:rPr>
      </w:pPr>
      <w:r>
        <w:rPr>
          <w:rFonts w:hint="eastAsia" w:ascii="宋体" w:hAnsi="宋体" w:cs="宋体"/>
          <w:sz w:val="24"/>
          <w:szCs w:val="24"/>
        </w:rPr>
        <w:t xml:space="preserve">本项目普通国省道交调设备日常维护服务阶段，对于维护时投标人拟投入的设备具有专用抢险工程作业车、专用吊车或高空作业车的</w:t>
      </w:r>
      <w:r>
        <w:rPr>
          <w:rFonts w:hint="eastAsia" w:ascii="宋体" w:hAnsi="宋体" w:cs="宋体"/>
          <w:b/>
          <w:bCs/>
          <w:sz w:val="24"/>
          <w:szCs w:val="24"/>
        </w:rPr>
        <w:t xml:space="preserve">优先</w:t>
      </w:r>
      <w:r>
        <w:rPr>
          <w:rFonts w:hint="eastAsia" w:ascii="宋体" w:hAnsi="宋体" w:cs="宋体"/>
          <w:sz w:val="24"/>
          <w:szCs w:val="24"/>
        </w:rPr>
        <w:t xml:space="preserve">。</w:t>
      </w:r>
      <w:r>
        <w:rPr>
          <w:rFonts w:hint="eastAsia" w:ascii="宋体" w:hAnsi="宋体" w:cs="宋体"/>
          <w:sz w:val="24"/>
          <w:szCs w:val="24"/>
        </w:rPr>
      </w:r>
      <w:r/>
    </w:p>
    <w:p>
      <w:pPr>
        <w:pStyle w:val="979"/>
        <w:ind w:firstLine="482"/>
        <w:spacing w:line="460" w:lineRule="exact"/>
        <w:rPr>
          <w:rFonts w:ascii="黑体" w:hAnsi="黑体" w:eastAsia="黑体" w:cs="宋体"/>
          <w:b/>
          <w:sz w:val="24"/>
          <w:szCs w:val="24"/>
        </w:rPr>
      </w:pPr>
      <w:r>
        <w:rPr>
          <w:rFonts w:hint="eastAsia" w:ascii="黑体" w:hAnsi="黑体" w:eastAsia="黑体" w:cs="宋体"/>
          <w:b/>
          <w:sz w:val="24"/>
          <w:szCs w:val="24"/>
        </w:rPr>
        <w:t xml:space="preserve">十</w:t>
      </w:r>
      <w:r>
        <w:rPr>
          <w:rStyle w:val="1089"/>
          <w:rFonts w:hint="eastAsia" w:ascii="黑体" w:hAnsi="黑体" w:eastAsia="黑体"/>
          <w:b/>
          <w:bCs/>
          <w:sz w:val="24"/>
          <w:szCs w:val="24"/>
        </w:rPr>
        <w:t xml:space="preserve">、</w:t>
      </w:r>
      <w:r>
        <w:rPr>
          <w:rFonts w:ascii="黑体" w:hAnsi="黑体" w:eastAsia="黑体" w:cs="宋体"/>
          <w:b/>
          <w:sz w:val="24"/>
          <w:szCs w:val="24"/>
        </w:rPr>
        <w:t xml:space="preserve">采购标的对应的中小企业划分标准所属行业一览表</w:t>
      </w:r>
      <w:r>
        <w:rPr>
          <w:rFonts w:ascii="黑体" w:hAnsi="黑体" w:eastAsia="黑体" w:cs="宋体"/>
          <w:b/>
          <w:sz w:val="24"/>
          <w:szCs w:val="24"/>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388"/>
        <w:gridCol w:w="3752"/>
      </w:tblGrid>
      <w:tr>
        <w:trPr>
          <w:trHeight w:val="851" w:hRule="exact"/>
        </w:trPr>
        <w:tc>
          <w:tcPr>
            <w:tcMar>
              <w:left w:w="108" w:type="dxa"/>
              <w:top w:w="0" w:type="dxa"/>
              <w:right w:w="108" w:type="dxa"/>
              <w:bottom w:w="0" w:type="dxa"/>
            </w:tcMar>
            <w:tcW w:w="410" w:type="dxa"/>
            <w:vAlign w:val="center"/>
            <w:textDirection w:val="lrTb"/>
            <w:noWrap w:val="false"/>
          </w:tcPr>
          <w:p>
            <w:pPr>
              <w:pStyle w:val="979"/>
              <w:jc w:val="center"/>
              <w:spacing w:before="240" w:after="240" w:line="400" w:lineRule="atLeast"/>
              <w:rPr>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序号</w:t>
            </w:r>
            <w:r>
              <w:rPr>
                <w:b/>
                <w:sz w:val="24"/>
                <w:szCs w:val="24"/>
              </w:rPr>
            </w:r>
            <w:r/>
          </w:p>
        </w:tc>
        <w:tc>
          <w:tcPr>
            <w:tcMar>
              <w:left w:w="108" w:type="dxa"/>
              <w:top w:w="0" w:type="dxa"/>
              <w:right w:w="108" w:type="dxa"/>
              <w:bottom w:w="0" w:type="dxa"/>
            </w:tcMar>
            <w:tcW w:w="2706" w:type="dxa"/>
            <w:vAlign w:val="center"/>
            <w:textDirection w:val="lrTb"/>
            <w:noWrap w:val="false"/>
          </w:tcPr>
          <w:p>
            <w:pPr>
              <w:pStyle w:val="979"/>
              <w:jc w:val="center"/>
              <w:spacing w:before="240" w:after="240" w:line="400" w:lineRule="atLeast"/>
              <w:rPr>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采购标的</w:t>
            </w:r>
            <w:r>
              <w:rPr>
                <w:b/>
                <w:sz w:val="24"/>
                <w:szCs w:val="24"/>
              </w:rPr>
            </w:r>
            <w:r/>
          </w:p>
        </w:tc>
        <w:tc>
          <w:tcPr>
            <w:tcMar>
              <w:left w:w="108" w:type="dxa"/>
              <w:top w:w="0" w:type="dxa"/>
              <w:right w:w="108" w:type="dxa"/>
              <w:bottom w:w="0" w:type="dxa"/>
            </w:tcMar>
            <w:tcW w:w="1884" w:type="dxa"/>
            <w:vAlign w:val="center"/>
            <w:textDirection w:val="lrTb"/>
            <w:noWrap w:val="false"/>
          </w:tcPr>
          <w:p>
            <w:pPr>
              <w:pStyle w:val="979"/>
              <w:jc w:val="center"/>
              <w:spacing w:before="240" w:after="240" w:line="400" w:lineRule="atLeast"/>
              <w:rPr>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对应中小企业划分标准所属行业</w:t>
            </w:r>
            <w:r>
              <w:rPr>
                <w:b/>
                <w:sz w:val="24"/>
                <w:szCs w:val="24"/>
              </w:rPr>
            </w:r>
            <w:r/>
          </w:p>
        </w:tc>
      </w:tr>
      <w:tr>
        <w:trPr>
          <w:trHeight w:val="1505" w:hRule="exact"/>
        </w:trPr>
        <w:tc>
          <w:tcPr>
            <w:tcMar>
              <w:left w:w="108" w:type="dxa"/>
              <w:top w:w="0" w:type="dxa"/>
              <w:right w:w="108" w:type="dxa"/>
              <w:bottom w:w="0" w:type="dxa"/>
            </w:tcMar>
            <w:tcW w:w="410" w:type="dxa"/>
            <w:vAlign w:val="center"/>
            <w:textDirection w:val="lrTb"/>
            <w:noWrap w:val="false"/>
          </w:tcPr>
          <w:p>
            <w:pPr>
              <w:pStyle w:val="979"/>
              <w:jc w:val="center"/>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w:t>
            </w:r>
            <w:r>
              <w:rPr>
                <w:sz w:val="24"/>
                <w:szCs w:val="24"/>
              </w:rPr>
            </w:r>
            <w:r/>
          </w:p>
        </w:tc>
        <w:tc>
          <w:tcPr>
            <w:tcMar>
              <w:left w:w="108" w:type="dxa"/>
              <w:top w:w="0" w:type="dxa"/>
              <w:right w:w="108" w:type="dxa"/>
              <w:bottom w:w="0" w:type="dxa"/>
            </w:tcMar>
            <w:tcW w:w="2706" w:type="dxa"/>
            <w:vAlign w:val="center"/>
            <w:textDirection w:val="lrTb"/>
            <w:noWrap w:val="false"/>
          </w:tcPr>
          <w:p>
            <w:pPr>
              <w:pStyle w:val="979"/>
              <w:jc w:val="center"/>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2026-2027年度盐城市普通国省道交调设备日常维护服务项目</w:t>
            </w:r>
            <w:r>
              <w:rPr>
                <w:sz w:val="24"/>
                <w:szCs w:val="24"/>
              </w:rPr>
            </w:r>
            <w:r/>
          </w:p>
        </w:tc>
        <w:tc>
          <w:tcPr>
            <w:tcMar>
              <w:left w:w="108" w:type="dxa"/>
              <w:top w:w="0" w:type="dxa"/>
              <w:right w:w="108" w:type="dxa"/>
              <w:bottom w:w="0" w:type="dxa"/>
            </w:tcMar>
            <w:tcW w:w="1884" w:type="dxa"/>
            <w:vAlign w:val="center"/>
            <w:textDirection w:val="lrTb"/>
            <w:noWrap w:val="false"/>
          </w:tcPr>
          <w:p>
            <w:pPr>
              <w:pStyle w:val="979"/>
              <w:jc w:val="center"/>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其他未列明行业 </w:t>
            </w:r>
            <w:r>
              <w:rPr>
                <w:sz w:val="24"/>
                <w:szCs w:val="24"/>
              </w:rPr>
            </w:r>
            <w:r/>
          </w:p>
        </w:tc>
      </w:tr>
    </w:tbl>
    <w:p>
      <w:pPr>
        <w:pStyle w:val="979"/>
        <w:ind w:firstLine="482"/>
        <w:spacing w:line="480" w:lineRule="exact"/>
        <w:rPr>
          <w:rFonts w:ascii="宋体" w:hAnsi="宋体" w:cs="宋体"/>
          <w:b/>
          <w:bCs/>
          <w:sz w:val="24"/>
          <w:szCs w:val="24"/>
          <w:lang w:val="zh-CN"/>
        </w:rPr>
      </w:pPr>
      <w:r>
        <w:rPr>
          <w:rFonts w:ascii="宋体" w:hAnsi="宋体" w:cs="宋体"/>
          <w:b/>
          <w:bCs/>
          <w:sz w:val="24"/>
          <w:szCs w:val="24"/>
          <w:lang w:val="zh-CN"/>
        </w:rPr>
      </w:r>
      <w:r/>
    </w:p>
    <w:p>
      <w:pPr>
        <w:pStyle w:val="979"/>
        <w:ind w:firstLine="880"/>
        <w:jc w:val="center"/>
        <w:spacing w:line="570" w:lineRule="exact"/>
        <w:rPr>
          <w:rFonts w:ascii="黑体" w:eastAsia="黑体"/>
          <w:bCs/>
          <w:sz w:val="44"/>
        </w:rPr>
      </w:pPr>
      <w:r>
        <w:rPr>
          <w:rFonts w:ascii="黑体" w:eastAsia="黑体"/>
          <w:bCs/>
          <w:sz w:val="44"/>
        </w:rPr>
        <w:br w:type="page" w:clear="all"/>
      </w:r>
      <w:r>
        <w:rPr>
          <w:rFonts w:hint="eastAsia" w:ascii="黑体" w:eastAsia="黑体"/>
          <w:bCs/>
          <w:sz w:val="44"/>
        </w:rPr>
        <w:t xml:space="preserve">第五章  </w:t>
      </w:r>
      <w:r>
        <w:rPr>
          <w:rFonts w:hint="eastAsia" w:ascii="黑体" w:eastAsia="黑体"/>
          <w:bCs/>
          <w:sz w:val="44"/>
          <w:szCs w:val="28"/>
        </w:rPr>
        <w:t xml:space="preserve">评标方法与评标标准</w:t>
      </w:r>
      <w:r>
        <w:rPr>
          <w:rFonts w:ascii="黑体" w:eastAsia="黑体"/>
          <w:bCs/>
          <w:sz w:val="44"/>
        </w:rPr>
      </w:r>
      <w:r/>
    </w:p>
    <w:p>
      <w:pPr>
        <w:pStyle w:val="979"/>
      </w:pPr>
      <w:r/>
      <w:r/>
    </w:p>
    <w:p>
      <w:pPr>
        <w:pStyle w:val="979"/>
        <w:spacing w:line="360" w:lineRule="auto"/>
        <w:rPr>
          <w:rFonts w:ascii="宋体" w:hAnsi="宋体" w:cs="Courier New"/>
          <w:b/>
          <w:bCs/>
          <w:sz w:val="24"/>
          <w:szCs w:val="24"/>
        </w:rPr>
      </w:pPr>
      <w:r>
        <w:rPr>
          <w:rFonts w:hint="eastAsia" w:ascii="宋体" w:hAnsi="宋体" w:cs="Courier New"/>
          <w:b/>
          <w:bCs/>
          <w:sz w:val="24"/>
          <w:szCs w:val="24"/>
        </w:rPr>
        <w:t xml:space="preserve">一、定标原则</w:t>
      </w:r>
      <w:r>
        <w:rPr>
          <w:rFonts w:ascii="宋体" w:hAnsi="宋体" w:cs="Courier New"/>
          <w:b/>
          <w:bCs/>
          <w:sz w:val="24"/>
          <w:szCs w:val="24"/>
        </w:rPr>
      </w:r>
      <w:r/>
    </w:p>
    <w:p>
      <w:pPr>
        <w:pStyle w:val="979"/>
        <w:ind w:firstLine="480"/>
        <w:spacing w:line="500" w:lineRule="exact"/>
        <w:rPr>
          <w:rFonts w:ascii="宋体" w:hAnsi="宋体" w:cs="Courier New"/>
          <w:bCs/>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w:t>
      </w:r>
      <w:r>
        <w:rPr>
          <w:rFonts w:hint="eastAsia" w:ascii="宋体" w:hAnsi="宋体" w:cs="Courier New"/>
          <w:bCs/>
          <w:sz w:val="24"/>
          <w:szCs w:val="24"/>
        </w:rPr>
        <w:t xml:space="preserve">分最高的投标人为排名第一的中标候选人，本项目选取1名中标候选人。</w:t>
      </w:r>
      <w:r>
        <w:rPr>
          <w:rFonts w:ascii="宋体" w:hAnsi="宋体" w:cs="Courier New"/>
          <w:bCs/>
          <w:sz w:val="24"/>
          <w:szCs w:val="24"/>
        </w:rPr>
      </w:r>
      <w:r/>
    </w:p>
    <w:p>
      <w:pPr>
        <w:pStyle w:val="979"/>
        <w:ind w:firstLine="482"/>
        <w:spacing w:line="500" w:lineRule="exact"/>
        <w:rPr>
          <w:rFonts w:ascii="宋体" w:hAnsi="宋体"/>
          <w:b/>
          <w:sz w:val="24"/>
          <w:szCs w:val="24"/>
        </w:rPr>
      </w:pPr>
      <w:r>
        <w:rPr>
          <w:rFonts w:hint="eastAsia" w:ascii="宋体" w:hAnsi="宋体"/>
          <w:b/>
          <w:sz w:val="24"/>
          <w:szCs w:val="24"/>
        </w:rPr>
        <w:t xml:space="preserve">政府采购政策功能落实</w:t>
      </w:r>
      <w:r>
        <w:rPr>
          <w:rFonts w:ascii="宋体" w:hAnsi="宋体"/>
          <w:b/>
          <w:sz w:val="24"/>
          <w:szCs w:val="24"/>
        </w:rPr>
      </w:r>
      <w:r/>
    </w:p>
    <w:p>
      <w:pPr>
        <w:pStyle w:val="979"/>
        <w:ind w:firstLine="482"/>
        <w:spacing w:line="500" w:lineRule="exact"/>
        <w:rPr>
          <w:rFonts w:hint="eastAsia" w:ascii="宋体" w:hAnsi="宋体"/>
          <w:b/>
          <w:sz w:val="24"/>
          <w:szCs w:val="24"/>
        </w:rPr>
      </w:pPr>
      <w:r>
        <w:rPr>
          <w:rFonts w:hint="eastAsia" w:ascii="宋体" w:hAnsi="宋体"/>
          <w:b/>
          <w:sz w:val="24"/>
          <w:szCs w:val="24"/>
        </w:rPr>
        <w:t xml:space="preserve">1、小微型企业价格扣除</w:t>
      </w:r>
      <w:r>
        <w:rPr>
          <w:rFonts w:hint="eastAsia" w:ascii="宋体" w:hAnsi="宋体"/>
          <w:b/>
          <w:sz w:val="24"/>
          <w:szCs w:val="24"/>
        </w:rPr>
      </w:r>
      <w:r/>
    </w:p>
    <w:p>
      <w:pPr>
        <w:pStyle w:val="979"/>
        <w:ind w:firstLine="480"/>
        <w:spacing w:line="500" w:lineRule="exact"/>
        <w:rPr>
          <w:rFonts w:hint="eastAsia" w:ascii="宋体" w:hAnsi="宋体" w:cs="Arial"/>
          <w:sz w:val="24"/>
          <w:szCs w:val="24"/>
        </w:rPr>
      </w:pPr>
      <w:r>
        <w:rPr>
          <w:rFonts w:hint="eastAsia" w:ascii="宋体" w:hAnsi="宋体" w:cs="Arial"/>
          <w:sz w:val="24"/>
          <w:szCs w:val="24"/>
        </w:rPr>
        <w:t xml:space="preserve">（1）本项目专门面向中小企业采购，不再对小型和微型企业报价给予价格扣除。</w:t>
      </w:r>
      <w:r>
        <w:rPr>
          <w:rFonts w:hint="eastAsia" w:ascii="宋体" w:hAnsi="宋体" w:cs="Arial"/>
          <w:sz w:val="24"/>
          <w:szCs w:val="24"/>
        </w:rPr>
      </w:r>
      <w:r/>
    </w:p>
    <w:p>
      <w:pPr>
        <w:pStyle w:val="979"/>
        <w:ind w:firstLine="480"/>
        <w:spacing w:line="500" w:lineRule="exact"/>
        <w:rPr>
          <w:rFonts w:hint="eastAsia" w:ascii="宋体" w:hAnsi="宋体" w:cs="Arial"/>
          <w:sz w:val="24"/>
          <w:szCs w:val="24"/>
        </w:rPr>
      </w:pPr>
      <w:r>
        <w:rPr>
          <w:rFonts w:hint="eastAsia" w:ascii="宋体" w:hAnsi="宋体" w:cs="Arial"/>
          <w:sz w:val="24"/>
          <w:szCs w:val="24"/>
        </w:rPr>
        <w:t xml:space="preserve">（2）供应商需按照采购文件的要求提供相应的《小微企业声明函》。</w:t>
      </w:r>
      <w:r>
        <w:rPr>
          <w:rFonts w:hint="eastAsia" w:ascii="宋体" w:hAnsi="宋体" w:cs="Arial"/>
          <w:sz w:val="24"/>
          <w:szCs w:val="24"/>
        </w:rPr>
      </w:r>
      <w:r/>
    </w:p>
    <w:p>
      <w:pPr>
        <w:pStyle w:val="979"/>
        <w:ind w:firstLine="480"/>
        <w:spacing w:line="500" w:lineRule="exact"/>
        <w:rPr>
          <w:rFonts w:hint="eastAsia" w:ascii="宋体" w:hAnsi="宋体" w:cs="Arial"/>
          <w:sz w:val="24"/>
          <w:szCs w:val="24"/>
        </w:rPr>
      </w:pPr>
      <w:r>
        <w:rPr>
          <w:rFonts w:hint="eastAsia" w:ascii="宋体" w:hAnsi="宋体" w:cs="Arial"/>
          <w:sz w:val="24"/>
          <w:szCs w:val="24"/>
        </w:rPr>
        <w:t xml:space="preserve">（3）企业标准请参照《关于印发中小企业划型标准规定的通知》（工信部联企业[2011]300号）文件规定自行填写。</w:t>
      </w:r>
      <w:r>
        <w:rPr>
          <w:rFonts w:hint="eastAsia" w:ascii="宋体" w:hAnsi="宋体" w:cs="Arial"/>
          <w:sz w:val="24"/>
          <w:szCs w:val="24"/>
        </w:rPr>
      </w:r>
      <w:r/>
    </w:p>
    <w:p>
      <w:pPr>
        <w:pStyle w:val="979"/>
        <w:ind w:firstLine="482"/>
        <w:spacing w:line="500" w:lineRule="exact"/>
        <w:rPr>
          <w:rFonts w:hint="eastAsia" w:ascii="宋体" w:hAnsi="宋体"/>
          <w:b/>
          <w:sz w:val="24"/>
          <w:szCs w:val="24"/>
        </w:rPr>
      </w:pPr>
      <w:r>
        <w:rPr>
          <w:rFonts w:hint="eastAsia" w:ascii="宋体" w:hAnsi="宋体"/>
          <w:b/>
          <w:sz w:val="24"/>
          <w:szCs w:val="24"/>
        </w:rPr>
        <w:t xml:space="preserve">2、残疾人福利单位价格扣除</w:t>
      </w:r>
      <w:r>
        <w:rPr>
          <w:rFonts w:hint="eastAsia" w:ascii="宋体" w:hAnsi="宋体"/>
          <w:b/>
          <w:sz w:val="24"/>
          <w:szCs w:val="24"/>
        </w:rPr>
      </w:r>
      <w:r/>
    </w:p>
    <w:p>
      <w:pPr>
        <w:pStyle w:val="979"/>
        <w:ind w:firstLine="480"/>
        <w:spacing w:line="500" w:lineRule="exact"/>
        <w:rPr>
          <w:rFonts w:hint="eastAsia" w:ascii="宋体" w:hAnsi="宋体" w:cs="Arial"/>
          <w:sz w:val="24"/>
          <w:szCs w:val="24"/>
        </w:rPr>
      </w:pPr>
      <w:r>
        <w:rPr>
          <w:rFonts w:hint="eastAsia" w:ascii="宋体" w:hAnsi="宋体" w:cs="Arial"/>
          <w:sz w:val="24"/>
          <w:szCs w:val="24"/>
        </w:rPr>
        <w:t xml:space="preserve">（1）本项目对残疾人福利性单位视同小型、微型企业，给予20%的价格扣除。</w:t>
      </w:r>
      <w:r>
        <w:rPr>
          <w:rFonts w:hint="eastAsia" w:ascii="宋体" w:hAnsi="宋体" w:cs="Arial"/>
          <w:sz w:val="24"/>
          <w:szCs w:val="24"/>
        </w:rPr>
      </w:r>
      <w:r/>
    </w:p>
    <w:p>
      <w:pPr>
        <w:pStyle w:val="979"/>
        <w:ind w:firstLine="480"/>
        <w:spacing w:line="500" w:lineRule="exact"/>
        <w:rPr>
          <w:rFonts w:hint="eastAsia" w:ascii="宋体" w:hAnsi="宋体" w:cs="Arial"/>
          <w:sz w:val="24"/>
          <w:szCs w:val="24"/>
        </w:rPr>
      </w:pPr>
      <w:r>
        <w:rPr>
          <w:rFonts w:hint="eastAsia" w:ascii="宋体" w:hAnsi="宋体" w:cs="Arial"/>
          <w:sz w:val="24"/>
          <w:szCs w:val="24"/>
        </w:rPr>
        <w:t xml:space="preserve">（2）残疾人福利单位需按照采购文件的要求提供《残疾人福利性单位声明函》。</w:t>
      </w:r>
      <w:r>
        <w:rPr>
          <w:rFonts w:hint="eastAsia" w:ascii="宋体" w:hAnsi="宋体" w:cs="Arial"/>
          <w:sz w:val="24"/>
          <w:szCs w:val="24"/>
        </w:rPr>
      </w:r>
      <w:r/>
    </w:p>
    <w:p>
      <w:pPr>
        <w:pStyle w:val="979"/>
        <w:ind w:firstLine="480"/>
        <w:spacing w:line="500" w:lineRule="exact"/>
        <w:rPr>
          <w:rFonts w:hint="eastAsia" w:ascii="宋体" w:hAnsi="宋体" w:cs="Arial"/>
          <w:sz w:val="24"/>
          <w:szCs w:val="24"/>
        </w:rPr>
      </w:pPr>
      <w:r>
        <w:rPr>
          <w:rFonts w:hint="eastAsia" w:ascii="宋体" w:hAnsi="宋体" w:cs="Arial"/>
          <w:sz w:val="24"/>
          <w:szCs w:val="24"/>
        </w:rPr>
        <w:t xml:space="preserve">（3）残疾人福利单位标准请参照《关于促进残疾人就业政府采购政策的通知》（财库〔2017〕141号）。</w:t>
      </w:r>
      <w:r>
        <w:rPr>
          <w:rFonts w:hint="eastAsia" w:ascii="宋体" w:hAnsi="宋体" w:cs="Arial"/>
          <w:sz w:val="24"/>
          <w:szCs w:val="24"/>
        </w:rPr>
      </w:r>
      <w:r/>
    </w:p>
    <w:p>
      <w:pPr>
        <w:pStyle w:val="979"/>
        <w:ind w:firstLine="482"/>
        <w:spacing w:line="500" w:lineRule="exact"/>
        <w:rPr>
          <w:rFonts w:hint="eastAsia" w:ascii="宋体" w:hAnsi="宋体"/>
          <w:b/>
          <w:sz w:val="24"/>
          <w:szCs w:val="24"/>
        </w:rPr>
      </w:pPr>
      <w:r>
        <w:rPr>
          <w:rFonts w:hint="eastAsia" w:ascii="宋体" w:hAnsi="宋体"/>
          <w:b/>
          <w:sz w:val="24"/>
          <w:szCs w:val="24"/>
        </w:rPr>
        <w:t xml:space="preserve">3、监狱和戒毒企业价格扣除</w:t>
      </w:r>
      <w:r>
        <w:rPr>
          <w:rFonts w:hint="eastAsia" w:ascii="宋体" w:hAnsi="宋体"/>
          <w:b/>
          <w:sz w:val="24"/>
          <w:szCs w:val="24"/>
        </w:rPr>
      </w:r>
      <w:r/>
    </w:p>
    <w:p>
      <w:pPr>
        <w:pStyle w:val="979"/>
        <w:ind w:firstLine="480"/>
        <w:spacing w:line="500" w:lineRule="exact"/>
        <w:rPr>
          <w:rFonts w:hint="eastAsia" w:ascii="宋体" w:hAnsi="宋体"/>
          <w:bCs/>
          <w:sz w:val="24"/>
          <w:szCs w:val="24"/>
        </w:rPr>
      </w:pPr>
      <w:r>
        <w:rPr>
          <w:rFonts w:hint="eastAsia" w:ascii="宋体" w:hAnsi="宋体"/>
          <w:bCs/>
          <w:sz w:val="24"/>
          <w:szCs w:val="24"/>
        </w:rPr>
        <w:t xml:space="preserve">（1）本项目对监狱和戒毒企业（简称监狱企业）视同小型、微型企业，给予20%的价格扣除。</w:t>
      </w:r>
      <w:r>
        <w:rPr>
          <w:rFonts w:hint="eastAsia" w:ascii="宋体" w:hAnsi="宋体"/>
          <w:bCs/>
          <w:sz w:val="24"/>
          <w:szCs w:val="24"/>
        </w:rPr>
      </w:r>
      <w:r/>
    </w:p>
    <w:p>
      <w:pPr>
        <w:pStyle w:val="979"/>
        <w:ind w:firstLine="480"/>
        <w:spacing w:line="500" w:lineRule="exact"/>
        <w:rPr>
          <w:rFonts w:hint="eastAsia" w:ascii="宋体" w:hAnsi="宋体"/>
          <w:bCs/>
          <w:sz w:val="24"/>
          <w:szCs w:val="24"/>
        </w:rPr>
      </w:pPr>
      <w:r>
        <w:rPr>
          <w:rFonts w:hint="eastAsia" w:ascii="宋体" w:hAnsi="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szCs w:val="24"/>
        </w:rPr>
      </w:r>
      <w:r/>
    </w:p>
    <w:p>
      <w:pPr>
        <w:pStyle w:val="979"/>
        <w:ind w:firstLine="480"/>
        <w:spacing w:line="500" w:lineRule="exact"/>
        <w:rPr>
          <w:rFonts w:hint="eastAsia" w:ascii="宋体" w:hAnsi="宋体"/>
          <w:bCs/>
          <w:sz w:val="24"/>
          <w:szCs w:val="24"/>
        </w:rPr>
      </w:pPr>
      <w:r>
        <w:rPr>
          <w:rFonts w:hint="eastAsia" w:ascii="宋体" w:hAnsi="宋体"/>
          <w:bCs/>
          <w:sz w:val="24"/>
          <w:szCs w:val="24"/>
        </w:rPr>
        <w:t xml:space="preserve">（3）监狱企业标准请参照《关于政府采购支持监狱企业发展有关问题的通知》（财库[2014]68号）。</w:t>
      </w:r>
      <w:r>
        <w:rPr>
          <w:rFonts w:hint="eastAsia" w:ascii="宋体" w:hAnsi="宋体"/>
          <w:bCs/>
          <w:sz w:val="24"/>
          <w:szCs w:val="24"/>
        </w:rPr>
      </w:r>
      <w:r/>
    </w:p>
    <w:p>
      <w:pPr>
        <w:pStyle w:val="979"/>
        <w:ind w:firstLine="480"/>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rPr>
          <w:rFonts w:hint="eastAsia" w:ascii="宋体" w:hAnsi="宋体"/>
          <w:bCs/>
          <w:sz w:val="24"/>
          <w:szCs w:val="24"/>
        </w:rPr>
      </w:r>
      <w:r/>
    </w:p>
    <w:p>
      <w:pPr>
        <w:pStyle w:val="979"/>
        <w:ind w:firstLine="480"/>
        <w:spacing w:line="500" w:lineRule="exact"/>
        <w:rPr>
          <w:rFonts w:ascii="宋体" w:hAnsi="宋体"/>
          <w:bCs/>
          <w:sz w:val="24"/>
          <w:szCs w:val="24"/>
        </w:rPr>
      </w:pPr>
      <w:r>
        <w:rPr>
          <w:rFonts w:hint="eastAsia" w:ascii="宋体" w:hAnsi="宋体"/>
          <w:bCs/>
          <w:sz w:val="24"/>
          <w:szCs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i/>
          <w:iCs/>
          <w:sz w:val="24"/>
          <w:szCs w:val="24"/>
          <w:u w:val="single"/>
        </w:rPr>
        <w:t xml:space="preserve">如属政府强制采购产品未提供认证证书的或认证证书提供不全的将视为未实质性响应采购要求</w:t>
      </w:r>
      <w:r>
        <w:rPr>
          <w:rFonts w:hint="eastAsia" w:ascii="宋体" w:hAnsi="宋体"/>
          <w:b/>
          <w:i/>
          <w:iCs/>
          <w:sz w:val="24"/>
          <w:szCs w:val="24"/>
        </w:rPr>
        <w:t xml:space="preserve">。</w:t>
      </w:r>
      <w:r>
        <w:rPr>
          <w:rFonts w:hint="eastAsia" w:ascii="宋体" w:hAnsi="宋体"/>
          <w:bCs/>
          <w:sz w:val="24"/>
          <w:szCs w:val="24"/>
        </w:rPr>
        <w:t xml:space="preserve">其他条件相同情况下，应当优先采购节能产品、环境标志产品。</w:t>
      </w:r>
      <w:r>
        <w:rPr>
          <w:rFonts w:ascii="宋体" w:hAnsi="宋体"/>
          <w:bCs/>
          <w:sz w:val="24"/>
          <w:szCs w:val="24"/>
        </w:rPr>
      </w:r>
      <w:r/>
    </w:p>
    <w:p>
      <w:pPr>
        <w:pStyle w:val="979"/>
        <w:spacing w:line="500" w:lineRule="exact"/>
        <w:rPr>
          <w:rFonts w:ascii="宋体" w:hAnsi="宋体" w:cs="Courier New"/>
          <w:b/>
          <w:bCs/>
          <w:sz w:val="24"/>
          <w:szCs w:val="24"/>
        </w:rPr>
      </w:pPr>
      <w:r>
        <w:rPr>
          <w:rFonts w:hint="eastAsia" w:ascii="宋体" w:hAnsi="宋体" w:cs="Courier New"/>
          <w:b/>
          <w:bCs/>
          <w:sz w:val="24"/>
          <w:szCs w:val="24"/>
        </w:rPr>
        <w:t xml:space="preserve">二、评标标准</w:t>
      </w:r>
      <w:r>
        <w:rPr>
          <w:rFonts w:ascii="宋体" w:hAnsi="宋体" w:cs="Courier New"/>
          <w:b/>
          <w:bCs/>
          <w:sz w:val="24"/>
          <w:szCs w:val="24"/>
        </w:rPr>
      </w:r>
      <w:r/>
    </w:p>
    <w:p>
      <w:pPr>
        <w:pStyle w:val="979"/>
        <w:ind w:firstLine="480"/>
        <w:spacing w:line="500" w:lineRule="exact"/>
        <w:rPr>
          <w:rFonts w:ascii="宋体" w:hAnsi="宋体" w:cs="Courier New"/>
          <w:bCs/>
          <w:sz w:val="24"/>
          <w:szCs w:val="24"/>
        </w:rPr>
      </w:pPr>
      <w:r>
        <w:rPr>
          <w:rFonts w:ascii="宋体" w:hAnsi="宋体" w:cs="Courier New"/>
          <w:bCs/>
          <w:sz w:val="24"/>
          <w:szCs w:val="24"/>
        </w:rPr>
        <w:t xml:space="preserve">本项目评分总分值为100分。</w:t>
      </w:r>
      <w:r>
        <w:rPr>
          <w:rFonts w:ascii="宋体" w:hAnsi="宋体" w:cs="Courier New"/>
          <w:bCs/>
          <w:sz w:val="24"/>
          <w:szCs w:val="24"/>
        </w:rPr>
      </w:r>
      <w:r/>
    </w:p>
    <w:tbl>
      <w:tblPr>
        <w:tblW w:w="9796" w:type="dxa"/>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971"/>
        <w:gridCol w:w="661"/>
        <w:gridCol w:w="7164"/>
      </w:tblGrid>
      <w:tr>
        <w:trPr>
          <w:trHeight w:val="475"/>
          <w:tblHeader/>
        </w:trPr>
        <w:tc>
          <w:tcPr>
            <w:tcMar>
              <w:left w:w="57" w:type="dxa"/>
              <w:right w:w="57" w:type="dxa"/>
            </w:tcMar>
            <w:tcW w:w="1971" w:type="dxa"/>
            <w:vAlign w:val="center"/>
            <w:textDirection w:val="lrTb"/>
            <w:noWrap w:val="false"/>
          </w:tcPr>
          <w:p>
            <w:pPr>
              <w:pStyle w:val="979"/>
              <w:jc w:val="center"/>
              <w:spacing w:line="320" w:lineRule="exact"/>
              <w:rPr>
                <w:rFonts w:ascii="宋体" w:hAnsi="宋体" w:cs="宋体"/>
                <w:b/>
                <w:bCs/>
                <w:sz w:val="24"/>
                <w:szCs w:val="24"/>
                <w:lang w:val="zh-CN"/>
              </w:rPr>
            </w:pPr>
            <w:r>
              <w:rPr>
                <w:rFonts w:hint="eastAsia" w:ascii="宋体" w:hAnsi="宋体" w:cs="宋体"/>
                <w:b/>
                <w:bCs/>
                <w:sz w:val="24"/>
                <w:szCs w:val="24"/>
                <w:lang w:val="zh-CN"/>
              </w:rPr>
              <w:t xml:space="preserve">类别</w:t>
            </w:r>
            <w:r>
              <w:rPr>
                <w:rFonts w:ascii="宋体" w:hAnsi="宋体" w:cs="宋体"/>
                <w:b/>
                <w:bCs/>
                <w:sz w:val="24"/>
                <w:szCs w:val="24"/>
                <w:lang w:val="zh-CN"/>
              </w:rPr>
            </w:r>
            <w:r/>
          </w:p>
        </w:tc>
        <w:tc>
          <w:tcPr>
            <w:tcMar>
              <w:left w:w="57" w:type="dxa"/>
              <w:right w:w="57" w:type="dxa"/>
            </w:tcMar>
            <w:tcW w:w="661" w:type="dxa"/>
            <w:vAlign w:val="center"/>
            <w:textDirection w:val="lrTb"/>
            <w:noWrap w:val="false"/>
          </w:tcPr>
          <w:p>
            <w:pPr>
              <w:pStyle w:val="979"/>
              <w:jc w:val="center"/>
              <w:spacing w:line="320" w:lineRule="exact"/>
              <w:rPr>
                <w:rFonts w:ascii="宋体" w:hAnsi="宋体" w:cs="宋体"/>
                <w:b/>
                <w:bCs/>
                <w:sz w:val="24"/>
                <w:szCs w:val="24"/>
                <w:lang w:val="zh-CN"/>
              </w:rPr>
            </w:pPr>
            <w:r>
              <w:rPr>
                <w:rFonts w:hint="eastAsia" w:ascii="宋体" w:hAnsi="宋体" w:cs="宋体"/>
                <w:b/>
                <w:bCs/>
                <w:sz w:val="24"/>
                <w:szCs w:val="24"/>
                <w:lang w:val="zh-CN"/>
              </w:rPr>
              <w:t xml:space="preserve">分值</w:t>
            </w:r>
            <w:r>
              <w:rPr>
                <w:rFonts w:ascii="宋体" w:hAnsi="宋体" w:cs="宋体"/>
                <w:b/>
                <w:bCs/>
                <w:sz w:val="24"/>
                <w:szCs w:val="24"/>
                <w:lang w:val="zh-CN"/>
              </w:rPr>
            </w:r>
            <w:r/>
          </w:p>
        </w:tc>
        <w:tc>
          <w:tcPr>
            <w:tcMar>
              <w:left w:w="57" w:type="dxa"/>
              <w:right w:w="57" w:type="dxa"/>
            </w:tcMar>
            <w:tcW w:w="7164" w:type="dxa"/>
            <w:vAlign w:val="center"/>
            <w:textDirection w:val="lrTb"/>
            <w:noWrap w:val="false"/>
          </w:tcPr>
          <w:p>
            <w:pPr>
              <w:pStyle w:val="979"/>
              <w:jc w:val="center"/>
              <w:spacing w:line="320" w:lineRule="exact"/>
              <w:rPr>
                <w:rFonts w:ascii="宋体" w:hAnsi="宋体" w:cs="宋体"/>
                <w:b/>
                <w:bCs/>
                <w:sz w:val="24"/>
                <w:szCs w:val="24"/>
                <w:lang w:val="zh-CN"/>
              </w:rPr>
            </w:pPr>
            <w:r>
              <w:rPr>
                <w:rFonts w:hint="eastAsia" w:ascii="宋体" w:hAnsi="宋体" w:cs="宋体"/>
                <w:b/>
                <w:bCs/>
                <w:sz w:val="24"/>
                <w:szCs w:val="24"/>
                <w:lang w:val="zh-CN"/>
              </w:rPr>
              <w:t xml:space="preserve">评分细则</w:t>
            </w:r>
            <w:r>
              <w:rPr>
                <w:rFonts w:ascii="宋体" w:hAnsi="宋体" w:cs="宋体"/>
                <w:b/>
                <w:bCs/>
                <w:sz w:val="24"/>
                <w:szCs w:val="24"/>
                <w:lang w:val="zh-CN"/>
              </w:rPr>
            </w:r>
            <w:r/>
          </w:p>
        </w:tc>
      </w:tr>
      <w:tr>
        <w:trPr>
          <w:trHeight w:val="1160"/>
        </w:trPr>
        <w:tc>
          <w:tcPr>
            <w:tcMar>
              <w:left w:w="57" w:type="dxa"/>
              <w:right w:w="57" w:type="dxa"/>
            </w:tcMar>
            <w:tcW w:w="1971" w:type="dxa"/>
            <w:vAlign w:val="center"/>
            <w:textDirection w:val="lrTb"/>
            <w:noWrap w:val="false"/>
          </w:tcPr>
          <w:p>
            <w:pPr>
              <w:pStyle w:val="979"/>
              <w:jc w:val="center"/>
              <w:spacing w:line="320" w:lineRule="exact"/>
              <w:rPr>
                <w:rFonts w:cs="宋体"/>
                <w:b/>
              </w:rPr>
            </w:pPr>
            <w:r>
              <w:rPr>
                <w:rFonts w:hint="eastAsia" w:cs="宋体"/>
                <w:b/>
              </w:rPr>
              <w:t xml:space="preserve">投标报价</w:t>
            </w:r>
            <w:r>
              <w:rPr>
                <w:rFonts w:cs="宋体"/>
                <w:b/>
              </w:rPr>
            </w:r>
            <w:r/>
          </w:p>
        </w:tc>
        <w:tc>
          <w:tcPr>
            <w:tcMar>
              <w:left w:w="57" w:type="dxa"/>
              <w:right w:w="57" w:type="dxa"/>
            </w:tcMar>
            <w:tcW w:w="661" w:type="dxa"/>
            <w:vAlign w:val="center"/>
            <w:textDirection w:val="lrTb"/>
            <w:noWrap w:val="false"/>
          </w:tcPr>
          <w:p>
            <w:pPr>
              <w:pStyle w:val="979"/>
              <w:jc w:val="center"/>
              <w:spacing w:line="320" w:lineRule="exact"/>
              <w:rPr>
                <w:rFonts w:cs="宋体"/>
              </w:rPr>
            </w:pPr>
            <w:r>
              <w:rPr>
                <w:rFonts w:hint="eastAsia" w:cs="宋体"/>
              </w:rPr>
              <w:t xml:space="preserve">20分</w:t>
            </w:r>
            <w:r>
              <w:rPr>
                <w:rFonts w:cs="宋体"/>
              </w:rPr>
            </w:r>
            <w:r/>
          </w:p>
        </w:tc>
        <w:tc>
          <w:tcPr>
            <w:tcMar>
              <w:left w:w="57" w:type="dxa"/>
              <w:right w:w="57" w:type="dxa"/>
            </w:tcMar>
            <w:tcW w:w="7164" w:type="dxa"/>
            <w:vAlign w:val="center"/>
            <w:textDirection w:val="lrTb"/>
            <w:noWrap w:val="false"/>
          </w:tcPr>
          <w:p>
            <w:pPr>
              <w:pStyle w:val="979"/>
              <w:jc w:val="left"/>
              <w:spacing w:line="320" w:lineRule="exact"/>
              <w:rPr>
                <w:rFonts w:cs="宋体"/>
                <w:lang w:val="zh-CN"/>
              </w:rPr>
            </w:pPr>
            <w:r>
              <w:rPr>
                <w:rFonts w:hint="eastAsia" w:cs="宋体"/>
                <w:lang w:val="zh-CN"/>
              </w:rPr>
              <w:t xml:space="preserve">满足招标文件要求且投标价格最低的投标报价为评标基准价，其价格分为满分。</w:t>
            </w:r>
            <w:r>
              <w:rPr>
                <w:rFonts w:cs="宋体"/>
                <w:lang w:val="zh-CN"/>
              </w:rPr>
            </w:r>
            <w:r/>
          </w:p>
          <w:p>
            <w:pPr>
              <w:pStyle w:val="979"/>
              <w:jc w:val="left"/>
              <w:spacing w:line="320" w:lineRule="exact"/>
              <w:rPr>
                <w:rFonts w:cs="宋体"/>
              </w:rPr>
            </w:pPr>
            <w:r>
              <w:rPr>
                <w:rFonts w:hint="eastAsia" w:cs="宋体"/>
                <w:lang w:val="zh-CN"/>
              </w:rPr>
              <w:t xml:space="preserve">投标报价得分</w:t>
            </w:r>
            <w:r>
              <w:rPr>
                <w:rFonts w:cs="宋体"/>
                <w:lang w:val="zh-CN"/>
              </w:rPr>
              <w:t xml:space="preserve">=（</w:t>
            </w:r>
            <w:r>
              <w:rPr>
                <w:rFonts w:hint="eastAsia" w:cs="宋体"/>
                <w:lang w:val="zh-CN"/>
              </w:rPr>
              <w:t xml:space="preserve">评标基准价</w:t>
            </w:r>
            <w:r>
              <w:rPr>
                <w:rFonts w:cs="宋体"/>
                <w:lang w:val="zh-CN"/>
              </w:rPr>
              <w:t xml:space="preserve">/</w:t>
            </w:r>
            <w:r>
              <w:rPr>
                <w:rFonts w:hint="eastAsia" w:cs="宋体"/>
                <w:lang w:val="zh-CN"/>
              </w:rPr>
              <w:t xml:space="preserve">投标报价</w:t>
            </w:r>
            <w:r>
              <w:rPr>
                <w:rFonts w:cs="宋体"/>
                <w:lang w:val="zh-CN"/>
              </w:rPr>
              <w:t xml:space="preserve">）</w:t>
            </w:r>
            <w:r>
              <w:rPr>
                <w:rFonts w:hint="eastAsia" w:cs="宋体"/>
                <w:lang w:val="zh-CN"/>
              </w:rPr>
              <w:t xml:space="preserve">×</w:t>
            </w:r>
            <w:r>
              <w:rPr>
                <w:rFonts w:hint="eastAsia" w:cs="宋体"/>
              </w:rPr>
              <w:t xml:space="preserve">20（保留两位小数）。</w:t>
            </w:r>
            <w:r>
              <w:rPr>
                <w:rFonts w:cs="宋体"/>
              </w:rPr>
            </w:r>
            <w:r/>
          </w:p>
        </w:tc>
      </w:tr>
      <w:tr>
        <w:trPr>
          <w:trHeight w:val="610"/>
        </w:trPr>
        <w:tc>
          <w:tcPr>
            <w:gridSpan w:val="3"/>
            <w:tcMar>
              <w:left w:w="57" w:type="dxa"/>
              <w:right w:w="57" w:type="dxa"/>
            </w:tcMar>
            <w:tcW w:w="9796" w:type="dxa"/>
            <w:vAlign w:val="center"/>
            <w:textDirection w:val="lrTb"/>
            <w:noWrap w:val="false"/>
          </w:tcPr>
          <w:p>
            <w:pPr>
              <w:pStyle w:val="979"/>
              <w:jc w:val="center"/>
              <w:spacing w:line="320" w:lineRule="exact"/>
              <w:rPr>
                <w:rFonts w:cs="宋体"/>
                <w:b/>
                <w:lang w:val="zh-CN"/>
              </w:rPr>
            </w:pPr>
            <w:r>
              <w:rPr>
                <w:rFonts w:hint="eastAsia" w:ascii="宋体" w:hAnsi="宋体" w:cs="宋体"/>
                <w:b/>
                <w:bCs/>
                <w:sz w:val="24"/>
                <w:szCs w:val="24"/>
                <w:lang w:val="zh-CN"/>
              </w:rPr>
              <w:t xml:space="preserve">技术部分（</w:t>
            </w:r>
            <w:r>
              <w:rPr>
                <w:rFonts w:hint="eastAsia" w:ascii="宋体" w:hAnsi="宋体" w:cs="宋体"/>
                <w:b/>
                <w:bCs/>
                <w:sz w:val="24"/>
                <w:szCs w:val="24"/>
              </w:rPr>
              <w:t xml:space="preserve">35</w:t>
            </w:r>
            <w:r>
              <w:rPr>
                <w:rFonts w:hint="eastAsia" w:ascii="宋体" w:hAnsi="宋体" w:cs="宋体"/>
                <w:b/>
                <w:bCs/>
                <w:sz w:val="24"/>
                <w:szCs w:val="24"/>
                <w:lang w:val="zh-CN"/>
              </w:rPr>
              <w:t xml:space="preserve">分）</w:t>
            </w:r>
            <w:r>
              <w:rPr>
                <w:rFonts w:cs="宋体"/>
                <w:b/>
                <w:lang w:val="zh-CN"/>
              </w:rPr>
            </w:r>
            <w:r/>
          </w:p>
        </w:tc>
      </w:tr>
      <w:tr>
        <w:trPr>
          <w:trHeight w:val="1911"/>
        </w:trPr>
        <w:tc>
          <w:tcPr>
            <w:tcMar>
              <w:left w:w="57" w:type="dxa"/>
              <w:right w:w="57" w:type="dxa"/>
            </w:tcMar>
            <w:tcW w:w="1971" w:type="dxa"/>
            <w:vAlign w:val="center"/>
            <w:textDirection w:val="lrTb"/>
            <w:noWrap w:val="false"/>
          </w:tcPr>
          <w:p>
            <w:pPr>
              <w:pStyle w:val="979"/>
              <w:jc w:val="center"/>
              <w:spacing w:line="320" w:lineRule="exact"/>
              <w:rPr>
                <w:rFonts w:cs="宋体"/>
              </w:rPr>
            </w:pPr>
            <w:r>
              <w:rPr>
                <w:rFonts w:hint="eastAsia" w:ascii="宋体" w:hAnsi="宋体" w:cs="宋体"/>
                <w:b/>
                <w:bCs/>
              </w:rPr>
              <w:t xml:space="preserve">维护技术方案</w:t>
            </w:r>
            <w:r>
              <w:rPr>
                <w:rFonts w:cs="宋体"/>
              </w:rPr>
            </w:r>
            <w:r/>
          </w:p>
        </w:tc>
        <w:tc>
          <w:tcPr>
            <w:tcMar>
              <w:left w:w="57" w:type="dxa"/>
              <w:right w:w="57" w:type="dxa"/>
            </w:tcMar>
            <w:tcW w:w="661" w:type="dxa"/>
            <w:vAlign w:val="center"/>
            <w:textDirection w:val="lrTb"/>
            <w:noWrap w:val="false"/>
          </w:tcPr>
          <w:p>
            <w:pPr>
              <w:pStyle w:val="979"/>
              <w:jc w:val="center"/>
              <w:spacing w:line="320" w:lineRule="exact"/>
              <w:rPr>
                <w:rFonts w:hint="eastAsia" w:ascii="宋体" w:hAnsi="宋体" w:cs="宋体"/>
              </w:rPr>
            </w:pPr>
            <w:r>
              <w:rPr>
                <w:rFonts w:hint="eastAsia" w:ascii="宋体" w:hAnsi="宋体" w:cs="宋体"/>
              </w:rPr>
              <w:t xml:space="preserve">15分</w:t>
            </w:r>
            <w:r>
              <w:rPr>
                <w:rFonts w:hint="eastAsia" w:ascii="宋体" w:hAnsi="宋体" w:cs="宋体"/>
              </w:rPr>
            </w:r>
            <w:r/>
          </w:p>
        </w:tc>
        <w:tc>
          <w:tcPr>
            <w:tcMar>
              <w:left w:w="57" w:type="dxa"/>
              <w:right w:w="57" w:type="dxa"/>
            </w:tcMar>
            <w:tcW w:w="7164" w:type="dxa"/>
            <w:vAlign w:val="center"/>
            <w:textDirection w:val="lrTb"/>
            <w:noWrap w:val="false"/>
          </w:tcPr>
          <w:p>
            <w:pPr>
              <w:pStyle w:val="979"/>
              <w:ind w:firstLine="420"/>
              <w:jc w:val="left"/>
              <w:spacing w:line="320" w:lineRule="exact"/>
              <w:rPr>
                <w:rFonts w:cs="宋体"/>
                <w:lang w:val="zh-CN"/>
              </w:rPr>
            </w:pPr>
            <w:r>
              <w:rPr>
                <w:rFonts w:hint="eastAsia" w:cs="宋体"/>
                <w:lang w:val="zh-CN"/>
              </w:rPr>
              <w:t xml:space="preserve">供应商根据第四章第二款的“维护工作内容”，编写有针对性的维护服务方案，至少要包括（1）前端系统维护；（2）网络保障；（3）交调融合数据库维护；（4）网络安全；（5）故障设备更换。</w:t>
            </w:r>
            <w:r>
              <w:rPr>
                <w:rFonts w:cs="宋体"/>
                <w:lang w:val="zh-CN"/>
              </w:rPr>
            </w:r>
            <w:r/>
          </w:p>
          <w:p>
            <w:pPr>
              <w:pStyle w:val="979"/>
              <w:ind w:firstLine="420"/>
              <w:jc w:val="left"/>
              <w:spacing w:line="320" w:lineRule="exact"/>
              <w:rPr>
                <w:rFonts w:hint="eastAsia" w:ascii="宋体" w:hAnsi="宋体" w:cs="宋体"/>
                <w:b/>
                <w:bCs/>
              </w:rPr>
            </w:pPr>
            <w:r>
              <w:rPr>
                <w:rFonts w:hint="eastAsia" w:cs="宋体"/>
                <w:lang w:val="zh-CN"/>
              </w:rPr>
              <w:t xml:space="preserve">以上方案内容完整的得15分，每有一内容缺失的扣3分；每有一处存在缺陷（缺陷是指不适用于本项目，表述前后不一致或内容矛盾，语句有歧义，仅有框架或标题，涉及的规范及标准错误，套用其他项目内容等任意一种情形）扣1分，直至该项分值3分扣完为止，未提供本项不得分。</w:t>
            </w:r>
            <w:r>
              <w:rPr>
                <w:rFonts w:hint="eastAsia" w:ascii="宋体" w:hAnsi="宋体" w:cs="宋体"/>
                <w:b/>
                <w:bCs/>
              </w:rPr>
            </w:r>
            <w:r/>
          </w:p>
        </w:tc>
      </w:tr>
      <w:tr>
        <w:trPr>
          <w:trHeight w:val="777"/>
        </w:trPr>
        <w:tc>
          <w:tcPr>
            <w:tcMar>
              <w:left w:w="57" w:type="dxa"/>
              <w:right w:w="57" w:type="dxa"/>
            </w:tcMar>
            <w:tcW w:w="1971" w:type="dxa"/>
            <w:vAlign w:val="center"/>
            <w:textDirection w:val="lrTb"/>
            <w:noWrap w:val="false"/>
          </w:tcPr>
          <w:p>
            <w:pPr>
              <w:pStyle w:val="979"/>
              <w:jc w:val="center"/>
              <w:spacing w:line="320" w:lineRule="exact"/>
              <w:rPr>
                <w:rFonts w:hint="eastAsia" w:ascii="宋体" w:hAnsi="宋体"/>
                <w:b/>
                <w:bCs/>
              </w:rPr>
            </w:pPr>
            <w:r>
              <w:rPr>
                <w:rFonts w:hint="eastAsia" w:ascii="宋体" w:hAnsi="宋体"/>
                <w:b/>
                <w:bCs/>
              </w:rPr>
              <w:t xml:space="preserve">维护保障措施及</w:t>
            </w:r>
            <w:r>
              <w:rPr>
                <w:rFonts w:hint="eastAsia" w:ascii="宋体" w:hAnsi="宋体"/>
                <w:b/>
                <w:bCs/>
              </w:rPr>
            </w:r>
            <w:r/>
          </w:p>
          <w:p>
            <w:pPr>
              <w:pStyle w:val="979"/>
              <w:jc w:val="center"/>
              <w:spacing w:line="320" w:lineRule="exact"/>
              <w:rPr>
                <w:rFonts w:cs="宋体"/>
              </w:rPr>
            </w:pPr>
            <w:r>
              <w:rPr>
                <w:rFonts w:hint="eastAsia" w:ascii="宋体" w:hAnsi="宋体"/>
                <w:b/>
                <w:bCs/>
              </w:rPr>
              <w:t xml:space="preserve">应急预案</w:t>
            </w:r>
            <w:r>
              <w:rPr>
                <w:rFonts w:cs="宋体"/>
              </w:rPr>
            </w:r>
            <w:r/>
          </w:p>
        </w:tc>
        <w:tc>
          <w:tcPr>
            <w:tcMar>
              <w:left w:w="57" w:type="dxa"/>
              <w:right w:w="57" w:type="dxa"/>
            </w:tcMar>
            <w:tcW w:w="661" w:type="dxa"/>
            <w:vAlign w:val="center"/>
            <w:textDirection w:val="lrTb"/>
            <w:noWrap w:val="false"/>
          </w:tcPr>
          <w:p>
            <w:pPr>
              <w:pStyle w:val="979"/>
              <w:jc w:val="center"/>
              <w:spacing w:line="320" w:lineRule="exact"/>
              <w:rPr>
                <w:rFonts w:hint="eastAsia" w:ascii="宋体" w:hAnsi="宋体" w:cs="宋体"/>
              </w:rPr>
            </w:pPr>
            <w:r>
              <w:rPr>
                <w:rFonts w:hint="eastAsia" w:ascii="宋体" w:hAnsi="宋体" w:cs="宋体"/>
              </w:rPr>
              <w:t xml:space="preserve">12分</w:t>
            </w:r>
            <w:r>
              <w:rPr>
                <w:rFonts w:hint="eastAsia" w:ascii="宋体" w:hAnsi="宋体" w:cs="宋体"/>
              </w:rPr>
            </w:r>
            <w:r/>
          </w:p>
        </w:tc>
        <w:tc>
          <w:tcPr>
            <w:tcMar>
              <w:left w:w="57" w:type="dxa"/>
              <w:right w:w="57" w:type="dxa"/>
            </w:tcMar>
            <w:tcW w:w="7164" w:type="dxa"/>
            <w:vAlign w:val="center"/>
            <w:textDirection w:val="lrTb"/>
            <w:noWrap w:val="false"/>
          </w:tcPr>
          <w:p>
            <w:pPr>
              <w:pStyle w:val="979"/>
              <w:ind w:firstLine="420"/>
              <w:jc w:val="left"/>
              <w:spacing w:line="320" w:lineRule="exact"/>
              <w:rPr>
                <w:rFonts w:cs="宋体"/>
                <w:lang w:val="zh-CN"/>
              </w:rPr>
            </w:pPr>
            <w:r>
              <w:rPr>
                <w:rFonts w:hint="eastAsia" w:cs="宋体"/>
                <w:lang w:val="zh-CN"/>
              </w:rPr>
              <w:t xml:space="preserve">供应商根据第四章第三款的“维护要求”，编写有针对性的维护保障措施及应急预案服务方案，至少要包括（1）故障响应处置措施；（2）巡检工作安排；（3）数据质量保障措施；（4）备件保障措施。</w:t>
            </w:r>
            <w:r>
              <w:rPr>
                <w:rFonts w:cs="宋体"/>
                <w:lang w:val="zh-CN"/>
              </w:rPr>
            </w:r>
            <w:r/>
          </w:p>
          <w:p>
            <w:pPr>
              <w:pStyle w:val="979"/>
              <w:ind w:firstLine="420"/>
              <w:jc w:val="left"/>
              <w:spacing w:line="340" w:lineRule="exact"/>
              <w:widowControl/>
              <w:rPr>
                <w:rFonts w:hint="eastAsia" w:cs="宋体"/>
                <w:lang w:val="zh-CN"/>
              </w:rPr>
            </w:pPr>
            <w:r>
              <w:rPr>
                <w:rFonts w:hint="eastAsia" w:cs="宋体"/>
                <w:lang w:val="zh-CN"/>
              </w:rPr>
              <w:t xml:space="preserve">以上方案内容完整的得12分，每有一内容缺失的扣3分；每有一处存在缺陷（缺陷是指不适用于本项目，表述前后不一致或内容矛盾，语句有歧义，仅有框架或标题，涉及的规范及标准错误，套用其他项目内容等任意一种情形）扣1分，直至该项分值3分扣完为止，未提供本项不得分。</w:t>
            </w:r>
            <w:r>
              <w:rPr>
                <w:rFonts w:hint="eastAsia" w:cs="宋体"/>
                <w:lang w:val="zh-CN"/>
              </w:rPr>
            </w:r>
            <w:r/>
          </w:p>
        </w:tc>
      </w:tr>
      <w:tr>
        <w:trPr>
          <w:trHeight w:val="352"/>
        </w:trPr>
        <w:tc>
          <w:tcPr>
            <w:tcMar>
              <w:left w:w="57" w:type="dxa"/>
              <w:right w:w="57" w:type="dxa"/>
            </w:tcMar>
            <w:tcW w:w="1971" w:type="dxa"/>
            <w:vAlign w:val="center"/>
            <w:textDirection w:val="lrTb"/>
            <w:noWrap w:val="false"/>
          </w:tcPr>
          <w:p>
            <w:pPr>
              <w:pStyle w:val="979"/>
              <w:jc w:val="center"/>
              <w:spacing w:line="320" w:lineRule="exact"/>
              <w:rPr>
                <w:rFonts w:hint="eastAsia" w:ascii="宋体" w:hAnsi="宋体" w:cs="宋体"/>
                <w:b/>
                <w:bCs/>
              </w:rPr>
            </w:pPr>
            <w:r>
              <w:rPr>
                <w:rFonts w:hint="eastAsia" w:ascii="宋体" w:hAnsi="宋体"/>
                <w:b/>
                <w:bCs/>
              </w:rPr>
              <w:t xml:space="preserve">安全管理方案</w:t>
            </w:r>
            <w:r>
              <w:rPr>
                <w:rFonts w:hint="eastAsia" w:ascii="宋体" w:hAnsi="宋体" w:cs="宋体"/>
                <w:b/>
                <w:bCs/>
              </w:rPr>
            </w:r>
            <w:r/>
          </w:p>
        </w:tc>
        <w:tc>
          <w:tcPr>
            <w:tcMar>
              <w:left w:w="57" w:type="dxa"/>
              <w:right w:w="57" w:type="dxa"/>
            </w:tcMar>
            <w:tcW w:w="661" w:type="dxa"/>
            <w:vAlign w:val="center"/>
            <w:textDirection w:val="lrTb"/>
            <w:noWrap w:val="false"/>
          </w:tcPr>
          <w:p>
            <w:pPr>
              <w:pStyle w:val="979"/>
              <w:jc w:val="center"/>
              <w:spacing w:line="320" w:lineRule="exact"/>
              <w:rPr>
                <w:rFonts w:hint="eastAsia" w:ascii="宋体" w:hAnsi="宋体" w:cs="宋体"/>
              </w:rPr>
            </w:pPr>
            <w:r>
              <w:rPr>
                <w:rFonts w:hint="eastAsia" w:ascii="宋体" w:hAnsi="宋体" w:cs="宋体"/>
              </w:rPr>
              <w:t xml:space="preserve">8分</w:t>
            </w:r>
            <w:r>
              <w:rPr>
                <w:rFonts w:hint="eastAsia" w:ascii="宋体" w:hAnsi="宋体" w:cs="宋体"/>
              </w:rPr>
            </w:r>
            <w:r/>
          </w:p>
        </w:tc>
        <w:tc>
          <w:tcPr>
            <w:tcMar>
              <w:left w:w="57" w:type="dxa"/>
              <w:right w:w="57" w:type="dxa"/>
            </w:tcMar>
            <w:tcW w:w="7164" w:type="dxa"/>
            <w:vAlign w:val="center"/>
            <w:textDirection w:val="lrTb"/>
            <w:noWrap w:val="false"/>
          </w:tcPr>
          <w:p>
            <w:pPr>
              <w:pStyle w:val="979"/>
              <w:ind w:firstLine="420"/>
              <w:jc w:val="left"/>
              <w:spacing w:line="320" w:lineRule="exact"/>
              <w:rPr>
                <w:rFonts w:hint="eastAsia" w:cs="宋体"/>
                <w:lang w:val="zh-CN"/>
              </w:rPr>
            </w:pPr>
            <w:r>
              <w:rPr>
                <w:rFonts w:hint="eastAsia" w:cs="宋体"/>
                <w:lang w:val="zh-CN"/>
              </w:rPr>
              <w:t xml:space="preserve">供应商根据第四章第三款的“维护要求</w:t>
            </w:r>
            <w:r>
              <w:rPr>
                <w:rFonts w:hint="eastAsia" w:cs="宋体"/>
              </w:rPr>
              <w:t xml:space="preserve">的安全管理要求”</w:t>
            </w:r>
            <w:r>
              <w:rPr>
                <w:rFonts w:hint="eastAsia" w:cs="宋体"/>
                <w:lang w:val="zh-CN"/>
              </w:rPr>
              <w:t xml:space="preserve">，编写有针对性的维护安全管理体系方案，至少包括：（1）项目安全管理制度建立情况；（2）涉路作业安全保障措施；（3）恶劣天气设备安全保障措施；（4）维护人员安全保障措施。</w:t>
            </w:r>
            <w:r>
              <w:rPr>
                <w:rFonts w:hint="eastAsia" w:cs="宋体"/>
                <w:lang w:val="zh-CN"/>
              </w:rPr>
            </w:r>
            <w:r/>
          </w:p>
          <w:p>
            <w:pPr>
              <w:pStyle w:val="979"/>
              <w:ind w:firstLine="420"/>
              <w:jc w:val="left"/>
              <w:spacing w:line="320" w:lineRule="exact"/>
              <w:rPr>
                <w:rFonts w:hint="eastAsia" w:cs="宋体"/>
                <w:lang w:val="zh-CN"/>
              </w:rPr>
            </w:pPr>
            <w:r>
              <w:rPr>
                <w:rFonts w:hint="eastAsia" w:cs="宋体"/>
                <w:lang w:val="zh-CN"/>
              </w:rPr>
              <w:t xml:space="preserve">以上方案内容完整的得</w:t>
            </w:r>
            <w:r>
              <w:rPr>
                <w:rFonts w:cs="宋体"/>
                <w:lang w:val="zh-CN"/>
              </w:rPr>
              <w:t xml:space="preserve">8</w:t>
            </w:r>
            <w:r>
              <w:rPr>
                <w:rFonts w:hint="eastAsia" w:cs="宋体"/>
                <w:lang w:val="zh-CN"/>
              </w:rPr>
              <w:t xml:space="preserve">分，每有一内容缺失的扣2分；每有一处存在缺陷（缺陷是指不适用于本项目，表述前后不一致或内容矛盾，语句有歧义，仅有框架或标题，涉及的规范及标准错误，套用其他项目内容等任意一种情形）扣1分，直至该项分值</w:t>
            </w:r>
            <w:r>
              <w:rPr>
                <w:rFonts w:cs="宋体"/>
                <w:lang w:val="zh-CN"/>
              </w:rPr>
              <w:t xml:space="preserve">2</w:t>
            </w:r>
            <w:r>
              <w:rPr>
                <w:rFonts w:hint="eastAsia" w:cs="宋体"/>
                <w:lang w:val="zh-CN"/>
              </w:rPr>
              <w:t xml:space="preserve">分扣完为止，未提供本项不得分。</w:t>
            </w:r>
            <w:r>
              <w:rPr>
                <w:rFonts w:hint="eastAsia" w:cs="宋体"/>
                <w:lang w:val="zh-CN"/>
              </w:rPr>
            </w:r>
            <w:r/>
          </w:p>
        </w:tc>
      </w:tr>
      <w:tr>
        <w:trPr>
          <w:trHeight w:val="548"/>
        </w:trPr>
        <w:tc>
          <w:tcPr>
            <w:gridSpan w:val="3"/>
            <w:tcMar>
              <w:left w:w="57" w:type="dxa"/>
              <w:right w:w="57" w:type="dxa"/>
            </w:tcMar>
            <w:tcW w:w="9796" w:type="dxa"/>
            <w:vAlign w:val="center"/>
            <w:textDirection w:val="lrTb"/>
            <w:noWrap w:val="false"/>
          </w:tcPr>
          <w:p>
            <w:pPr>
              <w:pStyle w:val="979"/>
              <w:jc w:val="center"/>
              <w:spacing w:line="320" w:lineRule="exact"/>
              <w:rPr>
                <w:rFonts w:ascii="宋体" w:hAnsi="宋体" w:cs="宋体"/>
                <w:b/>
                <w:lang w:val="zh-TW"/>
              </w:rPr>
            </w:pPr>
            <w:r>
              <w:rPr>
                <w:rFonts w:hint="eastAsia" w:ascii="宋体" w:hAnsi="宋体" w:cs="宋体"/>
                <w:b/>
                <w:sz w:val="24"/>
                <w:szCs w:val="24"/>
                <w:lang w:val="zh-CN"/>
              </w:rPr>
              <w:t xml:space="preserve">商务部分（45分）</w:t>
            </w:r>
            <w:r>
              <w:rPr>
                <w:rFonts w:ascii="宋体" w:hAnsi="宋体" w:cs="宋体"/>
                <w:b/>
                <w:lang w:val="zh-TW"/>
              </w:rPr>
            </w:r>
            <w:r/>
          </w:p>
        </w:tc>
      </w:tr>
      <w:tr>
        <w:trPr>
          <w:trHeight w:val="1523"/>
        </w:trPr>
        <w:tc>
          <w:tcPr>
            <w:tcMar>
              <w:left w:w="57" w:type="dxa"/>
              <w:right w:w="57" w:type="dxa"/>
            </w:tcMar>
            <w:tcW w:w="1971" w:type="dxa"/>
            <w:vAlign w:val="center"/>
            <w:textDirection w:val="lrTb"/>
            <w:noWrap w:val="false"/>
          </w:tcPr>
          <w:p>
            <w:pPr>
              <w:pStyle w:val="979"/>
              <w:jc w:val="center"/>
              <w:spacing w:line="320" w:lineRule="exact"/>
              <w:rPr>
                <w:rFonts w:hint="eastAsia" w:ascii="宋体" w:hAnsi="宋体"/>
              </w:rPr>
            </w:pPr>
            <w:r>
              <w:rPr>
                <w:rFonts w:hint="eastAsia" w:ascii="宋体" w:hAnsi="宋体"/>
              </w:rPr>
              <w:t xml:space="preserve">投标人业绩</w:t>
            </w:r>
            <w:r>
              <w:rPr>
                <w:rFonts w:hint="eastAsia" w:ascii="宋体" w:hAnsi="宋体"/>
              </w:rPr>
            </w:r>
            <w:r/>
          </w:p>
        </w:tc>
        <w:tc>
          <w:tcPr>
            <w:tcMar>
              <w:left w:w="57" w:type="dxa"/>
              <w:right w:w="57" w:type="dxa"/>
            </w:tcMar>
            <w:tcW w:w="661" w:type="dxa"/>
            <w:vAlign w:val="center"/>
            <w:textDirection w:val="lrTb"/>
            <w:noWrap w:val="false"/>
          </w:tcPr>
          <w:p>
            <w:pPr>
              <w:pStyle w:val="979"/>
              <w:jc w:val="center"/>
              <w:spacing w:line="320" w:lineRule="exact"/>
              <w:rPr>
                <w:rFonts w:hint="eastAsia" w:cs="宋体"/>
              </w:rPr>
            </w:pPr>
            <w:r>
              <w:rPr>
                <w:rFonts w:hint="eastAsia" w:cs="宋体"/>
              </w:rPr>
              <w:t xml:space="preserve">15分</w:t>
            </w:r>
            <w:r>
              <w:rPr>
                <w:rFonts w:hint="eastAsia" w:cs="宋体"/>
              </w:rPr>
            </w:r>
            <w:r/>
          </w:p>
        </w:tc>
        <w:tc>
          <w:tcPr>
            <w:tcMar>
              <w:left w:w="57" w:type="dxa"/>
              <w:right w:w="57" w:type="dxa"/>
            </w:tcMar>
            <w:tcW w:w="7164" w:type="dxa"/>
            <w:vAlign w:val="center"/>
            <w:textDirection w:val="lrTb"/>
            <w:noWrap w:val="false"/>
          </w:tcPr>
          <w:p>
            <w:pPr>
              <w:pStyle w:val="979"/>
              <w:ind w:firstLine="420"/>
              <w:jc w:val="left"/>
              <w:spacing w:line="276" w:lineRule="auto"/>
              <w:widowControl/>
              <w:rPr>
                <w:rFonts w:cs="宋体"/>
                <w:lang w:val="zh-CN"/>
              </w:rPr>
              <w:outlineLvl w:val="0"/>
            </w:pPr>
            <w:r>
              <w:rPr>
                <w:rFonts w:hint="eastAsia" w:cs="宋体"/>
                <w:lang w:val="zh-CN"/>
              </w:rPr>
              <w:t xml:space="preserve">投标人自20</w:t>
            </w:r>
            <w:r>
              <w:rPr>
                <w:rFonts w:cs="宋体"/>
                <w:lang w:val="zh-CN"/>
              </w:rPr>
              <w:t xml:space="preserve">20</w:t>
            </w:r>
            <w:r>
              <w:rPr>
                <w:rFonts w:hint="eastAsia" w:cs="宋体"/>
                <w:lang w:val="zh-CN"/>
              </w:rPr>
              <w:t xml:space="preserve">年1月1日以来（以签订合同时间为准），承担</w:t>
            </w:r>
            <w:r>
              <w:rPr>
                <w:rFonts w:cs="宋体"/>
                <w:lang w:val="zh-CN"/>
              </w:rPr>
              <w:t xml:space="preserve">过</w:t>
            </w:r>
            <w:r>
              <w:rPr>
                <w:rFonts w:hint="eastAsia" w:cs="宋体"/>
                <w:lang w:val="zh-CN"/>
              </w:rPr>
              <w:t xml:space="preserve">一个</w:t>
            </w:r>
            <w:r>
              <w:rPr>
                <w:rFonts w:hint="eastAsia" w:cs="宋体"/>
                <w:bCs/>
              </w:rPr>
              <w:t xml:space="preserve">公路</w:t>
            </w:r>
            <w:r>
              <w:rPr>
                <w:rFonts w:hint="eastAsia" w:cs="宋体"/>
                <w:lang w:val="zh-CN"/>
              </w:rPr>
              <w:t xml:space="preserve">交调设备维护项目业绩的，得基本分</w:t>
            </w:r>
            <w:r>
              <w:rPr>
                <w:rFonts w:hint="eastAsia" w:cs="宋体"/>
              </w:rPr>
              <w:t xml:space="preserve">5</w:t>
            </w:r>
            <w:r>
              <w:rPr>
                <w:rFonts w:hint="eastAsia" w:cs="宋体"/>
                <w:lang w:val="zh-CN"/>
              </w:rPr>
              <w:t xml:space="preserve">分；每增加一个符合上述要求的业绩加</w:t>
            </w:r>
            <w:r>
              <w:rPr>
                <w:rFonts w:hint="eastAsia" w:cs="宋体"/>
              </w:rPr>
              <w:t xml:space="preserve">5</w:t>
            </w:r>
            <w:r>
              <w:rPr>
                <w:rFonts w:hint="eastAsia" w:cs="宋体"/>
                <w:lang w:val="zh-CN"/>
              </w:rPr>
              <w:t xml:space="preserve">分，本项最多加</w:t>
            </w:r>
            <w:r>
              <w:rPr>
                <w:rFonts w:hint="eastAsia" w:cs="宋体"/>
              </w:rPr>
              <w:t xml:space="preserve">10</w:t>
            </w:r>
            <w:r>
              <w:rPr>
                <w:rFonts w:hint="eastAsia" w:cs="宋体"/>
                <w:lang w:val="zh-CN"/>
              </w:rPr>
              <w:t xml:space="preserve">分。</w:t>
            </w:r>
            <w:r>
              <w:rPr>
                <w:rFonts w:cs="宋体"/>
                <w:lang w:val="zh-CN"/>
              </w:rPr>
            </w:r>
            <w:r/>
          </w:p>
          <w:p>
            <w:pPr>
              <w:pStyle w:val="979"/>
              <w:ind w:firstLine="422"/>
              <w:jc w:val="left"/>
              <w:spacing w:line="276" w:lineRule="auto"/>
              <w:widowControl/>
              <w:rPr>
                <w:rFonts w:hint="eastAsia" w:cs="宋体"/>
              </w:rPr>
              <w:outlineLvl w:val="0"/>
            </w:pPr>
            <w:r>
              <w:rPr>
                <w:rFonts w:hint="eastAsia" w:cs="宋体"/>
                <w:b/>
                <w:lang w:val="zh-CN"/>
              </w:rPr>
              <w:t xml:space="preserve">注：上述业绩证明材料须为复印件的合同，并同时加盖投标单位公章来进行计分。</w:t>
            </w:r>
            <w:r>
              <w:rPr>
                <w:rFonts w:hint="eastAsia" w:cs="宋体"/>
              </w:rPr>
            </w:r>
            <w:r/>
          </w:p>
        </w:tc>
      </w:tr>
      <w:tr>
        <w:trPr>
          <w:trHeight w:val="1523"/>
        </w:trPr>
        <w:tc>
          <w:tcPr>
            <w:tcMar>
              <w:left w:w="57" w:type="dxa"/>
              <w:right w:w="57" w:type="dxa"/>
            </w:tcMar>
            <w:tcW w:w="1971" w:type="dxa"/>
            <w:vAlign w:val="center"/>
            <w:textDirection w:val="lrTb"/>
            <w:noWrap w:val="false"/>
          </w:tcPr>
          <w:p>
            <w:pPr>
              <w:pStyle w:val="979"/>
              <w:jc w:val="center"/>
              <w:spacing w:line="320" w:lineRule="exact"/>
              <w:rPr>
                <w:rFonts w:hint="eastAsia" w:ascii="宋体" w:hAnsi="宋体"/>
              </w:rPr>
            </w:pPr>
            <w:r>
              <w:rPr>
                <w:rFonts w:hint="eastAsia" w:cs="宋体"/>
              </w:rPr>
              <w:t xml:space="preserve">人员配备</w:t>
            </w:r>
            <w:r>
              <w:rPr>
                <w:rFonts w:hint="eastAsia" w:ascii="宋体" w:hAnsi="宋体"/>
              </w:rPr>
            </w:r>
            <w:r/>
          </w:p>
        </w:tc>
        <w:tc>
          <w:tcPr>
            <w:tcMar>
              <w:left w:w="57" w:type="dxa"/>
              <w:right w:w="57" w:type="dxa"/>
            </w:tcMar>
            <w:tcW w:w="661" w:type="dxa"/>
            <w:vAlign w:val="center"/>
            <w:textDirection w:val="lrTb"/>
            <w:noWrap w:val="false"/>
          </w:tcPr>
          <w:p>
            <w:pPr>
              <w:pStyle w:val="979"/>
              <w:jc w:val="center"/>
              <w:spacing w:line="320" w:lineRule="exact"/>
              <w:rPr>
                <w:rFonts w:hint="eastAsia" w:cs="宋体"/>
              </w:rPr>
            </w:pPr>
            <w:r>
              <w:rPr>
                <w:rFonts w:hint="eastAsia" w:cs="宋体"/>
              </w:rPr>
              <w:t xml:space="preserve">20分</w:t>
            </w:r>
            <w:r>
              <w:rPr>
                <w:rFonts w:hint="eastAsia" w:cs="宋体"/>
              </w:rPr>
            </w:r>
            <w:r/>
          </w:p>
        </w:tc>
        <w:tc>
          <w:tcPr>
            <w:tcMar>
              <w:left w:w="57" w:type="dxa"/>
              <w:right w:w="57" w:type="dxa"/>
            </w:tcMar>
            <w:tcW w:w="7164" w:type="dxa"/>
            <w:vAlign w:val="center"/>
            <w:textDirection w:val="lrTb"/>
            <w:noWrap w:val="false"/>
          </w:tcPr>
          <w:p>
            <w:pPr>
              <w:pStyle w:val="979"/>
              <w:ind w:firstLine="420"/>
              <w:jc w:val="left"/>
              <w:spacing w:line="276" w:lineRule="auto"/>
              <w:widowControl/>
              <w:rPr>
                <w:rFonts w:hint="eastAsia" w:cs="宋体"/>
                <w:b/>
                <w:lang w:val="zh-CN"/>
              </w:rPr>
              <w:outlineLvl w:val="0"/>
            </w:pPr>
            <w:r>
              <w:rPr>
                <w:rFonts w:hint="eastAsia" w:cs="宋体"/>
                <w:lang w:val="zh-CN"/>
              </w:rPr>
              <w:t xml:space="preserve">（1）投标人委派的项目负责人具有中级及以上工程师技术职称证书的，得5分。</w:t>
            </w:r>
            <w:r>
              <w:rPr>
                <w:rFonts w:hint="eastAsia" w:cs="宋体"/>
                <w:b/>
                <w:lang w:val="zh-CN"/>
              </w:rPr>
              <w:t xml:space="preserve">（须同时提供身份证复印件、职称证复印件、在本单位近一个月缴纳社保证明，提供不全的不得分。）</w:t>
            </w:r>
            <w:r>
              <w:rPr>
                <w:rFonts w:hint="eastAsia" w:cs="宋体"/>
                <w:b/>
                <w:lang w:val="zh-CN"/>
              </w:rPr>
            </w:r>
            <w:r/>
          </w:p>
          <w:p>
            <w:pPr>
              <w:pStyle w:val="979"/>
              <w:ind w:firstLine="420"/>
              <w:jc w:val="left"/>
              <w:spacing w:line="276" w:lineRule="auto"/>
              <w:widowControl/>
              <w:rPr>
                <w:rFonts w:hint="eastAsia" w:cs="宋体"/>
                <w:lang w:val="zh-CN"/>
              </w:rPr>
              <w:outlineLvl w:val="0"/>
            </w:pPr>
            <w:r>
              <w:rPr>
                <w:rFonts w:hint="eastAsia" w:cs="宋体"/>
                <w:lang w:val="zh-CN"/>
              </w:rPr>
              <w:t xml:space="preserve">（2）投标人委派的项目负责人自2020年1月1日以来（以签订合同时间为准），担任过一项</w:t>
            </w:r>
            <w:r>
              <w:rPr>
                <w:rFonts w:hint="eastAsia" w:cs="宋体"/>
                <w:bCs/>
              </w:rPr>
              <w:t xml:space="preserve">公路</w:t>
            </w:r>
            <w:r>
              <w:rPr>
                <w:rFonts w:hint="eastAsia" w:cs="宋体"/>
                <w:lang w:val="zh-CN"/>
              </w:rPr>
              <w:t xml:space="preserve">交调设备维护项目项目负责人的，得基本分5分；每增加一个符合上述要求的业绩加</w:t>
            </w:r>
            <w:r>
              <w:rPr>
                <w:rFonts w:hint="eastAsia" w:cs="宋体"/>
              </w:rPr>
              <w:t xml:space="preserve">5</w:t>
            </w:r>
            <w:r>
              <w:rPr>
                <w:rFonts w:hint="eastAsia" w:cs="宋体"/>
                <w:lang w:val="zh-CN"/>
              </w:rPr>
              <w:t xml:space="preserve">分，最多加</w:t>
            </w:r>
            <w:r>
              <w:rPr>
                <w:rFonts w:hint="eastAsia" w:cs="宋体"/>
              </w:rPr>
              <w:t xml:space="preserve">10</w:t>
            </w:r>
            <w:r>
              <w:rPr>
                <w:rFonts w:hint="eastAsia" w:cs="宋体"/>
                <w:lang w:val="zh-CN"/>
              </w:rPr>
              <w:t xml:space="preserve">分。（①合同须能反映项目名称、主要标的物以及项目负责人名字，签订时间和签章清晰可见。②合同内容中不能体现项目负责人名字的，须提供有效的佐证材料。）</w:t>
            </w:r>
            <w:r>
              <w:rPr>
                <w:rFonts w:hint="eastAsia" w:cs="宋体"/>
                <w:lang w:val="zh-CN"/>
              </w:rPr>
            </w:r>
            <w:r/>
          </w:p>
          <w:p>
            <w:pPr>
              <w:pStyle w:val="979"/>
              <w:ind w:firstLine="422"/>
              <w:jc w:val="left"/>
              <w:spacing w:line="276" w:lineRule="auto"/>
              <w:widowControl/>
              <w:rPr>
                <w:rFonts w:hint="eastAsia" w:cs="宋体"/>
              </w:rPr>
              <w:outlineLvl w:val="0"/>
            </w:pPr>
            <w:r>
              <w:rPr>
                <w:rFonts w:hint="eastAsia" w:cs="宋体"/>
                <w:b/>
                <w:lang w:val="zh-CN"/>
              </w:rPr>
              <w:t xml:space="preserve">注：上述业绩证明材料须为复印件的合同，并同时加盖投标单位公章来进行计分。</w:t>
            </w:r>
            <w:r>
              <w:rPr>
                <w:rFonts w:hint="eastAsia" w:cs="宋体"/>
              </w:rPr>
            </w:r>
            <w:r/>
          </w:p>
        </w:tc>
      </w:tr>
      <w:tr>
        <w:trPr>
          <w:trHeight w:val="1061"/>
        </w:trPr>
        <w:tc>
          <w:tcPr>
            <w:tcMar>
              <w:left w:w="57" w:type="dxa"/>
              <w:right w:w="57" w:type="dxa"/>
            </w:tcMar>
            <w:tcW w:w="1971" w:type="dxa"/>
            <w:vAlign w:val="center"/>
            <w:textDirection w:val="lrTb"/>
            <w:noWrap w:val="false"/>
          </w:tcPr>
          <w:p>
            <w:pPr>
              <w:pStyle w:val="979"/>
              <w:jc w:val="center"/>
              <w:spacing w:line="320" w:lineRule="exact"/>
              <w:rPr>
                <w:rFonts w:ascii="宋体" w:hAnsi="宋体"/>
              </w:rPr>
            </w:pPr>
            <w:r>
              <w:rPr>
                <w:rFonts w:hint="eastAsia" w:cs="宋体"/>
              </w:rPr>
              <w:t xml:space="preserve">拟投入设备</w:t>
            </w:r>
            <w:r>
              <w:rPr>
                <w:rFonts w:ascii="宋体" w:hAnsi="宋体"/>
              </w:rPr>
            </w:r>
            <w:r/>
          </w:p>
        </w:tc>
        <w:tc>
          <w:tcPr>
            <w:tcMar>
              <w:left w:w="57" w:type="dxa"/>
              <w:right w:w="57" w:type="dxa"/>
            </w:tcMar>
            <w:tcW w:w="661" w:type="dxa"/>
            <w:vAlign w:val="center"/>
            <w:textDirection w:val="lrTb"/>
            <w:noWrap w:val="false"/>
          </w:tcPr>
          <w:p>
            <w:pPr>
              <w:pStyle w:val="979"/>
              <w:jc w:val="center"/>
              <w:spacing w:line="320" w:lineRule="exact"/>
              <w:rPr>
                <w:rFonts w:cs="宋体"/>
              </w:rPr>
            </w:pPr>
            <w:r>
              <w:rPr>
                <w:rFonts w:hint="eastAsia" w:cs="宋体"/>
              </w:rPr>
              <w:t xml:space="preserve">10分</w:t>
            </w:r>
            <w:r>
              <w:rPr>
                <w:rFonts w:cs="宋体"/>
              </w:rPr>
            </w:r>
            <w:r/>
          </w:p>
        </w:tc>
        <w:tc>
          <w:tcPr>
            <w:tcMar>
              <w:left w:w="57" w:type="dxa"/>
              <w:right w:w="57" w:type="dxa"/>
            </w:tcMar>
            <w:tcW w:w="7164" w:type="dxa"/>
            <w:vAlign w:val="center"/>
            <w:textDirection w:val="lrTb"/>
            <w:noWrap w:val="false"/>
          </w:tcPr>
          <w:p>
            <w:pPr>
              <w:pStyle w:val="979"/>
              <w:ind w:firstLine="420"/>
              <w:jc w:val="left"/>
              <w:spacing w:line="360" w:lineRule="exact"/>
              <w:widowControl/>
              <w:rPr>
                <w:rFonts w:hint="eastAsia" w:cs="宋体"/>
                <w:lang w:val="zh-CN"/>
              </w:rPr>
              <w:outlineLvl w:val="0"/>
            </w:pPr>
            <w:r>
              <w:rPr>
                <w:rFonts w:hint="eastAsia" w:cs="宋体"/>
                <w:lang w:val="zh-CN"/>
              </w:rPr>
              <w:t xml:space="preserve">（1）投标人拟投入的设备具有专用抢险工程作业车（自有或租赁）的，得</w:t>
            </w:r>
            <w:r>
              <w:rPr>
                <w:rFonts w:hint="eastAsia" w:cs="宋体"/>
              </w:rPr>
              <w:t xml:space="preserve">5</w:t>
            </w:r>
            <w:r>
              <w:rPr>
                <w:rFonts w:hint="eastAsia" w:cs="宋体"/>
                <w:lang w:val="zh-CN"/>
              </w:rPr>
              <w:t xml:space="preserve">分，最高得</w:t>
            </w:r>
            <w:r>
              <w:rPr>
                <w:rFonts w:hint="eastAsia" w:cs="宋体"/>
              </w:rPr>
              <w:t xml:space="preserve">5</w:t>
            </w:r>
            <w:r>
              <w:rPr>
                <w:rFonts w:hint="eastAsia" w:cs="宋体"/>
                <w:lang w:val="zh-CN"/>
              </w:rPr>
              <w:t xml:space="preserve">分；</w:t>
            </w:r>
            <w:r>
              <w:rPr>
                <w:rFonts w:hint="eastAsia" w:cs="宋体"/>
                <w:lang w:val="zh-CN"/>
              </w:rPr>
            </w:r>
            <w:r/>
          </w:p>
          <w:p>
            <w:pPr>
              <w:pStyle w:val="979"/>
              <w:ind w:firstLine="420"/>
              <w:jc w:val="left"/>
              <w:spacing w:line="360" w:lineRule="exact"/>
              <w:widowControl/>
              <w:rPr>
                <w:rFonts w:hint="eastAsia" w:cs="宋体"/>
                <w:lang w:val="zh-CN"/>
              </w:rPr>
              <w:outlineLvl w:val="0"/>
            </w:pPr>
            <w:r>
              <w:rPr>
                <w:rFonts w:hint="eastAsia" w:cs="宋体"/>
                <w:lang w:val="zh-CN"/>
              </w:rPr>
              <w:t xml:space="preserve">（2）投标人拟投入的设备具有专用吊车或高空作业车（自有或租赁）的，得</w:t>
            </w:r>
            <w:r>
              <w:rPr>
                <w:rFonts w:hint="eastAsia" w:cs="宋体"/>
              </w:rPr>
              <w:t xml:space="preserve">5</w:t>
            </w:r>
            <w:r>
              <w:rPr>
                <w:rFonts w:hint="eastAsia" w:cs="宋体"/>
                <w:lang w:val="zh-CN"/>
              </w:rPr>
              <w:t xml:space="preserve">分，最高得</w:t>
            </w:r>
            <w:r>
              <w:rPr>
                <w:rFonts w:hint="eastAsia" w:cs="宋体"/>
              </w:rPr>
              <w:t xml:space="preserve">5</w:t>
            </w:r>
            <w:r>
              <w:rPr>
                <w:rFonts w:hint="eastAsia" w:cs="宋体"/>
                <w:lang w:val="zh-CN"/>
              </w:rPr>
              <w:t xml:space="preserve">分。</w:t>
            </w:r>
            <w:r>
              <w:rPr>
                <w:rFonts w:hint="eastAsia" w:cs="宋体"/>
                <w:lang w:val="zh-CN"/>
              </w:rPr>
            </w:r>
            <w:r/>
          </w:p>
          <w:p>
            <w:pPr>
              <w:pStyle w:val="979"/>
              <w:ind w:firstLine="422"/>
              <w:jc w:val="left"/>
              <w:spacing w:line="320" w:lineRule="exact"/>
              <w:rPr>
                <w:rFonts w:hint="eastAsia" w:cs="宋体"/>
                <w:lang w:val="zh-CN"/>
              </w:rPr>
            </w:pPr>
            <w:r>
              <w:rPr>
                <w:rFonts w:hint="eastAsia" w:cs="宋体"/>
                <w:b/>
                <w:lang w:val="zh-CN"/>
              </w:rPr>
              <w:t xml:space="preserve">注：上述拟投入的车辆设备须提供投标人自有或租赁的相关证明材料，并同时加盖投标单位公章。自有车辆：须提供车辆行驶证；租赁车辆：须提供租赁车辆合同复印件或承诺函（承诺中标后租赁符合以上要求的车辆），如提供承诺函的，须在签订合同前提供租赁合同原件送与采购人确认。</w:t>
            </w:r>
            <w:r>
              <w:rPr>
                <w:rFonts w:hint="eastAsia" w:cs="宋体"/>
                <w:lang w:val="zh-CN"/>
              </w:rPr>
            </w:r>
            <w:r/>
          </w:p>
        </w:tc>
      </w:tr>
    </w:tbl>
    <w:p>
      <w:pPr>
        <w:pStyle w:val="1006"/>
      </w:pPr>
      <w:r/>
      <w:r/>
    </w:p>
    <w:p>
      <w:pPr>
        <w:pStyle w:val="979"/>
        <w:ind w:firstLine="480"/>
        <w:spacing w:line="500" w:lineRule="exact"/>
        <w:rPr>
          <w:rFonts w:hint="eastAsia" w:hAnsi="宋体" w:cs="宋体"/>
          <w:sz w:val="24"/>
          <w:szCs w:val="24"/>
        </w:rPr>
      </w:pPr>
      <w:r>
        <w:rPr>
          <w:rFonts w:hint="eastAsia" w:hAnsi="宋体" w:cs="宋体"/>
          <w:sz w:val="24"/>
          <w:szCs w:val="24"/>
        </w:rPr>
        <w:t xml:space="preserve">说明：</w:t>
      </w:r>
      <w:r>
        <w:rPr>
          <w:rFonts w:hint="eastAsia" w:hAnsi="宋体" w:cs="宋体"/>
          <w:sz w:val="24"/>
          <w:szCs w:val="24"/>
        </w:rPr>
      </w:r>
      <w:r/>
    </w:p>
    <w:p>
      <w:pPr>
        <w:pStyle w:val="979"/>
        <w:ind w:firstLine="480"/>
        <w:spacing w:line="500" w:lineRule="exact"/>
        <w:rPr>
          <w:rFonts w:hAnsi="宋体" w:cs="宋体"/>
          <w:sz w:val="24"/>
          <w:szCs w:val="24"/>
        </w:rPr>
      </w:pPr>
      <w:r>
        <w:rPr>
          <w:rFonts w:hint="eastAsia" w:hAnsi="宋体" w:cs="宋体"/>
          <w:sz w:val="24"/>
          <w:szCs w:val="24"/>
        </w:rPr>
        <w:t xml:space="preserve">1、投标人对所提供资料的真实性负责。招标人保留对中标单位所有资料进行复核的权利。如有弄虚作假者，一经发现，立即取消其中标资格。</w:t>
      </w:r>
      <w:r>
        <w:rPr>
          <w:rFonts w:hAnsi="宋体" w:cs="宋体"/>
          <w:sz w:val="24"/>
          <w:szCs w:val="24"/>
        </w:rPr>
      </w:r>
      <w:r/>
    </w:p>
    <w:p>
      <w:pPr>
        <w:pStyle w:val="979"/>
        <w:ind w:firstLine="480"/>
        <w:spacing w:line="500" w:lineRule="exact"/>
        <w:rPr>
          <w:rFonts w:ascii="宋体" w:hAnsi="宋体" w:cs="Courier New"/>
          <w:bCs/>
          <w:sz w:val="24"/>
          <w:szCs w:val="24"/>
        </w:rPr>
      </w:pPr>
      <w:r>
        <w:rPr>
          <w:rFonts w:hint="eastAsia" w:hAnsi="宋体" w:cs="宋体"/>
          <w:sz w:val="24"/>
          <w:szCs w:val="24"/>
        </w:rPr>
        <w:t xml:space="preserve">2、所有认证、证明等均以有效的并加盖公章的复印件为计分依据。</w:t>
      </w:r>
      <w:r>
        <w:rPr>
          <w:rFonts w:hint="eastAsia" w:ascii="宋体" w:hAnsi="宋体" w:cs="Courier New"/>
          <w:bCs/>
          <w:sz w:val="24"/>
          <w:szCs w:val="24"/>
        </w:rPr>
        <w:br w:type="page" w:clear="all"/>
      </w:r>
      <w:r>
        <w:rPr>
          <w:rFonts w:ascii="宋体" w:hAnsi="宋体" w:cs="Courier New"/>
          <w:bCs/>
          <w:sz w:val="24"/>
          <w:szCs w:val="24"/>
        </w:rPr>
      </w:r>
      <w:r/>
    </w:p>
    <w:p>
      <w:pPr>
        <w:pStyle w:val="980"/>
        <w:rPr>
          <w:rFonts w:ascii="黑体" w:eastAsia="黑体"/>
          <w:bCs/>
          <w:sz w:val="44"/>
        </w:rPr>
      </w:pPr>
      <w:r>
        <w:rPr>
          <w:rFonts w:hint="eastAsia" w:ascii="黑体" w:eastAsia="黑体"/>
          <w:bCs/>
          <w:sz w:val="44"/>
        </w:rPr>
        <w:t xml:space="preserve">第六章  投标</w:t>
      </w:r>
      <w:bookmarkEnd w:id="185"/>
      <w:r/>
      <w:bookmarkEnd w:id="186"/>
      <w:r/>
      <w:bookmarkEnd w:id="189"/>
      <w:r>
        <w:rPr>
          <w:rFonts w:hint="eastAsia" w:ascii="黑体" w:eastAsia="黑体"/>
          <w:bCs/>
          <w:sz w:val="44"/>
        </w:rPr>
        <w:t xml:space="preserve">文件格式 </w:t>
      </w:r>
      <w:r>
        <w:rPr>
          <w:rFonts w:ascii="黑体" w:eastAsia="黑体"/>
          <w:bCs/>
          <w:sz w:val="44"/>
        </w:rPr>
      </w:r>
      <w:r/>
    </w:p>
    <w:p>
      <w:pPr>
        <w:pStyle w:val="979"/>
        <w:jc w:val="center"/>
        <w:rPr>
          <w:rFonts w:ascii="宋体" w:hAnsi="宋体"/>
          <w:b/>
          <w:sz w:val="72"/>
        </w:rPr>
      </w:pPr>
      <w:r/>
      <w:bookmarkStart w:id="190" w:name="_Toc120614282"/>
      <w:r/>
      <w:bookmarkStart w:id="191" w:name="_Toc49090576"/>
      <w:r/>
      <w:bookmarkStart w:id="192" w:name="_Toc26554094"/>
      <w:r>
        <w:rPr>
          <w:rFonts w:ascii="宋体" w:hAnsi="宋体"/>
          <w:b/>
          <w:sz w:val="72"/>
        </w:rPr>
      </w:r>
      <w:r/>
    </w:p>
    <w:p>
      <w:pPr>
        <w:pStyle w:val="979"/>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979"/>
        <w:jc w:val="center"/>
        <w:rPr>
          <w:rFonts w:ascii="黑体" w:hAnsi="黑体" w:eastAsia="黑体"/>
          <w:b/>
          <w:sz w:val="36"/>
        </w:rPr>
      </w:pPr>
      <w:r>
        <w:rPr>
          <w:rFonts w:ascii="黑体" w:hAnsi="黑体" w:eastAsia="黑体"/>
          <w:b/>
          <w:sz w:val="36"/>
        </w:rPr>
      </w:r>
      <w:r/>
    </w:p>
    <w:p>
      <w:pPr>
        <w:pStyle w:val="979"/>
        <w:jc w:val="center"/>
        <w:rPr>
          <w:rFonts w:ascii="宋体" w:hAnsi="宋体"/>
          <w:b/>
          <w:sz w:val="72"/>
        </w:rPr>
      </w:pPr>
      <w:r>
        <w:rPr>
          <w:rFonts w:ascii="宋体" w:hAnsi="宋体"/>
          <w:b/>
          <w:sz w:val="72"/>
        </w:rPr>
      </w:r>
      <w:r/>
    </w:p>
    <w:p>
      <w:pPr>
        <w:pStyle w:val="979"/>
        <w:jc w:val="center"/>
        <w:rPr>
          <w:rFonts w:hint="eastAsia" w:ascii="宋体" w:hAnsi="宋体"/>
          <w:b/>
          <w:sz w:val="72"/>
        </w:rPr>
      </w:pPr>
      <w:r>
        <w:rPr>
          <w:rFonts w:hint="eastAsia" w:ascii="宋体" w:hAnsi="宋体"/>
          <w:b/>
          <w:sz w:val="72"/>
        </w:rPr>
      </w:r>
      <w:r/>
    </w:p>
    <w:p>
      <w:pPr>
        <w:pStyle w:val="979"/>
        <w:jc w:val="center"/>
        <w:rPr>
          <w:rFonts w:ascii="宋体" w:hAnsi="宋体"/>
          <w:b/>
          <w:sz w:val="36"/>
        </w:rPr>
      </w:pPr>
      <w:r>
        <w:rPr>
          <w:rFonts w:ascii="宋体" w:hAnsi="宋体"/>
          <w:b/>
          <w:sz w:val="36"/>
        </w:rPr>
      </w:r>
      <w:r/>
    </w:p>
    <w:p>
      <w:pPr>
        <w:pStyle w:val="979"/>
        <w:jc w:val="center"/>
        <w:rPr>
          <w:rFonts w:ascii="宋体" w:hAnsi="宋体"/>
          <w:b/>
          <w:sz w:val="36"/>
        </w:rPr>
      </w:pPr>
      <w:r>
        <w:rPr>
          <w:rFonts w:ascii="宋体" w:hAnsi="宋体"/>
          <w:b/>
          <w:sz w:val="36"/>
        </w:rPr>
      </w:r>
      <w:r/>
    </w:p>
    <w:p>
      <w:pPr>
        <w:pStyle w:val="979"/>
        <w:jc w:val="center"/>
        <w:rPr>
          <w:rFonts w:ascii="宋体" w:hAnsi="宋体"/>
          <w:b/>
          <w:sz w:val="36"/>
        </w:rPr>
      </w:pPr>
      <w:r>
        <w:rPr>
          <w:rFonts w:ascii="宋体" w:hAnsi="宋体"/>
          <w:b/>
          <w:sz w:val="36"/>
        </w:rPr>
      </w:r>
      <w:r/>
    </w:p>
    <w:p>
      <w:pPr>
        <w:pStyle w:val="979"/>
        <w:ind w:firstLine="1084"/>
        <w:rPr>
          <w:rFonts w:ascii="宋体" w:hAnsi="宋体"/>
          <w:b/>
          <w:sz w:val="36"/>
        </w:rPr>
      </w:pPr>
      <w:r>
        <w:rPr>
          <w:rFonts w:ascii="宋体" w:hAnsi="宋体"/>
          <w:b/>
          <w:sz w:val="36"/>
        </w:rPr>
      </w:r>
      <w:r/>
    </w:p>
    <w:p>
      <w:pPr>
        <w:pStyle w:val="979"/>
        <w:ind w:firstLine="1084"/>
        <w:rPr>
          <w:rFonts w:ascii="宋体" w:hAnsi="宋体"/>
          <w:b/>
          <w:sz w:val="36"/>
        </w:rPr>
      </w:pPr>
      <w:r>
        <w:rPr>
          <w:rFonts w:ascii="宋体" w:hAnsi="宋体"/>
          <w:b/>
          <w:sz w:val="36"/>
        </w:rPr>
      </w:r>
      <w:r/>
    </w:p>
    <w:p>
      <w:pPr>
        <w:pStyle w:val="979"/>
        <w:ind w:firstLine="1084"/>
        <w:spacing w:line="700" w:lineRule="exact"/>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9"/>
        <w:spacing w:line="700" w:lineRule="exact"/>
        <w:rPr>
          <w:rFonts w:hint="eastAsia" w:ascii="宋体" w:hAnsi="宋体"/>
          <w:b/>
          <w:sz w:val="36"/>
        </w:rPr>
      </w:pPr>
      <w:r>
        <w:rPr>
          <w:rFonts w:hint="eastAsia" w:ascii="宋体" w:hAnsi="宋体"/>
          <w:b/>
          <w:sz w:val="36"/>
        </w:rPr>
        <w:t xml:space="preserve">      所 投 标 段：</w:t>
      </w:r>
      <w:r>
        <w:rPr>
          <w:rFonts w:hint="eastAsia" w:ascii="宋体" w:hAnsi="宋体"/>
          <w:b/>
          <w:sz w:val="36"/>
          <w:u w:val="single"/>
        </w:rPr>
        <w:t xml:space="preserve">               </w:t>
      </w:r>
      <w:r>
        <w:rPr>
          <w:rFonts w:hint="eastAsia" w:ascii="宋体" w:hAnsi="宋体"/>
          <w:b/>
          <w:sz w:val="36"/>
        </w:rPr>
      </w:r>
      <w:r/>
    </w:p>
    <w:p>
      <w:pPr>
        <w:pStyle w:val="979"/>
        <w:ind w:firstLine="1084"/>
        <w:spacing w:line="700" w:lineRule="exact"/>
        <w:rPr>
          <w:rFonts w:ascii="宋体" w:hAnsi="宋体"/>
          <w:b/>
          <w:sz w:val="36"/>
          <w:u w:val="single"/>
        </w:rPr>
      </w:pPr>
      <w:r>
        <w:rPr>
          <w:rFonts w:hint="eastAsia" w:ascii="宋体" w:hAnsi="宋体"/>
          <w:b/>
          <w:sz w:val="36"/>
        </w:rPr>
        <w:t xml:space="preserve">投标人名称 ：</w:t>
      </w:r>
      <w:r>
        <w:rPr>
          <w:rFonts w:hint="eastAsia"/>
          <w:b/>
          <w:sz w:val="36"/>
          <w:u w:val="single"/>
        </w:rPr>
        <w:t xml:space="preserve">（加盖CA电子公章）  </w:t>
      </w:r>
      <w:r>
        <w:rPr>
          <w:rFonts w:ascii="宋体" w:hAnsi="宋体"/>
          <w:b/>
          <w:sz w:val="36"/>
          <w:u w:val="single"/>
        </w:rPr>
      </w:r>
      <w:r/>
    </w:p>
    <w:p>
      <w:pPr>
        <w:pStyle w:val="979"/>
        <w:spacing w:line="700" w:lineRule="exact"/>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9"/>
        <w:jc w:val="center"/>
        <w:spacing w:line="440" w:lineRule="exact"/>
        <w:rPr>
          <w:rFonts w:ascii="宋体" w:hAnsi="宋体"/>
          <w:b/>
          <w:bCs/>
          <w:sz w:val="32"/>
          <w:szCs w:val="32"/>
        </w:rPr>
      </w:pPr>
      <w:r>
        <w:rPr>
          <w:rFonts w:ascii="宋体" w:hAnsi="宋体"/>
          <w:b/>
          <w:bCs/>
          <w:sz w:val="32"/>
          <w:szCs w:val="32"/>
        </w:rPr>
      </w:r>
      <w:r/>
    </w:p>
    <w:p>
      <w:pPr>
        <w:pStyle w:val="979"/>
        <w:ind w:firstLine="480"/>
        <w:spacing w:line="440" w:lineRule="exact"/>
        <w:rPr>
          <w:rFonts w:ascii="宋体" w:hAnsi="宋体"/>
          <w:sz w:val="24"/>
        </w:rPr>
      </w:pPr>
      <w:r>
        <w:rPr>
          <w:rFonts w:ascii="宋体" w:hAnsi="宋体"/>
          <w:sz w:val="24"/>
        </w:rPr>
      </w:r>
      <w:r/>
    </w:p>
    <w:p>
      <w:pPr>
        <w:pStyle w:val="979"/>
        <w:ind w:firstLine="480"/>
        <w:spacing w:line="440" w:lineRule="exact"/>
        <w:rPr>
          <w:rFonts w:ascii="宋体" w:hAnsi="宋体"/>
          <w:sz w:val="24"/>
        </w:rPr>
      </w:pPr>
      <w:r>
        <w:rPr>
          <w:rFonts w:ascii="宋体" w:hAnsi="宋体"/>
          <w:sz w:val="24"/>
        </w:rPr>
      </w:r>
      <w:r/>
    </w:p>
    <w:p>
      <w:pPr>
        <w:pStyle w:val="979"/>
        <w:jc w:val="center"/>
        <w:spacing w:line="440" w:lineRule="exact"/>
        <w:rPr>
          <w:rFonts w:hint="eastAsia"/>
          <w:b/>
          <w:bCs/>
          <w:sz w:val="32"/>
          <w:szCs w:val="32"/>
        </w:rPr>
      </w:pPr>
      <w:r>
        <w:rPr>
          <w:rFonts w:ascii="宋体" w:hAnsi="宋体"/>
          <w:sz w:val="24"/>
        </w:rPr>
        <w:br w:type="page" w:clear="all"/>
      </w:r>
      <w:bookmarkEnd w:id="190"/>
      <w:r/>
      <w:bookmarkEnd w:id="191"/>
      <w:r/>
      <w:bookmarkEnd w:id="192"/>
      <w:r>
        <w:rPr>
          <w:rFonts w:hint="eastAsia"/>
          <w:b/>
          <w:bCs/>
          <w:sz w:val="32"/>
          <w:szCs w:val="32"/>
        </w:rPr>
        <w:t xml:space="preserve">投标主要文件目录</w:t>
      </w:r>
      <w:r>
        <w:rPr>
          <w:rFonts w:hint="eastAsia"/>
          <w:b/>
          <w:bCs/>
          <w:sz w:val="32"/>
          <w:szCs w:val="32"/>
        </w:rPr>
      </w:r>
      <w:r/>
    </w:p>
    <w:p>
      <w:pPr>
        <w:pStyle w:val="979"/>
        <w:jc w:val="center"/>
        <w:spacing w:line="440" w:lineRule="exact"/>
        <w:rPr>
          <w:rFonts w:hint="eastAsia"/>
          <w:b/>
          <w:bCs/>
          <w:sz w:val="32"/>
          <w:szCs w:val="32"/>
        </w:rPr>
      </w:pPr>
      <w:r>
        <w:rPr>
          <w:rFonts w:hint="eastAsia"/>
          <w:b/>
          <w:bCs/>
          <w:sz w:val="32"/>
          <w:szCs w:val="32"/>
        </w:rPr>
      </w:r>
      <w:r/>
    </w:p>
    <w:p>
      <w:pPr>
        <w:pStyle w:val="979"/>
        <w:ind w:firstLine="480"/>
        <w:jc w:val="left"/>
        <w:widowControl/>
        <w:rPr>
          <w:rFonts w:ascii="宋体" w:hAnsi="宋体" w:cs="宋体"/>
          <w:i/>
          <w:iCs/>
          <w:sz w:val="24"/>
          <w:szCs w:val="24"/>
          <w:u w:val="single"/>
        </w:rPr>
      </w:pPr>
      <w:r>
        <w:rPr>
          <w:rFonts w:hint="eastAsia" w:ascii="宋体" w:hAnsi="宋体" w:cs="宋体"/>
          <w:i/>
          <w:iCs/>
          <w:sz w:val="24"/>
          <w:szCs w:val="24"/>
          <w:u w:val="single"/>
        </w:rPr>
        <w:t xml:space="preserve">一、法人或者其他组织的营业执照等证明文件，自然人的身份证明</w:t>
      </w:r>
      <w:r>
        <w:rPr>
          <w:rFonts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二、上一年度的财务状况报表（至少提供资产负债表、利润表、现金流量表，</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投标人成立不满一年无需提供）</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三、具备履行合同所必需的设备和专业技术能力的书面声明</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四、依法缴纳税收和社会保障资金的相关材料（提供提交投标文件截止时间</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前一年内至少一个月依法缴纳税收及缴纳社会保障资金的证明材料。投标人依法享受缓缴、免缴税收、社会保障资金的提供证明材料）</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五、参加政府采购活动前 3 年内在经营活动中没有重大违法记录的书面声明</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六、特定资格要求的证明文件（如果本项目设置特定资格要求，则需要提供。）</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七、法人授权书</w:t>
      </w:r>
      <w:r>
        <w:rPr>
          <w:rFonts w:hint="eastAsia" w:ascii="宋体" w:hAnsi="宋体" w:cs="宋体"/>
          <w:i/>
          <w:iCs/>
          <w:sz w:val="24"/>
          <w:szCs w:val="24"/>
          <w:u w:val="single"/>
        </w:rPr>
      </w:r>
      <w:r/>
    </w:p>
    <w:p>
      <w:pPr>
        <w:pStyle w:val="979"/>
        <w:ind w:firstLine="480"/>
        <w:jc w:val="left"/>
        <w:widowControl/>
        <w:rPr>
          <w:rFonts w:hint="eastAsia" w:ascii="宋体" w:hAnsi="宋体" w:cs="宋体"/>
          <w:i/>
          <w:iCs/>
          <w:sz w:val="24"/>
          <w:szCs w:val="24"/>
          <w:u w:val="single"/>
        </w:rPr>
      </w:pPr>
      <w:r>
        <w:rPr>
          <w:rFonts w:hint="eastAsia" w:ascii="宋体" w:hAnsi="宋体" w:cs="宋体"/>
          <w:i/>
          <w:iCs/>
          <w:sz w:val="24"/>
          <w:szCs w:val="24"/>
          <w:u w:val="single"/>
        </w:rPr>
        <w:t xml:space="preserve">八、投标函</w:t>
      </w:r>
      <w:r>
        <w:rPr>
          <w:rFonts w:hint="eastAsia" w:ascii="宋体" w:hAnsi="宋体" w:cs="宋体"/>
          <w:i/>
          <w:iCs/>
          <w:sz w:val="24"/>
          <w:szCs w:val="24"/>
          <w:u w:val="single"/>
        </w:rPr>
      </w:r>
      <w:r/>
    </w:p>
    <w:p>
      <w:pPr>
        <w:pStyle w:val="979"/>
        <w:ind w:firstLine="480"/>
        <w:jc w:val="left"/>
        <w:widowControl/>
        <w:rPr>
          <w:rFonts w:hint="eastAsia" w:ascii="宋体" w:hAnsi="宋体" w:cs="宋体"/>
          <w:sz w:val="24"/>
          <w:szCs w:val="24"/>
        </w:rPr>
      </w:pPr>
      <w:r>
        <w:rPr>
          <w:rFonts w:hint="eastAsia" w:ascii="宋体" w:hAnsi="宋体" w:cs="宋体"/>
          <w:sz w:val="24"/>
          <w:szCs w:val="24"/>
        </w:rPr>
        <w:t xml:space="preserve">九、中小微企业声明函</w:t>
      </w:r>
      <w:r>
        <w:rPr>
          <w:rFonts w:hint="eastAsia" w:ascii="宋体" w:hAnsi="宋体" w:cs="宋体"/>
          <w:sz w:val="24"/>
          <w:szCs w:val="24"/>
        </w:rPr>
      </w:r>
      <w:r/>
    </w:p>
    <w:p>
      <w:pPr>
        <w:pStyle w:val="979"/>
        <w:ind w:firstLine="480"/>
        <w:jc w:val="left"/>
        <w:widowControl/>
        <w:rPr>
          <w:rFonts w:hint="eastAsia" w:ascii="宋体" w:hAnsi="宋体" w:cs="宋体"/>
          <w:sz w:val="24"/>
          <w:szCs w:val="24"/>
        </w:rPr>
      </w:pPr>
      <w:r>
        <w:rPr>
          <w:rFonts w:hint="eastAsia" w:ascii="宋体" w:hAnsi="宋体" w:cs="宋体"/>
          <w:sz w:val="24"/>
          <w:szCs w:val="24"/>
        </w:rPr>
        <w:t xml:space="preserve">十、残疾人福利性单位声明函</w:t>
      </w:r>
      <w:r>
        <w:rPr>
          <w:rFonts w:hint="eastAsia" w:ascii="宋体" w:hAnsi="宋体" w:cs="宋体"/>
          <w:sz w:val="24"/>
          <w:szCs w:val="24"/>
        </w:rPr>
      </w:r>
      <w:r/>
    </w:p>
    <w:p>
      <w:pPr>
        <w:pStyle w:val="979"/>
        <w:ind w:firstLine="480"/>
        <w:jc w:val="left"/>
        <w:widowControl/>
        <w:rPr>
          <w:rFonts w:hint="eastAsia" w:ascii="宋体" w:hAnsi="宋体" w:cs="宋体"/>
          <w:sz w:val="24"/>
          <w:szCs w:val="24"/>
        </w:rPr>
      </w:pPr>
      <w:r>
        <w:rPr>
          <w:rFonts w:hint="eastAsia" w:ascii="宋体" w:hAnsi="宋体" w:cs="宋体"/>
          <w:sz w:val="24"/>
          <w:szCs w:val="24"/>
        </w:rPr>
        <w:t xml:space="preserve">十一、技术要求响应及偏离表</w:t>
      </w:r>
      <w:r>
        <w:rPr>
          <w:rFonts w:hint="eastAsia" w:ascii="宋体" w:hAnsi="宋体" w:cs="宋体"/>
          <w:sz w:val="24"/>
          <w:szCs w:val="24"/>
        </w:rPr>
      </w:r>
      <w:r/>
    </w:p>
    <w:p>
      <w:pPr>
        <w:pStyle w:val="979"/>
        <w:ind w:firstLine="480"/>
        <w:jc w:val="left"/>
        <w:widowControl/>
        <w:rPr>
          <w:rFonts w:hint="eastAsia" w:ascii="宋体" w:hAnsi="宋体" w:cs="宋体"/>
          <w:sz w:val="24"/>
          <w:szCs w:val="24"/>
        </w:rPr>
      </w:pPr>
      <w:r>
        <w:rPr>
          <w:rFonts w:hint="eastAsia" w:ascii="宋体" w:hAnsi="宋体" w:cs="宋体"/>
          <w:sz w:val="24"/>
          <w:szCs w:val="24"/>
        </w:rPr>
        <w:t xml:space="preserve">十二、商务要求响应及偏离表</w:t>
      </w:r>
      <w:r>
        <w:rPr>
          <w:rFonts w:hint="eastAsia" w:ascii="宋体" w:hAnsi="宋体" w:cs="宋体"/>
          <w:sz w:val="24"/>
          <w:szCs w:val="24"/>
        </w:rPr>
      </w:r>
      <w:r/>
    </w:p>
    <w:p>
      <w:pPr>
        <w:pStyle w:val="979"/>
        <w:ind w:firstLine="480"/>
        <w:jc w:val="left"/>
        <w:widowControl/>
        <w:rPr>
          <w:rFonts w:hint="eastAsia" w:ascii="宋体" w:hAnsi="宋体" w:cs="宋体"/>
          <w:sz w:val="24"/>
          <w:szCs w:val="24"/>
        </w:rPr>
      </w:pPr>
      <w:r>
        <w:rPr>
          <w:rFonts w:hint="eastAsia" w:ascii="宋体" w:hAnsi="宋体" w:cs="宋体"/>
          <w:i/>
          <w:iCs/>
          <w:sz w:val="24"/>
          <w:szCs w:val="24"/>
          <w:u w:val="single"/>
        </w:rPr>
        <w:t xml:space="preserve">十三、开标一览表</w:t>
      </w:r>
      <w:r>
        <w:rPr>
          <w:rFonts w:hint="eastAsia" w:ascii="宋体" w:hAnsi="宋体" w:cs="宋体"/>
          <w:sz w:val="24"/>
          <w:szCs w:val="24"/>
        </w:rPr>
      </w:r>
      <w:r/>
    </w:p>
    <w:p>
      <w:pPr>
        <w:pStyle w:val="979"/>
        <w:ind w:firstLine="480"/>
        <w:jc w:val="left"/>
        <w:widowControl/>
        <w:rPr>
          <w:rFonts w:hint="eastAsia" w:ascii="宋体" w:hAnsi="宋体" w:cs="宋体"/>
          <w:sz w:val="24"/>
          <w:szCs w:val="24"/>
        </w:rPr>
      </w:pPr>
      <w:r>
        <w:rPr>
          <w:rFonts w:hint="eastAsia" w:ascii="宋体" w:hAnsi="宋体" w:cs="宋体"/>
          <w:sz w:val="24"/>
          <w:szCs w:val="24"/>
        </w:rPr>
        <w:t xml:space="preserve">十四、实施方案</w:t>
      </w:r>
      <w:r>
        <w:rPr>
          <w:rFonts w:hint="eastAsia" w:ascii="宋体" w:hAnsi="宋体" w:cs="宋体"/>
          <w:sz w:val="24"/>
          <w:szCs w:val="24"/>
        </w:rPr>
      </w:r>
      <w:r/>
    </w:p>
    <w:p>
      <w:pPr>
        <w:pStyle w:val="979"/>
        <w:ind w:firstLine="480"/>
        <w:jc w:val="left"/>
        <w:widowControl/>
        <w:rPr>
          <w:rFonts w:hint="eastAsia" w:ascii="宋体" w:hAnsi="宋体" w:cs="宋体"/>
          <w:sz w:val="24"/>
          <w:szCs w:val="24"/>
        </w:rPr>
      </w:pPr>
      <w:r>
        <w:rPr>
          <w:rFonts w:hint="eastAsia" w:ascii="宋体" w:hAnsi="宋体" w:cs="宋体"/>
          <w:sz w:val="24"/>
          <w:szCs w:val="24"/>
        </w:rPr>
        <w:t xml:space="preserve">十五、盐城市政府采购事前信用承诺书</w:t>
      </w:r>
      <w:r>
        <w:rPr>
          <w:rFonts w:hint="eastAsia" w:ascii="宋体" w:hAnsi="宋体" w:cs="宋体"/>
          <w:sz w:val="24"/>
          <w:szCs w:val="24"/>
        </w:rPr>
      </w:r>
      <w:r/>
    </w:p>
    <w:p>
      <w:pPr>
        <w:pStyle w:val="979"/>
        <w:ind w:firstLine="420"/>
        <w:rPr>
          <w:rFonts w:hint="eastAsia"/>
        </w:rPr>
      </w:pPr>
      <w:r>
        <w:rPr>
          <w:rFonts w:hint="eastAsia"/>
        </w:rPr>
      </w:r>
      <w:r/>
    </w:p>
    <w:p>
      <w:pPr>
        <w:pStyle w:val="979"/>
        <w:ind w:firstLine="420"/>
        <w:spacing w:line="440" w:lineRule="exact"/>
      </w:pPr>
      <w:r/>
      <w:r/>
    </w:p>
    <w:p>
      <w:pPr>
        <w:pStyle w:val="979"/>
        <w:jc w:val="center"/>
        <w:spacing w:before="50" w:after="50"/>
        <w:rPr>
          <w:rFonts w:hint="eastAsia"/>
          <w:b/>
          <w:bCs/>
          <w:i/>
          <w:iCs/>
          <w:sz w:val="30"/>
          <w:szCs w:val="30"/>
          <w:u w:val="single"/>
        </w:rPr>
      </w:pPr>
      <w:r>
        <w:br w:type="page" w:clear="all"/>
      </w:r>
      <w:r>
        <w:rPr>
          <w:rFonts w:hint="eastAsia"/>
          <w:b/>
          <w:bCs/>
          <w:i/>
          <w:iCs/>
          <w:sz w:val="30"/>
          <w:szCs w:val="30"/>
          <w:u w:val="single"/>
        </w:rPr>
        <w:t xml:space="preserve">一、法人或者其他组织的营业执照等证明文件，自然人的身份证明</w:t>
      </w:r>
      <w:r>
        <w:rPr>
          <w:rFonts w:hint="eastAsia"/>
          <w:b/>
          <w:bCs/>
          <w:i/>
          <w:iCs/>
          <w:sz w:val="30"/>
          <w:szCs w:val="30"/>
          <w:u w:val="single"/>
        </w:rPr>
      </w:r>
      <w:r/>
    </w:p>
    <w:p>
      <w:pPr>
        <w:pStyle w:val="991"/>
        <w:rPr>
          <w:color w:val="000000"/>
        </w:rPr>
      </w:pPr>
      <w:r>
        <w:rPr>
          <w:rFonts w:hint="eastAsia"/>
          <w:color w:val="000000"/>
        </w:rPr>
        <w:br w:type="page" w:clear="all"/>
      </w:r>
      <w:r>
        <w:rPr>
          <w:color w:val="000000"/>
        </w:rPr>
      </w:r>
      <w:r/>
    </w:p>
    <w:p>
      <w:pPr>
        <w:pStyle w:val="979"/>
        <w:jc w:val="center"/>
        <w:spacing w:before="50" w:after="50"/>
        <w:rPr>
          <w:b/>
          <w:bCs/>
          <w:i/>
          <w:iCs/>
          <w:sz w:val="30"/>
          <w:szCs w:val="30"/>
          <w:u w:val="single"/>
        </w:rPr>
      </w:pPr>
      <w:r>
        <w:rPr>
          <w:rFonts w:hint="eastAsia"/>
          <w:b/>
          <w:bCs/>
          <w:i/>
          <w:iCs/>
          <w:sz w:val="30"/>
          <w:szCs w:val="30"/>
          <w:u w:val="single"/>
        </w:rPr>
        <w:t xml:space="preserve">二、上一年度的财务状况报表</w:t>
      </w:r>
      <w:r>
        <w:rPr>
          <w:b/>
          <w:bCs/>
          <w:i/>
          <w:iCs/>
          <w:sz w:val="30"/>
          <w:szCs w:val="30"/>
          <w:u w:val="single"/>
        </w:rPr>
      </w:r>
      <w:r/>
    </w:p>
    <w:p>
      <w:pPr>
        <w:pStyle w:val="982"/>
        <w:spacing w:line="400" w:lineRule="exact"/>
        <w:rPr>
          <w:rFonts w:hint="eastAsia"/>
          <w:b w:val="0"/>
          <w:bCs w:val="0"/>
          <w:sz w:val="24"/>
          <w:szCs w:val="24"/>
        </w:rPr>
      </w:pPr>
      <w:r>
        <w:rPr>
          <w:rFonts w:hint="eastAsia"/>
          <w:b w:val="0"/>
          <w:bCs w:val="0"/>
          <w:sz w:val="24"/>
          <w:szCs w:val="24"/>
        </w:rPr>
        <w:t xml:space="preserve">投标人成立不满一年不需提供</w:t>
      </w:r>
      <w:r>
        <w:rPr>
          <w:rFonts w:hint="eastAsia"/>
          <w:b w:val="0"/>
          <w:bCs w:val="0"/>
          <w:sz w:val="24"/>
          <w:szCs w:val="24"/>
        </w:rPr>
      </w:r>
      <w:r/>
    </w:p>
    <w:p>
      <w:pPr>
        <w:pStyle w:val="982"/>
        <w:spacing w:line="400" w:lineRule="exact"/>
        <w:rPr>
          <w:rFonts w:hint="eastAsia"/>
          <w:b w:val="0"/>
          <w:bCs w:val="0"/>
          <w:sz w:val="24"/>
          <w:szCs w:val="24"/>
        </w:rPr>
      </w:pPr>
      <w:r>
        <w:rPr>
          <w:rFonts w:hint="eastAsia"/>
          <w:b w:val="0"/>
          <w:bCs w:val="0"/>
          <w:sz w:val="24"/>
          <w:szCs w:val="24"/>
        </w:rPr>
        <w:t xml:space="preserve">该项目提供2024年度的财务状况报表予以认可。</w:t>
      </w:r>
      <w:r>
        <w:rPr>
          <w:rFonts w:hint="eastAsia"/>
          <w:b w:val="0"/>
          <w:bCs w:val="0"/>
          <w:sz w:val="24"/>
          <w:szCs w:val="24"/>
        </w:rPr>
      </w:r>
      <w:r/>
    </w:p>
    <w:p>
      <w:pPr>
        <w:pStyle w:val="979"/>
        <w:jc w:val="center"/>
        <w:spacing w:before="50" w:after="50"/>
        <w:rPr>
          <w:b/>
          <w:bCs/>
          <w:i/>
          <w:iCs/>
          <w:sz w:val="30"/>
          <w:szCs w:val="30"/>
          <w:u w:val="single"/>
        </w:rPr>
      </w:pPr>
      <w:r>
        <w:rPr>
          <w:rFonts w:hint="eastAsia"/>
        </w:rPr>
        <w:br w:type="page" w:clear="all"/>
      </w:r>
      <w:r>
        <w:rPr>
          <w:rFonts w:hint="eastAsia"/>
          <w:b/>
          <w:bCs/>
          <w:i/>
          <w:iCs/>
          <w:sz w:val="30"/>
          <w:szCs w:val="30"/>
          <w:u w:val="single"/>
        </w:rPr>
        <w:t xml:space="preserve">三、具备履行合同所必需的设备和专业技术能力的书面声明</w:t>
      </w:r>
      <w:r>
        <w:rPr>
          <w:b/>
          <w:bCs/>
          <w:i/>
          <w:iCs/>
          <w:sz w:val="30"/>
          <w:szCs w:val="30"/>
          <w:u w:val="single"/>
        </w:rPr>
      </w:r>
      <w:r/>
    </w:p>
    <w:p>
      <w:pPr>
        <w:pStyle w:val="982"/>
        <w:spacing w:line="400" w:lineRule="exact"/>
        <w:rPr>
          <w:b w:val="0"/>
          <w:bCs w:val="0"/>
          <w:sz w:val="24"/>
          <w:szCs w:val="24"/>
        </w:rPr>
      </w:pPr>
      <w:r>
        <w:rPr>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我单位郑重声明：我单位具备履行本项采购合同所必需的设备和专业技术能力，为履行本项采购合同我公司具备如下主要设备和主要专业技术能力：</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主要设备有：</w:t>
      </w:r>
      <w:r>
        <w:rPr>
          <w:rFonts w:hint="eastAsia"/>
          <w:b w:val="0"/>
          <w:bCs w:val="0"/>
          <w:sz w:val="24"/>
          <w:szCs w:val="24"/>
          <w:u w:val="single"/>
        </w:rPr>
        <w:t xml:space="preserve">       </w:t>
      </w:r>
      <w:r>
        <w:rPr>
          <w:rFonts w:hint="eastAsia"/>
          <w:b w:val="0"/>
          <w:bCs w:val="0"/>
          <w:sz w:val="24"/>
          <w:szCs w:val="24"/>
        </w:rPr>
        <w:t xml:space="preserve">。</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主要专业技术能力有：</w:t>
      </w:r>
      <w:r>
        <w:rPr>
          <w:rFonts w:hint="eastAsia"/>
          <w:b w:val="0"/>
          <w:bCs w:val="0"/>
          <w:sz w:val="24"/>
          <w:szCs w:val="24"/>
          <w:u w:val="single"/>
        </w:rPr>
        <w:t xml:space="preserve">       </w:t>
      </w:r>
      <w:r>
        <w:rPr>
          <w:rFonts w:hint="eastAsia"/>
          <w:b w:val="0"/>
          <w:bCs w:val="0"/>
          <w:sz w:val="24"/>
          <w:szCs w:val="24"/>
        </w:rPr>
        <w:t xml:space="preserve">。</w:t>
      </w:r>
      <w:r>
        <w:rPr>
          <w:rFonts w:hint="eastAsia"/>
          <w:b w:val="0"/>
          <w:bCs w:val="0"/>
          <w:sz w:val="24"/>
          <w:szCs w:val="24"/>
        </w:rPr>
      </w:r>
      <w:r/>
    </w:p>
    <w:p>
      <w:pPr>
        <w:pStyle w:val="979"/>
        <w:jc w:val="center"/>
        <w:spacing w:before="50" w:after="50"/>
        <w:rPr>
          <w:b/>
          <w:bCs/>
          <w:i/>
          <w:iCs/>
          <w:sz w:val="30"/>
          <w:szCs w:val="30"/>
          <w:u w:val="single"/>
        </w:rPr>
      </w:pPr>
      <w:r>
        <w:rPr>
          <w:rFonts w:hint="eastAsia"/>
        </w:rPr>
        <w:br w:type="page" w:clear="all"/>
      </w:r>
      <w:r>
        <w:rPr>
          <w:rFonts w:hint="eastAsia"/>
          <w:b/>
          <w:bCs/>
          <w:i/>
          <w:iCs/>
          <w:sz w:val="30"/>
          <w:szCs w:val="30"/>
          <w:u w:val="single"/>
        </w:rPr>
        <w:t xml:space="preserve">四、依法缴纳税收和社会保障资金的相关材料</w:t>
      </w:r>
      <w:r>
        <w:rPr>
          <w:b/>
          <w:bCs/>
          <w:i/>
          <w:iCs/>
          <w:sz w:val="30"/>
          <w:szCs w:val="30"/>
          <w:u w:val="single"/>
        </w:rPr>
      </w:r>
      <w:r/>
    </w:p>
    <w:p>
      <w:pPr>
        <w:pStyle w:val="982"/>
        <w:ind w:firstLine="480"/>
        <w:spacing w:line="400" w:lineRule="exact"/>
        <w:rPr>
          <w:rFonts w:hint="eastAsia"/>
          <w:b w:val="0"/>
          <w:bCs w:val="0"/>
          <w:sz w:val="24"/>
          <w:szCs w:val="24"/>
        </w:rPr>
      </w:pPr>
      <w:r>
        <w:rPr>
          <w:rFonts w:hint="eastAsia"/>
          <w:b w:val="0"/>
          <w:bCs w:val="0"/>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b w:val="0"/>
          <w:bCs w:val="0"/>
          <w:sz w:val="24"/>
          <w:szCs w:val="24"/>
        </w:rPr>
      </w:r>
      <w:r/>
    </w:p>
    <w:p>
      <w:pPr>
        <w:pStyle w:val="979"/>
        <w:jc w:val="center"/>
        <w:spacing w:before="50" w:after="50"/>
      </w:pPr>
      <w:r>
        <w:rPr>
          <w:rFonts w:hint="eastAsia" w:ascii="黑体" w:eastAsia="黑体"/>
          <w:sz w:val="32"/>
          <w:szCs w:val="32"/>
        </w:rPr>
        <w:br w:type="page" w:clear="all"/>
      </w:r>
      <w:r>
        <w:rPr>
          <w:rFonts w:hint="eastAsia"/>
          <w:b/>
          <w:bCs/>
          <w:i/>
          <w:iCs/>
          <w:sz w:val="30"/>
          <w:szCs w:val="30"/>
          <w:u w:val="single"/>
        </w:rPr>
        <w:t xml:space="preserve">五、参加政府采购活动前 3 年内在经营活动中没有重大违法记录的书面声明</w:t>
      </w:r>
      <w:r/>
    </w:p>
    <w:p>
      <w:pPr>
        <w:pStyle w:val="991"/>
        <w:jc w:val="center"/>
        <w:rPr>
          <w:rFonts w:hint="eastAsia"/>
          <w:b/>
          <w:bCs/>
          <w:color w:val="000000"/>
          <w:sz w:val="30"/>
          <w:szCs w:val="30"/>
        </w:rPr>
      </w:pPr>
      <w:r>
        <w:rPr>
          <w:rFonts w:hint="eastAsia"/>
          <w:b/>
          <w:bCs/>
          <w:color w:val="000000"/>
          <w:sz w:val="30"/>
          <w:szCs w:val="30"/>
        </w:rPr>
        <w:t xml:space="preserve">声 明</w:t>
      </w:r>
      <w:r>
        <w:rPr>
          <w:rFonts w:hint="eastAsia"/>
          <w:b/>
          <w:bCs/>
          <w:color w:val="000000"/>
          <w:sz w:val="30"/>
          <w:szCs w:val="30"/>
        </w:rPr>
      </w:r>
      <w:r/>
    </w:p>
    <w:p>
      <w:pPr>
        <w:pStyle w:val="982"/>
        <w:ind w:firstLine="480"/>
        <w:spacing w:line="400" w:lineRule="exact"/>
        <w:rPr>
          <w:rFonts w:hint="eastAsia"/>
          <w:b w:val="0"/>
          <w:bCs w:val="0"/>
          <w:sz w:val="24"/>
          <w:szCs w:val="24"/>
        </w:rPr>
      </w:pPr>
      <w:r>
        <w:rPr>
          <w:rFonts w:hint="eastAsia"/>
          <w:b w:val="0"/>
          <w:bCs w:val="0"/>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b w:val="0"/>
          <w:bCs w:val="0"/>
          <w:sz w:val="24"/>
          <w:szCs w:val="24"/>
        </w:rPr>
      </w:r>
      <w:r/>
    </w:p>
    <w:p>
      <w:pPr>
        <w:pStyle w:val="991"/>
        <w:rPr>
          <w:rFonts w:hint="eastAsia"/>
          <w:color w:val="000000"/>
        </w:rPr>
      </w:pPr>
      <w:r>
        <w:rPr>
          <w:rFonts w:hint="eastAsia"/>
          <w:color w:val="000000"/>
        </w:rPr>
      </w:r>
      <w:r/>
    </w:p>
    <w:p>
      <w:pPr>
        <w:pStyle w:val="979"/>
        <w:jc w:val="center"/>
        <w:spacing w:before="50" w:after="50"/>
        <w:rPr>
          <w:rFonts w:ascii="黑体" w:eastAsia="黑体"/>
          <w:sz w:val="32"/>
          <w:szCs w:val="32"/>
        </w:rPr>
      </w:pPr>
      <w:r>
        <w:rPr>
          <w:rFonts w:hint="eastAsia" w:ascii="黑体" w:eastAsia="黑体"/>
          <w:sz w:val="32"/>
          <w:szCs w:val="32"/>
        </w:rPr>
        <w:br w:type="page" w:clear="all"/>
      </w:r>
      <w:r>
        <w:rPr>
          <w:rFonts w:hint="eastAsia"/>
          <w:b/>
          <w:bCs/>
          <w:i/>
          <w:iCs/>
          <w:sz w:val="30"/>
          <w:szCs w:val="30"/>
          <w:u w:val="single"/>
        </w:rPr>
        <w:t xml:space="preserve">六、特定资格要求的证明文件</w:t>
      </w:r>
      <w:r>
        <w:rPr>
          <w:rFonts w:ascii="黑体" w:eastAsia="黑体"/>
          <w:sz w:val="32"/>
          <w:szCs w:val="32"/>
        </w:rPr>
      </w:r>
      <w:r/>
    </w:p>
    <w:p>
      <w:pPr>
        <w:pStyle w:val="982"/>
        <w:ind w:firstLine="480"/>
        <w:spacing w:line="400" w:lineRule="exact"/>
        <w:rPr>
          <w:rFonts w:hint="eastAsia"/>
          <w:b w:val="0"/>
          <w:bCs w:val="0"/>
          <w:sz w:val="24"/>
          <w:szCs w:val="24"/>
        </w:rPr>
      </w:pPr>
      <w:r>
        <w:rPr>
          <w:rFonts w:hint="eastAsia"/>
          <w:b w:val="0"/>
          <w:bCs w:val="0"/>
          <w:sz w:val="24"/>
          <w:szCs w:val="24"/>
        </w:rPr>
        <w:t xml:space="preserve">如果本项目投标人的特定资格要求中要求提供的，必须提供。</w:t>
      </w:r>
      <w:r>
        <w:rPr>
          <w:rFonts w:hint="eastAsia"/>
          <w:b w:val="0"/>
          <w:bCs w:val="0"/>
          <w:sz w:val="24"/>
          <w:szCs w:val="24"/>
        </w:rPr>
      </w:r>
      <w:r/>
    </w:p>
    <w:p>
      <w:pPr>
        <w:pStyle w:val="979"/>
        <w:jc w:val="center"/>
        <w:spacing w:before="50" w:after="50"/>
      </w:pPr>
      <w:r>
        <w:rPr>
          <w:rFonts w:hint="eastAsia"/>
          <w:b/>
          <w:bCs/>
        </w:rPr>
        <w:br w:type="page" w:clear="all"/>
      </w:r>
      <w:r>
        <w:rPr>
          <w:rFonts w:hint="eastAsia"/>
          <w:b/>
          <w:bCs/>
          <w:i/>
          <w:iCs/>
          <w:sz w:val="30"/>
          <w:szCs w:val="30"/>
          <w:u w:val="single"/>
        </w:rPr>
        <w:t xml:space="preserve">七、法人授权书</w:t>
      </w:r>
      <w:r/>
    </w:p>
    <w:p>
      <w:pPr>
        <w:pStyle w:val="982"/>
        <w:ind w:firstLine="480"/>
        <w:spacing w:line="400" w:lineRule="exact"/>
        <w:rPr>
          <w:rFonts w:hint="eastAsia"/>
          <w:b w:val="0"/>
          <w:bCs w:val="0"/>
          <w:sz w:val="24"/>
          <w:szCs w:val="24"/>
        </w:rPr>
      </w:pPr>
      <w:r>
        <w:rPr>
          <w:rFonts w:hint="eastAsia"/>
          <w:b w:val="0"/>
          <w:bCs w:val="0"/>
          <w:sz w:val="24"/>
          <w:szCs w:val="24"/>
        </w:rPr>
        <w:t xml:space="preserve">本授权书声明：____________（投标人名称）授权________________（被授权人的姓名）为我方就</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号项目采购活动的合法代理人，以本单位名义全权处理一切与该项目采购有关的事务。</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本授权书于______年____月____日起生效，特此声明。</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被授权人身份证号码：</w:t>
      </w:r>
      <w:r>
        <w:rPr>
          <w:rFonts w:hint="eastAsia"/>
          <w:b w:val="0"/>
          <w:bCs w:val="0"/>
          <w:sz w:val="24"/>
          <w:szCs w:val="24"/>
          <w:u w:val="single"/>
        </w:rPr>
        <w:t xml:space="preserve">                  </w:t>
      </w:r>
      <w:r>
        <w:rPr>
          <w:rFonts w:hint="eastAsia"/>
          <w:b w:val="0"/>
          <w:bCs w:val="0"/>
          <w:sz w:val="24"/>
          <w:szCs w:val="24"/>
        </w:rPr>
        <w:t xml:space="preserve">  </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被授权人联系电话：（手机）</w:t>
      </w:r>
      <w:r>
        <w:rPr>
          <w:rFonts w:hint="eastAsia"/>
          <w:b w:val="0"/>
          <w:bCs w:val="0"/>
          <w:sz w:val="24"/>
          <w:szCs w:val="24"/>
          <w:u w:val="single"/>
        </w:rPr>
        <w:t xml:space="preserve">            </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授权单位名称：</w:t>
      </w:r>
      <w:r>
        <w:rPr>
          <w:rFonts w:hint="eastAsia"/>
          <w:b w:val="0"/>
          <w:bCs w:val="0"/>
          <w:sz w:val="24"/>
          <w:szCs w:val="24"/>
          <w:u w:val="single"/>
        </w:rPr>
        <w:t xml:space="preserve">（加盖CA电子公章）</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单位地址：</w:t>
      </w:r>
      <w:r>
        <w:rPr>
          <w:rFonts w:hint="eastAsia"/>
          <w:b w:val="0"/>
          <w:bCs w:val="0"/>
          <w:sz w:val="24"/>
          <w:szCs w:val="24"/>
          <w:u w:val="single"/>
        </w:rPr>
        <w:t xml:space="preserve">                  </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日期：</w:t>
      </w:r>
      <w:r>
        <w:rPr>
          <w:rFonts w:hint="eastAsia"/>
          <w:b w:val="0"/>
          <w:bCs w:val="0"/>
          <w:sz w:val="24"/>
          <w:szCs w:val="24"/>
          <w:u w:val="single"/>
        </w:rPr>
        <w:t xml:space="preserve">                      </w:t>
      </w:r>
      <w:r>
        <w:rPr>
          <w:rFonts w:hint="eastAsia"/>
          <w:b w:val="0"/>
          <w:bCs w:val="0"/>
          <w:sz w:val="24"/>
          <w:szCs w:val="24"/>
        </w:rPr>
      </w:r>
      <w:r/>
    </w:p>
    <w:p>
      <w:pPr>
        <w:pStyle w:val="982"/>
        <w:ind w:firstLine="480"/>
        <w:spacing w:line="400" w:lineRule="exact"/>
        <w:rPr>
          <w:rFonts w:hint="eastAsia"/>
          <w:b w:val="0"/>
          <w:bCs w:val="0"/>
          <w:sz w:val="24"/>
          <w:szCs w:val="24"/>
        </w:rPr>
      </w:pPr>
      <w:r>
        <w:rPr>
          <w:rFonts w:hint="eastAsia"/>
          <w:b w:val="0"/>
          <w:bCs w:val="0"/>
          <w:sz w:val="24"/>
          <w:szCs w:val="24"/>
        </w:rPr>
        <w:t xml:space="preserve">法定代表人及被授权人身份证正反面：</w:t>
      </w:r>
      <w:r>
        <w:rPr>
          <w:rFonts w:hint="eastAsia"/>
          <w:b w:val="0"/>
          <w:bCs w:val="0"/>
          <w:sz w:val="24"/>
          <w:szCs w:val="24"/>
        </w:rPr>
      </w:r>
      <w:r/>
    </w:p>
    <w:p>
      <w:pPr>
        <w:pStyle w:val="979"/>
        <w:jc w:val="center"/>
        <w:spacing w:before="50" w:after="50"/>
      </w:pPr>
      <w:r>
        <w:rPr>
          <w:rFonts w:hint="eastAsia"/>
          <w:b/>
          <w:bCs/>
        </w:rPr>
        <w:br w:type="page" w:clear="all"/>
      </w:r>
      <w:r>
        <w:rPr>
          <w:rFonts w:hint="eastAsia"/>
          <w:b/>
          <w:bCs/>
          <w:i/>
          <w:iCs/>
          <w:sz w:val="30"/>
          <w:szCs w:val="30"/>
          <w:u w:val="single"/>
        </w:rPr>
        <w:t xml:space="preserve">八、投标函</w:t>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致：盐城市公路事业发展中心</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根据贵方的</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号招标文件，正式授权下述签字人______(姓名)代表我方______________（投标人的名称），全权处理本次项目投标的有关事宜。</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据此函，__________签字人兹宣布同意如下：</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1.按招标文件规定的各项要求，向买方提供所需服务（包含与服务相关的货物）。</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2.我们完全理解贵方不一定将合同授予最低报价的投标人。</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3.我们已详细审核全部招标文件及其有效补充文件，我们知道必须放弃提出含糊不清或误解问题的权利。</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4.我们同意从规定的开标日期起遵循本投标文件，并在规定的投标有效期期满之前均具有约束力。</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5.同意向贵方提供贵方可能另外要求的与投标有关的任何证据或资料，并保证我方已提供和将要提供的文件是真实的、准确的。</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6.一旦我方中标,我方将根据招标文件的规定，严格履行合同的责任和义务,并保证在招标文件规定的时间完成项目，交付买方验收、使用。</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7.与本投标有关的正式通讯地址为：</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地 址：</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邮 编：</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电 话：</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传 真：</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投标人开户行：</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账 号：</w:t>
      </w:r>
      <w:r>
        <w:rPr>
          <w:rFonts w:hint="eastAsia"/>
          <w:b w:val="0"/>
          <w:bCs w:val="0"/>
          <w:sz w:val="24"/>
          <w:szCs w:val="24"/>
        </w:rPr>
      </w:r>
      <w:r/>
    </w:p>
    <w:p>
      <w:pPr>
        <w:pStyle w:val="982"/>
        <w:ind w:firstLine="480"/>
        <w:spacing w:before="120" w:after="120" w:line="400" w:lineRule="exact"/>
        <w:rPr>
          <w:b w:val="0"/>
          <w:bCs w:val="0"/>
          <w:sz w:val="24"/>
          <w:szCs w:val="24"/>
        </w:rPr>
      </w:pPr>
      <w:r>
        <w:rPr>
          <w:rFonts w:hint="eastAsia"/>
          <w:b w:val="0"/>
          <w:bCs w:val="0"/>
          <w:sz w:val="24"/>
          <w:szCs w:val="24"/>
        </w:rPr>
        <w:t xml:space="preserve">日 期：________年____月____日</w:t>
      </w:r>
      <w:r>
        <w:rPr>
          <w:b w:val="0"/>
          <w:bCs w:val="0"/>
          <w:sz w:val="24"/>
          <w:szCs w:val="24"/>
        </w:rPr>
      </w:r>
      <w:r/>
    </w:p>
    <w:p>
      <w:pPr>
        <w:pStyle w:val="979"/>
      </w:pPr>
      <w:r/>
      <w:r/>
    </w:p>
    <w:p>
      <w:pPr>
        <w:pStyle w:val="991"/>
        <w:rPr>
          <w:color w:val="000000"/>
        </w:rPr>
      </w:pPr>
      <w:r>
        <w:rPr>
          <w:color w:val="000000"/>
        </w:rPr>
      </w:r>
      <w:r/>
    </w:p>
    <w:p>
      <w:pPr>
        <w:pStyle w:val="979"/>
        <w:jc w:val="center"/>
        <w:spacing w:before="50" w:after="50"/>
      </w:pPr>
      <w:r>
        <w:br w:type="page" w:clear="all"/>
      </w:r>
      <w:r>
        <w:rPr>
          <w:rFonts w:hint="eastAsia"/>
          <w:b/>
          <w:bCs/>
          <w:sz w:val="30"/>
          <w:szCs w:val="30"/>
        </w:rPr>
        <w:t xml:space="preserve">九、中小微企业声明函（服务）</w:t>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本公司（联合体）郑重声明，根据《政府采购促进中小企业发展管理办法》（财库[2020]46号）的规定，本公司（联合体）参加盐城市招标代理有限公司组织的盐城市公路事业发展中心，采购编号为</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w:t>
      </w:r>
      <w:r>
        <w:rPr>
          <w:rFonts w:hint="eastAsia" w:ascii="宋体" w:hAnsi="宋体" w:cs="宋体"/>
          <w:b w:val="0"/>
          <w:sz w:val="24"/>
          <w:szCs w:val="24"/>
          <w:u w:val="single"/>
        </w:rPr>
        <w:t xml:space="preserve">2026-2027年度盐城市普通国省道交调设备日常维护服务项目（二次）</w:t>
      </w:r>
      <w:r>
        <w:rPr>
          <w:rFonts w:hint="eastAsia"/>
          <w:b w:val="0"/>
          <w:bCs w:val="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1.</w:t>
      </w:r>
      <w:r>
        <w:rPr>
          <w:rFonts w:hint="eastAsia"/>
          <w:b w:val="0"/>
          <w:bCs w:val="0"/>
          <w:i/>
          <w:iCs/>
          <w:sz w:val="24"/>
          <w:szCs w:val="24"/>
          <w:u w:val="single"/>
        </w:rPr>
        <w:t xml:space="preserve">（标的名称）</w:t>
      </w:r>
      <w:r>
        <w:rPr>
          <w:rFonts w:hint="eastAsia"/>
          <w:b w:val="0"/>
          <w:bCs w:val="0"/>
          <w:sz w:val="24"/>
          <w:szCs w:val="24"/>
        </w:rPr>
        <w:t xml:space="preserve">，属于</w:t>
      </w:r>
      <w:r>
        <w:rPr>
          <w:rFonts w:hint="eastAsia"/>
          <w:b w:val="0"/>
          <w:bCs w:val="0"/>
          <w:i/>
          <w:iCs/>
          <w:sz w:val="24"/>
          <w:szCs w:val="24"/>
          <w:u w:val="single"/>
        </w:rPr>
        <w:t xml:space="preserve">（采购文件中明确的所属行业）</w:t>
      </w:r>
      <w:r>
        <w:rPr>
          <w:rFonts w:hint="eastAsia"/>
          <w:b w:val="0"/>
          <w:bCs w:val="0"/>
          <w:sz w:val="24"/>
          <w:szCs w:val="24"/>
        </w:rPr>
        <w:t xml:space="preserve">行业；承接企业为</w:t>
      </w:r>
      <w:r>
        <w:rPr>
          <w:rFonts w:hint="eastAsia"/>
          <w:b w:val="0"/>
          <w:bCs w:val="0"/>
          <w:i/>
          <w:iCs/>
          <w:sz w:val="24"/>
          <w:szCs w:val="24"/>
          <w:u w:val="single"/>
        </w:rPr>
        <w:t xml:space="preserve">（企业名称）</w:t>
      </w:r>
      <w:r>
        <w:rPr>
          <w:rFonts w:hint="eastAsia"/>
          <w:b w:val="0"/>
          <w:bCs w:val="0"/>
          <w:sz w:val="24"/>
          <w:szCs w:val="24"/>
        </w:rPr>
        <w:t xml:space="preserve">，从业人员</w:t>
      </w:r>
      <w:r>
        <w:rPr>
          <w:rFonts w:hint="eastAsia"/>
          <w:b w:val="0"/>
          <w:bCs w:val="0"/>
          <w:sz w:val="24"/>
          <w:szCs w:val="24"/>
          <w:u w:val="single"/>
        </w:rPr>
        <w:t xml:space="preserve">    </w:t>
      </w:r>
      <w:r>
        <w:rPr>
          <w:rFonts w:hint="eastAsia"/>
          <w:b w:val="0"/>
          <w:bCs w:val="0"/>
          <w:sz w:val="24"/>
          <w:szCs w:val="24"/>
        </w:rPr>
        <w:t xml:space="preserve">人，营业收入为</w:t>
      </w:r>
      <w:r>
        <w:rPr>
          <w:rFonts w:hint="eastAsia"/>
          <w:b w:val="0"/>
          <w:bCs w:val="0"/>
          <w:sz w:val="24"/>
          <w:szCs w:val="24"/>
          <w:u w:val="single"/>
        </w:rPr>
        <w:t xml:space="preserve">    </w:t>
      </w:r>
      <w:r>
        <w:rPr>
          <w:rFonts w:hint="eastAsia"/>
          <w:b w:val="0"/>
          <w:bCs w:val="0"/>
          <w:sz w:val="24"/>
          <w:szCs w:val="24"/>
        </w:rPr>
        <w:t xml:space="preserve">万元，资产总额为</w:t>
      </w:r>
      <w:r>
        <w:rPr>
          <w:rFonts w:hint="eastAsia"/>
          <w:b w:val="0"/>
          <w:bCs w:val="0"/>
          <w:sz w:val="24"/>
          <w:szCs w:val="24"/>
          <w:u w:val="single"/>
        </w:rPr>
        <w:t xml:space="preserve">    </w:t>
      </w:r>
      <w:r>
        <w:rPr>
          <w:rFonts w:hint="eastAsia"/>
          <w:b w:val="0"/>
          <w:bCs w:val="0"/>
          <w:sz w:val="24"/>
          <w:szCs w:val="24"/>
        </w:rPr>
        <w:t xml:space="preserve">万元，属于</w:t>
      </w:r>
      <w:r>
        <w:rPr>
          <w:rFonts w:hint="eastAsia"/>
          <w:b w:val="0"/>
          <w:bCs w:val="0"/>
          <w:i/>
          <w:iCs/>
          <w:sz w:val="24"/>
          <w:szCs w:val="24"/>
          <w:u w:val="single"/>
        </w:rPr>
        <w:t xml:space="preserve">（中型企业、小型企业、微型企业）</w:t>
      </w:r>
      <w:r>
        <w:rPr>
          <w:rFonts w:hint="eastAsia"/>
          <w:b w:val="0"/>
          <w:bCs w:val="0"/>
          <w:sz w:val="24"/>
          <w:szCs w:val="24"/>
        </w:rPr>
        <w:t xml:space="preserve">；</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2.</w:t>
      </w:r>
      <w:r>
        <w:rPr>
          <w:rFonts w:hint="eastAsia"/>
          <w:b w:val="0"/>
          <w:bCs w:val="0"/>
          <w:i/>
          <w:iCs/>
          <w:sz w:val="24"/>
          <w:szCs w:val="24"/>
          <w:u w:val="single"/>
        </w:rPr>
        <w:t xml:space="preserve"> （标的名称）</w:t>
      </w:r>
      <w:r>
        <w:rPr>
          <w:rFonts w:hint="eastAsia"/>
          <w:b w:val="0"/>
          <w:bCs w:val="0"/>
          <w:sz w:val="24"/>
          <w:szCs w:val="24"/>
        </w:rPr>
        <w:t xml:space="preserve">，属于</w:t>
      </w:r>
      <w:r>
        <w:rPr>
          <w:rFonts w:hint="eastAsia"/>
          <w:b w:val="0"/>
          <w:bCs w:val="0"/>
          <w:i/>
          <w:iCs/>
          <w:sz w:val="24"/>
          <w:szCs w:val="24"/>
          <w:u w:val="single"/>
        </w:rPr>
        <w:t xml:space="preserve">（采购文件中明确的所属行业）</w:t>
      </w:r>
      <w:r>
        <w:rPr>
          <w:rFonts w:hint="eastAsia"/>
          <w:b w:val="0"/>
          <w:bCs w:val="0"/>
          <w:sz w:val="24"/>
          <w:szCs w:val="24"/>
        </w:rPr>
        <w:t xml:space="preserve">行业；承接企业为</w:t>
      </w:r>
      <w:r>
        <w:rPr>
          <w:rFonts w:hint="eastAsia"/>
          <w:b w:val="0"/>
          <w:bCs w:val="0"/>
          <w:i/>
          <w:iCs/>
          <w:sz w:val="24"/>
          <w:szCs w:val="24"/>
          <w:u w:val="single"/>
        </w:rPr>
        <w:t xml:space="preserve">（企业名称）</w:t>
      </w:r>
      <w:r>
        <w:rPr>
          <w:rFonts w:hint="eastAsia"/>
          <w:b w:val="0"/>
          <w:bCs w:val="0"/>
          <w:sz w:val="24"/>
          <w:szCs w:val="24"/>
        </w:rPr>
        <w:t xml:space="preserve">，从业人员</w:t>
      </w:r>
      <w:r>
        <w:rPr>
          <w:rFonts w:hint="eastAsia"/>
          <w:b w:val="0"/>
          <w:bCs w:val="0"/>
          <w:sz w:val="24"/>
          <w:szCs w:val="24"/>
          <w:u w:val="single"/>
        </w:rPr>
        <w:t xml:space="preserve">    </w:t>
      </w:r>
      <w:r>
        <w:rPr>
          <w:rFonts w:hint="eastAsia"/>
          <w:b w:val="0"/>
          <w:bCs w:val="0"/>
          <w:sz w:val="24"/>
          <w:szCs w:val="24"/>
        </w:rPr>
        <w:t xml:space="preserve">人，营业收入为</w:t>
      </w:r>
      <w:r>
        <w:rPr>
          <w:rFonts w:hint="eastAsia"/>
          <w:b w:val="0"/>
          <w:bCs w:val="0"/>
          <w:sz w:val="24"/>
          <w:szCs w:val="24"/>
          <w:u w:val="single"/>
        </w:rPr>
        <w:t xml:space="preserve">    </w:t>
      </w:r>
      <w:r>
        <w:rPr>
          <w:rFonts w:hint="eastAsia"/>
          <w:b w:val="0"/>
          <w:bCs w:val="0"/>
          <w:sz w:val="24"/>
          <w:szCs w:val="24"/>
        </w:rPr>
        <w:t xml:space="preserve">万元，资产总额为</w:t>
      </w:r>
      <w:r>
        <w:rPr>
          <w:rFonts w:hint="eastAsia"/>
          <w:b w:val="0"/>
          <w:bCs w:val="0"/>
          <w:sz w:val="24"/>
          <w:szCs w:val="24"/>
          <w:u w:val="single"/>
        </w:rPr>
        <w:t xml:space="preserve">    </w:t>
      </w:r>
      <w:r>
        <w:rPr>
          <w:rFonts w:hint="eastAsia"/>
          <w:b w:val="0"/>
          <w:bCs w:val="0"/>
          <w:sz w:val="24"/>
          <w:szCs w:val="24"/>
        </w:rPr>
        <w:t xml:space="preserve">万元，属于</w:t>
      </w:r>
      <w:r>
        <w:rPr>
          <w:rFonts w:hint="eastAsia"/>
          <w:b w:val="0"/>
          <w:bCs w:val="0"/>
          <w:i/>
          <w:iCs/>
          <w:sz w:val="24"/>
          <w:szCs w:val="24"/>
          <w:u w:val="single"/>
        </w:rPr>
        <w:t xml:space="preserve">（中型企业、小型企业、微型企业）</w:t>
      </w:r>
      <w:r>
        <w:rPr>
          <w:rFonts w:hint="eastAsia"/>
          <w:b w:val="0"/>
          <w:bCs w:val="0"/>
          <w:sz w:val="24"/>
          <w:szCs w:val="24"/>
        </w:rPr>
        <w:t xml:space="preserve">；</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以上企业，不属于大企业的分支机构，不存在控股股东为大企业的情形，也不存在与大企业的负责人为同一人的情形。</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本企业对上述声明内容的真实性负责。如有虚假，将依法承担相应责任。</w:t>
      </w:r>
      <w:r>
        <w:rPr>
          <w:rFonts w:hint="eastAsia"/>
          <w:b w:val="0"/>
          <w:bCs w:val="0"/>
          <w:sz w:val="24"/>
          <w:szCs w:val="24"/>
        </w:rPr>
      </w:r>
      <w:r/>
    </w:p>
    <w:p>
      <w:pPr>
        <w:pStyle w:val="982"/>
        <w:ind w:firstLine="5520"/>
        <w:spacing w:before="120" w:after="120" w:line="460" w:lineRule="exact"/>
        <w:rPr>
          <w:b w:val="0"/>
          <w:bCs w:val="0"/>
          <w:sz w:val="24"/>
          <w:szCs w:val="24"/>
        </w:rPr>
      </w:pPr>
      <w:r>
        <w:rPr>
          <w:b w:val="0"/>
          <w:bCs w:val="0"/>
          <w:sz w:val="24"/>
          <w:szCs w:val="24"/>
        </w:rPr>
      </w:r>
      <w:r/>
    </w:p>
    <w:p>
      <w:pPr>
        <w:pStyle w:val="982"/>
        <w:ind w:firstLine="5520"/>
        <w:spacing w:before="120" w:after="120" w:line="460" w:lineRule="exact"/>
        <w:rPr>
          <w:rFonts w:hint="eastAsia"/>
          <w:b w:val="0"/>
          <w:bCs w:val="0"/>
          <w:sz w:val="24"/>
          <w:szCs w:val="24"/>
        </w:rPr>
      </w:pPr>
      <w:r>
        <w:rPr>
          <w:rFonts w:hint="eastAsia"/>
          <w:b w:val="0"/>
          <w:bCs w:val="0"/>
          <w:sz w:val="24"/>
          <w:szCs w:val="24"/>
        </w:rPr>
        <w:t xml:space="preserve">企业名称（加盖CA电子公章）：</w:t>
      </w:r>
      <w:r>
        <w:rPr>
          <w:rFonts w:hint="eastAsia"/>
          <w:b w:val="0"/>
          <w:bCs w:val="0"/>
          <w:sz w:val="24"/>
          <w:szCs w:val="24"/>
        </w:rPr>
      </w:r>
      <w:r/>
    </w:p>
    <w:p>
      <w:pPr>
        <w:pStyle w:val="982"/>
        <w:ind w:firstLine="6480"/>
        <w:spacing w:before="120" w:after="120" w:line="460" w:lineRule="exact"/>
        <w:rPr>
          <w:rFonts w:hint="eastAsia"/>
          <w:b w:val="0"/>
          <w:bCs w:val="0"/>
          <w:sz w:val="24"/>
          <w:szCs w:val="24"/>
        </w:rPr>
      </w:pPr>
      <w:r>
        <w:rPr>
          <w:rFonts w:hint="eastAsia"/>
          <w:b w:val="0"/>
          <w:bCs w:val="0"/>
          <w:sz w:val="24"/>
          <w:szCs w:val="24"/>
        </w:rPr>
        <w:t xml:space="preserve">日 期：</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备注1：从业人员、营业收入、资产总额填报上一年度数据，无上一年度数据的新成立企业可不填报。</w:t>
      </w:r>
      <w:r>
        <w:rPr>
          <w:rFonts w:hint="eastAsia"/>
          <w:b w:val="0"/>
          <w:bCs w:val="0"/>
          <w:sz w:val="24"/>
          <w:szCs w:val="24"/>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备注2：投标人如不提供此声明函，价格将不做相应扣除（如项目全面面向中小企业，则资格审查不通过）。</w:t>
      </w:r>
      <w:r>
        <w:rPr>
          <w:rFonts w:hint="eastAsia"/>
          <w:b w:val="0"/>
          <w:bCs w:val="0"/>
          <w:sz w:val="24"/>
          <w:szCs w:val="24"/>
        </w:rPr>
      </w:r>
      <w:r/>
    </w:p>
    <w:p>
      <w:pPr>
        <w:pStyle w:val="979"/>
        <w:jc w:val="center"/>
        <w:spacing w:before="50" w:after="50"/>
      </w:pPr>
      <w:r>
        <w:rPr>
          <w:rFonts w:hint="eastAsia"/>
          <w:b/>
          <w:bCs/>
        </w:rPr>
        <w:br w:type="page" w:clear="all"/>
      </w:r>
      <w:r>
        <w:rPr>
          <w:rFonts w:hint="eastAsia"/>
          <w:b/>
          <w:bCs/>
          <w:sz w:val="30"/>
          <w:szCs w:val="30"/>
        </w:rPr>
        <w:t xml:space="preserve">十、残疾人福利性单位声明函</w:t>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b w:val="0"/>
          <w:bCs w:val="0"/>
          <w:sz w:val="24"/>
          <w:szCs w:val="24"/>
          <w:u w:val="single"/>
        </w:rPr>
        <w:t xml:space="preserve">盐城市公路事业发展中心</w:t>
      </w:r>
      <w:r>
        <w:rPr>
          <w:rFonts w:hint="eastAsia"/>
          <w:b w:val="0"/>
          <w:bCs w:val="0"/>
          <w:sz w:val="24"/>
          <w:szCs w:val="24"/>
        </w:rPr>
        <w:t xml:space="preserve">单位的采购文件编号为</w:t>
      </w:r>
      <w:r>
        <w:rPr>
          <w:rFonts w:hint="eastAsia" w:ascii="宋体" w:hAnsi="宋体" w:cs="宋体"/>
          <w:b w:val="0"/>
          <w:bCs w:val="0"/>
          <w:sz w:val="24"/>
          <w:szCs w:val="24"/>
          <w:u w:val="single"/>
        </w:rPr>
        <w:t xml:space="preserve">JSZC-320900-SZDL-G2026-0001</w:t>
      </w:r>
      <w:r>
        <w:rPr>
          <w:rFonts w:hint="eastAsia"/>
          <w:b w:val="0"/>
          <w:bCs w:val="0"/>
          <w:sz w:val="24"/>
          <w:szCs w:val="24"/>
        </w:rPr>
        <w:t xml:space="preserve">的</w:t>
      </w:r>
      <w:r>
        <w:rPr>
          <w:rFonts w:hint="eastAsia" w:ascii="宋体" w:hAnsi="宋体" w:cs="宋体"/>
          <w:b w:val="0"/>
          <w:sz w:val="24"/>
          <w:szCs w:val="24"/>
          <w:u w:val="single"/>
        </w:rPr>
        <w:t xml:space="preserve">2026-2027年度盐城市普通国省道交调设备日常维护服务项目（二次）</w:t>
      </w:r>
      <w:r>
        <w:rPr>
          <w:rFonts w:hint="eastAsia"/>
          <w:b w:val="0"/>
          <w:bCs w:val="0"/>
          <w:sz w:val="24"/>
          <w:szCs w:val="24"/>
        </w:rPr>
        <w:t xml:space="preserve">采购活动由本单位提供服务。</w:t>
      </w:r>
      <w:r>
        <w:rPr>
          <w:rFonts w:hint="eastAsia"/>
          <w:b w:val="0"/>
          <w:bCs w:val="0"/>
          <w:sz w:val="24"/>
          <w:szCs w:val="24"/>
        </w:rPr>
      </w:r>
      <w:r/>
    </w:p>
    <w:p>
      <w:pPr>
        <w:pStyle w:val="982"/>
        <w:ind w:firstLine="480"/>
        <w:spacing w:before="120" w:after="120" w:line="460" w:lineRule="exact"/>
        <w:rPr>
          <w:b w:val="0"/>
          <w:bCs w:val="0"/>
          <w:sz w:val="24"/>
          <w:szCs w:val="24"/>
        </w:rPr>
      </w:pPr>
      <w:r>
        <w:rPr>
          <w:rFonts w:hint="eastAsia"/>
          <w:b w:val="0"/>
          <w:bCs w:val="0"/>
          <w:sz w:val="24"/>
          <w:szCs w:val="24"/>
        </w:rPr>
        <w:t xml:space="preserve">本单位对上述声明的真实性负责。如有虚假，将依法承担相应责任。</w:t>
      </w:r>
      <w:r>
        <w:rPr>
          <w:b w:val="0"/>
          <w:bCs w:val="0"/>
          <w:sz w:val="24"/>
          <w:szCs w:val="24"/>
        </w:rPr>
      </w:r>
      <w:r/>
    </w:p>
    <w:p>
      <w:pPr>
        <w:pStyle w:val="979"/>
        <w:rPr>
          <w:rFonts w:hint="eastAsia"/>
        </w:rPr>
      </w:pPr>
      <w:r>
        <w:rPr>
          <w:rFonts w:hint="eastAsia"/>
        </w:rPr>
      </w:r>
      <w:r/>
    </w:p>
    <w:p>
      <w:pPr>
        <w:pStyle w:val="982"/>
        <w:ind w:firstLine="480"/>
        <w:spacing w:before="120" w:after="120" w:line="460" w:lineRule="exact"/>
        <w:rPr>
          <w:rFonts w:hint="eastAsia"/>
          <w:b w:val="0"/>
          <w:bCs w:val="0"/>
          <w:sz w:val="24"/>
          <w:szCs w:val="24"/>
        </w:rPr>
      </w:pPr>
      <w:r>
        <w:rPr>
          <w:rFonts w:hint="eastAsia"/>
          <w:b w:val="0"/>
          <w:bCs w:val="0"/>
          <w:sz w:val="24"/>
          <w:szCs w:val="24"/>
        </w:rPr>
        <w:t xml:space="preserve">备注：1、投标人如不提供此声明函，价格将不做相应扣除（如项目全面面向中小企业，则资格审查不通过）。2、中标人为残疾人福利单位的，此声明函将随中标结果同时公告，接受社会监督。</w:t>
      </w:r>
      <w:r>
        <w:rPr>
          <w:rFonts w:hint="eastAsia"/>
          <w:b w:val="0"/>
          <w:bCs w:val="0"/>
          <w:sz w:val="24"/>
          <w:szCs w:val="24"/>
        </w:rPr>
      </w:r>
      <w:r/>
    </w:p>
    <w:p>
      <w:pPr>
        <w:pStyle w:val="982"/>
        <w:ind w:right="720" w:firstLine="480"/>
        <w:jc w:val="right"/>
        <w:spacing w:before="120" w:after="120" w:line="460" w:lineRule="exact"/>
        <w:rPr>
          <w:b w:val="0"/>
          <w:bCs w:val="0"/>
          <w:sz w:val="24"/>
          <w:szCs w:val="24"/>
        </w:rPr>
      </w:pPr>
      <w:r>
        <w:rPr>
          <w:b w:val="0"/>
          <w:bCs w:val="0"/>
          <w:sz w:val="24"/>
          <w:szCs w:val="24"/>
        </w:rPr>
      </w:r>
      <w:r/>
    </w:p>
    <w:p>
      <w:pPr>
        <w:pStyle w:val="982"/>
        <w:ind w:right="720" w:firstLine="480"/>
        <w:jc w:val="right"/>
        <w:spacing w:before="120" w:after="120" w:line="460" w:lineRule="exact"/>
        <w:rPr>
          <w:rFonts w:hint="eastAsia"/>
          <w:b w:val="0"/>
          <w:bCs w:val="0"/>
          <w:sz w:val="24"/>
          <w:szCs w:val="24"/>
        </w:rPr>
      </w:pPr>
      <w:r>
        <w:rPr>
          <w:rFonts w:hint="eastAsia"/>
          <w:b w:val="0"/>
          <w:bCs w:val="0"/>
          <w:sz w:val="24"/>
          <w:szCs w:val="24"/>
        </w:rPr>
        <w:t xml:space="preserve">投标人全称（加盖CA电子公章）：</w:t>
      </w:r>
      <w:r>
        <w:rPr>
          <w:rFonts w:hint="eastAsia"/>
          <w:b w:val="0"/>
          <w:bCs w:val="0"/>
          <w:sz w:val="24"/>
          <w:szCs w:val="24"/>
        </w:rPr>
      </w:r>
      <w:r/>
    </w:p>
    <w:p>
      <w:pPr>
        <w:pStyle w:val="982"/>
        <w:ind w:right="960" w:firstLine="6720"/>
        <w:spacing w:before="120" w:after="120" w:line="460" w:lineRule="exact"/>
        <w:rPr>
          <w:rFonts w:hint="eastAsia"/>
          <w:b w:val="0"/>
          <w:bCs w:val="0"/>
          <w:sz w:val="24"/>
          <w:szCs w:val="24"/>
        </w:rPr>
      </w:pPr>
      <w:r>
        <w:rPr>
          <w:rFonts w:hint="eastAsia"/>
          <w:b w:val="0"/>
          <w:bCs w:val="0"/>
          <w:sz w:val="24"/>
          <w:szCs w:val="24"/>
        </w:rPr>
        <w:t xml:space="preserve">日 期：</w:t>
      </w:r>
      <w:r>
        <w:rPr>
          <w:rFonts w:hint="eastAsia"/>
          <w:b w:val="0"/>
          <w:bCs w:val="0"/>
          <w:sz w:val="24"/>
          <w:szCs w:val="24"/>
        </w:rPr>
      </w:r>
      <w:r/>
    </w:p>
    <w:p>
      <w:pPr>
        <w:pStyle w:val="979"/>
        <w:jc w:val="center"/>
        <w:spacing w:before="50" w:after="50"/>
        <w:rPr>
          <w:b/>
          <w:bCs/>
          <w:sz w:val="30"/>
          <w:szCs w:val="30"/>
        </w:rPr>
      </w:pPr>
      <w:r>
        <w:rPr>
          <w:rFonts w:hint="eastAsia"/>
          <w:b/>
          <w:bCs/>
        </w:rPr>
        <w:br w:type="page" w:clear="all"/>
      </w:r>
      <w:r>
        <w:rPr>
          <w:rFonts w:hint="eastAsia"/>
          <w:b/>
          <w:bCs/>
          <w:sz w:val="30"/>
          <w:szCs w:val="30"/>
        </w:rPr>
        <w:t xml:space="preserve">十一、技术要求响应及偏离表（如有</w:t>
      </w:r>
      <w:r>
        <w:rPr>
          <w:b/>
          <w:bCs/>
          <w:sz w:val="30"/>
          <w:szCs w:val="30"/>
        </w:rPr>
        <w:t xml:space="preserve">）</w:t>
      </w:r>
      <w:r>
        <w:rPr>
          <w:b/>
          <w:bCs/>
          <w:sz w:val="30"/>
          <w:szCs w:val="30"/>
        </w:rPr>
      </w:r>
      <w:r/>
    </w:p>
    <w:p>
      <w:pPr>
        <w:pStyle w:val="991"/>
        <w:rPr>
          <w:color w:val="000000"/>
        </w:rPr>
      </w:pPr>
      <w:r>
        <w:rPr>
          <w:color w:val="000000"/>
        </w:rPr>
      </w:r>
      <w:r/>
    </w:p>
    <w:p>
      <w:pPr>
        <w:pStyle w:val="979"/>
      </w:pPr>
      <w:r>
        <w:rPr>
          <w:rFonts w:hint="eastAsia"/>
        </w:rPr>
        <w:t xml:space="preserve">投标人全称（加盖CA电子公章）：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369"/>
        <w:gridCol w:w="2000"/>
        <w:gridCol w:w="2268"/>
        <w:gridCol w:w="2110"/>
      </w:tblGrid>
      <w:tr>
        <w:trPr>
          <w:cantSplit/>
        </w:trPr>
        <w:tc>
          <w:tcPr>
            <w:tcW w:w="984" w:type="dxa"/>
            <w:vAlign w:val="center"/>
            <w:textDirection w:val="lrTb"/>
            <w:noWrap w:val="false"/>
          </w:tcPr>
          <w:p>
            <w:pPr>
              <w:pStyle w:val="979"/>
              <w:jc w:val="center"/>
            </w:pPr>
            <w:r>
              <w:rPr>
                <w:rFonts w:hint="eastAsia"/>
              </w:rPr>
              <w:t xml:space="preserve">序号</w:t>
            </w:r>
            <w:r/>
          </w:p>
        </w:tc>
        <w:tc>
          <w:tcPr>
            <w:tcW w:w="2369" w:type="dxa"/>
            <w:vAlign w:val="center"/>
            <w:textDirection w:val="lrTb"/>
            <w:noWrap w:val="false"/>
          </w:tcPr>
          <w:p>
            <w:pPr>
              <w:pStyle w:val="979"/>
              <w:jc w:val="center"/>
            </w:pPr>
            <w:r>
              <w:rPr>
                <w:rFonts w:hint="eastAsia"/>
              </w:rPr>
              <w:t xml:space="preserve">招标文件要求</w:t>
            </w:r>
            <w:r/>
          </w:p>
        </w:tc>
        <w:tc>
          <w:tcPr>
            <w:tcW w:w="2000" w:type="dxa"/>
            <w:vAlign w:val="center"/>
            <w:textDirection w:val="lrTb"/>
            <w:noWrap w:val="false"/>
          </w:tcPr>
          <w:p>
            <w:pPr>
              <w:pStyle w:val="979"/>
              <w:jc w:val="center"/>
            </w:pPr>
            <w:r>
              <w:rPr>
                <w:rFonts w:hint="eastAsia"/>
              </w:rPr>
              <w:t xml:space="preserve">投标响应</w:t>
            </w:r>
            <w:r/>
          </w:p>
        </w:tc>
        <w:tc>
          <w:tcPr>
            <w:tcW w:w="2268" w:type="dxa"/>
            <w:vAlign w:val="center"/>
            <w:textDirection w:val="lrTb"/>
            <w:noWrap w:val="false"/>
          </w:tcPr>
          <w:p>
            <w:pPr>
              <w:pStyle w:val="979"/>
              <w:ind w:right="-514"/>
              <w:jc w:val="center"/>
            </w:pPr>
            <w:r>
              <w:rPr>
                <w:rFonts w:hint="eastAsia"/>
              </w:rPr>
              <w:t xml:space="preserve">响应情况（超出、</w:t>
            </w:r>
            <w:r/>
          </w:p>
          <w:p>
            <w:pPr>
              <w:pStyle w:val="979"/>
              <w:ind w:right="-514"/>
              <w:jc w:val="center"/>
              <w:rPr>
                <w:rFonts w:hint="eastAsia"/>
              </w:rPr>
            </w:pPr>
            <w:r>
              <w:rPr>
                <w:rFonts w:hint="eastAsia"/>
              </w:rPr>
              <w:t xml:space="preserve">符合或偏离）</w:t>
            </w:r>
            <w:r>
              <w:rPr>
                <w:rFonts w:hint="eastAsia"/>
              </w:rPr>
            </w:r>
            <w:r/>
          </w:p>
        </w:tc>
        <w:tc>
          <w:tcPr>
            <w:tcW w:w="2110" w:type="dxa"/>
            <w:vAlign w:val="center"/>
            <w:textDirection w:val="lrTb"/>
            <w:noWrap w:val="false"/>
          </w:tcPr>
          <w:p>
            <w:pPr>
              <w:pStyle w:val="979"/>
              <w:jc w:val="center"/>
            </w:pPr>
            <w:r>
              <w:rPr>
                <w:rFonts w:hint="eastAsia"/>
              </w:rPr>
              <w:t xml:space="preserve">原因</w:t>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p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r>
        <w:trPr>
          <w:cantSplit/>
          <w:trHeight w:val="640"/>
        </w:trPr>
        <w:tc>
          <w:tcPr>
            <w:tcW w:w="984" w:type="dxa"/>
            <w:vAlign w:val="top"/>
            <w:textDirection w:val="lrTb"/>
            <w:noWrap w:val="false"/>
          </w:tcPr>
          <w:p>
            <w:pPr>
              <w:pStyle w:val="979"/>
              <w:jc w:val="center"/>
            </w:pPr>
            <w:r/>
            <w:r/>
          </w:p>
        </w:tc>
        <w:tc>
          <w:tcPr>
            <w:tcW w:w="2369" w:type="dxa"/>
            <w:vAlign w:val="top"/>
            <w:textDirection w:val="lrTb"/>
            <w:noWrap w:val="false"/>
          </w:tcPr>
          <w:p>
            <w:pPr>
              <w:pStyle w:val="979"/>
              <w:jc w:val="center"/>
              <w:rPr>
                <w:rFonts w:hint="eastAsia"/>
              </w:rPr>
            </w:pPr>
            <w:r>
              <w:t xml:space="preserve">…</w:t>
            </w:r>
            <w:r>
              <w:rPr>
                <w:rFonts w:hint="eastAsia"/>
              </w:rPr>
            </w:r>
            <w:r/>
          </w:p>
        </w:tc>
        <w:tc>
          <w:tcPr>
            <w:tcW w:w="2000" w:type="dxa"/>
            <w:vAlign w:val="top"/>
            <w:textDirection w:val="lrTb"/>
            <w:noWrap w:val="false"/>
          </w:tcPr>
          <w:p>
            <w:pPr>
              <w:pStyle w:val="979"/>
              <w:jc w:val="center"/>
            </w:pPr>
            <w:r/>
            <w:r/>
          </w:p>
        </w:tc>
        <w:tc>
          <w:tcPr>
            <w:tcW w:w="2268" w:type="dxa"/>
            <w:vAlign w:val="top"/>
            <w:textDirection w:val="lrTb"/>
            <w:noWrap w:val="false"/>
          </w:tcPr>
          <w:p>
            <w:pPr>
              <w:pStyle w:val="979"/>
              <w:jc w:val="center"/>
            </w:pPr>
            <w:r/>
            <w:r/>
          </w:p>
        </w:tc>
        <w:tc>
          <w:tcPr>
            <w:tcW w:w="2110" w:type="dxa"/>
            <w:vAlign w:val="top"/>
            <w:textDirection w:val="lrTb"/>
            <w:noWrap w:val="false"/>
          </w:tcPr>
          <w:p>
            <w:pPr>
              <w:pStyle w:val="979"/>
              <w:jc w:val="center"/>
            </w:pPr>
            <w:r/>
            <w:r/>
          </w:p>
        </w:tc>
      </w:tr>
    </w:tbl>
    <w:p>
      <w:pPr>
        <w:pStyle w:val="979"/>
      </w:pPr>
      <w:r>
        <w:rPr>
          <w:rFonts w:hint="eastAsia"/>
        </w:rPr>
        <w:t xml:space="preserve">法定代表人或授权代表签字：</w:t>
      </w:r>
      <w:r/>
    </w:p>
    <w:p>
      <w:pPr>
        <w:pStyle w:val="979"/>
      </w:pPr>
      <w:r/>
      <w:r/>
    </w:p>
    <w:p>
      <w:pPr>
        <w:pStyle w:val="979"/>
        <w:jc w:val="center"/>
        <w:spacing w:before="50" w:after="50"/>
        <w:rPr>
          <w:rFonts w:hint="eastAsia"/>
          <w:b/>
          <w:bCs/>
          <w:sz w:val="30"/>
          <w:szCs w:val="30"/>
        </w:rPr>
      </w:pPr>
      <w:r>
        <w:br w:type="page" w:clear="all"/>
      </w:r>
      <w:r>
        <w:rPr>
          <w:rFonts w:hint="eastAsia"/>
          <w:b/>
          <w:bCs/>
          <w:sz w:val="30"/>
          <w:szCs w:val="30"/>
        </w:rPr>
        <w:t xml:space="preserve">十二、商务要求响应及偏离表（如有</w:t>
      </w:r>
      <w:r>
        <w:rPr>
          <w:b/>
          <w:bCs/>
          <w:sz w:val="30"/>
          <w:szCs w:val="30"/>
        </w:rPr>
        <w:t xml:space="preserve">）</w:t>
      </w:r>
      <w:r>
        <w:rPr>
          <w:rFonts w:hint="eastAsia"/>
          <w:b/>
          <w:bCs/>
          <w:sz w:val="30"/>
          <w:szCs w:val="30"/>
        </w:rPr>
      </w:r>
      <w:r/>
    </w:p>
    <w:p>
      <w:pPr>
        <w:pStyle w:val="991"/>
        <w:rPr>
          <w:color w:val="000000"/>
        </w:rPr>
      </w:pPr>
      <w:r>
        <w:rPr>
          <w:color w:val="000000"/>
        </w:rPr>
      </w:r>
      <w:r/>
    </w:p>
    <w:p>
      <w:pPr>
        <w:pStyle w:val="979"/>
      </w:pPr>
      <w:r>
        <w:rPr>
          <w:rFonts w:hint="eastAsia"/>
        </w:rPr>
        <w:t xml:space="preserve">投标人全称（加盖CA电子公章）：        </w:t>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86"/>
        <w:gridCol w:w="2889"/>
        <w:gridCol w:w="1347"/>
        <w:gridCol w:w="3234"/>
      </w:tblGrid>
      <w:tr>
        <w:trPr>
          <w:trHeight w:val="567" w:hRule="exact"/>
        </w:trPr>
        <w:tc>
          <w:tcPr>
            <w:tcW w:w="1248"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项目</w:t>
            </w:r>
            <w:r>
              <w:rPr>
                <w:rFonts w:ascii="仿宋_GB2312" w:eastAsia="仿宋_GB2312"/>
                <w:szCs w:val="20"/>
              </w:rPr>
            </w:r>
            <w:r/>
          </w:p>
        </w:tc>
        <w:tc>
          <w:tcPr>
            <w:tcW w:w="1450"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招标文件要求</w:t>
            </w:r>
            <w:r>
              <w:rPr>
                <w:rFonts w:ascii="仿宋_GB2312" w:eastAsia="仿宋_GB2312"/>
                <w:szCs w:val="20"/>
              </w:rPr>
            </w:r>
            <w:r/>
          </w:p>
        </w:tc>
        <w:tc>
          <w:tcPr>
            <w:tcW w:w="676"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是否响应</w:t>
            </w:r>
            <w:r>
              <w:rPr>
                <w:rFonts w:ascii="仿宋_GB2312" w:eastAsia="仿宋_GB2312"/>
                <w:szCs w:val="20"/>
              </w:rPr>
            </w:r>
            <w:r/>
          </w:p>
        </w:tc>
        <w:tc>
          <w:tcPr>
            <w:tcW w:w="1623"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投标人的承诺或说明</w:t>
            </w:r>
            <w:r>
              <w:rPr>
                <w:rFonts w:ascii="仿宋_GB2312" w:eastAsia="仿宋_GB2312"/>
                <w:szCs w:val="20"/>
              </w:rPr>
            </w:r>
            <w:r/>
          </w:p>
        </w:tc>
      </w:tr>
      <w:tr>
        <w:trPr>
          <w:trHeight w:val="567" w:hRule="exact"/>
        </w:trPr>
        <w:tc>
          <w:tcPr>
            <w:tcW w:w="1248"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服务期限</w:t>
            </w:r>
            <w:r>
              <w:rPr>
                <w:rFonts w:ascii="仿宋_GB2312" w:eastAsia="仿宋_GB2312"/>
                <w:szCs w:val="20"/>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付款方式</w:t>
            </w:r>
            <w:r>
              <w:rPr>
                <w:rFonts w:ascii="仿宋_GB2312" w:eastAsia="仿宋_GB2312"/>
                <w:szCs w:val="20"/>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jc w:val="center"/>
              <w:spacing w:before="147"/>
              <w:rPr>
                <w:szCs w:val="20"/>
              </w:rPr>
            </w:pPr>
            <w:r>
              <w:rPr>
                <w:rFonts w:hint="eastAsia"/>
                <w:szCs w:val="20"/>
              </w:rPr>
              <w:t xml:space="preserve">投标货币</w:t>
            </w:r>
            <w:r>
              <w:rPr>
                <w:szCs w:val="20"/>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ind w:left="43"/>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ind w:left="43"/>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jc w:val="center"/>
              <w:spacing w:before="147"/>
              <w:rPr>
                <w:rFonts w:ascii="仿宋_GB2312" w:eastAsia="仿宋_GB2312"/>
                <w:szCs w:val="20"/>
              </w:rPr>
            </w:pPr>
            <w:r>
              <w:rPr>
                <w:rFonts w:hint="eastAsia" w:ascii="仿宋_GB2312"/>
              </w:rPr>
              <w:t xml:space="preserve">其他</w:t>
            </w:r>
            <w:r>
              <w:rPr>
                <w:rFonts w:ascii="仿宋_GB2312" w:eastAsia="仿宋_GB2312"/>
                <w:szCs w:val="20"/>
              </w:rPr>
            </w:r>
            <w:r/>
          </w:p>
        </w:tc>
        <w:tc>
          <w:tcPr>
            <w:tcW w:w="1450" w:type="dxa"/>
            <w:vAlign w:val="top"/>
            <w:textDirection w:val="lrTb"/>
            <w:noWrap w:val="false"/>
          </w:tcPr>
          <w:p>
            <w:pPr>
              <w:pStyle w:val="979"/>
              <w:spacing w:before="147"/>
              <w:rPr>
                <w:rFonts w:ascii="仿宋_GB2312"/>
              </w:rPr>
            </w:pPr>
            <w:r>
              <w:rPr>
                <w:rFonts w:ascii="仿宋_GB2312"/>
              </w:rPr>
            </w:r>
            <w:r/>
          </w:p>
        </w:tc>
        <w:tc>
          <w:tcPr>
            <w:tcW w:w="676" w:type="dxa"/>
            <w:vAlign w:val="top"/>
            <w:textDirection w:val="lrTb"/>
            <w:noWrap w:val="false"/>
          </w:tcPr>
          <w:p>
            <w:pPr>
              <w:pStyle w:val="979"/>
              <w:ind w:left="43"/>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ind w:left="43"/>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jc w:val="center"/>
              <w:spacing w:before="147"/>
              <w:rPr>
                <w:rFonts w:ascii="仿宋_GB2312"/>
              </w:rPr>
            </w:pPr>
            <w:r>
              <w:rPr>
                <w:rFonts w:ascii="仿宋_GB2312"/>
              </w:rPr>
            </w:r>
            <w:r/>
          </w:p>
        </w:tc>
        <w:tc>
          <w:tcPr>
            <w:tcW w:w="1450" w:type="dxa"/>
            <w:vAlign w:val="top"/>
            <w:textDirection w:val="lrTb"/>
            <w:noWrap w:val="false"/>
          </w:tcPr>
          <w:p>
            <w:pPr>
              <w:pStyle w:val="979"/>
              <w:spacing w:before="147"/>
              <w:rPr>
                <w:rFonts w:ascii="仿宋_GB2312"/>
              </w:rPr>
            </w:pPr>
            <w:r>
              <w:rPr>
                <w:rFonts w:ascii="仿宋_GB2312"/>
              </w:rPr>
            </w:r>
            <w:r/>
          </w:p>
        </w:tc>
        <w:tc>
          <w:tcPr>
            <w:tcW w:w="676" w:type="dxa"/>
            <w:vAlign w:val="top"/>
            <w:textDirection w:val="lrTb"/>
            <w:noWrap w:val="false"/>
          </w:tcPr>
          <w:p>
            <w:pPr>
              <w:pStyle w:val="979"/>
              <w:ind w:left="43"/>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ind w:left="43"/>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spacing w:before="147"/>
              <w:rPr>
                <w:szCs w:val="20"/>
              </w:rPr>
            </w:pPr>
            <w:r>
              <w:rPr>
                <w:szCs w:val="20"/>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spacing w:before="147"/>
              <w:rPr>
                <w:rFonts w:ascii="仿宋_GB2312"/>
              </w:rPr>
            </w:pPr>
            <w:r>
              <w:rPr>
                <w:rFonts w:ascii="仿宋_GB2312"/>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r>
      <w:tr>
        <w:trPr>
          <w:trHeight w:val="567" w:hRule="exact"/>
        </w:trPr>
        <w:tc>
          <w:tcPr>
            <w:tcW w:w="1248"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450"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676"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c>
          <w:tcPr>
            <w:tcW w:w="1623" w:type="dxa"/>
            <w:vAlign w:val="top"/>
            <w:textDirection w:val="lrTb"/>
            <w:noWrap w:val="false"/>
          </w:tcPr>
          <w:p>
            <w:pPr>
              <w:pStyle w:val="979"/>
              <w:spacing w:before="147"/>
              <w:rPr>
                <w:rFonts w:ascii="仿宋_GB2312" w:eastAsia="仿宋_GB2312"/>
                <w:szCs w:val="20"/>
              </w:rPr>
            </w:pPr>
            <w:r>
              <w:rPr>
                <w:rFonts w:ascii="仿宋_GB2312" w:eastAsia="仿宋_GB2312"/>
                <w:szCs w:val="20"/>
              </w:rPr>
            </w:r>
            <w:r/>
          </w:p>
        </w:tc>
      </w:tr>
    </w:tbl>
    <w:p>
      <w:pPr>
        <w:pStyle w:val="991"/>
        <w:rPr>
          <w:color w:val="000000"/>
        </w:rPr>
      </w:pPr>
      <w:r>
        <w:rPr>
          <w:rFonts w:hint="eastAsia"/>
          <w:color w:val="000000"/>
        </w:rPr>
        <w:t xml:space="preserve">法定代表人或授权代表签字：</w:t>
      </w:r>
      <w:r>
        <w:rPr>
          <w:color w:val="000000"/>
        </w:rPr>
      </w:r>
      <w:r/>
    </w:p>
    <w:p>
      <w:pPr>
        <w:pStyle w:val="991"/>
        <w:rPr>
          <w:color w:val="000000"/>
        </w:rPr>
      </w:pPr>
      <w:r>
        <w:rPr>
          <w:color w:val="000000"/>
        </w:rPr>
      </w:r>
      <w:r/>
    </w:p>
    <w:p>
      <w:pPr>
        <w:pStyle w:val="991"/>
        <w:rPr>
          <w:color w:val="000000"/>
        </w:rPr>
      </w:pPr>
      <w:r>
        <w:rPr>
          <w:color w:val="000000"/>
        </w:rPr>
      </w:r>
      <w:r/>
    </w:p>
    <w:p>
      <w:pPr>
        <w:pStyle w:val="979"/>
        <w:jc w:val="center"/>
        <w:spacing w:before="50" w:after="50"/>
        <w:rPr>
          <w:b/>
          <w:bCs/>
          <w:sz w:val="30"/>
          <w:szCs w:val="30"/>
        </w:rPr>
      </w:pPr>
      <w:r>
        <w:br w:type="page" w:clear="all"/>
      </w:r>
      <w:r>
        <w:rPr>
          <w:rFonts w:hint="eastAsia"/>
          <w:b/>
          <w:bCs/>
          <w:sz w:val="30"/>
          <w:szCs w:val="30"/>
        </w:rPr>
        <w:t xml:space="preserve">十三、开标一览表</w:t>
      </w:r>
      <w:r>
        <w:rPr>
          <w:b/>
          <w:bCs/>
          <w:sz w:val="30"/>
          <w:szCs w:val="30"/>
        </w:rPr>
      </w:r>
      <w:r/>
    </w:p>
    <w:p>
      <w:pPr>
        <w:pStyle w:val="991"/>
        <w:rPr>
          <w:color w:val="000000"/>
        </w:rPr>
      </w:pPr>
      <w:r>
        <w:rPr>
          <w:color w:val="000000"/>
        </w:rPr>
      </w:r>
      <w:r/>
    </w:p>
    <w:p>
      <w:pPr>
        <w:pStyle w:val="991"/>
        <w:rPr>
          <w:rFonts w:hint="eastAsia" w:ascii="宋体" w:hAnsi="宋体" w:cs="宋体"/>
          <w:color w:val="000000"/>
          <w:u w:val="single"/>
        </w:rPr>
      </w:pPr>
      <w:r>
        <w:rPr>
          <w:color w:val="000000"/>
        </w:rPr>
        <w:t xml:space="preserve">项目编号：</w:t>
      </w:r>
      <w:r>
        <w:rPr>
          <w:rFonts w:hint="eastAsia" w:ascii="宋体" w:hAnsi="宋体" w:cs="宋体"/>
          <w:u w:val="single"/>
        </w:rPr>
        <w:t xml:space="preserve">JSZC-320900-SZDL-G2026-0001</w:t>
      </w:r>
      <w:r>
        <w:rPr>
          <w:rFonts w:hint="eastAsia" w:ascii="宋体" w:hAnsi="宋体" w:cs="宋体"/>
          <w:color w:val="000000"/>
          <w:u w:val="single"/>
        </w:rPr>
      </w:r>
      <w:r/>
    </w:p>
    <w:p>
      <w:pPr>
        <w:pStyle w:val="991"/>
        <w:rPr>
          <w:rFonts w:hint="eastAsia"/>
          <w:color w:val="000000"/>
        </w:rPr>
      </w:pPr>
      <w:r>
        <w:rPr>
          <w:rFonts w:hint="eastAsia"/>
          <w:color w:val="000000"/>
        </w:rPr>
        <w:t xml:space="preserve">采购包</w:t>
      </w:r>
      <w:r>
        <w:rPr>
          <w:color w:val="000000"/>
        </w:rPr>
        <w:t xml:space="preserve">：</w:t>
      </w:r>
      <w:r>
        <w:rPr>
          <w:rFonts w:hint="eastAsia"/>
          <w:color w:val="000000"/>
        </w:rPr>
        <w:t xml:space="preserve">1</w:t>
      </w:r>
      <w:r>
        <w:rPr>
          <w:rFonts w:hint="eastAsia"/>
          <w:color w:val="000000"/>
        </w:rPr>
      </w:r>
      <w:r/>
    </w:p>
    <w:p>
      <w:pPr>
        <w:pStyle w:val="991"/>
        <w:rPr>
          <w:color w:val="000000"/>
        </w:rPr>
      </w:pPr>
      <w:r>
        <w:rPr>
          <w:color w:val="000000"/>
        </w:rPr>
        <w:t xml:space="preserve">货币单位：人民币元</w:t>
      </w:r>
      <w:r>
        <w:rPr>
          <w:color w:val="000000"/>
        </w:rPr>
      </w:r>
      <w:r/>
    </w:p>
    <w:p>
      <w:pPr>
        <w:pStyle w:val="991"/>
        <w:rPr>
          <w:color w:val="000000"/>
        </w:rPr>
      </w:pPr>
      <w:r>
        <w:rPr>
          <w:color w:val="000000"/>
        </w:rPr>
        <w:t xml:space="preserve"> </w:t>
      </w:r>
      <w:r>
        <w:rPr>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18"/>
        <w:gridCol w:w="3319"/>
        <w:gridCol w:w="3319"/>
      </w:tblGrid>
      <w:tr>
        <w:trPr>
          <w:trHeight w:val="1134" w:hRule="exact"/>
        </w:trPr>
        <w:tc>
          <w:tcPr>
            <w:tcW w:w="3318" w:type="dxa"/>
            <w:vAlign w:val="center"/>
            <w:textDirection w:val="lrTb"/>
            <w:noWrap w:val="false"/>
          </w:tcPr>
          <w:p>
            <w:pPr>
              <w:pStyle w:val="991"/>
              <w:jc w:val="both"/>
              <w:rPr>
                <w:color w:val="000000"/>
              </w:rPr>
            </w:pPr>
            <w:r>
              <w:rPr>
                <w:rFonts w:hint="eastAsia"/>
                <w:color w:val="000000"/>
              </w:rPr>
              <w:t xml:space="preserve">项目名称</w:t>
            </w:r>
            <w:r>
              <w:rPr>
                <w:color w:val="000000"/>
              </w:rPr>
            </w:r>
            <w:r/>
          </w:p>
        </w:tc>
        <w:tc>
          <w:tcPr>
            <w:tcW w:w="3319" w:type="dxa"/>
            <w:vAlign w:val="center"/>
            <w:textDirection w:val="lrTb"/>
            <w:noWrap w:val="false"/>
          </w:tcPr>
          <w:p>
            <w:pPr>
              <w:pStyle w:val="991"/>
              <w:jc w:val="both"/>
              <w:rPr>
                <w:color w:val="000000"/>
              </w:rPr>
            </w:pPr>
            <w:r>
              <w:rPr>
                <w:rFonts w:hint="eastAsia"/>
                <w:color w:val="000000"/>
              </w:rPr>
              <w:t xml:space="preserve">项目内容</w:t>
            </w:r>
            <w:r>
              <w:rPr>
                <w:color w:val="000000"/>
              </w:rPr>
            </w:r>
            <w:r/>
          </w:p>
        </w:tc>
        <w:tc>
          <w:tcPr>
            <w:tcW w:w="3319" w:type="dxa"/>
            <w:vAlign w:val="center"/>
            <w:textDirection w:val="lrTb"/>
            <w:noWrap w:val="false"/>
          </w:tcPr>
          <w:p>
            <w:pPr>
              <w:pStyle w:val="991"/>
              <w:jc w:val="both"/>
              <w:rPr>
                <w:rFonts w:hint="eastAsia"/>
                <w:color w:val="000000"/>
              </w:rPr>
            </w:pPr>
            <w:r>
              <w:rPr>
                <w:rFonts w:hint="eastAsia"/>
                <w:color w:val="000000"/>
              </w:rPr>
              <w:t xml:space="preserve">总价（小写）</w:t>
            </w:r>
            <w:r>
              <w:rPr>
                <w:rFonts w:hint="eastAsia"/>
                <w:color w:val="000000"/>
              </w:rPr>
            </w:r>
            <w:r/>
          </w:p>
        </w:tc>
      </w:tr>
      <w:tr>
        <w:trPr>
          <w:trHeight w:val="2021" w:hRule="exact"/>
        </w:trPr>
        <w:tc>
          <w:tcPr>
            <w:tcW w:w="3318" w:type="dxa"/>
            <w:vAlign w:val="center"/>
            <w:textDirection w:val="lrTb"/>
            <w:noWrap w:val="false"/>
          </w:tcPr>
          <w:p>
            <w:pPr>
              <w:pStyle w:val="991"/>
              <w:jc w:val="both"/>
              <w:rPr>
                <w:rFonts w:hint="eastAsia"/>
                <w:color w:val="000000"/>
              </w:rPr>
            </w:pPr>
            <w:r>
              <w:rPr>
                <w:rFonts w:hint="eastAsia" w:ascii="宋体" w:hAnsi="宋体" w:cs="宋体"/>
                <w:color w:val="000000"/>
              </w:rPr>
              <w:t xml:space="preserve">2026-2027年度盐城市普通国省道交调设备日常维护服务项目（二次）</w:t>
            </w:r>
            <w:r>
              <w:rPr>
                <w:rFonts w:hint="eastAsia"/>
                <w:color w:val="000000"/>
              </w:rPr>
            </w:r>
            <w:r/>
          </w:p>
        </w:tc>
        <w:tc>
          <w:tcPr>
            <w:tcW w:w="3319" w:type="dxa"/>
            <w:vAlign w:val="center"/>
            <w:textDirection w:val="lrTb"/>
            <w:noWrap w:val="false"/>
          </w:tcPr>
          <w:p>
            <w:pPr>
              <w:pStyle w:val="991"/>
              <w:jc w:val="both"/>
              <w:rPr>
                <w:color w:val="000000"/>
              </w:rPr>
            </w:pPr>
            <w:r>
              <w:rPr>
                <w:rFonts w:hint="eastAsia"/>
                <w:color w:val="000000"/>
              </w:rPr>
              <w:t xml:space="preserve">详见投标文件</w:t>
            </w:r>
            <w:r>
              <w:rPr>
                <w:color w:val="000000"/>
              </w:rPr>
            </w:r>
            <w:r/>
          </w:p>
        </w:tc>
        <w:tc>
          <w:tcPr>
            <w:tcW w:w="3319" w:type="dxa"/>
            <w:vAlign w:val="center"/>
            <w:textDirection w:val="lrTb"/>
            <w:noWrap w:val="false"/>
          </w:tcPr>
          <w:p>
            <w:pPr>
              <w:pStyle w:val="991"/>
              <w:jc w:val="both"/>
              <w:rPr>
                <w:rFonts w:hint="eastAsia"/>
                <w:color w:val="000000"/>
              </w:rPr>
            </w:pPr>
            <w:r>
              <w:rPr>
                <w:rFonts w:hint="eastAsia"/>
                <w:color w:val="000000"/>
                <w:u w:val="single"/>
              </w:rPr>
              <w:t xml:space="preserve">                 </w:t>
            </w:r>
            <w:r>
              <w:rPr>
                <w:rFonts w:hint="eastAsia"/>
                <w:color w:val="000000"/>
              </w:rPr>
              <w:t xml:space="preserve">元</w:t>
            </w:r>
            <w:r>
              <w:rPr>
                <w:rFonts w:hint="eastAsia"/>
                <w:color w:val="000000"/>
              </w:rPr>
            </w:r>
            <w:r/>
          </w:p>
        </w:tc>
      </w:tr>
      <w:tr>
        <w:trPr>
          <w:trHeight w:val="1134" w:hRule="exact"/>
        </w:trPr>
        <w:tc>
          <w:tcPr>
            <w:tcW w:w="3318" w:type="dxa"/>
            <w:vAlign w:val="center"/>
            <w:textDirection w:val="lrTb"/>
            <w:noWrap w:val="false"/>
          </w:tcPr>
          <w:p>
            <w:pPr>
              <w:pStyle w:val="991"/>
              <w:jc w:val="both"/>
              <w:rPr>
                <w:color w:val="000000"/>
              </w:rPr>
            </w:pPr>
            <w:r>
              <w:rPr>
                <w:rFonts w:hint="eastAsia"/>
                <w:color w:val="000000"/>
              </w:rPr>
              <w:t xml:space="preserve">总价（大写）</w:t>
            </w:r>
            <w:r>
              <w:rPr>
                <w:color w:val="000000"/>
              </w:rPr>
            </w:r>
            <w:r/>
          </w:p>
        </w:tc>
        <w:tc>
          <w:tcPr>
            <w:gridSpan w:val="2"/>
            <w:tcW w:w="6638" w:type="dxa"/>
            <w:vAlign w:val="center"/>
            <w:textDirection w:val="lrTb"/>
            <w:noWrap w:val="false"/>
          </w:tcPr>
          <w:p>
            <w:pPr>
              <w:pStyle w:val="991"/>
              <w:jc w:val="both"/>
              <w:rPr>
                <w:color w:val="000000"/>
              </w:rPr>
            </w:pPr>
            <w:r>
              <w:rPr>
                <w:rFonts w:hint="eastAsia"/>
                <w:color w:val="000000"/>
              </w:rPr>
              <w:t xml:space="preserve">金额大写</w:t>
            </w:r>
            <w:r>
              <w:rPr>
                <w:color w:val="000000"/>
              </w:rPr>
            </w:r>
            <w:r/>
          </w:p>
        </w:tc>
      </w:tr>
    </w:tbl>
    <w:p>
      <w:pPr>
        <w:pStyle w:val="991"/>
        <w:rPr>
          <w:rFonts w:hint="eastAsia"/>
          <w:color w:val="000000"/>
        </w:rPr>
      </w:pPr>
      <w:r>
        <w:rPr>
          <w:rFonts w:hint="eastAsia"/>
          <w:color w:val="000000"/>
        </w:rPr>
        <w:t xml:space="preserve">投标人公章：                               （电子签章）</w:t>
      </w:r>
      <w:r>
        <w:rPr>
          <w:rFonts w:hint="eastAsia"/>
          <w:color w:val="000000"/>
        </w:rPr>
      </w:r>
      <w:r/>
    </w:p>
    <w:p>
      <w:pPr>
        <w:pStyle w:val="991"/>
        <w:jc w:val="right"/>
        <w:rPr>
          <w:color w:val="000000"/>
        </w:rPr>
      </w:pPr>
      <w:r>
        <w:rPr>
          <w:color w:val="000000"/>
        </w:rPr>
      </w:r>
      <w:r/>
    </w:p>
    <w:p>
      <w:pPr>
        <w:pStyle w:val="991"/>
        <w:jc w:val="right"/>
        <w:rPr>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991"/>
        <w:jc w:val="right"/>
        <w:rPr>
          <w:color w:val="000000"/>
        </w:rPr>
      </w:pPr>
      <w:r>
        <w:rPr>
          <w:color w:val="000000"/>
        </w:rPr>
      </w:r>
      <w:r/>
    </w:p>
    <w:p>
      <w:pPr>
        <w:pStyle w:val="979"/>
        <w:jc w:val="center"/>
        <w:spacing w:line="560" w:lineRule="exact"/>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投标分项明细报价表</w:t>
      </w:r>
      <w:r>
        <w:rPr>
          <w:rFonts w:hint="eastAsia" w:ascii="宋体" w:hAnsi="宋体"/>
          <w:b/>
          <w:bCs/>
          <w:sz w:val="32"/>
          <w:szCs w:val="32"/>
        </w:rPr>
      </w:r>
      <w:r/>
    </w:p>
    <w:p>
      <w:pPr>
        <w:pStyle w:val="991"/>
        <w:rPr>
          <w:rFonts w:hint="eastAsia" w:hAnsi="宋体"/>
          <w:color w:val="000000"/>
        </w:rPr>
      </w:pPr>
      <w:r>
        <w:rPr>
          <w:rFonts w:hint="eastAsia" w:hAnsi="宋体"/>
          <w:color w:val="000000"/>
        </w:rPr>
        <w:t xml:space="preserve">投标人全称（加盖公章）： </w:t>
      </w:r>
      <w:r>
        <w:rPr>
          <w:rFonts w:hint="eastAsia" w:hAnsi="宋体"/>
          <w:color w:val="000000"/>
        </w:rPr>
      </w:r>
      <w:r/>
    </w:p>
    <w:p>
      <w:pPr>
        <w:pStyle w:val="991"/>
        <w:rPr>
          <w:rFonts w:hint="eastAsia"/>
          <w:b/>
          <w:color w:val="000000"/>
        </w:rPr>
      </w:pPr>
      <w:r>
        <w:rPr>
          <w:rFonts w:hint="eastAsia"/>
          <w:b/>
          <w:color w:val="000000"/>
        </w:rPr>
      </w:r>
      <w:r/>
    </w:p>
    <w:tbl>
      <w:tblPr>
        <w:tblW w:w="92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828"/>
        <w:gridCol w:w="2798"/>
        <w:gridCol w:w="708"/>
        <w:gridCol w:w="2210"/>
        <w:gridCol w:w="1097"/>
        <w:gridCol w:w="849"/>
      </w:tblGrid>
      <w:tr>
        <w:trPr>
          <w:trHeight w:val="284"/>
        </w:trPr>
        <w:tc>
          <w:tcPr>
            <w:tcW w:w="780"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828"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维护内容</w:t>
            </w:r>
            <w:r>
              <w:rPr>
                <w:rFonts w:ascii="宋体" w:hAnsi="宋体" w:cs="宋体"/>
                <w:b/>
                <w:bCs/>
              </w:rPr>
            </w:r>
            <w:r/>
          </w:p>
        </w:tc>
        <w:tc>
          <w:tcPr>
            <w:tcW w:w="2798"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类型</w:t>
            </w:r>
            <w:r>
              <w:rPr>
                <w:rFonts w:ascii="宋体" w:hAnsi="宋体" w:cs="宋体"/>
                <w:b/>
                <w:bCs/>
              </w:rPr>
            </w:r>
            <w:r/>
          </w:p>
        </w:tc>
        <w:tc>
          <w:tcPr>
            <w:tcW w:w="708" w:type="dxa"/>
            <w:vAlign w:val="center"/>
            <w:textDirection w:val="lrTb"/>
            <w:noWrap/>
          </w:tcPr>
          <w:p>
            <w:pPr>
              <w:pStyle w:val="979"/>
              <w:jc w:val="center"/>
              <w:widowControl/>
              <w:rPr>
                <w:rFonts w:ascii="宋体" w:hAnsi="宋体" w:cs="宋体"/>
                <w:b/>
                <w:bCs/>
              </w:rPr>
            </w:pPr>
            <w:r>
              <w:rPr>
                <w:rFonts w:hint="eastAsia" w:ascii="宋体" w:hAnsi="宋体" w:cs="宋体"/>
                <w:b/>
                <w:bCs/>
              </w:rPr>
              <w:t xml:space="preserve">数量</w:t>
            </w:r>
            <w:r>
              <w:rPr>
                <w:rFonts w:ascii="宋体" w:hAnsi="宋体" w:cs="宋体"/>
                <w:b/>
                <w:bCs/>
              </w:rPr>
            </w:r>
            <w:r/>
          </w:p>
        </w:tc>
        <w:tc>
          <w:tcPr>
            <w:tcW w:w="2210" w:type="dxa"/>
            <w:vAlign w:val="center"/>
            <w:textDirection w:val="lrTb"/>
            <w:noWrap w:val="false"/>
          </w:tcPr>
          <w:p>
            <w:pPr>
              <w:pStyle w:val="979"/>
              <w:jc w:val="center"/>
              <w:rPr>
                <w:rFonts w:ascii="宋体" w:hAnsi="宋体" w:cs="宋体"/>
                <w:b/>
                <w:bCs/>
              </w:rPr>
            </w:pPr>
            <w:r>
              <w:rPr>
                <w:rFonts w:hint="eastAsia" w:ascii="宋体" w:hAnsi="宋体" w:cs="宋体"/>
                <w:b/>
                <w:bCs/>
              </w:rPr>
              <w:t xml:space="preserve">服务期　</w:t>
            </w:r>
            <w:r>
              <w:rPr>
                <w:rFonts w:ascii="宋体" w:hAnsi="宋体" w:cs="宋体"/>
                <w:b/>
                <w:bCs/>
              </w:rPr>
            </w:r>
            <w:r/>
          </w:p>
        </w:tc>
        <w:tc>
          <w:tcPr>
            <w:tcW w:w="1097" w:type="dxa"/>
            <w:vAlign w:val="center"/>
            <w:textDirection w:val="lrTb"/>
            <w:noWrap w:val="false"/>
          </w:tcPr>
          <w:p>
            <w:pPr>
              <w:pStyle w:val="979"/>
              <w:jc w:val="center"/>
              <w:widowControl/>
              <w:rPr>
                <w:b/>
                <w:bCs/>
              </w:rPr>
            </w:pPr>
            <w:r>
              <w:rPr>
                <w:b/>
                <w:bCs/>
              </w:rPr>
              <w:t xml:space="preserve">单价</w:t>
            </w:r>
            <w:r>
              <w:rPr>
                <w:b/>
                <w:bCs/>
              </w:rPr>
            </w:r>
            <w:r/>
          </w:p>
          <w:p>
            <w:pPr>
              <w:pStyle w:val="979"/>
              <w:jc w:val="center"/>
              <w:rPr>
                <w:rFonts w:ascii="宋体" w:hAnsi="宋体" w:cs="宋体"/>
                <w:b/>
                <w:bCs/>
              </w:rPr>
            </w:pPr>
            <w:r>
              <w:rPr>
                <w:rFonts w:hint="eastAsia"/>
                <w:b/>
                <w:bCs/>
              </w:rPr>
              <w:t xml:space="preserve">（元）</w:t>
            </w:r>
            <w:r>
              <w:rPr>
                <w:rFonts w:ascii="宋体" w:hAnsi="宋体" w:cs="宋体"/>
                <w:b/>
                <w:bCs/>
              </w:rPr>
            </w:r>
            <w:r/>
          </w:p>
        </w:tc>
        <w:tc>
          <w:tcPr>
            <w:tcW w:w="849" w:type="dxa"/>
            <w:vAlign w:val="center"/>
            <w:textDirection w:val="lrTb"/>
            <w:noWrap w:val="false"/>
          </w:tcPr>
          <w:p>
            <w:pPr>
              <w:pStyle w:val="979"/>
              <w:jc w:val="center"/>
              <w:rPr>
                <w:rFonts w:hint="eastAsia" w:ascii="宋体" w:hAnsi="宋体" w:cs="宋体"/>
                <w:b/>
                <w:bCs/>
              </w:rPr>
            </w:pPr>
            <w:r>
              <w:rPr>
                <w:rFonts w:hint="eastAsia" w:ascii="宋体" w:hAnsi="宋体" w:cs="宋体"/>
                <w:b/>
                <w:bCs/>
              </w:rPr>
              <w:t xml:space="preserve">总金额</w:t>
            </w:r>
            <w:r>
              <w:rPr>
                <w:rFonts w:hint="eastAsia" w:ascii="宋体" w:hAnsi="宋体" w:cs="宋体"/>
                <w:b/>
                <w:bCs/>
              </w:rPr>
            </w:r>
            <w:r/>
          </w:p>
          <w:p>
            <w:pPr>
              <w:pStyle w:val="979"/>
              <w:jc w:val="center"/>
              <w:rPr>
                <w:rFonts w:ascii="宋体" w:hAnsi="宋体" w:cs="宋体"/>
                <w:b/>
                <w:bCs/>
              </w:rPr>
            </w:pPr>
            <w:r>
              <w:rPr>
                <w:rFonts w:hint="eastAsia" w:ascii="宋体" w:hAnsi="宋体" w:cs="宋体"/>
                <w:b/>
                <w:bCs/>
              </w:rPr>
              <w:t xml:space="preserve">（元）</w:t>
            </w:r>
            <w:r>
              <w:rPr>
                <w:rFonts w:ascii="宋体" w:hAnsi="宋体" w:cs="宋体"/>
                <w:b/>
                <w:bCs/>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1</w:t>
            </w:r>
            <w:r>
              <w:rPr>
                <w:rFonts w:ascii="宋体" w:hAnsi="宋体" w:cs="宋体"/>
              </w:rPr>
            </w:r>
            <w:r/>
          </w:p>
        </w:tc>
        <w:tc>
          <w:tcPr>
            <w:tcW w:w="828" w:type="dxa"/>
            <w:vAlign w:val="center"/>
            <w:vMerge w:val="restart"/>
            <w:textDirection w:val="lrTb"/>
            <w:noWrap/>
          </w:tcPr>
          <w:p>
            <w:pPr>
              <w:pStyle w:val="979"/>
              <w:jc w:val="center"/>
              <w:widowControl/>
              <w:rPr>
                <w:rFonts w:ascii="宋体" w:hAnsi="宋体" w:cs="宋体"/>
              </w:rPr>
            </w:pPr>
            <w:r>
              <w:rPr>
                <w:rFonts w:hint="eastAsia" w:ascii="宋体" w:hAnsi="宋体" w:cs="宋体"/>
              </w:rPr>
              <w:t xml:space="preserve">设备维护</w:t>
            </w: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一类交调点</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88</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828" w:type="dxa"/>
            <w:vAlign w:val="center"/>
            <w:vMerge w:val="continue"/>
            <w:textDirection w:val="lrTb"/>
            <w:noWrap/>
          </w:tcPr>
          <w:p>
            <w:pPr>
              <w:pStyle w:val="979"/>
              <w:jc w:val="center"/>
              <w:widowControl/>
              <w:rPr>
                <w:rFonts w:hint="eastAsia" w:ascii="宋体" w:hAnsi="宋体" w:cs="宋体"/>
              </w:rPr>
            </w:pPr>
            <w:r>
              <w:rPr>
                <w:rFonts w:hint="eastAsia" w:ascii="宋体" w:hAnsi="宋体" w:cs="宋体"/>
              </w:rPr>
            </w:r>
            <w:r/>
          </w:p>
        </w:tc>
        <w:tc>
          <w:tcPr>
            <w:tcW w:w="2798"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一类交调点</w:t>
            </w:r>
            <w:r>
              <w:rPr>
                <w:rFonts w:hint="eastAsia" w:ascii="宋体" w:hAnsi="宋体" w:cs="宋体"/>
              </w:rPr>
            </w:r>
            <w:r/>
          </w:p>
        </w:tc>
        <w:tc>
          <w:tcPr>
            <w:tcW w:w="708"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2210" w:type="dxa"/>
            <w:vAlign w:val="center"/>
            <w:textDirection w:val="lrTb"/>
            <w:noWrap w:val="false"/>
          </w:tcPr>
          <w:p>
            <w:pPr>
              <w:pStyle w:val="979"/>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c>
          <w:tcPr>
            <w:tcW w:w="1097" w:type="dxa"/>
            <w:vAlign w:val="center"/>
            <w:textDirection w:val="lrTb"/>
            <w:noWrap w:val="false"/>
          </w:tcPr>
          <w:p>
            <w:pPr>
              <w:pStyle w:val="979"/>
              <w:jc w:val="center"/>
              <w:rPr>
                <w:rFonts w:hint="eastAsia" w:ascii="宋体" w:hAnsi="宋体" w:cs="宋体"/>
              </w:rPr>
            </w:pPr>
            <w:r>
              <w:rPr>
                <w:rFonts w:hint="eastAsia" w:ascii="宋体" w:hAnsi="宋体" w:cs="宋体"/>
              </w:rPr>
            </w:r>
            <w:r/>
          </w:p>
        </w:tc>
        <w:tc>
          <w:tcPr>
            <w:tcW w:w="849" w:type="dxa"/>
            <w:vAlign w:val="center"/>
            <w:textDirection w:val="lrTb"/>
            <w:noWrap w:val="false"/>
          </w:tcPr>
          <w:p>
            <w:pPr>
              <w:pStyle w:val="979"/>
              <w:jc w:val="center"/>
              <w:rPr>
                <w:rFonts w:hint="eastAsia" w:ascii="宋体" w:hAnsi="宋体" w:cs="宋体"/>
              </w:rPr>
            </w:pPr>
            <w:r>
              <w:rPr>
                <w:rFonts w:hint="eastAsia" w:ascii="宋体" w:hAnsi="宋体" w:cs="宋体"/>
              </w:rPr>
            </w:r>
            <w:r/>
          </w:p>
        </w:tc>
      </w:tr>
      <w:tr>
        <w:trPr>
          <w:trHeight w:val="284"/>
        </w:trPr>
        <w:tc>
          <w:tcPr>
            <w:tcW w:w="780"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828" w:type="dxa"/>
            <w:vAlign w:val="center"/>
            <w:vMerge w:val="continue"/>
            <w:textDirection w:val="lrTb"/>
            <w:noWrap/>
          </w:tcPr>
          <w:p>
            <w:pPr>
              <w:pStyle w:val="979"/>
              <w:jc w:val="center"/>
              <w:widowControl/>
              <w:rPr>
                <w:rFonts w:hint="eastAsia" w:ascii="宋体" w:hAnsi="宋体" w:cs="宋体"/>
              </w:rPr>
            </w:pPr>
            <w:r>
              <w:rPr>
                <w:rFonts w:hint="eastAsia" w:ascii="宋体" w:hAnsi="宋体" w:cs="宋体"/>
              </w:rPr>
            </w:r>
            <w:r/>
          </w:p>
        </w:tc>
        <w:tc>
          <w:tcPr>
            <w:tcW w:w="2798"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多功能交调站</w:t>
            </w:r>
            <w:r>
              <w:rPr>
                <w:rFonts w:hint="eastAsia" w:ascii="宋体" w:hAnsi="宋体" w:cs="宋体"/>
              </w:rPr>
            </w:r>
            <w:r/>
          </w:p>
        </w:tc>
        <w:tc>
          <w:tcPr>
            <w:tcW w:w="708"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2210" w:type="dxa"/>
            <w:vAlign w:val="center"/>
            <w:textDirection w:val="lrTb"/>
            <w:noWrap w:val="false"/>
          </w:tcPr>
          <w:p>
            <w:pPr>
              <w:pStyle w:val="979"/>
              <w:jc w:val="center"/>
              <w:rPr>
                <w:rFonts w:hint="eastAsia" w:ascii="宋体" w:hAnsi="宋体" w:cs="宋体"/>
              </w:rPr>
            </w:pPr>
            <w:r>
              <w:rPr>
                <w:rFonts w:hint="eastAsia" w:ascii="宋体" w:hAnsi="宋体" w:cs="宋体"/>
              </w:rPr>
              <w:t xml:space="preserve">2026年12月9日起</w:t>
            </w:r>
            <w:r>
              <w:rPr>
                <w:rFonts w:hint="eastAsia" w:ascii="宋体" w:hAnsi="宋体" w:cs="宋体"/>
              </w:rPr>
            </w:r>
            <w:r/>
          </w:p>
        </w:tc>
        <w:tc>
          <w:tcPr>
            <w:tcW w:w="1097" w:type="dxa"/>
            <w:vAlign w:val="center"/>
            <w:textDirection w:val="lrTb"/>
            <w:noWrap w:val="false"/>
          </w:tcPr>
          <w:p>
            <w:pPr>
              <w:pStyle w:val="979"/>
              <w:jc w:val="center"/>
              <w:rPr>
                <w:rFonts w:hint="eastAsia" w:ascii="宋体" w:hAnsi="宋体" w:cs="宋体"/>
              </w:rPr>
            </w:pPr>
            <w:r>
              <w:rPr>
                <w:rFonts w:hint="eastAsia" w:ascii="宋体" w:hAnsi="宋体" w:cs="宋体"/>
              </w:rPr>
            </w:r>
            <w:r/>
          </w:p>
        </w:tc>
        <w:tc>
          <w:tcPr>
            <w:tcW w:w="849" w:type="dxa"/>
            <w:vAlign w:val="center"/>
            <w:textDirection w:val="lrTb"/>
            <w:noWrap w:val="false"/>
          </w:tcPr>
          <w:p>
            <w:pPr>
              <w:pStyle w:val="979"/>
              <w:jc w:val="center"/>
              <w:rPr>
                <w:rFonts w:hint="eastAsia" w:ascii="宋体" w:hAnsi="宋体" w:cs="宋体"/>
              </w:rPr>
            </w:pPr>
            <w:r>
              <w:rPr>
                <w:rFonts w:hint="eastAsia"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4</w:t>
            </w:r>
            <w:r>
              <w:rPr>
                <w:rFonts w:ascii="宋体" w:hAnsi="宋体" w:cs="宋体"/>
              </w:rPr>
            </w:r>
            <w:r/>
          </w:p>
        </w:tc>
        <w:tc>
          <w:tcPr>
            <w:tcW w:w="828" w:type="dxa"/>
            <w:vAlign w:val="center"/>
            <w:vMerge w:val="restart"/>
            <w:textDirection w:val="lrTb"/>
            <w:noWrap/>
          </w:tcPr>
          <w:p>
            <w:pPr>
              <w:pStyle w:val="979"/>
              <w:jc w:val="center"/>
              <w:widowControl/>
              <w:rPr>
                <w:rFonts w:ascii="宋体" w:hAnsi="宋体" w:cs="宋体"/>
              </w:rPr>
            </w:pPr>
            <w:r>
              <w:rPr>
                <w:rFonts w:hint="eastAsia" w:ascii="宋体" w:hAnsi="宋体" w:cs="宋体"/>
              </w:rPr>
              <w:t xml:space="preserve">网络保障</w:t>
            </w: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无线网卡（专网）</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104</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5</w:t>
            </w:r>
            <w:r>
              <w:rPr>
                <w:rFonts w:ascii="宋体" w:hAnsi="宋体" w:cs="宋体"/>
              </w:rPr>
            </w:r>
            <w:r/>
          </w:p>
        </w:tc>
        <w:tc>
          <w:tcPr>
            <w:tcW w:w="828"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双线路备份网络改造</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18</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2026年3月31日前完成</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6</w:t>
            </w:r>
            <w:r>
              <w:rPr>
                <w:rFonts w:ascii="宋体" w:hAnsi="宋体" w:cs="宋体"/>
              </w:rPr>
            </w:r>
            <w:r/>
          </w:p>
        </w:tc>
        <w:tc>
          <w:tcPr>
            <w:tcW w:w="828"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81</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7　</w:t>
            </w:r>
            <w:r>
              <w:rPr>
                <w:rFonts w:ascii="宋体" w:hAnsi="宋体" w:cs="宋体"/>
              </w:rPr>
            </w:r>
            <w:r/>
          </w:p>
        </w:tc>
        <w:tc>
          <w:tcPr>
            <w:tcW w:w="828"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专线光纤线路（专网）</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7</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14个月</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8</w:t>
            </w:r>
            <w:r>
              <w:rPr>
                <w:rFonts w:ascii="宋体" w:hAnsi="宋体" w:cs="宋体"/>
              </w:rPr>
            </w:r>
            <w:r/>
          </w:p>
        </w:tc>
        <w:tc>
          <w:tcPr>
            <w:tcW w:w="828" w:type="dxa"/>
            <w:vAlign w:val="center"/>
            <w:vMerge w:val="continue"/>
            <w:textDirection w:val="lrTb"/>
            <w:noWrap w:val="false"/>
          </w:tcPr>
          <w:p>
            <w:pPr>
              <w:pStyle w:val="979"/>
              <w:jc w:val="left"/>
              <w:widowControl/>
              <w:rPr>
                <w:rFonts w:ascii="宋体" w:hAnsi="宋体" w:cs="宋体"/>
              </w:rPr>
            </w:pP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原迁移、车检器配套视频点</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4</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10个月</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284"/>
        </w:trPr>
        <w:tc>
          <w:tcPr>
            <w:tcW w:w="780" w:type="dxa"/>
            <w:vAlign w:val="center"/>
            <w:textDirection w:val="lrTb"/>
            <w:noWrap/>
          </w:tcPr>
          <w:p>
            <w:pPr>
              <w:pStyle w:val="979"/>
              <w:jc w:val="center"/>
              <w:widowControl/>
              <w:rPr>
                <w:rFonts w:ascii="宋体" w:hAnsi="宋体" w:cs="宋体"/>
              </w:rPr>
            </w:pPr>
            <w:r>
              <w:rPr>
                <w:rFonts w:hint="eastAsia" w:ascii="宋体" w:hAnsi="宋体" w:cs="宋体"/>
              </w:rPr>
              <w:t xml:space="preserve">9</w:t>
            </w:r>
            <w:r>
              <w:rPr>
                <w:rFonts w:ascii="宋体" w:hAnsi="宋体" w:cs="宋体"/>
              </w:rPr>
            </w:r>
            <w:r/>
          </w:p>
        </w:tc>
        <w:tc>
          <w:tcPr>
            <w:tcW w:w="828" w:type="dxa"/>
            <w:vAlign w:val="center"/>
            <w:textDirection w:val="lrTb"/>
            <w:noWrap w:val="false"/>
          </w:tcPr>
          <w:p>
            <w:pPr>
              <w:pStyle w:val="979"/>
              <w:jc w:val="center"/>
              <w:widowControl/>
              <w:rPr>
                <w:rFonts w:ascii="宋体" w:hAnsi="宋体" w:cs="宋体"/>
              </w:rPr>
            </w:pPr>
            <w:r>
              <w:rPr>
                <w:rFonts w:ascii="宋体" w:hAnsi="宋体" w:cs="宋体"/>
              </w:rPr>
              <w:t xml:space="preserve">系统保障</w:t>
            </w:r>
            <w:r>
              <w:rPr>
                <w:rFonts w:ascii="宋体" w:hAnsi="宋体" w:cs="宋体"/>
              </w:rPr>
            </w:r>
            <w:r/>
          </w:p>
        </w:tc>
        <w:tc>
          <w:tcPr>
            <w:tcW w:w="2798" w:type="dxa"/>
            <w:vAlign w:val="center"/>
            <w:textDirection w:val="lrTb"/>
            <w:noWrap/>
          </w:tcPr>
          <w:p>
            <w:pPr>
              <w:pStyle w:val="979"/>
              <w:jc w:val="center"/>
              <w:widowControl/>
              <w:rPr>
                <w:rFonts w:ascii="宋体" w:hAnsi="宋体" w:cs="宋体"/>
              </w:rPr>
            </w:pPr>
            <w:r>
              <w:rPr>
                <w:rFonts w:hint="eastAsia" w:ascii="宋体" w:hAnsi="宋体" w:cs="宋体"/>
              </w:rPr>
              <w:t xml:space="preserve">交调融合数据库</w:t>
            </w:r>
            <w:r>
              <w:rPr>
                <w:rFonts w:ascii="宋体" w:hAnsi="宋体" w:cs="宋体"/>
              </w:rPr>
            </w:r>
            <w:r/>
          </w:p>
        </w:tc>
        <w:tc>
          <w:tcPr>
            <w:tcW w:w="708" w:type="dxa"/>
            <w:vAlign w:val="center"/>
            <w:textDirection w:val="lrTb"/>
            <w:noWrap/>
          </w:tcPr>
          <w:p>
            <w:pPr>
              <w:pStyle w:val="979"/>
              <w:jc w:val="center"/>
              <w:widowControl/>
              <w:rPr>
                <w:rFonts w:ascii="宋体" w:hAnsi="宋体" w:cs="宋体"/>
              </w:rPr>
            </w:pPr>
            <w:r>
              <w:rPr>
                <w:rFonts w:hint="eastAsia" w:ascii="宋体" w:hAnsi="宋体" w:cs="宋体"/>
              </w:rPr>
              <w:t xml:space="preserve">1</w:t>
            </w:r>
            <w:r>
              <w:rPr>
                <w:rFonts w:ascii="宋体" w:hAnsi="宋体" w:cs="宋体"/>
              </w:rPr>
            </w:r>
            <w:r/>
          </w:p>
        </w:tc>
        <w:tc>
          <w:tcPr>
            <w:tcW w:w="2210" w:type="dxa"/>
            <w:vAlign w:val="center"/>
            <w:textDirection w:val="lrTb"/>
            <w:noWrap w:val="false"/>
          </w:tcPr>
          <w:p>
            <w:pPr>
              <w:pStyle w:val="979"/>
              <w:jc w:val="center"/>
              <w:rPr>
                <w:rFonts w:ascii="宋体" w:hAnsi="宋体" w:cs="宋体"/>
              </w:rPr>
            </w:pPr>
            <w:r>
              <w:rPr>
                <w:rFonts w:hint="eastAsia" w:ascii="宋体" w:hAnsi="宋体" w:cs="宋体"/>
              </w:rPr>
              <w:t xml:space="preserve">24个月</w:t>
            </w:r>
            <w:r>
              <w:rPr>
                <w:rFonts w:ascii="宋体" w:hAnsi="宋体" w:cs="宋体"/>
              </w:rPr>
            </w:r>
            <w:r/>
          </w:p>
        </w:tc>
        <w:tc>
          <w:tcPr>
            <w:tcW w:w="1097" w:type="dxa"/>
            <w:vAlign w:val="center"/>
            <w:textDirection w:val="lrTb"/>
            <w:noWrap w:val="false"/>
          </w:tcPr>
          <w:p>
            <w:pPr>
              <w:pStyle w:val="979"/>
              <w:jc w:val="center"/>
              <w:rPr>
                <w:rFonts w:ascii="宋体" w:hAnsi="宋体" w:cs="宋体"/>
              </w:rPr>
            </w:pPr>
            <w:r>
              <w:rPr>
                <w:rFonts w:ascii="宋体" w:hAnsi="宋体" w:cs="宋体"/>
              </w:rPr>
            </w:r>
            <w:r/>
          </w:p>
        </w:tc>
        <w:tc>
          <w:tcPr>
            <w:tcW w:w="849" w:type="dxa"/>
            <w:vAlign w:val="center"/>
            <w:textDirection w:val="lrTb"/>
            <w:noWrap w:val="false"/>
          </w:tcPr>
          <w:p>
            <w:pPr>
              <w:pStyle w:val="979"/>
              <w:jc w:val="center"/>
              <w:rPr>
                <w:rFonts w:ascii="宋体" w:hAnsi="宋体" w:cs="宋体"/>
              </w:rPr>
            </w:pPr>
            <w:r>
              <w:rPr>
                <w:rFonts w:ascii="宋体" w:hAnsi="宋体" w:cs="宋体"/>
              </w:rPr>
            </w:r>
            <w:r/>
          </w:p>
        </w:tc>
      </w:tr>
      <w:tr>
        <w:trPr>
          <w:trHeight w:val="562"/>
        </w:trPr>
        <w:tc>
          <w:tcPr>
            <w:tcW w:w="780" w:type="dxa"/>
            <w:vAlign w:val="center"/>
            <w:textDirection w:val="lrTb"/>
            <w:noWrap/>
          </w:tcPr>
          <w:p>
            <w:pPr>
              <w:pStyle w:val="979"/>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gridSpan w:val="6"/>
            <w:tcW w:w="8490" w:type="dxa"/>
            <w:vAlign w:val="center"/>
            <w:textDirection w:val="lrTb"/>
            <w:noWrap w:val="false"/>
          </w:tcPr>
          <w:p>
            <w:pPr>
              <w:pStyle w:val="979"/>
              <w:ind w:firstLine="420"/>
              <w:rPr>
                <w:rFonts w:ascii="宋体" w:hAnsi="宋体" w:cs="宋体"/>
              </w:rPr>
            </w:pPr>
            <w:r>
              <w:rPr>
                <w:rFonts w:hint="eastAsia" w:ascii="宋体" w:hAnsi="宋体" w:cs="宋体"/>
              </w:rPr>
              <w:t xml:space="preserve">总价合计（元）：</w:t>
            </w:r>
            <w:r>
              <w:rPr>
                <w:rFonts w:ascii="宋体" w:hAnsi="宋体" w:cs="宋体"/>
              </w:rPr>
            </w:r>
            <w:r/>
          </w:p>
        </w:tc>
      </w:tr>
    </w:tbl>
    <w:p>
      <w:pPr>
        <w:pStyle w:val="991"/>
        <w:rPr>
          <w:rFonts w:hint="eastAsia"/>
          <w:b/>
          <w:color w:val="000000"/>
        </w:rPr>
      </w:pPr>
      <w:r>
        <w:rPr>
          <w:rFonts w:hint="eastAsia"/>
          <w:b/>
          <w:color w:val="000000"/>
        </w:rPr>
      </w:r>
      <w:r/>
    </w:p>
    <w:p>
      <w:pPr>
        <w:pStyle w:val="991"/>
        <w:rPr>
          <w:rFonts w:hint="eastAsia"/>
          <w:b/>
          <w:color w:val="000000"/>
        </w:rPr>
      </w:pPr>
      <w:r>
        <w:rPr>
          <w:rFonts w:hint="eastAsia"/>
          <w:b/>
          <w:color w:val="000000"/>
        </w:rPr>
      </w:r>
      <w:r/>
    </w:p>
    <w:p>
      <w:pPr>
        <w:pStyle w:val="991"/>
        <w:rPr>
          <w:b/>
          <w:color w:val="000000"/>
        </w:rPr>
      </w:pPr>
      <w:r>
        <w:rPr>
          <w:b/>
          <w:color w:val="000000"/>
        </w:rPr>
      </w:r>
      <w:r/>
    </w:p>
    <w:p>
      <w:pPr>
        <w:pStyle w:val="991"/>
        <w:rPr>
          <w:color w:val="000000"/>
        </w:rPr>
      </w:pPr>
      <w:r>
        <w:rPr>
          <w:rFonts w:hint="eastAsia"/>
          <w:color w:val="000000"/>
        </w:rPr>
        <w:t xml:space="preserve">注：</w:t>
      </w:r>
      <w:r>
        <w:rPr>
          <w:color w:val="000000"/>
        </w:rPr>
      </w:r>
      <w:r/>
    </w:p>
    <w:p>
      <w:pPr>
        <w:pStyle w:val="991"/>
        <w:numPr>
          <w:ilvl w:val="0"/>
          <w:numId w:val="6"/>
        </w:numPr>
        <w:rPr>
          <w:color w:val="000000"/>
        </w:rPr>
      </w:pPr>
      <w:r>
        <w:rPr>
          <w:rFonts w:hint="eastAsia"/>
          <w:color w:val="000000"/>
        </w:rPr>
        <w:t xml:space="preserve">分项报价具体清单详见项目需求内容，请认真核对后作出相应报价。</w:t>
      </w:r>
      <w:r>
        <w:rPr>
          <w:color w:val="000000"/>
        </w:rPr>
      </w:r>
      <w:r/>
    </w:p>
    <w:p>
      <w:pPr>
        <w:pStyle w:val="991"/>
        <w:rPr>
          <w:color w:val="000000"/>
        </w:rPr>
      </w:pPr>
      <w:r>
        <w:rPr>
          <w:rFonts w:hint="eastAsia"/>
          <w:color w:val="000000"/>
        </w:rPr>
        <w:t xml:space="preserve">2、上述表格中分项报价的单价，均为综合费用单价报价。</w:t>
      </w:r>
      <w:r>
        <w:rPr>
          <w:color w:val="000000"/>
        </w:rPr>
      </w:r>
      <w:r/>
    </w:p>
    <w:p>
      <w:pPr>
        <w:pStyle w:val="991"/>
        <w:rPr>
          <w:rFonts w:hint="eastAsia" w:hAnsi="宋体"/>
          <w:b/>
          <w:color w:val="000000"/>
        </w:rPr>
      </w:pPr>
      <w:r>
        <w:rPr>
          <w:rFonts w:hint="eastAsia" w:hAnsi="宋体"/>
          <w:b/>
          <w:color w:val="000000"/>
        </w:rPr>
      </w:r>
      <w:r/>
    </w:p>
    <w:p>
      <w:pPr>
        <w:pStyle w:val="991"/>
        <w:ind w:right="1440"/>
        <w:jc w:val="center"/>
        <w:rPr>
          <w:b/>
          <w:bCs/>
          <w:color w:val="000000"/>
          <w:sz w:val="30"/>
          <w:szCs w:val="30"/>
        </w:rPr>
      </w:pPr>
      <w:r>
        <w:rPr>
          <w:color w:val="000000"/>
        </w:rPr>
        <w:br w:type="page" w:clear="all"/>
      </w:r>
      <w:r>
        <w:rPr>
          <w:rFonts w:hint="eastAsia"/>
          <w:color w:val="000000"/>
        </w:rPr>
        <w:t xml:space="preserve">          </w:t>
      </w:r>
      <w:r>
        <w:rPr>
          <w:rFonts w:hint="eastAsia"/>
          <w:b/>
          <w:bCs/>
          <w:color w:val="000000"/>
          <w:sz w:val="30"/>
          <w:szCs w:val="30"/>
        </w:rPr>
        <w:t xml:space="preserve">十四、实施方案</w:t>
      </w:r>
      <w:r>
        <w:rPr>
          <w:b/>
          <w:bCs/>
          <w:color w:val="000000"/>
          <w:sz w:val="30"/>
          <w:szCs w:val="30"/>
        </w:rPr>
      </w:r>
      <w:r/>
    </w:p>
    <w:p>
      <w:pPr>
        <w:pStyle w:val="979"/>
        <w:jc w:val="center"/>
        <w:spacing w:before="50" w:after="50"/>
        <w:rPr>
          <w:rFonts w:hint="eastAsia"/>
          <w:b/>
          <w:bCs/>
          <w:sz w:val="30"/>
          <w:szCs w:val="30"/>
        </w:rPr>
      </w:pPr>
      <w:r>
        <w:rPr>
          <w:rFonts w:hint="eastAsia"/>
          <w:b/>
          <w:bCs/>
          <w:sz w:val="30"/>
          <w:szCs w:val="30"/>
        </w:rPr>
        <w:t xml:space="preserve">（根据评分标准自行编制）</w:t>
      </w:r>
      <w:r>
        <w:rPr>
          <w:rFonts w:hint="eastAsia"/>
          <w:b/>
          <w:bCs/>
          <w:sz w:val="30"/>
          <w:szCs w:val="30"/>
        </w:rPr>
      </w:r>
      <w:r/>
    </w:p>
    <w:p>
      <w:pPr>
        <w:pStyle w:val="991"/>
        <w:rPr>
          <w:color w:val="000000"/>
        </w:rPr>
      </w:pPr>
      <w:r>
        <w:rPr>
          <w:color w:val="000000"/>
        </w:rPr>
      </w:r>
      <w:r/>
    </w:p>
    <w:p>
      <w:pPr>
        <w:pStyle w:val="979"/>
        <w:jc w:val="center"/>
        <w:spacing w:before="50" w:after="50"/>
      </w:pPr>
      <w:r>
        <w:br w:type="page" w:clear="all"/>
      </w:r>
      <w:r>
        <w:rPr>
          <w:rFonts w:hint="eastAsia"/>
          <w:b/>
          <w:bCs/>
          <w:sz w:val="30"/>
          <w:szCs w:val="30"/>
        </w:rPr>
        <w:t xml:space="preserve">十五、盐城市政府采购事前信用承诺书</w:t>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为营造我市公开、公平、公正、诚实守信的政府采购交易环境，树立诚信守法的投标人形象，本人代表本单位作出以下承诺：</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（三）严格依照国家和省、市关于政府采购的法律、法规、规章、规范性文件，参加政府采购投标活动；积极履行社会责任，促进廉政建设；</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（四）严格遵守即时信息公示规定，及时维护和更新维护和更新盐城市政府采购网中与本单位相关的信息；</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（六）自觉接受政府、行业组织、社会公众、新闻舆论的监督；</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b w:val="0"/>
          <w:bCs w:val="0"/>
          <w:sz w:val="24"/>
          <w:szCs w:val="24"/>
        </w:rPr>
      </w:r>
      <w:r/>
    </w:p>
    <w:p>
      <w:pPr>
        <w:pStyle w:val="982"/>
        <w:ind w:firstLine="480"/>
        <w:spacing w:before="120" w:after="120" w:line="400" w:lineRule="exact"/>
        <w:rPr>
          <w:rFonts w:hint="eastAsia"/>
          <w:b w:val="0"/>
          <w:bCs w:val="0"/>
          <w:sz w:val="24"/>
          <w:szCs w:val="24"/>
        </w:rPr>
      </w:pPr>
      <w:r>
        <w:rPr>
          <w:rFonts w:hint="eastAsia"/>
          <w:b w:val="0"/>
          <w:bCs w:val="0"/>
          <w:sz w:val="24"/>
          <w:szCs w:val="24"/>
        </w:rPr>
        <w:t xml:space="preserve">（八）本人已认真阅读了上述承诺，并向本单位员工作了宣传教育。</w:t>
      </w:r>
      <w:r>
        <w:rPr>
          <w:rFonts w:hint="eastAsia"/>
          <w:b w:val="0"/>
          <w:bCs w:val="0"/>
          <w:sz w:val="24"/>
          <w:szCs w:val="24"/>
        </w:rPr>
      </w:r>
      <w:r/>
    </w:p>
    <w:p>
      <w:pPr>
        <w:pStyle w:val="982"/>
        <w:ind w:firstLine="480"/>
        <w:spacing w:before="120" w:after="120" w:line="400" w:lineRule="exact"/>
        <w:rPr>
          <w:b w:val="0"/>
          <w:bCs w:val="0"/>
          <w:sz w:val="24"/>
          <w:szCs w:val="24"/>
        </w:rPr>
      </w:pPr>
      <w:r>
        <w:rPr>
          <w:b w:val="0"/>
          <w:bCs w:val="0"/>
          <w:sz w:val="24"/>
          <w:szCs w:val="24"/>
        </w:rPr>
      </w:r>
      <w:r/>
    </w:p>
    <w:p>
      <w:pPr>
        <w:pStyle w:val="982"/>
        <w:ind w:firstLine="5040"/>
        <w:spacing w:before="120" w:after="120" w:line="400" w:lineRule="exact"/>
        <w:rPr>
          <w:rFonts w:hint="eastAsia"/>
          <w:b w:val="0"/>
          <w:bCs w:val="0"/>
          <w:sz w:val="24"/>
          <w:szCs w:val="24"/>
        </w:rPr>
      </w:pPr>
      <w:r>
        <w:rPr>
          <w:rFonts w:hint="eastAsia"/>
          <w:b w:val="0"/>
          <w:bCs w:val="0"/>
          <w:sz w:val="24"/>
          <w:szCs w:val="24"/>
        </w:rPr>
        <w:t xml:space="preserve">法定代表人签名：</w:t>
      </w:r>
      <w:r>
        <w:rPr>
          <w:rFonts w:hint="eastAsia"/>
          <w:b w:val="0"/>
          <w:bCs w:val="0"/>
          <w:sz w:val="24"/>
          <w:szCs w:val="24"/>
        </w:rPr>
      </w:r>
      <w:r/>
    </w:p>
    <w:p>
      <w:pPr>
        <w:pStyle w:val="982"/>
        <w:ind w:firstLine="5040"/>
        <w:spacing w:before="120" w:after="120" w:line="400" w:lineRule="exact"/>
        <w:rPr>
          <w:rFonts w:hint="eastAsia"/>
          <w:b w:val="0"/>
          <w:bCs w:val="0"/>
          <w:sz w:val="24"/>
          <w:szCs w:val="24"/>
        </w:rPr>
      </w:pPr>
      <w:r>
        <w:rPr>
          <w:rFonts w:hint="eastAsia"/>
          <w:b w:val="0"/>
          <w:bCs w:val="0"/>
          <w:sz w:val="24"/>
          <w:szCs w:val="24"/>
        </w:rPr>
        <w:t xml:space="preserve">单位名称（盖章）：</w:t>
      </w:r>
      <w:r>
        <w:rPr>
          <w:rFonts w:hint="eastAsia"/>
          <w:b w:val="0"/>
          <w:bCs w:val="0"/>
          <w:sz w:val="24"/>
          <w:szCs w:val="24"/>
        </w:rPr>
      </w:r>
      <w:r/>
    </w:p>
    <w:p>
      <w:pPr>
        <w:pStyle w:val="982"/>
        <w:ind w:firstLine="5520"/>
        <w:spacing w:before="120" w:after="120" w:line="400" w:lineRule="exact"/>
        <w:rPr>
          <w:rFonts w:hint="eastAsia"/>
          <w:b w:val="0"/>
          <w:bCs w:val="0"/>
          <w:sz w:val="24"/>
          <w:szCs w:val="24"/>
        </w:rPr>
      </w:pPr>
      <w:r>
        <w:rPr>
          <w:rFonts w:hint="eastAsia"/>
          <w:b w:val="0"/>
          <w:bCs w:val="0"/>
          <w:sz w:val="24"/>
          <w:szCs w:val="24"/>
        </w:rPr>
        <w:t xml:space="preserve">年   月   日</w:t>
      </w:r>
      <w:r>
        <w:rPr>
          <w:rFonts w:hint="eastAsia"/>
          <w:b w:val="0"/>
          <w:bCs w:val="0"/>
          <w:sz w:val="24"/>
          <w:szCs w:val="24"/>
        </w:rPr>
      </w:r>
      <w:r/>
    </w:p>
    <w:p>
      <w:pPr>
        <w:pStyle w:val="991"/>
        <w:rPr>
          <w:rFonts w:hint="eastAsia"/>
          <w:color w:val="000000"/>
        </w:rPr>
      </w:pPr>
      <w:r>
        <w:rPr>
          <w:rFonts w:hint="eastAsia"/>
          <w:color w:val="000000"/>
        </w:rPr>
      </w:r>
      <w:r/>
    </w:p>
    <w:p>
      <w:pPr>
        <w:pStyle w:val="979"/>
        <w:jc w:val="left"/>
        <w:spacing w:line="500" w:lineRule="exact"/>
        <w:widowControl/>
        <w:rPr>
          <w:rFonts w:ascii="黑体" w:eastAsia="黑体"/>
          <w:sz w:val="32"/>
          <w:szCs w:val="32"/>
        </w:rPr>
      </w:pPr>
      <w:r>
        <w:rPr>
          <w:rFonts w:ascii="黑体" w:eastAsia="黑体"/>
          <w:sz w:val="32"/>
          <w:szCs w:val="32"/>
        </w:rPr>
      </w:r>
      <w:r/>
    </w:p>
    <w:p>
      <w:pPr>
        <w:pStyle w:val="979"/>
        <w:jc w:val="center"/>
        <w:spacing w:before="50" w:after="50" w:line="380" w:lineRule="exact"/>
        <w:rPr>
          <w:rFonts w:hint="eastAsia"/>
          <w:szCs w:val="28"/>
        </w:rPr>
      </w:pPr>
      <w:r/>
      <w:bookmarkEnd w:id="187"/>
      <w:r/>
      <w:bookmarkEnd w:id="188"/>
      <w:r>
        <w:rPr>
          <w:b/>
          <w:bCs/>
          <w:sz w:val="30"/>
          <w:szCs w:val="30"/>
        </w:rPr>
        <w:br w:type="page" w:clear="all"/>
      </w:r>
      <w:r>
        <w:rPr>
          <w:rFonts w:hint="eastAsia"/>
          <w:b/>
          <w:bCs/>
          <w:sz w:val="30"/>
          <w:szCs w:val="30"/>
        </w:rPr>
        <w:t xml:space="preserve">质疑函范本</w:t>
      </w:r>
      <w:r>
        <w:rPr>
          <w:rFonts w:hint="eastAsia"/>
          <w:szCs w:val="28"/>
        </w:rPr>
      </w:r>
      <w:r/>
    </w:p>
    <w:p>
      <w:pPr>
        <w:pStyle w:val="1028"/>
        <w:jc w:val="both"/>
        <w:spacing w:before="290" w:beforeAutospacing="0" w:afterAutospacing="0" w:line="380" w:lineRule="exact"/>
        <w:rPr>
          <w:rFonts w:hint="eastAsia"/>
          <w:b/>
          <w:bCs/>
        </w:rPr>
      </w:pPr>
      <w:r>
        <w:rPr>
          <w:rFonts w:hint="eastAsia"/>
          <w:bCs/>
        </w:rPr>
        <w:t xml:space="preserve">一、质疑供应商基本信息</w:t>
      </w:r>
      <w:r>
        <w:rPr>
          <w:rFonts w:hint="eastAsia"/>
          <w:b/>
          <w:bCs/>
        </w:rPr>
      </w:r>
      <w:r/>
    </w:p>
    <w:p>
      <w:pPr>
        <w:pStyle w:val="1028"/>
        <w:jc w:val="both"/>
        <w:spacing w:beforeAutospacing="0" w:afterAutospacing="0" w:line="380" w:lineRule="exact"/>
        <w:rPr>
          <w:rFonts w:hint="eastAsia"/>
          <w:b/>
          <w:bCs/>
        </w:rPr>
      </w:pPr>
      <w:r>
        <w:rPr>
          <w:rFonts w:hint="eastAsia"/>
          <w:bCs/>
        </w:rPr>
        <w:t xml:space="preserve">质疑供应商：</w:t>
      </w:r>
      <w:r>
        <w:rPr>
          <w:rFonts w:hint="eastAsia"/>
          <w:bCs/>
          <w:u w:val="single"/>
        </w:rPr>
        <w:t xml:space="preserve">                    </w:t>
      </w:r>
      <w:r>
        <w:rPr>
          <w:rFonts w:hint="eastAsia"/>
          <w:bCs/>
          <w:u w:val="single"/>
        </w:rPr>
        <w:tab/>
      </w:r>
      <w:r>
        <w:rPr>
          <w:rFonts w:hint="eastAsia"/>
          <w:bCs/>
          <w:u w:val="single"/>
        </w:rPr>
        <w:t xml:space="preserve">         </w:t>
      </w:r>
      <w:r>
        <w:rPr>
          <w:rFonts w:hint="eastAsia"/>
          <w:bCs/>
          <w:u w:val="single"/>
        </w:rPr>
        <w:tab/>
      </w:r>
      <w:r>
        <w:rPr>
          <w:rFonts w:hint="eastAsia"/>
          <w:b/>
          <w:bCs/>
        </w:rPr>
      </w:r>
      <w:r/>
    </w:p>
    <w:p>
      <w:pPr>
        <w:pStyle w:val="1028"/>
        <w:jc w:val="both"/>
        <w:spacing w:beforeAutospacing="0" w:afterAutospacing="0" w:line="380" w:lineRule="exact"/>
        <w:rPr>
          <w:rFonts w:hint="eastAsia"/>
          <w:b/>
          <w:bCs/>
          <w:u w:val="single"/>
        </w:rPr>
      </w:pPr>
      <w:r>
        <w:rPr>
          <w:rFonts w:hint="eastAsia"/>
          <w:bCs/>
        </w:rPr>
        <w:t xml:space="preserve">地址：</w:t>
      </w:r>
      <w:r>
        <w:rPr>
          <w:rFonts w:hint="eastAsia"/>
          <w:bCs/>
          <w:u w:val="single"/>
        </w:rPr>
        <w:t xml:space="preserve">                      </w:t>
      </w:r>
      <w:r>
        <w:rPr>
          <w:rFonts w:hint="eastAsia"/>
          <w:bCs/>
          <w:u w:val="single"/>
        </w:rPr>
        <w:tab/>
      </w:r>
      <w:r>
        <w:rPr>
          <w:rFonts w:hint="eastAsia"/>
          <w:bCs/>
          <w:u w:val="single"/>
        </w:rPr>
        <w:tab/>
      </w:r>
      <w:r>
        <w:rPr>
          <w:rFonts w:hint="eastAsia"/>
          <w:bCs/>
          <w:u w:val="single"/>
        </w:rPr>
        <w:t xml:space="preserve">        </w:t>
      </w:r>
      <w:r>
        <w:rPr>
          <w:rFonts w:hint="eastAsia"/>
          <w:bCs/>
          <w:u w:val="single"/>
        </w:rPr>
        <w:tab/>
      </w:r>
      <w:r>
        <w:rPr>
          <w:rFonts w:hint="eastAsia"/>
          <w:b/>
          <w:bCs/>
          <w:u w:val="single"/>
        </w:rPr>
      </w:r>
      <w:r/>
    </w:p>
    <w:p>
      <w:pPr>
        <w:pStyle w:val="1028"/>
        <w:jc w:val="both"/>
        <w:spacing w:beforeAutospacing="0" w:afterAutospacing="0" w:line="380" w:lineRule="exact"/>
        <w:rPr>
          <w:rFonts w:hint="eastAsia"/>
          <w:b/>
          <w:bCs/>
        </w:rPr>
      </w:pPr>
      <w:r>
        <w:rPr>
          <w:rFonts w:hint="eastAsia"/>
          <w:bCs/>
        </w:rPr>
        <w:t xml:space="preserve">邮编：</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u w:val="single"/>
        </w:rPr>
      </w:pPr>
      <w:r>
        <w:rPr>
          <w:rFonts w:hint="eastAsia"/>
          <w:bCs/>
        </w:rPr>
        <w:t xml:space="preserve">联系人：</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
          <w:bCs/>
          <w:u w:val="single"/>
        </w:rPr>
      </w:r>
      <w:r/>
    </w:p>
    <w:p>
      <w:pPr>
        <w:pStyle w:val="1028"/>
        <w:jc w:val="both"/>
        <w:spacing w:beforeAutospacing="0" w:afterAutospacing="0" w:line="380" w:lineRule="exact"/>
        <w:rPr>
          <w:rFonts w:hint="eastAsia"/>
          <w:b/>
          <w:bCs/>
        </w:rPr>
      </w:pPr>
      <w:r>
        <w:rPr>
          <w:rFonts w:hint="eastAsia"/>
          <w:bCs/>
        </w:rPr>
        <w:t xml:space="preserve">联系电话：</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授权代表：</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Cs/>
          <w:u w:val="single"/>
        </w:rPr>
        <w:tab/>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联系电话：</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u w:val="single"/>
        </w:rPr>
      </w:pPr>
      <w:r>
        <w:rPr>
          <w:rFonts w:hint="eastAsia"/>
          <w:bCs/>
        </w:rPr>
        <w:t xml:space="preserve">地址： </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
          <w:bCs/>
          <w:u w:val="single"/>
        </w:rPr>
      </w:r>
      <w:r/>
    </w:p>
    <w:p>
      <w:pPr>
        <w:pStyle w:val="1028"/>
        <w:jc w:val="both"/>
        <w:spacing w:beforeAutospacing="0" w:afterAutospacing="0" w:line="380" w:lineRule="exact"/>
        <w:rPr>
          <w:rFonts w:hint="eastAsia"/>
          <w:b/>
          <w:bCs/>
        </w:rPr>
      </w:pPr>
      <w:r>
        <w:rPr>
          <w:rFonts w:hint="eastAsia"/>
          <w:bCs/>
        </w:rPr>
        <w:t xml:space="preserve">邮编：</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二、质疑项目基本情况</w:t>
      </w:r>
      <w:r>
        <w:rPr>
          <w:rFonts w:hint="eastAsia"/>
          <w:b/>
          <w:bCs/>
        </w:rPr>
      </w:r>
      <w:r/>
    </w:p>
    <w:p>
      <w:pPr>
        <w:pStyle w:val="1028"/>
        <w:jc w:val="both"/>
        <w:spacing w:beforeAutospacing="0" w:afterAutospacing="0" w:line="380" w:lineRule="exact"/>
        <w:rPr>
          <w:rFonts w:hint="eastAsia"/>
          <w:b/>
          <w:bCs/>
        </w:rPr>
      </w:pPr>
      <w:r>
        <w:rPr>
          <w:rFonts w:hint="eastAsia"/>
          <w:bCs/>
        </w:rPr>
        <w:t xml:space="preserve">质疑项目的名称：</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u w:val="single"/>
        </w:rPr>
      </w:pPr>
      <w:r>
        <w:rPr>
          <w:rFonts w:hint="eastAsia"/>
          <w:bCs/>
        </w:rPr>
        <w:t xml:space="preserve">质疑项目的编号：</w:t>
      </w:r>
      <w:r>
        <w:rPr>
          <w:rFonts w:hint="eastAsia"/>
          <w:bCs/>
          <w:u w:val="single"/>
        </w:rPr>
        <w:t xml:space="preserve">                            </w:t>
      </w:r>
      <w:r>
        <w:rPr>
          <w:rFonts w:hint="eastAsia"/>
          <w:b/>
          <w:bCs/>
          <w:u w:val="single"/>
        </w:rPr>
      </w:r>
      <w:r/>
    </w:p>
    <w:p>
      <w:pPr>
        <w:pStyle w:val="1028"/>
        <w:jc w:val="both"/>
        <w:spacing w:beforeAutospacing="0" w:afterAutospacing="0" w:line="380" w:lineRule="exact"/>
        <w:rPr>
          <w:rFonts w:hint="eastAsia"/>
          <w:b/>
          <w:bCs/>
        </w:rPr>
      </w:pPr>
      <w:r>
        <w:rPr>
          <w:rFonts w:hint="eastAsia"/>
          <w:bCs/>
        </w:rPr>
        <w:t xml:space="preserve">包号：</w:t>
      </w:r>
      <w:r>
        <w:rPr>
          <w:rFonts w:hint="eastAsia"/>
          <w:bCs/>
          <w:u w:val="single"/>
        </w:rPr>
        <w:t xml:space="preserve">                       </w:t>
      </w:r>
      <w:r>
        <w:rPr>
          <w:rFonts w:hint="eastAsia"/>
          <w:bCs/>
          <w:u w:val="single"/>
        </w:rPr>
        <w:tab/>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采购人名称：</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采购文件获取日期：</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三、质疑事项具体内容</w:t>
      </w:r>
      <w:r>
        <w:rPr>
          <w:rFonts w:hint="eastAsia"/>
          <w:b/>
          <w:bCs/>
        </w:rPr>
      </w:r>
      <w:r/>
    </w:p>
    <w:p>
      <w:pPr>
        <w:pStyle w:val="1028"/>
        <w:jc w:val="both"/>
        <w:spacing w:beforeAutospacing="0" w:afterAutospacing="0" w:line="380" w:lineRule="exact"/>
        <w:rPr>
          <w:rFonts w:hint="eastAsia"/>
          <w:b/>
          <w:bCs/>
        </w:rPr>
      </w:pPr>
      <w:r>
        <w:rPr>
          <w:rFonts w:hint="eastAsia"/>
          <w:bCs/>
        </w:rPr>
        <w:t xml:space="preserve">质疑事项1：</w:t>
      </w:r>
      <w:r>
        <w:rPr>
          <w:rFonts w:hint="eastAsia"/>
          <w:bCs/>
          <w:u w:val="single"/>
        </w:rPr>
        <w:t xml:space="preserve">                                </w:t>
      </w:r>
      <w:r>
        <w:rPr>
          <w:rFonts w:hint="eastAsia"/>
          <w:b/>
          <w:bCs/>
        </w:rPr>
      </w:r>
      <w:r/>
    </w:p>
    <w:p>
      <w:pPr>
        <w:pStyle w:val="1028"/>
        <w:spacing w:beforeAutospacing="0" w:afterAutospacing="0" w:line="380" w:lineRule="exact"/>
        <w:rPr>
          <w:rFonts w:hint="eastAsia"/>
          <w:b/>
          <w:bCs/>
        </w:rPr>
      </w:pPr>
      <w:r>
        <w:rPr>
          <w:rFonts w:hint="eastAsia"/>
          <w:bCs/>
        </w:rPr>
        <w:t xml:space="preserve">事实依据：</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法律依据：</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质疑事项2</w:t>
      </w:r>
      <w:r>
        <w:rPr>
          <w:rFonts w:hint="eastAsia"/>
          <w:b/>
          <w:bCs/>
        </w:rPr>
      </w:r>
      <w:r/>
    </w:p>
    <w:p>
      <w:pPr>
        <w:pStyle w:val="1028"/>
        <w:jc w:val="both"/>
        <w:spacing w:beforeAutospacing="0" w:afterAutospacing="0" w:line="380" w:lineRule="exact"/>
        <w:rPr>
          <w:rFonts w:hint="eastAsia"/>
          <w:b/>
          <w:bCs/>
        </w:rPr>
      </w:pPr>
      <w:r>
        <w:rPr>
          <w:rFonts w:hint="eastAsia"/>
          <w:bCs/>
        </w:rPr>
        <w:t xml:space="preserve">……</w:t>
      </w:r>
      <w:r>
        <w:rPr>
          <w:rFonts w:hint="eastAsia"/>
          <w:b/>
          <w:bCs/>
        </w:rPr>
      </w:r>
      <w:r/>
    </w:p>
    <w:p>
      <w:pPr>
        <w:pStyle w:val="1028"/>
        <w:jc w:val="both"/>
        <w:spacing w:beforeAutospacing="0" w:afterAutospacing="0" w:line="380" w:lineRule="exact"/>
        <w:rPr>
          <w:rFonts w:hint="eastAsia"/>
          <w:b/>
          <w:bCs/>
        </w:rPr>
      </w:pPr>
      <w:r>
        <w:rPr>
          <w:rFonts w:hint="eastAsia"/>
          <w:bCs/>
        </w:rPr>
        <w:t xml:space="preserve">四、与质疑事项相关的质疑请求</w:t>
      </w:r>
      <w:r>
        <w:rPr>
          <w:rFonts w:hint="eastAsia"/>
          <w:b/>
          <w:bCs/>
        </w:rPr>
      </w:r>
      <w:r/>
    </w:p>
    <w:p>
      <w:pPr>
        <w:pStyle w:val="1028"/>
        <w:jc w:val="both"/>
        <w:spacing w:beforeAutospacing="0" w:afterAutospacing="0" w:line="380" w:lineRule="exact"/>
        <w:rPr>
          <w:rFonts w:hint="eastAsia"/>
          <w:b/>
          <w:bCs/>
        </w:rPr>
      </w:pPr>
      <w:r>
        <w:rPr>
          <w:rFonts w:hint="eastAsia"/>
          <w:bCs/>
        </w:rPr>
        <w:t xml:space="preserve">请求：</w:t>
      </w:r>
      <w:r>
        <w:rPr>
          <w:rFonts w:hint="eastAsia"/>
          <w:bCs/>
          <w:u w:val="single"/>
        </w:rPr>
        <w:t xml:space="preserve">                                        </w:t>
      </w:r>
      <w:r>
        <w:rPr>
          <w:rFonts w:hint="eastAsia"/>
          <w:b/>
          <w:bCs/>
        </w:rPr>
      </w:r>
      <w:r/>
    </w:p>
    <w:p>
      <w:pPr>
        <w:pStyle w:val="1028"/>
        <w:jc w:val="both"/>
        <w:spacing w:beforeAutospacing="0" w:afterAutospacing="0" w:line="380" w:lineRule="exact"/>
        <w:rPr>
          <w:rFonts w:hint="eastAsia"/>
          <w:b/>
          <w:bCs/>
        </w:rPr>
      </w:pPr>
      <w:r>
        <w:rPr>
          <w:rFonts w:hint="eastAsia"/>
          <w:bCs/>
        </w:rPr>
        <w:t xml:space="preserve">签字(签章)：                 公章：               日期：    </w:t>
      </w:r>
      <w:r>
        <w:rPr>
          <w:rFonts w:hint="eastAsia"/>
          <w:b/>
          <w:bCs/>
        </w:rPr>
      </w:r>
      <w:r/>
    </w:p>
    <w:p>
      <w:pPr>
        <w:pStyle w:val="1028"/>
        <w:jc w:val="both"/>
        <w:spacing w:beforeAutospacing="0" w:afterAutospacing="0" w:line="380" w:lineRule="exact"/>
        <w:rPr>
          <w:rFonts w:hint="eastAsia"/>
          <w:b/>
          <w:bCs/>
        </w:rPr>
      </w:pPr>
      <w:r>
        <w:rPr>
          <w:rFonts w:hint="eastAsia"/>
          <w:bCs/>
        </w:rPr>
        <w:t xml:space="preserve">质疑函制作说明：</w:t>
      </w:r>
      <w:r>
        <w:rPr>
          <w:rFonts w:hint="eastAsia"/>
          <w:b/>
          <w:bCs/>
        </w:rPr>
      </w:r>
      <w:r/>
    </w:p>
    <w:p>
      <w:pPr>
        <w:pStyle w:val="1028"/>
        <w:ind w:firstLine="480"/>
        <w:spacing w:beforeAutospacing="0" w:afterAutospacing="0" w:line="380" w:lineRule="exact"/>
        <w:rPr>
          <w:rFonts w:hint="eastAsia"/>
          <w:b/>
          <w:bCs/>
        </w:rPr>
      </w:pPr>
      <w:r>
        <w:rPr>
          <w:rFonts w:hint="eastAsia"/>
          <w:bCs/>
        </w:rPr>
        <w:t xml:space="preserve">1.供应商提出质疑时，应提交质疑函和必要的证明材料。</w:t>
      </w:r>
      <w:r>
        <w:rPr>
          <w:rFonts w:hint="eastAsia"/>
          <w:b/>
          <w:bCs/>
        </w:rPr>
      </w:r>
      <w:r/>
    </w:p>
    <w:p>
      <w:pPr>
        <w:pStyle w:val="1028"/>
        <w:ind w:firstLine="480"/>
        <w:spacing w:beforeAutospacing="0" w:afterAutospacing="0" w:line="380" w:lineRule="exact"/>
        <w:rPr>
          <w:rFonts w:hint="eastAsia"/>
          <w:b/>
          <w:bCs/>
        </w:rPr>
      </w:pPr>
      <w:r>
        <w:rPr>
          <w:rFonts w:hint="eastAsia"/>
          <w:bCs/>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b/>
          <w:bCs/>
        </w:rPr>
      </w:r>
      <w:r/>
    </w:p>
    <w:p>
      <w:pPr>
        <w:pStyle w:val="1028"/>
        <w:ind w:firstLine="480"/>
        <w:spacing w:beforeAutospacing="0" w:afterAutospacing="0" w:line="380" w:lineRule="exact"/>
        <w:rPr>
          <w:rFonts w:hint="eastAsia"/>
          <w:bCs/>
        </w:rPr>
      </w:pPr>
      <w:r>
        <w:rPr>
          <w:rFonts w:hint="eastAsia"/>
          <w:bCs/>
        </w:rPr>
        <w:t xml:space="preserve">3.质疑供应商若对项目的某一分包进行质疑，质疑函中应列明具体分包号。</w:t>
      </w:r>
      <w:r>
        <w:rPr>
          <w:rFonts w:hint="eastAsia"/>
          <w:bCs/>
        </w:rPr>
      </w:r>
      <w:r/>
    </w:p>
    <w:p>
      <w:pPr>
        <w:pStyle w:val="1028"/>
        <w:ind w:firstLine="480"/>
        <w:spacing w:beforeAutospacing="0" w:afterAutospacing="0" w:line="380" w:lineRule="exact"/>
        <w:rPr>
          <w:rFonts w:hint="eastAsia"/>
          <w:bCs/>
        </w:rPr>
      </w:pPr>
      <w:r>
        <w:rPr>
          <w:rFonts w:hint="eastAsia"/>
          <w:bCs/>
        </w:rPr>
        <w:t xml:space="preserve">4.质疑函的质疑事项应具体、明确，并有必要的事实依据和法律依据。</w:t>
      </w:r>
      <w:r>
        <w:rPr>
          <w:rFonts w:hint="eastAsia"/>
          <w:bCs/>
        </w:rPr>
      </w:r>
      <w:r/>
    </w:p>
    <w:p>
      <w:pPr>
        <w:pStyle w:val="1028"/>
        <w:ind w:firstLine="480"/>
        <w:spacing w:beforeAutospacing="0" w:afterAutospacing="0" w:line="380" w:lineRule="exact"/>
        <w:rPr>
          <w:rFonts w:hint="eastAsia"/>
          <w:bCs/>
        </w:rPr>
      </w:pPr>
      <w:r>
        <w:rPr>
          <w:rFonts w:hint="eastAsia"/>
          <w:bCs/>
        </w:rPr>
        <w:t xml:space="preserve">5.质疑函的质疑请求应与质疑事项相关。</w:t>
      </w:r>
      <w:r>
        <w:rPr>
          <w:rFonts w:hint="eastAsia"/>
          <w:bCs/>
        </w:rPr>
      </w:r>
      <w:r/>
    </w:p>
    <w:p>
      <w:pPr>
        <w:pStyle w:val="1028"/>
        <w:ind w:firstLine="480"/>
        <w:spacing w:beforeAutospacing="0" w:afterAutospacing="0" w:line="380" w:lineRule="exact"/>
        <w:rPr>
          <w:rFonts w:hint="eastAsia"/>
          <w:bCs/>
        </w:rPr>
      </w:pPr>
      <w:r>
        <w:rPr>
          <w:rFonts w:hint="eastAsia"/>
          <w:bCs/>
        </w:rPr>
        <w:t xml:space="preserve">6.质疑供应商为自然人的，质疑函应由本人签字；质疑供应商为法人或者其他组织的，质疑函应由法定代表人、主要负责人，或者其授权代表签字或者盖章，并加盖公章。</w:t>
      </w:r>
      <w:r>
        <w:rPr>
          <w:rFonts w:hint="eastAsia"/>
          <w:bCs/>
        </w:rPr>
      </w:r>
      <w:r/>
    </w:p>
    <w:sectPr>
      <w:headerReference w:type="default" r:id="rId12"/>
      <w:footnotePr/>
      <w:endnotePr/>
      <w:type w:val="nextPage"/>
      <w:pgSz w:w="11906" w:h="16838" w:orient="portrait"/>
      <w:pgMar w:top="1440" w:right="1083" w:bottom="1440" w:left="108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隶书">
    <w:panose1 w:val="020105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Light">
    <w:panose1 w:val="0201060003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97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979"/>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rPr>
                              <w:rFonts w:hint="eastAsia"/>
                            </w:rPr>
                            <w:t xml:space="preserve">38</w:t>
                          </w:r>
                          <w:r/>
                        </w:p>
                        <w:p>
                          <w:pPr>
                            <w:pStyle w:val="97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Pr>
                        <w:rFonts w:hint="eastAsia"/>
                      </w:rPr>
                      <w:t xml:space="preserve">38</w:t>
                    </w:r>
                    <w:r/>
                  </w:p>
                  <w:p>
                    <w:pPr>
                      <w:pStyle w:val="9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Fonts w:eastAsia="隶书"/>
        <w:color w:val="ff0000"/>
        <w:spacing w:val="40"/>
        <w:sz w:val="21"/>
        <w:szCs w:val="21"/>
      </w:rPr>
    </w:pPr>
    <w:r>
      <w:rPr>
        <w:rFonts w:eastAsia="隶书"/>
        <w:color w:val="000000"/>
        <w:spacing w:val="40"/>
        <w:sz w:val="21"/>
        <w:szCs w:val="21"/>
      </w:rPr>
      <w:t xml:space="preserve">政府采购招标文件</w:t>
    </w:r>
    <w:r>
      <w:rPr>
        <w:rFonts w:eastAsia="隶书"/>
        <w:color w:val="ff0000"/>
        <w:spacing w:val="40"/>
        <w:sz w:val="21"/>
        <w:szCs w:val="21"/>
      </w:rPr>
    </w:r>
    <w:r/>
  </w:p>
  <w:p>
    <w:pPr>
      <w:pStyle w:val="10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72"/>
      <w:isLgl w:val="false"/>
      <w:suff w:val="tab"/>
      <w:lvlText w:val="附录%1."/>
      <w:lvlJc w:val="left"/>
      <w:pPr>
        <w:pStyle w:val="9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9"/>
        <w:ind w:left="360" w:hanging="360"/>
      </w:pPr>
    </w:lvl>
    <w:lvl w:ilvl="1">
      <w:start w:val="1"/>
      <w:numFmt w:val="lowerLetter"/>
      <w:isLgl w:val="false"/>
      <w:suff w:val="tab"/>
      <w:lvlText w:val="%2)"/>
      <w:lvlJc w:val="left"/>
      <w:pPr>
        <w:pStyle w:val="979"/>
        <w:ind w:left="840" w:hanging="420"/>
      </w:pPr>
    </w:lvl>
    <w:lvl w:ilvl="2">
      <w:start w:val="1"/>
      <w:numFmt w:val="lowerRoman"/>
      <w:isLgl w:val="false"/>
      <w:suff w:val="tab"/>
      <w:lvlText w:val="%3."/>
      <w:lvlJc w:val="right"/>
      <w:pPr>
        <w:pStyle w:val="979"/>
        <w:ind w:left="1260" w:hanging="420"/>
      </w:pPr>
    </w:lvl>
    <w:lvl w:ilvl="3">
      <w:start w:val="1"/>
      <w:numFmt w:val="decimal"/>
      <w:isLgl w:val="false"/>
      <w:suff w:val="tab"/>
      <w:lvlText w:val="%4."/>
      <w:lvlJc w:val="left"/>
      <w:pPr>
        <w:pStyle w:val="979"/>
        <w:ind w:left="1680" w:hanging="420"/>
      </w:pPr>
    </w:lvl>
    <w:lvl w:ilvl="4">
      <w:start w:val="1"/>
      <w:numFmt w:val="lowerLetter"/>
      <w:isLgl w:val="false"/>
      <w:suff w:val="tab"/>
      <w:lvlText w:val="%5)"/>
      <w:lvlJc w:val="left"/>
      <w:pPr>
        <w:pStyle w:val="979"/>
        <w:ind w:left="2100" w:hanging="420"/>
      </w:pPr>
    </w:lvl>
    <w:lvl w:ilvl="5">
      <w:start w:val="1"/>
      <w:numFmt w:val="lowerRoman"/>
      <w:isLgl w:val="false"/>
      <w:suff w:val="tab"/>
      <w:lvlText w:val="%6."/>
      <w:lvlJc w:val="right"/>
      <w:pPr>
        <w:pStyle w:val="979"/>
        <w:ind w:left="2520" w:hanging="420"/>
      </w:pPr>
    </w:lvl>
    <w:lvl w:ilvl="6">
      <w:start w:val="1"/>
      <w:numFmt w:val="decimal"/>
      <w:isLgl w:val="false"/>
      <w:suff w:val="tab"/>
      <w:lvlText w:val="%7."/>
      <w:lvlJc w:val="left"/>
      <w:pPr>
        <w:pStyle w:val="979"/>
        <w:ind w:left="2940" w:hanging="420"/>
      </w:pPr>
    </w:lvl>
    <w:lvl w:ilvl="7">
      <w:start w:val="1"/>
      <w:numFmt w:val="lowerLetter"/>
      <w:isLgl w:val="false"/>
      <w:suff w:val="tab"/>
      <w:lvlText w:val="%8)"/>
      <w:lvlJc w:val="left"/>
      <w:pPr>
        <w:pStyle w:val="979"/>
        <w:ind w:left="3360" w:hanging="420"/>
      </w:pPr>
    </w:lvl>
    <w:lvl w:ilvl="8">
      <w:start w:val="1"/>
      <w:numFmt w:val="lowerRoman"/>
      <w:isLgl w:val="false"/>
      <w:suff w:val="tab"/>
      <w:lvlText w:val="%9."/>
      <w:lvlJc w:val="right"/>
      <w:pPr>
        <w:pStyle w:val="979"/>
        <w:ind w:left="3780" w:hanging="420"/>
      </w:pPr>
    </w:lvl>
  </w:abstractNum>
  <w:abstractNum w:abstractNumId="2">
    <w:multiLevelType w:val="hybridMultilevel"/>
    <w:lvl w:ilvl="0">
      <w:start w:val="1"/>
      <w:numFmt w:val="decimal"/>
      <w:pStyle w:val="1057"/>
      <w:isLgl w:val="false"/>
      <w:suff w:val="tab"/>
      <w:lvlText w:val="%1."/>
      <w:lvlJc w:val="left"/>
      <w:pPr>
        <w:pStyle w:val="979"/>
        <w:ind w:left="709" w:hanging="709"/>
        <w:tabs>
          <w:tab w:val="num" w:pos="709" w:leader="none"/>
        </w:tabs>
      </w:pPr>
      <w:rPr>
        <w:rFonts w:hint="eastAsia"/>
      </w:rPr>
    </w:lvl>
    <w:lvl w:ilvl="1">
      <w:start w:val="1"/>
      <w:numFmt w:val="decimal"/>
      <w:isLgl w:val="false"/>
      <w:suff w:val="tab"/>
      <w:lvlText w:val="%1.%2"/>
      <w:lvlJc w:val="left"/>
      <w:pPr>
        <w:pStyle w:val="979"/>
        <w:ind w:left="709" w:hanging="709"/>
        <w:tabs>
          <w:tab w:val="num" w:pos="709" w:leader="none"/>
        </w:tabs>
      </w:pPr>
      <w:rPr>
        <w:rFonts w:hint="eastAsia"/>
      </w:rPr>
    </w:lvl>
    <w:lvl w:ilvl="2">
      <w:start w:val="1"/>
      <w:numFmt w:val="decimal"/>
      <w:isLgl w:val="false"/>
      <w:suff w:val="tab"/>
      <w:lvlText w:val="%1.%2.%3."/>
      <w:lvlJc w:val="left"/>
      <w:pPr>
        <w:pStyle w:val="979"/>
        <w:ind w:left="425" w:hanging="425"/>
        <w:tabs>
          <w:tab w:val="num" w:pos="425" w:leader="none"/>
        </w:tabs>
      </w:pPr>
      <w:rPr>
        <w:rFonts w:hint="eastAsia"/>
      </w:rPr>
    </w:lvl>
    <w:lvl w:ilvl="3">
      <w:start w:val="1"/>
      <w:numFmt w:val="decimal"/>
      <w:isLgl w:val="false"/>
      <w:suff w:val="tab"/>
      <w:lvlText w:val="%1.%2.%3.%4."/>
      <w:lvlJc w:val="left"/>
      <w:pPr>
        <w:pStyle w:val="979"/>
        <w:ind w:left="851" w:hanging="851"/>
        <w:tabs>
          <w:tab w:val="num" w:pos="851" w:leader="none"/>
        </w:tabs>
      </w:pPr>
      <w:rPr>
        <w:rFonts w:hint="eastAsia"/>
      </w:rPr>
    </w:lvl>
    <w:lvl w:ilvl="4">
      <w:start w:val="1"/>
      <w:numFmt w:val="decimal"/>
      <w:isLgl w:val="false"/>
      <w:suff w:val="tab"/>
      <w:lvlText w:val="%1.%2.%3.%4.%5."/>
      <w:lvlJc w:val="left"/>
      <w:pPr>
        <w:pStyle w:val="979"/>
        <w:ind w:left="992" w:hanging="992"/>
        <w:tabs>
          <w:tab w:val="num" w:pos="992" w:leader="none"/>
        </w:tabs>
      </w:pPr>
      <w:rPr>
        <w:rFonts w:hint="eastAsia"/>
      </w:rPr>
    </w:lvl>
    <w:lvl w:ilvl="5">
      <w:start w:val="1"/>
      <w:numFmt w:val="decimal"/>
      <w:isLgl w:val="false"/>
      <w:suff w:val="tab"/>
      <w:lvlText w:val="%1.%2.%3.%4.%5.%6."/>
      <w:lvlJc w:val="left"/>
      <w:pPr>
        <w:pStyle w:val="979"/>
        <w:ind w:left="1134" w:hanging="1134"/>
        <w:tabs>
          <w:tab w:val="num" w:pos="1134" w:leader="none"/>
        </w:tabs>
      </w:pPr>
      <w:rPr>
        <w:rFonts w:hint="eastAsia"/>
      </w:rPr>
    </w:lvl>
    <w:lvl w:ilvl="6">
      <w:start w:val="1"/>
      <w:numFmt w:val="decimal"/>
      <w:isLgl w:val="false"/>
      <w:suff w:val="tab"/>
      <w:lvlText w:val="%1.%2.%3.%4.%5.%6.%7."/>
      <w:lvlJc w:val="left"/>
      <w:pPr>
        <w:pStyle w:val="979"/>
        <w:ind w:left="1276" w:hanging="1276"/>
        <w:tabs>
          <w:tab w:val="num" w:pos="1276" w:leader="none"/>
        </w:tabs>
      </w:pPr>
      <w:rPr>
        <w:rFonts w:hint="eastAsia"/>
      </w:rPr>
    </w:lvl>
    <w:lvl w:ilvl="7">
      <w:start w:val="1"/>
      <w:numFmt w:val="decimal"/>
      <w:isLgl w:val="false"/>
      <w:suff w:val="tab"/>
      <w:lvlText w:val="%1.%2.%3.%4.%5.%6.%7.%8."/>
      <w:lvlJc w:val="left"/>
      <w:pPr>
        <w:pStyle w:val="979"/>
        <w:ind w:left="1418" w:hanging="1418"/>
        <w:tabs>
          <w:tab w:val="num" w:pos="1418" w:leader="none"/>
        </w:tabs>
      </w:pPr>
      <w:rPr>
        <w:rFonts w:hint="eastAsia"/>
      </w:rPr>
    </w:lvl>
    <w:lvl w:ilvl="8">
      <w:start w:val="1"/>
      <w:numFmt w:val="decimal"/>
      <w:isLgl w:val="false"/>
      <w:suff w:val="tab"/>
      <w:lvlText w:val="%1.%2.%3.%4.%5.%6.%7.%8.%9."/>
      <w:lvlJc w:val="left"/>
      <w:pPr>
        <w:pStyle w:val="97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79"/>
        <w:ind w:left="0" w:firstLine="0"/>
      </w:pPr>
      <w:rPr>
        <w:rFonts w:hint="eastAsia"/>
      </w:rPr>
    </w:lvl>
    <w:lvl w:ilvl="1">
      <w:start w:val="1"/>
      <w:numFmt w:val="decimal"/>
      <w:isLgl w:val="false"/>
      <w:suff w:val="nothing"/>
      <w:lvlText w:val="%2、"/>
      <w:lvlJc w:val="left"/>
      <w:pPr>
        <w:pStyle w:val="979"/>
        <w:ind w:left="0" w:firstLine="0"/>
      </w:pPr>
      <w:rPr>
        <w:rFonts w:hint="eastAsia"/>
      </w:rPr>
    </w:lvl>
    <w:lvl w:ilvl="2">
      <w:start w:val="1"/>
      <w:numFmt w:val="decimal"/>
      <w:isLgl w:val="false"/>
      <w:suff w:val="nothing"/>
      <w:lvlText w:val="%2.%3 "/>
      <w:lvlJc w:val="left"/>
      <w:pPr>
        <w:pStyle w:val="979"/>
        <w:ind w:left="0" w:firstLine="0"/>
      </w:pPr>
      <w:rPr>
        <w:rFonts w:hint="eastAsia"/>
      </w:rPr>
    </w:lvl>
    <w:lvl w:ilvl="3">
      <w:start w:val="1"/>
      <w:numFmt w:val="decimal"/>
      <w:isLgl w:val="false"/>
      <w:suff w:val="nothing"/>
      <w:lvlText w:val="%2.%3.%4 "/>
      <w:lvlJc w:val="left"/>
      <w:pPr>
        <w:pStyle w:val="979"/>
        <w:ind w:left="0" w:firstLine="0"/>
      </w:pPr>
      <w:rPr>
        <w:rFonts w:hint="eastAsia"/>
      </w:rPr>
    </w:lvl>
    <w:lvl w:ilvl="4">
      <w:start w:val="1"/>
      <w:numFmt w:val="decimal"/>
      <w:isLgl w:val="false"/>
      <w:suff w:val="nothing"/>
      <w:lvlText w:val="%2.%3.%4.%5 "/>
      <w:lvlJc w:val="left"/>
      <w:pPr>
        <w:pStyle w:val="979"/>
        <w:ind w:left="0" w:firstLine="0"/>
      </w:pPr>
      <w:rPr>
        <w:rFonts w:hint="eastAsia"/>
      </w:rPr>
    </w:lvl>
    <w:lvl w:ilvl="5">
      <w:start w:val="1"/>
      <w:numFmt w:val="decimal"/>
      <w:pStyle w:val="985"/>
      <w:isLgl w:val="false"/>
      <w:suff w:val="nothing"/>
      <w:lvlText w:val=""/>
      <w:lvlJc w:val="left"/>
      <w:pPr>
        <w:pStyle w:val="979"/>
        <w:ind w:left="0" w:firstLine="0"/>
      </w:pPr>
      <w:rPr>
        <w:rFonts w:hint="eastAsia"/>
      </w:rPr>
    </w:lvl>
    <w:lvl w:ilvl="6">
      <w:start w:val="1"/>
      <w:numFmt w:val="decimal"/>
      <w:pStyle w:val="986"/>
      <w:isLgl w:val="false"/>
      <w:suff w:val="nothing"/>
      <w:lvlText w:val=""/>
      <w:lvlJc w:val="left"/>
      <w:pPr>
        <w:pStyle w:val="979"/>
        <w:ind w:left="0" w:firstLine="0"/>
      </w:pPr>
      <w:rPr>
        <w:rFonts w:hint="eastAsia"/>
      </w:rPr>
    </w:lvl>
    <w:lvl w:ilvl="7">
      <w:start w:val="1"/>
      <w:numFmt w:val="decimal"/>
      <w:pStyle w:val="987"/>
      <w:isLgl w:val="false"/>
      <w:suff w:val="nothing"/>
      <w:lvlText w:val=""/>
      <w:lvlJc w:val="left"/>
      <w:pPr>
        <w:pStyle w:val="979"/>
        <w:ind w:left="0" w:firstLine="0"/>
      </w:pPr>
      <w:rPr>
        <w:rFonts w:hint="eastAsia"/>
      </w:rPr>
    </w:lvl>
    <w:lvl w:ilvl="8">
      <w:start w:val="1"/>
      <w:numFmt w:val="decimal"/>
      <w:pStyle w:val="988"/>
      <w:isLgl w:val="false"/>
      <w:suff w:val="nothing"/>
      <w:lvlText w:val=""/>
      <w:lvlJc w:val="left"/>
      <w:pPr>
        <w:pStyle w:val="979"/>
        <w:ind w:left="0" w:firstLine="0"/>
      </w:pPr>
      <w:rPr>
        <w:rFonts w:hint="eastAsia"/>
      </w:rPr>
    </w:lvl>
  </w:abstractNum>
  <w:abstractNum w:abstractNumId="4">
    <w:multiLevelType w:val="hybridMultilevel"/>
    <w:lvl w:ilvl="0">
      <w:start w:val="1"/>
      <w:numFmt w:val="bullet"/>
      <w:pStyle w:val="1005"/>
      <w:isLgl w:val="false"/>
      <w:suff w:val="tab"/>
      <w:lvlText w:val=""/>
      <w:lvlJc w:val="left"/>
      <w:pPr>
        <w:pStyle w:val="97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979"/>
        <w:ind w:left="1581" w:hanging="1440"/>
        <w:tabs>
          <w:tab w:val="num" w:pos="1581" w:leader="none"/>
        </w:tabs>
      </w:pPr>
      <w:rPr>
        <w:rFonts w:hint="eastAsia" w:ascii="方正小标宋_GBK" w:eastAsia="方正小标宋_GBK"/>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79"/>
    <w:next w:val="979"/>
    <w:link w:val="802"/>
    <w:uiPriority w:val="9"/>
    <w:qFormat/>
    <w:pPr>
      <w:keepLines/>
      <w:keepNext/>
      <w:spacing w:before="480" w:after="200"/>
      <w:outlineLvl w:val="0"/>
    </w:pPr>
    <w:rPr>
      <w:rFonts w:ascii="Arial" w:hAnsi="Arial" w:eastAsia="Arial" w:cs="Arial"/>
      <w:sz w:val="40"/>
      <w:szCs w:val="40"/>
    </w:rPr>
  </w:style>
  <w:style w:type="character" w:styleId="802">
    <w:name w:val="Heading 1 Char"/>
    <w:link w:val="801"/>
    <w:uiPriority w:val="9"/>
    <w:rPr>
      <w:rFonts w:ascii="Arial" w:hAnsi="Arial" w:eastAsia="Arial" w:cs="Arial"/>
      <w:sz w:val="40"/>
      <w:szCs w:val="40"/>
    </w:rPr>
  </w:style>
  <w:style w:type="paragraph" w:styleId="803">
    <w:name w:val="Heading 2"/>
    <w:basedOn w:val="979"/>
    <w:next w:val="979"/>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link w:val="803"/>
    <w:uiPriority w:val="9"/>
    <w:rPr>
      <w:rFonts w:ascii="Arial" w:hAnsi="Arial" w:eastAsia="Arial" w:cs="Arial"/>
      <w:sz w:val="34"/>
    </w:rPr>
  </w:style>
  <w:style w:type="paragraph" w:styleId="805">
    <w:name w:val="Heading 3"/>
    <w:basedOn w:val="979"/>
    <w:next w:val="979"/>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link w:val="805"/>
    <w:uiPriority w:val="9"/>
    <w:rPr>
      <w:rFonts w:ascii="Arial" w:hAnsi="Arial" w:eastAsia="Arial" w:cs="Arial"/>
      <w:sz w:val="30"/>
      <w:szCs w:val="30"/>
    </w:rPr>
  </w:style>
  <w:style w:type="paragraph" w:styleId="807">
    <w:name w:val="Heading 4"/>
    <w:basedOn w:val="979"/>
    <w:next w:val="979"/>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link w:val="807"/>
    <w:uiPriority w:val="9"/>
    <w:rPr>
      <w:rFonts w:ascii="Arial" w:hAnsi="Arial" w:eastAsia="Arial" w:cs="Arial"/>
      <w:b/>
      <w:bCs/>
      <w:sz w:val="26"/>
      <w:szCs w:val="26"/>
    </w:rPr>
  </w:style>
  <w:style w:type="paragraph" w:styleId="809">
    <w:name w:val="Heading 5"/>
    <w:basedOn w:val="979"/>
    <w:next w:val="979"/>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link w:val="809"/>
    <w:uiPriority w:val="9"/>
    <w:rPr>
      <w:rFonts w:ascii="Arial" w:hAnsi="Arial" w:eastAsia="Arial" w:cs="Arial"/>
      <w:b/>
      <w:bCs/>
      <w:sz w:val="24"/>
      <w:szCs w:val="24"/>
    </w:rPr>
  </w:style>
  <w:style w:type="paragraph" w:styleId="811">
    <w:name w:val="Heading 6"/>
    <w:basedOn w:val="979"/>
    <w:next w:val="979"/>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link w:val="811"/>
    <w:uiPriority w:val="9"/>
    <w:rPr>
      <w:rFonts w:ascii="Arial" w:hAnsi="Arial" w:eastAsia="Arial" w:cs="Arial"/>
      <w:b/>
      <w:bCs/>
      <w:sz w:val="22"/>
      <w:szCs w:val="22"/>
    </w:rPr>
  </w:style>
  <w:style w:type="paragraph" w:styleId="813">
    <w:name w:val="Heading 7"/>
    <w:basedOn w:val="979"/>
    <w:next w:val="979"/>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link w:val="813"/>
    <w:uiPriority w:val="9"/>
    <w:rPr>
      <w:rFonts w:ascii="Arial" w:hAnsi="Arial" w:eastAsia="Arial" w:cs="Arial"/>
      <w:b/>
      <w:bCs/>
      <w:i/>
      <w:iCs/>
      <w:sz w:val="22"/>
      <w:szCs w:val="22"/>
    </w:rPr>
  </w:style>
  <w:style w:type="paragraph" w:styleId="815">
    <w:name w:val="Heading 8"/>
    <w:basedOn w:val="979"/>
    <w:next w:val="979"/>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link w:val="815"/>
    <w:uiPriority w:val="9"/>
    <w:rPr>
      <w:rFonts w:ascii="Arial" w:hAnsi="Arial" w:eastAsia="Arial" w:cs="Arial"/>
      <w:i/>
      <w:iCs/>
      <w:sz w:val="22"/>
      <w:szCs w:val="22"/>
    </w:rPr>
  </w:style>
  <w:style w:type="paragraph" w:styleId="817">
    <w:name w:val="Heading 9"/>
    <w:basedOn w:val="979"/>
    <w:next w:val="979"/>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link w:val="817"/>
    <w:uiPriority w:val="9"/>
    <w:rPr>
      <w:rFonts w:ascii="Arial" w:hAnsi="Arial" w:eastAsia="Arial" w:cs="Arial"/>
      <w:i/>
      <w:iCs/>
      <w:sz w:val="21"/>
      <w:szCs w:val="21"/>
    </w:rPr>
  </w:style>
  <w:style w:type="paragraph" w:styleId="819">
    <w:name w:val="List Paragraph"/>
    <w:basedOn w:val="979"/>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4"/>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uiPriority w:val="35"/>
    <w:semiHidden/>
    <w:unhideWhenUsed/>
    <w:qFormat/>
    <w:pPr>
      <w:spacing w:line="276" w:lineRule="auto"/>
    </w:pPr>
    <w:rPr>
      <w:b/>
      <w:bCs/>
      <w:color w:val="4f81bd" w:themeColor="accent1"/>
      <w:sz w:val="18"/>
      <w:szCs w:val="18"/>
    </w:rPr>
  </w:style>
  <w:style w:type="character" w:styleId="834">
    <w:name w:val="Caption Char"/>
    <w:basedOn w:val="833"/>
    <w:link w:val="831"/>
    <w:uiPriority w:val="99"/>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91"/>
    <w:link w:val="979"/>
    <w:qFormat/>
    <w:pPr>
      <w:jc w:val="both"/>
      <w:widowControl w:val="off"/>
    </w:pPr>
    <w:rPr>
      <w:sz w:val="21"/>
      <w:szCs w:val="21"/>
      <w:lang w:val="en-US" w:eastAsia="zh-CN" w:bidi="ar-SA"/>
    </w:rPr>
  </w:style>
  <w:style w:type="paragraph" w:styleId="980">
    <w:name w:val="标题 1"/>
    <w:basedOn w:val="979"/>
    <w:next w:val="979"/>
    <w:link w:val="992"/>
    <w:qFormat/>
    <w:pPr>
      <w:jc w:val="center"/>
      <w:keepNext/>
      <w:outlineLvl w:val="0"/>
    </w:pPr>
    <w:rPr>
      <w:rFonts w:ascii="楷体_GB2312" w:eastAsia="楷体_GB2312"/>
      <w:sz w:val="28"/>
      <w:szCs w:val="28"/>
    </w:rPr>
  </w:style>
  <w:style w:type="paragraph" w:styleId="981">
    <w:name w:val="标题 2"/>
    <w:basedOn w:val="979"/>
    <w:next w:val="979"/>
    <w:link w:val="979"/>
    <w:qFormat/>
    <w:pPr>
      <w:jc w:val="center"/>
      <w:keepLines/>
      <w:keepNext/>
      <w:spacing w:before="260" w:after="260" w:line="416" w:lineRule="auto"/>
      <w:outlineLvl w:val="1"/>
    </w:pPr>
    <w:rPr>
      <w:rFonts w:ascii="Arial" w:hAnsi="Arial" w:eastAsia="幼圆" w:cs="Arial"/>
      <w:b/>
      <w:bCs/>
      <w:sz w:val="44"/>
      <w:szCs w:val="44"/>
    </w:rPr>
  </w:style>
  <w:style w:type="paragraph" w:styleId="982">
    <w:name w:val="标题 3"/>
    <w:basedOn w:val="979"/>
    <w:next w:val="979"/>
    <w:link w:val="993"/>
    <w:qFormat/>
    <w:pPr>
      <w:keepLines/>
      <w:keepNext/>
      <w:spacing w:before="260" w:after="260" w:line="416" w:lineRule="auto"/>
      <w:outlineLvl w:val="2"/>
    </w:pPr>
    <w:rPr>
      <w:b/>
      <w:bCs/>
      <w:sz w:val="32"/>
      <w:szCs w:val="32"/>
    </w:rPr>
  </w:style>
  <w:style w:type="paragraph" w:styleId="983">
    <w:name w:val="标题 4"/>
    <w:basedOn w:val="979"/>
    <w:next w:val="979"/>
    <w:link w:val="979"/>
    <w:qFormat/>
    <w:pPr>
      <w:keepLines/>
      <w:keepNext/>
      <w:spacing w:before="280" w:after="290" w:line="376" w:lineRule="auto"/>
      <w:outlineLvl w:val="3"/>
    </w:pPr>
    <w:rPr>
      <w:rFonts w:ascii="Arial" w:hAnsi="Arial" w:eastAsia="黑体" w:cs="Arial"/>
      <w:b/>
      <w:bCs/>
      <w:sz w:val="28"/>
      <w:szCs w:val="28"/>
    </w:rPr>
  </w:style>
  <w:style w:type="paragraph" w:styleId="984">
    <w:name w:val="标题 5"/>
    <w:basedOn w:val="979"/>
    <w:next w:val="994"/>
    <w:link w:val="979"/>
    <w:qFormat/>
    <w:pPr>
      <w:keepNext/>
      <w:outlineLvl w:val="4"/>
    </w:pPr>
    <w:rPr>
      <w:rFonts w:ascii="宋体"/>
      <w:color w:val="000000"/>
      <w:sz w:val="28"/>
      <w:szCs w:val="28"/>
    </w:rPr>
  </w:style>
  <w:style w:type="paragraph" w:styleId="985">
    <w:name w:val="标题 6"/>
    <w:basedOn w:val="979"/>
    <w:next w:val="979"/>
    <w:link w:val="979"/>
    <w:qFormat/>
    <w:pPr>
      <w:numPr>
        <w:ilvl w:val="5"/>
        <w:numId w:val="1"/>
      </w:numPr>
      <w:keepLines/>
      <w:keepNext/>
      <w:spacing w:before="240" w:after="64" w:line="320" w:lineRule="auto"/>
      <w:outlineLvl w:val="5"/>
    </w:pPr>
    <w:rPr>
      <w:rFonts w:ascii="Arial" w:hAnsi="Arial" w:eastAsia="黑体"/>
      <w:b/>
      <w:bCs/>
      <w:sz w:val="24"/>
      <w:szCs w:val="24"/>
    </w:rPr>
  </w:style>
  <w:style w:type="paragraph" w:styleId="986">
    <w:name w:val="标题 7"/>
    <w:basedOn w:val="979"/>
    <w:next w:val="979"/>
    <w:link w:val="979"/>
    <w:qFormat/>
    <w:pPr>
      <w:numPr>
        <w:ilvl w:val="6"/>
        <w:numId w:val="1"/>
      </w:numPr>
      <w:keepLines/>
      <w:keepNext/>
      <w:spacing w:before="240" w:after="64" w:line="320" w:lineRule="auto"/>
      <w:outlineLvl w:val="6"/>
    </w:pPr>
    <w:rPr>
      <w:b/>
      <w:bCs/>
      <w:sz w:val="24"/>
      <w:szCs w:val="24"/>
    </w:rPr>
  </w:style>
  <w:style w:type="paragraph" w:styleId="987">
    <w:name w:val="标题 8"/>
    <w:basedOn w:val="979"/>
    <w:next w:val="979"/>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88">
    <w:name w:val="标题 9"/>
    <w:basedOn w:val="979"/>
    <w:next w:val="979"/>
    <w:link w:val="979"/>
    <w:qFormat/>
    <w:pPr>
      <w:numPr>
        <w:ilvl w:val="8"/>
        <w:numId w:val="1"/>
      </w:numPr>
      <w:keepLines/>
      <w:keepNext/>
      <w:spacing w:before="240" w:after="64" w:line="320" w:lineRule="auto"/>
      <w:outlineLvl w:val="8"/>
    </w:pPr>
    <w:rPr>
      <w:rFonts w:ascii="Arial" w:hAnsi="Arial" w:eastAsia="黑体"/>
    </w:rPr>
  </w:style>
  <w:style w:type="character" w:styleId="989">
    <w:name w:val="默认段落字体"/>
    <w:next w:val="989"/>
    <w:link w:val="979"/>
    <w:uiPriority w:val="1"/>
    <w:unhideWhenUsed/>
  </w:style>
  <w:style w:type="table" w:styleId="990">
    <w:name w:val="普通表格"/>
    <w:next w:val="990"/>
    <w:link w:val="979"/>
    <w:uiPriority w:val="99"/>
    <w:unhideWhenUsed/>
    <w:tblPr/>
  </w:style>
  <w:style w:type="paragraph" w:styleId="991">
    <w:name w:val="Default"/>
    <w:next w:val="991"/>
    <w:link w:val="979"/>
    <w:qFormat/>
    <w:pPr>
      <w:widowControl w:val="off"/>
    </w:pPr>
    <w:rPr>
      <w:color w:val="000000"/>
      <w:sz w:val="24"/>
      <w:szCs w:val="24"/>
      <w:lang w:val="en-US" w:eastAsia="zh-CN" w:bidi="ar-SA"/>
    </w:rPr>
  </w:style>
  <w:style w:type="character" w:styleId="992">
    <w:name w:val="标题 1 Char1"/>
    <w:next w:val="992"/>
    <w:link w:val="980"/>
    <w:rPr>
      <w:rFonts w:ascii="楷体_GB2312" w:eastAsia="楷体_GB2312"/>
      <w:sz w:val="28"/>
      <w:szCs w:val="28"/>
    </w:rPr>
  </w:style>
  <w:style w:type="character" w:styleId="993">
    <w:name w:val="标题 3 Char"/>
    <w:next w:val="993"/>
    <w:link w:val="982"/>
    <w:qFormat/>
    <w:rPr>
      <w:rFonts w:eastAsia="宋体"/>
      <w:b/>
      <w:bCs/>
      <w:sz w:val="32"/>
      <w:szCs w:val="32"/>
      <w:lang w:val="en-US" w:eastAsia="zh-CN" w:bidi="ar-SA"/>
    </w:rPr>
  </w:style>
  <w:style w:type="paragraph" w:styleId="994">
    <w:name w:val="正文缩进"/>
    <w:basedOn w:val="979"/>
    <w:next w:val="994"/>
    <w:link w:val="995"/>
    <w:uiPriority w:val="99"/>
    <w:qFormat/>
    <w:pPr>
      <w:ind w:firstLine="420"/>
    </w:pPr>
  </w:style>
  <w:style w:type="character" w:styleId="995">
    <w:name w:val="正文缩进 Char"/>
    <w:next w:val="995"/>
    <w:link w:val="994"/>
    <w:qFormat/>
    <w:rPr>
      <w:sz w:val="21"/>
      <w:szCs w:val="21"/>
    </w:rPr>
  </w:style>
  <w:style w:type="paragraph" w:styleId="996">
    <w:name w:val="列表 3"/>
    <w:basedOn w:val="979"/>
    <w:next w:val="996"/>
    <w:link w:val="979"/>
    <w:qFormat/>
    <w:pPr>
      <w:ind w:left="100" w:hanging="200"/>
    </w:pPr>
  </w:style>
  <w:style w:type="paragraph" w:styleId="997">
    <w:name w:val="目录 7"/>
    <w:basedOn w:val="979"/>
    <w:next w:val="979"/>
    <w:link w:val="979"/>
    <w:semiHidden/>
    <w:qFormat/>
    <w:pPr>
      <w:ind w:left="1260"/>
      <w:jc w:val="left"/>
    </w:pPr>
  </w:style>
  <w:style w:type="paragraph" w:styleId="998">
    <w:name w:val="文档结构图"/>
    <w:basedOn w:val="979"/>
    <w:next w:val="998"/>
    <w:link w:val="999"/>
    <w:semiHidden/>
    <w:qFormat/>
    <w:pPr>
      <w:shd w:val="clear" w:color="auto" w:fill="000080"/>
    </w:pPr>
  </w:style>
  <w:style w:type="character" w:styleId="999">
    <w:name w:val="文档结构图 Char"/>
    <w:next w:val="999"/>
    <w:link w:val="998"/>
    <w:qFormat/>
    <w:rPr>
      <w:rFonts w:eastAsia="宋体"/>
      <w:sz w:val="21"/>
      <w:szCs w:val="21"/>
      <w:lang w:val="en-US" w:eastAsia="zh-CN" w:bidi="ar-SA"/>
    </w:rPr>
  </w:style>
  <w:style w:type="paragraph" w:styleId="1000">
    <w:name w:val="批注文字"/>
    <w:basedOn w:val="979"/>
    <w:next w:val="1000"/>
    <w:link w:val="979"/>
    <w:semiHidden/>
    <w:qFormat/>
    <w:pPr>
      <w:jc w:val="left"/>
    </w:pPr>
  </w:style>
  <w:style w:type="paragraph" w:styleId="1001">
    <w:name w:val="正文文本 3"/>
    <w:basedOn w:val="979"/>
    <w:next w:val="1001"/>
    <w:link w:val="979"/>
    <w:qFormat/>
    <w:rPr>
      <w:rFonts w:ascii="仿宋_GB2312" w:hAnsi="Arial" w:eastAsia="仿宋_GB2312"/>
      <w:sz w:val="32"/>
      <w:szCs w:val="32"/>
    </w:rPr>
  </w:style>
  <w:style w:type="paragraph" w:styleId="1002">
    <w:name w:val="正文文本"/>
    <w:basedOn w:val="979"/>
    <w:next w:val="979"/>
    <w:link w:val="979"/>
    <w:qFormat/>
    <w:rPr>
      <w:rFonts w:ascii="楷体_GB2312" w:hAnsi="Arial" w:eastAsia="楷体_GB2312"/>
      <w:sz w:val="28"/>
      <w:szCs w:val="28"/>
    </w:rPr>
  </w:style>
  <w:style w:type="paragraph" w:styleId="1003">
    <w:name w:val="正文文本缩进"/>
    <w:basedOn w:val="979"/>
    <w:next w:val="1003"/>
    <w:link w:val="979"/>
    <w:qFormat/>
    <w:pPr>
      <w:ind w:firstLine="645"/>
    </w:pPr>
    <w:rPr>
      <w:rFonts w:ascii="楷体_GB2312" w:eastAsia="楷体_GB2312"/>
      <w:sz w:val="32"/>
      <w:szCs w:val="32"/>
    </w:rPr>
  </w:style>
  <w:style w:type="paragraph" w:styleId="1004">
    <w:name w:val="列表 2"/>
    <w:basedOn w:val="979"/>
    <w:next w:val="1004"/>
    <w:link w:val="979"/>
    <w:qFormat/>
    <w:pPr>
      <w:ind w:left="100" w:hanging="200"/>
    </w:pPr>
  </w:style>
  <w:style w:type="paragraph" w:styleId="1005">
    <w:name w:val="列表项目符号 2"/>
    <w:basedOn w:val="979"/>
    <w:next w:val="1005"/>
    <w:link w:val="979"/>
    <w:qFormat/>
    <w:pPr>
      <w:numPr>
        <w:ilvl w:val="0"/>
        <w:numId w:val="2"/>
      </w:numPr>
      <w:tabs>
        <w:tab w:val="left" w:pos="780" w:leader="none"/>
      </w:tabs>
    </w:pPr>
  </w:style>
  <w:style w:type="paragraph" w:styleId="1006">
    <w:name w:val="索引 4"/>
    <w:basedOn w:val="979"/>
    <w:next w:val="979"/>
    <w:link w:val="979"/>
    <w:semiHidden/>
    <w:qFormat/>
    <w:pPr>
      <w:ind w:left="1260"/>
    </w:pPr>
  </w:style>
  <w:style w:type="paragraph" w:styleId="1007">
    <w:name w:val="目录 5"/>
    <w:basedOn w:val="979"/>
    <w:next w:val="979"/>
    <w:link w:val="979"/>
    <w:semiHidden/>
    <w:qFormat/>
    <w:pPr>
      <w:ind w:left="840"/>
      <w:jc w:val="left"/>
    </w:pPr>
  </w:style>
  <w:style w:type="paragraph" w:styleId="1008">
    <w:name w:val="目录 3"/>
    <w:basedOn w:val="979"/>
    <w:next w:val="979"/>
    <w:link w:val="979"/>
    <w:semiHidden/>
    <w:qFormat/>
    <w:pPr>
      <w:ind w:left="420"/>
      <w:jc w:val="left"/>
    </w:pPr>
    <w:rPr>
      <w:i/>
      <w:iCs/>
      <w:szCs w:val="24"/>
    </w:rPr>
  </w:style>
  <w:style w:type="paragraph" w:styleId="1009">
    <w:name w:val="纯文本"/>
    <w:basedOn w:val="979"/>
    <w:next w:val="1009"/>
    <w:link w:val="1010"/>
    <w:qFormat/>
    <w:rPr>
      <w:rFonts w:ascii="宋体" w:hAnsi="Courier New"/>
    </w:rPr>
  </w:style>
  <w:style w:type="character" w:styleId="1010">
    <w:name w:val="纯文本 Char"/>
    <w:next w:val="1010"/>
    <w:link w:val="1009"/>
    <w:uiPriority w:val="99"/>
    <w:qFormat/>
    <w:rPr>
      <w:rFonts w:ascii="宋体" w:hAnsi="Courier New" w:cs="Courier New"/>
      <w:sz w:val="21"/>
      <w:szCs w:val="21"/>
    </w:rPr>
  </w:style>
  <w:style w:type="paragraph" w:styleId="1011">
    <w:name w:val="目录 8"/>
    <w:basedOn w:val="979"/>
    <w:next w:val="979"/>
    <w:link w:val="979"/>
    <w:semiHidden/>
    <w:qFormat/>
    <w:pPr>
      <w:ind w:left="1470"/>
      <w:jc w:val="left"/>
    </w:pPr>
  </w:style>
  <w:style w:type="paragraph" w:styleId="1012">
    <w:name w:val="日期"/>
    <w:basedOn w:val="979"/>
    <w:next w:val="979"/>
    <w:link w:val="979"/>
    <w:qFormat/>
    <w:rPr>
      <w:sz w:val="24"/>
      <w:szCs w:val="24"/>
    </w:rPr>
  </w:style>
  <w:style w:type="paragraph" w:styleId="1013">
    <w:name w:val="正文文本缩进 2"/>
    <w:basedOn w:val="979"/>
    <w:next w:val="1013"/>
    <w:link w:val="979"/>
    <w:qFormat/>
    <w:pPr>
      <w:ind w:left="630" w:firstLine="645"/>
    </w:pPr>
    <w:rPr>
      <w:rFonts w:ascii="Arial" w:hAnsi="Arial" w:eastAsia="仿宋_GB2312" w:cs="Arial"/>
      <w:sz w:val="32"/>
      <w:szCs w:val="32"/>
    </w:rPr>
  </w:style>
  <w:style w:type="paragraph" w:styleId="1014">
    <w:name w:val="批注框文本"/>
    <w:basedOn w:val="979"/>
    <w:next w:val="1014"/>
    <w:link w:val="979"/>
    <w:semiHidden/>
    <w:qFormat/>
    <w:rPr>
      <w:sz w:val="18"/>
      <w:szCs w:val="18"/>
    </w:rPr>
  </w:style>
  <w:style w:type="paragraph" w:styleId="1015">
    <w:name w:val="页脚"/>
    <w:basedOn w:val="979"/>
    <w:next w:val="1015"/>
    <w:link w:val="1016"/>
    <w:uiPriority w:val="99"/>
    <w:qFormat/>
    <w:pPr>
      <w:jc w:val="left"/>
      <w:tabs>
        <w:tab w:val="center" w:pos="4153" w:leader="none"/>
        <w:tab w:val="right" w:pos="8306" w:leader="none"/>
      </w:tabs>
    </w:pPr>
    <w:rPr>
      <w:sz w:val="18"/>
      <w:szCs w:val="18"/>
    </w:rPr>
  </w:style>
  <w:style w:type="character" w:styleId="1016">
    <w:name w:val="页脚 Char"/>
    <w:next w:val="1016"/>
    <w:link w:val="1015"/>
    <w:uiPriority w:val="99"/>
    <w:qFormat/>
    <w:rPr>
      <w:sz w:val="18"/>
      <w:szCs w:val="18"/>
    </w:rPr>
  </w:style>
  <w:style w:type="paragraph" w:styleId="1017">
    <w:name w:val="页眉"/>
    <w:basedOn w:val="979"/>
    <w:next w:val="1017"/>
    <w:link w:val="1018"/>
    <w:uiPriority w:val="99"/>
    <w:qFormat/>
    <w:pPr>
      <w:jc w:val="center"/>
      <w:tabs>
        <w:tab w:val="center" w:pos="4153" w:leader="none"/>
        <w:tab w:val="right" w:pos="8306" w:leader="none"/>
      </w:tabs>
      <w:pBdr>
        <w:bottom w:val="single" w:color="000000" w:sz="6" w:space="1"/>
      </w:pBdr>
    </w:pPr>
    <w:rPr>
      <w:sz w:val="18"/>
      <w:szCs w:val="18"/>
    </w:rPr>
  </w:style>
  <w:style w:type="character" w:styleId="1018">
    <w:name w:val="页眉 Char"/>
    <w:next w:val="1018"/>
    <w:link w:val="1017"/>
    <w:uiPriority w:val="99"/>
    <w:qFormat/>
    <w:rPr>
      <w:sz w:val="18"/>
      <w:szCs w:val="18"/>
    </w:rPr>
  </w:style>
  <w:style w:type="paragraph" w:styleId="1019">
    <w:name w:val="目录 1"/>
    <w:basedOn w:val="979"/>
    <w:next w:val="979"/>
    <w:link w:val="979"/>
    <w:semiHidden/>
    <w:qFormat/>
    <w:pPr>
      <w:jc w:val="left"/>
      <w:spacing w:before="120" w:after="120" w:line="400" w:lineRule="exact"/>
      <w:tabs>
        <w:tab w:val="right" w:pos="8720" w:leader="dot"/>
      </w:tabs>
    </w:pPr>
    <w:rPr>
      <w:rFonts w:ascii="宋体" w:hAnsi="宋体"/>
      <w:caps/>
      <w:sz w:val="24"/>
      <w:szCs w:val="24"/>
    </w:rPr>
  </w:style>
  <w:style w:type="paragraph" w:styleId="1020">
    <w:name w:val="目录 4"/>
    <w:basedOn w:val="979"/>
    <w:next w:val="979"/>
    <w:link w:val="979"/>
    <w:semiHidden/>
    <w:qFormat/>
    <w:pPr>
      <w:ind w:left="630"/>
      <w:jc w:val="left"/>
    </w:pPr>
  </w:style>
  <w:style w:type="paragraph" w:styleId="1021">
    <w:name w:val="列表"/>
    <w:basedOn w:val="979"/>
    <w:next w:val="1021"/>
    <w:link w:val="979"/>
    <w:qFormat/>
    <w:pPr>
      <w:ind w:left="200" w:hanging="200"/>
    </w:pPr>
  </w:style>
  <w:style w:type="paragraph" w:styleId="1022">
    <w:name w:val="目录 6"/>
    <w:basedOn w:val="979"/>
    <w:next w:val="979"/>
    <w:link w:val="979"/>
    <w:semiHidden/>
    <w:qFormat/>
    <w:pPr>
      <w:ind w:left="1050"/>
      <w:jc w:val="left"/>
    </w:pPr>
  </w:style>
  <w:style w:type="paragraph" w:styleId="1023">
    <w:name w:val="正文文本缩进 3"/>
    <w:basedOn w:val="979"/>
    <w:next w:val="1023"/>
    <w:link w:val="979"/>
    <w:qFormat/>
    <w:pPr>
      <w:ind w:left="645" w:firstLine="645"/>
    </w:pPr>
    <w:rPr>
      <w:rFonts w:ascii="Arial" w:hAnsi="Arial" w:eastAsia="仿宋_GB2312" w:cs="Arial"/>
      <w:color w:val="ffff00"/>
      <w:sz w:val="32"/>
      <w:szCs w:val="32"/>
    </w:rPr>
  </w:style>
  <w:style w:type="paragraph" w:styleId="1024">
    <w:name w:val="图表目录"/>
    <w:basedOn w:val="979"/>
    <w:next w:val="979"/>
    <w:link w:val="979"/>
    <w:semiHidden/>
    <w:qFormat/>
    <w:pPr>
      <w:ind w:left="840" w:hanging="420"/>
    </w:pPr>
  </w:style>
  <w:style w:type="paragraph" w:styleId="1025">
    <w:name w:val="目录 2"/>
    <w:basedOn w:val="979"/>
    <w:next w:val="979"/>
    <w:link w:val="979"/>
    <w:semiHidden/>
    <w:qFormat/>
    <w:pPr>
      <w:ind w:left="210"/>
      <w:jc w:val="left"/>
    </w:pPr>
    <w:rPr>
      <w:smallCaps/>
      <w:szCs w:val="24"/>
    </w:rPr>
  </w:style>
  <w:style w:type="paragraph" w:styleId="1026">
    <w:name w:val="目录 9"/>
    <w:basedOn w:val="979"/>
    <w:next w:val="979"/>
    <w:link w:val="979"/>
    <w:semiHidden/>
    <w:qFormat/>
    <w:pPr>
      <w:ind w:left="1680"/>
      <w:jc w:val="left"/>
    </w:pPr>
  </w:style>
  <w:style w:type="paragraph" w:styleId="1027">
    <w:name w:val="正文文本 2"/>
    <w:basedOn w:val="979"/>
    <w:next w:val="1027"/>
    <w:link w:val="979"/>
    <w:qFormat/>
    <w:pPr>
      <w:jc w:val="center"/>
      <w:widowControl/>
    </w:pPr>
    <w:rPr>
      <w:rFonts w:ascii="楷体_GB2312" w:eastAsia="楷体_GB2312"/>
      <w:sz w:val="28"/>
      <w:szCs w:val="28"/>
    </w:rPr>
  </w:style>
  <w:style w:type="paragraph" w:styleId="1028">
    <w:name w:val="普通(网站)"/>
    <w:basedOn w:val="979"/>
    <w:next w:val="1028"/>
    <w:link w:val="1029"/>
    <w:uiPriority w:val="99"/>
    <w:qFormat/>
    <w:pPr>
      <w:jc w:val="left"/>
      <w:spacing w:before="100" w:beforeAutospacing="1" w:after="100" w:afterAutospacing="1"/>
      <w:widowControl/>
    </w:pPr>
    <w:rPr>
      <w:rFonts w:ascii="宋体" w:hAnsi="宋体" w:cs="宋体"/>
      <w:sz w:val="24"/>
      <w:szCs w:val="24"/>
    </w:rPr>
  </w:style>
  <w:style w:type="character" w:styleId="1029">
    <w:name w:val="普通(网站) Char"/>
    <w:next w:val="1029"/>
    <w:link w:val="1028"/>
    <w:qFormat/>
    <w:rPr>
      <w:rFonts w:ascii="宋体" w:hAnsi="宋体" w:cs="宋体"/>
      <w:sz w:val="24"/>
      <w:szCs w:val="24"/>
    </w:rPr>
  </w:style>
  <w:style w:type="paragraph" w:styleId="1030">
    <w:name w:val="索引 1"/>
    <w:basedOn w:val="979"/>
    <w:next w:val="979"/>
    <w:link w:val="979"/>
    <w:semiHidden/>
    <w:qFormat/>
    <w:pPr>
      <w:spacing w:line="240" w:lineRule="atLeast"/>
    </w:pPr>
    <w:rPr>
      <w:b/>
      <w:bCs/>
    </w:rPr>
  </w:style>
  <w:style w:type="paragraph" w:styleId="1031">
    <w:name w:val="标题"/>
    <w:basedOn w:val="979"/>
    <w:next w:val="979"/>
    <w:link w:val="979"/>
    <w:uiPriority w:val="10"/>
    <w:qFormat/>
    <w:pPr>
      <w:ind w:firstLine="640"/>
      <w:jc w:val="left"/>
      <w:spacing w:line="560" w:lineRule="exact"/>
      <w:outlineLvl w:val="0"/>
    </w:pPr>
    <w:rPr>
      <w:rFonts w:ascii="方正仿宋_GBK" w:hAnsi="方正仿宋_GBK" w:eastAsia="方正仿宋_GBK"/>
    </w:rPr>
  </w:style>
  <w:style w:type="paragraph" w:styleId="1032">
    <w:name w:val="批注主题"/>
    <w:basedOn w:val="1000"/>
    <w:next w:val="1000"/>
    <w:link w:val="979"/>
    <w:semiHidden/>
    <w:qFormat/>
    <w:rPr>
      <w:b/>
      <w:bCs/>
    </w:rPr>
  </w:style>
  <w:style w:type="paragraph" w:styleId="1033">
    <w:name w:val="正文首行缩进"/>
    <w:basedOn w:val="1002"/>
    <w:next w:val="1033"/>
    <w:link w:val="979"/>
    <w:qFormat/>
    <w:pPr>
      <w:ind w:firstLine="200"/>
      <w:spacing w:line="360" w:lineRule="auto"/>
    </w:pPr>
    <w:rPr>
      <w:rFonts w:ascii="仿宋_GB2312" w:eastAsia="仿宋_GB2312"/>
      <w:sz w:val="30"/>
      <w:szCs w:val="30"/>
    </w:rPr>
  </w:style>
  <w:style w:type="paragraph" w:styleId="1034">
    <w:name w:val="正文首行缩进 2"/>
    <w:basedOn w:val="1003"/>
    <w:next w:val="1034"/>
    <w:link w:val="979"/>
    <w:qFormat/>
    <w:pPr>
      <w:ind w:firstLine="420"/>
      <w:spacing w:line="360" w:lineRule="auto"/>
    </w:pPr>
    <w:rPr>
      <w:rFonts w:ascii="宋体" w:hAnsi="宋体" w:eastAsia="宋体"/>
      <w:sz w:val="21"/>
      <w:szCs w:val="20"/>
    </w:rPr>
  </w:style>
  <w:style w:type="table" w:styleId="1035">
    <w:name w:val="网格型"/>
    <w:basedOn w:val="990"/>
    <w:next w:val="1035"/>
    <w:link w:val="979"/>
    <w:qFormat/>
    <w:pPr>
      <w:jc w:val="both"/>
      <w:widowControl w:val="off"/>
    </w:pPr>
    <w:tblPr/>
  </w:style>
  <w:style w:type="character" w:styleId="1036">
    <w:name w:val="要点"/>
    <w:next w:val="1036"/>
    <w:link w:val="979"/>
    <w:qFormat/>
    <w:rPr>
      <w:b/>
      <w:bCs/>
    </w:rPr>
  </w:style>
  <w:style w:type="character" w:styleId="1037">
    <w:name w:val="页码"/>
    <w:next w:val="1037"/>
    <w:link w:val="979"/>
    <w:qFormat/>
  </w:style>
  <w:style w:type="character" w:styleId="1038">
    <w:name w:val="已访问的超链接"/>
    <w:next w:val="1038"/>
    <w:link w:val="979"/>
    <w:uiPriority w:val="99"/>
    <w:qFormat/>
    <w:rPr>
      <w:rFonts w:hint="eastAsia" w:ascii="宋体" w:hAnsi="宋体" w:eastAsia="宋体" w:cs="宋体"/>
      <w:color w:val="000000"/>
      <w:sz w:val="12"/>
      <w:szCs w:val="12"/>
      <w:u w:val="none"/>
    </w:rPr>
  </w:style>
  <w:style w:type="character" w:styleId="1039">
    <w:name w:val="超链接"/>
    <w:next w:val="1039"/>
    <w:link w:val="979"/>
    <w:uiPriority w:val="99"/>
    <w:qFormat/>
    <w:rPr>
      <w:rFonts w:hint="eastAsia" w:ascii="宋体" w:hAnsi="宋体" w:eastAsia="宋体" w:cs="宋体"/>
      <w:color w:val="000000"/>
      <w:sz w:val="12"/>
      <w:szCs w:val="12"/>
      <w:u w:val="none"/>
    </w:rPr>
  </w:style>
  <w:style w:type="character" w:styleId="1040">
    <w:name w:val="批注引用"/>
    <w:next w:val="1040"/>
    <w:link w:val="979"/>
    <w:semiHidden/>
    <w:qFormat/>
    <w:rPr>
      <w:sz w:val="21"/>
      <w:szCs w:val="21"/>
    </w:rPr>
  </w:style>
  <w:style w:type="paragraph" w:styleId="1041">
    <w:name w:val="Heading11"/>
    <w:next w:val="979"/>
    <w:link w:val="979"/>
    <w:qFormat/>
    <w:pPr>
      <w:jc w:val="both"/>
      <w:keepNext/>
      <w:widowControl w:val="off"/>
    </w:pPr>
    <w:rPr>
      <w:rFonts w:ascii="等线 Light" w:eastAsia="等线 Light"/>
      <w:sz w:val="28"/>
      <w:lang w:val="en-US" w:eastAsia="zh-CN" w:bidi="ar-SA"/>
    </w:rPr>
  </w:style>
  <w:style w:type="character" w:styleId="1042">
    <w:name w:val="普通正文 Char"/>
    <w:next w:val="1042"/>
    <w:link w:val="1043"/>
    <w:qFormat/>
    <w:rPr>
      <w:rFonts w:ascii="Arial" w:hAnsi="Arial"/>
      <w:sz w:val="24"/>
      <w:szCs w:val="24"/>
    </w:rPr>
  </w:style>
  <w:style w:type="paragraph" w:styleId="1043">
    <w:name w:val="普通正文"/>
    <w:basedOn w:val="979"/>
    <w:next w:val="1043"/>
    <w:link w:val="1042"/>
    <w:qFormat/>
    <w:pPr>
      <w:ind w:firstLine="480"/>
      <w:jc w:val="left"/>
      <w:spacing w:before="120" w:after="120" w:line="360" w:lineRule="auto"/>
    </w:pPr>
    <w:rPr>
      <w:rFonts w:ascii="Arial" w:hAnsi="Arial"/>
      <w:sz w:val="24"/>
      <w:szCs w:val="24"/>
    </w:rPr>
  </w:style>
  <w:style w:type="character" w:styleId="1044">
    <w:name w:val="列出段落 Char"/>
    <w:next w:val="1044"/>
    <w:link w:val="1045"/>
    <w:qFormat/>
    <w:rPr>
      <w:rFonts w:ascii="Calibri" w:hAnsi="Calibri"/>
      <w:sz w:val="24"/>
      <w:szCs w:val="24"/>
      <w:lang w:eastAsia="en-US" w:bidi="en-US"/>
    </w:rPr>
  </w:style>
  <w:style w:type="paragraph" w:styleId="1045">
    <w:name w:val="列出段落1"/>
    <w:basedOn w:val="979"/>
    <w:next w:val="1045"/>
    <w:link w:val="1044"/>
    <w:qFormat/>
    <w:pPr>
      <w:contextualSpacing/>
      <w:ind w:left="720"/>
      <w:jc w:val="left"/>
      <w:widowControl/>
    </w:pPr>
    <w:rPr>
      <w:sz w:val="24"/>
      <w:szCs w:val="24"/>
      <w:lang w:eastAsia="en-US" w:bidi="en-US"/>
    </w:rPr>
  </w:style>
  <w:style w:type="character" w:styleId="1046">
    <w:name w:val="二级目录 Char"/>
    <w:next w:val="1046"/>
    <w:link w:val="1047"/>
    <w:qFormat/>
    <w:rPr>
      <w:b/>
      <w:sz w:val="30"/>
      <w:szCs w:val="28"/>
    </w:rPr>
  </w:style>
  <w:style w:type="paragraph" w:styleId="1047">
    <w:name w:val="二级目录"/>
    <w:next w:val="979"/>
    <w:link w:val="1046"/>
    <w:qFormat/>
    <w:pPr>
      <w:ind w:left="907" w:hanging="907"/>
      <w:tabs>
        <w:tab w:val="left" w:pos="907" w:leader="none"/>
        <w:tab w:val="left" w:pos="1145" w:leader="none"/>
      </w:tabs>
      <w:outlineLvl w:val="1"/>
    </w:pPr>
    <w:rPr>
      <w:b/>
      <w:sz w:val="30"/>
      <w:szCs w:val="28"/>
      <w:lang w:val="en-US" w:eastAsia="zh-CN" w:bidi="ar-SA"/>
    </w:rPr>
  </w:style>
  <w:style w:type="character" w:styleId="1048">
    <w:name w:val="apple-converted-space"/>
    <w:next w:val="1048"/>
    <w:link w:val="979"/>
    <w:uiPriority w:val="99"/>
    <w:qFormat/>
  </w:style>
  <w:style w:type="character" w:styleId="1049">
    <w:name w:val="Char Char Char Char Char"/>
    <w:next w:val="1049"/>
    <w:link w:val="1050"/>
    <w:qFormat/>
    <w:rPr>
      <w:rFonts w:ascii="Tahoma" w:hAnsi="Tahoma" w:eastAsia="宋体"/>
      <w:sz w:val="24"/>
      <w:szCs w:val="24"/>
      <w:lang w:val="en-US" w:eastAsia="zh-CN" w:bidi="ar-SA"/>
    </w:rPr>
  </w:style>
  <w:style w:type="paragraph" w:styleId="1050">
    <w:name w:val="Char Char Char Char"/>
    <w:basedOn w:val="998"/>
    <w:next w:val="1050"/>
    <w:link w:val="1049"/>
    <w:qFormat/>
    <w:pPr>
      <w:spacing w:line="360" w:lineRule="auto"/>
    </w:pPr>
    <w:rPr>
      <w:rFonts w:ascii="Tahoma" w:hAnsi="Tahoma"/>
      <w:sz w:val="24"/>
      <w:szCs w:val="24"/>
    </w:rPr>
  </w:style>
  <w:style w:type="character" w:styleId="1051">
    <w:name w:val="font5 Char"/>
    <w:next w:val="1051"/>
    <w:link w:val="979"/>
    <w:qFormat/>
    <w:rPr>
      <w:rFonts w:ascii="宋体" w:hAnsi="宋体" w:eastAsia="宋体"/>
      <w:sz w:val="28"/>
      <w:szCs w:val="28"/>
      <w:lang w:val="en-US" w:eastAsia="zh-CN" w:bidi="ar-SA"/>
    </w:rPr>
  </w:style>
  <w:style w:type="character" w:styleId="1052">
    <w:name w:val="font11"/>
    <w:next w:val="1052"/>
    <w:link w:val="979"/>
    <w:qFormat/>
    <w:rPr>
      <w:rFonts w:hint="eastAsia" w:ascii="宋体" w:hAnsi="宋体" w:eastAsia="宋体" w:cs="宋体"/>
      <w:color w:val="000000"/>
      <w:sz w:val="21"/>
      <w:szCs w:val="21"/>
      <w:u w:val="none"/>
    </w:rPr>
  </w:style>
  <w:style w:type="paragraph" w:styleId="1053">
    <w:name w:val="标题3"/>
    <w:basedOn w:val="979"/>
    <w:next w:val="979"/>
    <w:link w:val="979"/>
    <w:qFormat/>
    <w:pPr>
      <w:ind w:firstLine="624"/>
      <w:spacing w:line="590" w:lineRule="atLeast"/>
    </w:pPr>
    <w:rPr>
      <w:rFonts w:ascii="方正黑体_GBK" w:eastAsia="方正黑体_GBK"/>
      <w:sz w:val="32"/>
      <w:szCs w:val="32"/>
    </w:rPr>
  </w:style>
  <w:style w:type="paragraph" w:styleId="1054">
    <w:name w:val="4"/>
    <w:basedOn w:val="979"/>
    <w:next w:val="1023"/>
    <w:link w:val="979"/>
    <w:uiPriority w:val="99"/>
    <w:qFormat/>
    <w:pPr>
      <w:ind w:firstLine="420"/>
      <w:spacing w:line="360" w:lineRule="auto"/>
    </w:pPr>
    <w:rPr>
      <w:color w:val="ff0000"/>
      <w:sz w:val="24"/>
      <w:szCs w:val="24"/>
    </w:rPr>
  </w:style>
  <w:style w:type="paragraph" w:styleId="1055">
    <w:name w:val="Char"/>
    <w:basedOn w:val="998"/>
    <w:next w:val="1055"/>
    <w:link w:val="979"/>
    <w:qFormat/>
    <w:rPr>
      <w:rFonts w:ascii="Tahoma" w:hAnsi="Tahoma"/>
      <w:sz w:val="24"/>
      <w:szCs w:val="24"/>
    </w:rPr>
  </w:style>
  <w:style w:type="paragraph" w:styleId="1056">
    <w:name w:val="table_lines"/>
    <w:basedOn w:val="979"/>
    <w:next w:val="1056"/>
    <w:link w:val="979"/>
    <w:qFormat/>
    <w:pPr>
      <w:jc w:val="left"/>
      <w:widowControl/>
    </w:pPr>
    <w:rPr>
      <w:sz w:val="20"/>
      <w:szCs w:val="20"/>
      <w:lang w:val="de-DE" w:eastAsia="de-DE"/>
    </w:rPr>
  </w:style>
  <w:style w:type="paragraph" w:styleId="1057">
    <w:name w:val="样式1"/>
    <w:basedOn w:val="979"/>
    <w:next w:val="1057"/>
    <w:link w:val="979"/>
    <w:qFormat/>
    <w:pPr>
      <w:numPr>
        <w:ilvl w:val="0"/>
        <w:numId w:val="3"/>
      </w:numPr>
      <w:tabs>
        <w:tab w:val="left" w:pos="709" w:leader="none"/>
      </w:tabs>
    </w:pPr>
    <w:rPr>
      <w:rFonts w:ascii="宋体" w:hAnsi="宋体"/>
    </w:rPr>
  </w:style>
  <w:style w:type="paragraph" w:styleId="1058">
    <w:name w:val="xl27"/>
    <w:basedOn w:val="979"/>
    <w:next w:val="1058"/>
    <w:link w:val="9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name w:val="Char Char Char Char Char Char Char Char Char Char"/>
    <w:basedOn w:val="979"/>
    <w:next w:val="1059"/>
    <w:link w:val="979"/>
    <w:qFormat/>
    <w:pPr>
      <w:spacing w:line="360" w:lineRule="auto"/>
    </w:pPr>
    <w:rPr>
      <w:sz w:val="24"/>
      <w:szCs w:val="20"/>
    </w:rPr>
  </w:style>
  <w:style w:type="paragraph" w:styleId="1060">
    <w:name w:val="Char Char Char Char1"/>
    <w:basedOn w:val="998"/>
    <w:next w:val="1060"/>
    <w:link w:val="979"/>
    <w:qFormat/>
    <w:pPr>
      <w:spacing w:line="360" w:lineRule="auto"/>
    </w:pPr>
    <w:rPr>
      <w:rFonts w:ascii="Tahoma" w:hAnsi="Tahoma"/>
      <w:sz w:val="24"/>
      <w:szCs w:val="24"/>
    </w:rPr>
  </w:style>
  <w:style w:type="paragraph" w:styleId="1061">
    <w:name w:val="xl26"/>
    <w:basedOn w:val="979"/>
    <w:next w:val="1061"/>
    <w:link w:val="9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name w:val="列出段落"/>
    <w:basedOn w:val="979"/>
    <w:next w:val="1062"/>
    <w:link w:val="979"/>
    <w:uiPriority w:val="34"/>
    <w:qFormat/>
    <w:pPr>
      <w:contextualSpacing/>
      <w:ind w:left="720"/>
      <w:jc w:val="left"/>
      <w:widowControl/>
    </w:pPr>
    <w:rPr>
      <w:rFonts w:ascii="Calibri" w:hAnsi="Calibri"/>
      <w:sz w:val="24"/>
      <w:szCs w:val="24"/>
      <w:lang w:eastAsia="en-US" w:bidi="en-US"/>
    </w:rPr>
  </w:style>
  <w:style w:type="paragraph" w:styleId="1063">
    <w:name w:val="正文 A"/>
    <w:next w:val="1064"/>
    <w:link w:val="979"/>
    <w:qFormat/>
    <w:pPr>
      <w:jc w:val="both"/>
      <w:widowControl w:val="off"/>
    </w:pPr>
    <w:rPr>
      <w:rFonts w:eastAsia="Times New Roman" w:cs="Calibri"/>
      <w:color w:val="000000"/>
      <w:sz w:val="21"/>
      <w:szCs w:val="21"/>
      <w:lang w:val="en-US" w:eastAsia="zh-CN" w:bidi="ar-SA"/>
    </w:rPr>
  </w:style>
  <w:style w:type="paragraph" w:styleId="1064">
    <w:name w:val="段"/>
    <w:next w:val="1063"/>
    <w:link w:val="979"/>
    <w:qFormat/>
    <w:pPr>
      <w:ind w:firstLine="200"/>
      <w:jc w:val="both"/>
    </w:pPr>
    <w:rPr>
      <w:rFonts w:ascii="宋体"/>
      <w:sz w:val="21"/>
      <w:lang w:val="en-US" w:eastAsia="zh-CN" w:bidi="ar-SA"/>
    </w:rPr>
  </w:style>
  <w:style w:type="paragraph" w:styleId="1065">
    <w:name w:val="正文（绿盟科技）"/>
    <w:next w:val="1065"/>
    <w:link w:val="979"/>
    <w:qFormat/>
    <w:pPr>
      <w:spacing w:line="300" w:lineRule="auto"/>
    </w:pPr>
    <w:rPr>
      <w:rFonts w:ascii="Arial" w:hAnsi="Arial"/>
      <w:sz w:val="21"/>
      <w:szCs w:val="21"/>
      <w:lang w:val="en-US" w:eastAsia="zh-CN" w:bidi="ar-SA"/>
    </w:rPr>
  </w:style>
  <w:style w:type="paragraph" w:styleId="1066">
    <w:name w:val="Char1"/>
    <w:basedOn w:val="979"/>
    <w:next w:val="1066"/>
    <w:link w:val="979"/>
    <w:qFormat/>
    <w:pPr>
      <w:ind w:firstLine="200"/>
      <w:tabs>
        <w:tab w:val="left" w:pos="360" w:leader="none"/>
      </w:tabs>
    </w:pPr>
    <w:rPr>
      <w:sz w:val="28"/>
      <w:szCs w:val="30"/>
    </w:rPr>
  </w:style>
  <w:style w:type="paragraph" w:styleId="1067">
    <w:name w:val="标题1"/>
    <w:basedOn w:val="979"/>
    <w:next w:val="979"/>
    <w:link w:val="97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name w:val="xl29"/>
    <w:basedOn w:val="979"/>
    <w:next w:val="1068"/>
    <w:link w:val="97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name w:val="xl25"/>
    <w:basedOn w:val="979"/>
    <w:next w:val="1069"/>
    <w:link w:val="97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name w:val="font5"/>
    <w:basedOn w:val="979"/>
    <w:next w:val="1070"/>
    <w:link w:val="979"/>
    <w:qFormat/>
    <w:pPr>
      <w:jc w:val="left"/>
      <w:spacing w:before="100" w:beforeAutospacing="1" w:after="100" w:afterAutospacing="1"/>
      <w:widowControl/>
    </w:pPr>
    <w:rPr>
      <w:rFonts w:hint="eastAsia" w:ascii="宋体" w:hAnsi="宋体"/>
      <w:sz w:val="28"/>
      <w:szCs w:val="28"/>
    </w:rPr>
  </w:style>
  <w:style w:type="paragraph" w:styleId="1071">
    <w:name w:val="正文首行缩进（绿盟科技）"/>
    <w:basedOn w:val="1065"/>
    <w:next w:val="1071"/>
    <w:link w:val="979"/>
    <w:qFormat/>
    <w:pPr>
      <w:ind w:firstLine="200"/>
      <w:spacing w:after="50"/>
    </w:pPr>
  </w:style>
  <w:style w:type="paragraph" w:styleId="1072">
    <w:name w:val="附录1"/>
    <w:next w:val="1072"/>
    <w:link w:val="979"/>
    <w:qFormat/>
    <w:pPr>
      <w:numPr>
        <w:ilvl w:val="0"/>
        <w:numId w:val="4"/>
      </w:numPr>
      <w:spacing w:before="240" w:line="600" w:lineRule="atLeast"/>
      <w:tabs>
        <w:tab w:val="left" w:pos="907" w:leader="none"/>
      </w:tabs>
    </w:pPr>
    <w:rPr>
      <w:b/>
      <w:i/>
      <w:sz w:val="28"/>
      <w:lang w:val="en-US" w:eastAsia="zh-CN" w:bidi="ar-SA"/>
    </w:rPr>
  </w:style>
  <w:style w:type="paragraph" w:styleId="1073">
    <w:name w:val="Body Text(ch)"/>
    <w:basedOn w:val="979"/>
    <w:next w:val="1002"/>
    <w:link w:val="979"/>
    <w:qFormat/>
    <w:pPr>
      <w:spacing w:after="120"/>
    </w:pPr>
    <w:rPr>
      <w:rFonts w:ascii="宋体" w:hAnsi="Arial"/>
      <w:bCs/>
      <w:iCs/>
      <w:szCs w:val="24"/>
    </w:rPr>
  </w:style>
  <w:style w:type="paragraph" w:styleId="1074">
    <w:name w:val="font7"/>
    <w:basedOn w:val="979"/>
    <w:next w:val="1074"/>
    <w:link w:val="979"/>
    <w:qFormat/>
    <w:pPr>
      <w:jc w:val="left"/>
      <w:spacing w:before="100" w:beforeAutospacing="1" w:after="100" w:afterAutospacing="1"/>
      <w:widowControl/>
    </w:pPr>
    <w:rPr>
      <w:rFonts w:hint="eastAsia" w:ascii="宋体" w:hAnsi="宋体"/>
      <w:sz w:val="18"/>
      <w:szCs w:val="18"/>
    </w:rPr>
  </w:style>
  <w:style w:type="paragraph" w:styleId="1075">
    <w:name w:val="xl28"/>
    <w:basedOn w:val="979"/>
    <w:next w:val="1075"/>
    <w:link w:val="97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name w:val="图标"/>
    <w:basedOn w:val="979"/>
    <w:next w:val="979"/>
    <w:link w:val="97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name w:val="xl24"/>
    <w:basedOn w:val="979"/>
    <w:next w:val="1077"/>
    <w:link w:val="9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name w:val="table_1stline"/>
    <w:basedOn w:val="979"/>
    <w:next w:val="1078"/>
    <w:link w:val="979"/>
    <w:qFormat/>
    <w:pPr>
      <w:jc w:val="left"/>
      <w:spacing w:before="120"/>
      <w:widowControl/>
    </w:pPr>
    <w:rPr>
      <w:bCs/>
      <w:sz w:val="20"/>
      <w:szCs w:val="20"/>
      <w:lang w:val="de-DE" w:eastAsia="de-DE"/>
    </w:rPr>
  </w:style>
  <w:style w:type="paragraph" w:styleId="1079">
    <w:name w:val="普通 (Web)"/>
    <w:basedOn w:val="979"/>
    <w:next w:val="1079"/>
    <w:link w:val="979"/>
    <w:qFormat/>
    <w:pPr>
      <w:jc w:val="left"/>
      <w:spacing w:before="100" w:beforeAutospacing="1" w:after="100" w:afterAutospacing="1"/>
      <w:widowControl/>
    </w:pPr>
    <w:rPr>
      <w:rFonts w:ascii="宋体" w:hAnsi="宋体"/>
      <w:sz w:val="24"/>
      <w:szCs w:val="24"/>
    </w:rPr>
  </w:style>
  <w:style w:type="paragraph" w:styleId="1080">
    <w:name w:val="Table Paragraph"/>
    <w:basedOn w:val="979"/>
    <w:next w:val="1080"/>
    <w:link w:val="979"/>
    <w:uiPriority w:val="1"/>
    <w:qFormat/>
    <w:rPr>
      <w:rFonts w:ascii="宋体" w:hAnsi="宋体" w:cs="宋体"/>
      <w:lang w:val="zh-CN" w:bidi="zh-CN"/>
    </w:rPr>
  </w:style>
  <w:style w:type="paragraph" w:styleId="1081">
    <w:name w:val="**正文"/>
    <w:basedOn w:val="979"/>
    <w:next w:val="1081"/>
    <w:link w:val="979"/>
    <w:qFormat/>
    <w:pPr>
      <w:ind w:firstLine="480"/>
      <w:spacing w:line="360" w:lineRule="auto"/>
    </w:pPr>
    <w:rPr>
      <w:sz w:val="20"/>
      <w:szCs w:val="32"/>
    </w:rPr>
  </w:style>
  <w:style w:type="paragraph" w:styleId="1082">
    <w:name w:val="Char Char Char Char Char Char Char Char"/>
    <w:basedOn w:val="979"/>
    <w:next w:val="1082"/>
    <w:link w:val="979"/>
    <w:qFormat/>
    <w:pPr>
      <w:jc w:val="left"/>
      <w:spacing w:after="160" w:line="240" w:lineRule="exact"/>
      <w:widowControl/>
    </w:pPr>
    <w:rPr>
      <w:rFonts w:ascii="Verdana" w:hAnsi="Verdana"/>
      <w:sz w:val="20"/>
      <w:szCs w:val="20"/>
      <w:lang w:eastAsia="en-US"/>
    </w:rPr>
  </w:style>
  <w:style w:type="paragraph" w:styleId="1083">
    <w:name w:val="xl30"/>
    <w:basedOn w:val="979"/>
    <w:next w:val="1083"/>
    <w:link w:val="979"/>
    <w:qFormat/>
    <w:pPr>
      <w:jc w:val="center"/>
      <w:spacing w:before="100" w:beforeAutospacing="1" w:after="100" w:afterAutospacing="1"/>
      <w:widowControl/>
    </w:pPr>
    <w:rPr>
      <w:rFonts w:ascii="宋体" w:hAnsi="宋体"/>
      <w:b/>
      <w:bCs/>
      <w:sz w:val="36"/>
      <w:szCs w:val="36"/>
    </w:rPr>
  </w:style>
  <w:style w:type="paragraph" w:styleId="1084">
    <w:name w:val="font6"/>
    <w:basedOn w:val="979"/>
    <w:next w:val="1084"/>
    <w:link w:val="979"/>
    <w:qFormat/>
    <w:pPr>
      <w:jc w:val="left"/>
      <w:spacing w:before="100" w:beforeAutospacing="1" w:after="100" w:afterAutospacing="1"/>
      <w:widowControl/>
    </w:pPr>
    <w:rPr>
      <w:rFonts w:hint="eastAsia" w:ascii="宋体" w:hAnsi="宋体"/>
      <w:sz w:val="28"/>
      <w:szCs w:val="28"/>
      <w:u w:val="single"/>
    </w:rPr>
  </w:style>
  <w:style w:type="paragraph" w:styleId="1085">
    <w:name w:val="Char Char Char Char Char Char Char Char1"/>
    <w:basedOn w:val="979"/>
    <w:next w:val="1085"/>
    <w:link w:val="979"/>
    <w:qFormat/>
    <w:pPr>
      <w:jc w:val="left"/>
      <w:spacing w:after="160" w:line="240" w:lineRule="exact"/>
      <w:widowControl/>
    </w:pPr>
    <w:rPr>
      <w:rFonts w:ascii="Verdana" w:hAnsi="Verdana"/>
      <w:sz w:val="20"/>
      <w:szCs w:val="20"/>
      <w:lang w:eastAsia="en-US"/>
    </w:rPr>
  </w:style>
  <w:style w:type="paragraph" w:styleId="1086">
    <w:name w:val="列出段落2"/>
    <w:basedOn w:val="979"/>
    <w:next w:val="1086"/>
    <w:link w:val="979"/>
    <w:uiPriority w:val="34"/>
    <w:qFormat/>
    <w:pPr>
      <w:ind w:firstLine="420"/>
    </w:pPr>
  </w:style>
  <w:style w:type="paragraph" w:styleId="1087">
    <w:name w:val="首行缩进"/>
    <w:basedOn w:val="979"/>
    <w:next w:val="1087"/>
    <w:link w:val="979"/>
    <w:qFormat/>
    <w:pPr>
      <w:ind w:firstLine="420"/>
      <w:spacing w:line="360" w:lineRule="auto"/>
    </w:pPr>
  </w:style>
  <w:style w:type="paragraph" w:styleId="1088">
    <w:name w:val="Index41"/>
    <w:basedOn w:val="979"/>
    <w:next w:val="979"/>
    <w:link w:val="979"/>
    <w:semiHidden/>
    <w:qFormat/>
    <w:pPr>
      <w:ind w:left="600"/>
    </w:pPr>
  </w:style>
  <w:style w:type="character" w:styleId="1089">
    <w:name w:val="NormalCharacter1"/>
    <w:next w:val="1089"/>
    <w:link w:val="1090"/>
    <w:semiHidden/>
    <w:qFormat/>
    <w:rPr>
      <w:rFonts w:ascii="Wingdings 2" w:hAnsi="Wingdings 2"/>
    </w:rPr>
  </w:style>
  <w:style w:type="paragraph" w:styleId="1090">
    <w:name w:val="UserStyle_0"/>
    <w:basedOn w:val="979"/>
    <w:next w:val="1090"/>
    <w:link w:val="1089"/>
    <w:qFormat/>
    <w:rPr>
      <w:rFonts w:ascii="Wingdings 2" w:hAnsi="Wingdings 2"/>
    </w:rPr>
  </w:style>
  <w:style w:type="paragraph" w:styleId="1091">
    <w:name w:val="报告正文"/>
    <w:basedOn w:val="979"/>
    <w:next w:val="1091"/>
    <w:link w:val="979"/>
    <w:qFormat/>
    <w:pPr>
      <w:ind w:firstLine="200"/>
      <w:spacing w:line="360" w:lineRule="auto"/>
    </w:pPr>
    <w:rPr>
      <w:rFonts w:ascii="宋体" w:hAnsi="宋体"/>
      <w:sz w:val="24"/>
      <w:szCs w:val="44"/>
    </w:rPr>
  </w:style>
  <w:style w:type="paragraph" w:styleId="1092">
    <w:name w:val="检测报告正文"/>
    <w:basedOn w:val="979"/>
    <w:next w:val="1092"/>
    <w:link w:val="979"/>
    <w:qFormat/>
    <w:pPr>
      <w:ind w:firstLine="200"/>
      <w:jc w:val="left"/>
      <w:spacing w:line="360" w:lineRule="auto"/>
    </w:pPr>
    <w:rPr>
      <w:rFonts w:ascii="仿宋_GB2312" w:eastAsia="仿宋_GB2312"/>
      <w:sz w:val="24"/>
      <w:szCs w:val="20"/>
    </w:rPr>
  </w:style>
  <w:style w:type="paragraph" w:styleId="1093">
    <w:name w:val="7 表格内文字"/>
    <w:basedOn w:val="979"/>
    <w:next w:val="1093"/>
    <w:link w:val="979"/>
    <w:qFormat/>
    <w:pPr>
      <w:jc w:val="center"/>
      <w:widowControl/>
    </w:pPr>
    <w:rPr>
      <w:rFonts w:ascii="宋体" w:hAnsi="宋体"/>
      <w:sz w:val="24"/>
    </w:rPr>
  </w:style>
  <w:style w:type="paragraph" w:styleId="1094">
    <w:name w:val="ZDY正文"/>
    <w:basedOn w:val="979"/>
    <w:next w:val="1094"/>
    <w:link w:val="979"/>
    <w:qFormat/>
    <w:pPr>
      <w:ind w:firstLine="480"/>
      <w:spacing w:line="360" w:lineRule="auto"/>
    </w:pPr>
    <w:rPr>
      <w:sz w:val="24"/>
    </w:rPr>
  </w:style>
  <w:style w:type="paragraph" w:styleId="1095">
    <w:name w:val="修订"/>
    <w:next w:val="1095"/>
    <w:link w:val="979"/>
    <w:uiPriority w:val="99"/>
    <w:unhideWhenUsed/>
    <w:rPr>
      <w:sz w:val="21"/>
      <w:szCs w:val="21"/>
      <w:lang w:val="en-US" w:eastAsia="zh-CN" w:bidi="ar-SA"/>
    </w:rPr>
  </w:style>
  <w:style w:type="character" w:styleId="1096">
    <w:name w:val="grame"/>
    <w:next w:val="1096"/>
    <w:link w:val="979"/>
  </w:style>
  <w:style w:type="paragraph" w:styleId="1097">
    <w:name w:val="正文格式"/>
    <w:basedOn w:val="979"/>
    <w:next w:val="1097"/>
    <w:link w:val="979"/>
    <w:qFormat/>
    <w:pPr>
      <w:ind w:firstLine="482"/>
      <w:spacing w:line="360" w:lineRule="auto"/>
      <w:widowControl/>
    </w:pPr>
    <w:rPr>
      <w:rFonts w:ascii="Calibri" w:hAnsi="Calibri"/>
      <w:sz w:val="24"/>
      <w:szCs w:val="22"/>
    </w:rPr>
  </w:style>
  <w:style w:type="character" w:styleId="1098">
    <w:name w:val="页脚 字符"/>
    <w:next w:val="1098"/>
    <w:link w:val="979"/>
    <w:uiPriority w:val="99"/>
  </w:style>
  <w:style w:type="character" w:styleId="1099">
    <w:name w:val="font51"/>
    <w:next w:val="1099"/>
    <w:link w:val="979"/>
    <w:rPr>
      <w:rFonts w:hint="eastAsia" w:ascii="仿宋_GB2312" w:eastAsia="仿宋_GB2312"/>
      <w:color w:val="000000"/>
      <w:sz w:val="20"/>
      <w:szCs w:val="20"/>
      <w:u w:val="none"/>
    </w:rPr>
  </w:style>
  <w:style w:type="character" w:styleId="1100">
    <w:name w:val="font61"/>
    <w:next w:val="1100"/>
    <w:link w:val="979"/>
    <w:rPr>
      <w:rFonts w:hint="eastAsia" w:ascii="宋体" w:hAnsi="宋体" w:eastAsia="宋体"/>
      <w:color w:val="000000"/>
      <w:sz w:val="20"/>
      <w:szCs w:val="20"/>
      <w:u w:val="none"/>
    </w:rPr>
  </w:style>
  <w:style w:type="character" w:styleId="1101">
    <w:name w:val="font41"/>
    <w:next w:val="1101"/>
    <w:link w:val="979"/>
    <w:rPr>
      <w:rFonts w:hint="eastAsia" w:ascii="仿宋_GB2312" w:eastAsia="仿宋_GB2312" w:cs="仿宋_GB2312"/>
      <w:i w:val="0"/>
      <w:iCs w:val="0"/>
      <w:color w:val="000000"/>
      <w:sz w:val="24"/>
      <w:szCs w:val="24"/>
      <w:u w:val="none"/>
    </w:rPr>
  </w:style>
  <w:style w:type="character" w:styleId="1102">
    <w:name w:val="font81"/>
    <w:next w:val="1102"/>
    <w:link w:val="979"/>
    <w:rPr>
      <w:rFonts w:hint="eastAsia" w:ascii="宋体" w:hAnsi="宋体" w:eastAsia="宋体" w:cs="宋体"/>
      <w:i w:val="0"/>
      <w:iCs w:val="0"/>
      <w:color w:val="000000"/>
      <w:sz w:val="24"/>
      <w:szCs w:val="24"/>
      <w:u w:val="none"/>
    </w:rPr>
  </w:style>
  <w:style w:type="character" w:styleId="1103">
    <w:name w:val="font91"/>
    <w:next w:val="1103"/>
    <w:link w:val="979"/>
    <w:rPr>
      <w:rFonts w:hint="eastAsia" w:ascii="宋体" w:hAnsi="宋体" w:eastAsia="宋体" w:cs="宋体"/>
      <w:i w:val="0"/>
      <w:iCs w:val="0"/>
      <w:color w:val="000000"/>
      <w:sz w:val="24"/>
      <w:szCs w:val="24"/>
      <w:u w:val="none"/>
    </w:rPr>
  </w:style>
  <w:style w:type="character" w:styleId="1104">
    <w:name w:val="font71"/>
    <w:next w:val="1104"/>
    <w:link w:val="979"/>
    <w:rPr>
      <w:rFonts w:hint="eastAsia" w:ascii="仿宋_GB2312" w:eastAsia="仿宋_GB2312" w:cs="仿宋_GB2312"/>
      <w:i w:val="0"/>
      <w:iCs w:val="0"/>
      <w:color w:val="000000"/>
      <w:sz w:val="24"/>
      <w:szCs w:val="24"/>
      <w:u w:val="none"/>
    </w:rPr>
  </w:style>
  <w:style w:type="character" w:styleId="1105">
    <w:name w:val="font101"/>
    <w:next w:val="1105"/>
    <w:link w:val="979"/>
    <w:rPr>
      <w:rFonts w:hint="eastAsia" w:ascii="宋体" w:hAnsi="宋体" w:eastAsia="宋体" w:cs="宋体"/>
      <w:i w:val="0"/>
      <w:iCs w:val="0"/>
      <w:color w:val="000000"/>
      <w:sz w:val="24"/>
      <w:szCs w:val="24"/>
      <w:u w:val="none"/>
    </w:rPr>
  </w:style>
  <w:style w:type="character" w:styleId="1106">
    <w:name w:val="未处理的提及"/>
    <w:next w:val="1106"/>
    <w:link w:val="979"/>
    <w:uiPriority w:val="99"/>
    <w:unhideWhenUsed/>
    <w:rPr>
      <w:color w:val="605e5c"/>
      <w:shd w:val="clear" w:color="auto" w:fill="e1dfdd"/>
    </w:rPr>
  </w:style>
  <w:style w:type="character" w:styleId="1107">
    <w:name w:val="标题 1 Char"/>
    <w:next w:val="1107"/>
    <w:link w:val="979"/>
    <w:rPr>
      <w:rFonts w:ascii="楷体_GB2312" w:eastAsia="楷体_GB2312"/>
      <w:sz w:val="28"/>
      <w:szCs w:val="28"/>
    </w:rPr>
  </w:style>
  <w:style w:type="paragraph" w:styleId="1108">
    <w:name w:val="正文首行缩进 21"/>
    <w:basedOn w:val="1109"/>
    <w:next w:val="1108"/>
    <w:link w:val="979"/>
    <w:qFormat/>
    <w:pPr>
      <w:ind w:firstLine="420"/>
    </w:pPr>
  </w:style>
  <w:style w:type="paragraph" w:styleId="1109">
    <w:name w:val="正文文本缩进1"/>
    <w:basedOn w:val="979"/>
    <w:next w:val="1109"/>
    <w:link w:val="979"/>
    <w:qFormat/>
    <w:pPr>
      <w:ind w:left="420"/>
      <w:spacing w:after="120"/>
    </w:pPr>
  </w:style>
  <w:style w:type="character" w:styleId="1110" w:default="1">
    <w:name w:val="Default Paragraph Font"/>
    <w:uiPriority w:val="1"/>
    <w:semiHidden/>
    <w:unhideWhenUsed/>
  </w:style>
  <w:style w:type="numbering" w:styleId="1111" w:default="1">
    <w:name w:val="No List"/>
    <w:uiPriority w:val="99"/>
    <w:semiHidden/>
    <w:unhideWhenUsed/>
  </w:style>
  <w:style w:type="table" w:styleId="1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滕玉宝</cp:lastModifiedBy>
  <cp:revision>8</cp:revision>
  <dcterms:created xsi:type="dcterms:W3CDTF">2025-11-21T10:15:00Z</dcterms:created>
  <dcterms:modified xsi:type="dcterms:W3CDTF">2026-01-27T01:48:44Z</dcterms:modified>
</cp:coreProperties>
</file>