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7"/>
        <w:spacing w:before="120" w:beforeAutospacing="0" w:after="120" w:afterAutospacing="0" w:line="360" w:lineRule="auto"/>
        <w:rPr>
          <w:highlight w:val="none"/>
        </w:rPr>
        <w:outlineLvl w:val="9"/>
      </w:pPr>
      <w:r>
        <w:rPr>
          <w:highlight w:val="none"/>
        </w:rPr>
        <w:t xml:space="preserve"> </w:t>
      </w:r>
      <w:r/>
    </w:p>
    <w:p>
      <w:pPr>
        <w:pStyle w:val="667"/>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67"/>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67"/>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67"/>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67"/>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67"/>
        <w:spacing w:before="120" w:beforeAutospacing="0" w:after="120" w:afterAutospacing="0" w:line="360" w:lineRule="auto"/>
        <w:rPr>
          <w:rFonts w:hint="eastAsia" w:eastAsiaTheme="minorEastAsia"/>
          <w:highlight w:val="none"/>
          <w:lang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市级机关盐马路办公区食堂餐饮加工服务外包采购项目</w:t>
      </w:r>
      <w:r/>
    </w:p>
    <w:p>
      <w:pPr>
        <w:pStyle w:val="667"/>
        <w:jc w:val="both"/>
        <w:spacing w:beforeAutospacing="0" w:afterAutospacing="0"/>
        <w:rPr>
          <w:highlight w:val="none"/>
        </w:rPr>
      </w:pPr>
      <w:r>
        <w:rPr>
          <w:rFonts w:ascii="Times New Roman" w:hAnsi="Times New Roman"/>
          <w:b/>
          <w:color w:val="000000"/>
          <w:sz w:val="32"/>
          <w:szCs w:val="32"/>
          <w:highlight w:val="none"/>
        </w:rPr>
        <w:t xml:space="preserve">项目编号：</w:t>
      </w:r>
      <w:r>
        <w:rPr>
          <w:rFonts w:hint="eastAsia" w:ascii="Times New Roman" w:hAnsi="Times New Roman"/>
          <w:b/>
          <w:color w:val="000000"/>
          <w:sz w:val="32"/>
          <w:szCs w:val="32"/>
          <w:highlight w:val="none"/>
        </w:rPr>
        <w:t xml:space="preserve">JSZC-320900-JSTZ-G2026-0001</w:t>
      </w:r>
      <w:r/>
    </w:p>
    <w:p>
      <w:pPr>
        <w:pStyle w:val="667"/>
        <w:spacing w:beforeAutospacing="0" w:afterAutospacing="0" w:line="360" w:lineRule="auto"/>
        <w:rPr>
          <w:highlight w:val="none"/>
        </w:rPr>
      </w:pPr>
      <w:r>
        <w:rPr>
          <w:highlight w:val="none"/>
        </w:rPr>
        <w:t xml:space="preserve"> </w:t>
      </w:r>
      <w:r/>
    </w:p>
    <w:p>
      <w:pPr>
        <w:pStyle w:val="667"/>
        <w:spacing w:beforeAutospacing="0" w:afterAutospacing="0" w:line="360" w:lineRule="auto"/>
        <w:rPr>
          <w:highlight w:val="none"/>
        </w:rPr>
      </w:pPr>
      <w:r>
        <w:rPr>
          <w:highlight w:val="none"/>
        </w:rPr>
        <w:t xml:space="preserve"> </w:t>
      </w:r>
      <w:r/>
    </w:p>
    <w:p>
      <w:pPr>
        <w:pStyle w:val="667"/>
        <w:spacing w:beforeAutospacing="0" w:afterAutospacing="0" w:line="360" w:lineRule="auto"/>
        <w:rPr>
          <w:highlight w:val="none"/>
        </w:rPr>
      </w:pPr>
      <w:r>
        <w:rPr>
          <w:highlight w:val="none"/>
        </w:rPr>
        <w:t xml:space="preserve"> </w:t>
      </w:r>
      <w:r/>
    </w:p>
    <w:p>
      <w:pPr>
        <w:pStyle w:val="667"/>
        <w:spacing w:beforeAutospacing="0" w:afterAutospacing="0" w:line="360" w:lineRule="auto"/>
        <w:rPr>
          <w:highlight w:val="none"/>
        </w:rPr>
      </w:pPr>
      <w:r>
        <w:rPr>
          <w:highlight w:val="none"/>
        </w:rPr>
        <w:t xml:space="preserve">  </w:t>
      </w:r>
      <w:r/>
    </w:p>
    <w:p>
      <w:pPr>
        <w:pStyle w:val="667"/>
        <w:spacing w:beforeAutospacing="0" w:afterAutospacing="0" w:line="360" w:lineRule="auto"/>
        <w:rPr>
          <w:highlight w:val="none"/>
        </w:rPr>
      </w:pPr>
      <w:r>
        <w:rPr>
          <w:highlight w:val="none"/>
        </w:rPr>
        <w:t xml:space="preserve"> </w:t>
      </w:r>
      <w:r/>
    </w:p>
    <w:p>
      <w:pPr>
        <w:pStyle w:val="667"/>
        <w:jc w:val="center"/>
        <w:spacing w:before="120" w:beforeAutospacing="0" w:after="120" w:afterAutospacing="0" w:line="360" w:lineRule="auto"/>
        <w:rPr>
          <w:rFonts w:ascii="Arial" w:hAnsi="Arial" w:cs="Arial"/>
          <w:b/>
          <w:color w:val="000000"/>
          <w:sz w:val="32"/>
          <w:szCs w:val="32"/>
          <w:highlight w:val="none"/>
        </w:rPr>
        <w:outlineLvl w:val="0"/>
      </w:pPr>
      <w:r/>
      <w:bookmarkStart w:id="0" w:name="_Toc27444"/>
      <w:r>
        <w:rPr>
          <w:rFonts w:hint="eastAsia" w:ascii="Arial" w:hAnsi="Arial" w:cs="Arial"/>
          <w:b/>
          <w:color w:val="000000"/>
          <w:sz w:val="32"/>
          <w:szCs w:val="32"/>
          <w:highlight w:val="none"/>
        </w:rPr>
        <w:t xml:space="preserve">盐城市机关事务管理局</w:t>
      </w:r>
      <w:bookmarkEnd w:id="0"/>
      <w:r/>
      <w:r/>
    </w:p>
    <w:p>
      <w:pPr>
        <w:pStyle w:val="667"/>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07</w:t>
      </w:r>
      <w:r>
        <w:rPr>
          <w:rFonts w:ascii="Arial" w:hAnsi="Arial" w:cs="Arial"/>
          <w:b/>
          <w:color w:val="000000"/>
          <w:sz w:val="32"/>
          <w:szCs w:val="32"/>
          <w:highlight w:val="none"/>
        </w:rPr>
        <w:t xml:space="preserve">月</w:t>
      </w:r>
      <w:r/>
    </w:p>
    <w:p>
      <w:pPr>
        <w:pStyle w:val="667"/>
        <w:spacing w:before="120" w:beforeAutospacing="0" w:after="120" w:afterAutospacing="0" w:line="360" w:lineRule="auto"/>
        <w:rPr>
          <w:highlight w:val="none"/>
        </w:rPr>
      </w:pPr>
      <w:r>
        <w:rPr>
          <w:rFonts w:ascii="Arial" w:hAnsi="Arial" w:cs="Arial"/>
          <w:color w:val="000000"/>
          <w:highlight w:val="none"/>
        </w:rPr>
        <w:t xml:space="preserve">                        </w:t>
      </w:r>
      <w:r/>
    </w:p>
    <w:p>
      <w:pPr>
        <w:pStyle w:val="667"/>
        <w:jc w:val="center"/>
        <w:spacing w:before="120" w:beforeAutospacing="0" w:after="120" w:afterAutospacing="0" w:line="360" w:lineRule="auto"/>
        <w:rPr>
          <w:highlight w:val="none"/>
        </w:rPr>
      </w:pPr>
      <w:r>
        <w:rPr>
          <w:highlight w:val="none"/>
        </w:rPr>
        <w:t xml:space="preserve"> </w:t>
      </w:r>
      <w:r/>
    </w:p>
    <w:p>
      <w:pPr>
        <w:pStyle w:val="667"/>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1" w:name="_Toc513029200"/>
      <w:r/>
      <w:bookmarkStart w:id="2" w:name="_Toc20823272"/>
      <w:r/>
      <w:bookmarkStart w:id="3" w:name="_Toc479757206"/>
      <w:r/>
      <w:bookmarkStart w:id="4" w:name="_Toc120614210"/>
      <w:r/>
      <w:bookmarkStart w:id="5" w:name="_Toc16938516"/>
      <w:r/>
      <w:bookmarkStart w:id="6" w:name="_Toc523127445"/>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1"/>
      <w:r/>
      <w:bookmarkEnd w:id="2"/>
      <w:r/>
      <w:bookmarkEnd w:id="3"/>
      <w:r/>
      <w:bookmarkEnd w:id="4"/>
      <w:r/>
      <w:bookmarkEnd w:id="5"/>
      <w:r/>
      <w:bookmarkEnd w:id="6"/>
      <w:r/>
      <w:r/>
    </w:p>
    <w:p>
      <w:pPr>
        <w:pStyle w:val="667"/>
        <w:jc w:val="both"/>
        <w:spacing w:beforeAutospacing="0" w:afterAutospacing="0" w:line="480" w:lineRule="auto"/>
        <w:rPr>
          <w:highlight w:val="none"/>
        </w:rPr>
      </w:pPr>
      <w:r>
        <w:rPr>
          <w:highlight w:val="none"/>
        </w:rPr>
        <w:t xml:space="preserve"> </w:t>
      </w:r>
      <w:r/>
    </w:p>
    <w:sdt>
      <w:sdtPr>
        <w15:appearance w15:val="boundingBox"/>
        <w15:color w:val="dbdbdb"/>
        <w:id w:val="147477077"/>
        <w:docPartObj>
          <w:docPartGallery w:val="Table of Contents"/>
          <w:docPartUnique w:val="true"/>
        </w:docPartObj>
        <w:rPr>
          <w:rFonts w:ascii="宋体" w:hAnsi="宋体" w:eastAsia="宋体" w:cstheme="minorBidi"/>
          <w:sz w:val="21"/>
          <w:szCs w:val="24"/>
          <w:lang w:val="en-US" w:eastAsia="zh-CN" w:bidi="ar-SA"/>
        </w:rPr>
      </w:sdtPr>
      <w:sdtContent>
        <w:p>
          <w:pPr>
            <w:ind w:left="0" w:right="0" w:firstLine="0"/>
            <w:jc w:val="center"/>
            <w:keepLines w:val="0"/>
            <w:keepNext w:val="0"/>
            <w:pageBreakBefore w:val="0"/>
            <w:spacing w:before="0" w:after="0" w:line="680" w:lineRule="exact"/>
          </w:pPr>
          <w:r>
            <w:fldChar w:fldCharType="begin"/>
          </w:r>
          <w:r>
            <w:instrText xml:space="preserve">TOC \o "1-1" \h \u </w:instrText>
          </w:r>
          <w:r>
            <w:fldChar w:fldCharType="separate"/>
          </w:r>
          <w:r/>
        </w:p>
        <w:p>
          <w:pPr>
            <w:pStyle w:val="665"/>
            <w:keepLines w:val="0"/>
            <w:keepNext w:val="0"/>
            <w:pageBreakBefore w:val="0"/>
            <w:spacing w:line="680" w:lineRule="exact"/>
            <w:widowControl w:val="off"/>
            <w:tabs>
              <w:tab w:val="right" w:pos="8306" w:leader="dot"/>
            </w:tabs>
            <w:rPr>
              <w:rFonts w:hint="eastAsia" w:ascii="黑体" w:hAnsi="黑体" w:eastAsia="黑体" w:cs="黑体"/>
              <w:sz w:val="36"/>
              <w:szCs w:val="36"/>
            </w:rPr>
          </w:pP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HYPERLINK \l _Toc15609 </w:instrText>
          </w:r>
          <w:r>
            <w:rPr>
              <w:rFonts w:hint="eastAsia" w:ascii="黑体" w:hAnsi="黑体" w:eastAsia="黑体" w:cs="黑体"/>
              <w:sz w:val="36"/>
              <w:szCs w:val="36"/>
            </w:rPr>
            <w:fldChar w:fldCharType="separate"/>
          </w:r>
          <w:r>
            <w:rPr>
              <w:rFonts w:hint="eastAsia" w:ascii="黑体" w:hAnsi="黑体" w:eastAsia="黑体" w:cs="黑体"/>
              <w:sz w:val="36"/>
              <w:szCs w:val="36"/>
              <w:highlight w:val="none"/>
            </w:rPr>
            <w:t xml:space="preserve">第一章</w:t>
          </w:r>
          <w:r>
            <w:rPr>
              <w:rFonts w:hint="eastAsia" w:ascii="黑体" w:hAnsi="黑体" w:eastAsia="黑体" w:cs="黑体"/>
              <w:sz w:val="36"/>
              <w:szCs w:val="36"/>
              <w:highlight w:val="none"/>
              <w:lang w:val="en-US" w:eastAsia="zh-CN"/>
            </w:rPr>
            <w:t xml:space="preserve">  招标公告</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_Toc15609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1</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r/>
        </w:p>
        <w:p>
          <w:pPr>
            <w:pStyle w:val="665"/>
            <w:keepLines w:val="0"/>
            <w:keepNext w:val="0"/>
            <w:pageBreakBefore w:val="0"/>
            <w:spacing w:line="680" w:lineRule="exact"/>
            <w:widowControl w:val="off"/>
            <w:tabs>
              <w:tab w:val="right" w:pos="8306" w:leader="dot"/>
            </w:tabs>
            <w:rPr>
              <w:rFonts w:hint="eastAsia" w:ascii="黑体" w:hAnsi="黑体" w:eastAsia="黑体" w:cs="黑体"/>
              <w:sz w:val="36"/>
              <w:szCs w:val="36"/>
            </w:rPr>
          </w:pP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HYPERLINK \l _Toc32738 </w:instrText>
          </w:r>
          <w:r>
            <w:rPr>
              <w:rFonts w:hint="eastAsia" w:ascii="黑体" w:hAnsi="黑体" w:eastAsia="黑体" w:cs="黑体"/>
              <w:sz w:val="36"/>
              <w:szCs w:val="36"/>
            </w:rPr>
            <w:fldChar w:fldCharType="separate"/>
          </w:r>
          <w:r>
            <w:rPr>
              <w:rFonts w:hint="eastAsia" w:ascii="黑体" w:hAnsi="黑体" w:eastAsia="黑体" w:cs="黑体"/>
              <w:sz w:val="36"/>
              <w:szCs w:val="36"/>
              <w:highlight w:val="none"/>
            </w:rPr>
            <w:t xml:space="preserve">第二章</w:t>
          </w:r>
          <w:r>
            <w:rPr>
              <w:rFonts w:hint="eastAsia" w:ascii="黑体" w:hAnsi="黑体" w:eastAsia="黑体" w:cs="黑体"/>
              <w:sz w:val="36"/>
              <w:szCs w:val="36"/>
              <w:highlight w:val="none"/>
              <w:lang w:val="en-US" w:eastAsia="zh-CN"/>
            </w:rPr>
            <w:t xml:space="preserve">  </w:t>
          </w:r>
          <w:r>
            <w:rPr>
              <w:rFonts w:hint="eastAsia" w:ascii="黑体" w:hAnsi="黑体" w:eastAsia="黑体" w:cs="黑体"/>
              <w:sz w:val="36"/>
              <w:szCs w:val="36"/>
              <w:highlight w:val="none"/>
            </w:rPr>
            <w:t xml:space="preserve">投标人须知</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_Toc32738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5</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r/>
        </w:p>
        <w:p>
          <w:pPr>
            <w:pStyle w:val="665"/>
            <w:keepLines w:val="0"/>
            <w:keepNext w:val="0"/>
            <w:pageBreakBefore w:val="0"/>
            <w:spacing w:line="680" w:lineRule="exact"/>
            <w:widowControl w:val="off"/>
            <w:tabs>
              <w:tab w:val="right" w:pos="8306" w:leader="dot"/>
            </w:tabs>
            <w:rPr>
              <w:rFonts w:hint="eastAsia" w:ascii="黑体" w:hAnsi="黑体" w:eastAsia="黑体" w:cs="黑体"/>
              <w:sz w:val="36"/>
              <w:szCs w:val="36"/>
            </w:rPr>
          </w:pP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HYPERLINK \l _Toc10922 </w:instrText>
          </w:r>
          <w:r>
            <w:rPr>
              <w:rFonts w:hint="eastAsia" w:ascii="黑体" w:hAnsi="黑体" w:eastAsia="黑体" w:cs="黑体"/>
              <w:sz w:val="36"/>
              <w:szCs w:val="36"/>
            </w:rPr>
            <w:fldChar w:fldCharType="separate"/>
          </w:r>
          <w:r>
            <w:rPr>
              <w:rFonts w:hint="eastAsia" w:ascii="黑体" w:hAnsi="黑体" w:eastAsia="黑体" w:cs="黑体"/>
              <w:sz w:val="36"/>
              <w:szCs w:val="36"/>
              <w:highlight w:val="none"/>
            </w:rPr>
            <w:t xml:space="preserve">第三章</w:t>
          </w:r>
          <w:r>
            <w:rPr>
              <w:rFonts w:hint="eastAsia" w:ascii="黑体" w:hAnsi="黑体" w:eastAsia="黑体" w:cs="黑体"/>
              <w:sz w:val="36"/>
              <w:szCs w:val="36"/>
              <w:highlight w:val="none"/>
              <w:lang w:val="en-US" w:eastAsia="zh-CN"/>
            </w:rPr>
            <w:t xml:space="preserve">  </w:t>
          </w:r>
          <w:r>
            <w:rPr>
              <w:rFonts w:hint="eastAsia" w:ascii="黑体" w:hAnsi="黑体" w:eastAsia="黑体" w:cs="黑体"/>
              <w:sz w:val="36"/>
              <w:szCs w:val="36"/>
              <w:highlight w:val="none"/>
            </w:rPr>
            <w:t xml:space="preserve">合同文本</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_Toc10922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19</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r/>
        </w:p>
        <w:p>
          <w:pPr>
            <w:pStyle w:val="665"/>
            <w:keepLines w:val="0"/>
            <w:keepNext w:val="0"/>
            <w:pageBreakBefore w:val="0"/>
            <w:spacing w:line="680" w:lineRule="exact"/>
            <w:widowControl w:val="off"/>
            <w:tabs>
              <w:tab w:val="right" w:pos="8306" w:leader="dot"/>
            </w:tabs>
            <w:rPr>
              <w:rFonts w:hint="eastAsia" w:ascii="黑体" w:hAnsi="黑体" w:eastAsia="黑体" w:cs="黑体"/>
              <w:sz w:val="36"/>
              <w:szCs w:val="36"/>
            </w:rPr>
          </w:pP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HYPERLINK \l _Toc15159 </w:instrText>
          </w:r>
          <w:r>
            <w:rPr>
              <w:rFonts w:hint="eastAsia" w:ascii="黑体" w:hAnsi="黑体" w:eastAsia="黑体" w:cs="黑体"/>
              <w:sz w:val="36"/>
              <w:szCs w:val="36"/>
            </w:rPr>
            <w:fldChar w:fldCharType="separate"/>
          </w:r>
          <w:r>
            <w:rPr>
              <w:rFonts w:hint="eastAsia" w:ascii="黑体" w:hAnsi="黑体" w:eastAsia="黑体" w:cs="黑体"/>
              <w:sz w:val="36"/>
              <w:szCs w:val="36"/>
              <w:highlight w:val="none"/>
            </w:rPr>
            <w:t xml:space="preserve">第四章</w:t>
          </w:r>
          <w:r>
            <w:rPr>
              <w:rFonts w:hint="eastAsia" w:ascii="黑体" w:hAnsi="黑体" w:eastAsia="黑体" w:cs="黑体"/>
              <w:sz w:val="36"/>
              <w:szCs w:val="36"/>
              <w:highlight w:val="none"/>
              <w:lang w:val="en-US" w:eastAsia="zh-CN"/>
            </w:rPr>
            <w:t xml:space="preserve">  </w:t>
          </w:r>
          <w:r>
            <w:rPr>
              <w:rFonts w:hint="eastAsia" w:ascii="黑体" w:hAnsi="黑体" w:eastAsia="黑体" w:cs="黑体"/>
              <w:sz w:val="36"/>
              <w:szCs w:val="36"/>
              <w:highlight w:val="none"/>
            </w:rPr>
            <w:t xml:space="preserve">采购需求</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_Toc15159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37</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r/>
        </w:p>
        <w:p>
          <w:pPr>
            <w:pStyle w:val="665"/>
            <w:keepLines w:val="0"/>
            <w:keepNext w:val="0"/>
            <w:pageBreakBefore w:val="0"/>
            <w:spacing w:line="680" w:lineRule="exact"/>
            <w:widowControl w:val="off"/>
            <w:tabs>
              <w:tab w:val="right" w:pos="8306" w:leader="dot"/>
            </w:tabs>
            <w:rPr>
              <w:rFonts w:hint="eastAsia" w:ascii="黑体" w:hAnsi="黑体" w:eastAsia="黑体" w:cs="黑体"/>
              <w:sz w:val="36"/>
              <w:szCs w:val="36"/>
            </w:rPr>
          </w:pP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HYPERLINK \l _Toc21654 </w:instrText>
          </w:r>
          <w:r>
            <w:rPr>
              <w:rFonts w:hint="eastAsia" w:ascii="黑体" w:hAnsi="黑体" w:eastAsia="黑体" w:cs="黑体"/>
              <w:sz w:val="36"/>
              <w:szCs w:val="36"/>
            </w:rPr>
            <w:fldChar w:fldCharType="separate"/>
          </w:r>
          <w:r>
            <w:rPr>
              <w:rFonts w:hint="eastAsia" w:ascii="黑体" w:hAnsi="黑体" w:eastAsia="黑体" w:cs="黑体"/>
              <w:sz w:val="36"/>
              <w:szCs w:val="36"/>
              <w:highlight w:val="none"/>
            </w:rPr>
            <w:t xml:space="preserve">第五章  评标方法与评标标准</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_Toc21654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46</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r/>
        </w:p>
        <w:p>
          <w:pPr>
            <w:pStyle w:val="665"/>
            <w:keepLines w:val="0"/>
            <w:keepNext w:val="0"/>
            <w:pageBreakBefore w:val="0"/>
            <w:spacing w:line="680" w:lineRule="exact"/>
            <w:widowControl w:val="off"/>
            <w:tabs>
              <w:tab w:val="right" w:pos="8306" w:leader="dot"/>
            </w:tabs>
          </w:pP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HYPERLINK \l _Toc28250 </w:instrText>
          </w:r>
          <w:r>
            <w:rPr>
              <w:rFonts w:hint="eastAsia" w:ascii="黑体" w:hAnsi="黑体" w:eastAsia="黑体" w:cs="黑体"/>
              <w:sz w:val="36"/>
              <w:szCs w:val="36"/>
            </w:rPr>
            <w:fldChar w:fldCharType="separate"/>
          </w:r>
          <w:r>
            <w:rPr>
              <w:rFonts w:hint="eastAsia" w:ascii="黑体" w:hAnsi="黑体" w:eastAsia="黑体" w:cs="黑体"/>
              <w:sz w:val="36"/>
              <w:szCs w:val="36"/>
              <w:highlight w:val="none"/>
            </w:rPr>
            <w:t xml:space="preserve">第六章  投标文件格式</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_Toc28250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51</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r/>
        </w:p>
        <w:p>
          <w:pPr>
            <w:keepLines w:val="0"/>
            <w:keepNext w:val="0"/>
            <w:pageBreakBefore w:val="0"/>
            <w:spacing w:line="680" w:lineRule="exact"/>
          </w:pPr>
          <w:r>
            <w:fldChar w:fldCharType="end"/>
          </w:r>
          <w:r/>
        </w:p>
      </w:sdtContent>
    </w:sdt>
    <w:p>
      <w:pPr>
        <w:pStyle w:val="667"/>
        <w:jc w:val="center"/>
        <w:keepNext/>
        <w:spacing w:beforeAutospacing="0" w:afterAutospacing="0"/>
        <w:rPr>
          <w:rFonts w:hint="eastAsia" w:ascii="黑体" w:hAnsi="宋体" w:eastAsia="黑体" w:cs="黑体"/>
          <w:color w:val="000000"/>
          <w:sz w:val="44"/>
          <w:szCs w:val="44"/>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bookmarkStart w:id="7" w:name="_Toc15609"/>
      <w:r/>
      <w:r/>
    </w:p>
    <w:p>
      <w:pPr>
        <w:pStyle w:val="667"/>
        <w:jc w:val="center"/>
        <w:keepNext/>
        <w:spacing w:beforeAutospacing="0" w:afterAutospacing="0"/>
        <w:rPr>
          <w:rFonts w:hint="default" w:eastAsia="黑体"/>
          <w:highlight w:val="none"/>
          <w:lang w:val="en-US" w:eastAsia="zh-CN"/>
        </w:rPr>
        <w:outlineLvl w:val="0"/>
      </w:pPr>
      <w:r>
        <w:rPr>
          <w:rFonts w:hint="eastAsia" w:ascii="黑体" w:hAnsi="宋体" w:eastAsia="黑体" w:cs="黑体"/>
          <w:color w:val="000000"/>
          <w:sz w:val="44"/>
          <w:szCs w:val="44"/>
          <w:highlight w:val="none"/>
        </w:rPr>
        <w:t xml:space="preserve">第一章</w:t>
      </w:r>
      <w:r>
        <w:rPr>
          <w:rFonts w:hint="eastAsia" w:ascii="黑体" w:hAnsi="宋体" w:eastAsia="黑体" w:cs="黑体"/>
          <w:color w:val="000000"/>
          <w:sz w:val="44"/>
          <w:szCs w:val="44"/>
          <w:highlight w:val="none"/>
          <w:lang w:val="en-US" w:eastAsia="zh-CN"/>
        </w:rPr>
        <w:t xml:space="preserve">  招标公告</w:t>
      </w:r>
      <w:bookmarkEnd w:id="7"/>
      <w:r/>
      <w:r/>
    </w:p>
    <w:p>
      <w:pPr>
        <w:pStyle w:val="667"/>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67"/>
        <w:ind w:firstLine="482"/>
        <w:jc w:val="both"/>
        <w:keepLines w:val="0"/>
        <w:keepNext w:val="0"/>
        <w:pageBreakBefore w:val="0"/>
        <w:spacing w:beforeAutospacing="0" w:afterAutospacing="0"/>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市级机关盐马路办公区食堂餐饮加工服务外包采购项目</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none"/>
          <w:lang w:val="en-US" w:eastAsia="zh-CN"/>
        </w:rPr>
        <w:t xml:space="preserve">2026</w:t>
      </w:r>
      <w:r>
        <w:rPr>
          <w:rFonts w:hint="eastAsia" w:ascii="宋体" w:hAnsi="宋体" w:eastAsia="宋体" w:cs="宋体"/>
          <w:color w:val="000000"/>
          <w:sz w:val="24"/>
          <w:szCs w:val="24"/>
          <w:highlight w:val="none"/>
          <w:u w:val="none"/>
        </w:rPr>
        <w:t xml:space="preserve">年</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none"/>
        </w:rPr>
        <w:t xml:space="preserve">月</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non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non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rPr>
        <w:t xml:space="preserve">北京时间）前递交投标文件。</w:t>
      </w:r>
      <w:r/>
    </w:p>
    <w:p>
      <w:pPr>
        <w:pStyle w:val="667"/>
        <w:ind w:firstLine="498"/>
        <w:jc w:val="both"/>
        <w:keepLines/>
        <w:keepNext/>
        <w:spacing w:before="145" w:beforeAutospacing="0" w:after="145" w:afterAutospacing="0" w:line="360" w:lineRule="auto"/>
        <w:rPr>
          <w:rFonts w:hint="eastAsia" w:ascii="宋体" w:hAnsi="宋体" w:eastAsia="宋体" w:cs="宋体"/>
          <w:sz w:val="24"/>
          <w:szCs w:val="24"/>
          <w:highlight w:val="none"/>
        </w:rPr>
        <w:outlineLvl w:val="1"/>
      </w:pPr>
      <w:r/>
      <w:bookmarkStart w:id="8" w:name="_Toc28359079"/>
      <w:r/>
      <w:bookmarkStart w:id="9" w:name="_Toc38985263"/>
      <w:r/>
      <w:bookmarkStart w:id="10" w:name="_Toc28359002"/>
      <w:r/>
      <w:bookmarkStart w:id="11" w:name="_Hlk24379207"/>
      <w:r/>
      <w:bookmarkStart w:id="12" w:name="_Toc35393790"/>
      <w:r/>
      <w:bookmarkStart w:id="13" w:name="_Toc35393621"/>
      <w:r>
        <w:rPr>
          <w:rFonts w:hint="eastAsia" w:ascii="宋体" w:hAnsi="宋体" w:eastAsia="宋体" w:cs="宋体"/>
          <w:b/>
          <w:color w:val="000000"/>
          <w:sz w:val="24"/>
          <w:szCs w:val="24"/>
          <w:highlight w:val="none"/>
        </w:rPr>
        <w:t xml:space="preserve">一、项目基本情况</w:t>
      </w:r>
      <w:bookmarkEnd w:id="8"/>
      <w:r/>
      <w:bookmarkEnd w:id="9"/>
      <w:r/>
      <w:bookmarkEnd w:id="10"/>
      <w:r/>
      <w:bookmarkEnd w:id="11"/>
      <w:r/>
      <w:bookmarkEnd w:id="12"/>
      <w:r/>
      <w:bookmarkEnd w:id="13"/>
      <w:r/>
      <w:r/>
    </w:p>
    <w:p>
      <w:pPr>
        <w:pStyle w:val="667"/>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1.项目编号：JSZC-320900-JSTZ-G2026-0001</w:t>
      </w:r>
      <w:r/>
    </w:p>
    <w:p>
      <w:pPr>
        <w:pStyle w:val="667"/>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：市级机关盐马路办公区食堂餐饮加工服务外包采购项目</w:t>
      </w:r>
      <w:r/>
    </w:p>
    <w:p>
      <w:pPr>
        <w:pStyle w:val="667"/>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eastAsia="zh-CN"/>
        </w:rPr>
        <w:t xml:space="preserve">：</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67"/>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.预算金额：76.3 万元/年</w:t>
      </w:r>
      <w:r/>
    </w:p>
    <w:p>
      <w:pPr>
        <w:pStyle w:val="667"/>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最高限价：76.3 万元/年</w:t>
      </w:r>
      <w:r/>
    </w:p>
    <w:p>
      <w:pPr>
        <w:pStyle w:val="667"/>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.采购需求：市级机关盐马路办公区食堂餐饮加工服务外包采购项目，详细内容见本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rPr>
          <w:rFonts w:hint="eastAsia" w:ascii="宋体" w:hAnsi="宋体" w:eastAsia="宋体" w:cs="宋体"/>
          <w:color w:val="000000"/>
          <w:sz w:val="24"/>
          <w:szCs w:val="24"/>
          <w:highlight w:val="none"/>
          <w:lang w:eastAsia="zh-CN"/>
        </w:rPr>
        <w:t xml:space="preserve">。</w:t>
      </w:r>
      <w:r/>
    </w:p>
    <w:p>
      <w:pPr>
        <w:pStyle w:val="667"/>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.合同履行期限：三年。合同一年一签，如考核不合格，</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有权终止合同。</w:t>
      </w:r>
      <w:r/>
    </w:p>
    <w:p>
      <w:pPr>
        <w:pStyle w:val="667"/>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否</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接受联合体参与</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w:t>
      </w:r>
      <w:r/>
    </w:p>
    <w:p>
      <w:pPr>
        <w:pStyle w:val="667"/>
        <w:ind w:firstLine="498"/>
        <w:jc w:val="both"/>
        <w:keepLines/>
        <w:keepNext/>
        <w:spacing w:before="145" w:beforeAutospacing="0" w:after="145" w:afterAutospacing="0" w:line="360" w:lineRule="auto"/>
        <w:rPr>
          <w:rFonts w:hint="eastAsia" w:ascii="宋体" w:hAnsi="宋体" w:eastAsia="宋体" w:cs="宋体"/>
          <w:sz w:val="24"/>
          <w:szCs w:val="24"/>
          <w:highlight w:val="none"/>
        </w:rPr>
        <w:outlineLvl w:val="1"/>
      </w:pPr>
      <w:r/>
      <w:bookmarkStart w:id="14" w:name="_Toc38985264"/>
      <w:r/>
      <w:bookmarkStart w:id="15" w:name="_Toc28359080"/>
      <w:r/>
      <w:bookmarkStart w:id="16" w:name="_Toc35393791"/>
      <w:r/>
      <w:bookmarkStart w:id="17" w:name="_Toc28359003"/>
      <w:r/>
      <w:bookmarkStart w:id="18" w:name="_Toc35393622"/>
      <w:r>
        <w:rPr>
          <w:rFonts w:hint="eastAsia" w:ascii="宋体" w:hAnsi="宋体" w:eastAsia="宋体" w:cs="宋体"/>
          <w:b/>
          <w:color w:val="000000"/>
          <w:sz w:val="24"/>
          <w:szCs w:val="24"/>
          <w:highlight w:val="none"/>
        </w:rPr>
        <w:t xml:space="preserve">二、申请人的资格要求：</w:t>
      </w:r>
      <w:bookmarkEnd w:id="14"/>
      <w:r/>
      <w:bookmarkEnd w:id="15"/>
      <w:r/>
      <w:bookmarkEnd w:id="16"/>
      <w:r/>
      <w:bookmarkEnd w:id="17"/>
      <w:r/>
      <w:bookmarkEnd w:id="18"/>
      <w:r/>
      <w:r/>
    </w:p>
    <w:p>
      <w:pPr>
        <w:pStyle w:val="667"/>
        <w:ind w:firstLine="480"/>
        <w:jc w:val="both"/>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67"/>
        <w:ind w:firstLine="480"/>
        <w:jc w:val="both"/>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67"/>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67"/>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67"/>
        <w:ind w:firstLine="480"/>
        <w:jc w:val="both"/>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7"/>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67"/>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1.6法律、行政法规规定的其他条件。</w:t>
      </w:r>
      <w:r/>
    </w:p>
    <w:p>
      <w:pPr>
        <w:pStyle w:val="667"/>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7"/>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67"/>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落实政府采购政策需满足的资格要求：无。</w:t>
      </w:r>
      <w:r/>
    </w:p>
    <w:p>
      <w:pPr>
        <w:pStyle w:val="667"/>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：近三年内，在餐饮经营中无任何食品卫生、公共安全等方面的不良记录（自行提供，格式自拟）。</w:t>
      </w:r>
      <w:r/>
    </w:p>
    <w:p>
      <w:pPr>
        <w:pStyle w:val="667"/>
        <w:ind w:firstLine="498"/>
        <w:jc w:val="both"/>
        <w:keepLines/>
        <w:keepNext/>
        <w:spacing w:before="145" w:beforeAutospacing="0" w:after="145" w:afterAutospacing="0" w:line="360" w:lineRule="auto"/>
        <w:rPr>
          <w:rFonts w:hint="eastAsia" w:ascii="宋体" w:hAnsi="宋体" w:eastAsia="宋体" w:cs="宋体"/>
          <w:sz w:val="24"/>
          <w:szCs w:val="24"/>
          <w:highlight w:val="none"/>
        </w:rPr>
        <w:outlineLvl w:val="1"/>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outlineLvl w:val="2"/>
        <w:suppressLineNumbers w:val="0"/>
      </w:pPr>
      <w:r/>
      <w:bookmarkStart w:id="19" w:name="_Toc35393793"/>
      <w:r/>
      <w:bookmarkStart w:id="20" w:name="_Toc28359082"/>
      <w:r/>
      <w:bookmarkStart w:id="21" w:name="_Toc28359005"/>
      <w:r/>
      <w:bookmarkStart w:id="22" w:name="_Toc38985266"/>
      <w:r/>
      <w:bookmarkStart w:id="23" w:name="_Toc35393624"/>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9"/>
      <w:r/>
      <w:bookmarkEnd w:id="20"/>
      <w:r/>
      <w:bookmarkEnd w:id="21"/>
      <w:r/>
      <w:bookmarkEnd w:id="22"/>
      <w:r/>
      <w:bookmarkEnd w:id="23"/>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667"/>
        <w:ind w:firstLine="498"/>
        <w:jc w:val="both"/>
        <w:keepLines/>
        <w:keepNext/>
        <w:spacing w:before="145" w:beforeAutospacing="0" w:after="145" w:afterAutospacing="0" w:line="360" w:lineRule="auto"/>
        <w:rPr>
          <w:rFonts w:hint="eastAsia" w:ascii="宋体" w:hAnsi="宋体" w:eastAsia="宋体" w:cs="宋体"/>
          <w:sz w:val="24"/>
          <w:szCs w:val="24"/>
          <w:highlight w:val="none"/>
        </w:rPr>
        <w:outlineLvl w:val="1"/>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outlineLvl w:val="2"/>
        <w:suppressLineNumbers w:val="0"/>
      </w:pPr>
      <w:r>
        <w:rPr>
          <w:rFonts w:hint="eastAsia" w:ascii="宋体" w:hAnsi="宋体" w:eastAsia="宋体" w:cs="宋体"/>
          <w:color w:val="000000"/>
          <w:sz w:val="24"/>
          <w:szCs w:val="24"/>
          <w:highlight w:val="none"/>
          <w:lang w:val="en-US" w:eastAsia="zh-CN" w:bidi="ar-SA"/>
        </w:rPr>
        <w:t xml:space="preserve">1.时间：2026年7月30日9点00分（北京时间）</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outlineLvl w:val="2"/>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667"/>
        <w:ind w:firstLine="498"/>
        <w:jc w:val="both"/>
        <w:keepLines/>
        <w:keepNext/>
        <w:spacing w:before="145" w:beforeAutospacing="0" w:after="145" w:afterAutospacing="0" w:line="360" w:lineRule="auto"/>
        <w:rPr>
          <w:rFonts w:hint="eastAsia" w:ascii="宋体" w:hAnsi="宋体" w:eastAsia="宋体" w:cs="宋体"/>
          <w:sz w:val="24"/>
          <w:szCs w:val="24"/>
          <w:highlight w:val="none"/>
        </w:rPr>
        <w:outlineLvl w:val="1"/>
      </w:pPr>
      <w:r/>
      <w:bookmarkStart w:id="24" w:name="_Toc28359084"/>
      <w:r/>
      <w:bookmarkStart w:id="25" w:name="_Toc35393625"/>
      <w:r/>
      <w:bookmarkStart w:id="26" w:name="_Toc35393794"/>
      <w:r/>
      <w:bookmarkStart w:id="27" w:name="_Toc38985267"/>
      <w:r/>
      <w:bookmarkStart w:id="28" w:name="_Toc28359007"/>
      <w:r>
        <w:rPr>
          <w:rFonts w:hint="eastAsia" w:ascii="宋体" w:hAnsi="宋体" w:eastAsia="宋体" w:cs="宋体"/>
          <w:b/>
          <w:color w:val="000000"/>
          <w:sz w:val="24"/>
          <w:szCs w:val="24"/>
          <w:highlight w:val="none"/>
        </w:rPr>
        <w:t xml:space="preserve">五、公告期限</w:t>
      </w:r>
      <w:bookmarkEnd w:id="24"/>
      <w:r/>
      <w:bookmarkEnd w:id="25"/>
      <w:r/>
      <w:bookmarkEnd w:id="26"/>
      <w:r/>
      <w:bookmarkEnd w:id="27"/>
      <w:r/>
      <w:bookmarkEnd w:id="28"/>
      <w:r/>
      <w:r/>
    </w:p>
    <w:p>
      <w:pPr>
        <w:pStyle w:val="66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626"/>
      <w:r/>
      <w:bookmarkStart w:id="30" w:name="_Toc38985268"/>
      <w:r/>
      <w:bookmarkStart w:id="31"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667"/>
        <w:ind w:firstLine="498"/>
        <w:jc w:val="both"/>
        <w:keepLines/>
        <w:keepNext/>
        <w:spacing w:before="145" w:beforeAutospacing="0" w:after="145" w:afterAutospacing="0" w:line="360" w:lineRule="auto"/>
        <w:rPr>
          <w:rFonts w:hint="eastAsia" w:ascii="宋体" w:hAnsi="宋体" w:eastAsia="宋体" w:cs="宋体"/>
          <w:sz w:val="24"/>
          <w:szCs w:val="24"/>
          <w:highlight w:val="none"/>
        </w:rPr>
        <w:outlineLvl w:val="1"/>
      </w:pPr>
      <w:r>
        <w:rPr>
          <w:rFonts w:hint="eastAsia" w:ascii="宋体" w:hAnsi="宋体" w:eastAsia="宋体" w:cs="宋体"/>
          <w:b/>
          <w:color w:val="000000"/>
          <w:sz w:val="24"/>
          <w:szCs w:val="24"/>
          <w:highlight w:val="none"/>
        </w:rPr>
        <w:t xml:space="preserve">六、其他补充事宜</w:t>
      </w:r>
      <w:r/>
    </w:p>
    <w:p>
      <w:pPr>
        <w:numPr>
          <w:ilvl w:val="0"/>
          <w:numId w:val="0"/>
        </w:numPr>
        <w:jc w:val="both"/>
        <w:keepLines w:val="0"/>
        <w:keepNext w:val="0"/>
        <w:pageBreakBefore w:val="0"/>
        <w:spacing w:line="44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bookmarkStart w:id="32"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numPr>
          <w:ilvl w:val="0"/>
          <w:numId w:val="0"/>
        </w:numPr>
        <w:jc w:val="both"/>
        <w:keepLines w:val="0"/>
        <w:keepNext w:val="0"/>
        <w:pageBreakBefore w:val="0"/>
        <w:spacing w:line="44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盐城市盐都区府西路1号盐城市政务服务中心4楼盐城市公共资源交易中心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both"/>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outlineLvl w:val="2"/>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both"/>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both"/>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both"/>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both"/>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both"/>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both"/>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both"/>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3.有关本次招标的事项若存在变动或修改，敬请及时关注江苏天正工程造价咨询有限公司在“中国政府采购网”“江苏政府采购网”“盐城市政府采购网”发布的更正公告。</w:t>
      </w:r>
      <w:r/>
    </w:p>
    <w:p>
      <w:pPr>
        <w:pStyle w:val="66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outlineLvl w:val="2"/>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56"/>
        <w:ind w:left="0"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2"/>
      <w:r/>
      <w:r/>
    </w:p>
    <w:p>
      <w:pPr>
        <w:pStyle w:val="66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outlineLvl w:val="2"/>
        <w:suppressLineNumbers w:val="0"/>
      </w:pPr>
      <w:r/>
      <w:bookmarkStart w:id="33"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6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称：盐城市机关事务管理局 </w:t>
      </w:r>
      <w:r/>
    </w:p>
    <w:p>
      <w:pPr>
        <w:pStyle w:val="66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址：盐城市区盐马路246号</w:t>
      </w:r>
      <w:r/>
    </w:p>
    <w:p>
      <w:pPr>
        <w:pStyle w:val="66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 系 人：吕先生</w:t>
      </w:r>
      <w:r/>
    </w:p>
    <w:p>
      <w:pPr>
        <w:pStyle w:val="66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联系电话：0515-86665015            </w:t>
      </w:r>
      <w:r/>
    </w:p>
    <w:p>
      <w:pPr>
        <w:pStyle w:val="66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outlineLvl w:val="2"/>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6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称：江苏天正工程造价咨询有限公司</w:t>
      </w:r>
      <w:r/>
    </w:p>
    <w:p>
      <w:pPr>
        <w:pStyle w:val="66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址：盐城市城南新区新都街道中南世纪城1期2号楼一单元10楼</w:t>
      </w:r>
      <w:r/>
    </w:p>
    <w:p>
      <w:pPr>
        <w:pStyle w:val="66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 系 人：吴女士                     </w:t>
      </w:r>
      <w:r/>
    </w:p>
    <w:p>
      <w:pPr>
        <w:pStyle w:val="66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4" w:name="_Toc28359010"/>
      <w:r/>
      <w:bookmarkStart w:id="35" w:name="_Toc28359087"/>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18012509301       </w:t>
      </w:r>
      <w:bookmarkEnd w:id="34"/>
      <w:r/>
      <w:bookmarkEnd w:id="3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6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outlineLvl w:val="2"/>
        <w:suppressLineNumbers w:val="0"/>
      </w:pPr>
      <w:r/>
      <w:bookmarkStart w:id="36"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66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项目联系人：吕先生</w:t>
      </w:r>
      <w:r/>
    </w:p>
    <w:p>
      <w:pPr>
        <w:pStyle w:val="66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话：0515-86665015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67"/>
        <w:ind w:left="0" w:right="0" w:firstLine="0"/>
        <w:jc w:val="center"/>
        <w:spacing w:beforeAutospacing="0" w:afterAutospacing="0"/>
        <w:rPr>
          <w:rFonts w:hint="eastAsia" w:ascii="黑体" w:hAnsi="宋体" w:eastAsia="黑体" w:cs="黑体"/>
          <w:color w:val="000000"/>
          <w:sz w:val="44"/>
          <w:szCs w:val="44"/>
          <w:highlight w:val="none"/>
        </w:rPr>
        <w:outlineLvl w:val="0"/>
      </w:pPr>
      <w:r>
        <w:rPr>
          <w:rFonts w:hint="eastAsia" w:ascii="宋体" w:hAnsi="宋体" w:eastAsia="宋体" w:cs="宋体"/>
          <w:color w:val="000000"/>
          <w:sz w:val="24"/>
          <w:szCs w:val="24"/>
          <w:highlight w:val="none"/>
        </w:rPr>
        <w:br w:type="page" w:clear="all"/>
      </w:r>
      <w:bookmarkStart w:id="37" w:name="_Toc120614211"/>
      <w:r/>
      <w:bookmarkStart w:id="38" w:name="_Toc32738"/>
      <w:r>
        <w:rPr>
          <w:rFonts w:hint="eastAsia" w:ascii="黑体" w:hAnsi="宋体" w:eastAsia="黑体" w:cs="黑体"/>
          <w:color w:val="000000"/>
          <w:sz w:val="44"/>
          <w:szCs w:val="44"/>
          <w:highlight w:val="none"/>
        </w:rPr>
        <w:t xml:space="preserve">第二章</w:t>
      </w:r>
      <w:bookmarkEnd w:id="37"/>
      <w:r/>
      <w:bookmarkStart w:id="39" w:name="_Toc513029202"/>
      <w:r/>
      <w:bookmarkStart w:id="40" w:name="_Toc20823274"/>
      <w:r/>
      <w:bookmarkStart w:id="41" w:name="_Toc120614213"/>
      <w:r/>
      <w:bookmarkStart w:id="42" w:name="_Toc16938518"/>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投标人须知</w:t>
      </w:r>
      <w:bookmarkEnd w:id="38"/>
      <w:r/>
      <w:bookmarkEnd w:id="39"/>
      <w:r/>
      <w:bookmarkEnd w:id="40"/>
      <w:r/>
      <w:bookmarkEnd w:id="41"/>
      <w:r/>
      <w:bookmarkEnd w:id="42"/>
      <w:r/>
      <w:r/>
    </w:p>
    <w:p>
      <w:pPr>
        <w:pStyle w:val="667"/>
        <w:ind w:firstLine="498"/>
        <w:jc w:val="both"/>
        <w:keepLines/>
        <w:keepNext/>
        <w:spacing w:before="145" w:beforeAutospacing="0" w:after="145" w:afterAutospacing="0" w:line="360" w:lineRule="auto"/>
        <w:rPr>
          <w:rFonts w:hint="eastAsia" w:ascii="宋体" w:hAnsi="宋体" w:eastAsia="宋体" w:cs="宋体"/>
          <w:sz w:val="24"/>
          <w:szCs w:val="24"/>
          <w:highlight w:val="none"/>
        </w:rPr>
        <w:outlineLvl w:val="1"/>
      </w:pPr>
      <w:r/>
      <w:bookmarkStart w:id="43" w:name="_Toc120614214"/>
      <w:r/>
      <w:bookmarkStart w:id="44" w:name="_Toc16938519"/>
      <w:r/>
      <w:bookmarkStart w:id="45" w:name="_Toc513029203"/>
      <w:r/>
      <w:bookmarkStart w:id="46" w:name="_Toc20823275"/>
      <w:r>
        <w:rPr>
          <w:rFonts w:hint="eastAsia" w:ascii="宋体" w:hAnsi="宋体" w:eastAsia="宋体" w:cs="宋体"/>
          <w:b/>
          <w:color w:val="000000"/>
          <w:sz w:val="24"/>
          <w:szCs w:val="24"/>
          <w:highlight w:val="none"/>
        </w:rPr>
        <w:t xml:space="preserve">一、总则</w:t>
      </w:r>
      <w:bookmarkEnd w:id="43"/>
      <w:r/>
      <w:bookmarkEnd w:id="44"/>
      <w:r/>
      <w:bookmarkEnd w:id="45"/>
      <w:r/>
      <w:bookmarkEnd w:id="46"/>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47" w:name="_Toc16938520"/>
      <w:r/>
      <w:bookmarkStart w:id="48" w:name="_Toc458694821"/>
      <w:r/>
      <w:bookmarkStart w:id="49" w:name="_Toc20823276"/>
      <w:r/>
      <w:bookmarkStart w:id="50" w:name="_Toc513029204"/>
      <w:r/>
      <w:bookmarkStart w:id="51" w:name="_Hlt16619475"/>
      <w:r>
        <w:rPr>
          <w:rFonts w:hint="eastAsia" w:ascii="宋体" w:hAnsi="宋体" w:eastAsia="宋体" w:cs="宋体"/>
          <w:color w:val="000000"/>
          <w:sz w:val="24"/>
          <w:szCs w:val="24"/>
          <w:highlight w:val="none"/>
        </w:rPr>
        <w:t xml:space="preserve">1</w:t>
      </w:r>
      <w:bookmarkEnd w:id="47"/>
      <w:r>
        <w:rPr>
          <w:rFonts w:hint="eastAsia" w:ascii="宋体" w:hAnsi="宋体" w:eastAsia="宋体" w:cs="宋体"/>
          <w:color w:val="000000"/>
          <w:sz w:val="24"/>
          <w:szCs w:val="24"/>
          <w:highlight w:val="none"/>
        </w:rPr>
        <w:t xml:space="preserve">、招标方式</w:t>
      </w:r>
      <w:bookmarkEnd w:id="48"/>
      <w:r/>
      <w:bookmarkEnd w:id="49"/>
      <w:r/>
      <w:bookmarkEnd w:id="50"/>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52" w:name="_Toc20823277"/>
      <w:r/>
      <w:bookmarkStart w:id="53" w:name="_Toc16938521"/>
      <w:r/>
      <w:bookmarkStart w:id="54" w:name="_Toc513029205"/>
      <w:r>
        <w:rPr>
          <w:rFonts w:hint="eastAsia" w:ascii="宋体" w:hAnsi="宋体" w:eastAsia="宋体" w:cs="宋体"/>
          <w:color w:val="000000"/>
          <w:sz w:val="24"/>
          <w:szCs w:val="24"/>
          <w:highlight w:val="none"/>
        </w:rPr>
        <w:t xml:space="preserve">2、合格的投标人</w:t>
      </w:r>
      <w:bookmarkEnd w:id="52"/>
      <w:r/>
      <w:bookmarkEnd w:id="53"/>
      <w:r/>
      <w:bookmarkEnd w:id="54"/>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firstLine="420"/>
        <w:pageBreakBefore w:val="0"/>
        <w:spacing w:line="400" w:lineRule="exact"/>
        <w:widowControl w:val="off"/>
        <w:rPr>
          <w:rFonts w:hint="eastAsia" w:ascii="方正魏碑_GBK" w:hAnsi="方正魏碑_GBK" w:eastAsia="方正魏碑_GBK" w:cs="方正魏碑_GBK"/>
          <w:color w:val="auto"/>
          <w:sz w:val="24"/>
          <w:szCs w:val="21"/>
        </w:rPr>
        <w:outlineLvl w:val="2"/>
      </w:pPr>
      <w:r/>
      <w:bookmarkStart w:id="55" w:name="_Toc16938522"/>
      <w:r/>
      <w:bookmarkStart w:id="56" w:name="_Toc20823278"/>
      <w:r/>
      <w:bookmarkStart w:id="57" w:name="_Toc513029206"/>
      <w:r/>
      <w:bookmarkStart w:id="58" w:name="_Toc16938523"/>
      <w:r/>
      <w:bookmarkStart w:id="59" w:name="_Toc462564067"/>
      <w:r/>
      <w:bookmarkStart w:id="60" w:name="_Toc20823279"/>
      <w:r/>
      <w:bookmarkStart w:id="61" w:name="_Toc513029207"/>
      <w:r>
        <w:rPr>
          <w:rFonts w:hint="eastAsia" w:ascii="方正魏碑_GBK" w:hAnsi="方正魏碑_GBK" w:eastAsia="方正魏碑_GBK" w:cs="方正魏碑_GBK"/>
          <w:color w:val="auto"/>
          <w:sz w:val="24"/>
          <w:szCs w:val="21"/>
        </w:rPr>
        <w:t xml:space="preserve">3、适用法律</w:t>
      </w:r>
      <w:bookmarkEnd w:id="55"/>
      <w:r/>
      <w:bookmarkEnd w:id="56"/>
      <w:r/>
      <w:bookmarkEnd w:id="57"/>
      <w:r>
        <w:rPr>
          <w:rFonts w:hint="eastAsia" w:ascii="方正魏碑_GBK" w:hAnsi="方正魏碑_GBK" w:eastAsia="方正魏碑_GBK" w:cs="方正魏碑_GBK"/>
          <w:color w:val="auto"/>
          <w:sz w:val="24"/>
          <w:szCs w:val="21"/>
        </w:rPr>
        <w:t xml:space="preserve">和标准</w:t>
      </w:r>
      <w:r/>
    </w:p>
    <w:p>
      <w:pPr>
        <w:pStyle w:val="66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pageBreakBefore w:val="0"/>
        <w:spacing w:line="400" w:lineRule="exact"/>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rPr>
          <w:rFonts w:hint="eastAsia" w:ascii="宋体" w:hAnsi="宋体" w:eastAsia="宋体" w:cs="宋体"/>
          <w:color w:val="000000"/>
          <w:sz w:val="24"/>
          <w:szCs w:val="24"/>
          <w:highlight w:val="none"/>
        </w:rPr>
        <w:t xml:space="preserve">4、投标费用</w:t>
      </w:r>
      <w:bookmarkEnd w:id="58"/>
      <w:r/>
      <w:bookmarkEnd w:id="59"/>
      <w:r/>
      <w:bookmarkEnd w:id="60"/>
      <w:r/>
      <w:bookmarkEnd w:id="61"/>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采购人和代理机构在任何情况下均无义务和责任承担这些费用</w:t>
      </w:r>
      <w:r>
        <w:rPr>
          <w:rFonts w:hint="eastAsia" w:ascii="宋体" w:hAnsi="宋体" w:eastAsia="宋体" w:cs="宋体"/>
          <w:color w:val="000000"/>
          <w:sz w:val="24"/>
          <w:szCs w:val="24"/>
          <w:highlight w:val="none"/>
        </w:rPr>
        <w:t xml:space="preserve">。</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4.2招标代理服务费（中标/成交服务费）：本项目的招标代理服务费由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承担，根据代理合同约定代理服务费</w:t>
      </w:r>
      <w:r>
        <w:rPr>
          <w:rFonts w:hint="eastAsia" w:ascii="宋体" w:hAnsi="宋体" w:eastAsia="宋体" w:cs="宋体"/>
          <w:color w:val="000000"/>
          <w:sz w:val="24"/>
          <w:szCs w:val="24"/>
          <w:highlight w:val="none"/>
          <w:lang w:val="en-US" w:eastAsia="zh-CN"/>
        </w:rPr>
        <w:t xml:space="preserve">为固定总价4000元</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向代理公司支付。</w:t>
      </w:r>
      <w:r/>
    </w:p>
    <w:p>
      <w:pPr>
        <w:pStyle w:val="667"/>
        <w:ind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67"/>
        <w:ind w:firstLine="321"/>
        <w:jc w:val="both"/>
        <w:keepLines/>
        <w:keepNext/>
        <w:spacing w:before="145" w:beforeAutospacing="0" w:after="145" w:afterAutospacing="0" w:line="360" w:lineRule="auto"/>
        <w:rPr>
          <w:rFonts w:hint="eastAsia" w:ascii="宋体" w:hAnsi="宋体" w:eastAsia="宋体" w:cs="宋体"/>
          <w:sz w:val="24"/>
          <w:szCs w:val="24"/>
          <w:highlight w:val="none"/>
        </w:rPr>
        <w:outlineLvl w:val="1"/>
      </w:pPr>
      <w:r/>
      <w:bookmarkStart w:id="62" w:name="_Toc120614215"/>
      <w:r/>
      <w:bookmarkStart w:id="63" w:name="_Toc20823281"/>
      <w:r/>
      <w:bookmarkStart w:id="64" w:name="_Toc16938525"/>
      <w:r/>
      <w:bookmarkStart w:id="65" w:name="_Toc513029209"/>
      <w:r>
        <w:rPr>
          <w:rFonts w:hint="eastAsia" w:ascii="宋体" w:hAnsi="宋体" w:eastAsia="宋体" w:cs="宋体"/>
          <w:b/>
          <w:color w:val="000000"/>
          <w:sz w:val="24"/>
          <w:szCs w:val="24"/>
          <w:highlight w:val="none"/>
        </w:rPr>
        <w:t xml:space="preserve">二、招标文件</w:t>
      </w:r>
      <w:bookmarkEnd w:id="62"/>
      <w:r/>
      <w:bookmarkEnd w:id="63"/>
      <w:r/>
      <w:bookmarkEnd w:id="64"/>
      <w:r/>
      <w:bookmarkEnd w:id="65"/>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66" w:name="_Toc513029210"/>
      <w:r/>
      <w:bookmarkStart w:id="67" w:name="_Toc20823282"/>
      <w:r/>
      <w:bookmarkStart w:id="68" w:name="_Toc16938526"/>
      <w:r>
        <w:rPr>
          <w:rFonts w:hint="eastAsia" w:ascii="宋体" w:hAnsi="宋体" w:eastAsia="宋体" w:cs="宋体"/>
          <w:color w:val="000000"/>
          <w:sz w:val="24"/>
          <w:szCs w:val="24"/>
          <w:highlight w:val="none"/>
        </w:rPr>
        <w:t xml:space="preserve">6、招标文件构成</w:t>
      </w:r>
      <w:bookmarkEnd w:id="66"/>
      <w:r/>
      <w:bookmarkEnd w:id="67"/>
      <w:r/>
      <w:bookmarkEnd w:id="68"/>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6.1 招标文件由以下部分组成：</w:t>
      </w:r>
      <w:r/>
    </w:p>
    <w:p>
      <w:pPr>
        <w:pStyle w:val="667"/>
        <w:ind w:firstLine="360"/>
        <w:jc w:val="both"/>
        <w:pageBreakBefore w:val="0"/>
        <w:spacing w:beforeAutospacing="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67"/>
        <w:ind w:firstLine="36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67"/>
        <w:ind w:firstLine="36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67"/>
        <w:ind w:firstLine="36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67"/>
        <w:ind w:firstLine="36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67"/>
        <w:ind w:firstLine="36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联系解决。</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7"/>
        <w:ind w:firstLine="56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69" w:name="_Toc20823283"/>
      <w:r/>
      <w:bookmarkStart w:id="70" w:name="_Toc513029211"/>
      <w:r/>
      <w:bookmarkStart w:id="71" w:name="_Toc462564070"/>
      <w:r/>
      <w:bookmarkStart w:id="72" w:name="_Toc16938527"/>
      <w:r>
        <w:rPr>
          <w:rFonts w:hint="eastAsia" w:ascii="宋体" w:hAnsi="宋体" w:eastAsia="宋体" w:cs="宋体"/>
          <w:color w:val="000000"/>
          <w:sz w:val="24"/>
          <w:szCs w:val="24"/>
          <w:highlight w:val="none"/>
        </w:rPr>
        <w:t xml:space="preserve">7、招标文件的澄清</w:t>
      </w:r>
      <w:bookmarkEnd w:id="69"/>
      <w:r/>
      <w:bookmarkEnd w:id="70"/>
      <w:r/>
      <w:bookmarkEnd w:id="71"/>
      <w:r/>
      <w:bookmarkEnd w:id="72"/>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w:t>
      </w:r>
      <w:r/>
    </w:p>
    <w:p>
      <w:pPr>
        <w:pStyle w:val="667"/>
        <w:ind w:firstLine="56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73" w:name="_Toc16938528"/>
      <w:r/>
      <w:bookmarkStart w:id="74" w:name="_Toc20823284"/>
      <w:r/>
      <w:bookmarkStart w:id="75" w:name="_Toc513029212"/>
      <w:r/>
      <w:bookmarkStart w:id="76" w:name="_Toc462564071"/>
      <w:r>
        <w:rPr>
          <w:rFonts w:hint="eastAsia" w:ascii="宋体" w:hAnsi="宋体" w:eastAsia="宋体" w:cs="宋体"/>
          <w:color w:val="000000"/>
          <w:sz w:val="24"/>
          <w:szCs w:val="24"/>
          <w:highlight w:val="none"/>
        </w:rPr>
        <w:t xml:space="preserve">8、招标文件的修改</w:t>
      </w:r>
      <w:bookmarkEnd w:id="73"/>
      <w:r/>
      <w:bookmarkEnd w:id="74"/>
      <w:r/>
      <w:bookmarkEnd w:id="75"/>
      <w:r/>
      <w:bookmarkEnd w:id="76"/>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可以对招标文件进行修改。</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67"/>
        <w:ind w:firstLine="482"/>
        <w:jc w:val="both"/>
        <w:keepLines/>
        <w:keepNext/>
        <w:spacing w:before="145" w:beforeAutospacing="0" w:after="145" w:afterAutospacing="0" w:line="360" w:lineRule="auto"/>
        <w:rPr>
          <w:rFonts w:hint="eastAsia" w:ascii="宋体" w:hAnsi="宋体" w:eastAsia="宋体" w:cs="宋体"/>
          <w:sz w:val="24"/>
          <w:szCs w:val="24"/>
          <w:highlight w:val="none"/>
        </w:rPr>
        <w:outlineLvl w:val="1"/>
      </w:pPr>
      <w:r/>
      <w:bookmarkStart w:id="77" w:name="_Toc16938529"/>
      <w:r/>
      <w:bookmarkStart w:id="78" w:name="_Toc513029213"/>
      <w:r/>
      <w:bookmarkStart w:id="79" w:name="_Toc120614216"/>
      <w:r/>
      <w:bookmarkStart w:id="80" w:name="_Toc462564072"/>
      <w:r/>
      <w:bookmarkStart w:id="81" w:name="_Toc20823285"/>
      <w:r>
        <w:rPr>
          <w:rFonts w:hint="eastAsia" w:ascii="宋体" w:hAnsi="宋体" w:eastAsia="宋体" w:cs="宋体"/>
          <w:b/>
          <w:color w:val="000000"/>
          <w:sz w:val="24"/>
          <w:szCs w:val="24"/>
          <w:highlight w:val="none"/>
        </w:rPr>
        <w:t xml:space="preserve">三、投标文件的编制</w:t>
      </w:r>
      <w:bookmarkEnd w:id="77"/>
      <w:r/>
      <w:bookmarkEnd w:id="78"/>
      <w:r/>
      <w:bookmarkEnd w:id="79"/>
      <w:r/>
      <w:bookmarkEnd w:id="80"/>
      <w:r/>
      <w:bookmarkEnd w:id="81"/>
      <w:r/>
      <w:r/>
    </w:p>
    <w:p>
      <w:pPr>
        <w:pStyle w:val="667"/>
        <w:ind w:firstLine="56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82" w:name="_Toc513029214"/>
      <w:r/>
      <w:bookmarkStart w:id="83" w:name="_Toc16938530"/>
      <w:r/>
      <w:bookmarkStart w:id="84" w:name="_Toc462564073"/>
      <w:r/>
      <w:bookmarkStart w:id="85" w:name="_Toc20823286"/>
      <w:r>
        <w:rPr>
          <w:rFonts w:hint="eastAsia" w:ascii="宋体" w:hAnsi="宋体" w:eastAsia="宋体" w:cs="宋体"/>
          <w:color w:val="000000"/>
          <w:sz w:val="24"/>
          <w:szCs w:val="24"/>
          <w:highlight w:val="none"/>
        </w:rPr>
        <w:t xml:space="preserve">9、投标文件的语言及度量衡单位</w:t>
      </w:r>
      <w:bookmarkEnd w:id="82"/>
      <w:r/>
      <w:bookmarkEnd w:id="83"/>
      <w:r/>
      <w:bookmarkEnd w:id="84"/>
      <w:r/>
      <w:bookmarkEnd w:id="85"/>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86" w:name="_Toc20823287"/>
      <w:r/>
      <w:bookmarkStart w:id="87" w:name="_Toc16938531"/>
      <w:r/>
      <w:bookmarkStart w:id="88" w:name="_Toc462564074"/>
      <w:r/>
      <w:bookmarkStart w:id="89" w:name="_Toc513029215"/>
      <w:r>
        <w:rPr>
          <w:rFonts w:hint="eastAsia" w:ascii="宋体" w:hAnsi="宋体" w:eastAsia="宋体" w:cs="宋体"/>
          <w:color w:val="000000"/>
          <w:sz w:val="24"/>
          <w:szCs w:val="24"/>
          <w:highlight w:val="none"/>
        </w:rPr>
        <w:t xml:space="preserve">10、投标文件构成</w:t>
      </w:r>
      <w:bookmarkEnd w:id="86"/>
      <w:r/>
      <w:bookmarkEnd w:id="87"/>
      <w:r/>
      <w:bookmarkEnd w:id="88"/>
      <w:r/>
      <w:bookmarkEnd w:id="89"/>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90" w:name="_Toc49090507"/>
      <w:r/>
      <w:bookmarkStart w:id="91" w:name="_Toc513029219"/>
      <w:r/>
      <w:bookmarkStart w:id="92" w:name="_Toc14577357"/>
      <w:r/>
      <w:bookmarkStart w:id="93" w:name="_Toc513029216"/>
      <w:r/>
      <w:bookmarkStart w:id="94" w:name="_Toc14577354"/>
      <w:r/>
      <w:bookmarkStart w:id="95" w:name="_Toc49090509"/>
      <w:r/>
      <w:bookmarkStart w:id="96" w:name="_Hlt26670360"/>
      <w:r/>
      <w:bookmarkStart w:id="97" w:name="_Hlt26954838"/>
      <w:r/>
      <w:bookmarkStart w:id="98" w:name="_Hlt26668975"/>
      <w:r>
        <w:rPr>
          <w:rFonts w:hint="eastAsia" w:ascii="宋体" w:hAnsi="宋体" w:eastAsia="宋体" w:cs="宋体"/>
          <w:color w:val="000000"/>
          <w:sz w:val="24"/>
          <w:szCs w:val="24"/>
          <w:highlight w:val="none"/>
        </w:rPr>
        <w:t xml:space="preserve">11、证明投标人及投标标的符合招标文件规定的文件</w:t>
      </w:r>
      <w:bookmarkEnd w:id="90"/>
      <w:r/>
      <w:bookmarkEnd w:id="91"/>
      <w:r/>
      <w:bookmarkEnd w:id="92"/>
      <w:r/>
      <w:bookmarkEnd w:id="93"/>
      <w:r/>
      <w:bookmarkEnd w:id="94"/>
      <w:r/>
      <w:bookmarkEnd w:id="95"/>
      <w:r/>
      <w:r/>
    </w:p>
    <w:p>
      <w:pPr>
        <w:pStyle w:val="667"/>
        <w:jc w:val="both"/>
        <w:pageBreakBefore w:val="0"/>
        <w:spacing w:beforeAutospacing="0" w:afterAutospacing="0" w:line="400" w:lineRule="exact"/>
        <w:widowControl w:val="off"/>
        <w:rPr>
          <w:rFonts w:hint="eastAsia" w:ascii="宋体" w:hAnsi="宋体" w:eastAsia="宋体" w:cs="宋体"/>
          <w:sz w:val="24"/>
          <w:szCs w:val="24"/>
          <w:highlight w:val="none"/>
        </w:rPr>
      </w:pPr>
      <w:r/>
      <w:bookmarkStart w:id="99" w:name="_Toc14577355"/>
      <w:r/>
      <w:bookmarkStart w:id="100" w:name="_Toc49090508"/>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9"/>
      <w:r/>
      <w:bookmarkEnd w:id="100"/>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rPr>
          <w:rFonts w:hint="eastAsia" w:ascii="宋体" w:hAnsi="宋体" w:eastAsia="宋体" w:cs="宋体"/>
          <w:color w:val="000000"/>
          <w:sz w:val="24"/>
          <w:szCs w:val="24"/>
          <w:highlight w:val="none"/>
        </w:rPr>
        <w:t xml:space="preserve">12、投标分项报价</w:t>
      </w:r>
      <w:bookmarkStart w:id="101" w:name="_Hlt26670373"/>
      <w:r>
        <w:rPr>
          <w:rFonts w:hint="eastAsia" w:ascii="宋体" w:hAnsi="宋体" w:eastAsia="宋体" w:cs="宋体"/>
          <w:color w:val="000000"/>
          <w:sz w:val="24"/>
          <w:szCs w:val="24"/>
          <w:highlight w:val="none"/>
        </w:rPr>
        <w:t xml:space="preserve">表</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12.1投</w:t>
      </w:r>
      <w:bookmarkStart w:id="102" w:name="_Hlt26954840"/>
      <w:r>
        <w:rPr>
          <w:rFonts w:hint="eastAsia" w:ascii="宋体" w:hAnsi="宋体" w:eastAsia="宋体" w:cs="宋体"/>
          <w:color w:val="000000"/>
          <w:sz w:val="24"/>
          <w:szCs w:val="24"/>
          <w:highlight w:val="none"/>
        </w:rPr>
        <w:t xml:space="preserve">标人应按照招标文件规定格式填报投标分项报价表</w:t>
      </w:r>
      <w:bookmarkStart w:id="103" w:name="_Hlt26670399"/>
      <w:r>
        <w:rPr>
          <w:rFonts w:hint="eastAsia" w:ascii="宋体" w:hAnsi="宋体" w:eastAsia="宋体" w:cs="宋体"/>
          <w:color w:val="000000"/>
          <w:sz w:val="24"/>
          <w:szCs w:val="24"/>
          <w:highlight w:val="none"/>
        </w:rPr>
        <w:t xml:space="preserve">。</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104" w:name="_Hlt26954842"/>
      <w:r/>
      <w:bookmarkStart w:id="105" w:name="_Hlt26670425"/>
      <w:r/>
      <w:bookmarkStart w:id="106" w:name="_Hlt26954848"/>
      <w:r/>
      <w:bookmarkStart w:id="107" w:name="_Hlt26670482"/>
      <w:r/>
      <w:bookmarkStart w:id="108" w:name="_Hlt26954731"/>
      <w:r/>
      <w:bookmarkStart w:id="109" w:name="_Hlt26670403"/>
      <w:r/>
      <w:bookmarkStart w:id="110" w:name="_Hlt26954846"/>
      <w:r/>
      <w:bookmarkStart w:id="111" w:name="_Hlt26668983"/>
      <w:r/>
      <w:bookmarkStart w:id="112" w:name="_Hlt26670486"/>
      <w:r/>
      <w:bookmarkStart w:id="113" w:name="_Hlt26954844"/>
      <w:r>
        <w:rPr>
          <w:rFonts w:hint="eastAsia" w:ascii="宋体" w:hAnsi="宋体" w:eastAsia="宋体" w:cs="宋体"/>
          <w:color w:val="000000"/>
          <w:sz w:val="24"/>
          <w:szCs w:val="24"/>
          <w:highlight w:val="none"/>
        </w:rPr>
        <w:t xml:space="preserve">13、技术要求响应及偏离表、商务要求响应及偏离表</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67"/>
        <w:ind w:firstLine="480"/>
        <w:jc w:val="both"/>
        <w:pageBreakBefore w:val="0"/>
        <w:spacing w:beforeAutospacing="0" w:afterAutospacing="0" w:line="400" w:lineRule="exact"/>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114" w:name="_Toc49090510"/>
      <w:r/>
      <w:bookmarkStart w:id="115" w:name="_Toc14577359"/>
      <w:r>
        <w:rPr>
          <w:rFonts w:hint="eastAsia" w:ascii="宋体" w:hAnsi="宋体" w:eastAsia="宋体" w:cs="宋体"/>
          <w:color w:val="000000"/>
          <w:sz w:val="24"/>
          <w:szCs w:val="24"/>
          <w:highlight w:val="none"/>
        </w:rPr>
        <w:t xml:space="preserve">14、投标函和开标一览表</w:t>
      </w:r>
      <w:bookmarkEnd w:id="114"/>
      <w:r/>
      <w:bookmarkEnd w:id="115"/>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116" w:name="_Toc49090511"/>
      <w:r/>
      <w:bookmarkStart w:id="117" w:name="_Toc14577360"/>
      <w:r/>
      <w:bookmarkStart w:id="118" w:name="_Hlt26954734"/>
      <w:r/>
      <w:bookmarkStart w:id="119" w:name="_Hlt26670489"/>
      <w:r/>
      <w:bookmarkStart w:id="120" w:name="_Hlt26954850"/>
      <w:r>
        <w:rPr>
          <w:rFonts w:hint="eastAsia" w:ascii="宋体" w:hAnsi="宋体" w:eastAsia="宋体" w:cs="宋体"/>
          <w:color w:val="000000"/>
          <w:sz w:val="24"/>
          <w:szCs w:val="24"/>
          <w:highlight w:val="none"/>
        </w:rPr>
        <w:t xml:space="preserve">15、投标有效期</w:t>
      </w:r>
      <w:bookmarkEnd w:id="116"/>
      <w:r/>
      <w:bookmarkEnd w:id="117"/>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rPr>
          <w:rFonts w:hint="eastAsia" w:ascii="宋体" w:hAnsi="宋体" w:eastAsia="宋体" w:cs="宋体"/>
          <w:color w:val="000000"/>
          <w:sz w:val="24"/>
          <w:szCs w:val="24"/>
          <w:highlight w:val="none"/>
        </w:rPr>
        <w:t xml:space="preserve">16、投标有效期的延长</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67"/>
        <w:ind w:firstLine="482"/>
        <w:jc w:val="both"/>
        <w:keepLines/>
        <w:keepNext/>
        <w:spacing w:before="145" w:beforeAutospacing="0" w:after="145" w:afterAutospacing="0" w:line="360" w:lineRule="auto"/>
        <w:rPr>
          <w:rFonts w:hint="eastAsia" w:ascii="宋体" w:hAnsi="宋体" w:eastAsia="宋体" w:cs="宋体"/>
          <w:sz w:val="24"/>
          <w:szCs w:val="24"/>
          <w:highlight w:val="none"/>
        </w:rPr>
        <w:outlineLvl w:val="1"/>
      </w:pPr>
      <w:r/>
      <w:bookmarkStart w:id="121" w:name="_Toc20823296"/>
      <w:r/>
      <w:bookmarkStart w:id="122" w:name="_Toc120614217"/>
      <w:r/>
      <w:bookmarkStart w:id="123" w:name="_Toc513029224"/>
      <w:r/>
      <w:bookmarkStart w:id="124" w:name="_Toc16938540"/>
      <w:r/>
      <w:bookmarkStart w:id="125" w:name="_Hlt26954852"/>
      <w:r/>
      <w:bookmarkStart w:id="126" w:name="_Hlt26954739"/>
      <w:r>
        <w:rPr>
          <w:rFonts w:hint="eastAsia" w:ascii="宋体" w:hAnsi="宋体" w:eastAsia="宋体" w:cs="宋体"/>
          <w:b/>
          <w:color w:val="000000"/>
          <w:sz w:val="24"/>
          <w:szCs w:val="24"/>
          <w:highlight w:val="none"/>
        </w:rPr>
        <w:t xml:space="preserve">四、投标文件的递交</w:t>
      </w:r>
      <w:bookmarkEnd w:id="121"/>
      <w:r/>
      <w:bookmarkEnd w:id="122"/>
      <w:r/>
      <w:bookmarkEnd w:id="123"/>
      <w:r/>
      <w:bookmarkEnd w:id="124"/>
      <w:r/>
      <w:r/>
    </w:p>
    <w:p>
      <w:pPr>
        <w:pStyle w:val="667"/>
        <w:ind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127" w:name="_Toc462564084"/>
      <w:r/>
      <w:bookmarkStart w:id="128" w:name="_Toc20823297"/>
      <w:r/>
      <w:bookmarkStart w:id="129" w:name="_Toc513029225"/>
      <w:r/>
      <w:bookmarkStart w:id="130" w:name="_Toc16938541"/>
      <w:r>
        <w:rPr>
          <w:rFonts w:hint="eastAsia" w:ascii="宋体" w:hAnsi="宋体" w:eastAsia="宋体" w:cs="宋体"/>
          <w:color w:val="000000"/>
          <w:sz w:val="24"/>
          <w:szCs w:val="24"/>
          <w:highlight w:val="none"/>
        </w:rPr>
        <w:t xml:space="preserve">17、投标文件</w:t>
      </w:r>
      <w:bookmarkEnd w:id="127"/>
      <w:r/>
      <w:bookmarkEnd w:id="128"/>
      <w:r/>
      <w:bookmarkEnd w:id="129"/>
      <w:r/>
      <w:bookmarkEnd w:id="130"/>
      <w:r>
        <w:rPr>
          <w:rFonts w:hint="eastAsia" w:ascii="宋体" w:hAnsi="宋体" w:eastAsia="宋体" w:cs="宋体"/>
          <w:color w:val="000000"/>
          <w:sz w:val="24"/>
          <w:szCs w:val="24"/>
          <w:highlight w:val="none"/>
        </w:rPr>
        <w:t xml:space="preserve">的递交</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17.1 电子投标文件的递交</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31" w:name="_Toc20823298"/>
      <w:r/>
      <w:bookmarkEnd w:id="131"/>
      <w:r/>
      <w:bookmarkStart w:id="132" w:name="_Toc16938542"/>
      <w:r/>
      <w:bookmarkEnd w:id="132"/>
      <w:r/>
      <w:bookmarkStart w:id="133" w:name="_Toc513029226"/>
      <w:r/>
      <w:r/>
    </w:p>
    <w:p>
      <w:pPr>
        <w:pStyle w:val="667"/>
        <w:ind w:firstLine="420"/>
        <w:jc w:val="both"/>
        <w:keepLines/>
        <w:keepNext/>
        <w:pageBreakBefore w:val="0"/>
        <w:spacing w:before="280" w:beforeAutospacing="0" w:after="290" w:afterAutospacing="0" w:line="400" w:lineRule="exact"/>
        <w:widowControl w:val="off"/>
        <w:rPr>
          <w:rFonts w:hint="eastAsia" w:ascii="宋体" w:hAnsi="宋体" w:eastAsia="宋体" w:cs="宋体"/>
          <w:sz w:val="24"/>
          <w:szCs w:val="24"/>
          <w:highlight w:val="none"/>
        </w:rPr>
        <w:outlineLvl w:val="2"/>
      </w:pPr>
      <w:r>
        <w:rPr>
          <w:rFonts w:hint="eastAsia" w:ascii="宋体" w:hAnsi="宋体" w:eastAsia="宋体" w:cs="宋体"/>
          <w:color w:val="000000"/>
          <w:sz w:val="24"/>
          <w:szCs w:val="24"/>
          <w:highlight w:val="none"/>
        </w:rPr>
        <w:t xml:space="preserve">18、投标截止时间</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134" w:name="_Toc16938543"/>
      <w:r/>
      <w:bookmarkStart w:id="135" w:name="_Toc513029227"/>
      <w:r/>
      <w:bookmarkStart w:id="136" w:name="_Toc20823299"/>
      <w:r>
        <w:rPr>
          <w:rFonts w:hint="eastAsia" w:ascii="宋体" w:hAnsi="宋体" w:eastAsia="宋体" w:cs="宋体"/>
          <w:color w:val="000000"/>
          <w:sz w:val="24"/>
          <w:szCs w:val="24"/>
          <w:highlight w:val="none"/>
        </w:rPr>
        <w:t xml:space="preserve">19、投标文件</w:t>
      </w:r>
      <w:bookmarkEnd w:id="134"/>
      <w:r/>
      <w:bookmarkEnd w:id="135"/>
      <w:r/>
      <w:bookmarkEnd w:id="136"/>
      <w:r>
        <w:rPr>
          <w:rFonts w:hint="eastAsia" w:ascii="宋体" w:hAnsi="宋体" w:eastAsia="宋体" w:cs="宋体"/>
          <w:color w:val="000000"/>
          <w:sz w:val="24"/>
          <w:szCs w:val="24"/>
          <w:highlight w:val="none"/>
        </w:rPr>
        <w:t xml:space="preserve">的拒收</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137" w:name="_Toc20823300"/>
      <w:r/>
      <w:bookmarkStart w:id="138" w:name="_Toc513029228"/>
      <w:r/>
      <w:bookmarkStart w:id="139" w:name="_Toc16938544"/>
      <w:r>
        <w:rPr>
          <w:rFonts w:hint="eastAsia" w:ascii="宋体" w:hAnsi="宋体" w:eastAsia="宋体" w:cs="宋体"/>
          <w:color w:val="000000"/>
          <w:sz w:val="24"/>
          <w:szCs w:val="24"/>
          <w:highlight w:val="none"/>
        </w:rPr>
        <w:t xml:space="preserve">20、投标文件的撤回和修改</w:t>
      </w:r>
      <w:bookmarkEnd w:id="137"/>
      <w:r/>
      <w:bookmarkEnd w:id="138"/>
      <w:r/>
      <w:bookmarkEnd w:id="139"/>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20.1投标文件的撤回</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outlineLvl w:val="4"/>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20.2 投标文件的修改</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67"/>
        <w:ind w:firstLine="482"/>
        <w:jc w:val="both"/>
        <w:keepLines/>
        <w:keepNext/>
        <w:spacing w:before="145" w:beforeAutospacing="0" w:after="145" w:afterAutospacing="0" w:line="360" w:lineRule="auto"/>
        <w:rPr>
          <w:rFonts w:hint="eastAsia" w:ascii="宋体" w:hAnsi="宋体" w:eastAsia="宋体" w:cs="宋体"/>
          <w:sz w:val="24"/>
          <w:szCs w:val="24"/>
          <w:highlight w:val="none"/>
        </w:rPr>
        <w:outlineLvl w:val="1"/>
      </w:pPr>
      <w:r/>
      <w:bookmarkStart w:id="140" w:name="_Toc20823301"/>
      <w:r/>
      <w:bookmarkStart w:id="141" w:name="_Toc16938545"/>
      <w:r/>
      <w:bookmarkStart w:id="142" w:name="_Toc513029229"/>
      <w:r/>
      <w:bookmarkStart w:id="143" w:name="_Toc120614218"/>
      <w:r>
        <w:rPr>
          <w:rFonts w:hint="eastAsia" w:ascii="宋体" w:hAnsi="宋体" w:eastAsia="宋体" w:cs="宋体"/>
          <w:b/>
          <w:color w:val="000000"/>
          <w:sz w:val="24"/>
          <w:szCs w:val="24"/>
          <w:highlight w:val="none"/>
        </w:rPr>
        <w:t xml:space="preserve">五、开标与评标</w:t>
      </w:r>
      <w:bookmarkEnd w:id="140"/>
      <w:r/>
      <w:bookmarkEnd w:id="141"/>
      <w:r/>
      <w:bookmarkEnd w:id="142"/>
      <w:r/>
      <w:bookmarkEnd w:id="143"/>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outlineLvl w:val="2"/>
      </w:pPr>
      <w:r/>
      <w:bookmarkStart w:id="144" w:name="_Toc513029230"/>
      <w:r/>
      <w:bookmarkStart w:id="145" w:name="_Toc16938546"/>
      <w:r/>
      <w:bookmarkStart w:id="146" w:name="_Toc20823302"/>
      <w:r>
        <w:rPr>
          <w:rFonts w:hint="eastAsia" w:ascii="宋体" w:hAnsi="宋体" w:eastAsia="宋体" w:cs="宋体"/>
          <w:color w:val="auto"/>
          <w:sz w:val="24"/>
          <w:szCs w:val="24"/>
          <w:highlight w:val="none"/>
        </w:rPr>
        <w:t xml:space="preserve">21、开标</w:t>
      </w:r>
      <w:bookmarkEnd w:id="144"/>
      <w:r/>
      <w:bookmarkEnd w:id="145"/>
      <w:r/>
      <w:bookmarkEnd w:id="146"/>
      <w:r/>
      <w:r/>
    </w:p>
    <w:p>
      <w:pPr>
        <w:pStyle w:val="667"/>
        <w:ind w:firstLine="36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6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6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6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outlineLvl w:val="2"/>
      </w:pPr>
      <w:r/>
      <w:bookmarkStart w:id="147" w:name="_Toc513029231"/>
      <w:r/>
      <w:bookmarkStart w:id="148" w:name="_Toc20823303"/>
      <w:r/>
      <w:bookmarkStart w:id="149" w:name="_Toc16938547"/>
      <w:r>
        <w:rPr>
          <w:rFonts w:hint="eastAsia" w:ascii="宋体" w:hAnsi="宋体" w:eastAsia="宋体" w:cs="宋体"/>
          <w:color w:val="auto"/>
          <w:sz w:val="24"/>
          <w:szCs w:val="24"/>
          <w:highlight w:val="none"/>
        </w:rPr>
        <w:t xml:space="preserve">22、评标委员会</w:t>
      </w:r>
      <w:bookmarkEnd w:id="147"/>
      <w:r/>
      <w:bookmarkEnd w:id="148"/>
      <w:r/>
      <w:bookmarkEnd w:id="149"/>
      <w:r/>
      <w:r/>
    </w:p>
    <w:p>
      <w:pPr>
        <w:pStyle w:val="667"/>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667"/>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67"/>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rPr>
          <w:rFonts w:hint="eastAsia" w:ascii="宋体" w:hAnsi="宋体" w:eastAsia="宋体" w:cs="宋体"/>
          <w:color w:val="000000"/>
          <w:sz w:val="24"/>
          <w:szCs w:val="24"/>
          <w:highlight w:val="none"/>
        </w:rPr>
        <w:t xml:space="preserve">23、评标过程的保密与公正</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6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150" w:name="_Toc16938548"/>
      <w:r/>
      <w:bookmarkStart w:id="151" w:name="_Toc513029232"/>
      <w:r/>
      <w:bookmarkStart w:id="152" w:name="_Toc20823304"/>
      <w:r>
        <w:rPr>
          <w:rFonts w:hint="eastAsia" w:ascii="宋体" w:hAnsi="宋体" w:eastAsia="宋体" w:cs="宋体"/>
          <w:color w:val="000000"/>
          <w:sz w:val="24"/>
          <w:szCs w:val="24"/>
          <w:highlight w:val="none"/>
        </w:rPr>
        <w:t xml:space="preserve">24、投标文件的澄清</w:t>
      </w:r>
      <w:bookmarkEnd w:id="150"/>
      <w:r/>
      <w:bookmarkEnd w:id="151"/>
      <w:r/>
      <w:bookmarkEnd w:id="152"/>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66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6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67"/>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153" w:name="_Toc16938549"/>
      <w:r/>
      <w:bookmarkStart w:id="154" w:name="_Toc20823305"/>
      <w:r/>
      <w:bookmarkStart w:id="155" w:name="_Toc513029233"/>
      <w:r>
        <w:rPr>
          <w:rFonts w:hint="eastAsia" w:ascii="宋体" w:hAnsi="宋体" w:eastAsia="宋体" w:cs="宋体"/>
          <w:color w:val="000000"/>
          <w:sz w:val="24"/>
          <w:szCs w:val="24"/>
          <w:highlight w:val="none"/>
        </w:rPr>
        <w:t xml:space="preserve">25、对投标文件的初审</w:t>
      </w:r>
      <w:bookmarkEnd w:id="153"/>
      <w:r/>
      <w:bookmarkEnd w:id="154"/>
      <w:r/>
      <w:bookmarkEnd w:id="155"/>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25.1投标文件初审分为资格审查和符合性审查。</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6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outlineLvl w:val="4"/>
      </w:pPr>
      <w:r>
        <w:rPr>
          <w:rFonts w:hint="eastAsia" w:ascii="宋体" w:hAnsi="宋体" w:eastAsia="宋体" w:cs="宋体"/>
          <w:color w:val="000000"/>
          <w:sz w:val="24"/>
          <w:szCs w:val="24"/>
          <w:highlight w:val="none"/>
        </w:rPr>
        <w:t xml:space="preserve">（2）大写金额和小写金额不一致的，以大写金额为准。</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6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6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67"/>
        <w:ind w:firstLine="42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56" w:name="_Toc20823306"/>
      <w:r/>
      <w:bookmarkStart w:id="157" w:name="_Toc16938550"/>
      <w:r/>
      <w:bookmarkStart w:id="158"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及评标委员会联系。</w:t>
      </w:r>
      <w:bookmarkEnd w:id="156"/>
      <w:r/>
      <w:bookmarkEnd w:id="157"/>
      <w:r/>
      <w:bookmarkEnd w:id="158"/>
      <w:r/>
      <w:r/>
    </w:p>
    <w:p>
      <w:pPr>
        <w:pStyle w:val="66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26、无效投标条款和废标条款</w:t>
      </w:r>
      <w:r/>
    </w:p>
    <w:p>
      <w:pPr>
        <w:pStyle w:val="66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outlineLvl w:val="3"/>
      </w:pPr>
      <w:r/>
      <w:bookmarkStart w:id="159" w:name="_Toc20823307"/>
      <w:r/>
      <w:bookmarkStart w:id="160" w:name="_Toc513029235"/>
      <w:r/>
      <w:bookmarkStart w:id="161" w:name="_Toc16938551"/>
      <w:r>
        <w:rPr>
          <w:rFonts w:hint="eastAsia" w:ascii="宋体" w:hAnsi="宋体" w:eastAsia="宋体" w:cs="宋体"/>
          <w:color w:val="auto"/>
          <w:sz w:val="24"/>
          <w:szCs w:val="24"/>
          <w:highlight w:val="none"/>
        </w:rPr>
        <w:t xml:space="preserve">26.1无效投标条款</w:t>
      </w:r>
      <w:bookmarkEnd w:id="159"/>
      <w:r/>
      <w:bookmarkEnd w:id="160"/>
      <w:r/>
      <w:bookmarkEnd w:id="161"/>
      <w:r/>
      <w:r/>
    </w:p>
    <w:p>
      <w:pPr>
        <w:pStyle w:val="66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6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26.1.2投标人未按照招标文件要求上传电子投标文件的。</w:t>
      </w:r>
      <w:r/>
    </w:p>
    <w:p>
      <w:pPr>
        <w:pStyle w:val="66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6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667"/>
        <w:ind w:firstLine="36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outlineLvl w:val="4"/>
      </w:pPr>
      <w:r>
        <w:rPr>
          <w:rFonts w:hint="eastAsia" w:ascii="宋体" w:hAnsi="宋体" w:eastAsia="宋体" w:cs="宋体"/>
          <w:color w:val="000000"/>
          <w:sz w:val="24"/>
          <w:szCs w:val="24"/>
          <w:highlight w:val="none"/>
        </w:rPr>
        <w:t xml:space="preserve">26.1.9投标文件含有采购人不能接受的附加条件的。</w:t>
      </w:r>
      <w:r/>
    </w:p>
    <w:p>
      <w:pPr>
        <w:pStyle w:val="66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67"/>
        <w:ind w:firstLine="480"/>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667"/>
        <w:ind w:left="0" w:right="0" w:firstLine="480"/>
        <w:jc w:val="both"/>
        <w:pageBreakBefore w:val="0"/>
        <w:spacing w:before="0" w:beforeAutospacing="0" w:after="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67"/>
        <w:ind w:left="0" w:right="0" w:firstLine="480"/>
        <w:jc w:val="both"/>
        <w:pageBreakBefore w:val="0"/>
        <w:spacing w:before="0" w:beforeAutospacing="0" w:after="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67"/>
        <w:ind w:left="0" w:right="0" w:firstLine="480"/>
        <w:jc w:val="both"/>
        <w:pageBreakBefore w:val="0"/>
        <w:spacing w:before="0" w:beforeAutospacing="0" w:after="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667"/>
        <w:ind w:left="0" w:right="0" w:firstLine="480"/>
        <w:jc w:val="both"/>
        <w:pageBreakBefore w:val="0"/>
        <w:spacing w:before="0" w:beforeAutospacing="0" w:after="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67"/>
        <w:ind w:left="0" w:right="0" w:firstLine="480"/>
        <w:jc w:val="both"/>
        <w:pageBreakBefore w:val="0"/>
        <w:spacing w:before="0" w:beforeAutospacing="0" w:after="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667"/>
        <w:ind w:left="0" w:right="0" w:firstLine="480"/>
        <w:jc w:val="both"/>
        <w:pageBreakBefore w:val="0"/>
        <w:spacing w:before="0" w:beforeAutospacing="0" w:after="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67"/>
        <w:ind w:left="0" w:right="0" w:firstLine="480"/>
        <w:jc w:val="both"/>
        <w:pageBreakBefore w:val="0"/>
        <w:spacing w:before="0" w:beforeAutospacing="0" w:after="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7"/>
        <w:ind w:left="0" w:right="0" w:firstLine="480"/>
        <w:jc w:val="both"/>
        <w:pageBreakBefore w:val="0"/>
        <w:spacing w:before="0" w:beforeAutospacing="0" w:after="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67"/>
        <w:ind w:left="0" w:right="0" w:firstLine="480"/>
        <w:jc w:val="both"/>
        <w:pageBreakBefore w:val="0"/>
        <w:spacing w:before="0" w:beforeAutospacing="0" w:after="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6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26.1.11投标文件未按照招标文件要求加盖CA电子公章的。</w:t>
      </w:r>
      <w:r/>
    </w:p>
    <w:p>
      <w:pPr>
        <w:pStyle w:val="66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6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26.2废标条款</w:t>
      </w:r>
      <w:r/>
    </w:p>
    <w:p>
      <w:pPr>
        <w:pStyle w:val="66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6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6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6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6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26.2.5因苏采云系统系统故障原因造成开标不成功的。</w:t>
      </w:r>
      <w:r/>
    </w:p>
    <w:p>
      <w:pPr>
        <w:pStyle w:val="66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67"/>
        <w:ind w:firstLine="482"/>
        <w:jc w:val="both"/>
        <w:keepLines/>
        <w:keepNext/>
        <w:spacing w:before="145" w:beforeAutospacing="0" w:after="145" w:afterAutospacing="0" w:line="360" w:lineRule="auto"/>
        <w:rPr>
          <w:rFonts w:hint="eastAsia" w:ascii="宋体" w:hAnsi="宋体" w:eastAsia="宋体" w:cs="宋体"/>
          <w:sz w:val="24"/>
          <w:szCs w:val="24"/>
          <w:highlight w:val="none"/>
        </w:rPr>
        <w:outlineLvl w:val="1"/>
      </w:pPr>
      <w:r/>
      <w:bookmarkStart w:id="162" w:name="_Toc120614219"/>
      <w:r>
        <w:rPr>
          <w:rFonts w:hint="eastAsia" w:ascii="宋体" w:hAnsi="宋体" w:eastAsia="宋体" w:cs="宋体"/>
          <w:b/>
          <w:color w:val="000000"/>
          <w:sz w:val="24"/>
          <w:szCs w:val="24"/>
          <w:highlight w:val="none"/>
        </w:rPr>
        <w:t xml:space="preserve">六、定标</w:t>
      </w:r>
      <w:bookmarkEnd w:id="162"/>
      <w:r/>
      <w:r/>
    </w:p>
    <w:p>
      <w:pPr>
        <w:pStyle w:val="667"/>
        <w:ind w:firstLine="60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163" w:name="_Toc20823310"/>
      <w:r/>
      <w:bookmarkStart w:id="164" w:name="_Toc16938554"/>
      <w:r/>
      <w:bookmarkStart w:id="165" w:name="_Toc513029238"/>
      <w:r>
        <w:rPr>
          <w:rFonts w:hint="eastAsia" w:ascii="宋体" w:hAnsi="宋体" w:eastAsia="宋体" w:cs="宋体"/>
          <w:color w:val="000000"/>
          <w:sz w:val="24"/>
          <w:szCs w:val="24"/>
          <w:highlight w:val="none"/>
        </w:rPr>
        <w:t xml:space="preserve">27、</w:t>
      </w:r>
      <w:bookmarkEnd w:id="163"/>
      <w:r>
        <w:rPr>
          <w:rFonts w:hint="eastAsia" w:ascii="宋体" w:hAnsi="宋体" w:eastAsia="宋体" w:cs="宋体"/>
          <w:color w:val="000000"/>
          <w:sz w:val="24"/>
          <w:szCs w:val="24"/>
          <w:highlight w:val="none"/>
        </w:rPr>
        <w:t xml:space="preserve">确定</w:t>
      </w:r>
      <w:bookmarkEnd w:id="164"/>
      <w:r/>
      <w:bookmarkEnd w:id="165"/>
      <w:r>
        <w:rPr>
          <w:rFonts w:hint="eastAsia" w:ascii="宋体" w:hAnsi="宋体" w:eastAsia="宋体" w:cs="宋体"/>
          <w:color w:val="000000"/>
          <w:sz w:val="24"/>
          <w:szCs w:val="24"/>
          <w:highlight w:val="none"/>
        </w:rPr>
        <w:t xml:space="preserve">中标单位</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outlineLvl w:val="3"/>
      </w:pPr>
      <w:r/>
      <w:bookmarkStart w:id="166" w:name="_Toc200451960"/>
      <w:r>
        <w:rPr>
          <w:rFonts w:hint="eastAsia" w:ascii="宋体" w:hAnsi="宋体" w:eastAsia="宋体" w:cs="宋体"/>
          <w:color w:val="000000"/>
          <w:sz w:val="24"/>
          <w:szCs w:val="24"/>
          <w:highlight w:val="none"/>
        </w:rPr>
        <w:t xml:space="preserve">27.5 有下列情形之一的，视为投标人串通投标，投标无效：</w:t>
      </w:r>
      <w:bookmarkEnd w:id="166"/>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67"/>
        <w:ind w:firstLine="60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rPr>
          <w:rFonts w:hint="eastAsia" w:ascii="宋体" w:hAnsi="宋体" w:eastAsia="宋体" w:cs="宋体"/>
          <w:color w:val="000000"/>
          <w:sz w:val="24"/>
          <w:szCs w:val="24"/>
          <w:highlight w:val="none"/>
        </w:rPr>
        <w:t xml:space="preserve">28、质疑处理</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outlineLvl w:val="3"/>
      </w:pPr>
      <w:r>
        <w:rPr>
          <w:rFonts w:hint="eastAsia" w:ascii="宋体" w:hAnsi="宋体" w:eastAsia="宋体" w:cs="宋体"/>
          <w:color w:val="000000"/>
          <w:sz w:val="24"/>
          <w:szCs w:val="24"/>
          <w:highlight w:val="none"/>
        </w:rPr>
        <w:t xml:space="preserve">28.2.2对采购过程提出质疑的，为各采购程序环节结束之日；</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7"/>
        <w:ind w:firstLine="482"/>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负责答复。</w:t>
      </w:r>
      <w:r/>
    </w:p>
    <w:p>
      <w:pPr>
        <w:ind w:firstLine="480"/>
        <w:jc w:val="left"/>
        <w:pageBreakBefore w:val="0"/>
        <w:spacing w:line="400" w:lineRule="exact"/>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lang w:val="en-US" w:eastAsia="zh-CN" w:bidi="ar-SA"/>
        </w:rPr>
        <w:t xml:space="preserve">及采购人只接收以纸质原件形式送达的质疑,采购人和</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lang w:val="en-US" w:eastAsia="zh-CN" w:bidi="ar-SA"/>
        </w:rPr>
        <w:t xml:space="preserve">不接受未填写快递运单的快件。质疑接收部门为公共资源交易中心业务受理处，联系地址：盐城市府西路1号市公共资源交易中心522，联系电话：0515-86665052。</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outlineLvl w:val="4"/>
      </w:pPr>
      <w:r>
        <w:rPr>
          <w:rFonts w:hint="eastAsia" w:ascii="宋体" w:hAnsi="宋体" w:eastAsia="宋体" w:cs="宋体"/>
          <w:color w:val="000000"/>
          <w:sz w:val="24"/>
          <w:szCs w:val="24"/>
          <w:highlight w:val="none"/>
        </w:rPr>
        <w:t xml:space="preserve">28.5 以下情形的质疑不予受理</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67"/>
        <w:ind w:firstLine="468"/>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67"/>
        <w:ind w:firstLine="60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rPr>
          <w:rFonts w:hint="eastAsia" w:ascii="宋体" w:hAnsi="宋体" w:eastAsia="宋体" w:cs="宋体"/>
          <w:color w:val="000000"/>
          <w:sz w:val="24"/>
          <w:szCs w:val="24"/>
          <w:highlight w:val="none"/>
        </w:rPr>
        <w:t xml:space="preserve">29、中标通知书</w:t>
      </w:r>
      <w:r/>
    </w:p>
    <w:p>
      <w:pPr>
        <w:pStyle w:val="667"/>
        <w:ind w:firstLine="60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7"/>
        <w:ind w:firstLine="60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67"/>
        <w:jc w:val="both"/>
        <w:keepLines/>
        <w:keepNext/>
        <w:spacing w:before="145" w:beforeAutospacing="0" w:after="145" w:afterAutospacing="0" w:line="360" w:lineRule="auto"/>
        <w:rPr>
          <w:rFonts w:hint="eastAsia" w:ascii="宋体" w:hAnsi="宋体" w:eastAsia="宋体" w:cs="宋体"/>
          <w:sz w:val="24"/>
          <w:szCs w:val="24"/>
          <w:highlight w:val="none"/>
        </w:rPr>
        <w:outlineLvl w:val="1"/>
      </w:pPr>
      <w:r/>
      <w:bookmarkStart w:id="167" w:name="_Toc16938552"/>
      <w:r/>
      <w:bookmarkStart w:id="168" w:name="_Toc20823308"/>
      <w:r/>
      <w:bookmarkStart w:id="169" w:name="_Toc513029236"/>
      <w:r/>
      <w:bookmarkStart w:id="170" w:name="_Toc120614220"/>
      <w:r>
        <w:rPr>
          <w:rFonts w:hint="eastAsia" w:ascii="宋体" w:hAnsi="宋体" w:eastAsia="宋体" w:cs="宋体"/>
          <w:b/>
          <w:color w:val="000000"/>
          <w:sz w:val="24"/>
          <w:szCs w:val="24"/>
          <w:highlight w:val="none"/>
        </w:rPr>
        <w:t xml:space="preserve">七、授予合同</w:t>
      </w:r>
      <w:bookmarkEnd w:id="167"/>
      <w:r/>
      <w:bookmarkEnd w:id="168"/>
      <w:r/>
      <w:bookmarkEnd w:id="169"/>
      <w:r/>
      <w:bookmarkEnd w:id="170"/>
      <w:r/>
      <w:r/>
    </w:p>
    <w:p>
      <w:pPr>
        <w:pStyle w:val="667"/>
        <w:ind w:firstLine="60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bookmarkStart w:id="171" w:name="_Toc513029237"/>
      <w:r/>
      <w:bookmarkStart w:id="172" w:name="_Toc16938553"/>
      <w:r/>
      <w:bookmarkStart w:id="173" w:name="_Toc20823309"/>
      <w:r>
        <w:rPr>
          <w:rFonts w:hint="eastAsia" w:ascii="宋体" w:hAnsi="宋体" w:eastAsia="宋体" w:cs="宋体"/>
          <w:color w:val="000000"/>
          <w:sz w:val="24"/>
          <w:szCs w:val="24"/>
          <w:highlight w:val="none"/>
        </w:rPr>
        <w:t xml:space="preserve">30.签订合同</w:t>
      </w:r>
      <w:bookmarkEnd w:id="171"/>
      <w:r/>
      <w:bookmarkEnd w:id="172"/>
      <w:r/>
      <w:bookmarkEnd w:id="173"/>
      <w:r/>
      <w:r/>
    </w:p>
    <w:p>
      <w:pPr>
        <w:pStyle w:val="667"/>
        <w:ind w:firstLine="60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67"/>
        <w:ind w:firstLine="60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67"/>
        <w:ind w:firstLine="60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67"/>
        <w:ind w:firstLine="60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outlineLvl w:val="2"/>
      </w:pPr>
      <w:r>
        <w:rPr>
          <w:rFonts w:hint="eastAsia" w:ascii="宋体" w:hAnsi="宋体" w:eastAsia="宋体" w:cs="宋体"/>
          <w:color w:val="000000"/>
          <w:sz w:val="24"/>
          <w:szCs w:val="24"/>
          <w:highlight w:val="none"/>
        </w:rPr>
        <w:t xml:space="preserve">31、服务（包含与服务相关的货物）的追加</w:t>
      </w:r>
      <w:r/>
    </w:p>
    <w:p>
      <w:pPr>
        <w:pStyle w:val="667"/>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7"/>
        <w:ind w:firstLine="60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32.政府采购政策功能落实</w:t>
      </w:r>
      <w:r/>
    </w:p>
    <w:p>
      <w:pPr>
        <w:pStyle w:val="667"/>
        <w:ind w:firstLine="60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outlineLvl w:val="3"/>
      </w:pPr>
      <w:r>
        <w:rPr>
          <w:rFonts w:hint="eastAsia" w:ascii="宋体" w:hAnsi="宋体" w:eastAsia="宋体" w:cs="宋体"/>
          <w:color w:val="000000"/>
          <w:sz w:val="24"/>
          <w:szCs w:val="24"/>
          <w:highlight w:val="none"/>
          <w:lang w:val="en-US" w:eastAsia="zh-CN" w:bidi="ar-SA"/>
        </w:rPr>
        <w:t xml:space="preserve">32.2进口产品</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outlineLvl w:val="3"/>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outlineLvl w:val="4"/>
      </w:pPr>
      <w:r>
        <w:rPr>
          <w:rFonts w:hint="eastAsia" w:ascii="宋体" w:hAnsi="宋体" w:eastAsia="宋体" w:cs="宋体"/>
          <w:color w:val="000000"/>
          <w:sz w:val="24"/>
          <w:szCs w:val="24"/>
          <w:highlight w:val="none"/>
          <w:lang w:val="en-US" w:eastAsia="zh-CN"/>
        </w:rPr>
        <w:t xml:space="preserve">32.3.1中小企业定义：</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67"/>
        <w:ind w:firstLine="60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32.5绿色包装</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outlineLvl w:val="3"/>
      </w:pPr>
      <w:r>
        <w:rPr>
          <w:rFonts w:hint="eastAsia" w:ascii="宋体" w:hAnsi="宋体" w:eastAsia="宋体" w:cs="宋体"/>
          <w:color w:val="000000"/>
          <w:sz w:val="24"/>
          <w:szCs w:val="24"/>
          <w:highlight w:val="none"/>
          <w:lang w:val="en-US" w:eastAsia="zh-CN" w:bidi="ar-SA"/>
        </w:rPr>
        <w:t xml:space="preserve">32.6政府采购创新产品</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outlineLvl w:val="3"/>
      </w:pPr>
      <w:r>
        <w:rPr>
          <w:rFonts w:hint="eastAsia" w:ascii="宋体" w:hAnsi="宋体" w:eastAsia="宋体" w:cs="宋体"/>
          <w:color w:val="000000"/>
          <w:sz w:val="24"/>
          <w:szCs w:val="24"/>
          <w:highlight w:val="none"/>
          <w:lang w:val="en-US" w:eastAsia="zh-CN" w:bidi="ar-SA"/>
        </w:rPr>
        <w:t xml:space="preserve">32.7绿色数据中心政策 </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00" w:lineRule="exact"/>
        <w:widowControl w:val="off"/>
        <w:rPr>
          <w:rFonts w:hint="eastAsia" w:ascii="宋体" w:hAnsi="宋体" w:eastAsia="宋体" w:cs="宋体"/>
          <w:b/>
          <w:bCs/>
          <w:color w:val="ff0000"/>
          <w:sz w:val="24"/>
          <w:szCs w:val="24"/>
          <w:highlight w:val="none"/>
          <w:lang w:val="en-US" w:eastAsia="zh-CN" w:bidi="ar-SA"/>
        </w:rPr>
        <w:outlineLvl w:val="3"/>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pageBreakBefore w:val="0"/>
        <w:spacing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pageBreakBefore w:val="0"/>
        <w:spacing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4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pageBreakBefore w:val="0"/>
        <w:spacing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outlineLvl w:val="3"/>
      </w:pPr>
      <w:r>
        <w:rPr>
          <w:rFonts w:hint="eastAsia" w:ascii="宋体" w:hAnsi="宋体" w:eastAsia="宋体" w:cs="宋体"/>
          <w:color w:val="000000"/>
          <w:sz w:val="24"/>
          <w:szCs w:val="24"/>
          <w:highlight w:val="none"/>
          <w:lang w:val="en-US" w:eastAsia="zh-CN" w:bidi="ar-SA"/>
        </w:rPr>
        <w:t xml:space="preserve">32.9履约保证金政策</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部门备案的第三方信用报告，且信用报告通过“信用盐城网”可查实），降低履约保证金缴纳比例，降低后的履约保证金为合同金额的5%。</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33. 预付款制度</w:t>
      </w:r>
      <w:r/>
    </w:p>
    <w:p>
      <w:pPr>
        <w:pStyle w:val="66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 30 </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6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6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6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6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6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6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黑体" w:hAnsi="宋体" w:eastAsia="黑体" w:cs="黑体"/>
          <w:color w:val="000000"/>
          <w:sz w:val="24"/>
          <w:szCs w:val="24"/>
          <w:highlight w:val="none"/>
        </w:rPr>
      </w:pPr>
      <w:r>
        <w:rPr>
          <w:rFonts w:hint="eastAsia" w:ascii="黑体" w:hAnsi="宋体" w:eastAsia="黑体" w:cs="黑体"/>
          <w:color w:val="000000"/>
          <w:sz w:val="24"/>
          <w:szCs w:val="24"/>
          <w:highlight w:val="none"/>
        </w:rPr>
        <w:br w:type="page" w:clear="all"/>
      </w:r>
      <w:r/>
    </w:p>
    <w:p>
      <w:pPr>
        <w:pStyle w:val="667"/>
        <w:jc w:val="center"/>
        <w:keepNext/>
        <w:spacing w:beforeAutospacing="0" w:afterAutospacing="0"/>
        <w:rPr>
          <w:rFonts w:hint="eastAsia" w:ascii="黑体" w:hAnsi="宋体" w:eastAsia="黑体" w:cs="黑体"/>
          <w:color w:val="000000"/>
          <w:sz w:val="44"/>
          <w:szCs w:val="44"/>
          <w:highlight w:val="none"/>
        </w:rPr>
        <w:outlineLvl w:val="0"/>
      </w:pPr>
      <w:r/>
      <w:bookmarkStart w:id="174" w:name="_Toc10922"/>
      <w:r>
        <w:rPr>
          <w:rFonts w:hint="eastAsia" w:ascii="黑体" w:hAnsi="宋体" w:eastAsia="黑体" w:cs="黑体"/>
          <w:color w:val="000000"/>
          <w:sz w:val="44"/>
          <w:szCs w:val="44"/>
          <w:highlight w:val="none"/>
        </w:rPr>
        <w:t xml:space="preserve">第三章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合同文本</w:t>
      </w:r>
      <w:bookmarkEnd w:id="174"/>
      <w:r/>
      <w:r/>
    </w:p>
    <w:p>
      <w:pPr>
        <w:pStyle w:val="667"/>
        <w:jc w:val="center"/>
        <w:keepLines w:val="0"/>
        <w:keepNext w:val="0"/>
        <w:pageBreakBefore w:val="0"/>
        <w:spacing w:before="145" w:beforeAutospacing="0" w:after="145" w:afterAutospacing="0" w:line="500" w:lineRule="exact"/>
        <w:widowControl w:val="off"/>
        <w:rPr>
          <w:sz w:val="24"/>
          <w:szCs w:val="24"/>
          <w:highlight w:val="none"/>
        </w:rPr>
        <w:outlineLvl w:val="1"/>
      </w:pPr>
      <w:r>
        <w:rPr>
          <w:rFonts w:hint="eastAsia" w:ascii="宋体" w:hAnsi="宋体" w:eastAsia="宋体" w:cs="宋体"/>
          <w:b/>
          <w:color w:val="000000"/>
          <w:sz w:val="24"/>
          <w:szCs w:val="24"/>
          <w:highlight w:val="none"/>
        </w:rPr>
        <w:t xml:space="preserve">盐城市政府采购合同（服务）</w:t>
      </w:r>
      <w:r/>
    </w:p>
    <w:p>
      <w:pPr>
        <w:pStyle w:val="667"/>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667"/>
        <w:jc w:val="both"/>
        <w:keepLines w:val="0"/>
        <w:keepNext w:val="0"/>
        <w:pageBreakBefore w:val="0"/>
        <w:spacing w:beforeAutospacing="0" w:afterAutospacing="0" w:line="44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667"/>
        <w:jc w:val="both"/>
        <w:keepLines w:val="0"/>
        <w:keepNext w:val="0"/>
        <w:pageBreakBefore w:val="0"/>
        <w:spacing w:beforeAutospacing="0" w:afterAutospacing="0" w:line="440" w:lineRule="exact"/>
        <w:widowControl w:val="off"/>
        <w:rPr>
          <w:sz w:val="24"/>
          <w:szCs w:val="24"/>
          <w:highlight w:val="none"/>
        </w:rPr>
      </w:pPr>
      <w:r>
        <w:rPr>
          <w:rFonts w:hint="eastAsia" w:ascii="宋体" w:hAnsi="宋体" w:eastAsia="宋体" w:cs="宋体"/>
          <w:color w:val="000000"/>
          <w:sz w:val="24"/>
          <w:szCs w:val="24"/>
          <w:highlight w:val="none"/>
        </w:rPr>
        <w:t xml:space="preserve">甲方：_________</w:t>
      </w:r>
      <w:r/>
    </w:p>
    <w:p>
      <w:pPr>
        <w:pStyle w:val="667"/>
        <w:jc w:val="both"/>
        <w:keepLines w:val="0"/>
        <w:keepNext w:val="0"/>
        <w:pageBreakBefore w:val="0"/>
        <w:spacing w:beforeAutospacing="0" w:afterAutospacing="0" w:line="440" w:lineRule="exact"/>
        <w:widowControl w:val="off"/>
        <w:rPr>
          <w:sz w:val="24"/>
          <w:szCs w:val="24"/>
          <w:highlight w:val="none"/>
        </w:rPr>
      </w:pPr>
      <w:r>
        <w:rPr>
          <w:rFonts w:hint="eastAsia" w:ascii="宋体" w:hAnsi="宋体" w:eastAsia="宋体" w:cs="宋体"/>
          <w:color w:val="000000"/>
          <w:sz w:val="24"/>
          <w:szCs w:val="24"/>
          <w:highlight w:val="none"/>
        </w:rPr>
        <w:t xml:space="preserve">乙方：_________</w:t>
      </w:r>
      <w:r/>
    </w:p>
    <w:p>
      <w:pPr>
        <w:pStyle w:val="667"/>
        <w:ind w:firstLine="480"/>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p>
    <w:p>
      <w:pPr>
        <w:ind w:firstLine="482"/>
        <w:jc w:val="left"/>
        <w:spacing w:line="500" w:lineRule="exact"/>
        <w:rPr>
          <w:rFonts w:hint="eastAsia" w:ascii="宋体" w:hAnsi="宋体" w:cs="楷体_GB2312"/>
          <w:b/>
          <w:sz w:val="24"/>
          <w:szCs w:val="24"/>
        </w:rPr>
        <w:outlineLvl w:val="1"/>
      </w:pPr>
      <w:r>
        <w:rPr>
          <w:rFonts w:hint="eastAsia" w:ascii="宋体" w:hAnsi="宋体" w:cs="楷体_GB2312"/>
          <w:b/>
          <w:sz w:val="24"/>
          <w:szCs w:val="24"/>
        </w:rPr>
        <w:t xml:space="preserve">一、合同文件</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下列文件为本合同不可分割的部分：</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1.甲方的采购文件、乙方投标（响应）文件及乙方提交的有关资质资格证明材料和其他书面承诺、声明、工作流程、一整套管理制度等。</w:t>
      </w:r>
      <w:r/>
    </w:p>
    <w:p>
      <w:pPr>
        <w:ind w:firstLine="480"/>
        <w:jc w:val="left"/>
        <w:spacing w:line="500" w:lineRule="exact"/>
        <w:rPr>
          <w:rFonts w:hint="eastAsia" w:ascii="宋体" w:hAnsi="宋体" w:cs="楷体_GB2312"/>
          <w:sz w:val="24"/>
          <w:szCs w:val="24"/>
        </w:rPr>
        <w:outlineLvl w:val="2"/>
      </w:pPr>
      <w:r>
        <w:rPr>
          <w:rFonts w:hint="eastAsia" w:ascii="宋体" w:hAnsi="宋体" w:cs="楷体_GB2312"/>
          <w:sz w:val="24"/>
          <w:szCs w:val="24"/>
        </w:rPr>
        <w:t xml:space="preserve">2.合同附件。</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3.关于对乙方驻甲方服务管理团队进行服务管理责任制考核的办法。</w:t>
      </w:r>
      <w:r/>
    </w:p>
    <w:p>
      <w:pPr>
        <w:ind w:firstLine="480"/>
        <w:jc w:val="left"/>
        <w:spacing w:line="500" w:lineRule="exact"/>
        <w:rPr>
          <w:rFonts w:hint="eastAsia" w:ascii="宋体" w:hAnsi="宋体" w:cs="楷体_GB2312"/>
          <w:sz w:val="24"/>
          <w:szCs w:val="24"/>
        </w:rPr>
        <w:outlineLvl w:val="2"/>
      </w:pPr>
      <w:r>
        <w:rPr>
          <w:rFonts w:hint="eastAsia" w:ascii="宋体" w:hAnsi="宋体" w:cs="楷体_GB2312"/>
          <w:sz w:val="24"/>
          <w:szCs w:val="24"/>
        </w:rPr>
        <w:t xml:space="preserve">4.双方商定的其他必要文件。</w:t>
      </w:r>
      <w:r/>
    </w:p>
    <w:p>
      <w:pPr>
        <w:pStyle w:val="662"/>
        <w:ind w:firstLine="482"/>
        <w:spacing w:line="500" w:lineRule="exact"/>
        <w:rPr>
          <w:rFonts w:hint="eastAsia" w:hAnsi="宋体"/>
          <w:b/>
          <w:sz w:val="24"/>
          <w:szCs w:val="24"/>
          <w:lang w:val="zh-CN"/>
        </w:rPr>
        <w:outlineLvl w:val="1"/>
      </w:pPr>
      <w:r>
        <w:rPr>
          <w:rFonts w:hint="eastAsia" w:hAnsi="宋体"/>
          <w:b/>
          <w:sz w:val="24"/>
          <w:szCs w:val="24"/>
          <w:lang w:val="zh-CN"/>
        </w:rPr>
        <w:t xml:space="preserve">二、合同金额</w:t>
      </w:r>
      <w:r/>
    </w:p>
    <w:p>
      <w:pPr>
        <w:pStyle w:val="662"/>
        <w:ind w:firstLine="480"/>
        <w:spacing w:line="500" w:lineRule="exact"/>
        <w:rPr>
          <w:rFonts w:hint="eastAsia" w:hAnsi="宋体"/>
          <w:sz w:val="24"/>
          <w:szCs w:val="24"/>
          <w:lang w:val="zh-CN"/>
        </w:rPr>
      </w:pPr>
      <w:r>
        <w:rPr>
          <w:rFonts w:hint="eastAsia" w:hAnsi="宋体"/>
          <w:sz w:val="24"/>
          <w:szCs w:val="24"/>
          <w:lang w:val="zh-CN"/>
        </w:rPr>
        <w:t xml:space="preserve">1.本合同金额为（大写）：</w:t>
      </w:r>
      <w:r>
        <w:rPr>
          <w:rFonts w:hint="eastAsia" w:hAnsi="宋体"/>
          <w:sz w:val="24"/>
          <w:szCs w:val="24"/>
          <w:u w:val="single"/>
          <w:lang w:val="zh-CN"/>
        </w:rPr>
        <w:t xml:space="preserve">          </w:t>
      </w:r>
      <w:r>
        <w:rPr>
          <w:rFonts w:hint="eastAsia" w:hAnsi="宋体"/>
          <w:sz w:val="24"/>
          <w:szCs w:val="24"/>
          <w:lang w:val="zh-CN"/>
        </w:rPr>
        <w:t xml:space="preserve">（￥</w:t>
      </w:r>
      <w:r>
        <w:rPr>
          <w:rFonts w:hint="eastAsia" w:hAnsi="宋体"/>
          <w:sz w:val="24"/>
          <w:szCs w:val="24"/>
          <w:u w:val="single"/>
          <w:lang w:val="zh-CN"/>
        </w:rPr>
        <w:t xml:space="preserve">       </w:t>
      </w:r>
      <w:r>
        <w:rPr>
          <w:rFonts w:hint="eastAsia" w:hAnsi="宋体"/>
          <w:sz w:val="24"/>
          <w:szCs w:val="24"/>
          <w:lang w:val="zh-CN"/>
        </w:rPr>
        <w:t xml:space="preserve">元）人民币。本合同价款包含所有乙方提供合同约定服务的报酬及乙方提供服务所支出的必要费用，甲方在上述合同价款之外不再向乙方支付其他任何费用。</w:t>
      </w:r>
      <w:r/>
    </w:p>
    <w:p>
      <w:pPr>
        <w:pStyle w:val="662"/>
        <w:ind w:firstLine="480"/>
        <w:spacing w:line="500" w:lineRule="exact"/>
        <w:rPr>
          <w:rFonts w:hint="eastAsia" w:hAnsi="宋体" w:cs="楷体_GB2312"/>
          <w:sz w:val="24"/>
          <w:szCs w:val="24"/>
        </w:rPr>
        <w:outlineLvl w:val="2"/>
      </w:pPr>
      <w:r>
        <w:rPr>
          <w:rFonts w:hint="eastAsia" w:hAnsi="宋体"/>
          <w:sz w:val="24"/>
          <w:szCs w:val="24"/>
          <w:lang w:val="zh-CN"/>
        </w:rPr>
        <w:t xml:space="preserve">2.</w:t>
      </w:r>
      <w:r>
        <w:rPr>
          <w:rFonts w:hint="eastAsia" w:hAnsi="宋体" w:cs="楷体_GB2312"/>
          <w:sz w:val="24"/>
          <w:szCs w:val="24"/>
        </w:rPr>
        <w:t xml:space="preserve">费用发放</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(1)乙方将组织架构、岗位编制、人员工资和福利标准报甲方同意后执行。</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(2)根据岗位人员招聘到岗的时间由甲方按实际人数按月支付工资和福利费。</w:t>
      </w:r>
      <w:r/>
    </w:p>
    <w:p>
      <w:pPr>
        <w:ind w:firstLine="480"/>
        <w:spacing w:line="500" w:lineRule="exact"/>
        <w:rPr>
          <w:rFonts w:hint="default" w:ascii="宋体" w:hAnsi="宋体" w:cs="楷体_GB2312" w:eastAsiaTheme="minorEastAsia"/>
          <w:sz w:val="24"/>
          <w:szCs w:val="24"/>
          <w:lang w:val="en-US" w:eastAsia="zh-CN"/>
        </w:rPr>
      </w:pPr>
      <w:r>
        <w:rPr>
          <w:rFonts w:hint="eastAsia" w:ascii="宋体" w:hAnsi="宋体" w:cs="楷体_GB2312"/>
          <w:sz w:val="24"/>
          <w:szCs w:val="24"/>
        </w:rPr>
        <w:t xml:space="preserve">(3)付款方式：</w:t>
      </w:r>
      <w:r>
        <w:rPr>
          <w:rFonts w:hint="eastAsia" w:ascii="宋体" w:hAnsi="宋体" w:cs="楷体_GB2312"/>
          <w:sz w:val="24"/>
          <w:szCs w:val="24"/>
          <w:lang w:eastAsia="zh-CN"/>
        </w:rPr>
        <w:t xml:space="preserve">合同签订后，</w:t>
      </w:r>
      <w:r>
        <w:rPr>
          <w:rFonts w:hint="eastAsia" w:ascii="宋体" w:hAnsi="宋体" w:cs="楷体_GB2312"/>
          <w:sz w:val="24"/>
          <w:szCs w:val="24"/>
          <w:lang w:val="en-US" w:eastAsia="zh-CN"/>
        </w:rPr>
        <w:t xml:space="preserve">甲方应在收到乙方提供的完整发票后10个工作日内，支付合同金额30%的预付款（若供应商在签订合同时明确表示无需预付款或主动申请降低预付款比例，则采购人可不执行前述规定）。甲方将对乙方的服务管理进行不定期考核，并根据考核结果支付上一季度的餐饮服务管理费【考核得分达到90分（含）及以上的，全额支付上季度餐饮服务管理费；考核得分低于90分的，按考核分值对应的比例支付（例如：考核得分为89分的，支付上季度全额餐饮服务管理费的89%）。支付服务管理费时，需扣除已支付的预付款后再行结算】。注：</w:t>
      </w:r>
      <w:r>
        <w:rPr>
          <w:rFonts w:hint="eastAsia" w:ascii="宋体" w:hAnsi="宋体" w:cs="宋体"/>
          <w:sz w:val="24"/>
          <w:szCs w:val="24"/>
          <w:lang w:eastAsia="zh-CN"/>
        </w:rPr>
        <w:t xml:space="preserve">本合同执行中相关的一切税费均由乙方负担。</w:t>
      </w:r>
      <w:r/>
    </w:p>
    <w:p>
      <w:pPr>
        <w:ind w:firstLine="482"/>
        <w:spacing w:line="500" w:lineRule="exact"/>
        <w:rPr>
          <w:rFonts w:hint="eastAsia" w:ascii="宋体" w:hAnsi="宋体"/>
          <w:sz w:val="24"/>
          <w:szCs w:val="24"/>
          <w:lang w:val="zh-CN"/>
        </w:rPr>
      </w:pPr>
      <w:r>
        <w:rPr>
          <w:rFonts w:hint="eastAsia" w:ascii="宋体" w:hAnsi="宋体"/>
          <w:b/>
          <w:sz w:val="24"/>
          <w:szCs w:val="24"/>
          <w:lang w:val="zh-CN"/>
        </w:rPr>
        <w:t xml:space="preserve">三、承包方式</w:t>
      </w:r>
      <w:r>
        <w:rPr>
          <w:rFonts w:hint="eastAsia" w:ascii="宋体" w:hAnsi="宋体"/>
          <w:b/>
          <w:sz w:val="24"/>
          <w:szCs w:val="24"/>
          <w:lang w:val="zh-CN"/>
        </w:rPr>
        <w:br/>
      </w:r>
      <w:r>
        <w:rPr>
          <w:rFonts w:hint="eastAsia" w:ascii="宋体" w:hAnsi="宋体" w:cs="宋体"/>
          <w:sz w:val="24"/>
          <w:szCs w:val="24"/>
          <w:lang w:val="zh-CN"/>
        </w:rPr>
        <w:t xml:space="preserve"> </w:t>
      </w:r>
      <w:r>
        <w:rPr>
          <w:rFonts w:hint="eastAsia" w:ascii="宋体" w:hAnsi="宋体" w:cs="仿宋"/>
          <w:sz w:val="24"/>
          <w:szCs w:val="24"/>
          <w:lang w:val="zh-CN"/>
        </w:rPr>
        <w:t xml:space="preserve">  </w:t>
      </w:r>
      <w:r>
        <w:rPr>
          <w:rFonts w:hint="eastAsia" w:ascii="宋体" w:hAnsi="宋体"/>
          <w:sz w:val="24"/>
          <w:szCs w:val="24"/>
          <w:lang w:val="zh-CN"/>
        </w:rPr>
        <w:t xml:space="preserve">1.甲方为乙方免费提供厨房、餐厅及厨房一般设备，在服务期间，必须要更新厨房设备时，乙方应书面提出申请并呈报甲方，经甲方核准后，由甲方负责购买。</w:t>
      </w:r>
      <w:r>
        <w:rPr>
          <w:rFonts w:hint="eastAsia" w:ascii="宋体" w:hAnsi="宋体"/>
          <w:sz w:val="24"/>
          <w:szCs w:val="24"/>
          <w:lang w:val="zh-CN"/>
        </w:rPr>
        <w:br/>
      </w:r>
      <w:r>
        <w:rPr>
          <w:rFonts w:hint="eastAsia" w:ascii="宋体" w:hAnsi="宋体"/>
          <w:sz w:val="24"/>
          <w:szCs w:val="24"/>
          <w:lang w:val="zh-CN"/>
        </w:rPr>
        <w:t xml:space="preserve">    2.在服务期间，食堂的水、电、燃气费用由甲方承担。食堂的设备因乙方人员操作失误造成损坏的，由乙方负责维修或赔偿，</w:t>
      </w:r>
      <w:r>
        <w:rPr>
          <w:rFonts w:hint="eastAsia" w:ascii="宋体" w:hAnsi="宋体"/>
          <w:color w:val="auto"/>
          <w:sz w:val="24"/>
          <w:szCs w:val="24"/>
          <w:lang w:val="zh-CN"/>
        </w:rPr>
        <w:t xml:space="preserve">食堂内的清洁卫生及下水道在甲方监督下由乙方管理，因管理不善造成的堵塞等问题，由乙方负责解决。</w:t>
      </w:r>
      <w:r>
        <w:rPr>
          <w:rFonts w:hint="eastAsia" w:ascii="宋体" w:hAnsi="宋体"/>
          <w:sz w:val="24"/>
          <w:szCs w:val="24"/>
          <w:lang w:val="zh-CN"/>
        </w:rPr>
        <w:br/>
      </w:r>
      <w:r>
        <w:rPr>
          <w:rFonts w:hint="eastAsia" w:ascii="宋体" w:hAnsi="宋体"/>
          <w:sz w:val="24"/>
          <w:szCs w:val="24"/>
          <w:lang w:val="zh-CN"/>
        </w:rPr>
        <w:t xml:space="preserve">    3.乙方派驻食堂所有员工的工资、福利、社保、保险等均由乙方负责。食堂使用的餐具、清洁用品用具等易耗品由甲方负责。</w:t>
      </w:r>
      <w:r/>
    </w:p>
    <w:p>
      <w:pPr>
        <w:pStyle w:val="662"/>
        <w:ind w:firstLine="482"/>
        <w:spacing w:line="500" w:lineRule="exact"/>
        <w:rPr>
          <w:rFonts w:hint="eastAsia" w:hAnsi="宋体"/>
          <w:b/>
          <w:sz w:val="24"/>
          <w:szCs w:val="24"/>
          <w:lang w:val="zh-CN"/>
        </w:rPr>
        <w:outlineLvl w:val="1"/>
      </w:pPr>
      <w:r>
        <w:rPr>
          <w:rFonts w:hint="eastAsia" w:hAnsi="宋体"/>
          <w:b/>
          <w:sz w:val="24"/>
          <w:szCs w:val="24"/>
          <w:lang w:val="zh-CN"/>
        </w:rPr>
        <w:t xml:space="preserve">四、合作方式、管理和服务范围及基本要求</w:t>
      </w:r>
      <w:r/>
    </w:p>
    <w:p>
      <w:pPr>
        <w:ind w:firstLine="480"/>
        <w:jc w:val="left"/>
        <w:spacing w:line="500" w:lineRule="exact"/>
        <w:rPr>
          <w:rFonts w:hint="eastAsia" w:ascii="宋体" w:hAnsi="宋体" w:cs="宋体"/>
          <w:b/>
          <w:sz w:val="24"/>
          <w:szCs w:val="24"/>
        </w:rPr>
      </w:pPr>
      <w:r>
        <w:rPr>
          <w:rFonts w:hint="eastAsia" w:ascii="宋体" w:hAnsi="宋体" w:cs="楷体_GB2312"/>
          <w:sz w:val="24"/>
          <w:szCs w:val="24"/>
        </w:rPr>
        <w:t xml:space="preserve">1.合作方式</w:t>
      </w:r>
      <w:r>
        <w:rPr>
          <w:rFonts w:hint="eastAsia" w:ascii="宋体" w:hAnsi="宋体" w:cs="楷体_GB2312"/>
          <w:sz w:val="24"/>
          <w:szCs w:val="24"/>
          <w:lang w:eastAsia="zh-CN"/>
        </w:rPr>
        <w:t xml:space="preserve">：</w:t>
      </w:r>
      <w:r>
        <w:rPr>
          <w:rFonts w:hint="eastAsia" w:ascii="宋体" w:hAnsi="宋体" w:cs="楷体_GB2312"/>
          <w:sz w:val="24"/>
          <w:szCs w:val="24"/>
        </w:rPr>
        <w:t xml:space="preserve">甲方委托乙方全面负责盐城市市级机关</w:t>
      </w:r>
      <w:r>
        <w:rPr>
          <w:rFonts w:hint="eastAsia" w:ascii="宋体" w:hAnsi="宋体" w:cs="宋体"/>
          <w:sz w:val="24"/>
          <w:szCs w:val="24"/>
        </w:rPr>
        <w:t xml:space="preserve">盐马路办公区</w:t>
      </w:r>
      <w:r>
        <w:rPr>
          <w:rFonts w:hint="eastAsia" w:ascii="宋体" w:hAnsi="宋体" w:cs="楷体_GB2312"/>
          <w:sz w:val="24"/>
          <w:szCs w:val="24"/>
        </w:rPr>
        <w:t xml:space="preserve">食堂膳食保障。</w:t>
      </w:r>
      <w:r/>
    </w:p>
    <w:p>
      <w:pPr>
        <w:ind w:firstLine="480"/>
        <w:jc w:val="left"/>
        <w:spacing w:line="500" w:lineRule="exact"/>
        <w:rPr>
          <w:rFonts w:hint="eastAsia" w:ascii="宋体" w:hAnsi="宋体" w:cs="楷体_GB2312"/>
          <w:sz w:val="24"/>
          <w:szCs w:val="24"/>
        </w:rPr>
        <w:outlineLvl w:val="2"/>
      </w:pPr>
      <w:r>
        <w:rPr>
          <w:rFonts w:hint="eastAsia" w:ascii="宋体" w:hAnsi="宋体" w:cs="楷体_GB2312"/>
          <w:sz w:val="24"/>
          <w:szCs w:val="24"/>
        </w:rPr>
        <w:t xml:space="preserve">2.管理和服务范围：</w:t>
      </w:r>
      <w:r/>
    </w:p>
    <w:p>
      <w:pPr>
        <w:ind w:firstLine="480"/>
        <w:jc w:val="left"/>
        <w:spacing w:line="500" w:lineRule="exact"/>
        <w:rPr>
          <w:rFonts w:hint="eastAsia" w:ascii="宋体" w:hAnsi="宋体" w:cs="楷体_GB2312"/>
          <w:sz w:val="24"/>
          <w:szCs w:val="24"/>
        </w:rPr>
        <w:outlineLvl w:val="3"/>
      </w:pPr>
      <w:r>
        <w:rPr>
          <w:rFonts w:hint="eastAsia" w:ascii="宋体" w:hAnsi="宋体" w:cs="楷体_GB2312"/>
          <w:sz w:val="24"/>
          <w:szCs w:val="24"/>
        </w:rPr>
        <w:t xml:space="preserve">（1）乙方负责派出人员并负责管理、薪酬发放；</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（2）乙方负责</w:t>
      </w:r>
      <w:r>
        <w:rPr>
          <w:rFonts w:hint="eastAsia" w:ascii="宋体" w:hAnsi="宋体" w:cs="宋体"/>
          <w:sz w:val="24"/>
          <w:szCs w:val="24"/>
        </w:rPr>
        <w:t xml:space="preserve">盐马路办公区</w:t>
      </w:r>
      <w:r>
        <w:rPr>
          <w:rFonts w:hint="eastAsia" w:ascii="宋体" w:hAnsi="宋体" w:cs="楷体_GB2312"/>
          <w:sz w:val="24"/>
          <w:szCs w:val="24"/>
        </w:rPr>
        <w:t xml:space="preserve">食堂的膳食制作、售卖，餐具清洗、消毒、食堂卫生清理及现场服务工作；</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（3）乙方负责</w:t>
      </w:r>
      <w:r>
        <w:rPr>
          <w:rFonts w:hint="eastAsia" w:ascii="宋体" w:hAnsi="宋体" w:cs="宋体"/>
          <w:sz w:val="24"/>
          <w:szCs w:val="24"/>
        </w:rPr>
        <w:t xml:space="preserve">盐马路办公区食堂</w:t>
      </w:r>
      <w:r>
        <w:rPr>
          <w:rFonts w:hint="eastAsia" w:ascii="宋体" w:hAnsi="宋体" w:cs="楷体_GB2312"/>
          <w:sz w:val="24"/>
          <w:szCs w:val="24"/>
        </w:rPr>
        <w:t xml:space="preserve">的食品卫生及工作区域的卫生工作。</w:t>
      </w:r>
      <w:r/>
    </w:p>
    <w:p>
      <w:pPr>
        <w:ind w:firstLine="480"/>
        <w:jc w:val="left"/>
        <w:spacing w:line="500" w:lineRule="exact"/>
        <w:rPr>
          <w:rFonts w:hint="eastAsia" w:ascii="宋体" w:hAnsi="宋体" w:cs="楷体_GB2312"/>
          <w:sz w:val="24"/>
          <w:szCs w:val="24"/>
        </w:rPr>
        <w:outlineLvl w:val="2"/>
      </w:pPr>
      <w:r>
        <w:rPr>
          <w:rFonts w:hint="eastAsia" w:ascii="宋体" w:hAnsi="宋体" w:cs="楷体_GB2312"/>
          <w:sz w:val="24"/>
          <w:szCs w:val="24"/>
        </w:rPr>
        <w:t xml:space="preserve">3.基本要求: </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（1）服务保障盐马路办公区所属机关单位人员的一日三餐（法定节假日除外）；</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（2）经营权、收益权归甲方；</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（3）管理和服务责任由乙方负责。</w:t>
      </w:r>
      <w:r/>
    </w:p>
    <w:p>
      <w:pPr>
        <w:pStyle w:val="662"/>
        <w:ind w:firstLine="482"/>
        <w:spacing w:line="500" w:lineRule="exact"/>
        <w:rPr>
          <w:rFonts w:hint="eastAsia" w:hAnsi="宋体"/>
          <w:b/>
          <w:sz w:val="24"/>
          <w:szCs w:val="24"/>
          <w:lang w:val="zh-CN"/>
        </w:rPr>
        <w:outlineLvl w:val="1"/>
      </w:pPr>
      <w:r>
        <w:rPr>
          <w:rFonts w:hint="eastAsia" w:hAnsi="宋体"/>
          <w:b/>
          <w:sz w:val="24"/>
          <w:szCs w:val="24"/>
          <w:lang w:val="zh-CN"/>
        </w:rPr>
        <w:t xml:space="preserve">五、管理期限</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1.</w:t>
      </w:r>
      <w:r>
        <w:rPr>
          <w:rFonts w:hint="eastAsia" w:ascii="宋体" w:hAnsi="宋体" w:cs="宋体"/>
          <w:sz w:val="24"/>
          <w:szCs w:val="24"/>
        </w:rPr>
        <w:t xml:space="preserve">服务期限</w:t>
      </w:r>
      <w:r>
        <w:rPr>
          <w:rFonts w:hint="eastAsia" w:ascii="宋体" w:hAnsi="宋体" w:cs="宋体"/>
          <w:sz w:val="24"/>
          <w:szCs w:val="24"/>
          <w:lang w:eastAsia="zh-CN"/>
        </w:rPr>
        <w:t xml:space="preserve">：</w:t>
      </w:r>
      <w:r>
        <w:rPr>
          <w:rFonts w:hint="eastAsia" w:ascii="宋体" w:hAnsi="宋体" w:cs="宋体"/>
          <w:sz w:val="24"/>
          <w:szCs w:val="24"/>
        </w:rPr>
        <w:t xml:space="preserve">三年。合同一年一签，如累计三个月考核不合格，招标人有权终止合同。</w:t>
      </w:r>
      <w:r/>
    </w:p>
    <w:p>
      <w:pPr>
        <w:ind w:firstLine="480"/>
        <w:jc w:val="left"/>
        <w:spacing w:line="500" w:lineRule="exact"/>
        <w:rPr>
          <w:rFonts w:hint="eastAsia" w:ascii="宋体" w:hAnsi="宋体" w:cs="楷体_GB2312"/>
          <w:color w:val="auto"/>
          <w:sz w:val="24"/>
          <w:szCs w:val="24"/>
        </w:rPr>
      </w:pPr>
      <w:r>
        <w:rPr>
          <w:rFonts w:hint="eastAsia" w:ascii="宋体" w:hAnsi="宋体" w:cs="楷体_GB2312"/>
          <w:color w:val="auto"/>
          <w:sz w:val="24"/>
          <w:szCs w:val="24"/>
        </w:rPr>
        <w:t xml:space="preserve">2.营运期管理和服务期限：自</w:t>
      </w:r>
      <w:r>
        <w:rPr>
          <w:rFonts w:hint="eastAsia" w:ascii="宋体" w:hAnsi="宋体" w:cs="楷体_GB2312"/>
          <w:color w:val="auto"/>
          <w:sz w:val="24"/>
          <w:szCs w:val="24"/>
          <w:highlight w:val="none"/>
        </w:rPr>
        <w:t xml:space="preserve">202</w:t>
      </w:r>
      <w:r>
        <w:rPr>
          <w:rFonts w:hint="eastAsia" w:ascii="宋体" w:hAnsi="宋体" w:cs="楷体_GB2312"/>
          <w:color w:val="auto"/>
          <w:sz w:val="24"/>
          <w:szCs w:val="24"/>
          <w:highlight w:val="none"/>
          <w:lang w:val="en-US" w:eastAsia="zh-CN"/>
        </w:rPr>
        <w:t xml:space="preserve">6</w:t>
      </w:r>
      <w:r>
        <w:rPr>
          <w:rFonts w:hint="eastAsia" w:ascii="宋体" w:hAnsi="宋体" w:cs="楷体_GB2312"/>
          <w:color w:val="auto"/>
          <w:sz w:val="24"/>
          <w:szCs w:val="24"/>
          <w:highlight w:val="none"/>
        </w:rPr>
        <w:t xml:space="preserve">年</w:t>
      </w:r>
      <w:r>
        <w:rPr>
          <w:rFonts w:hint="eastAsia" w:ascii="宋体" w:hAnsi="宋体" w:cs="楷体_GB2312"/>
          <w:color w:val="auto"/>
          <w:sz w:val="24"/>
          <w:szCs w:val="24"/>
          <w:highlight w:val="none"/>
          <w:u w:val="single"/>
        </w:rPr>
        <w:t xml:space="preserve"> </w:t>
      </w:r>
      <w:r>
        <w:rPr>
          <w:rFonts w:hint="eastAsia" w:ascii="宋体" w:hAnsi="宋体" w:cs="楷体_GB2312"/>
          <w:color w:val="auto"/>
          <w:sz w:val="24"/>
          <w:szCs w:val="24"/>
          <w:highlight w:val="none"/>
          <w:u w:val="single"/>
          <w:lang w:val="en-US" w:eastAsia="zh-CN"/>
        </w:rPr>
        <w:t xml:space="preserve">10 </w:t>
      </w:r>
      <w:r>
        <w:rPr>
          <w:rFonts w:hint="eastAsia" w:ascii="宋体" w:hAnsi="宋体" w:cs="楷体_GB2312"/>
          <w:color w:val="auto"/>
          <w:sz w:val="24"/>
          <w:szCs w:val="24"/>
          <w:highlight w:val="none"/>
        </w:rPr>
        <w:t xml:space="preserve">月</w:t>
      </w:r>
      <w:r>
        <w:rPr>
          <w:rFonts w:hint="eastAsia" w:ascii="宋体" w:hAnsi="宋体" w:cs="楷体_GB2312"/>
          <w:color w:val="auto"/>
          <w:sz w:val="24"/>
          <w:szCs w:val="24"/>
          <w:highlight w:val="none"/>
          <w:u w:val="single"/>
        </w:rPr>
        <w:t xml:space="preserve"> </w:t>
      </w:r>
      <w:r>
        <w:rPr>
          <w:rFonts w:hint="eastAsia" w:ascii="宋体" w:hAnsi="宋体" w:cs="楷体_GB2312"/>
          <w:color w:val="auto"/>
          <w:sz w:val="24"/>
          <w:szCs w:val="24"/>
          <w:highlight w:val="none"/>
          <w:u w:val="single"/>
          <w:lang w:val="en-US" w:eastAsia="zh-CN"/>
        </w:rPr>
        <w:t xml:space="preserve">1</w:t>
      </w:r>
      <w:r>
        <w:rPr>
          <w:rFonts w:hint="eastAsia" w:ascii="宋体" w:hAnsi="宋体" w:cs="楷体_GB2312"/>
          <w:color w:val="auto"/>
          <w:sz w:val="24"/>
          <w:szCs w:val="24"/>
          <w:highlight w:val="none"/>
          <w:u w:val="single"/>
        </w:rPr>
        <w:t xml:space="preserve"> </w:t>
      </w:r>
      <w:r>
        <w:rPr>
          <w:rFonts w:hint="eastAsia" w:ascii="宋体" w:hAnsi="宋体" w:cs="楷体_GB2312"/>
          <w:color w:val="auto"/>
          <w:sz w:val="24"/>
          <w:szCs w:val="24"/>
          <w:highlight w:val="none"/>
        </w:rPr>
        <w:t xml:space="preserve">日起至</w:t>
      </w:r>
      <w:r>
        <w:rPr>
          <w:rFonts w:hint="eastAsia" w:ascii="宋体" w:hAnsi="宋体" w:cs="楷体_GB2312"/>
          <w:color w:val="auto"/>
          <w:sz w:val="24"/>
          <w:szCs w:val="24"/>
          <w:highlight w:val="none"/>
          <w:u w:val="single"/>
          <w:lang w:val="en-US" w:eastAsia="zh-CN"/>
        </w:rPr>
        <w:t xml:space="preserve">2029</w:t>
      </w:r>
      <w:r>
        <w:rPr>
          <w:rFonts w:hint="eastAsia" w:ascii="宋体" w:hAnsi="宋体" w:cs="楷体_GB2312"/>
          <w:color w:val="auto"/>
          <w:sz w:val="24"/>
          <w:szCs w:val="24"/>
          <w:highlight w:val="none"/>
        </w:rPr>
        <w:t xml:space="preserve">年</w:t>
      </w:r>
      <w:r>
        <w:rPr>
          <w:rFonts w:hint="eastAsia" w:ascii="宋体" w:hAnsi="宋体" w:cs="楷体_GB2312"/>
          <w:color w:val="auto"/>
          <w:sz w:val="24"/>
          <w:szCs w:val="24"/>
          <w:highlight w:val="none"/>
          <w:u w:val="single"/>
        </w:rPr>
        <w:t xml:space="preserve"> </w:t>
      </w:r>
      <w:r>
        <w:rPr>
          <w:rFonts w:hint="eastAsia" w:ascii="宋体" w:hAnsi="宋体" w:cs="楷体_GB2312"/>
          <w:color w:val="auto"/>
          <w:sz w:val="24"/>
          <w:szCs w:val="24"/>
          <w:highlight w:val="none"/>
          <w:u w:val="single"/>
          <w:lang w:val="en-US" w:eastAsia="zh-CN"/>
        </w:rPr>
        <w:t xml:space="preserve">9</w:t>
      </w:r>
      <w:r>
        <w:rPr>
          <w:rFonts w:hint="eastAsia" w:ascii="宋体" w:hAnsi="宋体" w:cs="楷体_GB2312"/>
          <w:color w:val="auto"/>
          <w:sz w:val="24"/>
          <w:szCs w:val="24"/>
          <w:highlight w:val="none"/>
          <w:u w:val="single"/>
        </w:rPr>
        <w:t xml:space="preserve"> </w:t>
      </w:r>
      <w:r>
        <w:rPr>
          <w:rFonts w:hint="eastAsia" w:ascii="宋体" w:hAnsi="宋体" w:cs="楷体_GB2312"/>
          <w:color w:val="auto"/>
          <w:sz w:val="24"/>
          <w:szCs w:val="24"/>
          <w:highlight w:val="none"/>
        </w:rPr>
        <w:t xml:space="preserve">月</w:t>
      </w:r>
      <w:r>
        <w:rPr>
          <w:rFonts w:hint="eastAsia" w:ascii="宋体" w:hAnsi="宋体" w:cs="楷体_GB2312"/>
          <w:color w:val="auto"/>
          <w:sz w:val="24"/>
          <w:szCs w:val="24"/>
          <w:highlight w:val="none"/>
          <w:u w:val="single"/>
        </w:rPr>
        <w:t xml:space="preserve"> </w:t>
      </w:r>
      <w:r>
        <w:rPr>
          <w:rFonts w:hint="eastAsia" w:ascii="宋体" w:hAnsi="宋体" w:cs="楷体_GB2312"/>
          <w:color w:val="auto"/>
          <w:sz w:val="24"/>
          <w:szCs w:val="24"/>
          <w:highlight w:val="none"/>
          <w:u w:val="single"/>
          <w:lang w:val="en-US" w:eastAsia="zh-CN"/>
        </w:rPr>
        <w:t xml:space="preserve">30</w:t>
      </w:r>
      <w:r>
        <w:rPr>
          <w:rFonts w:hint="eastAsia" w:ascii="宋体" w:hAnsi="宋体" w:cs="楷体_GB2312"/>
          <w:color w:val="auto"/>
          <w:sz w:val="24"/>
          <w:szCs w:val="24"/>
          <w:highlight w:val="none"/>
          <w:u w:val="single"/>
        </w:rPr>
        <w:t xml:space="preserve"> </w:t>
      </w:r>
      <w:r>
        <w:rPr>
          <w:rFonts w:hint="eastAsia" w:ascii="宋体" w:hAnsi="宋体" w:cs="楷体_GB2312"/>
          <w:color w:val="auto"/>
          <w:sz w:val="24"/>
          <w:szCs w:val="24"/>
          <w:highlight w:val="none"/>
        </w:rPr>
        <w:t xml:space="preserve">日</w:t>
      </w:r>
      <w:r>
        <w:rPr>
          <w:rFonts w:hint="eastAsia" w:ascii="宋体" w:hAnsi="宋体" w:cs="楷体_GB2312"/>
          <w:color w:val="auto"/>
          <w:sz w:val="24"/>
          <w:szCs w:val="24"/>
        </w:rPr>
        <w:t xml:space="preserve">止。</w:t>
      </w:r>
      <w:r/>
    </w:p>
    <w:p>
      <w:pPr>
        <w:pStyle w:val="662"/>
        <w:ind w:firstLine="482"/>
        <w:spacing w:line="500" w:lineRule="exact"/>
        <w:rPr>
          <w:rFonts w:hint="eastAsia" w:hAnsi="宋体"/>
          <w:b/>
          <w:color w:val="auto"/>
          <w:sz w:val="24"/>
          <w:szCs w:val="24"/>
          <w:lang w:val="zh-CN"/>
        </w:rPr>
        <w:outlineLvl w:val="1"/>
      </w:pPr>
      <w:r>
        <w:rPr>
          <w:rFonts w:hint="eastAsia" w:hAnsi="宋体"/>
          <w:b/>
          <w:color w:val="auto"/>
          <w:sz w:val="24"/>
          <w:szCs w:val="24"/>
          <w:lang w:val="zh-CN"/>
        </w:rPr>
        <w:t xml:space="preserve">六、双方派出的人员</w:t>
      </w:r>
      <w:r/>
    </w:p>
    <w:p>
      <w:pPr>
        <w:ind w:firstLine="480"/>
        <w:jc w:val="left"/>
        <w:spacing w:line="500" w:lineRule="exact"/>
        <w:rPr>
          <w:rFonts w:hint="eastAsia" w:ascii="宋体" w:hAnsi="宋体" w:cs="楷体_GB2312"/>
          <w:b/>
          <w:bCs/>
          <w:color w:val="auto"/>
          <w:sz w:val="24"/>
          <w:szCs w:val="24"/>
          <w:lang w:eastAsia="zh-CN"/>
        </w:rPr>
      </w:pPr>
      <w:r>
        <w:rPr>
          <w:rFonts w:hint="eastAsia" w:ascii="宋体" w:hAnsi="宋体" w:cs="楷体_GB2312"/>
          <w:color w:val="auto"/>
          <w:sz w:val="24"/>
          <w:szCs w:val="24"/>
          <w:lang w:eastAsia="zh-CN"/>
        </w:rPr>
        <w:t xml:space="preserve">1.乙方须组建并派出项目管理服务团队，成员包括项目负责人、厨师、蒸饭工、粗加工人员、服务领班、服务员（兼消毒员）及钟点工等，团队人员的</w:t>
      </w:r>
      <w:r>
        <w:rPr>
          <w:rFonts w:hint="eastAsia" w:ascii="宋体" w:hAnsi="宋体" w:cs="楷体_GB2312"/>
          <w:b/>
          <w:bCs/>
          <w:color w:val="auto"/>
          <w:sz w:val="24"/>
          <w:szCs w:val="24"/>
          <w:lang w:eastAsia="zh-CN"/>
        </w:rPr>
        <w:t xml:space="preserve">工资、福利等相关费用由乙方承担并负责发放。</w:t>
      </w:r>
      <w:r/>
    </w:p>
    <w:p>
      <w:pPr>
        <w:ind w:firstLine="480"/>
        <w:jc w:val="left"/>
        <w:spacing w:line="500" w:lineRule="exact"/>
        <w:rPr>
          <w:rFonts w:hint="eastAsia" w:ascii="宋体" w:hAnsi="宋体" w:cs="楷体_GB2312"/>
          <w:color w:val="auto"/>
          <w:sz w:val="24"/>
          <w:szCs w:val="24"/>
          <w:lang w:eastAsia="zh-CN"/>
        </w:rPr>
      </w:pPr>
      <w:r>
        <w:rPr>
          <w:rFonts w:hint="eastAsia" w:ascii="宋体" w:hAnsi="宋体" w:cs="楷体_GB2312"/>
          <w:b w:val="0"/>
          <w:bCs w:val="0"/>
          <w:color w:val="auto"/>
          <w:sz w:val="24"/>
          <w:szCs w:val="24"/>
          <w:lang w:val="en-US" w:eastAsia="zh-CN"/>
        </w:rPr>
        <w:t xml:space="preserve">2.</w:t>
      </w:r>
      <w:r>
        <w:rPr>
          <w:rFonts w:hint="eastAsia" w:ascii="宋体" w:hAnsi="宋体" w:cs="楷体_GB2312"/>
          <w:color w:val="auto"/>
          <w:sz w:val="24"/>
          <w:szCs w:val="24"/>
          <w:lang w:eastAsia="zh-CN"/>
        </w:rPr>
        <w:t xml:space="preserve">派驻的管理人员及服务岗位员工需征求甲方意见，其招录、使用、清退及劳动关系均归属乙方，与甲方无关；特殊情况由双方协商解决。</w:t>
      </w:r>
      <w:r/>
    </w:p>
    <w:p>
      <w:pPr>
        <w:ind w:firstLine="480"/>
        <w:jc w:val="left"/>
        <w:spacing w:line="500" w:lineRule="exact"/>
        <w:rPr>
          <w:rFonts w:hint="eastAsia" w:ascii="宋体" w:hAnsi="宋体" w:cs="楷体_GB2312"/>
          <w:color w:val="auto"/>
          <w:sz w:val="24"/>
          <w:szCs w:val="24"/>
          <w:lang w:eastAsia="zh-CN"/>
        </w:rPr>
      </w:pPr>
      <w:r>
        <w:rPr>
          <w:rFonts w:hint="eastAsia" w:ascii="宋体" w:hAnsi="宋体" w:cs="楷体_GB2312"/>
          <w:color w:val="auto"/>
          <w:sz w:val="24"/>
          <w:szCs w:val="24"/>
          <w:lang w:eastAsia="zh-CN"/>
        </w:rPr>
        <w:t xml:space="preserve">3.运营期间，乙方派出的员工总数不得少于11人。</w:t>
      </w:r>
      <w:r/>
    </w:p>
    <w:p>
      <w:pPr>
        <w:ind w:firstLine="480"/>
        <w:jc w:val="left"/>
        <w:spacing w:line="500" w:lineRule="exact"/>
        <w:rPr>
          <w:rFonts w:hint="eastAsia" w:ascii="宋体" w:hAnsi="宋体" w:cs="楷体_GB2312"/>
          <w:color w:val="auto"/>
          <w:sz w:val="24"/>
          <w:szCs w:val="24"/>
          <w:lang w:eastAsia="zh-CN"/>
        </w:rPr>
      </w:pPr>
      <w:r>
        <w:rPr>
          <w:rFonts w:hint="eastAsia" w:ascii="宋体" w:hAnsi="宋体" w:cs="楷体_GB2312"/>
          <w:color w:val="auto"/>
          <w:sz w:val="24"/>
          <w:szCs w:val="24"/>
          <w:lang w:eastAsia="zh-CN"/>
        </w:rPr>
        <w:t xml:space="preserve">4.乙方制定的人员招聘录用标准及招聘方案，需报甲方审核备案。</w:t>
      </w:r>
      <w:r/>
    </w:p>
    <w:p>
      <w:pPr>
        <w:ind w:firstLine="480"/>
        <w:jc w:val="left"/>
        <w:spacing w:line="500" w:lineRule="exact"/>
        <w:rPr>
          <w:rFonts w:hint="eastAsia" w:ascii="宋体" w:hAnsi="宋体" w:cs="楷体_GB2312"/>
          <w:color w:val="auto"/>
          <w:sz w:val="24"/>
          <w:szCs w:val="24"/>
          <w:lang w:eastAsia="zh-CN"/>
        </w:rPr>
      </w:pPr>
      <w:r>
        <w:rPr>
          <w:rFonts w:hint="eastAsia" w:ascii="宋体" w:hAnsi="宋体" w:cs="楷体_GB2312"/>
          <w:color w:val="auto"/>
          <w:sz w:val="24"/>
          <w:szCs w:val="24"/>
          <w:lang w:eastAsia="zh-CN"/>
        </w:rPr>
        <w:t xml:space="preserve">5.甲方派出管理团队，负责任务下达、协调沟通及管理工作，同时承担物资物品的采购、保管与收银管理；该团队劳动关系归属甲方，将与乙方协同开展工作。</w:t>
      </w:r>
      <w:r/>
    </w:p>
    <w:p>
      <w:pPr>
        <w:ind w:firstLine="480"/>
        <w:jc w:val="left"/>
        <w:spacing w:line="500" w:lineRule="exact"/>
        <w:rPr>
          <w:rFonts w:hint="eastAsia" w:ascii="宋体" w:hAnsi="宋体" w:cs="楷体_GB2312"/>
          <w:color w:val="auto"/>
          <w:sz w:val="24"/>
          <w:szCs w:val="24"/>
          <w:lang w:eastAsia="zh-CN"/>
        </w:rPr>
      </w:pPr>
      <w:r>
        <w:rPr>
          <w:rFonts w:hint="eastAsia" w:ascii="宋体" w:hAnsi="宋体" w:cs="楷体_GB2312"/>
          <w:color w:val="auto"/>
          <w:sz w:val="24"/>
          <w:szCs w:val="24"/>
          <w:lang w:val="en-US" w:eastAsia="zh-CN"/>
        </w:rPr>
        <w:t xml:space="preserve">6</w:t>
      </w:r>
      <w:r>
        <w:rPr>
          <w:rFonts w:hint="eastAsia" w:ascii="宋体" w:hAnsi="宋体" w:cs="楷体_GB2312"/>
          <w:color w:val="auto"/>
          <w:sz w:val="24"/>
          <w:szCs w:val="24"/>
          <w:lang w:eastAsia="zh-CN"/>
        </w:rPr>
        <w:t xml:space="preserve">.本项目项目负责人须全职在岗、每日到场履职，严格按照</w:t>
      </w:r>
      <w:r>
        <w:rPr>
          <w:rFonts w:hint="eastAsia" w:ascii="宋体" w:hAnsi="宋体" w:cs="楷体_GB2312"/>
          <w:color w:val="auto"/>
          <w:sz w:val="24"/>
          <w:szCs w:val="24"/>
          <w:lang w:val="en-US" w:eastAsia="zh-CN"/>
        </w:rPr>
        <w:t xml:space="preserve">甲方</w:t>
      </w:r>
      <w:r>
        <w:rPr>
          <w:rFonts w:hint="eastAsia" w:ascii="宋体" w:hAnsi="宋体" w:cs="楷体_GB2312"/>
          <w:color w:val="auto"/>
          <w:sz w:val="24"/>
          <w:szCs w:val="24"/>
          <w:lang w:eastAsia="zh-CN"/>
        </w:rPr>
        <w:t xml:space="preserve">要求开展现场管理工作，不得擅自脱岗离岗。</w:t>
      </w:r>
      <w:r>
        <w:rPr>
          <w:rFonts w:hint="eastAsia" w:ascii="宋体" w:hAnsi="宋体" w:cs="楷体_GB2312"/>
          <w:color w:val="auto"/>
          <w:sz w:val="24"/>
          <w:szCs w:val="24"/>
          <w:lang w:val="en-US" w:eastAsia="zh-CN"/>
        </w:rPr>
        <w:t xml:space="preserve">甲方</w:t>
      </w:r>
      <w:r>
        <w:rPr>
          <w:rFonts w:hint="eastAsia" w:ascii="宋体" w:hAnsi="宋体" w:cs="楷体_GB2312"/>
          <w:color w:val="auto"/>
          <w:sz w:val="24"/>
          <w:szCs w:val="24"/>
          <w:lang w:eastAsia="zh-CN"/>
        </w:rPr>
        <w:t xml:space="preserve">将通过考勤、现场抽查等方式进行日常核查。</w:t>
      </w:r>
      <w:r/>
    </w:p>
    <w:p>
      <w:pPr>
        <w:ind w:firstLine="480"/>
        <w:jc w:val="left"/>
        <w:spacing w:line="500" w:lineRule="exact"/>
        <w:rPr>
          <w:rFonts w:hint="eastAsia" w:ascii="宋体" w:hAnsi="宋体" w:cs="楷体_GB2312"/>
          <w:color w:val="auto"/>
          <w:sz w:val="24"/>
          <w:szCs w:val="24"/>
          <w:lang w:eastAsia="zh-CN"/>
        </w:rPr>
      </w:pPr>
      <w:r>
        <w:rPr>
          <w:rFonts w:hint="eastAsia" w:ascii="宋体" w:hAnsi="宋体" w:cs="楷体_GB2312"/>
          <w:color w:val="auto"/>
          <w:sz w:val="24"/>
          <w:szCs w:val="24"/>
          <w:lang w:val="en-US" w:eastAsia="zh-CN"/>
        </w:rPr>
        <w:t xml:space="preserve">7</w:t>
      </w:r>
      <w:r>
        <w:rPr>
          <w:rFonts w:hint="eastAsia" w:ascii="宋体" w:hAnsi="宋体" w:cs="楷体_GB2312"/>
          <w:color w:val="auto"/>
          <w:sz w:val="24"/>
          <w:szCs w:val="24"/>
          <w:lang w:eastAsia="zh-CN"/>
        </w:rPr>
        <w:t xml:space="preserve">.</w:t>
      </w:r>
      <w:r>
        <w:rPr>
          <w:rFonts w:hint="eastAsia" w:ascii="宋体" w:hAnsi="宋体" w:cs="楷体_GB2312"/>
          <w:color w:val="auto"/>
          <w:sz w:val="24"/>
          <w:szCs w:val="24"/>
          <w:lang w:val="en-US" w:eastAsia="zh-CN"/>
        </w:rPr>
        <w:t xml:space="preserve">乙方</w:t>
      </w:r>
      <w:r>
        <w:rPr>
          <w:rFonts w:hint="eastAsia" w:ascii="宋体" w:hAnsi="宋体" w:cs="楷体_GB2312"/>
          <w:color w:val="auto"/>
          <w:sz w:val="24"/>
          <w:szCs w:val="24"/>
          <w:lang w:eastAsia="zh-CN"/>
        </w:rPr>
        <w:t xml:space="preserve">不得随意更换本项目的项目负责人。自中标之日起至项目结束前，原则上不允许更换项目负责人。若确因不可抗力、重大疾病、离职等特殊情况必须更换的，</w:t>
      </w:r>
      <w:r>
        <w:rPr>
          <w:rFonts w:hint="eastAsia" w:ascii="宋体" w:hAnsi="宋体" w:cs="楷体_GB2312"/>
          <w:color w:val="auto"/>
          <w:sz w:val="24"/>
          <w:szCs w:val="24"/>
          <w:lang w:val="en-US" w:eastAsia="zh-CN"/>
        </w:rPr>
        <w:t xml:space="preserve">乙方</w:t>
      </w:r>
      <w:r>
        <w:rPr>
          <w:rFonts w:hint="eastAsia" w:ascii="宋体" w:hAnsi="宋体" w:cs="楷体_GB2312"/>
          <w:color w:val="auto"/>
          <w:sz w:val="24"/>
          <w:szCs w:val="24"/>
          <w:lang w:eastAsia="zh-CN"/>
        </w:rPr>
        <w:t xml:space="preserve">须提前15个日历天向</w:t>
      </w:r>
      <w:r>
        <w:rPr>
          <w:rFonts w:hint="eastAsia" w:ascii="宋体" w:hAnsi="宋体" w:cs="楷体_GB2312"/>
          <w:color w:val="auto"/>
          <w:sz w:val="24"/>
          <w:szCs w:val="24"/>
          <w:lang w:val="en-US" w:eastAsia="zh-CN"/>
        </w:rPr>
        <w:t xml:space="preserve">甲方</w:t>
      </w:r>
      <w:r>
        <w:rPr>
          <w:rFonts w:hint="eastAsia" w:ascii="宋体" w:hAnsi="宋体" w:cs="楷体_GB2312"/>
          <w:color w:val="auto"/>
          <w:sz w:val="24"/>
          <w:szCs w:val="24"/>
          <w:lang w:eastAsia="zh-CN"/>
        </w:rPr>
        <w:t xml:space="preserve">提交书面申请，并附新任项目负责人的简历、证书等全套资料。新任人员的资历、执业资格、项目经验等标准不得低于原投标承诺人员，且须经</w:t>
      </w:r>
      <w:r>
        <w:rPr>
          <w:rFonts w:hint="eastAsia" w:ascii="宋体" w:hAnsi="宋体" w:cs="楷体_GB2312"/>
          <w:color w:val="auto"/>
          <w:sz w:val="24"/>
          <w:szCs w:val="24"/>
          <w:lang w:val="en-US" w:eastAsia="zh-CN"/>
        </w:rPr>
        <w:t xml:space="preserve">甲方</w:t>
      </w:r>
      <w:r>
        <w:rPr>
          <w:rFonts w:hint="eastAsia" w:ascii="宋体" w:hAnsi="宋体" w:cs="楷体_GB2312"/>
          <w:color w:val="auto"/>
          <w:sz w:val="24"/>
          <w:szCs w:val="24"/>
          <w:lang w:eastAsia="zh-CN"/>
        </w:rPr>
        <w:t xml:space="preserve">书面审核同意后方可更换。</w:t>
      </w:r>
      <w:r/>
    </w:p>
    <w:p>
      <w:pPr>
        <w:ind w:firstLine="480"/>
        <w:jc w:val="left"/>
        <w:spacing w:line="500" w:lineRule="exact"/>
        <w:rPr>
          <w:rFonts w:hint="eastAsia" w:ascii="宋体" w:hAnsi="宋体" w:cs="楷体_GB2312"/>
          <w:color w:val="auto"/>
          <w:sz w:val="24"/>
          <w:szCs w:val="24"/>
          <w:lang w:eastAsia="zh-CN"/>
        </w:rPr>
      </w:pPr>
      <w:r>
        <w:rPr>
          <w:rFonts w:hint="eastAsia" w:ascii="宋体" w:hAnsi="宋体" w:cs="楷体_GB2312"/>
          <w:color w:val="auto"/>
          <w:sz w:val="24"/>
          <w:szCs w:val="24"/>
          <w:lang w:val="en-US" w:eastAsia="zh-CN"/>
        </w:rPr>
        <w:t xml:space="preserve">8.</w:t>
      </w:r>
      <w:r>
        <w:rPr>
          <w:rFonts w:hint="eastAsia" w:ascii="宋体" w:hAnsi="宋体" w:cs="楷体_GB2312"/>
          <w:color w:val="auto"/>
          <w:sz w:val="24"/>
          <w:szCs w:val="24"/>
          <w:lang w:eastAsia="zh-CN"/>
        </w:rPr>
        <w:t xml:space="preserve">未经</w:t>
      </w:r>
      <w:r>
        <w:rPr>
          <w:rFonts w:hint="eastAsia" w:ascii="宋体" w:hAnsi="宋体" w:cs="楷体_GB2312"/>
          <w:color w:val="auto"/>
          <w:sz w:val="24"/>
          <w:szCs w:val="24"/>
          <w:lang w:val="en-US" w:eastAsia="zh-CN"/>
        </w:rPr>
        <w:t xml:space="preserve">甲方</w:t>
      </w:r>
      <w:r>
        <w:rPr>
          <w:rFonts w:hint="eastAsia" w:ascii="宋体" w:hAnsi="宋体" w:cs="楷体_GB2312"/>
          <w:color w:val="auto"/>
          <w:sz w:val="24"/>
          <w:szCs w:val="24"/>
          <w:lang w:eastAsia="zh-CN"/>
        </w:rPr>
        <w:t xml:space="preserve">书面批准，</w:t>
      </w:r>
      <w:r>
        <w:rPr>
          <w:rFonts w:hint="eastAsia" w:ascii="宋体" w:hAnsi="宋体" w:cs="楷体_GB2312"/>
          <w:color w:val="auto"/>
          <w:sz w:val="24"/>
          <w:szCs w:val="24"/>
          <w:lang w:val="en-US" w:eastAsia="zh-CN"/>
        </w:rPr>
        <w:t xml:space="preserve">乙方</w:t>
      </w:r>
      <w:r>
        <w:rPr>
          <w:rFonts w:hint="eastAsia" w:ascii="宋体" w:hAnsi="宋体" w:cs="楷体_GB2312"/>
          <w:color w:val="auto"/>
          <w:sz w:val="24"/>
          <w:szCs w:val="24"/>
          <w:lang w:eastAsia="zh-CN"/>
        </w:rPr>
        <w:t xml:space="preserve">擅自更换项目负责人，或项目负责人无故不到岗、脱岗的，视为</w:t>
      </w:r>
      <w:r>
        <w:rPr>
          <w:rFonts w:hint="eastAsia" w:ascii="宋体" w:hAnsi="宋体" w:cs="楷体_GB2312"/>
          <w:color w:val="auto"/>
          <w:sz w:val="24"/>
          <w:szCs w:val="24"/>
          <w:lang w:val="en-US" w:eastAsia="zh-CN"/>
        </w:rPr>
        <w:t xml:space="preserve">乙方</w:t>
      </w:r>
      <w:r>
        <w:rPr>
          <w:rFonts w:hint="eastAsia" w:ascii="宋体" w:hAnsi="宋体" w:cs="楷体_GB2312"/>
          <w:color w:val="auto"/>
          <w:sz w:val="24"/>
          <w:szCs w:val="24"/>
          <w:lang w:eastAsia="zh-CN"/>
        </w:rPr>
        <w:t xml:space="preserve">违约，</w:t>
      </w:r>
      <w:r>
        <w:rPr>
          <w:rFonts w:hint="eastAsia" w:ascii="宋体" w:hAnsi="宋体" w:cs="楷体_GB2312"/>
          <w:color w:val="auto"/>
          <w:sz w:val="24"/>
          <w:szCs w:val="24"/>
          <w:lang w:val="en-US" w:eastAsia="zh-CN"/>
        </w:rPr>
        <w:t xml:space="preserve">甲方</w:t>
      </w:r>
      <w:r>
        <w:rPr>
          <w:rFonts w:hint="eastAsia" w:ascii="宋体" w:hAnsi="宋体" w:cs="楷体_GB2312"/>
          <w:color w:val="auto"/>
          <w:sz w:val="24"/>
          <w:szCs w:val="24"/>
          <w:lang w:eastAsia="zh-CN"/>
        </w:rPr>
        <w:t xml:space="preserve">有权依据本招标文件及合同约定追究其违约责任。</w:t>
      </w:r>
      <w:r/>
    </w:p>
    <w:p>
      <w:pPr>
        <w:pStyle w:val="662"/>
        <w:ind w:firstLine="482"/>
        <w:spacing w:line="500" w:lineRule="exact"/>
        <w:rPr>
          <w:rFonts w:hint="eastAsia" w:hAnsi="宋体"/>
          <w:b/>
          <w:sz w:val="24"/>
          <w:szCs w:val="24"/>
          <w:lang w:val="zh-CN"/>
        </w:rPr>
        <w:outlineLvl w:val="1"/>
      </w:pPr>
      <w:r>
        <w:rPr>
          <w:rFonts w:hint="eastAsia" w:hAnsi="宋体"/>
          <w:b/>
          <w:sz w:val="24"/>
          <w:szCs w:val="24"/>
          <w:lang w:val="zh-CN"/>
        </w:rPr>
        <w:t xml:space="preserve">七、双方的权利及义务</w:t>
      </w:r>
      <w:r/>
    </w:p>
    <w:p>
      <w:pPr>
        <w:ind w:firstLine="480"/>
        <w:jc w:val="left"/>
        <w:spacing w:line="500" w:lineRule="exact"/>
        <w:rPr>
          <w:rFonts w:hint="eastAsia" w:ascii="宋体" w:hAnsi="宋体" w:cs="楷体_GB2312"/>
          <w:sz w:val="24"/>
          <w:szCs w:val="24"/>
        </w:rPr>
        <w:outlineLvl w:val="2"/>
      </w:pPr>
      <w:r>
        <w:rPr>
          <w:rFonts w:hint="eastAsia" w:ascii="宋体" w:hAnsi="宋体" w:cs="楷体_GB2312"/>
          <w:sz w:val="24"/>
          <w:szCs w:val="24"/>
        </w:rPr>
        <w:t xml:space="preserve"> 1.甲方的权利与义务</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（1）向乙方提供管理和服务的设施和经营场所，并及时提供与管理有关的信息资料等。</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（2）负责盐马路办公区食堂的资产管理。对乙方派出的管理团队日常经营、管理和服务等活动，有指导、检查、监督管理的权利，乙方必须服从甲方的管理。</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3）授予乙方服务管理权限，支持配合其开展工作。为其人员能顺利开展工作创造必要的工作、生活等条件；提供当日在岗人员免费工作餐；负责免费为乙方提供管理和服务工作所必需的材料、水电。甲方派出的管理团队，其人事关系、收入、福利、医疗等一切待遇均由甲方负责。</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（4）全力支持配合乙方对食堂的日常管理和服务工作，及时做好与有关部门的沟通、协调工作，为其服务管理提供良好的外部环境。</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（5）审核及批准乙方提交的管理制度、岗位设置、人员工资方案、设备添置计划等。</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（6）甲方及时了解食堂的运行情况，并与乙方保持沟通，及时处置发现的问题。</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（7）更换家具、固定装置及设备时，由乙方提出方案，甲方视情况而定，原则上在假期进行，以维持食堂处于良好状态，确保运转正常。</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（8）按合同规定分期支付乙方外包服务费。</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（9）按合同定期对乙方考核，并按双方约定的考核办法进行奖惩。</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（10）乙方管理人员应保持相对稳定，不得随意调整人员；确需调整的，应当事先征得甲方同意；对乙方不称职的管理人员，甲方有权要求更换。</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（11）乙方推荐的项目负责人，未经甲方同意不得单方自行调换，否则甲方有权扣除乙方部分或全部管理费，并追诉由此带来的各项损失。</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（12）乙方出现下列情况之一的，甲方可视情向其发出终止部分或全部合同的书面通知，通知到达乙方时生效，同时乙方立即采取补救措施，避免不必要的损失和不良影响：</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①乙方在管理和服务中，凡是因管理不到位、职责不明确、人员脱岗等原因造成恶劣影响和责任事故的，并严重损害甲方声誉与形象的，甲方有权提前解除合同，同时要求赔偿经济损失，并依法追究相关责任人的责任；</w:t>
      </w:r>
      <w:r/>
    </w:p>
    <w:p>
      <w:pPr>
        <w:ind w:firstLine="480"/>
        <w:jc w:val="left"/>
        <w:spacing w:line="500" w:lineRule="exact"/>
        <w:rPr>
          <w:rFonts w:hint="eastAsia" w:ascii="宋体" w:hAnsi="宋体" w:cs="楷体_GB2312"/>
          <w:sz w:val="24"/>
          <w:szCs w:val="24"/>
        </w:rPr>
        <w:outlineLvl w:val="3"/>
      </w:pPr>
      <w:r>
        <w:rPr>
          <w:rFonts w:hint="eastAsia" w:ascii="宋体" w:hAnsi="宋体" w:cs="楷体_GB2312"/>
          <w:sz w:val="24"/>
          <w:szCs w:val="24"/>
        </w:rPr>
        <w:t xml:space="preserve">②乙方未能按合同在规定的期限内提供服务；</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③乙方在收到甲方发出的违约通知20日内，或在经甲方书面认可延长的时间内未能纠正其过错；</w:t>
      </w:r>
      <w:r/>
    </w:p>
    <w:p>
      <w:pPr>
        <w:ind w:firstLine="480"/>
        <w:jc w:val="left"/>
        <w:spacing w:line="500" w:lineRule="exact"/>
        <w:rPr>
          <w:rFonts w:hint="eastAsia" w:ascii="宋体" w:hAnsi="宋体" w:cs="楷体_GB2312"/>
          <w:sz w:val="24"/>
          <w:szCs w:val="24"/>
        </w:rPr>
        <w:outlineLvl w:val="3"/>
      </w:pPr>
      <w:r>
        <w:rPr>
          <w:rFonts w:hint="eastAsia" w:ascii="宋体" w:hAnsi="宋体" w:cs="楷体_GB2312"/>
          <w:sz w:val="24"/>
          <w:szCs w:val="24"/>
        </w:rPr>
        <w:t xml:space="preserve">④乙方未能履行合同规定的相关义务。</w:t>
      </w:r>
      <w:r/>
    </w:p>
    <w:p>
      <w:pPr>
        <w:ind w:firstLine="480"/>
        <w:jc w:val="left"/>
        <w:spacing w:line="500" w:lineRule="exact"/>
        <w:rPr>
          <w:rFonts w:hint="eastAsia" w:ascii="宋体" w:hAnsi="宋体" w:cs="楷体_GB2312"/>
          <w:sz w:val="24"/>
          <w:szCs w:val="24"/>
        </w:rPr>
        <w:outlineLvl w:val="2"/>
      </w:pPr>
      <w:r>
        <w:rPr>
          <w:rFonts w:hint="eastAsia" w:ascii="宋体" w:hAnsi="宋体" w:cs="楷体_GB2312"/>
          <w:sz w:val="24"/>
          <w:szCs w:val="24"/>
        </w:rPr>
        <w:t xml:space="preserve">2.乙方的权利与义务</w:t>
      </w:r>
      <w:r/>
    </w:p>
    <w:p>
      <w:pPr>
        <w:ind w:firstLine="480"/>
        <w:jc w:val="left"/>
        <w:spacing w:line="500" w:lineRule="exact"/>
        <w:rPr>
          <w:rFonts w:hint="eastAsia" w:ascii="宋体" w:hAnsi="宋体" w:cs="楷体_GB2312"/>
          <w:sz w:val="24"/>
          <w:szCs w:val="24"/>
          <w:lang w:eastAsia="zh-CN"/>
        </w:rPr>
      </w:pPr>
      <w:r>
        <w:rPr>
          <w:rFonts w:hint="eastAsia" w:ascii="宋体" w:hAnsi="宋体" w:cs="楷体_GB2312"/>
          <w:sz w:val="24"/>
          <w:szCs w:val="24"/>
          <w:lang w:eastAsia="zh-CN"/>
        </w:rPr>
        <w:t xml:space="preserve">派出成建制管理团队进驻本合同约定的管理与服务范围，全面负责甲方</w:t>
      </w:r>
      <w:r>
        <w:rPr>
          <w:rFonts w:hint="eastAsia" w:ascii="宋体" w:hAnsi="宋体" w:cs="宋体"/>
          <w:sz w:val="24"/>
          <w:szCs w:val="24"/>
          <w:lang w:eastAsia="zh-CN"/>
        </w:rPr>
        <w:t xml:space="preserve">盐马</w:t>
      </w:r>
      <w:r>
        <w:rPr>
          <w:rFonts w:hint="eastAsia" w:ascii="宋体" w:hAnsi="宋体" w:cs="楷体_GB2312"/>
          <w:sz w:val="24"/>
          <w:szCs w:val="24"/>
          <w:lang w:eastAsia="zh-CN"/>
        </w:rPr>
        <w:t xml:space="preserve">路办公区食堂的日常运行、管理、服务及安全保障工作。</w:t>
      </w:r>
      <w:r/>
    </w:p>
    <w:p>
      <w:pPr>
        <w:ind w:firstLine="480"/>
        <w:jc w:val="left"/>
        <w:spacing w:line="500" w:lineRule="exact"/>
        <w:rPr>
          <w:rFonts w:hint="eastAsia" w:eastAsiaTheme="minorEastAsia"/>
          <w:lang w:eastAsia="zh-CN"/>
        </w:rPr>
      </w:pPr>
      <w:r>
        <w:rPr>
          <w:rFonts w:hint="eastAsia" w:ascii="宋体" w:hAnsi="宋体" w:cs="楷体_GB2312"/>
          <w:sz w:val="24"/>
          <w:szCs w:val="24"/>
          <w:lang w:eastAsia="zh-CN"/>
        </w:rPr>
        <w:t xml:space="preserve">（1）结合实际运营情况，持续改进服务质量，优化内部管理机制，确保整体服务水平与接待能力稳步提升。</w:t>
      </w:r>
      <w:r/>
    </w:p>
    <w:p>
      <w:pPr>
        <w:ind w:firstLine="360"/>
        <w:jc w:val="left"/>
        <w:spacing w:line="500" w:lineRule="exact"/>
        <w:rPr>
          <w:rFonts w:hint="eastAsia" w:ascii="宋体" w:hAnsi="宋体" w:cs="楷体_GB2312" w:eastAsiaTheme="minorEastAsia"/>
          <w:sz w:val="24"/>
          <w:szCs w:val="24"/>
          <w:lang w:eastAsia="zh-CN"/>
        </w:rPr>
      </w:pPr>
      <w:r>
        <w:rPr>
          <w:rFonts w:hint="eastAsia" w:ascii="宋体" w:hAnsi="宋体" w:cs="楷体_GB2312"/>
          <w:sz w:val="24"/>
          <w:szCs w:val="24"/>
        </w:rPr>
        <w:t xml:space="preserve">（2）</w:t>
      </w:r>
      <w:r>
        <w:rPr>
          <w:rFonts w:hint="eastAsia" w:ascii="宋体" w:hAnsi="宋体" w:cs="楷体_GB2312"/>
          <w:sz w:val="24"/>
          <w:szCs w:val="24"/>
          <w:lang w:eastAsia="zh-CN"/>
        </w:rPr>
        <w:t xml:space="preserve">组织开展各类培训，快速提升员工及各级管理人员的管理能力与岗位操作技能。重点强化安全与保密教育，督促全员严格遵守甲方各项规章制度。乙方须严格执行国家及省、市相关规定，依法规范用工，全面承担员工的生产安全管理及劳务纠纷处理责任。</w:t>
      </w:r>
      <w:r/>
    </w:p>
    <w:p>
      <w:pPr>
        <w:ind w:firstLine="360"/>
        <w:jc w:val="left"/>
        <w:spacing w:line="500" w:lineRule="exact"/>
        <w:rPr>
          <w:rFonts w:hint="eastAsia" w:ascii="宋体" w:hAnsi="宋体" w:cs="楷体_GB2312" w:eastAsiaTheme="minorEastAsia"/>
          <w:sz w:val="24"/>
          <w:szCs w:val="24"/>
          <w:lang w:eastAsia="zh-CN"/>
        </w:rPr>
      </w:pPr>
      <w:r>
        <w:rPr>
          <w:rFonts w:hint="eastAsia" w:ascii="宋体" w:hAnsi="宋体" w:cs="楷体_GB2312"/>
          <w:sz w:val="24"/>
          <w:szCs w:val="24"/>
        </w:rPr>
        <w:t xml:space="preserve">（3）</w:t>
      </w:r>
      <w:r>
        <w:rPr>
          <w:rFonts w:hint="eastAsia" w:ascii="宋体" w:hAnsi="宋体" w:cs="楷体_GB2312"/>
          <w:sz w:val="24"/>
          <w:szCs w:val="24"/>
          <w:lang w:eastAsia="zh-CN"/>
        </w:rPr>
        <w:t xml:space="preserve">结合甲方食堂实际情况，建立并组织符合甲方特点的经营体系；强化成本核算管理，持续提升社会效益与服务质量。</w:t>
      </w:r>
      <w:r/>
    </w:p>
    <w:p>
      <w:pPr>
        <w:ind w:firstLine="360"/>
        <w:jc w:val="left"/>
        <w:spacing w:line="500" w:lineRule="exact"/>
        <w:rPr>
          <w:rFonts w:hint="eastAsia" w:ascii="宋体" w:hAnsi="宋体" w:cs="楷体_GB2312" w:eastAsiaTheme="minorEastAsia"/>
          <w:sz w:val="24"/>
          <w:szCs w:val="24"/>
          <w:lang w:eastAsia="zh-CN"/>
        </w:rPr>
      </w:pPr>
      <w:r>
        <w:rPr>
          <w:rFonts w:hint="eastAsia" w:ascii="宋体" w:hAnsi="宋体" w:cs="楷体_GB2312"/>
          <w:sz w:val="24"/>
          <w:szCs w:val="24"/>
        </w:rPr>
        <w:t xml:space="preserve">（4）</w:t>
      </w:r>
      <w:r>
        <w:rPr>
          <w:rFonts w:hint="eastAsia" w:ascii="宋体" w:hAnsi="宋体" w:cs="楷体_GB2312"/>
          <w:sz w:val="24"/>
          <w:szCs w:val="24"/>
          <w:lang w:eastAsia="zh-CN"/>
        </w:rPr>
        <w:t xml:space="preserve">未经甲方同意，乙方不得擅自占用所管理的甲方公用设施，不得改变其使用功能，不得将其用于与本合同服务管理无关的活动，不得转包、分包给其他单位或个人；应确保委托管理资产安全，避免损坏、流失。</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（5）由于乙方管理不善或失误，造成甲方或第三方财产损失或人身伤害的，乙方应承担一切责任。</w:t>
      </w:r>
      <w:r/>
    </w:p>
    <w:p>
      <w:pPr>
        <w:ind w:firstLine="480"/>
        <w:jc w:val="left"/>
        <w:spacing w:line="500" w:lineRule="exact"/>
        <w:rPr>
          <w:rFonts w:hint="eastAsia" w:ascii="宋体" w:hAnsi="宋体" w:cs="楷体_GB2312"/>
          <w:sz w:val="24"/>
          <w:szCs w:val="24"/>
        </w:rPr>
      </w:pPr>
      <w:r>
        <w:rPr>
          <w:rFonts w:hint="eastAsia" w:ascii="宋体" w:hAnsi="宋体" w:cs="楷体_GB2312"/>
          <w:sz w:val="24"/>
          <w:szCs w:val="24"/>
        </w:rPr>
        <w:t xml:space="preserve">（6）未经甲方同意，乙方不得以任何理由安排人员就餐，一经发现，视情作出相应处理。</w:t>
      </w:r>
      <w:r/>
    </w:p>
    <w:p>
      <w:pPr>
        <w:ind w:firstLine="480"/>
        <w:jc w:val="left"/>
        <w:spacing w:line="500" w:lineRule="exact"/>
        <w:rPr>
          <w:rFonts w:hint="eastAsia" w:ascii="宋体" w:hAnsi="宋体" w:cs="楷体_GB2312" w:eastAsiaTheme="minorEastAsia"/>
          <w:sz w:val="24"/>
          <w:szCs w:val="24"/>
          <w:lang w:eastAsia="zh-CN"/>
        </w:rPr>
      </w:pPr>
      <w:r>
        <w:rPr>
          <w:rFonts w:hint="eastAsia" w:ascii="宋体" w:hAnsi="宋体" w:cs="楷体_GB2312"/>
          <w:sz w:val="24"/>
          <w:szCs w:val="24"/>
        </w:rPr>
        <w:t xml:space="preserve">（7）</w:t>
      </w:r>
      <w:r>
        <w:rPr>
          <w:rFonts w:hint="eastAsia" w:ascii="宋体" w:hAnsi="宋体" w:cs="楷体_GB2312"/>
          <w:sz w:val="24"/>
          <w:szCs w:val="24"/>
          <w:lang w:eastAsia="zh-CN"/>
        </w:rPr>
        <w:t xml:space="preserve">食堂食品采购。乙方厨师长按甲方要求，于就餐前一天17:00前将采购清单提交甲方管理部门负责人审核签字，再交由甲方</w:t>
      </w:r>
      <w:r>
        <w:rPr>
          <w:rFonts w:hint="eastAsia" w:ascii="宋体" w:hAnsi="宋体" w:cs="楷体_GB2312"/>
          <w:sz w:val="24"/>
          <w:szCs w:val="24"/>
          <w:lang w:val="en-US" w:eastAsia="zh-CN"/>
        </w:rPr>
        <w:t xml:space="preserve">提供</w:t>
      </w:r>
      <w:r>
        <w:rPr>
          <w:rFonts w:hint="eastAsia" w:ascii="宋体" w:hAnsi="宋体" w:cs="楷体_GB2312"/>
          <w:sz w:val="24"/>
          <w:szCs w:val="24"/>
          <w:lang w:eastAsia="zh-CN"/>
        </w:rPr>
        <w:t xml:space="preserve">的采购供货商执行。</w:t>
      </w:r>
      <w:r/>
    </w:p>
    <w:p>
      <w:pPr>
        <w:ind w:firstLine="480"/>
        <w:jc w:val="left"/>
        <w:spacing w:line="500" w:lineRule="exact"/>
        <w:rPr>
          <w:rFonts w:hint="eastAsia" w:ascii="宋体" w:hAnsi="宋体" w:cs="楷体_GB2312" w:eastAsiaTheme="minorEastAsia"/>
          <w:sz w:val="24"/>
          <w:szCs w:val="24"/>
          <w:lang w:eastAsia="zh-CN"/>
        </w:rPr>
      </w:pPr>
      <w:r>
        <w:rPr>
          <w:rFonts w:hint="eastAsia" w:ascii="宋体" w:hAnsi="宋体" w:cs="楷体_GB2312"/>
          <w:sz w:val="24"/>
          <w:szCs w:val="24"/>
        </w:rPr>
        <w:t xml:space="preserve">（8）</w:t>
      </w:r>
      <w:r>
        <w:rPr>
          <w:rFonts w:hint="eastAsia" w:ascii="宋体" w:hAnsi="宋体" w:cs="楷体_GB2312"/>
          <w:sz w:val="24"/>
          <w:szCs w:val="24"/>
          <w:lang w:eastAsia="zh-CN"/>
        </w:rPr>
        <w:t xml:space="preserve">健全例会制度。甲方管理部门负责人可根据实际工作需要参加相关会议。</w:t>
      </w:r>
      <w:r/>
    </w:p>
    <w:p>
      <w:pPr>
        <w:ind w:firstLine="480"/>
        <w:jc w:val="left"/>
        <w:spacing w:line="500" w:lineRule="exact"/>
        <w:rPr>
          <w:rFonts w:hint="eastAsia" w:ascii="宋体" w:hAnsi="宋体" w:cs="楷体_GB2312" w:eastAsiaTheme="minorEastAsia"/>
          <w:sz w:val="24"/>
          <w:szCs w:val="24"/>
          <w:lang w:eastAsia="zh-CN"/>
        </w:rPr>
      </w:pPr>
      <w:r>
        <w:rPr>
          <w:rFonts w:hint="eastAsia" w:ascii="宋体" w:hAnsi="宋体" w:cs="楷体_GB2312"/>
          <w:sz w:val="24"/>
          <w:szCs w:val="24"/>
        </w:rPr>
        <w:t xml:space="preserve">（9）</w:t>
      </w:r>
      <w:r>
        <w:rPr>
          <w:rFonts w:hint="eastAsia" w:ascii="宋体" w:hAnsi="宋体" w:cs="楷体_GB2312"/>
          <w:sz w:val="24"/>
          <w:szCs w:val="24"/>
          <w:lang w:eastAsia="zh-CN"/>
        </w:rPr>
        <w:t xml:space="preserve">建立质量管理网络与制度。组建由经理牵头的质量管理组织，落实检查制度、考核办法及质检巡查督导制度。乙方在管理服务期间，若因工作失职导致管理服务项目在国家行政执法部门（卫生、安全、消防等）的专项检查、年检中出现不合格情况，或受到省、市有关部门通报批评的，将根据情节及影响程度，按照考核办法予以奖惩。</w:t>
      </w:r>
      <w:r/>
    </w:p>
    <w:p>
      <w:pPr>
        <w:ind w:firstLine="480"/>
        <w:jc w:val="left"/>
        <w:spacing w:line="500" w:lineRule="exact"/>
        <w:rPr>
          <w:rFonts w:hint="eastAsia" w:ascii="宋体" w:hAnsi="宋体" w:cs="楷体_GB2312" w:eastAsiaTheme="minorEastAsia"/>
          <w:sz w:val="24"/>
          <w:szCs w:val="24"/>
          <w:lang w:eastAsia="zh-CN"/>
        </w:rPr>
      </w:pPr>
      <w:r>
        <w:rPr>
          <w:rFonts w:hint="eastAsia" w:ascii="宋体" w:hAnsi="宋体" w:cs="楷体_GB2312"/>
          <w:sz w:val="24"/>
          <w:szCs w:val="24"/>
        </w:rPr>
        <w:t xml:space="preserve">（10）</w:t>
      </w:r>
      <w:r>
        <w:rPr>
          <w:rFonts w:hint="eastAsia" w:ascii="宋体" w:hAnsi="宋体" w:cs="楷体_GB2312"/>
          <w:sz w:val="24"/>
          <w:szCs w:val="24"/>
          <w:lang w:eastAsia="zh-CN"/>
        </w:rPr>
        <w:t xml:space="preserve">建立管理与服务档案，并及时记录相关变更情况。在管理服务期满时，应移交服务管理权、撤出食堂，协助甲方完成服务管理的交接及善后工作，同时移交甲方提供的管理用房、全部管理档案资料（含甲方提供的资料）及账目。</w:t>
      </w:r>
      <w:r/>
    </w:p>
    <w:p>
      <w:pPr>
        <w:ind w:firstLine="480"/>
        <w:jc w:val="left"/>
        <w:spacing w:line="500" w:lineRule="exact"/>
        <w:rPr>
          <w:rFonts w:hint="eastAsia" w:ascii="宋体" w:hAnsi="宋体" w:cs="楷体_GB2312" w:eastAsiaTheme="minorEastAsia"/>
          <w:sz w:val="24"/>
          <w:szCs w:val="24"/>
          <w:lang w:eastAsia="zh-CN"/>
        </w:rPr>
      </w:pPr>
      <w:r>
        <w:rPr>
          <w:rFonts w:hint="eastAsia" w:ascii="宋体" w:hAnsi="宋体" w:cs="楷体_GB2312"/>
          <w:sz w:val="24"/>
          <w:szCs w:val="24"/>
        </w:rPr>
        <w:t xml:space="preserve">（11）</w:t>
      </w:r>
      <w:r>
        <w:rPr>
          <w:rFonts w:hint="eastAsia" w:ascii="宋体" w:hAnsi="宋体" w:cs="楷体_GB2312"/>
          <w:sz w:val="24"/>
          <w:szCs w:val="24"/>
          <w:lang w:eastAsia="zh-CN"/>
        </w:rPr>
        <w:t xml:space="preserve">乙方有义务和责任对员工进行教育和培训，应积极组织员工开展并参与相关活动，相关方案需报甲方审核同意后方可实施。</w:t>
      </w:r>
      <w:r/>
    </w:p>
    <w:p>
      <w:pPr>
        <w:ind w:firstLine="480"/>
        <w:jc w:val="left"/>
        <w:spacing w:line="500" w:lineRule="exact"/>
        <w:rPr>
          <w:rFonts w:hint="eastAsia" w:ascii="宋体" w:hAnsi="宋体" w:cs="楷体_GB2312" w:eastAsiaTheme="minorEastAsia"/>
          <w:sz w:val="24"/>
          <w:szCs w:val="24"/>
          <w:lang w:eastAsia="zh-CN"/>
        </w:rPr>
      </w:pPr>
      <w:r>
        <w:rPr>
          <w:rFonts w:hint="eastAsia" w:ascii="宋体" w:hAnsi="宋体" w:cs="楷体_GB2312"/>
          <w:sz w:val="24"/>
          <w:szCs w:val="24"/>
        </w:rPr>
        <w:t xml:space="preserve">（12）</w:t>
      </w:r>
      <w:r>
        <w:rPr>
          <w:rFonts w:hint="eastAsia" w:ascii="宋体" w:hAnsi="宋体" w:cs="楷体_GB2312"/>
          <w:sz w:val="24"/>
          <w:szCs w:val="24"/>
          <w:lang w:eastAsia="zh-CN"/>
        </w:rPr>
        <w:t xml:space="preserve">乙方须与员工签订用工合同（协议），并为员工缴纳社会保险，所签订的用工合同（协议）需报甲方备案。</w:t>
      </w:r>
      <w:r/>
    </w:p>
    <w:p>
      <w:pPr>
        <w:ind w:firstLine="480"/>
        <w:spacing w:line="500" w:lineRule="exact"/>
        <w:rPr>
          <w:rFonts w:hint="eastAsia" w:ascii="宋体" w:hAnsi="宋体" w:cs="宋体" w:eastAsiaTheme="minorEastAsia"/>
          <w:sz w:val="24"/>
          <w:szCs w:val="24"/>
          <w:lang w:eastAsia="zh-CN"/>
        </w:rPr>
      </w:pPr>
      <w:r>
        <w:rPr>
          <w:rFonts w:hint="eastAsia" w:ascii="宋体" w:hAnsi="宋体" w:cs="楷体_GB2312"/>
          <w:sz w:val="24"/>
          <w:szCs w:val="24"/>
        </w:rPr>
        <w:t xml:space="preserve">（13）</w:t>
      </w:r>
      <w:r>
        <w:rPr>
          <w:rFonts w:hint="eastAsia" w:ascii="宋体" w:hAnsi="宋体" w:cs="宋体"/>
          <w:sz w:val="24"/>
          <w:szCs w:val="24"/>
          <w:lang w:eastAsia="zh-CN"/>
        </w:rPr>
        <w:t xml:space="preserve">乙方应确保食堂的食品质量、菜肴口味、环境卫生及服务规范达到三星级酒店以上标准（重要接待需达到四星级以上标准），且日常管理符合餐饮行业4D标准。</w:t>
      </w:r>
      <w:r/>
    </w:p>
    <w:p>
      <w:pPr>
        <w:ind w:firstLine="480"/>
        <w:spacing w:line="500" w:lineRule="exact"/>
        <w:rPr>
          <w:rFonts w:hint="eastAsia" w:ascii="宋体" w:hAnsi="宋体" w:cs="宋体" w:eastAsiaTheme="minorEastAsia"/>
          <w:sz w:val="24"/>
          <w:szCs w:val="24"/>
          <w:lang w:eastAsia="zh-CN"/>
        </w:rPr>
      </w:pPr>
      <w:r>
        <w:rPr>
          <w:rFonts w:hint="eastAsia" w:ascii="宋体" w:hAnsi="宋体" w:cs="楷体_GB2312"/>
          <w:sz w:val="24"/>
          <w:szCs w:val="24"/>
        </w:rPr>
        <w:t xml:space="preserve">（14）</w:t>
      </w:r>
      <w:r>
        <w:rPr>
          <w:rFonts w:hint="eastAsia" w:ascii="宋体" w:hAnsi="宋体" w:cs="宋体"/>
          <w:sz w:val="24"/>
          <w:szCs w:val="24"/>
          <w:lang w:eastAsia="zh-CN"/>
        </w:rPr>
        <w:t xml:space="preserve">乙方须配合做好突发事件、重大事项相关的公务接待及服务工作。</w:t>
      </w:r>
      <w:r/>
    </w:p>
    <w:p>
      <w:pPr>
        <w:ind w:firstLine="480"/>
        <w:spacing w:line="500" w:lineRule="exact"/>
        <w:rPr>
          <w:rFonts w:hint="eastAsia" w:ascii="宋体" w:hAnsi="宋体" w:cs="宋体"/>
          <w:sz w:val="24"/>
          <w:szCs w:val="24"/>
        </w:rPr>
      </w:pPr>
      <w:r>
        <w:rPr>
          <w:rFonts w:hint="eastAsia" w:ascii="宋体" w:hAnsi="宋体" w:cs="楷体_GB2312"/>
          <w:sz w:val="24"/>
          <w:szCs w:val="24"/>
        </w:rPr>
        <w:t xml:space="preserve">（15）</w:t>
      </w:r>
      <w:r>
        <w:rPr>
          <w:rFonts w:hint="eastAsia" w:ascii="宋体" w:hAnsi="宋体" w:cs="宋体"/>
          <w:sz w:val="24"/>
          <w:szCs w:val="24"/>
        </w:rPr>
        <w:t xml:space="preserve">乙方应配合甲方做好上级相关部门的</w:t>
      </w:r>
      <w:r>
        <w:rPr>
          <w:rFonts w:hint="eastAsia" w:ascii="宋体" w:hAnsi="宋体" w:cs="宋体"/>
          <w:sz w:val="24"/>
          <w:szCs w:val="24"/>
          <w:lang w:eastAsia="zh-CN"/>
        </w:rPr>
        <w:t xml:space="preserve">检查工作及</w:t>
      </w:r>
      <w:r>
        <w:rPr>
          <w:rFonts w:hint="eastAsia" w:ascii="宋体" w:hAnsi="宋体" w:cs="宋体"/>
          <w:sz w:val="24"/>
          <w:szCs w:val="24"/>
        </w:rPr>
        <w:t xml:space="preserve">创文创卫相关工作。</w:t>
      </w:r>
      <w:r/>
    </w:p>
    <w:p>
      <w:pPr>
        <w:ind w:firstLine="482"/>
        <w:spacing w:line="570" w:lineRule="exact"/>
        <w:rPr>
          <w:rFonts w:hint="eastAsia"/>
          <w:b/>
          <w:bCs/>
          <w:color w:val="auto"/>
        </w:rPr>
      </w:pPr>
      <w:r>
        <w:rPr>
          <w:rFonts w:hint="eastAsia" w:ascii="宋体" w:hAnsi="宋体" w:cs="楷体_GB2312"/>
          <w:b/>
          <w:bCs/>
          <w:color w:val="auto"/>
          <w:sz w:val="24"/>
          <w:szCs w:val="24"/>
        </w:rPr>
        <w:t xml:space="preserve">（16）</w:t>
      </w:r>
      <w:r>
        <w:rPr>
          <w:rFonts w:hint="eastAsia" w:ascii="宋体" w:hAnsi="宋体" w:eastAsia="宋体" w:cs="宋体"/>
          <w:b/>
          <w:bCs/>
          <w:color w:val="auto"/>
          <w:sz w:val="24"/>
          <w:szCs w:val="24"/>
          <w:lang w:val="en-US" w:eastAsia="zh-CN"/>
        </w:rPr>
        <w:t xml:space="preserve">乙方应安排工作人员做好消防安全、食品卫生、燃气安全、反食品浪费等工作台账，并配合相关部门开展检查。</w:t>
      </w:r>
      <w:r/>
    </w:p>
    <w:p>
      <w:pPr>
        <w:ind w:firstLine="480"/>
        <w:spacing w:line="500" w:lineRule="exact"/>
        <w:rPr>
          <w:rFonts w:hint="eastAsia" w:ascii="宋体" w:hAnsi="宋体" w:cs="宋体" w:eastAsiaTheme="minorEastAsia"/>
          <w:color w:val="auto"/>
          <w:sz w:val="24"/>
          <w:szCs w:val="24"/>
          <w:lang w:eastAsia="zh-CN"/>
        </w:rPr>
      </w:pPr>
      <w:r>
        <w:rPr>
          <w:rFonts w:hint="eastAsia" w:ascii="宋体" w:hAnsi="宋体" w:cs="楷体_GB2312"/>
          <w:color w:val="auto"/>
          <w:sz w:val="24"/>
          <w:szCs w:val="24"/>
        </w:rPr>
        <w:t xml:space="preserve">（17）</w:t>
      </w:r>
      <w:r>
        <w:rPr>
          <w:rFonts w:hint="eastAsia" w:ascii="宋体" w:hAnsi="宋体" w:cs="宋体"/>
          <w:color w:val="auto"/>
          <w:sz w:val="24"/>
          <w:szCs w:val="24"/>
          <w:lang w:eastAsia="zh-CN"/>
        </w:rPr>
        <w:t xml:space="preserve">乙方食堂工作人员在工作期间必须规范着装，服装费用及合同履约期间员工工作服均由乙方自行承担解决。</w:t>
      </w:r>
      <w:r/>
    </w:p>
    <w:p>
      <w:pPr>
        <w:ind w:firstLine="480"/>
        <w:spacing w:line="500" w:lineRule="exact"/>
        <w:rPr>
          <w:rFonts w:hint="eastAsia" w:ascii="宋体" w:hAnsi="宋体" w:cs="宋体" w:eastAsiaTheme="minorEastAsia"/>
          <w:color w:val="auto"/>
          <w:sz w:val="24"/>
          <w:szCs w:val="24"/>
          <w:lang w:eastAsia="zh-CN"/>
        </w:rPr>
      </w:pPr>
      <w:r>
        <w:rPr>
          <w:rFonts w:hint="eastAsia" w:ascii="宋体" w:hAnsi="宋体" w:cs="楷体_GB2312"/>
          <w:color w:val="auto"/>
          <w:sz w:val="24"/>
          <w:szCs w:val="24"/>
        </w:rPr>
        <w:t xml:space="preserve">（1</w:t>
      </w:r>
      <w:r>
        <w:rPr>
          <w:rFonts w:hint="eastAsia" w:ascii="宋体" w:hAnsi="宋体" w:cs="楷体_GB2312"/>
          <w:color w:val="auto"/>
          <w:sz w:val="24"/>
          <w:szCs w:val="24"/>
          <w:lang w:val="en-US" w:eastAsia="zh-CN"/>
        </w:rPr>
        <w:t xml:space="preserve">8</w:t>
      </w:r>
      <w:r>
        <w:rPr>
          <w:rFonts w:hint="eastAsia" w:ascii="宋体" w:hAnsi="宋体" w:cs="楷体_GB2312"/>
          <w:color w:val="auto"/>
          <w:sz w:val="24"/>
          <w:szCs w:val="24"/>
        </w:rPr>
        <w:t xml:space="preserve">）</w:t>
      </w:r>
      <w:r>
        <w:rPr>
          <w:rFonts w:hint="eastAsia" w:ascii="宋体" w:hAnsi="宋体" w:cs="宋体"/>
          <w:color w:val="auto"/>
          <w:sz w:val="24"/>
          <w:szCs w:val="24"/>
          <w:lang w:eastAsia="zh-CN"/>
        </w:rPr>
        <w:t xml:space="preserve">乙方提供服务所需用工须符合《劳动合同法》要求，依法规范用工。如发生用工纠纷，由乙方自行承担责任，甲方不承担连带责任；用工调整事项须报甲方备案。</w:t>
      </w:r>
      <w:r/>
    </w:p>
    <w:p>
      <w:pPr>
        <w:pStyle w:val="662"/>
        <w:ind w:firstLine="482"/>
        <w:spacing w:line="500" w:lineRule="exact"/>
        <w:rPr>
          <w:rFonts w:hint="eastAsia" w:hAnsi="宋体"/>
          <w:b/>
          <w:color w:val="auto"/>
          <w:sz w:val="24"/>
          <w:szCs w:val="24"/>
          <w:lang w:val="zh-CN"/>
        </w:rPr>
        <w:outlineLvl w:val="1"/>
      </w:pPr>
      <w:r>
        <w:rPr>
          <w:rFonts w:hint="eastAsia" w:hAnsi="宋体"/>
          <w:b/>
          <w:color w:val="auto"/>
          <w:sz w:val="24"/>
          <w:szCs w:val="24"/>
          <w:lang w:val="zh-CN"/>
        </w:rPr>
        <w:t xml:space="preserve">八、其他条款</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1.加强对食品加工生产环节的管理。杜绝日常用品及水、电、气等原材料的浪费。</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2.保证食堂的饮食安全卫生，按要求做好食品留样工作；食堂工作人员不得携带食材及食堂用品离开。</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3.食堂工作人员所有工资（福利待遇）、劳动安全、社会保险等责任均由乙方负责；食堂工作人员在工作期间和上下班途中发生人身安全事故，由乙方负责。</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4.所有工作人员必须身体健康并持有效“健康证”上岗，厨师须有从事类似工作经历。</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5.安全责任落实到位。乙方应注重食品卫生安全，负责甲方场所用工、用水、用电、用气安全和消防安全，明确责任人，服从甲方的统一管理，确保安全无事故。如发生食品安全、水电、消防安全等方面的安全事故，由乙方承担全部责任，甲方概不负责。乙方应注重落实门禁、监控等安全管控措施。</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6.食堂内的工作人员属于乙方的职工，与甲方不存在任何雇佣、委托等劳动关系，同时食堂工作人员在工作过程中的安全责任由乙方负责。如因乙方原因引发用气、用电、用水等安全生产事故的，乙方承担全部责任和经济补偿，甲方概不承担任何责任。</w:t>
      </w:r>
      <w:r/>
    </w:p>
    <w:p>
      <w:pPr>
        <w:ind w:firstLine="480"/>
        <w:spacing w:line="570" w:lineRule="exact"/>
        <w:rPr>
          <w:rFonts w:hint="eastAsia" w:ascii="宋体" w:hAnsi="宋体" w:cs="宋体"/>
          <w:color w:val="auto"/>
          <w:sz w:val="24"/>
          <w:szCs w:val="24"/>
        </w:rPr>
      </w:pPr>
      <w:r>
        <w:rPr>
          <w:rFonts w:hint="eastAsia" w:ascii="宋体" w:hAnsi="宋体" w:cs="宋体"/>
          <w:color w:val="auto"/>
          <w:sz w:val="24"/>
          <w:szCs w:val="24"/>
        </w:rPr>
        <w:t xml:space="preserve">7.食堂的卫生防疫、就餐环境卫生等级必须达到市卫生监督部门有关要求，甲方有权监督，并定期检查。</w:t>
      </w:r>
      <w:r/>
    </w:p>
    <w:p>
      <w:pPr>
        <w:ind w:firstLine="482"/>
        <w:spacing w:line="570" w:lineRule="exact"/>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8.加强食品销售、餐厨垃圾处理等全过程管理，有效防控食品浪费。</w:t>
      </w:r>
      <w:r/>
    </w:p>
    <w:p>
      <w:pPr>
        <w:pStyle w:val="662"/>
        <w:ind w:firstLine="482"/>
        <w:spacing w:line="500" w:lineRule="exact"/>
        <w:rPr>
          <w:rFonts w:hint="eastAsia" w:hAnsi="宋体"/>
          <w:b/>
          <w:color w:val="auto"/>
          <w:sz w:val="24"/>
          <w:szCs w:val="24"/>
          <w:lang w:val="zh-CN"/>
        </w:rPr>
        <w:outlineLvl w:val="1"/>
      </w:pPr>
      <w:r>
        <w:rPr>
          <w:rFonts w:hint="eastAsia" w:hAnsi="宋体"/>
          <w:b/>
          <w:color w:val="auto"/>
          <w:sz w:val="24"/>
          <w:szCs w:val="24"/>
          <w:lang w:val="zh-CN"/>
        </w:rPr>
        <w:t xml:space="preserve">九、考核标准及履约办法</w:t>
      </w:r>
      <w:r/>
    </w:p>
    <w:p>
      <w:pPr>
        <w:ind w:firstLine="480"/>
        <w:spacing w:line="500" w:lineRule="exact"/>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甲方根据甲方制定的考核办法对乙方进行考核，乙方如在服务过程中管理指标未达到承诺标准，甲方有权单方面解除本合同。合同期满后，如未因故扣除履约保证金又不再续约，在双方交接后甲方无息退还履约保证金。</w:t>
      </w:r>
      <w:r/>
    </w:p>
    <w:p>
      <w:pPr>
        <w:pStyle w:val="662"/>
        <w:ind w:firstLine="482"/>
        <w:spacing w:line="500" w:lineRule="exact"/>
        <w:rPr>
          <w:rFonts w:hint="eastAsia" w:hAnsi="宋体"/>
          <w:b/>
          <w:color w:val="auto"/>
          <w:sz w:val="24"/>
          <w:szCs w:val="24"/>
          <w:lang w:val="zh-CN"/>
        </w:rPr>
        <w:outlineLvl w:val="1"/>
      </w:pPr>
      <w:r>
        <w:rPr>
          <w:rFonts w:hint="eastAsia" w:hAnsi="宋体"/>
          <w:b/>
          <w:color w:val="auto"/>
          <w:sz w:val="24"/>
          <w:szCs w:val="24"/>
          <w:lang w:val="zh-CN"/>
        </w:rPr>
        <w:t xml:space="preserve">十、履约保证金</w:t>
      </w:r>
      <w:r/>
    </w:p>
    <w:p>
      <w:pPr>
        <w:pStyle w:val="662"/>
        <w:ind w:firstLine="480"/>
        <w:spacing w:line="500" w:lineRule="exact"/>
        <w:rPr>
          <w:rFonts w:hint="eastAsia" w:hAnsi="宋体" w:cs="宋体"/>
          <w:color w:val="auto"/>
          <w:sz w:val="24"/>
          <w:szCs w:val="24"/>
        </w:rPr>
      </w:pPr>
      <w:r>
        <w:rPr>
          <w:rFonts w:hint="eastAsia" w:hAnsi="宋体" w:cs="宋体"/>
          <w:color w:val="auto"/>
          <w:sz w:val="24"/>
          <w:szCs w:val="24"/>
        </w:rPr>
        <w:t xml:space="preserve">6.1</w:t>
      </w:r>
      <w:r>
        <w:rPr>
          <w:rFonts w:hint="eastAsia" w:hAnsi="宋体" w:cs="宋体"/>
          <w:color w:val="auto"/>
          <w:sz w:val="24"/>
          <w:szCs w:val="24"/>
          <w:lang w:val="en-US" w:eastAsia="zh-CN"/>
        </w:rPr>
        <w:t xml:space="preserve">中标后，</w:t>
      </w:r>
      <w:r>
        <w:rPr>
          <w:rFonts w:hint="eastAsia" w:hAnsi="宋体" w:cs="宋体"/>
          <w:color w:val="auto"/>
          <w:sz w:val="24"/>
          <w:szCs w:val="24"/>
        </w:rPr>
        <w:t xml:space="preserve">乙方交纳人民币_________元</w:t>
      </w:r>
      <w:r>
        <w:rPr>
          <w:rFonts w:hint="eastAsia" w:hAnsi="宋体" w:cs="宋体"/>
          <w:color w:val="auto"/>
          <w:sz w:val="24"/>
          <w:szCs w:val="24"/>
          <w:lang w:eastAsia="zh-CN"/>
        </w:rPr>
        <w:t xml:space="preserve">（</w:t>
      </w:r>
      <w:r>
        <w:rPr>
          <w:rFonts w:hint="eastAsia" w:hAnsi="宋体" w:cs="宋体"/>
          <w:color w:val="auto"/>
          <w:sz w:val="24"/>
          <w:szCs w:val="24"/>
          <w:lang w:val="en-US" w:eastAsia="zh-CN"/>
        </w:rPr>
        <w:t xml:space="preserve">合同金额的10%</w:t>
      </w:r>
      <w:r>
        <w:rPr>
          <w:rFonts w:hint="eastAsia" w:hAnsi="宋体" w:cs="宋体"/>
          <w:color w:val="auto"/>
          <w:sz w:val="24"/>
          <w:szCs w:val="24"/>
          <w:lang w:eastAsia="zh-CN"/>
        </w:rPr>
        <w:t xml:space="preserve">）</w:t>
      </w:r>
      <w:r>
        <w:rPr>
          <w:rFonts w:hint="eastAsia" w:hAnsi="宋体" w:cs="宋体"/>
          <w:color w:val="auto"/>
          <w:sz w:val="24"/>
          <w:szCs w:val="24"/>
        </w:rPr>
        <w:t xml:space="preserve">作为本合同的履约保证金。采购人对第三方信用服务机构依据标准规范评定为 AA 级及以上的政府采购供应商（需在签订采购合同前提供信用管理 部门备案的第三方信用报告，且信用报告通过“信用盐城网”可查实），降低履约保证金缴纳比例，降低后的履约保证金为合同金额的5%。</w:t>
      </w:r>
      <w:r/>
    </w:p>
    <w:p>
      <w:pPr>
        <w:pStyle w:val="662"/>
        <w:ind w:firstLine="480"/>
        <w:spacing w:line="500" w:lineRule="exact"/>
        <w:rPr>
          <w:rFonts w:hint="eastAsia" w:hAnsi="宋体" w:cs="宋体"/>
          <w:color w:val="auto"/>
          <w:sz w:val="24"/>
          <w:szCs w:val="24"/>
          <w:lang w:eastAsia="zh-CN"/>
        </w:rPr>
      </w:pPr>
      <w:r>
        <w:rPr>
          <w:rFonts w:hint="eastAsia" w:hAnsi="宋体" w:cs="宋体"/>
          <w:color w:val="auto"/>
          <w:sz w:val="24"/>
          <w:szCs w:val="24"/>
        </w:rPr>
        <w:t xml:space="preserve">6.2</w:t>
      </w:r>
      <w:r>
        <w:rPr>
          <w:rFonts w:hint="eastAsia" w:hAnsi="宋体" w:cs="宋体"/>
          <w:color w:val="auto"/>
          <w:sz w:val="24"/>
          <w:szCs w:val="24"/>
          <w:lang w:eastAsia="zh-CN"/>
        </w:rPr>
        <w:t xml:space="preserve">若乙方未能按照合同及招标投标文件的约定履行义务，甲方有权中止合同，且履约保证金不予退还，同时不支付该服务期间的外包服务费用。若甲方终止合同履行，受托单位应承担全部责任，包括赔偿因此给甲方及第三人造成的相应损失。</w:t>
      </w:r>
      <w:r/>
    </w:p>
    <w:p>
      <w:pPr>
        <w:pStyle w:val="662"/>
        <w:ind w:firstLine="480"/>
        <w:spacing w:line="500" w:lineRule="exact"/>
        <w:rPr>
          <w:rFonts w:hint="eastAsia" w:hAnsi="宋体" w:cs="宋体"/>
          <w:color w:val="auto"/>
          <w:sz w:val="24"/>
          <w:szCs w:val="24"/>
        </w:rPr>
        <w:outlineLvl w:val="2"/>
      </w:pPr>
      <w:r>
        <w:rPr>
          <w:rFonts w:hint="eastAsia" w:hAnsi="宋体" w:cs="宋体"/>
          <w:color w:val="auto"/>
          <w:sz w:val="24"/>
          <w:szCs w:val="24"/>
          <w:lang w:val="en-US" w:eastAsia="zh-CN"/>
        </w:rPr>
        <w:t xml:space="preserve">6.3</w:t>
      </w:r>
      <w:r>
        <w:rPr>
          <w:rFonts w:hint="eastAsia" w:hAnsi="宋体" w:cs="宋体"/>
          <w:color w:val="auto"/>
          <w:sz w:val="24"/>
          <w:szCs w:val="24"/>
        </w:rPr>
        <w:t xml:space="preserve">确需收取履约保证金的，履约保证金的缴纳形式：</w:t>
      </w:r>
      <w:r/>
    </w:p>
    <w:p>
      <w:pPr>
        <w:pStyle w:val="662"/>
        <w:ind w:firstLine="480"/>
        <w:spacing w:line="500" w:lineRule="exact"/>
        <w:rPr>
          <w:rFonts w:hint="eastAsia" w:hAnsi="宋体" w:cs="宋体"/>
          <w:color w:val="auto"/>
          <w:sz w:val="24"/>
          <w:szCs w:val="24"/>
        </w:rPr>
      </w:pPr>
      <w:r>
        <w:rPr>
          <w:rFonts w:hint="eastAsia" w:hAnsi="宋体" w:cs="宋体"/>
          <w:color w:val="auto"/>
          <w:sz w:val="24"/>
          <w:szCs w:val="24"/>
        </w:rPr>
        <w:t xml:space="preserve">6.</w:t>
      </w:r>
      <w:r>
        <w:rPr>
          <w:rFonts w:hint="eastAsia" w:hAnsi="宋体" w:cs="宋体"/>
          <w:color w:val="auto"/>
          <w:sz w:val="24"/>
          <w:szCs w:val="24"/>
          <w:lang w:val="en-US" w:eastAsia="zh-CN"/>
        </w:rPr>
        <w:t xml:space="preserve">3</w:t>
      </w:r>
      <w:r>
        <w:rPr>
          <w:rFonts w:hint="eastAsia" w:hAnsi="宋体" w:cs="宋体"/>
          <w:color w:val="auto"/>
          <w:sz w:val="24"/>
          <w:szCs w:val="24"/>
        </w:rPr>
        <w:t xml:space="preserve">.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2"/>
        <w:ind w:firstLine="480"/>
        <w:spacing w:line="500" w:lineRule="exact"/>
        <w:rPr>
          <w:rFonts w:hint="eastAsia" w:hAnsi="宋体" w:cs="宋体"/>
          <w:color w:val="auto"/>
          <w:sz w:val="24"/>
          <w:szCs w:val="24"/>
        </w:rPr>
      </w:pPr>
      <w:r>
        <w:rPr>
          <w:rFonts w:hint="eastAsia" w:hAnsi="宋体" w:cs="宋体"/>
          <w:color w:val="auto"/>
          <w:sz w:val="24"/>
          <w:szCs w:val="24"/>
        </w:rPr>
        <w:t xml:space="preserve">6.</w:t>
      </w:r>
      <w:r>
        <w:rPr>
          <w:rFonts w:hint="eastAsia" w:hAnsi="宋体" w:cs="宋体"/>
          <w:color w:val="auto"/>
          <w:sz w:val="24"/>
          <w:szCs w:val="24"/>
          <w:lang w:val="en-US" w:eastAsia="zh-CN"/>
        </w:rPr>
        <w:t xml:space="preserve">3</w:t>
      </w:r>
      <w:r>
        <w:rPr>
          <w:rFonts w:hint="eastAsia" w:hAnsi="宋体" w:cs="宋体"/>
          <w:color w:val="auto"/>
          <w:sz w:val="24"/>
          <w:szCs w:val="24"/>
        </w:rPr>
        <w:t xml:space="preserve">.2 如以履约保函（保险）形式缴纳履约保证金，供应商可通过政府采购电子履约保函（保险）平台（www.jsdzbh.com）在线申请履约保函（保险）。</w:t>
      </w:r>
      <w:r/>
    </w:p>
    <w:p>
      <w:pPr>
        <w:pStyle w:val="662"/>
        <w:ind w:firstLine="480"/>
        <w:spacing w:line="500" w:lineRule="exact"/>
        <w:rPr>
          <w:rFonts w:hint="eastAsia" w:hAnsi="宋体" w:cs="宋体"/>
          <w:color w:val="auto"/>
          <w:sz w:val="24"/>
          <w:szCs w:val="24"/>
        </w:rPr>
      </w:pPr>
      <w:r>
        <w:rPr>
          <w:rFonts w:hint="eastAsia" w:hAnsi="宋体" w:cs="宋体"/>
          <w:color w:val="auto"/>
          <w:sz w:val="24"/>
          <w:szCs w:val="24"/>
        </w:rPr>
        <w:t xml:space="preserve">6.</w:t>
      </w:r>
      <w:r>
        <w:rPr>
          <w:rFonts w:hint="eastAsia" w:hAnsi="宋体" w:cs="宋体"/>
          <w:color w:val="auto"/>
          <w:sz w:val="24"/>
          <w:szCs w:val="24"/>
          <w:lang w:val="en-US" w:eastAsia="zh-CN"/>
        </w:rPr>
        <w:t xml:space="preserve">4</w:t>
      </w:r>
      <w:r>
        <w:rPr>
          <w:rFonts w:hint="eastAsia" w:hAnsi="宋体" w:cs="宋体"/>
          <w:color w:val="auto"/>
          <w:sz w:val="24"/>
          <w:szCs w:val="24"/>
        </w:rPr>
        <w:t xml:space="preserve">合同履行结束后，甲方应及时退还交纳的履约保证金。</w:t>
      </w:r>
      <w:r/>
    </w:p>
    <w:p>
      <w:pPr>
        <w:pStyle w:val="662"/>
        <w:ind w:firstLine="480"/>
        <w:spacing w:line="500" w:lineRule="exact"/>
        <w:rPr>
          <w:rFonts w:hint="eastAsia" w:hAnsi="宋体" w:cs="宋体"/>
          <w:color w:val="auto"/>
          <w:sz w:val="24"/>
          <w:szCs w:val="24"/>
        </w:rPr>
      </w:pPr>
      <w:r>
        <w:rPr>
          <w:rFonts w:hint="eastAsia" w:hAnsi="宋体" w:cs="宋体"/>
          <w:color w:val="auto"/>
          <w:sz w:val="24"/>
          <w:szCs w:val="24"/>
        </w:rPr>
        <w:t xml:space="preserve">6.</w:t>
      </w:r>
      <w:r>
        <w:rPr>
          <w:rFonts w:hint="eastAsia" w:hAnsi="宋体" w:cs="宋体"/>
          <w:color w:val="auto"/>
          <w:sz w:val="24"/>
          <w:szCs w:val="24"/>
          <w:lang w:val="en-US" w:eastAsia="zh-CN"/>
        </w:rPr>
        <w:t xml:space="preserve">5</w:t>
      </w:r>
      <w:r>
        <w:rPr>
          <w:rFonts w:hint="eastAsia" w:hAnsi="宋体" w:cs="宋体"/>
          <w:color w:val="auto"/>
          <w:sz w:val="24"/>
          <w:szCs w:val="24"/>
        </w:rPr>
        <w:t xml:space="preserve">履约保证金的退还：</w:t>
      </w:r>
      <w:r/>
    </w:p>
    <w:p>
      <w:pPr>
        <w:pStyle w:val="662"/>
        <w:ind w:firstLine="480"/>
        <w:spacing w:line="500" w:lineRule="exact"/>
        <w:rPr>
          <w:rFonts w:hint="eastAsia" w:hAnsi="宋体" w:cs="宋体"/>
          <w:color w:val="auto"/>
          <w:sz w:val="24"/>
          <w:szCs w:val="24"/>
        </w:rPr>
      </w:pPr>
      <w:r>
        <w:rPr>
          <w:rFonts w:hint="eastAsia" w:hAnsi="宋体" w:cs="宋体"/>
          <w:color w:val="auto"/>
          <w:sz w:val="24"/>
          <w:szCs w:val="24"/>
        </w:rPr>
        <w:t xml:space="preserve">6.</w:t>
      </w:r>
      <w:r>
        <w:rPr>
          <w:rFonts w:hint="eastAsia" w:hAnsi="宋体" w:cs="宋体"/>
          <w:color w:val="auto"/>
          <w:sz w:val="24"/>
          <w:szCs w:val="24"/>
          <w:lang w:val="en-US" w:eastAsia="zh-CN"/>
        </w:rPr>
        <w:t xml:space="preserve">5</w:t>
      </w:r>
      <w:r>
        <w:rPr>
          <w:rFonts w:hint="eastAsia" w:hAnsi="宋体" w:cs="宋体"/>
          <w:color w:val="auto"/>
          <w:sz w:val="24"/>
          <w:szCs w:val="24"/>
        </w:rPr>
        <w:t xml:space="preserve">.1方式：退还至投标人缴纳履约保证金的账户。如为保函，在到期时自行失效。</w:t>
      </w:r>
      <w:r/>
    </w:p>
    <w:p>
      <w:pPr>
        <w:pStyle w:val="662"/>
        <w:ind w:firstLine="480"/>
        <w:spacing w:line="500" w:lineRule="exact"/>
        <w:rPr>
          <w:rFonts w:hint="eastAsia" w:hAnsi="宋体" w:cs="宋体"/>
          <w:color w:val="auto"/>
          <w:sz w:val="24"/>
          <w:szCs w:val="24"/>
        </w:rPr>
        <w:outlineLvl w:val="3"/>
      </w:pPr>
      <w:r>
        <w:rPr>
          <w:rFonts w:hint="eastAsia" w:hAnsi="宋体" w:cs="宋体"/>
          <w:color w:val="auto"/>
          <w:sz w:val="24"/>
          <w:szCs w:val="24"/>
        </w:rPr>
        <w:t xml:space="preserve">6.</w:t>
      </w:r>
      <w:r>
        <w:rPr>
          <w:rFonts w:hint="eastAsia" w:hAnsi="宋体" w:cs="宋体"/>
          <w:color w:val="auto"/>
          <w:sz w:val="24"/>
          <w:szCs w:val="24"/>
          <w:lang w:val="en-US" w:eastAsia="zh-CN"/>
        </w:rPr>
        <w:t xml:space="preserve">5</w:t>
      </w:r>
      <w:r>
        <w:rPr>
          <w:rFonts w:hint="eastAsia" w:hAnsi="宋体" w:cs="宋体"/>
          <w:color w:val="auto"/>
          <w:sz w:val="24"/>
          <w:szCs w:val="24"/>
        </w:rPr>
        <w:t xml:space="preserve">.2时间：验收合格且采购人收到发票后30日内。</w:t>
      </w:r>
      <w:r/>
    </w:p>
    <w:p>
      <w:pPr>
        <w:pStyle w:val="662"/>
        <w:ind w:firstLine="480"/>
        <w:spacing w:line="500" w:lineRule="exact"/>
        <w:rPr>
          <w:rFonts w:hint="eastAsia" w:hAnsi="宋体" w:cs="宋体"/>
          <w:color w:val="auto"/>
          <w:sz w:val="24"/>
          <w:szCs w:val="24"/>
        </w:rPr>
      </w:pPr>
      <w:r>
        <w:rPr>
          <w:rFonts w:hint="eastAsia" w:hAnsi="宋体" w:cs="宋体"/>
          <w:color w:val="auto"/>
          <w:sz w:val="24"/>
          <w:szCs w:val="24"/>
        </w:rPr>
        <w:t xml:space="preserve">6.</w:t>
      </w:r>
      <w:r>
        <w:rPr>
          <w:rFonts w:hint="eastAsia" w:hAnsi="宋体" w:cs="宋体"/>
          <w:color w:val="auto"/>
          <w:sz w:val="24"/>
          <w:szCs w:val="24"/>
          <w:lang w:val="en-US" w:eastAsia="zh-CN"/>
        </w:rPr>
        <w:t xml:space="preserve">5</w:t>
      </w:r>
      <w:r>
        <w:rPr>
          <w:rFonts w:hint="eastAsia" w:hAnsi="宋体" w:cs="宋体"/>
          <w:color w:val="auto"/>
          <w:sz w:val="24"/>
          <w:szCs w:val="24"/>
        </w:rPr>
        <w:t xml:space="preserve">.3条件：按合同要求全部履约完成并经采购人验收合格，且采购人收到中标人出具的发票。</w:t>
      </w:r>
      <w:r/>
    </w:p>
    <w:p>
      <w:pPr>
        <w:pStyle w:val="662"/>
        <w:ind w:firstLine="480"/>
        <w:spacing w:line="500" w:lineRule="exact"/>
        <w:rPr>
          <w:rFonts w:hint="eastAsia" w:hAnsi="宋体" w:cs="宋体"/>
          <w:color w:val="auto"/>
          <w:sz w:val="24"/>
          <w:szCs w:val="24"/>
        </w:rPr>
        <w:outlineLvl w:val="3"/>
      </w:pPr>
      <w:r>
        <w:rPr>
          <w:rFonts w:hint="eastAsia" w:hAnsi="宋体" w:cs="宋体"/>
          <w:color w:val="auto"/>
          <w:sz w:val="24"/>
          <w:szCs w:val="24"/>
        </w:rPr>
        <w:t xml:space="preserve">6.</w:t>
      </w:r>
      <w:r>
        <w:rPr>
          <w:rFonts w:hint="eastAsia" w:hAnsi="宋体" w:cs="宋体"/>
          <w:color w:val="auto"/>
          <w:sz w:val="24"/>
          <w:szCs w:val="24"/>
          <w:lang w:val="en-US" w:eastAsia="zh-CN"/>
        </w:rPr>
        <w:t xml:space="preserve">5</w:t>
      </w:r>
      <w:r>
        <w:rPr>
          <w:rFonts w:hint="eastAsia" w:hAnsi="宋体" w:cs="宋体"/>
          <w:color w:val="auto"/>
          <w:sz w:val="24"/>
          <w:szCs w:val="24"/>
        </w:rPr>
        <w:t xml:space="preserve">.4不予退还情形：</w:t>
      </w:r>
      <w:r/>
    </w:p>
    <w:p>
      <w:pPr>
        <w:pStyle w:val="662"/>
        <w:ind w:firstLine="480"/>
        <w:spacing w:line="500" w:lineRule="exact"/>
        <w:rPr>
          <w:rFonts w:hint="eastAsia" w:hAnsi="宋体" w:cs="宋体"/>
          <w:color w:val="auto"/>
          <w:sz w:val="24"/>
          <w:szCs w:val="24"/>
        </w:rPr>
      </w:pPr>
      <w:r>
        <w:rPr>
          <w:rFonts w:hint="eastAsia" w:hAnsi="宋体" w:cs="宋体"/>
          <w:color w:val="auto"/>
          <w:sz w:val="24"/>
          <w:szCs w:val="24"/>
        </w:rPr>
        <w:t xml:space="preserve">除不可抗力情况外，投标人出现下列情形之一的，其履约保证金，招标人将视情节决定不予退还或部分不予退还。</w:t>
      </w:r>
      <w:r/>
    </w:p>
    <w:p>
      <w:pPr>
        <w:pStyle w:val="662"/>
        <w:ind w:firstLine="480"/>
        <w:spacing w:line="500" w:lineRule="exact"/>
        <w:rPr>
          <w:rFonts w:hint="eastAsia" w:hAnsi="宋体" w:cs="宋体"/>
          <w:color w:val="auto"/>
          <w:sz w:val="24"/>
          <w:szCs w:val="24"/>
        </w:rPr>
      </w:pPr>
      <w:r>
        <w:rPr>
          <w:rFonts w:hint="eastAsia" w:hAnsi="宋体" w:cs="宋体"/>
          <w:color w:val="auto"/>
          <w:sz w:val="24"/>
          <w:szCs w:val="24"/>
        </w:rPr>
        <w:t xml:space="preserve">（1）中标人无正当理由拒绝签订合同的，或者在签订合同时向采购人提出附加条件或者更改合同实质性内容要求的；</w:t>
      </w:r>
      <w:r/>
    </w:p>
    <w:p>
      <w:pPr>
        <w:pStyle w:val="662"/>
        <w:ind w:firstLine="480"/>
        <w:spacing w:line="500" w:lineRule="exact"/>
        <w:rPr>
          <w:rFonts w:hint="eastAsia" w:hAnsi="宋体" w:cs="宋体"/>
          <w:color w:val="auto"/>
          <w:sz w:val="24"/>
          <w:szCs w:val="24"/>
        </w:rPr>
      </w:pPr>
      <w:r>
        <w:rPr>
          <w:rFonts w:hint="eastAsia" w:hAnsi="宋体" w:cs="宋体"/>
          <w:color w:val="auto"/>
          <w:sz w:val="24"/>
          <w:szCs w:val="24"/>
        </w:rPr>
        <w:t xml:space="preserve">（2）中标人不履行与采购人订立的合同的；</w:t>
      </w:r>
      <w:r/>
    </w:p>
    <w:p>
      <w:pPr>
        <w:pStyle w:val="662"/>
        <w:ind w:firstLine="480"/>
        <w:spacing w:line="500" w:lineRule="exact"/>
        <w:rPr>
          <w:rFonts w:hint="eastAsia" w:hAnsi="宋体" w:cs="宋体"/>
          <w:color w:val="auto"/>
          <w:sz w:val="24"/>
          <w:szCs w:val="24"/>
        </w:rPr>
      </w:pPr>
      <w:r>
        <w:rPr>
          <w:rFonts w:hint="eastAsia" w:hAnsi="宋体" w:cs="宋体"/>
          <w:color w:val="auto"/>
          <w:sz w:val="24"/>
          <w:szCs w:val="24"/>
        </w:rPr>
        <w:t xml:space="preserve">（3）中标人所供货物或服务不符合招标文件规定要求的；</w:t>
      </w:r>
      <w:r/>
    </w:p>
    <w:p>
      <w:pPr>
        <w:pStyle w:val="662"/>
        <w:ind w:firstLine="480"/>
        <w:spacing w:line="500" w:lineRule="exact"/>
        <w:rPr>
          <w:rFonts w:hint="eastAsia" w:hAnsi="宋体" w:cs="宋体"/>
          <w:color w:val="auto"/>
          <w:sz w:val="24"/>
          <w:szCs w:val="24"/>
        </w:rPr>
      </w:pPr>
      <w:r>
        <w:rPr>
          <w:rFonts w:hint="eastAsia" w:hAnsi="宋体" w:cs="宋体"/>
          <w:color w:val="auto"/>
          <w:sz w:val="24"/>
          <w:szCs w:val="24"/>
        </w:rPr>
        <w:t xml:space="preserve">（4）中标人采取欺骗、弄虚作假方式投标的或与其它投标人串通投标的；</w:t>
      </w:r>
      <w:r/>
    </w:p>
    <w:p>
      <w:pPr>
        <w:pStyle w:val="662"/>
        <w:ind w:firstLine="480"/>
        <w:spacing w:line="500" w:lineRule="exact"/>
        <w:rPr>
          <w:rFonts w:hint="eastAsia" w:hAnsi="宋体" w:cs="宋体"/>
          <w:color w:val="auto"/>
          <w:sz w:val="24"/>
          <w:szCs w:val="24"/>
        </w:rPr>
        <w:outlineLvl w:val="4"/>
      </w:pPr>
      <w:r>
        <w:rPr>
          <w:rFonts w:hint="eastAsia" w:hAnsi="宋体" w:cs="宋体"/>
          <w:color w:val="auto"/>
          <w:sz w:val="24"/>
          <w:szCs w:val="24"/>
        </w:rPr>
        <w:t xml:space="preserve">（5）中标人将合同内容转包、违法分包的；</w:t>
      </w:r>
      <w:r/>
    </w:p>
    <w:p>
      <w:pPr>
        <w:pStyle w:val="662"/>
        <w:ind w:firstLine="480"/>
        <w:spacing w:line="500" w:lineRule="exact"/>
        <w:rPr>
          <w:rFonts w:hint="eastAsia" w:hAnsi="宋体" w:cs="宋体"/>
          <w:color w:val="auto"/>
          <w:sz w:val="24"/>
          <w:szCs w:val="24"/>
        </w:rPr>
      </w:pPr>
      <w:r>
        <w:rPr>
          <w:rFonts w:hint="eastAsia" w:hAnsi="宋体" w:cs="宋体"/>
          <w:color w:val="auto"/>
          <w:sz w:val="24"/>
          <w:szCs w:val="24"/>
        </w:rPr>
        <w:t xml:space="preserve">（6）中标人故意捏造事实或伪造证明材料，进行虚假恶意投诉或反映的。</w:t>
      </w:r>
      <w:r/>
    </w:p>
    <w:p>
      <w:pPr>
        <w:pStyle w:val="662"/>
        <w:ind w:firstLine="480"/>
        <w:spacing w:line="500" w:lineRule="exact"/>
        <w:rPr>
          <w:rFonts w:hint="eastAsia" w:hAnsi="宋体" w:cs="宋体"/>
          <w:color w:val="auto"/>
          <w:sz w:val="24"/>
          <w:szCs w:val="24"/>
        </w:rPr>
      </w:pPr>
      <w:r>
        <w:rPr>
          <w:rFonts w:hint="eastAsia" w:hAnsi="宋体" w:cs="宋体"/>
          <w:color w:val="auto"/>
          <w:sz w:val="24"/>
          <w:szCs w:val="24"/>
        </w:rPr>
        <w:t xml:space="preserve">6.</w:t>
      </w:r>
      <w:r>
        <w:rPr>
          <w:rFonts w:hint="eastAsia" w:hAnsi="宋体" w:cs="宋体"/>
          <w:color w:val="auto"/>
          <w:sz w:val="24"/>
          <w:szCs w:val="24"/>
          <w:lang w:val="en-US" w:eastAsia="zh-CN"/>
        </w:rPr>
        <w:t xml:space="preserve">5</w:t>
      </w:r>
      <w:r>
        <w:rPr>
          <w:rFonts w:hint="eastAsia" w:hAnsi="宋体" w:cs="宋体"/>
          <w:color w:val="auto"/>
          <w:sz w:val="24"/>
          <w:szCs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62"/>
        <w:ind w:firstLine="482"/>
        <w:spacing w:line="500" w:lineRule="exact"/>
        <w:rPr>
          <w:rFonts w:hint="eastAsia" w:hAnsi="宋体"/>
          <w:b/>
          <w:color w:val="auto"/>
          <w:sz w:val="24"/>
          <w:szCs w:val="24"/>
          <w:lang w:val="zh-CN"/>
        </w:rPr>
        <w:outlineLvl w:val="1"/>
      </w:pPr>
      <w:r>
        <w:rPr>
          <w:rFonts w:hint="eastAsia" w:hAnsi="宋体"/>
          <w:b/>
          <w:color w:val="auto"/>
          <w:sz w:val="24"/>
          <w:szCs w:val="24"/>
          <w:lang w:val="zh-CN"/>
        </w:rPr>
        <w:t xml:space="preserve">十一、违约责任</w:t>
      </w:r>
      <w:r/>
    </w:p>
    <w:p>
      <w:pPr>
        <w:pStyle w:val="662"/>
        <w:ind w:firstLine="480"/>
        <w:spacing w:line="500" w:lineRule="exact"/>
        <w:rPr>
          <w:rFonts w:hint="eastAsia" w:hAnsi="宋体" w:cs="宋体"/>
          <w:color w:val="auto"/>
          <w:sz w:val="24"/>
          <w:szCs w:val="24"/>
          <w:lang w:eastAsia="zh-CN"/>
        </w:rPr>
      </w:pPr>
      <w:r>
        <w:rPr>
          <w:rFonts w:hint="eastAsia" w:hAnsi="宋体" w:cs="宋体"/>
          <w:color w:val="auto"/>
          <w:sz w:val="24"/>
          <w:szCs w:val="24"/>
          <w:lang w:eastAsia="zh-CN"/>
        </w:rPr>
        <w:t xml:space="preserve">1、如因甲方原因，造成乙方未完成规定管理目标或直接造成乙方经济损失的，甲方应给予乙方相应补偿。</w:t>
      </w:r>
      <w:r/>
    </w:p>
    <w:p>
      <w:pPr>
        <w:pStyle w:val="662"/>
        <w:ind w:firstLine="480"/>
        <w:spacing w:line="500" w:lineRule="exact"/>
        <w:rPr>
          <w:rFonts w:hint="eastAsia" w:hAnsi="宋体" w:cs="宋体"/>
          <w:color w:val="auto"/>
          <w:sz w:val="24"/>
          <w:szCs w:val="24"/>
          <w:lang w:eastAsia="zh-CN"/>
        </w:rPr>
      </w:pPr>
      <w:r>
        <w:rPr>
          <w:rFonts w:hint="eastAsia" w:hAnsi="宋体" w:cs="宋体"/>
          <w:color w:val="auto"/>
          <w:sz w:val="24"/>
          <w:szCs w:val="24"/>
          <w:lang w:eastAsia="zh-CN"/>
        </w:rPr>
        <w:t xml:space="preserve">2、如因乙方原因，造成不能完成管理目标或直接造成甲方经济损失的，乙方应给予甲方相应补偿。甲方有权要求乙方限期整改，逾期未整改或整改不合格的，甲方有权终止合同，并没收履约保证金。</w:t>
      </w:r>
      <w:r/>
    </w:p>
    <w:p>
      <w:pPr>
        <w:pStyle w:val="662"/>
        <w:ind w:firstLine="480"/>
        <w:spacing w:line="500" w:lineRule="exact"/>
        <w:rPr>
          <w:rFonts w:hint="eastAsia" w:hAnsi="宋体" w:cs="宋体"/>
          <w:color w:val="auto"/>
          <w:sz w:val="24"/>
          <w:szCs w:val="24"/>
          <w:lang w:eastAsia="zh-CN"/>
        </w:rPr>
      </w:pPr>
      <w:r>
        <w:rPr>
          <w:rFonts w:hint="eastAsia" w:hAnsi="宋体" w:cs="宋体"/>
          <w:color w:val="auto"/>
          <w:sz w:val="24"/>
          <w:szCs w:val="24"/>
          <w:lang w:eastAsia="zh-CN"/>
        </w:rPr>
        <w:t xml:space="preserve">3、乙方若有无故拖欠员工劳务工资及保险福利等行为，发生第一次将处以拖欠金额的50%处罚并从履约保证金中扣除；发生第二次甲方有权单方解除合同，没收履约保证金，并追究乙方的法律责任，由此给甲方造成的损失，乙方需予以赔偿。</w:t>
      </w:r>
      <w:r/>
    </w:p>
    <w:p>
      <w:pPr>
        <w:pStyle w:val="662"/>
        <w:ind w:firstLine="480"/>
        <w:spacing w:line="500" w:lineRule="exact"/>
        <w:rPr>
          <w:rFonts w:hint="eastAsia" w:hAnsi="宋体" w:cs="宋体"/>
          <w:color w:val="auto"/>
          <w:sz w:val="24"/>
          <w:szCs w:val="24"/>
          <w:lang w:eastAsia="zh-CN"/>
        </w:rPr>
      </w:pPr>
      <w:r>
        <w:rPr>
          <w:rFonts w:hint="eastAsia" w:hAnsi="宋体" w:cs="宋体"/>
          <w:color w:val="auto"/>
          <w:sz w:val="24"/>
          <w:szCs w:val="24"/>
          <w:lang w:val="en-US" w:eastAsia="zh-CN"/>
        </w:rPr>
        <w:t xml:space="preserve">4、</w:t>
      </w:r>
      <w:r>
        <w:rPr>
          <w:rFonts w:hint="eastAsia" w:hAnsi="宋体" w:cs="宋体"/>
          <w:color w:val="auto"/>
          <w:sz w:val="24"/>
          <w:szCs w:val="24"/>
          <w:lang w:eastAsia="zh-CN"/>
        </w:rPr>
        <w:t xml:space="preserve">乙方违反本合同约定，将合同标的转包、分包或委托他人经营的，甲方有权立即终止合同，没收履约保证金，并要求乙方赔偿由此给甲方造成的一切损失。</w:t>
      </w:r>
      <w:r/>
    </w:p>
    <w:p>
      <w:pPr>
        <w:pStyle w:val="662"/>
        <w:ind w:firstLine="480"/>
        <w:spacing w:line="500" w:lineRule="exact"/>
        <w:rPr>
          <w:rFonts w:hint="eastAsia" w:hAnsi="宋体" w:cs="宋体"/>
          <w:color w:val="auto"/>
          <w:sz w:val="24"/>
          <w:szCs w:val="24"/>
          <w:lang w:eastAsia="zh-CN"/>
        </w:rPr>
      </w:pPr>
      <w:r>
        <w:rPr>
          <w:rFonts w:hint="eastAsia" w:hAnsi="宋体" w:cs="宋体"/>
          <w:color w:val="auto"/>
          <w:sz w:val="24"/>
          <w:szCs w:val="24"/>
          <w:lang w:val="en-US" w:eastAsia="zh-CN"/>
        </w:rPr>
        <w:t xml:space="preserve">5、</w:t>
      </w:r>
      <w:r>
        <w:rPr>
          <w:rFonts w:hint="eastAsia" w:hAnsi="宋体" w:cs="宋体"/>
          <w:color w:val="auto"/>
          <w:sz w:val="24"/>
          <w:szCs w:val="24"/>
          <w:lang w:eastAsia="zh-CN"/>
        </w:rPr>
        <w:t xml:space="preserve">乙方未按本合同约定配备足额工作人员、未按要求为员工缴纳社保的，甲方有权要求乙方限期整改，逾期未整改的，乙方需承担每人次500元违约金，违约金累计超过5000元的，甲方有权终止合同，没收履约保证金。</w:t>
      </w:r>
      <w:r/>
    </w:p>
    <w:p>
      <w:pPr>
        <w:pStyle w:val="662"/>
        <w:ind w:firstLine="482"/>
        <w:spacing w:line="500" w:lineRule="exact"/>
        <w:rPr>
          <w:rFonts w:hint="eastAsia" w:hAnsi="宋体"/>
          <w:b/>
          <w:color w:val="auto"/>
          <w:sz w:val="24"/>
          <w:szCs w:val="24"/>
          <w:lang w:val="en-US" w:eastAsia="zh-CN"/>
        </w:rPr>
        <w:outlineLvl w:val="1"/>
      </w:pPr>
      <w:r>
        <w:rPr>
          <w:rFonts w:hint="eastAsia" w:hAnsi="宋体"/>
          <w:b/>
          <w:color w:val="auto"/>
          <w:sz w:val="24"/>
          <w:szCs w:val="24"/>
          <w:lang w:val="zh-CN"/>
        </w:rPr>
        <w:t xml:space="preserve">十二、</w:t>
      </w:r>
      <w:r>
        <w:rPr>
          <w:rFonts w:hint="eastAsia" w:hAnsi="宋体"/>
          <w:b/>
          <w:color w:val="auto"/>
          <w:sz w:val="24"/>
          <w:szCs w:val="24"/>
          <w:lang w:val="en-US" w:eastAsia="zh-CN"/>
        </w:rPr>
        <w:t xml:space="preserve">验收</w:t>
      </w:r>
      <w:r/>
    </w:p>
    <w:p>
      <w:pPr>
        <w:pStyle w:val="662"/>
        <w:ind w:firstLine="480"/>
        <w:spacing w:line="500" w:lineRule="exact"/>
        <w:rPr>
          <w:rFonts w:hint="eastAsia" w:hAnsi="宋体" w:cs="宋体"/>
          <w:color w:val="auto"/>
          <w:sz w:val="24"/>
          <w:szCs w:val="24"/>
          <w:lang w:val="en-US" w:eastAsia="zh-CN"/>
        </w:rPr>
      </w:pPr>
      <w:r>
        <w:rPr>
          <w:rFonts w:hint="eastAsia" w:hAnsi="宋体" w:cs="宋体"/>
          <w:color w:val="auto"/>
          <w:sz w:val="24"/>
          <w:szCs w:val="24"/>
          <w:lang w:val="en-US" w:eastAsia="zh-CN"/>
        </w:rPr>
        <w:t xml:space="preserve">1、验收依据：以采购文件、投标文件、合同及补充协议、国家及行业相关标准、采购人制定的考核细则等为依据。</w:t>
      </w:r>
      <w:r/>
    </w:p>
    <w:p>
      <w:pPr>
        <w:pStyle w:val="662"/>
        <w:ind w:firstLine="480"/>
        <w:spacing w:line="500" w:lineRule="exact"/>
        <w:rPr>
          <w:rFonts w:hint="eastAsia" w:hAnsi="宋体" w:cs="宋体"/>
          <w:color w:val="auto"/>
          <w:sz w:val="24"/>
          <w:szCs w:val="24"/>
          <w:lang w:val="en-US" w:eastAsia="zh-CN"/>
        </w:rPr>
      </w:pPr>
      <w:r>
        <w:rPr>
          <w:rFonts w:hint="eastAsia" w:hAnsi="宋体" w:cs="宋体"/>
          <w:color w:val="auto"/>
          <w:sz w:val="24"/>
          <w:szCs w:val="24"/>
          <w:lang w:val="en-US" w:eastAsia="zh-CN"/>
        </w:rPr>
        <w:t xml:space="preserve">2、日常考核：甲方按照合同附件《集中办公区食堂日常巡查记录表》《集中办公区食堂服务情况月度考核表》《集中办公区食堂岗位日常管理考核细则》《集中办公区食堂服务保障满意度测评表》对乙方服务进行考核，考核结果作为支付服务管理费的依据，但不免除乙方在合同期满时的最终验收责任。</w:t>
      </w:r>
      <w:r/>
    </w:p>
    <w:p>
      <w:pPr>
        <w:pStyle w:val="662"/>
        <w:ind w:firstLine="480"/>
        <w:spacing w:line="500" w:lineRule="exact"/>
        <w:rPr>
          <w:rFonts w:hint="eastAsia" w:hAnsi="宋体" w:cs="宋体"/>
          <w:color w:val="auto"/>
          <w:sz w:val="24"/>
          <w:szCs w:val="24"/>
          <w:lang w:val="en-US" w:eastAsia="zh-CN"/>
        </w:rPr>
      </w:pPr>
      <w:r>
        <w:rPr>
          <w:rFonts w:hint="eastAsia" w:hAnsi="宋体" w:cs="宋体"/>
          <w:color w:val="auto"/>
          <w:sz w:val="24"/>
          <w:szCs w:val="24"/>
          <w:lang w:val="en-US" w:eastAsia="zh-CN"/>
        </w:rPr>
        <w:t xml:space="preserve">3、最终验收：</w:t>
      </w:r>
      <w:r/>
    </w:p>
    <w:p>
      <w:pPr>
        <w:pStyle w:val="662"/>
        <w:ind w:firstLine="480"/>
        <w:spacing w:line="500" w:lineRule="exact"/>
        <w:rPr>
          <w:rFonts w:hint="eastAsia" w:hAnsi="宋体" w:cs="宋体"/>
          <w:color w:val="auto"/>
          <w:sz w:val="24"/>
          <w:szCs w:val="24"/>
          <w:lang w:val="en-US" w:eastAsia="zh-CN"/>
        </w:rPr>
      </w:pPr>
      <w:r>
        <w:rPr>
          <w:rFonts w:hint="eastAsia" w:hAnsi="宋体" w:cs="宋体"/>
          <w:color w:val="auto"/>
          <w:sz w:val="24"/>
          <w:szCs w:val="24"/>
          <w:lang w:val="en-US" w:eastAsia="zh-CN"/>
        </w:rPr>
        <w:t xml:space="preserve">（1）合同期满或提前终止后15个工作日内，乙方应向甲方提交完整的服务档案资料（包括但不限于日常巡查记录、考核记录等），并书面申请最终验收。</w:t>
      </w:r>
      <w:r/>
    </w:p>
    <w:p>
      <w:pPr>
        <w:pStyle w:val="662"/>
        <w:ind w:firstLine="480"/>
        <w:spacing w:line="500" w:lineRule="exact"/>
        <w:rPr>
          <w:rFonts w:hint="eastAsia" w:hAnsi="宋体" w:cs="宋体"/>
          <w:color w:val="auto"/>
          <w:sz w:val="24"/>
          <w:szCs w:val="24"/>
          <w:lang w:val="en-US" w:eastAsia="zh-CN"/>
        </w:rPr>
      </w:pPr>
      <w:r>
        <w:rPr>
          <w:rFonts w:hint="eastAsia" w:hAnsi="宋体" w:cs="宋体"/>
          <w:color w:val="auto"/>
          <w:sz w:val="24"/>
          <w:szCs w:val="24"/>
          <w:lang w:val="en-US" w:eastAsia="zh-CN"/>
        </w:rPr>
        <w:t xml:space="preserve">（2）甲方在收到申请后10个工作日内组织验收，验收内容包括：服务完成情况、档案资料完整性、设施设备运行状态、履约情况等。</w:t>
      </w:r>
      <w:r/>
    </w:p>
    <w:p>
      <w:pPr>
        <w:pStyle w:val="662"/>
        <w:ind w:firstLine="480"/>
        <w:spacing w:line="500" w:lineRule="exact"/>
        <w:rPr>
          <w:rFonts w:hint="eastAsia" w:hAnsi="宋体" w:cs="宋体"/>
          <w:color w:val="auto"/>
          <w:sz w:val="24"/>
          <w:szCs w:val="24"/>
          <w:lang w:val="en-US" w:eastAsia="zh-CN"/>
        </w:rPr>
      </w:pPr>
      <w:r>
        <w:rPr>
          <w:rFonts w:hint="eastAsia" w:hAnsi="宋体" w:cs="宋体"/>
          <w:color w:val="auto"/>
          <w:sz w:val="24"/>
          <w:szCs w:val="24"/>
          <w:lang w:val="en-US" w:eastAsia="zh-CN"/>
        </w:rPr>
        <w:t xml:space="preserve">（3）验收合格的，甲方出具《最终验收合格证明》，作为退还履约保证金和结清合同尾款的条件之一。</w:t>
      </w:r>
      <w:r/>
    </w:p>
    <w:p>
      <w:pPr>
        <w:pStyle w:val="662"/>
        <w:ind w:firstLine="480"/>
        <w:spacing w:line="500" w:lineRule="exact"/>
        <w:rPr>
          <w:rFonts w:hint="eastAsia" w:hAnsi="宋体" w:cs="宋体"/>
          <w:color w:val="auto"/>
          <w:sz w:val="24"/>
          <w:szCs w:val="24"/>
          <w:lang w:val="en-US" w:eastAsia="zh-CN"/>
        </w:rPr>
      </w:pPr>
      <w:r>
        <w:rPr>
          <w:rFonts w:hint="eastAsia" w:hAnsi="宋体" w:cs="宋体"/>
          <w:color w:val="auto"/>
          <w:sz w:val="24"/>
          <w:szCs w:val="24"/>
          <w:lang w:val="en-US" w:eastAsia="zh-CN"/>
        </w:rPr>
        <w:t xml:space="preserve">（4）验收不合格的，乙方应在甲方要求的期限内整改完毕，整改后重新验收；逾期未整改或整改后仍不合格的，甲方有权按合同第九条、第十一条追究违约责任。</w:t>
      </w:r>
      <w:r/>
    </w:p>
    <w:p>
      <w:pPr>
        <w:pStyle w:val="662"/>
        <w:ind w:firstLine="482"/>
        <w:spacing w:line="500" w:lineRule="exact"/>
        <w:rPr>
          <w:rFonts w:hint="eastAsia" w:hAnsi="宋体"/>
          <w:b/>
          <w:color w:val="auto"/>
          <w:sz w:val="24"/>
          <w:szCs w:val="24"/>
          <w:lang w:val="zh-CN"/>
        </w:rPr>
        <w:outlineLvl w:val="1"/>
      </w:pPr>
      <w:r>
        <w:rPr>
          <w:rFonts w:hint="eastAsia" w:hAnsi="宋体"/>
          <w:b/>
          <w:color w:val="auto"/>
          <w:sz w:val="24"/>
          <w:szCs w:val="24"/>
          <w:lang w:val="en-US" w:eastAsia="zh-CN"/>
        </w:rPr>
        <w:t xml:space="preserve">十三、</w:t>
      </w:r>
      <w:r>
        <w:rPr>
          <w:rFonts w:hint="eastAsia" w:hAnsi="宋体"/>
          <w:b/>
          <w:color w:val="auto"/>
          <w:sz w:val="24"/>
          <w:szCs w:val="24"/>
          <w:lang w:val="zh-CN"/>
        </w:rPr>
        <w:t xml:space="preserve">争议解决</w:t>
      </w:r>
      <w:r/>
    </w:p>
    <w:p>
      <w:pPr>
        <w:ind w:firstLine="480"/>
        <w:jc w:val="left"/>
        <w:spacing w:line="500" w:lineRule="exact"/>
        <w:rPr>
          <w:rFonts w:hint="eastAsia" w:ascii="宋体" w:hAnsi="宋体" w:cs="宋体"/>
          <w:color w:val="auto"/>
          <w:sz w:val="24"/>
          <w:szCs w:val="24"/>
        </w:rPr>
      </w:pPr>
      <w:r>
        <w:rPr>
          <w:rFonts w:hint="eastAsia" w:ascii="宋体" w:hAnsi="宋体" w:cs="宋体"/>
          <w:color w:val="auto"/>
          <w:sz w:val="24"/>
          <w:szCs w:val="24"/>
        </w:rPr>
        <w:t xml:space="preserve">双方在签订、履行合同中所发生的一切争议，应通过友好协商解决。如协商不成，由甲方住所地人民法院管辖。</w:t>
      </w:r>
      <w:r/>
    </w:p>
    <w:p>
      <w:pPr>
        <w:ind w:firstLine="200"/>
        <w:spacing w:line="500" w:lineRule="exact"/>
        <w:rPr>
          <w:rFonts w:hint="eastAsia" w:ascii="宋体" w:hAnsi="宋体" w:cs="宋体"/>
          <w:b/>
          <w:color w:val="auto"/>
          <w:sz w:val="24"/>
          <w:szCs w:val="24"/>
        </w:rPr>
        <w:outlineLvl w:val="1"/>
      </w:pPr>
      <w:r>
        <w:rPr>
          <w:rFonts w:hint="eastAsia" w:ascii="宋体" w:hAnsi="宋体" w:cs="宋体"/>
          <w:b/>
          <w:color w:val="auto"/>
          <w:sz w:val="24"/>
          <w:szCs w:val="24"/>
        </w:rPr>
        <w:t xml:space="preserve">  十</w:t>
      </w:r>
      <w:r>
        <w:rPr>
          <w:rFonts w:hint="eastAsia" w:ascii="宋体" w:hAnsi="宋体" w:cs="宋体"/>
          <w:b/>
          <w:color w:val="auto"/>
          <w:sz w:val="24"/>
          <w:szCs w:val="24"/>
          <w:lang w:val="en-US" w:eastAsia="zh-CN"/>
        </w:rPr>
        <w:t xml:space="preserve">四</w:t>
      </w:r>
      <w:r>
        <w:rPr>
          <w:rFonts w:hint="eastAsia" w:ascii="宋体" w:hAnsi="宋体" w:cs="宋体"/>
          <w:b/>
          <w:color w:val="auto"/>
          <w:sz w:val="24"/>
          <w:szCs w:val="24"/>
        </w:rPr>
        <w:t xml:space="preserve">、合同生效及其它</w:t>
      </w:r>
      <w:r/>
    </w:p>
    <w:p>
      <w:pPr>
        <w:ind w:firstLine="480"/>
        <w:jc w:val="left"/>
        <w:spacing w:line="500" w:lineRule="exact"/>
        <w:rPr>
          <w:rFonts w:hint="eastAsia" w:ascii="宋体" w:hAnsi="宋体" w:cs="楷体_GB2312"/>
          <w:color w:val="auto"/>
          <w:sz w:val="24"/>
          <w:szCs w:val="24"/>
        </w:rPr>
      </w:pPr>
      <w:r>
        <w:rPr>
          <w:rFonts w:hint="eastAsia" w:ascii="宋体" w:hAnsi="宋体" w:cs="楷体_GB2312"/>
          <w:color w:val="auto"/>
          <w:sz w:val="24"/>
          <w:szCs w:val="24"/>
          <w:lang w:val="en-US" w:eastAsia="zh-CN"/>
        </w:rPr>
        <w:t xml:space="preserve">1、</w:t>
      </w:r>
      <w:r>
        <w:rPr>
          <w:rFonts w:hint="eastAsia" w:ascii="宋体" w:hAnsi="宋体" w:cs="楷体_GB2312"/>
          <w:color w:val="auto"/>
          <w:sz w:val="24"/>
          <w:szCs w:val="24"/>
        </w:rPr>
        <w:t xml:space="preserve">合同经双方法定代表人或授权委托代表人签字并加盖单位公章后生效。</w:t>
      </w:r>
      <w:r/>
    </w:p>
    <w:p>
      <w:pPr>
        <w:ind w:firstLine="480"/>
        <w:jc w:val="left"/>
        <w:spacing w:line="500" w:lineRule="exact"/>
        <w:rPr>
          <w:rFonts w:hint="eastAsia" w:ascii="宋体" w:hAnsi="宋体" w:cs="楷体_GB2312"/>
          <w:color w:val="auto"/>
          <w:sz w:val="24"/>
          <w:szCs w:val="24"/>
        </w:rPr>
      </w:pPr>
      <w:r>
        <w:rPr>
          <w:rFonts w:hint="eastAsia" w:ascii="宋体" w:hAnsi="宋体" w:cs="楷体_GB2312"/>
          <w:color w:val="auto"/>
          <w:sz w:val="24"/>
          <w:szCs w:val="24"/>
          <w:lang w:val="en-US" w:eastAsia="zh-CN"/>
        </w:rPr>
        <w:t xml:space="preserve">2、</w:t>
      </w:r>
      <w:r>
        <w:rPr>
          <w:rFonts w:hint="eastAsia" w:ascii="宋体" w:hAnsi="宋体" w:cs="楷体_GB2312"/>
          <w:color w:val="auto"/>
          <w:sz w:val="24"/>
          <w:szCs w:val="24"/>
        </w:rPr>
        <w:t xml:space="preserve">本合同未尽事宜，遵照《中华人民共和国民法典》、《中华人民共和国政府采购法》有关条文执行。</w:t>
      </w:r>
      <w:r/>
    </w:p>
    <w:p>
      <w:pPr>
        <w:ind w:firstLine="480"/>
        <w:jc w:val="left"/>
        <w:spacing w:line="500" w:lineRule="exact"/>
        <w:rPr>
          <w:rFonts w:hint="eastAsia" w:ascii="宋体" w:hAnsi="宋体" w:cs="楷体_GB2312"/>
          <w:color w:val="auto"/>
          <w:sz w:val="24"/>
          <w:szCs w:val="24"/>
        </w:rPr>
        <w:outlineLvl w:val="2"/>
      </w:pPr>
      <w:r>
        <w:rPr>
          <w:rFonts w:hint="eastAsia" w:ascii="宋体" w:hAnsi="宋体" w:cs="楷体_GB2312"/>
          <w:color w:val="auto"/>
          <w:sz w:val="24"/>
          <w:szCs w:val="24"/>
          <w:lang w:val="en-US" w:eastAsia="zh-CN"/>
        </w:rPr>
        <w:t xml:space="preserve">3、</w:t>
      </w:r>
      <w:r>
        <w:rPr>
          <w:rFonts w:hint="eastAsia" w:ascii="宋体" w:hAnsi="宋体" w:cs="楷体_GB2312"/>
          <w:color w:val="auto"/>
          <w:sz w:val="24"/>
          <w:szCs w:val="24"/>
        </w:rPr>
        <w:t xml:space="preserve">本合同一式</w:t>
      </w:r>
      <w:r>
        <w:rPr>
          <w:rFonts w:hint="eastAsia" w:ascii="宋体" w:hAnsi="宋体" w:cs="楷体_GB2312"/>
          <w:color w:val="auto"/>
          <w:sz w:val="24"/>
          <w:szCs w:val="24"/>
          <w:lang w:val="en-US" w:eastAsia="zh-CN"/>
        </w:rPr>
        <w:t xml:space="preserve">肆</w:t>
      </w:r>
      <w:r>
        <w:rPr>
          <w:rFonts w:hint="eastAsia" w:ascii="宋体" w:hAnsi="宋体" w:cs="楷体_GB2312"/>
          <w:color w:val="auto"/>
          <w:sz w:val="24"/>
          <w:szCs w:val="24"/>
        </w:rPr>
        <w:t xml:space="preserve">份，具有同等法律效力，甲方、乙方各执</w:t>
      </w:r>
      <w:r>
        <w:rPr>
          <w:rFonts w:hint="eastAsia" w:ascii="宋体" w:hAnsi="宋体" w:cs="楷体_GB2312"/>
          <w:color w:val="auto"/>
          <w:sz w:val="24"/>
          <w:szCs w:val="24"/>
          <w:lang w:val="en-US" w:eastAsia="zh-CN"/>
        </w:rPr>
        <w:t xml:space="preserve">贰</w:t>
      </w:r>
      <w:r>
        <w:rPr>
          <w:rFonts w:hint="eastAsia" w:ascii="宋体" w:hAnsi="宋体" w:cs="楷体_GB2312"/>
          <w:color w:val="auto"/>
          <w:sz w:val="24"/>
          <w:szCs w:val="24"/>
        </w:rPr>
        <w:t xml:space="preserve">份。</w:t>
      </w:r>
      <w:r/>
    </w:p>
    <w:p>
      <w:pPr>
        <w:ind w:firstLine="480"/>
        <w:jc w:val="left"/>
        <w:spacing w:line="500" w:lineRule="exact"/>
        <w:rPr>
          <w:rFonts w:hint="eastAsia" w:ascii="宋体" w:hAnsi="宋体" w:cs="楷体_GB2312"/>
          <w:color w:val="auto"/>
          <w:sz w:val="24"/>
          <w:szCs w:val="24"/>
        </w:rPr>
      </w:pPr>
      <w:r>
        <w:rPr>
          <w:rFonts w:hint="eastAsia" w:ascii="宋体" w:hAnsi="宋体" w:cs="楷体_GB2312"/>
          <w:color w:val="auto"/>
          <w:sz w:val="24"/>
          <w:szCs w:val="24"/>
        </w:rPr>
      </w:r>
      <w:r/>
    </w:p>
    <w:p>
      <w:pPr>
        <w:ind w:firstLine="720"/>
        <w:jc w:val="left"/>
        <w:spacing w:line="500" w:lineRule="exact"/>
        <w:rPr>
          <w:rFonts w:hint="eastAsia" w:ascii="宋体" w:hAnsi="宋体" w:cs="楷体_GB2312"/>
          <w:color w:val="auto"/>
          <w:sz w:val="24"/>
          <w:szCs w:val="24"/>
        </w:rPr>
      </w:pPr>
      <w:r>
        <w:rPr>
          <w:rFonts w:hint="eastAsia" w:ascii="宋体" w:hAnsi="宋体" w:cs="楷体_GB2312"/>
          <w:color w:val="auto"/>
          <w:sz w:val="24"/>
          <w:szCs w:val="24"/>
        </w:rPr>
        <w:t xml:space="preserve">甲方：盐城市机关事务管理局            乙方：</w:t>
      </w:r>
      <w:r/>
    </w:p>
    <w:p>
      <w:pPr>
        <w:ind w:firstLine="720"/>
        <w:jc w:val="left"/>
        <w:spacing w:line="500" w:lineRule="exact"/>
        <w:rPr>
          <w:rFonts w:hint="eastAsia" w:ascii="宋体" w:hAnsi="宋体" w:cs="楷体_GB2312"/>
          <w:color w:val="auto"/>
          <w:sz w:val="24"/>
          <w:szCs w:val="24"/>
        </w:rPr>
      </w:pPr>
      <w:r>
        <w:rPr>
          <w:rFonts w:hint="eastAsia" w:ascii="宋体" w:hAnsi="宋体" w:cs="楷体_GB2312"/>
          <w:color w:val="auto"/>
          <w:sz w:val="24"/>
          <w:szCs w:val="24"/>
        </w:rPr>
        <w:t xml:space="preserve">法定（授权）代表：                    法定（授权）代表：</w:t>
      </w:r>
      <w:r/>
    </w:p>
    <w:p>
      <w:pPr>
        <w:ind w:firstLine="720"/>
        <w:spacing w:line="500" w:lineRule="exact"/>
        <w:rPr>
          <w:rFonts w:hint="eastAsia" w:ascii="宋体" w:hAnsi="宋体"/>
          <w:color w:val="auto"/>
          <w:sz w:val="24"/>
          <w:szCs w:val="24"/>
        </w:rPr>
      </w:pPr>
      <w:r>
        <w:rPr>
          <w:rFonts w:hint="eastAsia" w:ascii="宋体" w:hAnsi="宋体" w:cs="楷体_GB2312"/>
          <w:color w:val="auto"/>
          <w:sz w:val="24"/>
          <w:szCs w:val="24"/>
        </w:rPr>
        <w:t xml:space="preserve">日期：                                日期：</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spacing w:line="560" w:lineRule="exact"/>
        <w:rPr>
          <w:rFonts w:hint="eastAsia" w:ascii="Times New Roman" w:hAnsi="Times New Roman" w:eastAsia="方正黑体_GBK" w:cs="黑体"/>
          <w:color w:val="auto"/>
          <w:sz w:val="32"/>
          <w:szCs w:val="32"/>
        </w:rPr>
      </w:pPr>
      <w:r>
        <w:rPr>
          <w:rFonts w:hint="eastAsia" w:ascii="Times New Roman" w:hAnsi="Times New Roman" w:eastAsia="方正黑体_GBK" w:cs="黑体"/>
          <w:color w:val="auto"/>
          <w:sz w:val="32"/>
          <w:szCs w:val="32"/>
        </w:rPr>
        <w:t xml:space="preserve">附件1</w:t>
      </w:r>
      <w:r/>
    </w:p>
    <w:p>
      <w:pPr>
        <w:pStyle w:val="679"/>
        <w:jc w:val="center"/>
        <w:spacing w:line="640" w:lineRule="exact"/>
        <w:widowControl w:val="off"/>
        <w:rPr>
          <w:rFonts w:hint="eastAsia" w:ascii="Times New Roman" w:hAnsi="Times New Roman" w:eastAsia="方正小标宋_GBK" w:cs="楷体"/>
          <w:color w:val="auto"/>
          <w:sz w:val="44"/>
          <w:szCs w:val="44"/>
        </w:rPr>
        <w:outlineLvl w:val="0"/>
      </w:pPr>
      <w:r>
        <w:rPr>
          <w:rFonts w:hint="eastAsia" w:ascii="Times New Roman" w:hAnsi="Times New Roman" w:eastAsia="方正小标宋_GBK" w:cs="楷体"/>
          <w:color w:val="auto"/>
          <w:sz w:val="44"/>
          <w:szCs w:val="44"/>
        </w:rPr>
        <w:t xml:space="preserve">集中办公区食堂日常巡查记录表</w:t>
      </w:r>
      <w:r/>
    </w:p>
    <w:p>
      <w:pPr>
        <w:jc w:val="left"/>
        <w:spacing w:before="120" w:after="120" w:line="400" w:lineRule="exact"/>
        <w:widowControl/>
        <w:rPr>
          <w:rFonts w:ascii="Times New Roman" w:hAnsi="Times New Roman" w:eastAsia="方正楷体_GBK" w:cs="楷体"/>
          <w:color w:val="auto"/>
          <w:szCs w:val="21"/>
        </w:rPr>
      </w:pPr>
      <w:r>
        <w:rPr>
          <w:rFonts w:hint="eastAsia" w:ascii="Times New Roman" w:hAnsi="Times New Roman" w:eastAsia="方正楷体_GBK" w:cs="楷体"/>
          <w:color w:val="auto"/>
          <w:szCs w:val="21"/>
        </w:rPr>
        <w:t xml:space="preserve">考核（巡查）人：</w:t>
      </w:r>
      <w:r>
        <w:rPr>
          <w:rFonts w:ascii="Times New Roman" w:hAnsi="Times New Roman" w:eastAsia="方正楷体_GBK" w:cs="楷体"/>
          <w:color w:val="auto"/>
          <w:szCs w:val="21"/>
        </w:rPr>
        <w:t xml:space="preserve">                       </w:t>
      </w:r>
      <w:r>
        <w:rPr>
          <w:rFonts w:hint="eastAsia" w:ascii="Times New Roman" w:hAnsi="Times New Roman" w:eastAsia="方正楷体_GBK" w:cs="楷体"/>
          <w:color w:val="auto"/>
          <w:szCs w:val="21"/>
        </w:rPr>
        <w:t xml:space="preserve">              </w:t>
      </w:r>
      <w:r>
        <w:rPr>
          <w:rFonts w:ascii="Times New Roman" w:hAnsi="Times New Roman" w:eastAsia="方正楷体_GBK" w:cs="楷体"/>
          <w:color w:val="auto"/>
          <w:szCs w:val="21"/>
        </w:rPr>
        <w:t xml:space="preserve">   </w:t>
      </w:r>
      <w:r>
        <w:rPr>
          <w:rFonts w:hint="eastAsia" w:ascii="Times New Roman" w:hAnsi="Times New Roman" w:eastAsia="方正楷体_GBK" w:cs="楷体"/>
          <w:color w:val="auto"/>
          <w:szCs w:val="21"/>
        </w:rPr>
        <w:t xml:space="preserve">检查日期：</w:t>
      </w:r>
      <w:r>
        <w:rPr>
          <w:rFonts w:ascii="Times New Roman" w:hAnsi="Times New Roman" w:eastAsia="方正楷体_GBK" w:cs="楷体"/>
          <w:color w:val="auto"/>
          <w:szCs w:val="21"/>
        </w:rPr>
        <w:t xml:space="preserve">    </w:t>
      </w:r>
      <w:r>
        <w:rPr>
          <w:rFonts w:hint="eastAsia" w:ascii="Times New Roman" w:hAnsi="Times New Roman" w:eastAsia="方正楷体_GBK" w:cs="楷体"/>
          <w:color w:val="auto"/>
          <w:szCs w:val="21"/>
        </w:rPr>
        <w:t xml:space="preserve">年</w:t>
      </w:r>
      <w:r>
        <w:rPr>
          <w:rFonts w:ascii="Times New Roman" w:hAnsi="Times New Roman" w:eastAsia="方正楷体_GBK" w:cs="楷体"/>
          <w:color w:val="auto"/>
          <w:szCs w:val="21"/>
        </w:rPr>
        <w:t xml:space="preserve"> </w:t>
      </w:r>
      <w:r>
        <w:rPr>
          <w:rFonts w:hint="eastAsia" w:ascii="Times New Roman" w:hAnsi="Times New Roman" w:eastAsia="方正楷体_GBK" w:cs="楷体"/>
          <w:color w:val="auto"/>
          <w:szCs w:val="21"/>
        </w:rPr>
        <w:t xml:space="preserve"> </w:t>
      </w:r>
      <w:r>
        <w:rPr>
          <w:rFonts w:ascii="Times New Roman" w:hAnsi="Times New Roman" w:eastAsia="方正楷体_GBK" w:cs="楷体"/>
          <w:color w:val="auto"/>
          <w:szCs w:val="21"/>
        </w:rPr>
        <w:t xml:space="preserve"> </w:t>
      </w:r>
      <w:r>
        <w:rPr>
          <w:rFonts w:hint="eastAsia" w:ascii="Times New Roman" w:hAnsi="Times New Roman" w:eastAsia="方正楷体_GBK" w:cs="楷体"/>
          <w:color w:val="auto"/>
          <w:szCs w:val="21"/>
        </w:rPr>
        <w:t xml:space="preserve">月</w:t>
      </w:r>
      <w:r>
        <w:rPr>
          <w:rFonts w:ascii="Times New Roman" w:hAnsi="Times New Roman" w:eastAsia="方正楷体_GBK" w:cs="楷体"/>
          <w:color w:val="auto"/>
          <w:szCs w:val="21"/>
        </w:rPr>
        <w:t xml:space="preserve"> </w:t>
      </w:r>
      <w:r>
        <w:rPr>
          <w:rFonts w:hint="eastAsia" w:ascii="Times New Roman" w:hAnsi="Times New Roman" w:eastAsia="方正楷体_GBK" w:cs="楷体"/>
          <w:color w:val="auto"/>
          <w:szCs w:val="21"/>
        </w:rPr>
        <w:t xml:space="preserve"> </w:t>
      </w:r>
      <w:r>
        <w:rPr>
          <w:rFonts w:ascii="Times New Roman" w:hAnsi="Times New Roman" w:eastAsia="方正楷体_GBK" w:cs="楷体"/>
          <w:color w:val="auto"/>
          <w:szCs w:val="21"/>
        </w:rPr>
        <w:t xml:space="preserve"> </w:t>
      </w:r>
      <w:r>
        <w:rPr>
          <w:rFonts w:hint="eastAsia" w:ascii="Times New Roman" w:hAnsi="Times New Roman" w:eastAsia="方正楷体_GBK" w:cs="楷体"/>
          <w:color w:val="auto"/>
          <w:szCs w:val="21"/>
        </w:rPr>
        <w:t xml:space="preserve">日</w:t>
      </w:r>
      <w:r/>
    </w:p>
    <w:tbl>
      <w:tblPr>
        <w:tblStyle w:val="658"/>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17" w:type="dxa"/>
          <w:right w:w="108" w:type="dxa"/>
          <w:bottom w:w="17" w:type="dxa"/>
        </w:tblCellMar>
        <w:tblLook w:val="04A0" w:firstRow="1" w:lastRow="0" w:firstColumn="1" w:lastColumn="0" w:noHBand="0" w:noVBand="1"/>
      </w:tblPr>
      <w:tblGrid>
        <w:gridCol w:w="635"/>
        <w:gridCol w:w="1520"/>
        <w:gridCol w:w="4344"/>
        <w:gridCol w:w="1052"/>
        <w:gridCol w:w="991"/>
        <w:gridCol w:w="645"/>
      </w:tblGrid>
      <w:tr>
        <w:trPr>
          <w:cantSplit/>
          <w:jc w:val="center"/>
          <w:trHeight w:val="226"/>
          <w:tblHeader/>
        </w:trPr>
        <w:tc>
          <w:tcPr>
            <w:tcMar>
              <w:left w:w="57" w:type="dxa"/>
              <w:right w:w="57" w:type="dxa"/>
            </w:tcMar>
            <w:tcW w:w="635" w:type="dxa"/>
            <w:vAlign w:val="center"/>
            <w:textDirection w:val="lrTb"/>
            <w:noWrap w:val="false"/>
          </w:tcPr>
          <w:p>
            <w:pPr>
              <w:jc w:val="center"/>
              <w:spacing w:line="2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检查项目</w:t>
            </w:r>
            <w:r/>
          </w:p>
        </w:tc>
        <w:tc>
          <w:tcPr>
            <w:tcMar>
              <w:left w:w="57" w:type="dxa"/>
              <w:right w:w="57" w:type="dxa"/>
            </w:tcMar>
            <w:tcW w:w="1520" w:type="dxa"/>
            <w:vAlign w:val="center"/>
            <w:textDirection w:val="lrTb"/>
            <w:noWrap w:val="false"/>
          </w:tcPr>
          <w:p>
            <w:pPr>
              <w:jc w:val="center"/>
              <w:spacing w:line="2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检查内容</w:t>
            </w:r>
            <w:r/>
          </w:p>
        </w:tc>
        <w:tc>
          <w:tcPr>
            <w:tcMar>
              <w:left w:w="57" w:type="dxa"/>
              <w:right w:w="57" w:type="dxa"/>
            </w:tcMar>
            <w:tcW w:w="4344" w:type="dxa"/>
            <w:vAlign w:val="center"/>
            <w:textDirection w:val="lrTb"/>
            <w:noWrap w:val="false"/>
          </w:tcPr>
          <w:p>
            <w:pPr>
              <w:jc w:val="center"/>
              <w:spacing w:line="2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检查标准</w:t>
            </w:r>
            <w:r/>
          </w:p>
        </w:tc>
        <w:tc>
          <w:tcPr>
            <w:tcMar>
              <w:left w:w="57" w:type="dxa"/>
              <w:right w:w="57" w:type="dxa"/>
            </w:tcMar>
            <w:tcW w:w="1052" w:type="dxa"/>
            <w:vAlign w:val="center"/>
            <w:textDirection w:val="lrTb"/>
            <w:noWrap w:val="false"/>
          </w:tcPr>
          <w:p>
            <w:pPr>
              <w:jc w:val="center"/>
              <w:spacing w:line="2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巡查情况</w:t>
            </w:r>
            <w:r/>
          </w:p>
        </w:tc>
        <w:tc>
          <w:tcPr>
            <w:tcMar>
              <w:left w:w="57" w:type="dxa"/>
              <w:right w:w="57" w:type="dxa"/>
            </w:tcMar>
            <w:tcW w:w="991" w:type="dxa"/>
            <w:vAlign w:val="center"/>
            <w:textDirection w:val="lrTb"/>
            <w:noWrap w:val="false"/>
          </w:tcPr>
          <w:p>
            <w:pPr>
              <w:jc w:val="center"/>
              <w:spacing w:line="2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处理办法</w:t>
            </w:r>
            <w:r/>
          </w:p>
        </w:tc>
        <w:tc>
          <w:tcPr>
            <w:tcMar>
              <w:left w:w="57" w:type="dxa"/>
              <w:right w:w="57" w:type="dxa"/>
            </w:tcMar>
            <w:tcW w:w="645" w:type="dxa"/>
            <w:vAlign w:val="center"/>
            <w:textDirection w:val="lrTb"/>
            <w:noWrap w:val="false"/>
          </w:tcPr>
          <w:p>
            <w:pPr>
              <w:jc w:val="center"/>
              <w:spacing w:line="26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扣分</w:t>
            </w:r>
            <w:r/>
          </w:p>
        </w:tc>
      </w:tr>
      <w:tr>
        <w:trPr>
          <w:cantSplit/>
          <w:jc w:val="center"/>
          <w:trHeight w:val="346"/>
        </w:trPr>
        <w:tc>
          <w:tcPr>
            <w:tcMar>
              <w:left w:w="57" w:type="dxa"/>
              <w:right w:w="57" w:type="dxa"/>
            </w:tcMar>
            <w:tcW w:w="635" w:type="dxa"/>
            <w:vAlign w:val="center"/>
            <w:vMerge w:val="restart"/>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工作人员</w:t>
            </w:r>
            <w:r/>
          </w:p>
        </w:tc>
        <w:tc>
          <w:tcPr>
            <w:tcMar>
              <w:left w:w="57" w:type="dxa"/>
              <w:right w:w="57" w:type="dxa"/>
            </w:tcMar>
            <w:tcW w:w="1520" w:type="dxa"/>
            <w:vAlign w:val="center"/>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个人卫生</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着工作服、帽，穿戴整齐、干净，头发无外露</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textDirection w:val="lrTb"/>
            <w:noWrap w:val="false"/>
          </w:tcPr>
          <w:p>
            <w:pPr>
              <w:ind w:left="-21" w:right="-21"/>
              <w:jc w:val="center"/>
              <w:spacing w:line="300" w:lineRule="exact"/>
              <w:widowControl/>
              <w:rPr>
                <w:rFonts w:hint="eastAsia" w:ascii="宋体" w:hAnsi="宋体" w:eastAsia="宋体" w:cs="宋体"/>
                <w:color w:val="auto"/>
                <w:spacing w:val="-4"/>
                <w:szCs w:val="21"/>
              </w:rPr>
            </w:pPr>
            <w:r>
              <w:rPr>
                <w:rFonts w:hint="eastAsia" w:ascii="宋体" w:hAnsi="宋体" w:eastAsia="宋体" w:cs="宋体"/>
                <w:color w:val="auto"/>
                <w:spacing w:val="-4"/>
                <w:szCs w:val="21"/>
              </w:rPr>
              <w:t xml:space="preserve">身体和精神状况</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当日身体健康，精神状态正常</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restart"/>
            <w:textDirection w:val="lrTb"/>
            <w:noWrap w:val="false"/>
          </w:tcPr>
          <w:p>
            <w:pPr>
              <w:jc w:val="center"/>
              <w:spacing w:line="300" w:lineRule="exact"/>
              <w:widowControl/>
              <w:rPr>
                <w:rFonts w:hint="eastAsia" w:ascii="宋体" w:hAnsi="宋体" w:eastAsia="宋体" w:cs="宋体"/>
                <w:color w:val="auto"/>
                <w:spacing w:val="-4"/>
                <w:szCs w:val="21"/>
              </w:rPr>
            </w:pPr>
            <w:r>
              <w:rPr>
                <w:rFonts w:hint="eastAsia" w:ascii="宋体" w:hAnsi="宋体" w:eastAsia="宋体" w:cs="宋体"/>
                <w:color w:val="auto"/>
                <w:szCs w:val="21"/>
              </w:rPr>
              <w:t xml:space="preserve">水电气汽</w:t>
            </w:r>
            <w:r>
              <w:rPr>
                <w:rFonts w:hint="eastAsia" w:ascii="宋体" w:hAnsi="宋体" w:eastAsia="宋体" w:cs="宋体"/>
                <w:color w:val="auto"/>
                <w:spacing w:val="-4"/>
                <w:szCs w:val="21"/>
              </w:rPr>
              <w:t xml:space="preserve">及</w:t>
            </w:r>
            <w:r/>
          </w:p>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pacing w:val="-4"/>
                <w:szCs w:val="21"/>
              </w:rPr>
              <w:t xml:space="preserve">安防设施</w:t>
            </w:r>
            <w:r/>
          </w:p>
        </w:tc>
        <w:tc>
          <w:tcPr>
            <w:tcMar>
              <w:left w:w="57" w:type="dxa"/>
              <w:right w:w="57" w:type="dxa"/>
            </w:tcMar>
            <w:tcW w:w="1520" w:type="dxa"/>
            <w:vAlign w:val="center"/>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开关插座</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干净、正常、无破损</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t xml:space="preserve">门窗、墙壁</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门窗干净明亮通风。墙壁清理及时、无油污。</w:t>
            </w:r>
            <w:r/>
          </w:p>
        </w:tc>
        <w:tc>
          <w:tcPr>
            <w:tcMar>
              <w:left w:w="57" w:type="dxa"/>
              <w:right w:w="57" w:type="dxa"/>
            </w:tcMar>
            <w:tcW w:w="1052" w:type="dxa"/>
            <w:vAlign w:val="center"/>
            <w:textDirection w:val="lrTb"/>
            <w:noWrap w:val="false"/>
          </w:tcPr>
          <w:p>
            <w:pPr>
              <w:jc w:val="left"/>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供水</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无长流水、水池干净卫生。</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燃气</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燃气开关及时，灶具做到人走阀关，安全运行。</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7"/>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消防器材</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定位、定点摆放，整齐、干净</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灭四害设施</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设施齐全，摆放整齐，标识清楚</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restart"/>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前厅后厨</w:t>
            </w:r>
            <w:r/>
          </w:p>
        </w:tc>
        <w:tc>
          <w:tcPr>
            <w:tcMar>
              <w:left w:w="57" w:type="dxa"/>
              <w:right w:w="57" w:type="dxa"/>
            </w:tcMar>
            <w:tcW w:w="1520" w:type="dxa"/>
            <w:vAlign w:val="center"/>
            <w:vMerge w:val="restart"/>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原材料初加工</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无腐烂变质和不合格的物资及原料</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蔬菜的摘洗规范；垃圾处置及时</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荤素分板切配；</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原材料分盆、分筐放置，菜筐不落地</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7"/>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vMerge w:val="restart"/>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烹调加工</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饭菜足量足料下锅。</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午餐营养丰富</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成品饭菜</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原料、半成品、成品分别存放，不交叉污染。</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灶具</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干净、整洁、无油垢</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厨具</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定位定点摆放，整齐干净</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操作台</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干净、整洁、无油垢</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7"/>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厨房卫生</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无</w:t>
            </w:r>
            <w:r>
              <w:rPr>
                <w:rFonts w:hint="eastAsia" w:ascii="宋体" w:hAnsi="宋体" w:eastAsia="宋体" w:cs="宋体"/>
                <w:color w:val="auto"/>
                <w:spacing w:val="-6"/>
                <w:szCs w:val="21"/>
              </w:rPr>
              <w:t xml:space="preserve">蚊蝇老鼠蟑螂蜘蛛网；窗户、墙面、地面干净。</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粗加工场地</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区域划分合理、垃圾处置及时</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洗涤、消毒池</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整洁，及时清洗，无食物残渣</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restart"/>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前厅后厨</w:t>
            </w:r>
            <w:r/>
          </w:p>
        </w:tc>
        <w:tc>
          <w:tcPr>
            <w:tcMar>
              <w:left w:w="57" w:type="dxa"/>
              <w:right w:w="57" w:type="dxa"/>
            </w:tcMar>
            <w:tcW w:w="1520" w:type="dxa"/>
            <w:vAlign w:val="center"/>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下水道、地沟</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通畅，卫生、无异味。</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垃圾桶</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有垃圾专放区，有垃圾桶、桶内外干净</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6"/>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餐具</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定位定点摆放整齐、清理干净、已消毒</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347"/>
        </w:trPr>
        <w:tc>
          <w:tcPr>
            <w:tcMar>
              <w:left w:w="57" w:type="dxa"/>
              <w:right w:w="57" w:type="dxa"/>
            </w:tcMar>
            <w:tcW w:w="635" w:type="dxa"/>
            <w:vAlign w:val="center"/>
            <w:vMerge w:val="continue"/>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1520" w:type="dxa"/>
            <w:vAlign w:val="center"/>
            <w:textDirection w:val="lrTb"/>
            <w:noWrap w:val="false"/>
          </w:tcPr>
          <w:p>
            <w:pPr>
              <w:jc w:val="center"/>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餐厅</w:t>
            </w:r>
            <w:r/>
          </w:p>
        </w:tc>
        <w:tc>
          <w:tcPr>
            <w:tcMar>
              <w:left w:w="57" w:type="dxa"/>
              <w:right w:w="57" w:type="dxa"/>
            </w:tcMar>
            <w:tcW w:w="4344"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桌</w:t>
            </w:r>
            <w:r>
              <w:rPr>
                <w:rFonts w:hint="eastAsia" w:ascii="宋体" w:hAnsi="宋体" w:eastAsia="宋体" w:cs="宋体"/>
                <w:color w:val="auto"/>
                <w:spacing w:val="-6"/>
                <w:szCs w:val="21"/>
              </w:rPr>
              <w:t xml:space="preserve">面干净，餐具、桌椅摆放整齐、地面清洁明亮。</w:t>
            </w:r>
            <w:r/>
          </w:p>
        </w:tc>
        <w:tc>
          <w:tcPr>
            <w:tcMar>
              <w:left w:w="57" w:type="dxa"/>
              <w:right w:w="57" w:type="dxa"/>
            </w:tcMar>
            <w:tcW w:w="1052"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991" w:type="dxa"/>
            <w:vAlign w:val="center"/>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c>
          <w:tcPr>
            <w:tcMar>
              <w:left w:w="57" w:type="dxa"/>
              <w:right w:w="57" w:type="dxa"/>
            </w:tcMar>
            <w:tcW w:w="645" w:type="dxa"/>
            <w:vAlign w:val="top"/>
            <w:textDirection w:val="lrTb"/>
            <w:noWrap w:val="false"/>
          </w:tcPr>
          <w:p>
            <w:pPr>
              <w:jc w:val="left"/>
              <w:spacing w:line="300" w:lineRule="exact"/>
              <w:widowControl/>
              <w:rPr>
                <w:rFonts w:hint="eastAsia" w:ascii="宋体" w:hAnsi="宋体" w:eastAsia="宋体" w:cs="宋体"/>
                <w:color w:val="auto"/>
                <w:szCs w:val="21"/>
              </w:rPr>
            </w:pPr>
            <w:r>
              <w:rPr>
                <w:rFonts w:hint="eastAsia" w:ascii="宋体" w:hAnsi="宋体" w:eastAsia="宋体" w:cs="宋体"/>
                <w:color w:val="auto"/>
                <w:szCs w:val="21"/>
              </w:rPr>
            </w:r>
            <w:r/>
          </w:p>
        </w:tc>
      </w:tr>
    </w:tbl>
    <w:p>
      <w:pPr>
        <w:spacing w:before="72" w:line="400" w:lineRule="exact"/>
        <w:rPr>
          <w:rFonts w:ascii="Times New Roman" w:hAnsi="Times New Roman" w:eastAsia="方正楷体_GBK" w:cs="黑体"/>
          <w:color w:val="auto"/>
          <w:szCs w:val="21"/>
        </w:rPr>
      </w:pPr>
      <w:r>
        <w:rPr>
          <w:rFonts w:hint="eastAsia" w:ascii="Times New Roman" w:hAnsi="Times New Roman" w:eastAsia="方正楷体_GBK" w:cs="黑体"/>
          <w:color w:val="auto"/>
          <w:szCs w:val="21"/>
        </w:rPr>
        <w:t xml:space="preserve">备注：</w:t>
      </w:r>
      <w:r>
        <w:rPr>
          <w:rFonts w:hint="eastAsia" w:ascii="Times New Roman" w:hAnsi="Times New Roman" w:eastAsia="方正楷体_GBK" w:cs="黑体"/>
          <w:color w:val="auto"/>
          <w:spacing w:val="-10"/>
          <w:szCs w:val="21"/>
        </w:rPr>
        <w:t xml:space="preserve">1.食堂每日自查，考核组随机查；2.总分100分，每项4分，每发现一处问题扣0.1分。</w:t>
      </w:r>
      <w:r/>
    </w:p>
    <w:p>
      <w:pPr>
        <w:spacing w:line="560" w:lineRule="exact"/>
        <w:rPr>
          <w:rFonts w:hint="eastAsia" w:ascii="Times New Roman" w:hAnsi="Times New Roman" w:eastAsia="方正黑体_GBK" w:cs="黑体"/>
          <w:color w:val="auto"/>
          <w:sz w:val="32"/>
          <w:szCs w:val="32"/>
        </w:rPr>
      </w:pPr>
      <w:r>
        <w:rPr>
          <w:rFonts w:ascii="Times New Roman" w:hAnsi="Times New Roman" w:cs="黑体"/>
          <w:color w:val="auto"/>
          <w:sz w:val="32"/>
          <w:szCs w:val="32"/>
        </w:rPr>
        <w:br w:type="page" w:clear="all"/>
      </w:r>
      <w:r>
        <w:rPr>
          <w:rFonts w:hint="eastAsia" w:ascii="Times New Roman" w:hAnsi="Times New Roman" w:eastAsia="方正黑体_GBK" w:cs="黑体"/>
          <w:color w:val="auto"/>
          <w:sz w:val="32"/>
          <w:szCs w:val="32"/>
        </w:rPr>
        <w:t xml:space="preserve">附件2</w:t>
      </w:r>
      <w:r/>
    </w:p>
    <w:p>
      <w:pPr>
        <w:jc w:val="center"/>
        <w:spacing w:before="120" w:after="120" w:line="400" w:lineRule="exact"/>
        <w:widowControl/>
        <w:rPr>
          <w:rFonts w:hint="eastAsia" w:ascii="Times New Roman" w:hAnsi="Times New Roman" w:eastAsia="方正小标宋_GBK" w:cs="楷体"/>
          <w:color w:val="auto"/>
          <w:sz w:val="44"/>
          <w:szCs w:val="44"/>
        </w:rPr>
      </w:pPr>
      <w:r>
        <w:rPr>
          <w:rFonts w:hint="eastAsia" w:ascii="Times New Roman" w:hAnsi="Times New Roman" w:eastAsia="方正小标宋_GBK" w:cs="楷体"/>
          <w:color w:val="auto"/>
          <w:sz w:val="44"/>
          <w:szCs w:val="44"/>
        </w:rPr>
        <w:t xml:space="preserve">集中办公区食堂服务情况月度考核表</w:t>
      </w:r>
      <w:r/>
    </w:p>
    <w:p>
      <w:pPr>
        <w:jc w:val="left"/>
        <w:spacing w:before="120" w:after="120" w:line="400" w:lineRule="exact"/>
        <w:widowControl/>
        <w:rPr>
          <w:rFonts w:hint="eastAsia" w:ascii="Times New Roman" w:hAnsi="Times New Roman" w:eastAsia="方正楷体_GBK" w:cs="楷体"/>
          <w:color w:val="auto"/>
          <w:szCs w:val="21"/>
        </w:rPr>
      </w:pPr>
      <w:r>
        <w:rPr>
          <w:rFonts w:hint="eastAsia" w:ascii="Times New Roman" w:hAnsi="Times New Roman" w:eastAsia="方正楷体_GBK" w:cs="楷体"/>
          <w:color w:val="auto"/>
          <w:szCs w:val="21"/>
        </w:rPr>
        <w:t xml:space="preserve">汇总人：</w:t>
      </w:r>
      <w:r>
        <w:rPr>
          <w:rFonts w:ascii="Times New Roman" w:hAnsi="Times New Roman" w:eastAsia="方正楷体_GBK" w:cs="楷体"/>
          <w:color w:val="auto"/>
          <w:szCs w:val="21"/>
        </w:rPr>
        <w:t xml:space="preserve">                                                    </w:t>
      </w:r>
      <w:r>
        <w:rPr>
          <w:rFonts w:hint="eastAsia" w:ascii="Times New Roman" w:hAnsi="Times New Roman" w:eastAsia="方正楷体_GBK" w:cs="楷体"/>
          <w:color w:val="auto"/>
          <w:szCs w:val="21"/>
        </w:rPr>
        <w:t xml:space="preserve">日期：</w:t>
      </w:r>
      <w:r/>
    </w:p>
    <w:tbl>
      <w:tblPr>
        <w:tblStyle w:val="658"/>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17" w:type="dxa"/>
          <w:right w:w="108" w:type="dxa"/>
          <w:bottom w:w="17" w:type="dxa"/>
        </w:tblCellMar>
        <w:tblLook w:val="04A0" w:firstRow="1" w:lastRow="0" w:firstColumn="1" w:lastColumn="0" w:noHBand="0" w:noVBand="1"/>
      </w:tblPr>
      <w:tblGrid>
        <w:gridCol w:w="1336"/>
        <w:gridCol w:w="2430"/>
        <w:gridCol w:w="1707"/>
        <w:gridCol w:w="1701"/>
        <w:gridCol w:w="1557"/>
      </w:tblGrid>
      <w:tr>
        <w:trPr>
          <w:cantSplit/>
          <w:jc w:val="center"/>
          <w:trHeight w:val="387"/>
        </w:trPr>
        <w:tc>
          <w:tcPr>
            <w:tcW w:w="1336" w:type="dxa"/>
            <w:vAlign w:val="center"/>
            <w:vMerge w:val="restart"/>
            <w:textDirection w:val="lrTb"/>
            <w:noWrap w:val="false"/>
          </w:tcPr>
          <w:p>
            <w:pPr>
              <w:jc w:val="center"/>
              <w:rPr>
                <w:rFonts w:ascii="Times New Roman" w:hAnsi="Times New Roman" w:eastAsia="方正黑体_GBK" w:cs="黑体"/>
                <w:color w:val="auto"/>
                <w:szCs w:val="21"/>
              </w:rPr>
            </w:pPr>
            <w:r>
              <w:rPr>
                <w:rFonts w:hint="eastAsia" w:ascii="Times New Roman" w:hAnsi="Times New Roman" w:eastAsia="方正黑体_GBK" w:cs="黑体"/>
                <w:color w:val="auto"/>
                <w:szCs w:val="21"/>
              </w:rPr>
              <w:t xml:space="preserve">类别</w:t>
            </w:r>
            <w:r/>
          </w:p>
        </w:tc>
        <w:tc>
          <w:tcPr>
            <w:tcW w:w="2430" w:type="dxa"/>
            <w:vAlign w:val="center"/>
            <w:vMerge w:val="restart"/>
            <w:textDirection w:val="lrTb"/>
            <w:noWrap w:val="false"/>
          </w:tcPr>
          <w:p>
            <w:pPr>
              <w:jc w:val="center"/>
              <w:rPr>
                <w:rFonts w:ascii="Times New Roman" w:hAnsi="Times New Roman" w:eastAsia="方正黑体_GBK" w:cs="黑体"/>
                <w:color w:val="auto"/>
                <w:szCs w:val="21"/>
              </w:rPr>
            </w:pPr>
            <w:r>
              <w:rPr>
                <w:rFonts w:hint="eastAsia" w:ascii="Times New Roman" w:hAnsi="Times New Roman" w:eastAsia="方正黑体_GBK" w:cs="黑体"/>
                <w:color w:val="auto"/>
                <w:szCs w:val="21"/>
              </w:rPr>
              <w:t xml:space="preserve">考核内容</w:t>
            </w:r>
            <w:r/>
          </w:p>
        </w:tc>
        <w:tc>
          <w:tcPr>
            <w:gridSpan w:val="3"/>
            <w:tcW w:w="4965" w:type="dxa"/>
            <w:vAlign w:val="center"/>
            <w:textDirection w:val="lrTb"/>
            <w:noWrap w:val="false"/>
          </w:tcPr>
          <w:p>
            <w:pPr>
              <w:jc w:val="center"/>
              <w:rPr>
                <w:rFonts w:ascii="Times New Roman" w:hAnsi="Times New Roman" w:eastAsia="方正黑体_GBK" w:cs="黑体"/>
                <w:color w:val="auto"/>
                <w:szCs w:val="21"/>
              </w:rPr>
            </w:pPr>
            <w:r>
              <w:rPr>
                <w:rFonts w:hint="eastAsia" w:ascii="Times New Roman" w:hAnsi="Times New Roman" w:eastAsia="方正黑体_GBK" w:cs="黑体"/>
                <w:color w:val="auto"/>
                <w:szCs w:val="21"/>
              </w:rPr>
              <w:t xml:space="preserve">执行情况</w:t>
            </w:r>
            <w:r/>
          </w:p>
        </w:tc>
      </w:tr>
      <w:tr>
        <w:trPr>
          <w:cantSplit/>
          <w:jc w:val="center"/>
          <w:trHeight w:val="387"/>
        </w:trPr>
        <w:tc>
          <w:tcPr>
            <w:tcW w:w="1336" w:type="dxa"/>
            <w:vAlign w:val="center"/>
            <w:vMerge w:val="continue"/>
            <w:textDirection w:val="lrTb"/>
            <w:noWrap w:val="false"/>
          </w:tcPr>
          <w:p>
            <w:pPr>
              <w:jc w:val="center"/>
              <w:rPr>
                <w:rFonts w:hint="eastAsia" w:ascii="Times New Roman" w:hAnsi="Times New Roman" w:eastAsia="方正黑体_GBK" w:cs="黑体"/>
                <w:color w:val="auto"/>
                <w:szCs w:val="21"/>
              </w:rPr>
            </w:pPr>
            <w:r>
              <w:rPr>
                <w:rFonts w:hint="eastAsia" w:ascii="Times New Roman" w:hAnsi="Times New Roman" w:eastAsia="方正黑体_GBK" w:cs="黑体"/>
                <w:color w:val="auto"/>
                <w:szCs w:val="21"/>
              </w:rPr>
            </w:r>
            <w:r/>
          </w:p>
        </w:tc>
        <w:tc>
          <w:tcPr>
            <w:tcW w:w="2430" w:type="dxa"/>
            <w:vAlign w:val="center"/>
            <w:vMerge w:val="continue"/>
            <w:textDirection w:val="lrTb"/>
            <w:noWrap w:val="false"/>
          </w:tcPr>
          <w:p>
            <w:pPr>
              <w:jc w:val="center"/>
              <w:rPr>
                <w:rFonts w:hint="eastAsia" w:ascii="Times New Roman" w:hAnsi="Times New Roman" w:eastAsia="方正黑体_GBK" w:cs="黑体"/>
                <w:color w:val="auto"/>
                <w:szCs w:val="21"/>
              </w:rPr>
            </w:pPr>
            <w:r>
              <w:rPr>
                <w:rFonts w:hint="eastAsia" w:ascii="Times New Roman" w:hAnsi="Times New Roman" w:eastAsia="方正黑体_GBK" w:cs="黑体"/>
                <w:color w:val="auto"/>
                <w:szCs w:val="21"/>
              </w:rPr>
            </w:r>
            <w:r/>
          </w:p>
        </w:tc>
        <w:tc>
          <w:tcPr>
            <w:tcW w:w="1707" w:type="dxa"/>
            <w:vAlign w:val="center"/>
            <w:textDirection w:val="lrTb"/>
            <w:noWrap w:val="false"/>
          </w:tcPr>
          <w:p>
            <w:pPr>
              <w:jc w:val="center"/>
              <w:rPr>
                <w:rFonts w:hint="eastAsia" w:ascii="Times New Roman" w:hAnsi="Times New Roman" w:eastAsia="方正黑体_GBK" w:cs="黑体"/>
                <w:color w:val="auto"/>
                <w:szCs w:val="21"/>
              </w:rPr>
            </w:pPr>
            <w:r>
              <w:rPr>
                <w:rFonts w:hint="eastAsia" w:ascii="Times New Roman" w:hAnsi="Times New Roman" w:eastAsia="方正黑体_GBK" w:cs="黑体"/>
                <w:color w:val="auto"/>
                <w:szCs w:val="21"/>
              </w:rPr>
              <w:t xml:space="preserve">好</w:t>
            </w:r>
            <w:r/>
          </w:p>
        </w:tc>
        <w:tc>
          <w:tcPr>
            <w:tcW w:w="1701" w:type="dxa"/>
            <w:vAlign w:val="center"/>
            <w:textDirection w:val="lrTb"/>
            <w:noWrap w:val="false"/>
          </w:tcPr>
          <w:p>
            <w:pPr>
              <w:jc w:val="center"/>
              <w:rPr>
                <w:rFonts w:hint="eastAsia" w:ascii="Times New Roman" w:hAnsi="Times New Roman" w:eastAsia="方正黑体_GBK" w:cs="黑体"/>
                <w:color w:val="auto"/>
                <w:szCs w:val="21"/>
              </w:rPr>
            </w:pPr>
            <w:r>
              <w:rPr>
                <w:rFonts w:hint="eastAsia" w:ascii="Times New Roman" w:hAnsi="Times New Roman" w:eastAsia="方正黑体_GBK" w:cs="黑体"/>
                <w:color w:val="auto"/>
                <w:szCs w:val="21"/>
              </w:rPr>
              <w:t xml:space="preserve">较好</w:t>
            </w:r>
            <w:r/>
          </w:p>
        </w:tc>
        <w:tc>
          <w:tcPr>
            <w:tcW w:w="1557" w:type="dxa"/>
            <w:vAlign w:val="center"/>
            <w:textDirection w:val="lrTb"/>
            <w:noWrap w:val="false"/>
          </w:tcPr>
          <w:p>
            <w:pPr>
              <w:jc w:val="center"/>
              <w:rPr>
                <w:rFonts w:hint="eastAsia" w:ascii="Times New Roman" w:hAnsi="Times New Roman" w:eastAsia="方正黑体_GBK" w:cs="黑体"/>
                <w:color w:val="auto"/>
                <w:szCs w:val="21"/>
              </w:rPr>
            </w:pPr>
            <w:r>
              <w:rPr>
                <w:rFonts w:hint="eastAsia" w:ascii="Times New Roman" w:hAnsi="Times New Roman" w:eastAsia="方正黑体_GBK" w:cs="黑体"/>
                <w:color w:val="auto"/>
                <w:szCs w:val="21"/>
              </w:rPr>
              <w:t xml:space="preserve">一般</w:t>
            </w:r>
            <w:r/>
          </w:p>
        </w:tc>
      </w:tr>
      <w:tr>
        <w:trPr>
          <w:cantSplit/>
          <w:jc w:val="center"/>
          <w:trHeight w:val="495"/>
        </w:trPr>
        <w:tc>
          <w:tcPr>
            <w:tcW w:w="1336" w:type="dxa"/>
            <w:vAlign w:val="center"/>
            <w:vMerge w:val="restart"/>
            <w:textDirection w:val="lrTb"/>
            <w:noWrap w:val="false"/>
          </w:tcPr>
          <w:p>
            <w:pPr>
              <w:jc w:val="center"/>
              <w:rPr>
                <w:rFonts w:ascii="Times New Roman" w:hAnsi="Times New Roman" w:cs="黑体"/>
                <w:color w:val="auto"/>
                <w:szCs w:val="21"/>
              </w:rPr>
            </w:pPr>
            <w:r>
              <w:rPr>
                <w:rFonts w:hint="eastAsia" w:ascii="Times New Roman" w:hAnsi="Times New Roman" w:cs="黑体"/>
                <w:color w:val="auto"/>
                <w:szCs w:val="21"/>
              </w:rPr>
              <w:t xml:space="preserve">食堂</w:t>
            </w:r>
            <w:r/>
          </w:p>
        </w:tc>
        <w:tc>
          <w:tcPr>
            <w:tcW w:w="2430" w:type="dxa"/>
            <w:vAlign w:val="center"/>
            <w:textDirection w:val="lrTb"/>
            <w:noWrap w:val="false"/>
          </w:tcPr>
          <w:p>
            <w:pPr>
              <w:jc w:val="center"/>
              <w:rPr>
                <w:rFonts w:ascii="Times New Roman" w:hAnsi="Times New Roman" w:cs="仿宋"/>
                <w:color w:val="auto"/>
                <w:szCs w:val="21"/>
              </w:rPr>
            </w:pPr>
            <w:r>
              <w:rPr>
                <w:rFonts w:hint="eastAsia" w:ascii="Times New Roman" w:hAnsi="Times New Roman" w:cs="仿宋"/>
                <w:color w:val="auto"/>
                <w:szCs w:val="21"/>
              </w:rPr>
              <w:t xml:space="preserve">菜谱执行情况</w:t>
            </w:r>
            <w:r/>
          </w:p>
        </w:tc>
        <w:tc>
          <w:tcPr>
            <w:tcW w:w="1707"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c>
          <w:tcPr>
            <w:tcW w:w="1701"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c>
          <w:tcPr>
            <w:tcW w:w="1557"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r>
      <w:tr>
        <w:trPr>
          <w:cantSplit/>
          <w:jc w:val="center"/>
          <w:trHeight w:val="495"/>
        </w:trPr>
        <w:tc>
          <w:tcPr>
            <w:tcW w:w="1336" w:type="dxa"/>
            <w:vAlign w:val="center"/>
            <w:vMerge w:val="continue"/>
            <w:textDirection w:val="lrTb"/>
            <w:noWrap w:val="false"/>
          </w:tcPr>
          <w:p>
            <w:pPr>
              <w:jc w:val="center"/>
              <w:rPr>
                <w:rFonts w:ascii="Times New Roman" w:hAnsi="Times New Roman" w:cs="黑体"/>
                <w:color w:val="auto"/>
                <w:szCs w:val="21"/>
              </w:rPr>
            </w:pPr>
            <w:r>
              <w:rPr>
                <w:rFonts w:ascii="Times New Roman" w:hAnsi="Times New Roman" w:cs="黑体"/>
                <w:color w:val="auto"/>
                <w:szCs w:val="21"/>
              </w:rPr>
            </w:r>
            <w:r/>
          </w:p>
        </w:tc>
        <w:tc>
          <w:tcPr>
            <w:tcW w:w="2430" w:type="dxa"/>
            <w:vAlign w:val="center"/>
            <w:textDirection w:val="lrTb"/>
            <w:noWrap w:val="false"/>
          </w:tcPr>
          <w:p>
            <w:pPr>
              <w:jc w:val="center"/>
              <w:rPr>
                <w:rFonts w:ascii="Times New Roman" w:hAnsi="Times New Roman" w:cs="仿宋"/>
                <w:color w:val="auto"/>
                <w:szCs w:val="21"/>
              </w:rPr>
            </w:pPr>
            <w:r>
              <w:rPr>
                <w:rFonts w:hint="eastAsia" w:ascii="Times New Roman" w:hAnsi="Times New Roman" w:cs="仿宋"/>
                <w:color w:val="auto"/>
                <w:szCs w:val="21"/>
              </w:rPr>
              <w:t xml:space="preserve">菜肴保障情况</w:t>
            </w:r>
            <w:r/>
          </w:p>
        </w:tc>
        <w:tc>
          <w:tcPr>
            <w:tcW w:w="1707"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c>
          <w:tcPr>
            <w:tcW w:w="1701"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c>
          <w:tcPr>
            <w:tcW w:w="1557"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r>
      <w:tr>
        <w:trPr>
          <w:cantSplit/>
          <w:jc w:val="center"/>
          <w:trHeight w:val="496"/>
        </w:trPr>
        <w:tc>
          <w:tcPr>
            <w:tcW w:w="1336" w:type="dxa"/>
            <w:vAlign w:val="center"/>
            <w:vMerge w:val="continue"/>
            <w:textDirection w:val="lrTb"/>
            <w:noWrap w:val="false"/>
          </w:tcPr>
          <w:p>
            <w:pPr>
              <w:jc w:val="center"/>
              <w:rPr>
                <w:rFonts w:ascii="Times New Roman" w:hAnsi="Times New Roman" w:cs="黑体"/>
                <w:color w:val="auto"/>
                <w:szCs w:val="21"/>
              </w:rPr>
            </w:pPr>
            <w:r>
              <w:rPr>
                <w:rFonts w:ascii="Times New Roman" w:hAnsi="Times New Roman" w:cs="黑体"/>
                <w:color w:val="auto"/>
                <w:szCs w:val="21"/>
              </w:rPr>
            </w:r>
            <w:r/>
          </w:p>
        </w:tc>
        <w:tc>
          <w:tcPr>
            <w:tcW w:w="2430" w:type="dxa"/>
            <w:vAlign w:val="center"/>
            <w:textDirection w:val="lrTb"/>
            <w:noWrap w:val="false"/>
          </w:tcPr>
          <w:p>
            <w:pPr>
              <w:jc w:val="center"/>
              <w:rPr>
                <w:rFonts w:ascii="Times New Roman" w:hAnsi="Times New Roman" w:cs="仿宋"/>
                <w:color w:val="auto"/>
                <w:szCs w:val="21"/>
              </w:rPr>
            </w:pPr>
            <w:r>
              <w:rPr>
                <w:rFonts w:hint="eastAsia" w:ascii="Times New Roman" w:hAnsi="Times New Roman" w:cs="仿宋"/>
                <w:color w:val="auto"/>
                <w:szCs w:val="21"/>
              </w:rPr>
              <w:t xml:space="preserve">服务质量情况</w:t>
            </w:r>
            <w:r/>
          </w:p>
        </w:tc>
        <w:tc>
          <w:tcPr>
            <w:tcW w:w="1707"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c>
          <w:tcPr>
            <w:tcW w:w="1701"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c>
          <w:tcPr>
            <w:tcW w:w="1557"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r>
      <w:tr>
        <w:trPr>
          <w:cantSplit/>
          <w:jc w:val="center"/>
          <w:trHeight w:val="495"/>
        </w:trPr>
        <w:tc>
          <w:tcPr>
            <w:tcW w:w="1336" w:type="dxa"/>
            <w:vAlign w:val="center"/>
            <w:vMerge w:val="continue"/>
            <w:textDirection w:val="lrTb"/>
            <w:noWrap w:val="false"/>
          </w:tcPr>
          <w:p>
            <w:pPr>
              <w:jc w:val="center"/>
              <w:rPr>
                <w:rFonts w:ascii="Times New Roman" w:hAnsi="Times New Roman" w:cs="黑体"/>
                <w:color w:val="auto"/>
                <w:szCs w:val="21"/>
              </w:rPr>
            </w:pPr>
            <w:r>
              <w:rPr>
                <w:rFonts w:ascii="Times New Roman" w:hAnsi="Times New Roman" w:cs="黑体"/>
                <w:color w:val="auto"/>
                <w:szCs w:val="21"/>
              </w:rPr>
            </w:r>
            <w:r/>
          </w:p>
        </w:tc>
        <w:tc>
          <w:tcPr>
            <w:tcW w:w="2430" w:type="dxa"/>
            <w:vAlign w:val="center"/>
            <w:textDirection w:val="lrTb"/>
            <w:noWrap w:val="false"/>
          </w:tcPr>
          <w:p>
            <w:pPr>
              <w:jc w:val="center"/>
              <w:rPr>
                <w:rFonts w:ascii="Times New Roman" w:hAnsi="Times New Roman" w:cs="仿宋"/>
                <w:color w:val="auto"/>
                <w:szCs w:val="21"/>
              </w:rPr>
            </w:pPr>
            <w:r>
              <w:rPr>
                <w:rFonts w:hint="eastAsia" w:ascii="Times New Roman" w:hAnsi="Times New Roman" w:cs="仿宋"/>
                <w:color w:val="auto"/>
                <w:szCs w:val="21"/>
              </w:rPr>
              <w:t xml:space="preserve">卫生清洁情况</w:t>
            </w:r>
            <w:r/>
          </w:p>
        </w:tc>
        <w:tc>
          <w:tcPr>
            <w:tcW w:w="1707"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c>
          <w:tcPr>
            <w:tcW w:w="1701"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c>
          <w:tcPr>
            <w:tcW w:w="1557"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r>
      <w:tr>
        <w:trPr>
          <w:cantSplit/>
          <w:jc w:val="center"/>
          <w:trHeight w:val="496"/>
        </w:trPr>
        <w:tc>
          <w:tcPr>
            <w:tcW w:w="1336" w:type="dxa"/>
            <w:vAlign w:val="center"/>
            <w:vMerge w:val="continue"/>
            <w:textDirection w:val="lrTb"/>
            <w:noWrap w:val="false"/>
          </w:tcPr>
          <w:p>
            <w:pPr>
              <w:jc w:val="center"/>
              <w:rPr>
                <w:rFonts w:ascii="Times New Roman" w:hAnsi="Times New Roman" w:cs="黑体"/>
                <w:color w:val="auto"/>
                <w:szCs w:val="21"/>
              </w:rPr>
            </w:pPr>
            <w:r>
              <w:rPr>
                <w:rFonts w:ascii="Times New Roman" w:hAnsi="Times New Roman" w:cs="黑体"/>
                <w:color w:val="auto"/>
                <w:szCs w:val="21"/>
              </w:rPr>
            </w:r>
            <w:r/>
          </w:p>
        </w:tc>
        <w:tc>
          <w:tcPr>
            <w:tcW w:w="2430" w:type="dxa"/>
            <w:vAlign w:val="center"/>
            <w:textDirection w:val="lrTb"/>
            <w:noWrap w:val="false"/>
          </w:tcPr>
          <w:p>
            <w:pPr>
              <w:jc w:val="center"/>
              <w:rPr>
                <w:rFonts w:ascii="Times New Roman" w:hAnsi="Times New Roman" w:cs="仿宋"/>
                <w:color w:val="auto"/>
                <w:szCs w:val="21"/>
              </w:rPr>
            </w:pPr>
            <w:r>
              <w:rPr>
                <w:rFonts w:hint="eastAsia" w:ascii="Times New Roman" w:hAnsi="Times New Roman" w:cs="仿宋"/>
                <w:color w:val="auto"/>
                <w:szCs w:val="21"/>
              </w:rPr>
              <w:t xml:space="preserve">设备管理情况</w:t>
            </w:r>
            <w:r/>
          </w:p>
        </w:tc>
        <w:tc>
          <w:tcPr>
            <w:tcW w:w="1707"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c>
          <w:tcPr>
            <w:tcW w:w="1701"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c>
          <w:tcPr>
            <w:tcW w:w="1557"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r>
      <w:tr>
        <w:trPr>
          <w:cantSplit/>
          <w:jc w:val="center"/>
          <w:trHeight w:val="495"/>
        </w:trPr>
        <w:tc>
          <w:tcPr>
            <w:tcW w:w="1336" w:type="dxa"/>
            <w:vAlign w:val="center"/>
            <w:vMerge w:val="continue"/>
            <w:textDirection w:val="lrTb"/>
            <w:noWrap w:val="false"/>
          </w:tcPr>
          <w:p>
            <w:pPr>
              <w:jc w:val="center"/>
              <w:rPr>
                <w:rFonts w:ascii="Times New Roman" w:hAnsi="Times New Roman" w:cs="黑体"/>
                <w:color w:val="auto"/>
                <w:szCs w:val="21"/>
              </w:rPr>
            </w:pPr>
            <w:r>
              <w:rPr>
                <w:rFonts w:ascii="Times New Roman" w:hAnsi="Times New Roman" w:cs="黑体"/>
                <w:color w:val="auto"/>
                <w:szCs w:val="21"/>
              </w:rPr>
            </w:r>
            <w:r/>
          </w:p>
        </w:tc>
        <w:tc>
          <w:tcPr>
            <w:tcW w:w="2430" w:type="dxa"/>
            <w:vAlign w:val="center"/>
            <w:textDirection w:val="lrTb"/>
            <w:noWrap w:val="false"/>
          </w:tcPr>
          <w:p>
            <w:pPr>
              <w:jc w:val="center"/>
              <w:rPr>
                <w:rFonts w:ascii="Times New Roman" w:hAnsi="Times New Roman" w:cs="仿宋"/>
                <w:color w:val="auto"/>
                <w:szCs w:val="21"/>
              </w:rPr>
            </w:pPr>
            <w:r>
              <w:rPr>
                <w:rFonts w:hint="eastAsia" w:ascii="Times New Roman" w:hAnsi="Times New Roman" w:cs="仿宋"/>
                <w:color w:val="auto"/>
                <w:szCs w:val="21"/>
              </w:rPr>
              <w:t xml:space="preserve">其他</w:t>
            </w:r>
            <w:r/>
          </w:p>
        </w:tc>
        <w:tc>
          <w:tcPr>
            <w:tcW w:w="1707"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c>
          <w:tcPr>
            <w:tcW w:w="1701"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c>
          <w:tcPr>
            <w:tcW w:w="1557"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r>
      <w:tr>
        <w:trPr>
          <w:cantSplit/>
          <w:jc w:val="center"/>
          <w:trHeight w:val="496"/>
        </w:trPr>
        <w:tc>
          <w:tcPr>
            <w:tcW w:w="1336" w:type="dxa"/>
            <w:vAlign w:val="center"/>
            <w:vMerge w:val="restart"/>
            <w:textDirection w:val="lrTb"/>
            <w:noWrap w:val="false"/>
          </w:tcPr>
          <w:p>
            <w:pPr>
              <w:jc w:val="center"/>
              <w:rPr>
                <w:rFonts w:ascii="Times New Roman" w:hAnsi="Times New Roman" w:cs="黑体"/>
                <w:color w:val="auto"/>
                <w:szCs w:val="21"/>
              </w:rPr>
            </w:pPr>
            <w:r>
              <w:rPr>
                <w:rFonts w:hint="eastAsia" w:ascii="Times New Roman" w:hAnsi="Times New Roman" w:cs="黑体"/>
                <w:color w:val="auto"/>
                <w:szCs w:val="21"/>
              </w:rPr>
              <w:t xml:space="preserve">餐厅经理</w:t>
            </w:r>
            <w:r/>
          </w:p>
          <w:p>
            <w:pPr>
              <w:jc w:val="center"/>
              <w:rPr>
                <w:rFonts w:ascii="Times New Roman" w:hAnsi="Times New Roman" w:cs="黑体"/>
                <w:color w:val="auto"/>
                <w:szCs w:val="21"/>
              </w:rPr>
            </w:pPr>
            <w:r>
              <w:rPr>
                <w:rFonts w:hint="eastAsia" w:ascii="Times New Roman" w:hAnsi="Times New Roman" w:cs="黑体"/>
                <w:color w:val="auto"/>
                <w:szCs w:val="21"/>
              </w:rPr>
              <w:t xml:space="preserve">（项目经理）</w:t>
            </w:r>
            <w:r/>
          </w:p>
        </w:tc>
        <w:tc>
          <w:tcPr>
            <w:tcW w:w="2430" w:type="dxa"/>
            <w:vAlign w:val="center"/>
            <w:textDirection w:val="lrTb"/>
            <w:noWrap w:val="false"/>
          </w:tcPr>
          <w:p>
            <w:pPr>
              <w:jc w:val="center"/>
              <w:rPr>
                <w:rFonts w:ascii="Times New Roman" w:hAnsi="Times New Roman" w:cs="仿宋"/>
                <w:color w:val="auto"/>
                <w:szCs w:val="21"/>
              </w:rPr>
            </w:pPr>
            <w:r>
              <w:rPr>
                <w:rFonts w:hint="eastAsia" w:ascii="Times New Roman" w:hAnsi="Times New Roman" w:cs="仿宋"/>
                <w:color w:val="auto"/>
                <w:szCs w:val="21"/>
              </w:rPr>
              <w:t xml:space="preserve">值班在位情况</w:t>
            </w:r>
            <w:r/>
          </w:p>
        </w:tc>
        <w:tc>
          <w:tcPr>
            <w:tcW w:w="1707"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c>
          <w:tcPr>
            <w:tcW w:w="1701"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c>
          <w:tcPr>
            <w:tcW w:w="1557" w:type="dxa"/>
            <w:vAlign w:val="center"/>
            <w:textDirection w:val="lrTb"/>
            <w:noWrap w:val="false"/>
          </w:tcPr>
          <w:p>
            <w:pPr>
              <w:jc w:val="center"/>
              <w:rPr>
                <w:rFonts w:ascii="Times New Roman" w:hAnsi="Times New Roman"/>
                <w:color w:val="auto"/>
                <w:szCs w:val="21"/>
              </w:rPr>
            </w:pPr>
            <w:r>
              <w:rPr>
                <w:rFonts w:ascii="Times New Roman" w:hAnsi="Times New Roman"/>
                <w:color w:val="auto"/>
                <w:szCs w:val="21"/>
              </w:rPr>
            </w:r>
            <w:r/>
          </w:p>
        </w:tc>
      </w:tr>
      <w:tr>
        <w:trPr>
          <w:cantSplit/>
          <w:jc w:val="center"/>
          <w:trHeight w:val="495"/>
        </w:trPr>
        <w:tc>
          <w:tcPr>
            <w:tcW w:w="1336" w:type="dxa"/>
            <w:vAlign w:val="center"/>
            <w:vMerge w:val="continue"/>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c>
          <w:tcPr>
            <w:tcW w:w="2430" w:type="dxa"/>
            <w:vAlign w:val="center"/>
            <w:textDirection w:val="lrTb"/>
            <w:noWrap w:val="false"/>
          </w:tcPr>
          <w:p>
            <w:pPr>
              <w:jc w:val="center"/>
              <w:rPr>
                <w:rFonts w:ascii="Times New Roman" w:hAnsi="Times New Roman" w:cs="仿宋"/>
                <w:color w:val="auto"/>
                <w:szCs w:val="21"/>
              </w:rPr>
            </w:pPr>
            <w:r>
              <w:rPr>
                <w:rFonts w:hint="eastAsia" w:ascii="Times New Roman" w:hAnsi="Times New Roman" w:cs="仿宋"/>
                <w:color w:val="auto"/>
                <w:szCs w:val="21"/>
              </w:rPr>
              <w:t xml:space="preserve">食材验收情况</w:t>
            </w:r>
            <w:r/>
          </w:p>
        </w:tc>
        <w:tc>
          <w:tcPr>
            <w:tcW w:w="1707"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c>
          <w:tcPr>
            <w:tcW w:w="1701"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c>
          <w:tcPr>
            <w:tcW w:w="1557"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r>
      <w:tr>
        <w:trPr>
          <w:cantSplit/>
          <w:jc w:val="center"/>
          <w:trHeight w:val="495"/>
        </w:trPr>
        <w:tc>
          <w:tcPr>
            <w:tcW w:w="1336" w:type="dxa"/>
            <w:vAlign w:val="center"/>
            <w:vMerge w:val="continue"/>
            <w:textDirection w:val="lrTb"/>
            <w:noWrap w:val="false"/>
          </w:tcPr>
          <w:p>
            <w:pPr>
              <w:jc w:val="center"/>
              <w:rPr>
                <w:rFonts w:ascii="Times New Roman" w:hAnsi="Times New Roman" w:cs="Arial"/>
                <w:color w:val="auto"/>
                <w:szCs w:val="21"/>
              </w:rPr>
            </w:pPr>
            <w:r>
              <w:rPr>
                <w:rFonts w:ascii="Times New Roman" w:hAnsi="Times New Roman" w:cs="Arial"/>
                <w:color w:val="auto"/>
                <w:szCs w:val="21"/>
              </w:rPr>
            </w:r>
            <w:r/>
          </w:p>
        </w:tc>
        <w:tc>
          <w:tcPr>
            <w:tcW w:w="2430" w:type="dxa"/>
            <w:vAlign w:val="center"/>
            <w:textDirection w:val="lrTb"/>
            <w:noWrap w:val="false"/>
          </w:tcPr>
          <w:p>
            <w:pPr>
              <w:jc w:val="center"/>
              <w:rPr>
                <w:rFonts w:ascii="Times New Roman" w:hAnsi="Times New Roman" w:cs="仿宋"/>
                <w:color w:val="auto"/>
                <w:szCs w:val="21"/>
              </w:rPr>
            </w:pPr>
            <w:r>
              <w:rPr>
                <w:rFonts w:hint="eastAsia" w:ascii="Times New Roman" w:hAnsi="Times New Roman" w:cs="仿宋"/>
                <w:color w:val="auto"/>
                <w:szCs w:val="21"/>
              </w:rPr>
              <w:t xml:space="preserve">开餐闭餐情况</w:t>
            </w:r>
            <w:r/>
          </w:p>
        </w:tc>
        <w:tc>
          <w:tcPr>
            <w:tcW w:w="1707"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c>
          <w:tcPr>
            <w:tcW w:w="1701"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c>
          <w:tcPr>
            <w:tcW w:w="1557"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r>
      <w:tr>
        <w:trPr>
          <w:cantSplit/>
          <w:jc w:val="center"/>
          <w:trHeight w:val="496"/>
        </w:trPr>
        <w:tc>
          <w:tcPr>
            <w:tcW w:w="1336" w:type="dxa"/>
            <w:vAlign w:val="center"/>
            <w:vMerge w:val="continue"/>
            <w:textDirection w:val="lrTb"/>
            <w:noWrap w:val="false"/>
          </w:tcPr>
          <w:p>
            <w:pPr>
              <w:jc w:val="center"/>
              <w:rPr>
                <w:rFonts w:ascii="Times New Roman" w:hAnsi="Times New Roman" w:cs="Arial"/>
                <w:color w:val="auto"/>
                <w:szCs w:val="21"/>
              </w:rPr>
            </w:pPr>
            <w:r>
              <w:rPr>
                <w:rFonts w:ascii="Times New Roman" w:hAnsi="Times New Roman" w:cs="Arial"/>
                <w:color w:val="auto"/>
                <w:szCs w:val="21"/>
              </w:rPr>
            </w:r>
            <w:r/>
          </w:p>
        </w:tc>
        <w:tc>
          <w:tcPr>
            <w:tcW w:w="2430" w:type="dxa"/>
            <w:vAlign w:val="center"/>
            <w:textDirection w:val="lrTb"/>
            <w:noWrap w:val="false"/>
          </w:tcPr>
          <w:p>
            <w:pPr>
              <w:jc w:val="center"/>
              <w:rPr>
                <w:rFonts w:ascii="Times New Roman" w:hAnsi="Times New Roman" w:cs="仿宋"/>
                <w:color w:val="auto"/>
                <w:szCs w:val="21"/>
              </w:rPr>
            </w:pPr>
            <w:r>
              <w:rPr>
                <w:rFonts w:hint="eastAsia" w:ascii="Times New Roman" w:hAnsi="Times New Roman" w:cs="仿宋"/>
                <w:color w:val="auto"/>
                <w:szCs w:val="21"/>
              </w:rPr>
              <w:t xml:space="preserve">食品安全情况</w:t>
            </w:r>
            <w:r/>
          </w:p>
        </w:tc>
        <w:tc>
          <w:tcPr>
            <w:tcW w:w="1707"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c>
          <w:tcPr>
            <w:tcW w:w="1701"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c>
          <w:tcPr>
            <w:tcW w:w="1557"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r>
      <w:tr>
        <w:trPr>
          <w:cantSplit/>
          <w:jc w:val="center"/>
          <w:trHeight w:val="495"/>
        </w:trPr>
        <w:tc>
          <w:tcPr>
            <w:tcW w:w="1336" w:type="dxa"/>
            <w:vAlign w:val="center"/>
            <w:vMerge w:val="continue"/>
            <w:textDirection w:val="lrTb"/>
            <w:noWrap w:val="false"/>
          </w:tcPr>
          <w:p>
            <w:pPr>
              <w:jc w:val="center"/>
              <w:rPr>
                <w:rFonts w:ascii="Times New Roman" w:hAnsi="Times New Roman" w:cs="Arial"/>
                <w:color w:val="auto"/>
                <w:szCs w:val="21"/>
              </w:rPr>
            </w:pPr>
            <w:r>
              <w:rPr>
                <w:rFonts w:ascii="Times New Roman" w:hAnsi="Times New Roman" w:cs="Arial"/>
                <w:color w:val="auto"/>
                <w:szCs w:val="21"/>
              </w:rPr>
            </w:r>
            <w:r/>
          </w:p>
        </w:tc>
        <w:tc>
          <w:tcPr>
            <w:tcW w:w="2430" w:type="dxa"/>
            <w:vAlign w:val="center"/>
            <w:textDirection w:val="lrTb"/>
            <w:noWrap w:val="false"/>
          </w:tcPr>
          <w:p>
            <w:pPr>
              <w:jc w:val="center"/>
              <w:rPr>
                <w:rFonts w:ascii="Times New Roman" w:hAnsi="Times New Roman" w:cs="仿宋"/>
                <w:color w:val="auto"/>
                <w:szCs w:val="21"/>
              </w:rPr>
            </w:pPr>
            <w:r>
              <w:rPr>
                <w:rFonts w:hint="eastAsia" w:ascii="Times New Roman" w:hAnsi="Times New Roman" w:cs="仿宋"/>
                <w:color w:val="auto"/>
                <w:szCs w:val="21"/>
              </w:rPr>
              <w:t xml:space="preserve">菜品数质量情况</w:t>
            </w:r>
            <w:r/>
          </w:p>
        </w:tc>
        <w:tc>
          <w:tcPr>
            <w:tcW w:w="1707"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c>
          <w:tcPr>
            <w:tcW w:w="1701"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c>
          <w:tcPr>
            <w:tcW w:w="1557"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r>
      <w:tr>
        <w:trPr>
          <w:cantSplit/>
          <w:jc w:val="center"/>
          <w:trHeight w:val="496"/>
        </w:trPr>
        <w:tc>
          <w:tcPr>
            <w:tcW w:w="1336" w:type="dxa"/>
            <w:vAlign w:val="center"/>
            <w:vMerge w:val="continue"/>
            <w:textDirection w:val="lrTb"/>
            <w:noWrap w:val="false"/>
          </w:tcPr>
          <w:p>
            <w:pPr>
              <w:jc w:val="center"/>
              <w:rPr>
                <w:rFonts w:ascii="Times New Roman" w:hAnsi="Times New Roman" w:cs="Arial"/>
                <w:color w:val="auto"/>
                <w:szCs w:val="21"/>
              </w:rPr>
            </w:pPr>
            <w:r>
              <w:rPr>
                <w:rFonts w:ascii="Times New Roman" w:hAnsi="Times New Roman" w:cs="Arial"/>
                <w:color w:val="auto"/>
                <w:szCs w:val="21"/>
              </w:rPr>
            </w:r>
            <w:r/>
          </w:p>
        </w:tc>
        <w:tc>
          <w:tcPr>
            <w:tcW w:w="2430" w:type="dxa"/>
            <w:vAlign w:val="center"/>
            <w:textDirection w:val="lrTb"/>
            <w:noWrap w:val="false"/>
          </w:tcPr>
          <w:p>
            <w:pPr>
              <w:jc w:val="center"/>
              <w:rPr>
                <w:rFonts w:ascii="Times New Roman" w:hAnsi="Times New Roman" w:cs="仿宋"/>
                <w:color w:val="auto"/>
                <w:szCs w:val="21"/>
              </w:rPr>
            </w:pPr>
            <w:r>
              <w:rPr>
                <w:rFonts w:hint="eastAsia" w:ascii="Times New Roman" w:hAnsi="Times New Roman" w:cs="仿宋"/>
                <w:color w:val="auto"/>
                <w:szCs w:val="21"/>
              </w:rPr>
              <w:t xml:space="preserve">餐厅秩序情况</w:t>
            </w:r>
            <w:r/>
          </w:p>
        </w:tc>
        <w:tc>
          <w:tcPr>
            <w:tcW w:w="1707"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c>
          <w:tcPr>
            <w:tcW w:w="1701"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c>
          <w:tcPr>
            <w:tcW w:w="1557"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r>
      <w:tr>
        <w:trPr>
          <w:cantSplit/>
          <w:jc w:val="center"/>
          <w:trHeight w:val="495"/>
        </w:trPr>
        <w:tc>
          <w:tcPr>
            <w:tcW w:w="1336" w:type="dxa"/>
            <w:vAlign w:val="center"/>
            <w:vMerge w:val="continue"/>
            <w:textDirection w:val="lrTb"/>
            <w:noWrap w:val="false"/>
          </w:tcPr>
          <w:p>
            <w:pPr>
              <w:jc w:val="center"/>
              <w:rPr>
                <w:rFonts w:ascii="Times New Roman" w:hAnsi="Times New Roman" w:cs="Arial"/>
                <w:color w:val="auto"/>
                <w:szCs w:val="21"/>
              </w:rPr>
            </w:pPr>
            <w:r>
              <w:rPr>
                <w:rFonts w:ascii="Times New Roman" w:hAnsi="Times New Roman" w:cs="Arial"/>
                <w:color w:val="auto"/>
                <w:szCs w:val="21"/>
              </w:rPr>
            </w:r>
            <w:r/>
          </w:p>
        </w:tc>
        <w:tc>
          <w:tcPr>
            <w:tcW w:w="2430" w:type="dxa"/>
            <w:vAlign w:val="center"/>
            <w:textDirection w:val="lrTb"/>
            <w:noWrap w:val="false"/>
          </w:tcPr>
          <w:p>
            <w:pPr>
              <w:jc w:val="center"/>
              <w:rPr>
                <w:rFonts w:ascii="Times New Roman" w:hAnsi="Times New Roman" w:cs="仿宋"/>
                <w:color w:val="auto"/>
                <w:szCs w:val="21"/>
              </w:rPr>
            </w:pPr>
            <w:r>
              <w:rPr>
                <w:rFonts w:hint="eastAsia" w:ascii="Times New Roman" w:hAnsi="Times New Roman" w:cs="仿宋"/>
                <w:color w:val="auto"/>
                <w:szCs w:val="21"/>
              </w:rPr>
              <w:t xml:space="preserve">廉洁自律情况</w:t>
            </w:r>
            <w:r/>
          </w:p>
        </w:tc>
        <w:tc>
          <w:tcPr>
            <w:tcW w:w="1707"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c>
          <w:tcPr>
            <w:tcW w:w="1701"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c>
          <w:tcPr>
            <w:tcW w:w="1557"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r>
      <w:tr>
        <w:trPr>
          <w:cantSplit/>
          <w:jc w:val="center"/>
          <w:trHeight w:val="496"/>
        </w:trPr>
        <w:tc>
          <w:tcPr>
            <w:tcW w:w="1336" w:type="dxa"/>
            <w:vAlign w:val="center"/>
            <w:vMerge w:val="continue"/>
            <w:textDirection w:val="lrTb"/>
            <w:noWrap w:val="false"/>
          </w:tcPr>
          <w:p>
            <w:pPr>
              <w:jc w:val="center"/>
              <w:rPr>
                <w:rFonts w:ascii="Times New Roman" w:hAnsi="Times New Roman" w:cs="Arial"/>
                <w:color w:val="auto"/>
                <w:szCs w:val="21"/>
              </w:rPr>
            </w:pPr>
            <w:r>
              <w:rPr>
                <w:rFonts w:ascii="Times New Roman" w:hAnsi="Times New Roman" w:cs="Arial"/>
                <w:color w:val="auto"/>
                <w:szCs w:val="21"/>
              </w:rPr>
            </w:r>
            <w:r/>
          </w:p>
        </w:tc>
        <w:tc>
          <w:tcPr>
            <w:tcW w:w="2430" w:type="dxa"/>
            <w:vAlign w:val="center"/>
            <w:textDirection w:val="lrTb"/>
            <w:noWrap w:val="false"/>
          </w:tcPr>
          <w:p>
            <w:pPr>
              <w:jc w:val="center"/>
              <w:rPr>
                <w:rFonts w:ascii="Times New Roman" w:hAnsi="Times New Roman" w:cs="仿宋"/>
                <w:color w:val="auto"/>
                <w:szCs w:val="21"/>
              </w:rPr>
            </w:pPr>
            <w:r>
              <w:rPr>
                <w:rFonts w:hint="eastAsia" w:ascii="Times New Roman" w:hAnsi="Times New Roman" w:cs="仿宋"/>
                <w:color w:val="auto"/>
                <w:szCs w:val="21"/>
              </w:rPr>
              <w:t xml:space="preserve">其他</w:t>
            </w:r>
            <w:r/>
          </w:p>
        </w:tc>
        <w:tc>
          <w:tcPr>
            <w:tcW w:w="1707"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c>
          <w:tcPr>
            <w:tcW w:w="1701"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c>
          <w:tcPr>
            <w:tcW w:w="1557"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r>
      <w:tr>
        <w:trPr>
          <w:cantSplit/>
          <w:jc w:val="center"/>
          <w:trHeight w:val="496"/>
        </w:trPr>
        <w:tc>
          <w:tcPr>
            <w:tcW w:w="1336" w:type="dxa"/>
            <w:vAlign w:val="center"/>
            <w:textDirection w:val="lrTb"/>
            <w:noWrap w:val="false"/>
          </w:tcPr>
          <w:p>
            <w:pPr>
              <w:jc w:val="center"/>
              <w:rPr>
                <w:rFonts w:ascii="Times New Roman" w:hAnsi="Times New Roman" w:cs="Arial"/>
                <w:color w:val="auto"/>
                <w:szCs w:val="21"/>
              </w:rPr>
            </w:pPr>
            <w:r>
              <w:rPr>
                <w:rFonts w:hint="eastAsia" w:ascii="Times New Roman" w:hAnsi="Times New Roman" w:cs="宋体"/>
                <w:color w:val="auto"/>
                <w:szCs w:val="21"/>
              </w:rPr>
              <w:t xml:space="preserve">加分项</w:t>
            </w:r>
            <w:r/>
          </w:p>
        </w:tc>
        <w:tc>
          <w:tcPr>
            <w:gridSpan w:val="4"/>
            <w:tcW w:w="7395" w:type="dxa"/>
            <w:vAlign w:val="center"/>
            <w:textDirection w:val="lrTb"/>
            <w:noWrap w:val="false"/>
          </w:tcPr>
          <w:p>
            <w:pPr>
              <w:spacing w:line="280" w:lineRule="exact"/>
              <w:rPr>
                <w:rFonts w:ascii="Times New Roman" w:hAnsi="Times New Roman" w:cs="宋体"/>
                <w:color w:val="auto"/>
                <w:szCs w:val="21"/>
              </w:rPr>
            </w:pPr>
            <w:r>
              <w:rPr>
                <w:rFonts w:hint="eastAsia" w:ascii="Times New Roman" w:hAnsi="Times New Roman" w:cs="宋体"/>
                <w:color w:val="auto"/>
                <w:szCs w:val="21"/>
              </w:rPr>
              <w:t xml:space="preserve">荣获管理局、市级以上荣誉或表彰；服从大局，认真落实管理局布置的各项任务，重大活动提供支撑；超标准配置人员，取得明显成效；垃圾分类工作显著；自我纠偏效果明显或发现安全隐患等。（酌情加分，最高加分为</w:t>
            </w:r>
            <w:r>
              <w:rPr>
                <w:rFonts w:ascii="Times New Roman" w:hAnsi="Times New Roman" w:cs="宋体"/>
                <w:color w:val="auto"/>
                <w:szCs w:val="21"/>
              </w:rPr>
              <w:t xml:space="preserve">10</w:t>
            </w:r>
            <w:r>
              <w:rPr>
                <w:rFonts w:hint="eastAsia" w:ascii="Times New Roman" w:hAnsi="Times New Roman" w:cs="宋体"/>
                <w:color w:val="auto"/>
                <w:szCs w:val="21"/>
              </w:rPr>
              <w:t xml:space="preserve">分。）</w:t>
            </w:r>
            <w:r/>
          </w:p>
        </w:tc>
      </w:tr>
      <w:tr>
        <w:trPr>
          <w:cantSplit/>
          <w:jc w:val="center"/>
          <w:trHeight w:val="496"/>
        </w:trPr>
        <w:tc>
          <w:tcPr>
            <w:tcW w:w="1336" w:type="dxa"/>
            <w:vAlign w:val="center"/>
            <w:textDirection w:val="lrTb"/>
            <w:noWrap w:val="false"/>
          </w:tcPr>
          <w:p>
            <w:pPr>
              <w:jc w:val="center"/>
              <w:rPr>
                <w:rFonts w:hint="eastAsia" w:ascii="Times New Roman" w:hAnsi="Times New Roman" w:cs="宋体"/>
                <w:color w:val="auto"/>
                <w:szCs w:val="21"/>
              </w:rPr>
            </w:pPr>
            <w:r>
              <w:rPr>
                <w:rFonts w:hint="eastAsia" w:ascii="Times New Roman" w:hAnsi="Times New Roman" w:cs="宋体"/>
                <w:color w:val="auto"/>
                <w:szCs w:val="21"/>
              </w:rPr>
              <w:t xml:space="preserve">职能处室</w:t>
            </w:r>
            <w:r/>
          </w:p>
          <w:p>
            <w:pPr>
              <w:jc w:val="center"/>
              <w:rPr>
                <w:rFonts w:ascii="Times New Roman" w:hAnsi="Times New Roman" w:cs="Arial"/>
                <w:color w:val="auto"/>
                <w:szCs w:val="21"/>
              </w:rPr>
            </w:pPr>
            <w:r>
              <w:rPr>
                <w:rFonts w:hint="eastAsia" w:ascii="Times New Roman" w:hAnsi="Times New Roman" w:cs="宋体"/>
                <w:color w:val="auto"/>
                <w:szCs w:val="21"/>
              </w:rPr>
              <w:t xml:space="preserve">考核意见</w:t>
            </w:r>
            <w:r/>
          </w:p>
        </w:tc>
        <w:tc>
          <w:tcPr>
            <w:gridSpan w:val="4"/>
            <w:tcW w:w="7395" w:type="dxa"/>
            <w:vAlign w:val="center"/>
            <w:textDirection w:val="lrTb"/>
            <w:noWrap w:val="false"/>
          </w:tcPr>
          <w:p>
            <w:pPr>
              <w:jc w:val="center"/>
              <w:rPr>
                <w:rFonts w:ascii="Times New Roman" w:hAnsi="Times New Roman" w:cs="仿宋"/>
                <w:color w:val="auto"/>
                <w:szCs w:val="21"/>
              </w:rPr>
            </w:pPr>
            <w:r>
              <w:rPr>
                <w:rFonts w:ascii="Times New Roman" w:hAnsi="Times New Roman" w:cs="仿宋"/>
                <w:color w:val="auto"/>
                <w:szCs w:val="21"/>
              </w:rPr>
            </w:r>
            <w:r/>
          </w:p>
        </w:tc>
      </w:tr>
      <w:tr>
        <w:trPr>
          <w:cantSplit/>
          <w:jc w:val="center"/>
          <w:trHeight w:val="496"/>
        </w:trPr>
        <w:tc>
          <w:tcPr>
            <w:tcW w:w="1336" w:type="dxa"/>
            <w:vAlign w:val="center"/>
            <w:textDirection w:val="lrTb"/>
            <w:noWrap w:val="false"/>
          </w:tcPr>
          <w:p>
            <w:pPr>
              <w:jc w:val="center"/>
              <w:spacing w:line="280" w:lineRule="exact"/>
              <w:rPr>
                <w:rFonts w:hint="eastAsia" w:ascii="Times New Roman" w:hAnsi="Times New Roman" w:cs="宋体"/>
                <w:color w:val="auto"/>
                <w:szCs w:val="21"/>
              </w:rPr>
            </w:pPr>
            <w:r>
              <w:rPr>
                <w:rFonts w:hint="eastAsia" w:ascii="Times New Roman" w:hAnsi="Times New Roman" w:cs="宋体"/>
                <w:color w:val="auto"/>
                <w:szCs w:val="21"/>
              </w:rPr>
              <w:t xml:space="preserve">备注</w:t>
            </w:r>
            <w:r/>
          </w:p>
        </w:tc>
        <w:tc>
          <w:tcPr>
            <w:gridSpan w:val="4"/>
            <w:tcW w:w="7395" w:type="dxa"/>
            <w:vAlign w:val="bottom"/>
            <w:textDirection w:val="lrTb"/>
            <w:noWrap w:val="false"/>
          </w:tcPr>
          <w:p>
            <w:pPr>
              <w:rPr>
                <w:rFonts w:ascii="Times New Roman" w:hAnsi="Times New Roman" w:cs="仿宋"/>
                <w:color w:val="auto"/>
                <w:szCs w:val="21"/>
              </w:rPr>
            </w:pPr>
            <w:r>
              <w:rPr>
                <w:rFonts w:hint="eastAsia" w:ascii="Times New Roman" w:hAnsi="Times New Roman" w:cs="宋体"/>
                <w:color w:val="auto"/>
                <w:szCs w:val="21"/>
              </w:rPr>
              <w:t xml:space="preserve">每项分：好8分、较好7分、一般6分，两个其他项共4分，每项2分，总分100分。</w:t>
            </w:r>
            <w:r/>
          </w:p>
        </w:tc>
      </w:tr>
    </w:tbl>
    <w:p>
      <w:pPr>
        <w:spacing w:line="20" w:lineRule="exact"/>
        <w:rPr>
          <w:rFonts w:ascii="Times New Roman" w:hAnsi="Times New Roman" w:cs="黑体"/>
          <w:color w:val="auto"/>
          <w:sz w:val="32"/>
          <w:szCs w:val="32"/>
        </w:rPr>
      </w:pPr>
      <w:r>
        <w:rPr>
          <w:rFonts w:ascii="Times New Roman" w:hAnsi="Times New Roman" w:cs="黑体"/>
          <w:color w:val="auto"/>
          <w:sz w:val="32"/>
          <w:szCs w:val="32"/>
        </w:rPr>
      </w:r>
      <w:r/>
    </w:p>
    <w:p>
      <w:pPr>
        <w:spacing w:before="72" w:line="400" w:lineRule="exact"/>
        <w:rPr>
          <w:rFonts w:hint="eastAsia" w:ascii="Times New Roman" w:hAnsi="Times New Roman" w:eastAsia="方正楷体_GBK" w:cs="黑体"/>
          <w:color w:val="auto"/>
          <w:szCs w:val="21"/>
        </w:rPr>
      </w:pPr>
      <w:r>
        <w:rPr>
          <w:rFonts w:hint="eastAsia" w:ascii="Times New Roman" w:hAnsi="Times New Roman" w:eastAsia="方正楷体_GBK" w:cs="黑体"/>
          <w:color w:val="auto"/>
          <w:szCs w:val="21"/>
        </w:rPr>
        <w:t xml:space="preserve">考核人：</w:t>
      </w:r>
      <w:r>
        <w:rPr>
          <w:rFonts w:ascii="Times New Roman" w:hAnsi="Times New Roman" w:eastAsia="方正楷体_GBK" w:cs="黑体"/>
          <w:color w:val="auto"/>
          <w:szCs w:val="21"/>
        </w:rPr>
        <w:t xml:space="preserve">       </w:t>
      </w:r>
      <w:r>
        <w:rPr>
          <w:rFonts w:hint="eastAsia" w:ascii="Times New Roman" w:hAnsi="Times New Roman" w:eastAsia="方正楷体_GBK" w:cs="黑体"/>
          <w:color w:val="auto"/>
          <w:szCs w:val="21"/>
        </w:rPr>
        <w:t xml:space="preserve">        </w:t>
      </w:r>
      <w:r>
        <w:rPr>
          <w:rFonts w:ascii="Times New Roman" w:hAnsi="Times New Roman" w:eastAsia="方正楷体_GBK" w:cs="黑体"/>
          <w:color w:val="auto"/>
          <w:szCs w:val="21"/>
        </w:rPr>
        <w:t xml:space="preserve">           </w:t>
      </w:r>
      <w:r>
        <w:rPr>
          <w:rFonts w:hint="eastAsia" w:ascii="Times New Roman" w:hAnsi="Times New Roman" w:eastAsia="方正楷体_GBK" w:cs="黑体"/>
          <w:color w:val="auto"/>
          <w:szCs w:val="21"/>
        </w:rPr>
        <w:t xml:space="preserve">             </w:t>
      </w:r>
      <w:r>
        <w:rPr>
          <w:rFonts w:ascii="Times New Roman" w:hAnsi="Times New Roman" w:eastAsia="方正楷体_GBK" w:cs="黑体"/>
          <w:color w:val="auto"/>
          <w:szCs w:val="21"/>
        </w:rPr>
        <w:t xml:space="preserve"> </w:t>
      </w:r>
      <w:r>
        <w:rPr>
          <w:rFonts w:hint="eastAsia" w:ascii="Times New Roman" w:hAnsi="Times New Roman" w:eastAsia="方正楷体_GBK" w:cs="黑体"/>
          <w:color w:val="auto"/>
          <w:szCs w:val="21"/>
        </w:rPr>
        <w:t xml:space="preserve">分管局领导：</w:t>
      </w:r>
      <w:r/>
    </w:p>
    <w:p>
      <w:pPr>
        <w:spacing w:line="560" w:lineRule="exact"/>
        <w:rPr>
          <w:rFonts w:ascii="Times New Roman" w:hAnsi="Times New Roman" w:eastAsia="方正黑体_GBK" w:cs="黑体"/>
          <w:color w:val="auto"/>
          <w:sz w:val="32"/>
          <w:szCs w:val="32"/>
        </w:rPr>
      </w:pPr>
      <w:r>
        <w:rPr>
          <w:rFonts w:ascii="Times New Roman" w:hAnsi="Times New Roman" w:cs="黑体"/>
          <w:color w:val="auto"/>
          <w:sz w:val="32"/>
          <w:szCs w:val="32"/>
        </w:rPr>
        <w:br w:type="page" w:clear="all"/>
      </w:r>
      <w:r/>
    </w:p>
    <w:p>
      <w:pPr>
        <w:spacing w:line="560" w:lineRule="exact"/>
        <w:rPr>
          <w:rFonts w:hint="eastAsia" w:ascii="Times New Roman" w:hAnsi="Times New Roman" w:eastAsia="方正黑体_GBK" w:cs="黑体"/>
          <w:color w:val="auto"/>
          <w:sz w:val="32"/>
          <w:szCs w:val="32"/>
          <w:lang w:eastAsia="zh-CN"/>
        </w:rPr>
      </w:pPr>
      <w:r>
        <w:rPr>
          <w:rFonts w:hint="eastAsia" w:ascii="Times New Roman" w:hAnsi="Times New Roman" w:eastAsia="方正黑体_GBK" w:cs="黑体"/>
          <w:color w:val="auto"/>
          <w:sz w:val="32"/>
          <w:szCs w:val="32"/>
        </w:rPr>
        <w:t xml:space="preserve">附件</w:t>
      </w:r>
      <w:r>
        <w:rPr>
          <w:rFonts w:hint="eastAsia" w:ascii="Times New Roman" w:hAnsi="Times New Roman" w:eastAsia="方正黑体_GBK" w:cs="黑体"/>
          <w:color w:val="auto"/>
          <w:sz w:val="32"/>
          <w:szCs w:val="32"/>
          <w:lang w:val="en-US" w:eastAsia="zh-CN"/>
        </w:rPr>
        <w:t xml:space="preserve">3</w:t>
      </w:r>
      <w:r/>
    </w:p>
    <w:p>
      <w:pPr>
        <w:pStyle w:val="679"/>
        <w:jc w:val="center"/>
        <w:spacing w:line="640" w:lineRule="exact"/>
        <w:widowControl w:val="off"/>
        <w:rPr>
          <w:rFonts w:ascii="Times New Roman" w:hAnsi="Times New Roman" w:eastAsia="方正小标宋_GBK" w:cs="楷体"/>
          <w:color w:val="auto"/>
          <w:sz w:val="44"/>
          <w:szCs w:val="44"/>
        </w:rPr>
        <w:outlineLvl w:val="0"/>
      </w:pPr>
      <w:r>
        <w:rPr>
          <w:rFonts w:hint="eastAsia" w:ascii="Times New Roman" w:hAnsi="Times New Roman" w:eastAsia="方正小标宋_GBK" w:cs="楷体"/>
          <w:color w:val="auto"/>
          <w:sz w:val="44"/>
          <w:szCs w:val="44"/>
        </w:rPr>
        <w:t xml:space="preserve">集中办公区食堂岗位日常管理考核细则</w:t>
      </w:r>
      <w:r/>
    </w:p>
    <w:p>
      <w:pPr>
        <w:pStyle w:val="679"/>
        <w:jc w:val="center"/>
        <w:spacing w:line="300" w:lineRule="exact"/>
        <w:widowControl w:val="off"/>
        <w:rPr>
          <w:rFonts w:ascii="Times New Roman" w:hAnsi="Times New Roman" w:cs="楷体"/>
          <w:color w:val="auto"/>
        </w:rPr>
        <w:outlineLvl w:val="0"/>
      </w:pPr>
      <w:r>
        <w:rPr>
          <w:rFonts w:ascii="Times New Roman" w:hAnsi="Times New Roman" w:cs="楷体"/>
          <w:color w:val="auto"/>
        </w:rPr>
      </w:r>
      <w:r/>
    </w:p>
    <w:tbl>
      <w:tblPr>
        <w:tblStyle w:val="658"/>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17" w:type="dxa"/>
          <w:right w:w="108" w:type="dxa"/>
          <w:bottom w:w="17" w:type="dxa"/>
        </w:tblCellMar>
        <w:tblLook w:val="04A0" w:firstRow="1" w:lastRow="0" w:firstColumn="1" w:lastColumn="0" w:noHBand="0" w:noVBand="1"/>
      </w:tblPr>
      <w:tblGrid>
        <w:gridCol w:w="610"/>
        <w:gridCol w:w="3957"/>
        <w:gridCol w:w="3772"/>
        <w:gridCol w:w="707"/>
      </w:tblGrid>
      <w:tr>
        <w:trPr>
          <w:cantSplit/>
          <w:jc w:val="center"/>
          <w:trHeight w:val="355"/>
          <w:tblHeader/>
        </w:trPr>
        <w:tc>
          <w:tcPr>
            <w:tcMar>
              <w:left w:w="57" w:type="dxa"/>
              <w:top w:w="57" w:type="dxa"/>
              <w:right w:w="57" w:type="dxa"/>
              <w:bottom w:w="57" w:type="dxa"/>
            </w:tcMar>
            <w:tcW w:w="610" w:type="dxa"/>
            <w:vAlign w:val="center"/>
            <w:textDirection w:val="lrTb"/>
            <w:noWrap w:val="false"/>
          </w:tcPr>
          <w:p>
            <w:pPr>
              <w:jc w:val="center"/>
              <w:spacing w:line="260" w:lineRule="exact"/>
              <w:rPr>
                <w:rFonts w:ascii="Times New Roman" w:hAnsi="Times New Roman" w:eastAsia="方正黑体_GBK" w:cs="楷体"/>
                <w:bCs/>
                <w:color w:val="auto"/>
                <w:szCs w:val="21"/>
              </w:rPr>
            </w:pPr>
            <w:r>
              <w:rPr>
                <w:rFonts w:hint="eastAsia" w:ascii="Times New Roman" w:hAnsi="Times New Roman" w:eastAsia="方正黑体_GBK" w:cs="楷体"/>
                <w:bCs/>
                <w:color w:val="auto"/>
                <w:szCs w:val="21"/>
              </w:rPr>
              <w:t xml:space="preserve">项目</w:t>
            </w:r>
            <w:r/>
          </w:p>
        </w:tc>
        <w:tc>
          <w:tcPr>
            <w:tcMar>
              <w:left w:w="57" w:type="dxa"/>
              <w:top w:w="57" w:type="dxa"/>
              <w:right w:w="57" w:type="dxa"/>
              <w:bottom w:w="57" w:type="dxa"/>
            </w:tcMar>
            <w:tcW w:w="3957" w:type="dxa"/>
            <w:vAlign w:val="center"/>
            <w:textDirection w:val="lrTb"/>
            <w:noWrap w:val="false"/>
          </w:tcPr>
          <w:p>
            <w:pPr>
              <w:jc w:val="center"/>
              <w:spacing w:line="260" w:lineRule="exact"/>
              <w:rPr>
                <w:rFonts w:ascii="Times New Roman" w:hAnsi="Times New Roman" w:eastAsia="方正黑体_GBK" w:cs="楷体"/>
                <w:bCs/>
                <w:color w:val="auto"/>
                <w:szCs w:val="21"/>
              </w:rPr>
            </w:pPr>
            <w:r>
              <w:rPr>
                <w:rFonts w:hint="eastAsia" w:ascii="Times New Roman" w:hAnsi="Times New Roman" w:eastAsia="方正黑体_GBK" w:cs="楷体"/>
                <w:bCs/>
                <w:color w:val="auto"/>
                <w:szCs w:val="21"/>
              </w:rPr>
              <w:t xml:space="preserve">具体检查内容</w:t>
            </w:r>
            <w:r/>
          </w:p>
        </w:tc>
        <w:tc>
          <w:tcPr>
            <w:tcMar>
              <w:left w:w="57" w:type="dxa"/>
              <w:top w:w="57" w:type="dxa"/>
              <w:right w:w="57" w:type="dxa"/>
              <w:bottom w:w="57" w:type="dxa"/>
            </w:tcMar>
            <w:tcW w:w="3772" w:type="dxa"/>
            <w:vAlign w:val="center"/>
            <w:textDirection w:val="lrTb"/>
            <w:noWrap w:val="false"/>
          </w:tcPr>
          <w:p>
            <w:pPr>
              <w:jc w:val="center"/>
              <w:spacing w:line="260" w:lineRule="exact"/>
              <w:rPr>
                <w:rFonts w:ascii="Times New Roman" w:hAnsi="Times New Roman" w:eastAsia="方正黑体_GBK" w:cs="楷体"/>
                <w:bCs/>
                <w:color w:val="auto"/>
                <w:szCs w:val="21"/>
              </w:rPr>
            </w:pPr>
            <w:r>
              <w:rPr>
                <w:rFonts w:hint="eastAsia" w:ascii="Times New Roman" w:hAnsi="Times New Roman" w:eastAsia="方正黑体_GBK" w:cs="楷体"/>
                <w:bCs/>
                <w:color w:val="auto"/>
                <w:szCs w:val="21"/>
              </w:rPr>
              <w:t xml:space="preserve">奖惩标准</w:t>
            </w:r>
            <w:r/>
          </w:p>
        </w:tc>
        <w:tc>
          <w:tcPr>
            <w:tcW w:w="707" w:type="dxa"/>
            <w:vAlign w:val="center"/>
            <w:textDirection w:val="lrTb"/>
            <w:noWrap w:val="false"/>
          </w:tcPr>
          <w:p>
            <w:pPr>
              <w:jc w:val="center"/>
              <w:spacing w:line="260" w:lineRule="exact"/>
              <w:rPr>
                <w:rFonts w:hint="eastAsia" w:ascii="Times New Roman" w:hAnsi="Times New Roman" w:eastAsia="方正黑体_GBK" w:cs="楷体"/>
                <w:bCs/>
                <w:color w:val="auto"/>
                <w:szCs w:val="21"/>
              </w:rPr>
            </w:pPr>
            <w:r>
              <w:rPr>
                <w:rFonts w:hint="eastAsia" w:ascii="Times New Roman" w:hAnsi="Times New Roman" w:eastAsia="方正黑体_GBK" w:cs="楷体"/>
                <w:bCs/>
                <w:color w:val="auto"/>
                <w:szCs w:val="21"/>
              </w:rPr>
              <w:t xml:space="preserve">扣减</w:t>
            </w:r>
            <w:r/>
          </w:p>
        </w:tc>
      </w:tr>
      <w:tr>
        <w:trPr>
          <w:cantSplit/>
          <w:jc w:val="center"/>
          <w:trHeight w:val="3497"/>
        </w:trPr>
        <w:tc>
          <w:tcPr>
            <w:tcMar>
              <w:left w:w="57" w:type="dxa"/>
              <w:top w:w="57" w:type="dxa"/>
              <w:right w:w="57" w:type="dxa"/>
              <w:bottom w:w="57" w:type="dxa"/>
            </w:tcMar>
            <w:tcW w:w="610" w:type="dxa"/>
            <w:vAlign w:val="center"/>
            <w:textDirection w:val="lrTb"/>
            <w:noWrap w:val="false"/>
          </w:tcPr>
          <w:p>
            <w:pPr>
              <w:jc w:val="center"/>
              <w:spacing w:line="260" w:lineRule="exact"/>
              <w:rPr>
                <w:rFonts w:ascii="Times New Roman" w:hAnsi="Times New Roman" w:cs="楷体"/>
                <w:bCs/>
                <w:color w:val="auto"/>
                <w:szCs w:val="21"/>
              </w:rPr>
            </w:pPr>
            <w:r>
              <w:rPr>
                <w:rFonts w:hint="eastAsia" w:ascii="Times New Roman" w:hAnsi="Times New Roman" w:cs="楷体"/>
                <w:bCs/>
                <w:color w:val="auto"/>
                <w:szCs w:val="21"/>
              </w:rPr>
              <w:t xml:space="preserve">一、</w:t>
            </w:r>
            <w:r/>
          </w:p>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共性考核之</w:t>
            </w:r>
            <w:r/>
          </w:p>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考勤</w:t>
            </w:r>
            <w:r/>
          </w:p>
          <w:p>
            <w:pPr>
              <w:jc w:val="center"/>
              <w:spacing w:line="260" w:lineRule="exact"/>
              <w:rPr>
                <w:rFonts w:ascii="Times New Roman" w:hAnsi="Times New Roman" w:cs="楷体"/>
                <w:color w:val="auto"/>
                <w:szCs w:val="21"/>
              </w:rPr>
            </w:pPr>
            <w:r>
              <w:rPr>
                <w:rFonts w:hint="eastAsia" w:ascii="Times New Roman" w:hAnsi="Times New Roman" w:cs="楷体"/>
                <w:bCs/>
                <w:color w:val="auto"/>
                <w:szCs w:val="21"/>
              </w:rPr>
              <w:t xml:space="preserve">（1）</w:t>
            </w:r>
            <w:r/>
          </w:p>
        </w:tc>
        <w:tc>
          <w:tcPr>
            <w:tcMar>
              <w:left w:w="57" w:type="dxa"/>
              <w:top w:w="57" w:type="dxa"/>
              <w:right w:w="57" w:type="dxa"/>
              <w:bottom w:w="57" w:type="dxa"/>
            </w:tcMar>
            <w:tcW w:w="3957" w:type="dxa"/>
            <w:vAlign w:val="center"/>
            <w:textDirection w:val="lrTb"/>
            <w:noWrap w:val="false"/>
          </w:tcPr>
          <w:p>
            <w:pPr>
              <w:spacing w:line="260" w:lineRule="exact"/>
              <w:rPr>
                <w:rFonts w:hint="eastAsia" w:ascii="Times New Roman" w:hAnsi="Times New Roman" w:cs="楷体"/>
                <w:color w:val="auto"/>
                <w:szCs w:val="21"/>
              </w:rPr>
            </w:pPr>
            <w:r>
              <w:rPr>
                <w:rFonts w:ascii="Times New Roman" w:hAnsi="Times New Roman" w:cs="楷体"/>
                <w:color w:val="auto"/>
                <w:szCs w:val="21"/>
              </w:rPr>
              <w:t xml:space="preserve">1.1</w:t>
            </w:r>
            <w:r>
              <w:rPr>
                <w:rFonts w:hint="eastAsia" w:ascii="Times New Roman" w:hAnsi="Times New Roman" w:cs="楷体"/>
                <w:color w:val="auto"/>
                <w:szCs w:val="21"/>
              </w:rPr>
              <w:t xml:space="preserve">每日上班先晨检、消毒、更衣、签到，手机入手机柜。</w:t>
            </w:r>
            <w:r/>
          </w:p>
          <w:p>
            <w:pPr>
              <w:spacing w:line="260" w:lineRule="exact"/>
              <w:rPr>
                <w:rFonts w:hint="eastAsia" w:ascii="Times New Roman" w:hAnsi="Times New Roman" w:cs="楷体"/>
                <w:color w:val="auto"/>
                <w:szCs w:val="21"/>
              </w:rPr>
            </w:pPr>
            <w:r>
              <w:rPr>
                <w:rFonts w:ascii="Times New Roman" w:hAnsi="Times New Roman" w:cs="楷体"/>
                <w:color w:val="auto"/>
                <w:szCs w:val="21"/>
              </w:rPr>
              <w:t xml:space="preserve">1.2</w:t>
            </w:r>
            <w:r>
              <w:rPr>
                <w:rFonts w:hint="eastAsia" w:ascii="Times New Roman" w:hAnsi="Times New Roman" w:cs="楷体"/>
                <w:color w:val="auto"/>
                <w:szCs w:val="21"/>
              </w:rPr>
              <w:t xml:space="preserve">不迟到、不早退、不旷工。</w:t>
            </w:r>
            <w:r>
              <w:rPr>
                <w:rFonts w:ascii="Times New Roman" w:hAnsi="Times New Roman" w:cs="楷体"/>
                <w:color w:val="auto"/>
                <w:szCs w:val="21"/>
              </w:rPr>
              <w:t xml:space="preserve">(</w:t>
            </w:r>
            <w:r>
              <w:rPr>
                <w:rFonts w:hint="eastAsia" w:ascii="Times New Roman" w:hAnsi="Times New Roman" w:cs="楷体"/>
                <w:color w:val="auto"/>
                <w:szCs w:val="21"/>
              </w:rPr>
              <w:t xml:space="preserve">注：未请假即缺勤视为旷工。</w:t>
            </w:r>
            <w:r>
              <w:rPr>
                <w:rFonts w:ascii="Times New Roman" w:hAnsi="Times New Roman" w:cs="楷体"/>
                <w:color w:val="auto"/>
                <w:szCs w:val="21"/>
              </w:rPr>
              <w:t xml:space="preserve">)</w:t>
            </w:r>
            <w:r>
              <w:rPr>
                <w:rFonts w:hint="eastAsia" w:ascii="Times New Roman" w:hAnsi="Times New Roman" w:cs="楷体"/>
                <w:color w:val="auto"/>
                <w:szCs w:val="21"/>
              </w:rPr>
              <w:t xml:space="preserve">员工要准时参加行政中心食堂组织的各类培训、会议、学习。</w:t>
            </w:r>
            <w:r/>
          </w:p>
          <w:p>
            <w:pPr>
              <w:spacing w:line="260" w:lineRule="exact"/>
              <w:rPr>
                <w:rFonts w:hint="eastAsia" w:ascii="Times New Roman" w:hAnsi="Times New Roman" w:cs="楷体"/>
                <w:color w:val="auto"/>
                <w:szCs w:val="21"/>
              </w:rPr>
            </w:pPr>
            <w:r>
              <w:rPr>
                <w:rFonts w:ascii="Times New Roman" w:hAnsi="Times New Roman" w:cs="楷体"/>
                <w:color w:val="auto"/>
                <w:szCs w:val="21"/>
              </w:rPr>
              <w:t xml:space="preserve">1.3</w:t>
            </w:r>
            <w:r>
              <w:rPr>
                <w:rFonts w:hint="eastAsia" w:ascii="Times New Roman" w:hAnsi="Times New Roman" w:cs="楷体"/>
                <w:color w:val="auto"/>
                <w:szCs w:val="21"/>
              </w:rPr>
              <w:t xml:space="preserve">病、事假均要持假条，向本部位厨师长、值班长报告。如请假时间超过一天以上的情况，需经经理批准。</w:t>
            </w:r>
            <w:r/>
          </w:p>
          <w:p>
            <w:pPr>
              <w:spacing w:line="260" w:lineRule="exact"/>
              <w:rPr>
                <w:rFonts w:ascii="Times New Roman" w:hAnsi="Times New Roman" w:cs="楷体"/>
                <w:color w:val="auto"/>
                <w:szCs w:val="21"/>
              </w:rPr>
            </w:pPr>
            <w:r>
              <w:rPr>
                <w:rFonts w:ascii="Times New Roman" w:hAnsi="Times New Roman" w:cs="楷体"/>
                <w:color w:val="auto"/>
                <w:szCs w:val="21"/>
              </w:rPr>
              <w:t xml:space="preserve">1.4</w:t>
            </w:r>
            <w:r>
              <w:rPr>
                <w:rFonts w:hint="eastAsia" w:ascii="Times New Roman" w:hAnsi="Times New Roman" w:cs="楷体"/>
                <w:color w:val="auto"/>
                <w:szCs w:val="21"/>
              </w:rPr>
              <w:t xml:space="preserve">不得私自调班、换班，如有需要，向经厨师长、值班长申请并征得其同意后方可调换班。</w:t>
            </w:r>
            <w:r/>
          </w:p>
        </w:tc>
        <w:tc>
          <w:tcPr>
            <w:tcMar>
              <w:left w:w="57" w:type="dxa"/>
              <w:top w:w="57" w:type="dxa"/>
              <w:right w:w="57" w:type="dxa"/>
              <w:bottom w:w="57" w:type="dxa"/>
            </w:tcMar>
            <w:tcW w:w="3772" w:type="dxa"/>
            <w:vAlign w:val="center"/>
            <w:textDirection w:val="lrTb"/>
            <w:noWrap w:val="false"/>
          </w:tcPr>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1、上、下班未考勤的一次扣</w:t>
            </w:r>
            <w:r>
              <w:rPr>
                <w:rFonts w:ascii="Times New Roman" w:hAnsi="Times New Roman" w:cs="楷体"/>
                <w:color w:val="auto"/>
                <w:szCs w:val="21"/>
              </w:rPr>
              <w:t xml:space="preserve">10</w:t>
            </w:r>
            <w:r>
              <w:rPr>
                <w:rFonts w:hint="eastAsia" w:ascii="Times New Roman" w:hAnsi="Times New Roman" w:cs="楷体"/>
                <w:color w:val="auto"/>
                <w:szCs w:val="21"/>
              </w:rPr>
              <w:t xml:space="preserve">元；手机不入柜一次扣</w:t>
            </w:r>
            <w:r>
              <w:rPr>
                <w:rFonts w:ascii="Times New Roman" w:hAnsi="Times New Roman" w:cs="楷体"/>
                <w:color w:val="auto"/>
                <w:szCs w:val="21"/>
              </w:rPr>
              <w:t xml:space="preserve">50</w:t>
            </w:r>
            <w:r>
              <w:rPr>
                <w:rFonts w:hint="eastAsia" w:ascii="Times New Roman" w:hAnsi="Times New Roman" w:cs="楷体"/>
                <w:color w:val="auto"/>
                <w:szCs w:val="21"/>
              </w:rPr>
              <w:t xml:space="preserve">元，</w:t>
            </w:r>
            <w:r>
              <w:rPr>
                <w:rFonts w:hint="eastAsia" w:ascii="Times New Roman" w:hAnsi="Times New Roman" w:cs="楷体"/>
                <w:color w:val="auto"/>
                <w:szCs w:val="21"/>
                <w:u w:val="single"/>
              </w:rPr>
              <w:t xml:space="preserve">第二次</w:t>
            </w:r>
            <w:r>
              <w:rPr>
                <w:rFonts w:hint="eastAsia" w:ascii="Times New Roman" w:hAnsi="Times New Roman" w:cs="楷体"/>
                <w:color w:val="auto"/>
                <w:szCs w:val="21"/>
              </w:rPr>
              <w:t xml:space="preserve">扣</w:t>
            </w:r>
            <w:r>
              <w:rPr>
                <w:rFonts w:ascii="Times New Roman" w:hAnsi="Times New Roman" w:cs="楷体"/>
                <w:color w:val="auto"/>
                <w:szCs w:val="21"/>
              </w:rPr>
              <w:t xml:space="preserve">100</w:t>
            </w:r>
            <w:r>
              <w:rPr>
                <w:rFonts w:hint="eastAsia" w:ascii="Times New Roman" w:hAnsi="Times New Roman" w:cs="楷体"/>
                <w:color w:val="auto"/>
                <w:szCs w:val="21"/>
              </w:rPr>
              <w:t xml:space="preserve">元。</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2、上班（含开会、培训等）凡出现无故缺勤时间在</w:t>
            </w:r>
            <w:r>
              <w:rPr>
                <w:rFonts w:ascii="Times New Roman" w:hAnsi="Times New Roman" w:cs="楷体"/>
                <w:color w:val="auto"/>
                <w:szCs w:val="21"/>
              </w:rPr>
              <w:t xml:space="preserve">10</w:t>
            </w:r>
            <w:r>
              <w:rPr>
                <w:rFonts w:hint="eastAsia" w:ascii="Times New Roman" w:hAnsi="Times New Roman" w:cs="楷体"/>
                <w:color w:val="auto"/>
                <w:szCs w:val="21"/>
              </w:rPr>
              <w:t xml:space="preserve">分钟之内者每次扣</w:t>
            </w:r>
            <w:r>
              <w:rPr>
                <w:rFonts w:ascii="Times New Roman" w:hAnsi="Times New Roman" w:cs="楷体"/>
                <w:color w:val="auto"/>
                <w:szCs w:val="21"/>
              </w:rPr>
              <w:t xml:space="preserve">10</w:t>
            </w:r>
            <w:r>
              <w:rPr>
                <w:rFonts w:hint="eastAsia" w:ascii="Times New Roman" w:hAnsi="Times New Roman" w:cs="楷体"/>
                <w:color w:val="auto"/>
                <w:szCs w:val="21"/>
              </w:rPr>
              <w:t xml:space="preserve">元、</w:t>
            </w:r>
            <w:r>
              <w:rPr>
                <w:rFonts w:ascii="Times New Roman" w:hAnsi="Times New Roman" w:cs="楷体"/>
                <w:color w:val="auto"/>
                <w:szCs w:val="21"/>
              </w:rPr>
              <w:t xml:space="preserve">10</w:t>
            </w:r>
            <w:r>
              <w:rPr>
                <w:rFonts w:hint="eastAsia" w:ascii="Times New Roman" w:hAnsi="Times New Roman" w:cs="楷体"/>
                <w:color w:val="auto"/>
                <w:szCs w:val="21"/>
              </w:rPr>
              <w:t xml:space="preserve">分钟</w:t>
            </w:r>
            <w:r>
              <w:rPr>
                <w:rFonts w:ascii="Times New Roman" w:hAnsi="Times New Roman" w:cs="楷体"/>
                <w:color w:val="auto"/>
                <w:szCs w:val="21"/>
              </w:rPr>
              <w:t xml:space="preserve">—30</w:t>
            </w:r>
            <w:r>
              <w:rPr>
                <w:rFonts w:hint="eastAsia" w:ascii="Times New Roman" w:hAnsi="Times New Roman" w:cs="楷体"/>
                <w:color w:val="auto"/>
                <w:szCs w:val="21"/>
              </w:rPr>
              <w:t xml:space="preserve">分钟每次扣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w:t>
            </w:r>
            <w:r>
              <w:rPr>
                <w:rFonts w:ascii="Times New Roman" w:hAnsi="Times New Roman" w:cs="楷体"/>
                <w:color w:val="auto"/>
                <w:szCs w:val="21"/>
              </w:rPr>
              <w:t xml:space="preserve">30</w:t>
            </w:r>
            <w:r>
              <w:rPr>
                <w:rFonts w:hint="eastAsia" w:ascii="Times New Roman" w:hAnsi="Times New Roman" w:cs="楷体"/>
                <w:color w:val="auto"/>
                <w:szCs w:val="21"/>
              </w:rPr>
              <w:t xml:space="preserve">分钟以上每次扣</w:t>
            </w:r>
            <w:r>
              <w:rPr>
                <w:rFonts w:ascii="Times New Roman" w:hAnsi="Times New Roman" w:cs="楷体"/>
                <w:color w:val="auto"/>
                <w:szCs w:val="21"/>
              </w:rPr>
              <w:t xml:space="preserve">50</w:t>
            </w:r>
            <w:r>
              <w:rPr>
                <w:rFonts w:hint="eastAsia" w:ascii="Times New Roman" w:hAnsi="Times New Roman" w:cs="楷体"/>
                <w:color w:val="auto"/>
                <w:szCs w:val="21"/>
              </w:rPr>
              <w:t xml:space="preserve">元。缺勤一天视为旷工，旷工一天扣发三天工资，旷工两天以上（含两天）视本人自动离岗。</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3、无假条或未经厨师长、值班长批准的病、事假一律视为缺勤。（详见相关考勤管理规定）</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4、如有违反者，视为当日缺勤，扣一日工资。</w:t>
            </w:r>
            <w:r/>
          </w:p>
        </w:tc>
        <w:tc>
          <w:tcPr>
            <w:tcW w:w="707" w:type="dxa"/>
            <w:vAlign w:val="center"/>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4330"/>
        </w:trPr>
        <w:tc>
          <w:tcPr>
            <w:tcMar>
              <w:left w:w="57" w:type="dxa"/>
              <w:top w:w="57" w:type="dxa"/>
              <w:right w:w="57" w:type="dxa"/>
              <w:bottom w:w="57" w:type="dxa"/>
            </w:tcMar>
            <w:tcW w:w="610" w:type="dxa"/>
            <w:vAlign w:val="center"/>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共性考核之</w:t>
            </w:r>
            <w:r/>
          </w:p>
          <w:p>
            <w:pPr>
              <w:jc w:val="center"/>
              <w:spacing w:line="260" w:lineRule="exact"/>
              <w:rPr>
                <w:rFonts w:ascii="Times New Roman" w:hAnsi="Times New Roman" w:cs="楷体"/>
                <w:bCs/>
                <w:color w:val="auto"/>
                <w:szCs w:val="21"/>
              </w:rPr>
            </w:pPr>
            <w:r>
              <w:rPr>
                <w:rFonts w:hint="eastAsia" w:ascii="Times New Roman" w:hAnsi="Times New Roman" w:cs="楷体"/>
                <w:bCs/>
                <w:color w:val="auto"/>
                <w:szCs w:val="21"/>
              </w:rPr>
              <w:t xml:space="preserve">仪容</w:t>
            </w:r>
            <w:r/>
          </w:p>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仪表</w:t>
            </w:r>
            <w:r/>
          </w:p>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（2）</w:t>
            </w:r>
            <w:r>
              <w:rPr>
                <w:rFonts w:ascii="Times New Roman" w:hAnsi="Times New Roman" w:cs="楷体"/>
                <w:bCs/>
                <w:color w:val="auto"/>
                <w:szCs w:val="21"/>
              </w:rPr>
              <w:t xml:space="preserve">.</w:t>
            </w:r>
            <w:r/>
          </w:p>
        </w:tc>
        <w:tc>
          <w:tcPr>
            <w:tcMar>
              <w:left w:w="57" w:type="dxa"/>
              <w:top w:w="57" w:type="dxa"/>
              <w:right w:w="57" w:type="dxa"/>
              <w:bottom w:w="57" w:type="dxa"/>
            </w:tcMar>
            <w:tcW w:w="3957" w:type="dxa"/>
            <w:vAlign w:val="center"/>
            <w:textDirection w:val="lrTb"/>
            <w:noWrap w:val="false"/>
          </w:tcPr>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2</w:t>
            </w:r>
            <w:r>
              <w:rPr>
                <w:rFonts w:ascii="Times New Roman" w:hAnsi="Times New Roman" w:cs="楷体"/>
                <w:color w:val="auto"/>
                <w:szCs w:val="21"/>
              </w:rPr>
              <w:t xml:space="preserve">.1</w:t>
            </w:r>
            <w:r>
              <w:rPr>
                <w:rFonts w:hint="eastAsia" w:ascii="Times New Roman" w:hAnsi="Times New Roman" w:cs="楷体"/>
                <w:color w:val="auto"/>
                <w:szCs w:val="21"/>
              </w:rPr>
              <w:t xml:space="preserve">双手干净，不留、染长指甲且不戴首饰，不化浓妆，头发不露帽外，不蓄胡须。</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2</w:t>
            </w:r>
            <w:r>
              <w:rPr>
                <w:rFonts w:ascii="Times New Roman" w:hAnsi="Times New Roman" w:cs="楷体"/>
                <w:color w:val="auto"/>
                <w:szCs w:val="21"/>
              </w:rPr>
              <w:t xml:space="preserve">.2</w:t>
            </w:r>
            <w:r>
              <w:rPr>
                <w:rFonts w:hint="eastAsia" w:ascii="Times New Roman" w:hAnsi="Times New Roman" w:cs="楷体"/>
                <w:color w:val="auto"/>
                <w:szCs w:val="21"/>
              </w:rPr>
              <w:t xml:space="preserve">工作时穿戴干净的工作服、帽、鞋、围裙，操作直接入口食品时需戴口罩、一次性手套。</w:t>
            </w:r>
            <w:r/>
          </w:p>
          <w:p>
            <w:pPr>
              <w:spacing w:line="260" w:lineRule="exact"/>
              <w:rPr>
                <w:rFonts w:hint="eastAsia" w:ascii="Times New Roman" w:hAnsi="Times New Roman" w:cs="楷体"/>
                <w:color w:val="auto"/>
                <w:spacing w:val="-6"/>
                <w:szCs w:val="21"/>
              </w:rPr>
            </w:pPr>
            <w:r>
              <w:rPr>
                <w:rFonts w:hint="eastAsia" w:ascii="Times New Roman" w:hAnsi="Times New Roman" w:cs="楷体"/>
                <w:color w:val="auto"/>
                <w:szCs w:val="21"/>
              </w:rPr>
              <w:t xml:space="preserve">2</w:t>
            </w:r>
            <w:r>
              <w:rPr>
                <w:rFonts w:ascii="Times New Roman" w:hAnsi="Times New Roman" w:cs="楷体"/>
                <w:color w:val="auto"/>
                <w:szCs w:val="21"/>
              </w:rPr>
              <w:t xml:space="preserve">.3</w:t>
            </w:r>
            <w:r>
              <w:rPr>
                <w:rFonts w:hint="eastAsia" w:ascii="Times New Roman" w:hAnsi="Times New Roman" w:cs="楷体"/>
                <w:color w:val="auto"/>
                <w:spacing w:val="-6"/>
                <w:szCs w:val="21"/>
              </w:rPr>
              <w:t xml:space="preserve">爱护工牌，上班时间须佩戴于指定位置。</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2</w:t>
            </w:r>
            <w:r>
              <w:rPr>
                <w:rFonts w:ascii="Times New Roman" w:hAnsi="Times New Roman" w:cs="楷体"/>
                <w:color w:val="auto"/>
                <w:szCs w:val="21"/>
              </w:rPr>
              <w:t xml:space="preserve">.4</w:t>
            </w:r>
            <w:r>
              <w:rPr>
                <w:rFonts w:hint="eastAsia" w:ascii="Times New Roman" w:hAnsi="Times New Roman" w:cs="楷体"/>
                <w:color w:val="auto"/>
                <w:szCs w:val="21"/>
              </w:rPr>
              <w:t xml:space="preserve">上岗后不吸烟，不吃食物，不随地吐痰，不乱扔废弃物。</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2</w:t>
            </w:r>
            <w:r>
              <w:rPr>
                <w:rFonts w:ascii="Times New Roman" w:hAnsi="Times New Roman" w:cs="楷体"/>
                <w:color w:val="auto"/>
                <w:szCs w:val="21"/>
              </w:rPr>
              <w:t xml:space="preserve">.5</w:t>
            </w:r>
            <w:r>
              <w:rPr>
                <w:rFonts w:hint="eastAsia" w:ascii="Times New Roman" w:hAnsi="Times New Roman" w:cs="楷体"/>
                <w:color w:val="auto"/>
                <w:szCs w:val="21"/>
              </w:rPr>
              <w:t xml:space="preserve">操作间操作及窗口服务时不得做出挖鼻孔、掏耳朵、对食品打喷嚏或咳嗽、吸烟、打手机等影响卫生及有损形象的行为。</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2</w:t>
            </w:r>
            <w:r>
              <w:rPr>
                <w:rFonts w:ascii="Times New Roman" w:hAnsi="Times New Roman" w:cs="楷体"/>
                <w:color w:val="auto"/>
                <w:szCs w:val="21"/>
              </w:rPr>
              <w:t xml:space="preserve">.6</w:t>
            </w:r>
            <w:r>
              <w:rPr>
                <w:rFonts w:hint="eastAsia" w:ascii="Times New Roman" w:hAnsi="Times New Roman" w:cs="楷体"/>
                <w:color w:val="auto"/>
                <w:szCs w:val="21"/>
              </w:rPr>
              <w:t xml:space="preserve">勤洗手，勤剪指甲，勤理发洗澡，勤换工作服帽。上岗前和大小便后必须洗手，不得穿工作服和帽进入卫生间。</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2</w:t>
            </w:r>
            <w:r>
              <w:rPr>
                <w:rFonts w:ascii="Times New Roman" w:hAnsi="Times New Roman" w:cs="楷体"/>
                <w:color w:val="auto"/>
                <w:szCs w:val="21"/>
              </w:rPr>
              <w:t xml:space="preserve">.7</w:t>
            </w:r>
            <w:r>
              <w:rPr>
                <w:rFonts w:hint="eastAsia" w:ascii="Times New Roman" w:hAnsi="Times New Roman" w:cs="楷体"/>
                <w:color w:val="auto"/>
                <w:szCs w:val="21"/>
              </w:rPr>
              <w:t xml:space="preserve">不直接用勺尝味，不得用工作服或围腰擦手。</w:t>
            </w:r>
            <w:r/>
          </w:p>
        </w:tc>
        <w:tc>
          <w:tcPr>
            <w:tcMar>
              <w:left w:w="57" w:type="dxa"/>
              <w:top w:w="57" w:type="dxa"/>
              <w:right w:w="57" w:type="dxa"/>
              <w:bottom w:w="57" w:type="dxa"/>
            </w:tcMar>
            <w:tcW w:w="3772"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如发现一次项不合格，每人扣</w:t>
            </w:r>
            <w:r>
              <w:rPr>
                <w:rFonts w:ascii="Times New Roman" w:hAnsi="Times New Roman" w:cs="楷体"/>
                <w:color w:val="auto"/>
                <w:szCs w:val="21"/>
              </w:rPr>
              <w:t xml:space="preserve">10</w:t>
            </w:r>
            <w:r>
              <w:rPr>
                <w:rFonts w:hint="eastAsia" w:ascii="Times New Roman" w:hAnsi="Times New Roman" w:cs="楷体"/>
                <w:color w:val="auto"/>
                <w:szCs w:val="21"/>
              </w:rPr>
              <w:t xml:space="preserve">元；如被用餐者投诉，每人每次项扣</w:t>
            </w:r>
            <w:r>
              <w:rPr>
                <w:rFonts w:ascii="Times New Roman" w:hAnsi="Times New Roman" w:cs="楷体"/>
                <w:color w:val="auto"/>
                <w:szCs w:val="21"/>
              </w:rPr>
              <w:t xml:space="preserve">30</w:t>
            </w:r>
            <w:r>
              <w:rPr>
                <w:rFonts w:hint="eastAsia" w:ascii="Times New Roman" w:hAnsi="Times New Roman" w:cs="楷体"/>
                <w:color w:val="auto"/>
                <w:szCs w:val="21"/>
              </w:rPr>
              <w:t xml:space="preserve">元。</w:t>
            </w:r>
            <w:r/>
          </w:p>
        </w:tc>
        <w:tc>
          <w:tcPr>
            <w:tcW w:w="707" w:type="dxa"/>
            <w:vAlign w:val="center"/>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2489"/>
        </w:trPr>
        <w:tc>
          <w:tcPr>
            <w:tcMar>
              <w:left w:w="57" w:type="dxa"/>
              <w:top w:w="57" w:type="dxa"/>
              <w:right w:w="57" w:type="dxa"/>
              <w:bottom w:w="57" w:type="dxa"/>
            </w:tcMar>
            <w:tcW w:w="610" w:type="dxa"/>
            <w:vAlign w:val="center"/>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共性考核之</w:t>
            </w:r>
            <w:r/>
          </w:p>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作风</w:t>
            </w:r>
            <w:r/>
          </w:p>
          <w:p>
            <w:pP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（3）</w:t>
            </w:r>
            <w:r/>
          </w:p>
        </w:tc>
        <w:tc>
          <w:tcPr>
            <w:tcMar>
              <w:left w:w="57" w:type="dxa"/>
              <w:top w:w="57" w:type="dxa"/>
              <w:right w:w="57" w:type="dxa"/>
              <w:bottom w:w="57" w:type="dxa"/>
            </w:tcMar>
            <w:tcW w:w="3957" w:type="dxa"/>
            <w:vAlign w:val="center"/>
            <w:textDirection w:val="lrTb"/>
            <w:noWrap w:val="false"/>
          </w:tcPr>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3</w:t>
            </w:r>
            <w:r>
              <w:rPr>
                <w:rFonts w:ascii="Times New Roman" w:hAnsi="Times New Roman" w:cs="楷体"/>
                <w:color w:val="auto"/>
                <w:szCs w:val="21"/>
              </w:rPr>
              <w:t xml:space="preserve">.</w:t>
            </w:r>
            <w:r>
              <w:rPr>
                <w:rFonts w:hint="eastAsia" w:ascii="Times New Roman" w:hAnsi="Times New Roman" w:cs="楷体"/>
                <w:color w:val="auto"/>
                <w:szCs w:val="21"/>
              </w:rPr>
              <w:t xml:space="preserve">1所有人员都应按时按量完成日常工作及上级交办的其它临时性工作任务，服从工作调剂加班。</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3</w:t>
            </w:r>
            <w:r>
              <w:rPr>
                <w:rFonts w:ascii="Times New Roman" w:hAnsi="Times New Roman" w:cs="楷体"/>
                <w:color w:val="auto"/>
                <w:szCs w:val="21"/>
              </w:rPr>
              <w:t xml:space="preserve">.</w:t>
            </w:r>
            <w:r>
              <w:rPr>
                <w:rFonts w:hint="eastAsia" w:ascii="Times New Roman" w:hAnsi="Times New Roman" w:cs="楷体"/>
                <w:color w:val="auto"/>
                <w:szCs w:val="21"/>
              </w:rPr>
              <w:t xml:space="preserve">2员工上岗前禁止饮酒，工作期间不准吃东西，更不准偷吃偷喝。</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3</w:t>
            </w:r>
            <w:r>
              <w:rPr>
                <w:rFonts w:ascii="Times New Roman" w:hAnsi="Times New Roman" w:cs="楷体"/>
                <w:color w:val="auto"/>
                <w:szCs w:val="21"/>
              </w:rPr>
              <w:t xml:space="preserve">.</w:t>
            </w:r>
            <w:r>
              <w:rPr>
                <w:rFonts w:hint="eastAsia" w:ascii="Times New Roman" w:hAnsi="Times New Roman" w:cs="楷体"/>
                <w:color w:val="auto"/>
                <w:szCs w:val="21"/>
              </w:rPr>
              <w:t xml:space="preserve">3工作时间工作场合不得擅离工作岗位，无闲逛、闲聊、喧哗、吃零食、吸烟、干私活、睡觉、打手机、看杂志、赌博以及其它妨碍他人工作的行为。</w:t>
            </w:r>
            <w:r/>
          </w:p>
        </w:tc>
        <w:tc>
          <w:tcPr>
            <w:tcMar>
              <w:left w:w="57" w:type="dxa"/>
              <w:top w:w="57" w:type="dxa"/>
              <w:right w:w="57" w:type="dxa"/>
              <w:bottom w:w="57" w:type="dxa"/>
            </w:tcMar>
            <w:tcW w:w="3772" w:type="dxa"/>
            <w:vAlign w:val="center"/>
            <w:textDirection w:val="lrTb"/>
            <w:noWrap w:val="false"/>
          </w:tcPr>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1、</w:t>
            </w:r>
            <w:r>
              <w:rPr>
                <w:rFonts w:hint="eastAsia" w:ascii="Times New Roman" w:hAnsi="Times New Roman" w:cs="楷体"/>
                <w:color w:val="auto"/>
                <w:szCs w:val="21"/>
              </w:rPr>
              <w:t xml:space="preserve">如因自身原因未及时完成任务的，厨师扣除</w:t>
            </w:r>
            <w:r>
              <w:rPr>
                <w:rFonts w:ascii="Times New Roman" w:hAnsi="Times New Roman" w:cs="楷体"/>
                <w:color w:val="auto"/>
                <w:szCs w:val="21"/>
              </w:rPr>
              <w:t xml:space="preserve">30</w:t>
            </w:r>
            <w:r>
              <w:rPr>
                <w:rFonts w:hint="eastAsia" w:ascii="Times New Roman" w:hAnsi="Times New Roman" w:cs="楷体"/>
                <w:color w:val="auto"/>
                <w:szCs w:val="21"/>
              </w:rPr>
              <w:t xml:space="preserve">元，其余人员扣除</w:t>
            </w:r>
            <w:r>
              <w:rPr>
                <w:rFonts w:ascii="Times New Roman" w:hAnsi="Times New Roman" w:cs="楷体"/>
                <w:color w:val="auto"/>
                <w:szCs w:val="21"/>
              </w:rPr>
              <w:t xml:space="preserve">20</w:t>
            </w:r>
            <w:r>
              <w:rPr>
                <w:rFonts w:hint="eastAsia" w:ascii="Times New Roman" w:hAnsi="Times New Roman" w:cs="楷体"/>
                <w:color w:val="auto"/>
                <w:szCs w:val="21"/>
              </w:rPr>
              <w:t xml:space="preserve">元，且超出时间不纳入加班时间范畴，并承担相应的误工责任；如未完成任务，且拒绝完成的，作旷工处理。</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2、发现一次，每人扣绩效奖</w:t>
            </w:r>
            <w:r>
              <w:rPr>
                <w:rFonts w:ascii="Times New Roman" w:hAnsi="Times New Roman" w:cs="楷体"/>
                <w:color w:val="auto"/>
                <w:szCs w:val="21"/>
              </w:rPr>
              <w:t xml:space="preserve">30—50</w:t>
            </w:r>
            <w:r>
              <w:rPr>
                <w:rFonts w:hint="eastAsia" w:ascii="Times New Roman" w:hAnsi="Times New Roman" w:cs="楷体"/>
                <w:color w:val="auto"/>
                <w:szCs w:val="21"/>
              </w:rPr>
              <w:t xml:space="preserve">元。</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3、如发现有一次项不合格，依据具体情况，每人扣</w:t>
            </w:r>
            <w:r>
              <w:rPr>
                <w:rFonts w:ascii="Times New Roman" w:hAnsi="Times New Roman" w:cs="楷体"/>
                <w:color w:val="auto"/>
                <w:szCs w:val="21"/>
              </w:rPr>
              <w:t xml:space="preserve">5—30</w:t>
            </w:r>
            <w:r>
              <w:rPr>
                <w:rFonts w:hint="eastAsia" w:ascii="Times New Roman" w:hAnsi="Times New Roman" w:cs="楷体"/>
                <w:color w:val="auto"/>
                <w:szCs w:val="21"/>
              </w:rPr>
              <w:t xml:space="preserve">元。</w:t>
            </w:r>
            <w:r/>
          </w:p>
        </w:tc>
        <w:tc>
          <w:tcPr>
            <w:tcW w:w="707" w:type="dxa"/>
            <w:vAlign w:val="center"/>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1414"/>
        </w:trPr>
        <w:tc>
          <w:tcPr>
            <w:tcMar>
              <w:left w:w="57" w:type="dxa"/>
              <w:top w:w="57" w:type="dxa"/>
              <w:right w:w="57" w:type="dxa"/>
              <w:bottom w:w="57" w:type="dxa"/>
            </w:tcMar>
            <w:tcW w:w="610" w:type="dxa"/>
            <w:vAlign w:val="center"/>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共性考核之</w:t>
            </w:r>
            <w:r/>
          </w:p>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作风</w:t>
            </w:r>
            <w:r/>
          </w:p>
          <w:p>
            <w:pP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（3）</w:t>
            </w:r>
            <w:r/>
          </w:p>
        </w:tc>
        <w:tc>
          <w:tcPr>
            <w:tcMar>
              <w:left w:w="57" w:type="dxa"/>
              <w:top w:w="57" w:type="dxa"/>
              <w:right w:w="57" w:type="dxa"/>
              <w:bottom w:w="57" w:type="dxa"/>
            </w:tcMar>
            <w:tcW w:w="3957" w:type="dxa"/>
            <w:vAlign w:val="center"/>
            <w:textDirection w:val="lrTb"/>
            <w:noWrap w:val="false"/>
          </w:tcPr>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3</w:t>
            </w:r>
            <w:r>
              <w:rPr>
                <w:rFonts w:ascii="Times New Roman" w:hAnsi="Times New Roman" w:cs="楷体"/>
                <w:color w:val="auto"/>
                <w:szCs w:val="21"/>
              </w:rPr>
              <w:t xml:space="preserve">.</w:t>
            </w:r>
            <w:r>
              <w:rPr>
                <w:rFonts w:hint="eastAsia" w:ascii="Times New Roman" w:hAnsi="Times New Roman" w:cs="楷体"/>
                <w:color w:val="auto"/>
                <w:szCs w:val="21"/>
              </w:rPr>
              <w:t xml:space="preserve">4严禁私自带非食堂人员随意进入厨房操作间及食品库房。</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3</w:t>
            </w:r>
            <w:r>
              <w:rPr>
                <w:rFonts w:ascii="Times New Roman" w:hAnsi="Times New Roman" w:cs="楷体"/>
                <w:color w:val="auto"/>
                <w:szCs w:val="21"/>
              </w:rPr>
              <w:t xml:space="preserve">.</w:t>
            </w:r>
            <w:r>
              <w:rPr>
                <w:rFonts w:hint="eastAsia" w:ascii="Times New Roman" w:hAnsi="Times New Roman" w:cs="楷体"/>
                <w:color w:val="auto"/>
                <w:szCs w:val="21"/>
              </w:rPr>
              <w:t xml:space="preserve">5保持更衣室整洁，员工要严格要求自己，增强主人翁意识，“空手进，空手出”。</w:t>
            </w:r>
            <w:r/>
          </w:p>
        </w:tc>
        <w:tc>
          <w:tcPr>
            <w:tcMar>
              <w:left w:w="57" w:type="dxa"/>
              <w:top w:w="57" w:type="dxa"/>
              <w:right w:w="57" w:type="dxa"/>
              <w:bottom w:w="57" w:type="dxa"/>
            </w:tcMar>
            <w:tcW w:w="3772"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4、</w:t>
            </w:r>
            <w:r>
              <w:rPr>
                <w:rFonts w:hint="eastAsia" w:ascii="Times New Roman" w:hAnsi="Times New Roman" w:cs="楷体"/>
                <w:color w:val="auto"/>
                <w:szCs w:val="21"/>
              </w:rPr>
              <w:t xml:space="preserve">发现违规一次扣</w:t>
            </w:r>
            <w:r>
              <w:rPr>
                <w:rFonts w:ascii="Times New Roman" w:hAnsi="Times New Roman" w:cs="楷体"/>
                <w:color w:val="auto"/>
                <w:szCs w:val="21"/>
              </w:rPr>
              <w:t xml:space="preserve">100</w:t>
            </w:r>
            <w:r>
              <w:rPr>
                <w:rFonts w:hint="eastAsia" w:ascii="Times New Roman" w:hAnsi="Times New Roman" w:cs="楷体"/>
                <w:color w:val="auto"/>
                <w:szCs w:val="21"/>
              </w:rPr>
              <w:t xml:space="preserve">元，情节严重的，扣当月绩效奖</w:t>
            </w:r>
            <w:r>
              <w:rPr>
                <w:rFonts w:ascii="Times New Roman" w:hAnsi="Times New Roman" w:cs="楷体"/>
                <w:color w:val="auto"/>
                <w:szCs w:val="21"/>
              </w:rPr>
              <w:t xml:space="preserve">300</w:t>
            </w:r>
            <w:r>
              <w:rPr>
                <w:rFonts w:hint="eastAsia" w:ascii="Times New Roman" w:hAnsi="Times New Roman" w:cs="楷体"/>
                <w:color w:val="auto"/>
                <w:szCs w:val="21"/>
              </w:rPr>
              <w:t xml:space="preserve">元。</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5、私自携带餐饮中心食材、设备等财物出入者，赔偿相应损失外，扣除当月工资，情节严重的直接辞退。</w:t>
            </w:r>
            <w:r/>
          </w:p>
        </w:tc>
        <w:tc>
          <w:tcPr>
            <w:tcW w:w="707" w:type="dxa"/>
            <w:vAlign w:val="center"/>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6420"/>
        </w:trPr>
        <w:tc>
          <w:tcPr>
            <w:tcMar>
              <w:left w:w="57" w:type="dxa"/>
              <w:top w:w="57" w:type="dxa"/>
              <w:right w:w="57" w:type="dxa"/>
              <w:bottom w:w="57" w:type="dxa"/>
            </w:tcMar>
            <w:tcW w:w="610" w:type="dxa"/>
            <w:vAlign w:val="center"/>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二、岗位考核之</w:t>
            </w:r>
            <w:r/>
          </w:p>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采购</w:t>
            </w:r>
            <w:r/>
          </w:p>
          <w:p>
            <w:pPr>
              <w:jc w:val="center"/>
              <w:spacing w:line="260" w:lineRule="exact"/>
              <w:rPr>
                <w:rFonts w:ascii="Times New Roman" w:hAnsi="Times New Roman" w:cs="楷体"/>
                <w:bCs/>
                <w:color w:val="auto"/>
                <w:szCs w:val="21"/>
              </w:rPr>
            </w:pPr>
            <w:r>
              <w:rPr>
                <w:rFonts w:hint="eastAsia" w:ascii="Times New Roman" w:hAnsi="Times New Roman" w:cs="楷体"/>
                <w:bCs/>
                <w:color w:val="auto"/>
                <w:szCs w:val="21"/>
              </w:rPr>
              <w:t xml:space="preserve">（4）</w:t>
            </w:r>
            <w:r/>
          </w:p>
        </w:tc>
        <w:tc>
          <w:tcPr>
            <w:tcMar>
              <w:left w:w="57" w:type="dxa"/>
              <w:top w:w="57" w:type="dxa"/>
              <w:right w:w="57" w:type="dxa"/>
              <w:bottom w:w="57" w:type="dxa"/>
            </w:tcMar>
            <w:tcW w:w="3957" w:type="dxa"/>
            <w:vAlign w:val="center"/>
            <w:textDirection w:val="lrTb"/>
            <w:noWrap w:val="false"/>
          </w:tcPr>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4</w:t>
            </w:r>
            <w:r>
              <w:rPr>
                <w:rFonts w:ascii="Times New Roman" w:hAnsi="Times New Roman" w:cs="楷体"/>
                <w:color w:val="auto"/>
                <w:szCs w:val="21"/>
              </w:rPr>
              <w:t xml:space="preserve">.1</w:t>
            </w:r>
            <w:r>
              <w:rPr>
                <w:rFonts w:hint="eastAsia" w:ascii="Times New Roman" w:hAnsi="Times New Roman" w:cs="楷体"/>
                <w:color w:val="auto"/>
                <w:szCs w:val="21"/>
              </w:rPr>
              <w:t xml:space="preserve">计划采购。采购的数量、品种需符合当日采购清单要求。</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4</w:t>
            </w:r>
            <w:r>
              <w:rPr>
                <w:rFonts w:ascii="Times New Roman" w:hAnsi="Times New Roman" w:cs="楷体"/>
                <w:color w:val="auto"/>
                <w:szCs w:val="21"/>
              </w:rPr>
              <w:t xml:space="preserve">.2</w:t>
            </w:r>
            <w:r>
              <w:rPr>
                <w:rFonts w:hint="eastAsia" w:ascii="Times New Roman" w:hAnsi="Times New Roman" w:cs="楷体"/>
                <w:color w:val="auto"/>
                <w:szCs w:val="21"/>
              </w:rPr>
              <w:t xml:space="preserve">供方必须证件齐全（如营业执照、食品生产许可证、食品流通许可证等）。</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4</w:t>
            </w:r>
            <w:r>
              <w:rPr>
                <w:rFonts w:ascii="Times New Roman" w:hAnsi="Times New Roman" w:cs="楷体"/>
                <w:color w:val="auto"/>
                <w:szCs w:val="21"/>
              </w:rPr>
              <w:t xml:space="preserve">.3</w:t>
            </w:r>
            <w:r>
              <w:rPr>
                <w:rFonts w:hint="eastAsia" w:ascii="Times New Roman" w:hAnsi="Times New Roman" w:cs="楷体"/>
                <w:color w:val="auto"/>
                <w:szCs w:val="21"/>
              </w:rPr>
              <w:t xml:space="preserve">采购的原料要求新鲜、干净无污染。</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4</w:t>
            </w:r>
            <w:r>
              <w:rPr>
                <w:rFonts w:ascii="Times New Roman" w:hAnsi="Times New Roman" w:cs="楷体"/>
                <w:color w:val="auto"/>
                <w:szCs w:val="21"/>
              </w:rPr>
              <w:t xml:space="preserve">.4</w:t>
            </w:r>
            <w:r>
              <w:rPr>
                <w:rFonts w:hint="eastAsia" w:ascii="Times New Roman" w:hAnsi="Times New Roman" w:cs="楷体"/>
                <w:color w:val="auto"/>
                <w:szCs w:val="21"/>
              </w:rPr>
              <w:t xml:space="preserve">采购的半成品、成品必须达到卫生标准要求，要标有生产日期及保质期限，无霉变、异味现象。</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4</w:t>
            </w:r>
            <w:r>
              <w:rPr>
                <w:rFonts w:ascii="Times New Roman" w:hAnsi="Times New Roman" w:cs="楷体"/>
                <w:color w:val="auto"/>
                <w:szCs w:val="21"/>
              </w:rPr>
              <w:t xml:space="preserve">.5</w:t>
            </w:r>
            <w:r>
              <w:rPr>
                <w:rFonts w:hint="eastAsia" w:ascii="Times New Roman" w:hAnsi="Times New Roman" w:cs="楷体"/>
                <w:color w:val="auto"/>
                <w:szCs w:val="21"/>
              </w:rPr>
              <w:t xml:space="preserve">提供符合规范的购货凭据。</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4</w:t>
            </w:r>
            <w:r>
              <w:rPr>
                <w:rFonts w:ascii="Times New Roman" w:hAnsi="Times New Roman" w:cs="楷体"/>
                <w:color w:val="auto"/>
                <w:szCs w:val="21"/>
              </w:rPr>
              <w:t xml:space="preserve">.6</w:t>
            </w:r>
            <w:r>
              <w:rPr>
                <w:rFonts w:hint="eastAsia" w:ascii="Times New Roman" w:hAnsi="Times New Roman" w:cs="楷体"/>
                <w:color w:val="auto"/>
                <w:szCs w:val="21"/>
              </w:rPr>
              <w:t xml:space="preserve">建立采购食品台账，账面数据包括采购日期、名称、数量、单价等。</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4</w:t>
            </w:r>
            <w:r>
              <w:rPr>
                <w:rFonts w:ascii="Times New Roman" w:hAnsi="Times New Roman" w:cs="楷体"/>
                <w:color w:val="auto"/>
                <w:szCs w:val="21"/>
              </w:rPr>
              <w:t xml:space="preserve">.7</w:t>
            </w:r>
            <w:r>
              <w:rPr>
                <w:rFonts w:hint="eastAsia" w:ascii="Times New Roman" w:hAnsi="Times New Roman" w:cs="楷体"/>
                <w:color w:val="auto"/>
                <w:szCs w:val="21"/>
              </w:rPr>
              <w:t xml:space="preserve">采购的食品、原料必须经过验货程序，日供菜由保管、值班厨师当场验货。</w:t>
            </w:r>
            <w:r/>
          </w:p>
        </w:tc>
        <w:tc>
          <w:tcPr>
            <w:tcMar>
              <w:left w:w="57" w:type="dxa"/>
              <w:top w:w="57" w:type="dxa"/>
              <w:right w:w="57" w:type="dxa"/>
              <w:bottom w:w="57" w:type="dxa"/>
            </w:tcMar>
            <w:tcW w:w="3772" w:type="dxa"/>
            <w:vAlign w:val="center"/>
            <w:textDirection w:val="lrTb"/>
            <w:noWrap w:val="false"/>
          </w:tcPr>
          <w:p>
            <w:pPr>
              <w:spacing w:line="280" w:lineRule="exact"/>
              <w:rPr>
                <w:rFonts w:hint="eastAsia" w:ascii="Times New Roman" w:hAnsi="Times New Roman" w:cs="楷体"/>
                <w:color w:val="auto"/>
                <w:szCs w:val="21"/>
              </w:rPr>
            </w:pPr>
            <w:r>
              <w:rPr>
                <w:rFonts w:hint="eastAsia" w:ascii="Times New Roman" w:hAnsi="Times New Roman" w:cs="楷体"/>
                <w:color w:val="auto"/>
                <w:szCs w:val="21"/>
              </w:rPr>
              <w:t xml:space="preserve">1、严格按计划采购，如因个人因素导致采购不足的，采购员负责立即补购。未按采购清单采购而通过验货的，一经发现，扣验货厨师</w:t>
            </w:r>
            <w:r>
              <w:rPr>
                <w:rFonts w:ascii="Times New Roman" w:hAnsi="Times New Roman" w:cs="楷体"/>
                <w:color w:val="auto"/>
                <w:szCs w:val="21"/>
              </w:rPr>
              <w:t xml:space="preserve">20</w:t>
            </w:r>
            <w:r>
              <w:rPr>
                <w:rFonts w:hint="eastAsia" w:ascii="Times New Roman" w:hAnsi="Times New Roman" w:cs="楷体"/>
                <w:color w:val="auto"/>
                <w:szCs w:val="21"/>
              </w:rPr>
              <w:t xml:space="preserve">元。</w:t>
            </w:r>
            <w:r/>
          </w:p>
          <w:p>
            <w:pPr>
              <w:spacing w:line="280" w:lineRule="exact"/>
              <w:rPr>
                <w:rFonts w:hint="eastAsia" w:ascii="Times New Roman" w:hAnsi="Times New Roman" w:cs="楷体"/>
                <w:color w:val="auto"/>
                <w:szCs w:val="21"/>
              </w:rPr>
            </w:pPr>
            <w:r>
              <w:rPr>
                <w:rFonts w:hint="eastAsia" w:ascii="Times New Roman" w:hAnsi="Times New Roman" w:cs="楷体"/>
                <w:color w:val="auto"/>
                <w:szCs w:val="21"/>
              </w:rPr>
              <w:t xml:space="preserve">2、保管没有按照国家有关规定未向供货商索取生产经营许可证和产品经验合格证的，发现一次扣</w:t>
            </w:r>
            <w:r>
              <w:rPr>
                <w:rFonts w:ascii="Times New Roman" w:hAnsi="Times New Roman" w:cs="楷体"/>
                <w:color w:val="auto"/>
                <w:szCs w:val="21"/>
              </w:rPr>
              <w:t xml:space="preserve">100</w:t>
            </w:r>
            <w:r>
              <w:rPr>
                <w:rFonts w:hint="eastAsia" w:ascii="Times New Roman" w:hAnsi="Times New Roman" w:cs="楷体"/>
                <w:color w:val="auto"/>
                <w:szCs w:val="21"/>
              </w:rPr>
              <w:t xml:space="preserve">元。</w:t>
            </w:r>
            <w:r/>
          </w:p>
          <w:p>
            <w:pPr>
              <w:spacing w:line="280" w:lineRule="exact"/>
              <w:rPr>
                <w:rFonts w:hint="eastAsia" w:ascii="Times New Roman" w:hAnsi="Times New Roman" w:cs="楷体"/>
                <w:color w:val="auto"/>
                <w:szCs w:val="21"/>
              </w:rPr>
            </w:pPr>
            <w:r>
              <w:rPr>
                <w:rFonts w:hint="eastAsia" w:ascii="Times New Roman" w:hAnsi="Times New Roman" w:cs="楷体"/>
                <w:color w:val="auto"/>
                <w:szCs w:val="21"/>
              </w:rPr>
              <w:t xml:space="preserve">3、如采购并通过验收的原料明显不新鲜，如枯叶过多、有明显异味等现象，扣保管员、值班厨师每人次</w:t>
            </w:r>
            <w:r>
              <w:rPr>
                <w:rFonts w:ascii="Times New Roman" w:hAnsi="Times New Roman" w:cs="楷体"/>
                <w:color w:val="auto"/>
                <w:szCs w:val="21"/>
              </w:rPr>
              <w:t xml:space="preserve">50</w:t>
            </w:r>
            <w:r>
              <w:rPr>
                <w:rFonts w:hint="eastAsia" w:ascii="Times New Roman" w:hAnsi="Times New Roman" w:cs="楷体"/>
                <w:color w:val="auto"/>
                <w:szCs w:val="21"/>
              </w:rPr>
              <w:t xml:space="preserve">元，并承担相应损失。</w:t>
            </w:r>
            <w:r/>
          </w:p>
          <w:p>
            <w:pPr>
              <w:spacing w:line="280" w:lineRule="exact"/>
              <w:rPr>
                <w:rFonts w:hint="eastAsia" w:ascii="Times New Roman" w:hAnsi="Times New Roman" w:cs="楷体"/>
                <w:color w:val="auto"/>
                <w:szCs w:val="21"/>
              </w:rPr>
            </w:pPr>
            <w:r>
              <w:rPr>
                <w:rFonts w:hint="eastAsia" w:ascii="Times New Roman" w:hAnsi="Times New Roman" w:cs="楷体"/>
                <w:color w:val="auto"/>
                <w:szCs w:val="21"/>
              </w:rPr>
              <w:t xml:space="preserve">4、如未达到卫生标准要求，每次扣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元；如未标有生产日期、保质期限，或者标注的生产日期、保质期限存在明显问题，每次项扣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w:t>
            </w:r>
            <w:r/>
          </w:p>
          <w:p>
            <w:pPr>
              <w:spacing w:line="280" w:lineRule="exact"/>
              <w:rPr>
                <w:rFonts w:hint="eastAsia" w:ascii="Times New Roman" w:hAnsi="Times New Roman" w:cs="楷体"/>
                <w:color w:val="auto"/>
                <w:szCs w:val="21"/>
              </w:rPr>
            </w:pPr>
            <w:r>
              <w:rPr>
                <w:rFonts w:hint="eastAsia" w:ascii="Times New Roman" w:hAnsi="Times New Roman" w:cs="楷体"/>
                <w:color w:val="auto"/>
                <w:szCs w:val="21"/>
              </w:rPr>
              <w:t xml:space="preserve">5、若无，每次项扣</w:t>
            </w:r>
            <w:r>
              <w:rPr>
                <w:rFonts w:ascii="Times New Roman" w:hAnsi="Times New Roman" w:cs="楷体"/>
                <w:color w:val="auto"/>
                <w:szCs w:val="21"/>
              </w:rPr>
              <w:t xml:space="preserve">10</w:t>
            </w:r>
            <w:r>
              <w:rPr>
                <w:rFonts w:hint="eastAsia" w:ascii="Times New Roman" w:hAnsi="Times New Roman" w:cs="楷体"/>
                <w:color w:val="auto"/>
                <w:szCs w:val="21"/>
              </w:rPr>
              <w:t xml:space="preserve">元。</w:t>
            </w:r>
            <w:r/>
          </w:p>
          <w:p>
            <w:pPr>
              <w:spacing w:line="280" w:lineRule="exact"/>
              <w:rPr>
                <w:rFonts w:hint="eastAsia" w:ascii="Times New Roman" w:hAnsi="Times New Roman" w:cs="楷体"/>
                <w:color w:val="auto"/>
                <w:szCs w:val="21"/>
              </w:rPr>
            </w:pPr>
            <w:r>
              <w:rPr>
                <w:rFonts w:hint="eastAsia" w:ascii="Times New Roman" w:hAnsi="Times New Roman" w:cs="楷体"/>
                <w:color w:val="auto"/>
                <w:szCs w:val="21"/>
              </w:rPr>
              <w:t xml:space="preserve">6、以自然日为单位，每日查账，如台账不完整，缺少一项每次扣</w:t>
            </w:r>
            <w:r>
              <w:rPr>
                <w:rFonts w:ascii="Times New Roman" w:hAnsi="Times New Roman" w:cs="楷体"/>
                <w:color w:val="auto"/>
                <w:szCs w:val="21"/>
              </w:rPr>
              <w:t xml:space="preserve">10</w:t>
            </w:r>
            <w:r>
              <w:rPr>
                <w:rFonts w:hint="eastAsia" w:ascii="Times New Roman" w:hAnsi="Times New Roman" w:cs="楷体"/>
                <w:color w:val="auto"/>
                <w:szCs w:val="21"/>
              </w:rPr>
              <w:t xml:space="preserve">元；如缺少台账或登记不及时，发现一次扣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w:t>
            </w:r>
            <w:r/>
          </w:p>
          <w:p>
            <w:pPr>
              <w:spacing w:line="280" w:lineRule="exact"/>
              <w:rPr>
                <w:rFonts w:ascii="Times New Roman" w:hAnsi="Times New Roman" w:cs="楷体"/>
                <w:color w:val="auto"/>
                <w:szCs w:val="21"/>
              </w:rPr>
            </w:pPr>
            <w:r>
              <w:rPr>
                <w:rFonts w:hint="eastAsia" w:ascii="Times New Roman" w:hAnsi="Times New Roman" w:cs="楷体"/>
                <w:color w:val="auto"/>
                <w:szCs w:val="21"/>
              </w:rPr>
              <w:t xml:space="preserve">7、如验货后发现数量与采购清单不符，由保管承担经济责任，并加扣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元；如验货后发现采购质量不达标，由值班厨师承担经济与法律责任，并加扣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w:t>
            </w:r>
            <w:r/>
          </w:p>
        </w:tc>
        <w:tc>
          <w:tcPr>
            <w:tcW w:w="707" w:type="dxa"/>
            <w:vAlign w:val="center"/>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1624"/>
        </w:trPr>
        <w:tc>
          <w:tcPr>
            <w:tcBorders>
              <w:bottom w:val="single" w:color="auto" w:sz="4" w:space="0"/>
            </w:tcBorders>
            <w:tcMar>
              <w:left w:w="57" w:type="dxa"/>
              <w:top w:w="57" w:type="dxa"/>
              <w:right w:w="57" w:type="dxa"/>
              <w:bottom w:w="57" w:type="dxa"/>
            </w:tcMar>
            <w:tcW w:w="610" w:type="dxa"/>
            <w:vAlign w:val="center"/>
            <w:vMerge w:val="restart"/>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岗位考核之</w:t>
            </w:r>
            <w:r/>
          </w:p>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仓库管理</w:t>
            </w:r>
            <w:r/>
          </w:p>
          <w:p>
            <w:pPr>
              <w:jc w:val="center"/>
              <w:spacing w:line="260" w:lineRule="exact"/>
              <w:rPr>
                <w:rFonts w:ascii="Times New Roman" w:hAnsi="Times New Roman" w:cs="楷体"/>
                <w:color w:val="auto"/>
                <w:szCs w:val="21"/>
              </w:rPr>
            </w:pPr>
            <w:r>
              <w:rPr>
                <w:rFonts w:hint="eastAsia" w:ascii="Times New Roman" w:hAnsi="Times New Roman" w:cs="楷体"/>
                <w:bCs/>
                <w:color w:val="auto"/>
                <w:szCs w:val="21"/>
              </w:rPr>
              <w:t xml:space="preserve">（5）</w:t>
            </w:r>
            <w:r/>
          </w:p>
        </w:tc>
        <w:tc>
          <w:tcPr>
            <w:tcBorders>
              <w:bottom w:val="single" w:color="auto" w:sz="4" w:space="0"/>
            </w:tcBorders>
            <w:tcMar>
              <w:left w:w="57" w:type="dxa"/>
              <w:top w:w="57" w:type="dxa"/>
              <w:right w:w="57" w:type="dxa"/>
              <w:bottom w:w="57" w:type="dxa"/>
            </w:tcMar>
            <w:tcW w:w="3957" w:type="dxa"/>
            <w:vAlign w:val="center"/>
            <w:vMerge w:val="restart"/>
            <w:textDirection w:val="lrTb"/>
            <w:noWrap w:val="false"/>
          </w:tcPr>
          <w:p>
            <w:pPr>
              <w:spacing w:line="280" w:lineRule="exact"/>
              <w:rPr>
                <w:rFonts w:hint="eastAsia" w:ascii="Times New Roman" w:hAnsi="Times New Roman" w:cs="楷体"/>
                <w:color w:val="auto"/>
                <w:szCs w:val="21"/>
              </w:rPr>
            </w:pPr>
            <w:r>
              <w:rPr>
                <w:rFonts w:hint="eastAsia" w:ascii="Times New Roman" w:hAnsi="Times New Roman" w:cs="楷体"/>
                <w:color w:val="auto"/>
                <w:szCs w:val="21"/>
              </w:rPr>
              <w:t xml:space="preserve">5</w:t>
            </w:r>
            <w:r>
              <w:rPr>
                <w:rFonts w:ascii="Times New Roman" w:hAnsi="Times New Roman" w:cs="楷体"/>
                <w:color w:val="auto"/>
                <w:szCs w:val="21"/>
              </w:rPr>
              <w:t xml:space="preserve">.1</w:t>
            </w:r>
            <w:r>
              <w:rPr>
                <w:rFonts w:hint="eastAsia" w:ascii="Times New Roman" w:hAnsi="Times New Roman" w:cs="楷体"/>
                <w:color w:val="auto"/>
                <w:szCs w:val="21"/>
              </w:rPr>
              <w:t xml:space="preserve">进出货的数量、种类必须登记，先进先出、勤进勤出。</w:t>
            </w:r>
            <w:r/>
          </w:p>
          <w:p>
            <w:pPr>
              <w:spacing w:line="280" w:lineRule="exact"/>
              <w:rPr>
                <w:rFonts w:hint="eastAsia" w:ascii="Times New Roman" w:hAnsi="Times New Roman" w:cs="楷体"/>
                <w:color w:val="auto"/>
                <w:szCs w:val="21"/>
              </w:rPr>
            </w:pPr>
            <w:r>
              <w:rPr>
                <w:rFonts w:hint="eastAsia" w:ascii="Times New Roman" w:hAnsi="Times New Roman" w:cs="楷体"/>
                <w:color w:val="auto"/>
                <w:szCs w:val="21"/>
              </w:rPr>
              <w:t xml:space="preserve">5</w:t>
            </w:r>
            <w:r>
              <w:rPr>
                <w:rFonts w:ascii="Times New Roman" w:hAnsi="Times New Roman" w:cs="楷体"/>
                <w:color w:val="auto"/>
                <w:szCs w:val="21"/>
              </w:rPr>
              <w:t xml:space="preserve">.2</w:t>
            </w:r>
            <w:r>
              <w:rPr>
                <w:rFonts w:hint="eastAsia" w:ascii="Times New Roman" w:hAnsi="Times New Roman" w:cs="楷体"/>
                <w:color w:val="auto"/>
                <w:szCs w:val="21"/>
              </w:rPr>
              <w:t xml:space="preserve">食品与非食品不得混放，不得存放私人用品及其他杂物。</w:t>
            </w:r>
            <w:r/>
          </w:p>
          <w:p>
            <w:pPr>
              <w:spacing w:line="280" w:lineRule="exact"/>
              <w:rPr>
                <w:rFonts w:hint="eastAsia" w:ascii="Times New Roman" w:hAnsi="Times New Roman" w:cs="楷体"/>
                <w:color w:val="auto"/>
                <w:szCs w:val="21"/>
              </w:rPr>
            </w:pPr>
            <w:r>
              <w:rPr>
                <w:rFonts w:hint="eastAsia" w:ascii="Times New Roman" w:hAnsi="Times New Roman" w:cs="楷体"/>
                <w:color w:val="auto"/>
                <w:szCs w:val="21"/>
              </w:rPr>
              <w:t xml:space="preserve">5</w:t>
            </w:r>
            <w:r>
              <w:rPr>
                <w:rFonts w:ascii="Times New Roman" w:hAnsi="Times New Roman" w:cs="楷体"/>
                <w:color w:val="auto"/>
                <w:szCs w:val="21"/>
              </w:rPr>
              <w:t xml:space="preserve">.3</w:t>
            </w:r>
            <w:r>
              <w:rPr>
                <w:rFonts w:hint="eastAsia" w:ascii="Times New Roman" w:hAnsi="Times New Roman" w:cs="楷体"/>
                <w:color w:val="auto"/>
                <w:szCs w:val="21"/>
              </w:rPr>
              <w:t xml:space="preserve">货物存放应分类、分架、隔墙、离地存放，标注名称。</w:t>
            </w:r>
            <w:r/>
          </w:p>
          <w:p>
            <w:pPr>
              <w:spacing w:line="280" w:lineRule="exact"/>
              <w:rPr>
                <w:rFonts w:hint="eastAsia" w:ascii="Times New Roman" w:hAnsi="Times New Roman" w:cs="楷体"/>
                <w:color w:val="auto"/>
                <w:szCs w:val="21"/>
              </w:rPr>
            </w:pPr>
            <w:r>
              <w:rPr>
                <w:rFonts w:hint="eastAsia" w:ascii="Times New Roman" w:hAnsi="Times New Roman" w:cs="楷体"/>
                <w:color w:val="auto"/>
                <w:szCs w:val="21"/>
              </w:rPr>
              <w:t xml:space="preserve">5</w:t>
            </w:r>
            <w:r>
              <w:rPr>
                <w:rFonts w:ascii="Times New Roman" w:hAnsi="Times New Roman" w:cs="楷体"/>
                <w:color w:val="auto"/>
                <w:szCs w:val="21"/>
              </w:rPr>
              <w:t xml:space="preserve">.4</w:t>
            </w:r>
            <w:r>
              <w:rPr>
                <w:rFonts w:hint="eastAsia" w:ascii="Times New Roman" w:hAnsi="Times New Roman" w:cs="楷体"/>
                <w:color w:val="auto"/>
                <w:szCs w:val="21"/>
              </w:rPr>
              <w:t xml:space="preserve">冷冻或冷藏的食品要保持规定的温度。</w:t>
            </w:r>
            <w:r/>
          </w:p>
          <w:p>
            <w:pPr>
              <w:spacing w:line="280" w:lineRule="exact"/>
              <w:rPr>
                <w:rFonts w:hint="eastAsia" w:ascii="Times New Roman" w:hAnsi="Times New Roman" w:cs="楷体"/>
                <w:color w:val="auto"/>
                <w:szCs w:val="21"/>
              </w:rPr>
            </w:pPr>
            <w:r>
              <w:rPr>
                <w:rFonts w:hint="eastAsia" w:ascii="Times New Roman" w:hAnsi="Times New Roman" w:cs="楷体"/>
                <w:color w:val="auto"/>
                <w:szCs w:val="21"/>
              </w:rPr>
              <w:t xml:space="preserve">5</w:t>
            </w:r>
            <w:r>
              <w:rPr>
                <w:rFonts w:ascii="Times New Roman" w:hAnsi="Times New Roman" w:cs="楷体"/>
                <w:color w:val="auto"/>
                <w:szCs w:val="21"/>
              </w:rPr>
              <w:t xml:space="preserve">.5</w:t>
            </w:r>
            <w:r>
              <w:rPr>
                <w:rFonts w:hint="eastAsia" w:ascii="Times New Roman" w:hAnsi="Times New Roman" w:cs="楷体"/>
                <w:color w:val="auto"/>
                <w:szCs w:val="21"/>
              </w:rPr>
              <w:t xml:space="preserve">经常开窗通风，保持库房清洁，检查处理变质或超保质期的食品。</w:t>
            </w:r>
            <w:r/>
          </w:p>
          <w:p>
            <w:pPr>
              <w:spacing w:line="280" w:lineRule="exact"/>
              <w:rPr>
                <w:rFonts w:hint="eastAsia" w:ascii="Times New Roman" w:hAnsi="Times New Roman" w:cs="楷体"/>
                <w:color w:val="auto"/>
                <w:szCs w:val="21"/>
              </w:rPr>
            </w:pPr>
            <w:r>
              <w:rPr>
                <w:rFonts w:hint="eastAsia" w:ascii="Times New Roman" w:hAnsi="Times New Roman" w:cs="楷体"/>
                <w:color w:val="auto"/>
                <w:szCs w:val="21"/>
              </w:rPr>
              <w:t xml:space="preserve">5</w:t>
            </w:r>
            <w:r>
              <w:rPr>
                <w:rFonts w:ascii="Times New Roman" w:hAnsi="Times New Roman" w:cs="楷体"/>
                <w:color w:val="auto"/>
                <w:szCs w:val="21"/>
              </w:rPr>
              <w:t xml:space="preserve">.6</w:t>
            </w:r>
            <w:r>
              <w:rPr>
                <w:rFonts w:hint="eastAsia" w:ascii="Times New Roman" w:hAnsi="Times New Roman" w:cs="楷体"/>
                <w:color w:val="auto"/>
                <w:szCs w:val="21"/>
              </w:rPr>
              <w:t xml:space="preserve">配合财务做好月底盘存工作。</w:t>
            </w:r>
            <w:r/>
          </w:p>
          <w:p>
            <w:pPr>
              <w:spacing w:line="280" w:lineRule="exact"/>
              <w:rPr>
                <w:rFonts w:hint="eastAsia" w:ascii="Times New Roman" w:hAnsi="Times New Roman" w:cs="楷体"/>
                <w:color w:val="auto"/>
                <w:szCs w:val="21"/>
              </w:rPr>
            </w:pPr>
            <w:r>
              <w:rPr>
                <w:rFonts w:hint="eastAsia" w:ascii="Times New Roman" w:hAnsi="Times New Roman" w:cs="楷体"/>
                <w:color w:val="auto"/>
                <w:szCs w:val="21"/>
              </w:rPr>
              <w:t xml:space="preserve">5</w:t>
            </w:r>
            <w:r>
              <w:rPr>
                <w:rFonts w:ascii="Times New Roman" w:hAnsi="Times New Roman" w:cs="楷体"/>
                <w:color w:val="auto"/>
                <w:szCs w:val="21"/>
              </w:rPr>
              <w:t xml:space="preserve">.7</w:t>
            </w:r>
            <w:r>
              <w:rPr>
                <w:rFonts w:hint="eastAsia" w:ascii="Times New Roman" w:hAnsi="Times New Roman" w:cs="楷体"/>
                <w:color w:val="auto"/>
                <w:szCs w:val="21"/>
              </w:rPr>
              <w:t xml:space="preserve">散装食品的储存容器要加盖。</w:t>
            </w:r>
            <w:r/>
          </w:p>
          <w:p>
            <w:pPr>
              <w:spacing w:line="280" w:lineRule="exact"/>
              <w:rPr>
                <w:rFonts w:ascii="Times New Roman" w:hAnsi="Times New Roman" w:cs="楷体"/>
                <w:color w:val="auto"/>
                <w:szCs w:val="21"/>
              </w:rPr>
            </w:pPr>
            <w:r>
              <w:rPr>
                <w:rFonts w:hint="eastAsia" w:ascii="Times New Roman" w:hAnsi="Times New Roman" w:cs="楷体"/>
                <w:color w:val="auto"/>
                <w:szCs w:val="21"/>
              </w:rPr>
              <w:t xml:space="preserve">5</w:t>
            </w:r>
            <w:r>
              <w:rPr>
                <w:rFonts w:ascii="Times New Roman" w:hAnsi="Times New Roman" w:cs="楷体"/>
                <w:color w:val="auto"/>
                <w:szCs w:val="21"/>
              </w:rPr>
              <w:t xml:space="preserve">.</w:t>
            </w:r>
            <w:r>
              <w:rPr>
                <w:rFonts w:hint="eastAsia" w:ascii="Times New Roman" w:hAnsi="Times New Roman" w:cs="楷体"/>
                <w:color w:val="auto"/>
                <w:szCs w:val="21"/>
              </w:rPr>
              <w:t xml:space="preserve">8严防鼠、虫、蚊蝇、蟑螂等污染食品及原料。</w:t>
            </w:r>
            <w:r/>
          </w:p>
        </w:tc>
        <w:tc>
          <w:tcPr>
            <w:tcBorders>
              <w:bottom w:val="single" w:color="auto" w:sz="4" w:space="0"/>
            </w:tcBorders>
            <w:tcMar>
              <w:left w:w="57" w:type="dxa"/>
              <w:top w:w="57" w:type="dxa"/>
              <w:right w:w="57" w:type="dxa"/>
              <w:bottom w:w="57" w:type="dxa"/>
            </w:tcMar>
            <w:tcW w:w="3772"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有一次</w:t>
            </w:r>
            <w:r>
              <w:rPr>
                <w:rFonts w:ascii="Times New Roman" w:hAnsi="Times New Roman" w:cs="楷体"/>
                <w:color w:val="auto"/>
                <w:szCs w:val="21"/>
              </w:rPr>
              <w:t xml:space="preserve">/</w:t>
            </w:r>
            <w:r>
              <w:rPr>
                <w:rFonts w:hint="eastAsia" w:ascii="Times New Roman" w:hAnsi="Times New Roman" w:cs="楷体"/>
                <w:color w:val="auto"/>
                <w:szCs w:val="21"/>
              </w:rPr>
              <w:t xml:space="preserve">一项不合格，扣</w:t>
            </w:r>
            <w:r>
              <w:rPr>
                <w:rFonts w:ascii="Times New Roman" w:hAnsi="Times New Roman" w:cs="楷体"/>
                <w:color w:val="auto"/>
                <w:szCs w:val="21"/>
              </w:rPr>
              <w:t xml:space="preserve">10</w:t>
            </w:r>
            <w:r>
              <w:rPr>
                <w:rFonts w:hint="eastAsia" w:ascii="Times New Roman" w:hAnsi="Times New Roman" w:cs="楷体"/>
                <w:color w:val="auto"/>
                <w:szCs w:val="21"/>
              </w:rPr>
              <w:t xml:space="preserve">元。</w:t>
            </w:r>
            <w:r/>
          </w:p>
        </w:tc>
        <w:tc>
          <w:tcPr>
            <w:tcBorders>
              <w:bottom w:val="single" w:color="auto" w:sz="4" w:space="0"/>
            </w:tcBorders>
            <w:tcW w:w="707" w:type="dxa"/>
            <w:vAlign w:val="center"/>
            <w:vMerge w:val="restart"/>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2027"/>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c>
          <w:tcPr>
            <w:tcMar>
              <w:left w:w="57" w:type="dxa"/>
              <w:top w:w="57" w:type="dxa"/>
              <w:right w:w="57" w:type="dxa"/>
              <w:bottom w:w="57" w:type="dxa"/>
            </w:tcMar>
            <w:tcW w:w="3957" w:type="dxa"/>
            <w:vAlign w:val="center"/>
            <w:vMerge w:val="continue"/>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r>
            <w:r/>
          </w:p>
        </w:tc>
        <w:tc>
          <w:tcPr>
            <w:tcMar>
              <w:left w:w="57" w:type="dxa"/>
              <w:top w:w="57" w:type="dxa"/>
              <w:right w:w="57" w:type="dxa"/>
              <w:bottom w:w="57" w:type="dxa"/>
            </w:tcMar>
            <w:tcW w:w="3772"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如发现因仓库管理人员防范措施不当，导致食品或原料被污染，扣</w:t>
            </w:r>
            <w:r>
              <w:rPr>
                <w:rFonts w:ascii="Times New Roman" w:hAnsi="Times New Roman" w:cs="楷体"/>
                <w:color w:val="auto"/>
                <w:szCs w:val="21"/>
              </w:rPr>
              <w:t xml:space="preserve">50</w:t>
            </w:r>
            <w:r>
              <w:rPr>
                <w:rFonts w:hint="eastAsia" w:ascii="Times New Roman" w:hAnsi="Times New Roman" w:cs="楷体"/>
                <w:color w:val="auto"/>
                <w:szCs w:val="21"/>
              </w:rPr>
              <w:t xml:space="preserve">元。</w:t>
            </w:r>
            <w:r/>
          </w:p>
        </w:tc>
        <w:tc>
          <w:tcPr>
            <w:tcW w:w="707" w:type="dxa"/>
            <w:vAlign w:val="center"/>
            <w:vMerge w:val="continue"/>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454"/>
        </w:trPr>
        <w:tc>
          <w:tcPr>
            <w:tcMar>
              <w:left w:w="57" w:type="dxa"/>
              <w:top w:w="57" w:type="dxa"/>
              <w:right w:w="57" w:type="dxa"/>
              <w:bottom w:w="57" w:type="dxa"/>
            </w:tcMar>
            <w:tcW w:w="610" w:type="dxa"/>
            <w:vAlign w:val="center"/>
            <w:vMerge w:val="restart"/>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岗位考核之</w:t>
            </w:r>
            <w:r/>
          </w:p>
          <w:p>
            <w:pPr>
              <w:jc w:val="center"/>
              <w:spacing w:line="260" w:lineRule="exact"/>
              <w:rPr>
                <w:rFonts w:ascii="Times New Roman" w:hAnsi="Times New Roman" w:cs="楷体"/>
                <w:color w:val="auto"/>
                <w:szCs w:val="21"/>
              </w:rPr>
            </w:pPr>
            <w:r>
              <w:rPr>
                <w:rFonts w:hint="eastAsia" w:ascii="Times New Roman" w:hAnsi="Times New Roman" w:cs="楷体"/>
                <w:bCs/>
                <w:color w:val="auto"/>
                <w:szCs w:val="21"/>
              </w:rPr>
              <w:t xml:space="preserve">择洗（6）</w:t>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6</w:t>
            </w:r>
            <w:r>
              <w:rPr>
                <w:rFonts w:ascii="Times New Roman" w:hAnsi="Times New Roman" w:cs="楷体"/>
                <w:color w:val="auto"/>
                <w:szCs w:val="21"/>
              </w:rPr>
              <w:t xml:space="preserve">.1</w:t>
            </w:r>
            <w:r>
              <w:rPr>
                <w:rFonts w:hint="eastAsia" w:ascii="Times New Roman" w:hAnsi="Times New Roman" w:cs="楷体"/>
                <w:color w:val="auto"/>
                <w:szCs w:val="21"/>
              </w:rPr>
              <w:t xml:space="preserve">按照一拣、二泡、三洗的要求，荤、素水池分开专用。</w:t>
            </w:r>
            <w:r/>
          </w:p>
        </w:tc>
        <w:tc>
          <w:tcPr>
            <w:tcMar>
              <w:left w:w="57" w:type="dxa"/>
              <w:top w:w="57" w:type="dxa"/>
              <w:right w:w="57" w:type="dxa"/>
              <w:bottom w:w="57" w:type="dxa"/>
            </w:tcMar>
            <w:tcW w:w="3772"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未按操作规范进行洗菜择菜者，每人次扣</w:t>
            </w:r>
            <w:r>
              <w:rPr>
                <w:rFonts w:ascii="Times New Roman" w:hAnsi="Times New Roman" w:cs="楷体"/>
                <w:color w:val="auto"/>
                <w:szCs w:val="21"/>
              </w:rPr>
              <w:t xml:space="preserve">30</w:t>
            </w:r>
            <w:r>
              <w:rPr>
                <w:rFonts w:hint="eastAsia" w:ascii="Times New Roman" w:hAnsi="Times New Roman" w:cs="楷体"/>
                <w:color w:val="auto"/>
                <w:szCs w:val="21"/>
              </w:rPr>
              <w:t xml:space="preserve">元；荤素水池未分开使用者，每人次扣</w:t>
            </w:r>
            <w:r>
              <w:rPr>
                <w:rFonts w:ascii="Times New Roman" w:hAnsi="Times New Roman" w:cs="楷体"/>
                <w:color w:val="auto"/>
                <w:szCs w:val="21"/>
              </w:rPr>
              <w:t xml:space="preserve">30</w:t>
            </w:r>
            <w:r>
              <w:rPr>
                <w:rFonts w:hint="eastAsia" w:ascii="Times New Roman" w:hAnsi="Times New Roman" w:cs="楷体"/>
                <w:color w:val="auto"/>
                <w:szCs w:val="21"/>
              </w:rPr>
              <w:t xml:space="preserve">元。</w:t>
            </w:r>
            <w:r/>
          </w:p>
        </w:tc>
        <w:tc>
          <w:tcPr>
            <w:tcW w:w="707" w:type="dxa"/>
            <w:vAlign w:val="center"/>
            <w:vMerge w:val="restart"/>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454"/>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6</w:t>
            </w:r>
            <w:r>
              <w:rPr>
                <w:rFonts w:ascii="Times New Roman" w:hAnsi="Times New Roman" w:cs="楷体"/>
                <w:color w:val="auto"/>
                <w:szCs w:val="21"/>
              </w:rPr>
              <w:t xml:space="preserve">.2</w:t>
            </w:r>
            <w:r>
              <w:rPr>
                <w:rFonts w:hint="eastAsia" w:ascii="Times New Roman" w:hAnsi="Times New Roman" w:cs="楷体"/>
                <w:color w:val="auto"/>
                <w:szCs w:val="21"/>
              </w:rPr>
              <w:t xml:space="preserve">洗净的蔬菜无枯黄叶、烂叶、残枝、泥沙、杂质、昆虫等。</w:t>
            </w:r>
            <w:r/>
          </w:p>
        </w:tc>
        <w:tc>
          <w:tcPr>
            <w:tcMar>
              <w:left w:w="57" w:type="dxa"/>
              <w:top w:w="57" w:type="dxa"/>
              <w:right w:w="57" w:type="dxa"/>
              <w:bottom w:w="57" w:type="dxa"/>
            </w:tcMar>
            <w:tcW w:w="3772"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如发现未洗净，负责清洗者每次项扣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w:t>
            </w:r>
            <w:r/>
          </w:p>
        </w:tc>
        <w:tc>
          <w:tcPr>
            <w:tcW w:w="707" w:type="dxa"/>
            <w:vAlign w:val="center"/>
            <w:vMerge w:val="continue"/>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3817"/>
        </w:trPr>
        <w:tc>
          <w:tcPr>
            <w:tcMar>
              <w:left w:w="57" w:type="dxa"/>
              <w:top w:w="57" w:type="dxa"/>
              <w:right w:w="57" w:type="dxa"/>
              <w:bottom w:w="57" w:type="dxa"/>
            </w:tcMar>
            <w:tcW w:w="610" w:type="dxa"/>
            <w:vAlign w:val="center"/>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岗位考核之</w:t>
            </w:r>
            <w:r/>
          </w:p>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切配（7）</w:t>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7</w:t>
            </w:r>
            <w:r>
              <w:rPr>
                <w:rFonts w:ascii="Times New Roman" w:hAnsi="Times New Roman" w:cs="楷体"/>
                <w:color w:val="auto"/>
                <w:szCs w:val="21"/>
              </w:rPr>
              <w:t xml:space="preserve">.1</w:t>
            </w:r>
            <w:r>
              <w:rPr>
                <w:rFonts w:hint="eastAsia" w:ascii="Times New Roman" w:hAnsi="Times New Roman" w:cs="楷体"/>
                <w:color w:val="auto"/>
                <w:szCs w:val="21"/>
              </w:rPr>
              <w:t xml:space="preserve">不新鲜、不干净或者腐败变质的原料、半成品和成品绝不切配。</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7</w:t>
            </w:r>
            <w:r>
              <w:rPr>
                <w:rFonts w:ascii="Times New Roman" w:hAnsi="Times New Roman" w:cs="楷体"/>
                <w:color w:val="auto"/>
                <w:szCs w:val="21"/>
              </w:rPr>
              <w:t xml:space="preserve">.2</w:t>
            </w:r>
            <w:r>
              <w:rPr>
                <w:rFonts w:hint="eastAsia" w:ascii="Times New Roman" w:hAnsi="Times New Roman" w:cs="楷体"/>
                <w:color w:val="auto"/>
                <w:szCs w:val="21"/>
              </w:rPr>
              <w:t xml:space="preserve">以销定量，先烹制的先切。</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7</w:t>
            </w:r>
            <w:r>
              <w:rPr>
                <w:rFonts w:ascii="Times New Roman" w:hAnsi="Times New Roman" w:cs="楷体"/>
                <w:color w:val="auto"/>
                <w:szCs w:val="21"/>
              </w:rPr>
              <w:t xml:space="preserve">.3</w:t>
            </w:r>
            <w:r>
              <w:rPr>
                <w:rFonts w:hint="eastAsia" w:ascii="Times New Roman" w:hAnsi="Times New Roman" w:cs="楷体"/>
                <w:color w:val="auto"/>
                <w:spacing w:val="-10"/>
                <w:szCs w:val="21"/>
              </w:rPr>
              <w:t xml:space="preserve">不成捆切根，不偷工减料、私自夹带、故意浪费。</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7</w:t>
            </w:r>
            <w:r>
              <w:rPr>
                <w:rFonts w:ascii="Times New Roman" w:hAnsi="Times New Roman" w:cs="楷体"/>
                <w:color w:val="auto"/>
                <w:szCs w:val="21"/>
              </w:rPr>
              <w:t xml:space="preserve">.4</w:t>
            </w:r>
            <w:r>
              <w:rPr>
                <w:rFonts w:hint="eastAsia" w:ascii="Times New Roman" w:hAnsi="Times New Roman" w:cs="楷体"/>
                <w:color w:val="auto"/>
                <w:szCs w:val="21"/>
              </w:rPr>
              <w:t xml:space="preserve">条块整齐，粗细均匀，适合烹调要求。</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7</w:t>
            </w:r>
            <w:r>
              <w:rPr>
                <w:rFonts w:ascii="Times New Roman" w:hAnsi="Times New Roman" w:cs="楷体"/>
                <w:color w:val="auto"/>
                <w:szCs w:val="21"/>
              </w:rPr>
              <w:t xml:space="preserve">.5</w:t>
            </w:r>
            <w:r>
              <w:rPr>
                <w:rFonts w:hint="eastAsia" w:ascii="Times New Roman" w:hAnsi="Times New Roman" w:cs="楷体"/>
                <w:color w:val="auto"/>
                <w:szCs w:val="21"/>
              </w:rPr>
              <w:t xml:space="preserve">切菜前要确保刀、砧板、抹布、容器清洁。配菜台面、菜架干净。</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7</w:t>
            </w:r>
            <w:r>
              <w:rPr>
                <w:rFonts w:ascii="Times New Roman" w:hAnsi="Times New Roman" w:cs="楷体"/>
                <w:color w:val="auto"/>
                <w:szCs w:val="21"/>
              </w:rPr>
              <w:t xml:space="preserve">.6</w:t>
            </w:r>
            <w:r>
              <w:rPr>
                <w:rFonts w:hint="eastAsia" w:ascii="Times New Roman" w:hAnsi="Times New Roman" w:cs="楷体"/>
                <w:color w:val="auto"/>
                <w:szCs w:val="21"/>
              </w:rPr>
              <w:t xml:space="preserve">早餐搭配合理，严格按照菜单制作。</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7</w:t>
            </w:r>
            <w:r>
              <w:rPr>
                <w:rFonts w:ascii="Times New Roman" w:hAnsi="Times New Roman" w:cs="楷体"/>
                <w:color w:val="auto"/>
                <w:szCs w:val="21"/>
              </w:rPr>
              <w:t xml:space="preserve">.7</w:t>
            </w:r>
            <w:r>
              <w:rPr>
                <w:rFonts w:hint="eastAsia" w:ascii="Times New Roman" w:hAnsi="Times New Roman" w:cs="楷体"/>
                <w:color w:val="auto"/>
                <w:szCs w:val="21"/>
              </w:rPr>
              <w:t xml:space="preserve">午餐荤、素菜营养搭配合理，荤菜种类</w:t>
            </w:r>
            <w:r>
              <w:rPr>
                <w:rFonts w:ascii="Times New Roman" w:hAnsi="Times New Roman" w:cs="楷体"/>
                <w:color w:val="auto"/>
                <w:szCs w:val="21"/>
              </w:rPr>
              <w:t xml:space="preserve">8</w:t>
            </w:r>
            <w:r>
              <w:rPr>
                <w:rFonts w:hint="eastAsia" w:ascii="Times New Roman" w:hAnsi="Times New Roman" w:cs="楷体"/>
                <w:color w:val="auto"/>
                <w:szCs w:val="21"/>
              </w:rPr>
              <w:t xml:space="preserve">种，素菜种类</w:t>
            </w:r>
            <w:r>
              <w:rPr>
                <w:rFonts w:ascii="Times New Roman" w:hAnsi="Times New Roman" w:cs="楷体"/>
                <w:color w:val="auto"/>
                <w:szCs w:val="21"/>
              </w:rPr>
              <w:t xml:space="preserve">8</w:t>
            </w:r>
            <w:r>
              <w:rPr>
                <w:rFonts w:hint="eastAsia" w:ascii="Times New Roman" w:hAnsi="Times New Roman" w:cs="楷体"/>
                <w:color w:val="auto"/>
                <w:szCs w:val="21"/>
              </w:rPr>
              <w:t xml:space="preserve">种，主食</w:t>
            </w:r>
            <w:r>
              <w:rPr>
                <w:rFonts w:ascii="Times New Roman" w:hAnsi="Times New Roman" w:cs="楷体"/>
                <w:color w:val="auto"/>
                <w:szCs w:val="21"/>
              </w:rPr>
              <w:t xml:space="preserve">2</w:t>
            </w:r>
            <w:r>
              <w:rPr>
                <w:rFonts w:hint="eastAsia" w:ascii="Times New Roman" w:hAnsi="Times New Roman" w:cs="楷体"/>
                <w:color w:val="auto"/>
                <w:szCs w:val="21"/>
              </w:rPr>
              <w:t xml:space="preserve">种。</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7</w:t>
            </w:r>
            <w:r>
              <w:rPr>
                <w:rFonts w:ascii="Times New Roman" w:hAnsi="Times New Roman" w:cs="楷体"/>
                <w:color w:val="auto"/>
                <w:szCs w:val="21"/>
              </w:rPr>
              <w:t xml:space="preserve">.8</w:t>
            </w:r>
            <w:r>
              <w:rPr>
                <w:rFonts w:hint="eastAsia" w:ascii="Times New Roman" w:hAnsi="Times New Roman" w:cs="楷体"/>
                <w:color w:val="auto"/>
                <w:szCs w:val="21"/>
              </w:rPr>
              <w:t xml:space="preserve">中午汤类</w:t>
            </w:r>
            <w:r>
              <w:rPr>
                <w:rFonts w:ascii="Times New Roman" w:hAnsi="Times New Roman" w:cs="楷体"/>
                <w:color w:val="auto"/>
                <w:szCs w:val="21"/>
              </w:rPr>
              <w:t xml:space="preserve">2</w:t>
            </w:r>
            <w:r>
              <w:rPr>
                <w:rFonts w:hint="eastAsia" w:ascii="Times New Roman" w:hAnsi="Times New Roman" w:cs="楷体"/>
                <w:color w:val="auto"/>
                <w:szCs w:val="21"/>
              </w:rPr>
              <w:t xml:space="preserve">种。</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7</w:t>
            </w:r>
            <w:r>
              <w:rPr>
                <w:rFonts w:ascii="Times New Roman" w:hAnsi="Times New Roman" w:cs="楷体"/>
                <w:color w:val="auto"/>
                <w:szCs w:val="21"/>
              </w:rPr>
              <w:t xml:space="preserve">.9</w:t>
            </w:r>
            <w:r>
              <w:rPr>
                <w:rFonts w:hint="eastAsia" w:ascii="Times New Roman" w:hAnsi="Times New Roman" w:cs="楷体"/>
                <w:color w:val="auto"/>
                <w:szCs w:val="21"/>
              </w:rPr>
              <w:t xml:space="preserve">晚餐荤、素菜营养搭配合理，荤菜种类</w:t>
            </w:r>
            <w:r>
              <w:rPr>
                <w:rFonts w:ascii="Times New Roman" w:hAnsi="Times New Roman" w:cs="楷体"/>
                <w:color w:val="auto"/>
                <w:szCs w:val="21"/>
              </w:rPr>
              <w:t xml:space="preserve">6</w:t>
            </w:r>
            <w:r>
              <w:rPr>
                <w:rFonts w:hint="eastAsia" w:ascii="Times New Roman" w:hAnsi="Times New Roman" w:cs="楷体"/>
                <w:color w:val="auto"/>
                <w:szCs w:val="21"/>
              </w:rPr>
              <w:t xml:space="preserve">种，素菜种类</w:t>
            </w:r>
            <w:r>
              <w:rPr>
                <w:rFonts w:ascii="Times New Roman" w:hAnsi="Times New Roman" w:cs="楷体"/>
                <w:color w:val="auto"/>
                <w:szCs w:val="21"/>
              </w:rPr>
              <w:t xml:space="preserve">6</w:t>
            </w:r>
            <w:r>
              <w:rPr>
                <w:rFonts w:hint="eastAsia" w:ascii="Times New Roman" w:hAnsi="Times New Roman" w:cs="楷体"/>
                <w:color w:val="auto"/>
                <w:szCs w:val="21"/>
              </w:rPr>
              <w:t xml:space="preserve">种。</w:t>
            </w:r>
            <w:r/>
          </w:p>
        </w:tc>
        <w:tc>
          <w:tcPr>
            <w:tcMar>
              <w:left w:w="57" w:type="dxa"/>
              <w:top w:w="57" w:type="dxa"/>
              <w:right w:w="57" w:type="dxa"/>
              <w:bottom w:w="57" w:type="dxa"/>
            </w:tcMar>
            <w:tcW w:w="3772"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1、如有违反，扣切配者</w:t>
            </w:r>
            <w:r>
              <w:rPr>
                <w:rFonts w:ascii="Times New Roman" w:hAnsi="Times New Roman" w:cs="楷体"/>
                <w:color w:val="auto"/>
                <w:szCs w:val="21"/>
              </w:rPr>
              <w:t xml:space="preserve">50</w:t>
            </w:r>
            <w:r>
              <w:rPr>
                <w:rFonts w:hint="eastAsia" w:ascii="Times New Roman" w:hAnsi="Times New Roman" w:cs="楷体"/>
                <w:color w:val="auto"/>
                <w:szCs w:val="21"/>
              </w:rPr>
              <w:t xml:space="preserve">元。</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2、若因切配者主观因素，影响到工作效率，每次扣</w:t>
            </w:r>
            <w:r>
              <w:rPr>
                <w:rFonts w:ascii="Times New Roman" w:hAnsi="Times New Roman" w:cs="楷体"/>
                <w:color w:val="auto"/>
                <w:szCs w:val="21"/>
              </w:rPr>
              <w:t xml:space="preserve">30</w:t>
            </w:r>
            <w:r>
              <w:rPr>
                <w:rFonts w:hint="eastAsia" w:ascii="Times New Roman" w:hAnsi="Times New Roman" w:cs="楷体"/>
                <w:color w:val="auto"/>
                <w:szCs w:val="21"/>
              </w:rPr>
              <w:t xml:space="preserve">元；如未按上级指示的数量进行切配，每次扣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3、凡是偷工减料、私自夹带、故意浪费者，发现一次项扣</w:t>
            </w:r>
            <w:r>
              <w:rPr>
                <w:rFonts w:ascii="Times New Roman" w:hAnsi="Times New Roman" w:cs="楷体"/>
                <w:color w:val="auto"/>
                <w:szCs w:val="21"/>
              </w:rPr>
              <w:t xml:space="preserve">50</w:t>
            </w:r>
            <w:r>
              <w:rPr>
                <w:rFonts w:hint="eastAsia" w:ascii="Times New Roman" w:hAnsi="Times New Roman" w:cs="楷体"/>
                <w:color w:val="auto"/>
                <w:szCs w:val="21"/>
              </w:rPr>
              <w:t xml:space="preserve">元。</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4、刀工明显不合格者，每次项扣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5、切配途中使用不洁净的工具者，每次项扣</w:t>
            </w:r>
            <w:r>
              <w:rPr>
                <w:rFonts w:ascii="Times New Roman" w:hAnsi="Times New Roman" w:cs="楷体"/>
                <w:color w:val="auto"/>
                <w:szCs w:val="21"/>
              </w:rPr>
              <w:t xml:space="preserve">40</w:t>
            </w:r>
            <w:r>
              <w:rPr>
                <w:rFonts w:hint="eastAsia" w:ascii="Times New Roman" w:hAnsi="Times New Roman" w:cs="楷体"/>
                <w:color w:val="auto"/>
                <w:szCs w:val="21"/>
              </w:rPr>
              <w:t xml:space="preserve">元。</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6、每少一个品种或不按当日当餐菜单制作的，一项扣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w:t>
            </w:r>
            <w:r/>
          </w:p>
        </w:tc>
        <w:tc>
          <w:tcPr>
            <w:tcW w:w="707" w:type="dxa"/>
            <w:vAlign w:val="center"/>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6485"/>
        </w:trPr>
        <w:tc>
          <w:tcPr>
            <w:tcMar>
              <w:left w:w="57" w:type="dxa"/>
              <w:top w:w="57" w:type="dxa"/>
              <w:right w:w="57" w:type="dxa"/>
              <w:bottom w:w="57" w:type="dxa"/>
            </w:tcMar>
            <w:tcW w:w="610" w:type="dxa"/>
            <w:vAlign w:val="center"/>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岗位考核之</w:t>
            </w:r>
            <w:r/>
          </w:p>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烹饪制作（8）</w:t>
            </w:r>
            <w:r/>
          </w:p>
        </w:tc>
        <w:tc>
          <w:tcPr>
            <w:tcMar>
              <w:left w:w="57" w:type="dxa"/>
              <w:top w:w="57" w:type="dxa"/>
              <w:right w:w="57" w:type="dxa"/>
              <w:bottom w:w="57" w:type="dxa"/>
            </w:tcMar>
            <w:tcW w:w="3957" w:type="dxa"/>
            <w:vAlign w:val="center"/>
            <w:textDirection w:val="lrTb"/>
            <w:noWrap w:val="false"/>
          </w:tcPr>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8</w:t>
            </w:r>
            <w:r>
              <w:rPr>
                <w:rFonts w:ascii="Times New Roman" w:hAnsi="Times New Roman" w:cs="楷体"/>
                <w:color w:val="auto"/>
                <w:szCs w:val="21"/>
              </w:rPr>
              <w:t xml:space="preserve">.1</w:t>
            </w:r>
            <w:r>
              <w:rPr>
                <w:rFonts w:hint="eastAsia" w:ascii="Times New Roman" w:hAnsi="Times New Roman" w:cs="楷体"/>
                <w:color w:val="auto"/>
                <w:szCs w:val="21"/>
              </w:rPr>
              <w:t xml:space="preserve">做好烹饪前的准备工作，按预计人数合理投料烹制，根据制定的食谱进行烹制，特殊情况除外。</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8</w:t>
            </w:r>
            <w:r>
              <w:rPr>
                <w:rFonts w:ascii="Times New Roman" w:hAnsi="Times New Roman" w:cs="楷体"/>
                <w:color w:val="auto"/>
                <w:szCs w:val="21"/>
              </w:rPr>
              <w:t xml:space="preserve">.2</w:t>
            </w:r>
            <w:r>
              <w:rPr>
                <w:rFonts w:hint="eastAsia" w:ascii="Times New Roman" w:hAnsi="Times New Roman" w:cs="楷体"/>
                <w:color w:val="auto"/>
                <w:szCs w:val="21"/>
              </w:rPr>
              <w:t xml:space="preserve">合理使用原料、调味品、燃料，防止浪费，厉行节约。</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8</w:t>
            </w:r>
            <w:r>
              <w:rPr>
                <w:rFonts w:ascii="Times New Roman" w:hAnsi="Times New Roman" w:cs="楷体"/>
                <w:color w:val="auto"/>
                <w:szCs w:val="21"/>
              </w:rPr>
              <w:t xml:space="preserve">.3</w:t>
            </w:r>
            <w:r>
              <w:rPr>
                <w:rFonts w:hint="eastAsia" w:ascii="Times New Roman" w:hAnsi="Times New Roman" w:cs="楷体"/>
                <w:color w:val="auto"/>
                <w:szCs w:val="21"/>
              </w:rPr>
              <w:t xml:space="preserve">腐败变质等不合格产品不烹制不烧煮。</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8</w:t>
            </w:r>
            <w:r>
              <w:rPr>
                <w:rFonts w:ascii="Times New Roman" w:hAnsi="Times New Roman" w:cs="楷体"/>
                <w:color w:val="auto"/>
                <w:szCs w:val="21"/>
              </w:rPr>
              <w:t xml:space="preserve">.4</w:t>
            </w:r>
            <w:r>
              <w:rPr>
                <w:rFonts w:hint="eastAsia" w:ascii="Times New Roman" w:hAnsi="Times New Roman" w:cs="楷体"/>
                <w:color w:val="auto"/>
                <w:szCs w:val="21"/>
              </w:rPr>
              <w:t xml:space="preserve">未用完得半成品，应在冷柜内存放，并在规定存放期限内使用。</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8</w:t>
            </w:r>
            <w:r>
              <w:rPr>
                <w:rFonts w:ascii="Times New Roman" w:hAnsi="Times New Roman" w:cs="楷体"/>
                <w:color w:val="auto"/>
                <w:szCs w:val="21"/>
              </w:rPr>
              <w:t xml:space="preserve">.5</w:t>
            </w:r>
            <w:r>
              <w:rPr>
                <w:rFonts w:hint="eastAsia" w:ascii="Times New Roman" w:hAnsi="Times New Roman" w:cs="楷体"/>
                <w:color w:val="auto"/>
                <w:szCs w:val="21"/>
              </w:rPr>
              <w:t xml:space="preserve">每餐食品成品必须留样，留样食品应按品种分别盛放于清洗消毒后的密闭专用容器内，在冷藏条件下存放</w:t>
            </w:r>
            <w:r>
              <w:rPr>
                <w:rFonts w:ascii="Times New Roman" w:hAnsi="Times New Roman" w:cs="楷体"/>
                <w:color w:val="auto"/>
                <w:szCs w:val="21"/>
              </w:rPr>
              <w:t xml:space="preserve">48</w:t>
            </w:r>
            <w:r>
              <w:rPr>
                <w:rFonts w:hint="eastAsia" w:ascii="Times New Roman" w:hAnsi="Times New Roman" w:cs="楷体"/>
                <w:color w:val="auto"/>
                <w:szCs w:val="21"/>
              </w:rPr>
              <w:t xml:space="preserve">小时以上，每个品种留样不少于</w:t>
            </w:r>
            <w:r>
              <w:rPr>
                <w:rFonts w:ascii="Times New Roman" w:hAnsi="Times New Roman" w:cs="楷体"/>
                <w:color w:val="auto"/>
                <w:szCs w:val="21"/>
              </w:rPr>
              <w:t xml:space="preserve">125</w:t>
            </w:r>
            <w:r>
              <w:rPr>
                <w:rFonts w:hint="eastAsia" w:ascii="Times New Roman" w:hAnsi="Times New Roman" w:cs="楷体"/>
                <w:color w:val="auto"/>
                <w:szCs w:val="21"/>
              </w:rPr>
              <w:t xml:space="preserve">克，并有留样记录。</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8</w:t>
            </w:r>
            <w:r>
              <w:rPr>
                <w:rFonts w:ascii="Times New Roman" w:hAnsi="Times New Roman" w:cs="楷体"/>
                <w:color w:val="auto"/>
                <w:szCs w:val="21"/>
              </w:rPr>
              <w:t xml:space="preserve">.6</w:t>
            </w:r>
            <w:r>
              <w:rPr>
                <w:rFonts w:hint="eastAsia" w:ascii="Times New Roman" w:hAnsi="Times New Roman" w:cs="楷体"/>
                <w:color w:val="auto"/>
                <w:szCs w:val="21"/>
              </w:rPr>
              <w:t xml:space="preserve">执行操作流程，食品烧熟煮透、烤熟煎透，防止里生外熟。</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8</w:t>
            </w:r>
            <w:r>
              <w:rPr>
                <w:rFonts w:ascii="Times New Roman" w:hAnsi="Times New Roman" w:cs="楷体"/>
                <w:color w:val="auto"/>
                <w:szCs w:val="21"/>
              </w:rPr>
              <w:t xml:space="preserve">.7</w:t>
            </w:r>
            <w:r>
              <w:rPr>
                <w:rFonts w:hint="eastAsia" w:ascii="Times New Roman" w:hAnsi="Times New Roman" w:cs="楷体"/>
                <w:color w:val="auto"/>
                <w:szCs w:val="21"/>
              </w:rPr>
              <w:t xml:space="preserve">做好“五防”措施：防蝇、防尘、防鼠、防毒、防潮。</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8</w:t>
            </w:r>
            <w:r>
              <w:rPr>
                <w:rFonts w:ascii="Times New Roman" w:hAnsi="Times New Roman" w:cs="楷体"/>
                <w:color w:val="auto"/>
                <w:szCs w:val="21"/>
              </w:rPr>
              <w:t xml:space="preserve">.8</w:t>
            </w:r>
            <w:r>
              <w:rPr>
                <w:rFonts w:hint="eastAsia" w:ascii="Times New Roman" w:hAnsi="Times New Roman" w:cs="楷体"/>
                <w:color w:val="auto"/>
                <w:szCs w:val="21"/>
              </w:rPr>
              <w:t xml:space="preserve">原料、半成品、成品的加工、存放及使用容器是否存在交叉污染并有明显的区分标志。</w:t>
            </w:r>
            <w:r/>
          </w:p>
        </w:tc>
        <w:tc>
          <w:tcPr>
            <w:tcMar>
              <w:left w:w="57" w:type="dxa"/>
              <w:top w:w="57" w:type="dxa"/>
              <w:right w:w="57" w:type="dxa"/>
              <w:bottom w:w="57" w:type="dxa"/>
            </w:tcMar>
            <w:tcW w:w="3772"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1、发现与核定的食谱不符合的，扣切配、烹饪者</w:t>
            </w:r>
            <w:r>
              <w:rPr>
                <w:rFonts w:ascii="Times New Roman" w:hAnsi="Times New Roman" w:cs="楷体"/>
                <w:color w:val="auto"/>
                <w:szCs w:val="21"/>
              </w:rPr>
              <w:t xml:space="preserve">40</w:t>
            </w:r>
            <w:r>
              <w:rPr>
                <w:rFonts w:hint="eastAsia" w:ascii="Times New Roman" w:hAnsi="Times New Roman" w:cs="楷体"/>
                <w:color w:val="auto"/>
                <w:szCs w:val="21"/>
              </w:rPr>
              <w:t xml:space="preserve">元；未执行小锅多炒原则，造成剩余过剩的发现一次扣</w:t>
            </w:r>
            <w:r>
              <w:rPr>
                <w:rFonts w:ascii="Times New Roman" w:hAnsi="Times New Roman" w:cs="楷体"/>
                <w:color w:val="auto"/>
                <w:szCs w:val="21"/>
              </w:rPr>
              <w:t xml:space="preserve">50</w:t>
            </w:r>
            <w:r>
              <w:rPr>
                <w:rFonts w:hint="eastAsia" w:ascii="Times New Roman" w:hAnsi="Times New Roman" w:cs="楷体"/>
                <w:color w:val="auto"/>
                <w:szCs w:val="21"/>
              </w:rPr>
              <w:t xml:space="preserve">元。</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2、如有违反者，发现一次扣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元。发现明显浪费（超过常规用料</w:t>
            </w:r>
            <w:r>
              <w:rPr>
                <w:rFonts w:ascii="Times New Roman" w:hAnsi="Times New Roman" w:cs="楷体"/>
                <w:color w:val="auto"/>
                <w:szCs w:val="21"/>
              </w:rPr>
              <w:t xml:space="preserve">30%</w:t>
            </w:r>
            <w:r>
              <w:rPr>
                <w:rFonts w:hint="eastAsia" w:ascii="Times New Roman" w:hAnsi="Times New Roman" w:cs="楷体"/>
                <w:color w:val="auto"/>
                <w:szCs w:val="21"/>
              </w:rPr>
              <w:t xml:space="preserve">）每次扣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元。出品的菜肴如被投诉有异味、过咸或过淡、过油、过甜，考证后若属实，每次项扣</w:t>
            </w:r>
            <w:r>
              <w:rPr>
                <w:rFonts w:ascii="Times New Roman" w:hAnsi="Times New Roman" w:cs="楷体"/>
                <w:color w:val="auto"/>
                <w:szCs w:val="21"/>
              </w:rPr>
              <w:t xml:space="preserve">30</w:t>
            </w:r>
            <w:r>
              <w:rPr>
                <w:rFonts w:hint="eastAsia" w:ascii="Times New Roman" w:hAnsi="Times New Roman" w:cs="楷体"/>
                <w:color w:val="auto"/>
                <w:szCs w:val="21"/>
              </w:rPr>
              <w:t xml:space="preserve">元。</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3、如有违反者，根据具体情况扣</w:t>
            </w:r>
            <w:r>
              <w:rPr>
                <w:rFonts w:ascii="Times New Roman" w:hAnsi="Times New Roman" w:cs="楷体"/>
                <w:color w:val="auto"/>
                <w:szCs w:val="21"/>
              </w:rPr>
              <w:t xml:space="preserve">20—100</w:t>
            </w:r>
            <w:r>
              <w:rPr>
                <w:rFonts w:hint="eastAsia" w:ascii="Times New Roman" w:hAnsi="Times New Roman" w:cs="楷体"/>
                <w:color w:val="auto"/>
                <w:szCs w:val="21"/>
              </w:rPr>
              <w:t xml:space="preserve">元。</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4、如未放入冷柜存放，发现一次项扣</w:t>
            </w:r>
            <w:r>
              <w:rPr>
                <w:rFonts w:ascii="Times New Roman" w:hAnsi="Times New Roman" w:cs="楷体"/>
                <w:color w:val="auto"/>
                <w:szCs w:val="21"/>
              </w:rPr>
              <w:t xml:space="preserve">5—50</w:t>
            </w:r>
            <w:r>
              <w:rPr>
                <w:rFonts w:hint="eastAsia" w:ascii="Times New Roman" w:hAnsi="Times New Roman" w:cs="楷体"/>
                <w:color w:val="auto"/>
                <w:szCs w:val="21"/>
              </w:rPr>
              <w:t xml:space="preserve">元。冷柜内半成品未在规定期限内使用的，发现一次项</w:t>
            </w:r>
            <w:r>
              <w:rPr>
                <w:rFonts w:ascii="Times New Roman" w:hAnsi="Times New Roman" w:cs="楷体"/>
                <w:color w:val="auto"/>
                <w:szCs w:val="21"/>
              </w:rPr>
              <w:t xml:space="preserve">50</w:t>
            </w:r>
            <w:r>
              <w:rPr>
                <w:rFonts w:hint="eastAsia" w:ascii="Times New Roman" w:hAnsi="Times New Roman" w:cs="楷体"/>
                <w:color w:val="auto"/>
                <w:szCs w:val="21"/>
              </w:rPr>
              <w:t xml:space="preserve">元。</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5、如发现未留样，每次项扣</w:t>
            </w:r>
            <w:r>
              <w:rPr>
                <w:rFonts w:ascii="Times New Roman" w:hAnsi="Times New Roman" w:cs="楷体"/>
                <w:color w:val="auto"/>
                <w:szCs w:val="21"/>
              </w:rPr>
              <w:t xml:space="preserve">10</w:t>
            </w:r>
            <w:r>
              <w:rPr>
                <w:rFonts w:hint="eastAsia" w:ascii="Times New Roman" w:hAnsi="Times New Roman" w:cs="楷体"/>
                <w:color w:val="auto"/>
                <w:szCs w:val="21"/>
              </w:rPr>
              <w:t xml:space="preserve">元。留样不符合规范（如容器未消毒、留样不足</w:t>
            </w:r>
            <w:r>
              <w:rPr>
                <w:rFonts w:ascii="Times New Roman" w:hAnsi="Times New Roman" w:cs="楷体"/>
                <w:color w:val="auto"/>
                <w:szCs w:val="21"/>
              </w:rPr>
              <w:t xml:space="preserve">48</w:t>
            </w:r>
            <w:r>
              <w:rPr>
                <w:rFonts w:hint="eastAsia" w:ascii="Times New Roman" w:hAnsi="Times New Roman" w:cs="楷体"/>
                <w:color w:val="auto"/>
                <w:szCs w:val="21"/>
              </w:rPr>
              <w:t xml:space="preserve">小时，每品种留样少于</w:t>
            </w:r>
            <w:r>
              <w:rPr>
                <w:rFonts w:ascii="Times New Roman" w:hAnsi="Times New Roman" w:cs="楷体"/>
                <w:color w:val="auto"/>
                <w:szCs w:val="21"/>
              </w:rPr>
              <w:t xml:space="preserve">125</w:t>
            </w:r>
            <w:r>
              <w:rPr>
                <w:rFonts w:hint="eastAsia" w:ascii="Times New Roman" w:hAnsi="Times New Roman" w:cs="楷体"/>
                <w:color w:val="auto"/>
                <w:szCs w:val="21"/>
              </w:rPr>
              <w:t xml:space="preserve">克等），每次项扣</w:t>
            </w:r>
            <w:r>
              <w:rPr>
                <w:rFonts w:ascii="Times New Roman" w:hAnsi="Times New Roman" w:cs="楷体"/>
                <w:color w:val="auto"/>
                <w:szCs w:val="21"/>
              </w:rPr>
              <w:t xml:space="preserve">10</w:t>
            </w:r>
            <w:r>
              <w:rPr>
                <w:rFonts w:hint="eastAsia" w:ascii="Times New Roman" w:hAnsi="Times New Roman" w:cs="楷体"/>
                <w:color w:val="auto"/>
                <w:szCs w:val="21"/>
              </w:rPr>
              <w:t xml:space="preserve">元。</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6、如发现饭菜夹生或者烧焦，发现一次扣</w:t>
            </w:r>
            <w:r>
              <w:rPr>
                <w:rFonts w:ascii="Times New Roman" w:hAnsi="Times New Roman" w:cs="楷体"/>
                <w:color w:val="auto"/>
                <w:szCs w:val="21"/>
              </w:rPr>
              <w:t xml:space="preserve">10—30</w:t>
            </w:r>
            <w:r>
              <w:rPr>
                <w:rFonts w:hint="eastAsia" w:ascii="Times New Roman" w:hAnsi="Times New Roman" w:cs="楷体"/>
                <w:color w:val="auto"/>
                <w:szCs w:val="21"/>
              </w:rPr>
              <w:t xml:space="preserve">元；如遭顾客投诉且情况属实，扣</w:t>
            </w:r>
            <w:r>
              <w:rPr>
                <w:rFonts w:ascii="Times New Roman" w:hAnsi="Times New Roman" w:cs="楷体"/>
                <w:color w:val="auto"/>
                <w:szCs w:val="21"/>
              </w:rPr>
              <w:t xml:space="preserve">30—50</w:t>
            </w:r>
            <w:r>
              <w:rPr>
                <w:rFonts w:hint="eastAsia" w:ascii="Times New Roman" w:hAnsi="Times New Roman" w:cs="楷体"/>
                <w:color w:val="auto"/>
                <w:szCs w:val="21"/>
              </w:rPr>
              <w:t xml:space="preserve">元。</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7、如不合格，发现一次项扣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w:t>
            </w:r>
            <w:r/>
          </w:p>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8、如不存在交叉污染但无明显的区分标志，扣</w:t>
            </w:r>
            <w:r>
              <w:rPr>
                <w:rFonts w:ascii="Times New Roman" w:hAnsi="Times New Roman" w:cs="楷体"/>
                <w:color w:val="auto"/>
                <w:szCs w:val="21"/>
              </w:rPr>
              <w:t xml:space="preserve">10</w:t>
            </w:r>
            <w:r>
              <w:rPr>
                <w:rFonts w:hint="eastAsia" w:ascii="Times New Roman" w:hAnsi="Times New Roman" w:cs="楷体"/>
                <w:color w:val="auto"/>
                <w:szCs w:val="21"/>
              </w:rPr>
              <w:t xml:space="preserve">元；如既存在交叉污染又无明显的区分标志，扣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w:t>
            </w:r>
            <w:r/>
          </w:p>
        </w:tc>
        <w:tc>
          <w:tcPr>
            <w:tcW w:w="707" w:type="dxa"/>
            <w:vAlign w:val="center"/>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869"/>
        </w:trPr>
        <w:tc>
          <w:tcPr>
            <w:tcMar>
              <w:left w:w="57" w:type="dxa"/>
              <w:top w:w="57" w:type="dxa"/>
              <w:right w:w="57" w:type="dxa"/>
              <w:bottom w:w="57" w:type="dxa"/>
            </w:tcMar>
            <w:tcW w:w="610" w:type="dxa"/>
            <w:vAlign w:val="center"/>
            <w:vMerge w:val="restart"/>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岗位考核之</w:t>
            </w:r>
            <w:r/>
          </w:p>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菜肴出品（9）</w:t>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9</w:t>
            </w:r>
            <w:r>
              <w:rPr>
                <w:rFonts w:ascii="Times New Roman" w:hAnsi="Times New Roman" w:cs="楷体"/>
                <w:color w:val="auto"/>
                <w:szCs w:val="21"/>
              </w:rPr>
              <w:t xml:space="preserve">.1</w:t>
            </w:r>
            <w:r>
              <w:rPr>
                <w:rFonts w:hint="eastAsia" w:ascii="Times New Roman" w:hAnsi="Times New Roman" w:cs="楷体"/>
                <w:color w:val="auto"/>
                <w:szCs w:val="21"/>
              </w:rPr>
              <w:t xml:space="preserve">饭菜内无异物、杂物。</w:t>
            </w:r>
            <w:r/>
          </w:p>
        </w:tc>
        <w:tc>
          <w:tcPr>
            <w:tcMar>
              <w:left w:w="57" w:type="dxa"/>
              <w:top w:w="57" w:type="dxa"/>
              <w:right w:w="57" w:type="dxa"/>
              <w:bottom w:w="57" w:type="dxa"/>
            </w:tcMar>
            <w:tcW w:w="3772"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如不合格，发现一次扣责任人的绩效奖</w:t>
            </w:r>
            <w:r>
              <w:rPr>
                <w:rFonts w:ascii="Times New Roman" w:hAnsi="Times New Roman" w:cs="楷体"/>
                <w:color w:val="auto"/>
                <w:szCs w:val="21"/>
              </w:rPr>
              <w:t xml:space="preserve">20—40</w:t>
            </w:r>
            <w:r>
              <w:rPr>
                <w:rFonts w:hint="eastAsia" w:ascii="Times New Roman" w:hAnsi="Times New Roman" w:cs="楷体"/>
                <w:color w:val="auto"/>
                <w:szCs w:val="21"/>
              </w:rPr>
              <w:t xml:space="preserve">元；如遭顾客投诉且情况属实，扣</w:t>
            </w:r>
            <w:r>
              <w:rPr>
                <w:rFonts w:ascii="Times New Roman" w:hAnsi="Times New Roman" w:cs="楷体"/>
                <w:color w:val="auto"/>
                <w:szCs w:val="21"/>
              </w:rPr>
              <w:t xml:space="preserve">30—50</w:t>
            </w:r>
            <w:r>
              <w:rPr>
                <w:rFonts w:hint="eastAsia" w:ascii="Times New Roman" w:hAnsi="Times New Roman" w:cs="楷体"/>
                <w:color w:val="auto"/>
                <w:szCs w:val="21"/>
              </w:rPr>
              <w:t xml:space="preserve">元。</w:t>
            </w:r>
            <w:r/>
          </w:p>
        </w:tc>
        <w:tc>
          <w:tcPr>
            <w:tcW w:w="707" w:type="dxa"/>
            <w:vAlign w:val="center"/>
            <w:vMerge w:val="restart"/>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645"/>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9</w:t>
            </w:r>
            <w:r>
              <w:rPr>
                <w:rFonts w:ascii="Times New Roman" w:hAnsi="Times New Roman" w:cs="楷体"/>
                <w:color w:val="auto"/>
                <w:szCs w:val="21"/>
              </w:rPr>
              <w:t xml:space="preserve">.2</w:t>
            </w:r>
            <w:r>
              <w:rPr>
                <w:rFonts w:hint="eastAsia" w:ascii="Times New Roman" w:hAnsi="Times New Roman" w:cs="楷体"/>
                <w:color w:val="auto"/>
                <w:szCs w:val="21"/>
              </w:rPr>
              <w:t xml:space="preserve">饭不夹生，软硬适中，稀饭搅拌匀稠。</w:t>
            </w:r>
            <w:r/>
          </w:p>
        </w:tc>
        <w:tc>
          <w:tcPr>
            <w:tcMar>
              <w:left w:w="57" w:type="dxa"/>
              <w:top w:w="57" w:type="dxa"/>
              <w:right w:w="57" w:type="dxa"/>
              <w:bottom w:w="57" w:type="dxa"/>
            </w:tcMar>
            <w:tcW w:w="3772"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如不合格，发现一次项扣</w:t>
            </w:r>
            <w:r>
              <w:rPr>
                <w:rFonts w:ascii="Times New Roman" w:hAnsi="Times New Roman" w:cs="楷体"/>
                <w:color w:val="auto"/>
                <w:szCs w:val="21"/>
              </w:rPr>
              <w:t xml:space="preserve">20—40</w:t>
            </w:r>
            <w:r>
              <w:rPr>
                <w:rFonts w:hint="eastAsia" w:ascii="Times New Roman" w:hAnsi="Times New Roman" w:cs="楷体"/>
                <w:color w:val="auto"/>
                <w:szCs w:val="21"/>
              </w:rPr>
              <w:t xml:space="preserve">元；如遭顾客投诉且情况属实，扣</w:t>
            </w:r>
            <w:r>
              <w:rPr>
                <w:rFonts w:ascii="Times New Roman" w:hAnsi="Times New Roman" w:cs="楷体"/>
                <w:color w:val="auto"/>
                <w:szCs w:val="21"/>
              </w:rPr>
              <w:t xml:space="preserve">30—50</w:t>
            </w:r>
            <w:r>
              <w:rPr>
                <w:rFonts w:hint="eastAsia" w:ascii="Times New Roman" w:hAnsi="Times New Roman" w:cs="楷体"/>
                <w:color w:val="auto"/>
                <w:szCs w:val="21"/>
              </w:rPr>
              <w:t xml:space="preserve">元。</w:t>
            </w:r>
            <w:r/>
          </w:p>
        </w:tc>
        <w:tc>
          <w:tcPr>
            <w:tcW w:w="707" w:type="dxa"/>
            <w:vAlign w:val="center"/>
            <w:vMerge w:val="continue"/>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868"/>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9</w:t>
            </w:r>
            <w:r>
              <w:rPr>
                <w:rFonts w:ascii="Times New Roman" w:hAnsi="Times New Roman" w:cs="楷体"/>
                <w:color w:val="auto"/>
                <w:szCs w:val="21"/>
              </w:rPr>
              <w:t xml:space="preserve">.3</w:t>
            </w:r>
            <w:r>
              <w:rPr>
                <w:rFonts w:hint="eastAsia" w:ascii="Times New Roman" w:hAnsi="Times New Roman" w:cs="楷体"/>
                <w:color w:val="auto"/>
                <w:szCs w:val="21"/>
              </w:rPr>
              <w:t xml:space="preserve">一楼食堂在晚餐供应阶段所有绿叶蔬菜务必要求现炒，不得对外出售中午所剩的绿叶蔬菜。</w:t>
            </w:r>
            <w:r/>
          </w:p>
        </w:tc>
        <w:tc>
          <w:tcPr>
            <w:tcMar>
              <w:left w:w="57" w:type="dxa"/>
              <w:top w:w="57" w:type="dxa"/>
              <w:right w:w="57" w:type="dxa"/>
              <w:bottom w:w="57" w:type="dxa"/>
            </w:tcMar>
            <w:tcW w:w="3772"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如不合格，发现一次项，扣</w:t>
            </w:r>
            <w:r>
              <w:rPr>
                <w:rFonts w:ascii="Times New Roman" w:hAnsi="Times New Roman" w:cs="楷体"/>
                <w:color w:val="auto"/>
                <w:szCs w:val="21"/>
              </w:rPr>
              <w:t xml:space="preserve">30</w:t>
            </w:r>
            <w:r>
              <w:rPr>
                <w:rFonts w:hint="eastAsia" w:ascii="Times New Roman" w:hAnsi="Times New Roman" w:cs="楷体"/>
                <w:color w:val="auto"/>
                <w:szCs w:val="21"/>
              </w:rPr>
              <w:t xml:space="preserve">元。</w:t>
            </w:r>
            <w:r/>
          </w:p>
        </w:tc>
        <w:tc>
          <w:tcPr>
            <w:tcW w:w="707" w:type="dxa"/>
            <w:vAlign w:val="center"/>
            <w:vMerge w:val="continue"/>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672"/>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9</w:t>
            </w:r>
            <w:r>
              <w:rPr>
                <w:rFonts w:ascii="Times New Roman" w:hAnsi="Times New Roman" w:cs="楷体"/>
                <w:color w:val="auto"/>
                <w:szCs w:val="21"/>
              </w:rPr>
              <w:t xml:space="preserve">.4</w:t>
            </w:r>
            <w:r>
              <w:rPr>
                <w:rFonts w:hint="eastAsia" w:ascii="Times New Roman" w:hAnsi="Times New Roman" w:cs="楷体"/>
                <w:color w:val="auto"/>
                <w:szCs w:val="21"/>
              </w:rPr>
              <w:t xml:space="preserve">凉拌的菜品温度要符合该菜品的制作要求但不结冰。</w:t>
            </w:r>
            <w:r/>
          </w:p>
        </w:tc>
        <w:tc>
          <w:tcPr>
            <w:tcMar>
              <w:left w:w="57" w:type="dxa"/>
              <w:top w:w="57" w:type="dxa"/>
              <w:right w:w="57" w:type="dxa"/>
              <w:bottom w:w="57" w:type="dxa"/>
            </w:tcMar>
            <w:tcW w:w="3772" w:type="dxa"/>
            <w:vAlign w:val="center"/>
            <w:vMerge w:val="restart"/>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如发现一次项不符合，扣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w:t>
            </w:r>
            <w:r/>
          </w:p>
        </w:tc>
        <w:tc>
          <w:tcPr>
            <w:tcW w:w="707" w:type="dxa"/>
            <w:vAlign w:val="center"/>
            <w:vMerge w:val="continue"/>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644"/>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9</w:t>
            </w:r>
            <w:r>
              <w:rPr>
                <w:rFonts w:ascii="Times New Roman" w:hAnsi="Times New Roman" w:cs="楷体"/>
                <w:color w:val="auto"/>
                <w:szCs w:val="21"/>
              </w:rPr>
              <w:t xml:space="preserve">.5</w:t>
            </w:r>
            <w:r>
              <w:rPr>
                <w:rFonts w:hint="eastAsia" w:ascii="Times New Roman" w:hAnsi="Times New Roman" w:cs="楷体"/>
                <w:color w:val="auto"/>
                <w:szCs w:val="21"/>
              </w:rPr>
              <w:t xml:space="preserve">除冷菜外，必须保证菜肴中心温度不得低于</w:t>
            </w:r>
            <w:r>
              <w:rPr>
                <w:rFonts w:ascii="Times New Roman" w:hAnsi="Times New Roman" w:cs="楷体"/>
                <w:color w:val="auto"/>
                <w:szCs w:val="21"/>
              </w:rPr>
              <w:t xml:space="preserve">60</w:t>
            </w:r>
            <w:r>
              <w:rPr>
                <w:rFonts w:hint="eastAsia" w:ascii="Times New Roman" w:hAnsi="Times New Roman" w:cs="楷体"/>
                <w:color w:val="auto"/>
                <w:szCs w:val="21"/>
              </w:rPr>
              <w:t xml:space="preserve">摄氏度。</w:t>
            </w:r>
            <w:r/>
          </w:p>
        </w:tc>
        <w:tc>
          <w:tcPr>
            <w:tcMar>
              <w:left w:w="57" w:type="dxa"/>
              <w:top w:w="57" w:type="dxa"/>
              <w:right w:w="57" w:type="dxa"/>
              <w:bottom w:w="57" w:type="dxa"/>
            </w:tcMar>
            <w:tcW w:w="3772" w:type="dxa"/>
            <w:vAlign w:val="center"/>
            <w:vMerge w:val="continue"/>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r>
            <w:r/>
          </w:p>
        </w:tc>
        <w:tc>
          <w:tcPr>
            <w:tcW w:w="707" w:type="dxa"/>
            <w:vAlign w:val="center"/>
            <w:vMerge w:val="continue"/>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730"/>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9</w:t>
            </w:r>
            <w:r>
              <w:rPr>
                <w:rFonts w:ascii="Times New Roman" w:hAnsi="Times New Roman" w:cs="楷体"/>
                <w:color w:val="auto"/>
                <w:szCs w:val="21"/>
              </w:rPr>
              <w:t xml:space="preserve">.6</w:t>
            </w:r>
            <w:r>
              <w:rPr>
                <w:rFonts w:hint="eastAsia" w:ascii="Times New Roman" w:hAnsi="Times New Roman" w:cs="楷体"/>
                <w:color w:val="auto"/>
                <w:szCs w:val="21"/>
              </w:rPr>
              <w:t xml:space="preserve">菜肴的出品盛装应符合卫生标准，必须做到盛器无污垢、无缺口、无破损</w:t>
            </w:r>
            <w:r/>
          </w:p>
        </w:tc>
        <w:tc>
          <w:tcPr>
            <w:tcMar>
              <w:left w:w="57" w:type="dxa"/>
              <w:top w:w="57" w:type="dxa"/>
              <w:right w:w="57" w:type="dxa"/>
              <w:bottom w:w="57" w:type="dxa"/>
            </w:tcMar>
            <w:tcW w:w="3772" w:type="dxa"/>
            <w:vAlign w:val="center"/>
            <w:vMerge w:val="continue"/>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r>
            <w:r/>
          </w:p>
        </w:tc>
        <w:tc>
          <w:tcPr>
            <w:tcW w:w="707" w:type="dxa"/>
            <w:vAlign w:val="center"/>
            <w:vMerge w:val="continue"/>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4292"/>
        </w:trPr>
        <w:tc>
          <w:tcPr>
            <w:tcMar>
              <w:left w:w="57" w:type="dxa"/>
              <w:top w:w="57" w:type="dxa"/>
              <w:right w:w="57" w:type="dxa"/>
              <w:bottom w:w="57" w:type="dxa"/>
            </w:tcMar>
            <w:tcW w:w="610" w:type="dxa"/>
            <w:vAlign w:val="center"/>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岗位考核之</w:t>
            </w:r>
            <w:r/>
          </w:p>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窗口服务</w:t>
            </w:r>
            <w:r>
              <w:rPr>
                <w:rFonts w:hint="eastAsia" w:ascii="Times New Roman" w:hAnsi="Times New Roman" w:cs="楷体"/>
                <w:bCs/>
                <w:color w:val="auto"/>
                <w:sz w:val="18"/>
                <w:szCs w:val="18"/>
              </w:rPr>
              <w:t xml:space="preserve">（10）</w:t>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10</w:t>
            </w:r>
            <w:r>
              <w:rPr>
                <w:rFonts w:ascii="Times New Roman" w:hAnsi="Times New Roman" w:cs="楷体"/>
                <w:color w:val="auto"/>
                <w:szCs w:val="21"/>
              </w:rPr>
              <w:t xml:space="preserve">.1</w:t>
            </w:r>
            <w:r>
              <w:rPr>
                <w:rFonts w:hint="eastAsia" w:ascii="Times New Roman" w:hAnsi="Times New Roman" w:cs="楷体"/>
                <w:color w:val="auto"/>
                <w:szCs w:val="21"/>
              </w:rPr>
              <w:t xml:space="preserve">每餐必须按时提前到位，做好开饭的一切准备工作。</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10</w:t>
            </w:r>
            <w:r>
              <w:rPr>
                <w:rFonts w:ascii="Times New Roman" w:hAnsi="Times New Roman" w:cs="楷体"/>
                <w:color w:val="auto"/>
                <w:szCs w:val="21"/>
              </w:rPr>
              <w:t xml:space="preserve">.2</w:t>
            </w:r>
            <w:r>
              <w:rPr>
                <w:rFonts w:hint="eastAsia" w:ascii="Times New Roman" w:hAnsi="Times New Roman" w:cs="楷体"/>
                <w:color w:val="auto"/>
                <w:szCs w:val="21"/>
              </w:rPr>
              <w:t xml:space="preserve">遵守开餐时间，既不提早也不推迟开门。</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10</w:t>
            </w:r>
            <w:r>
              <w:rPr>
                <w:rFonts w:ascii="Times New Roman" w:hAnsi="Times New Roman" w:cs="楷体"/>
                <w:color w:val="auto"/>
                <w:szCs w:val="21"/>
              </w:rPr>
              <w:t xml:space="preserve">.3</w:t>
            </w:r>
            <w:r>
              <w:rPr>
                <w:rFonts w:hint="eastAsia" w:ascii="Times New Roman" w:hAnsi="Times New Roman" w:cs="楷体"/>
                <w:color w:val="auto"/>
                <w:szCs w:val="21"/>
              </w:rPr>
              <w:t xml:space="preserve">接听电话应符合礼仪规定。（电话响铃</w:t>
            </w:r>
            <w:r>
              <w:rPr>
                <w:rFonts w:ascii="Times New Roman" w:hAnsi="Times New Roman" w:cs="楷体"/>
                <w:color w:val="auto"/>
                <w:szCs w:val="21"/>
              </w:rPr>
              <w:t xml:space="preserve">3</w:t>
            </w:r>
            <w:r>
              <w:rPr>
                <w:rFonts w:hint="eastAsia" w:ascii="Times New Roman" w:hAnsi="Times New Roman" w:cs="楷体"/>
                <w:color w:val="auto"/>
                <w:szCs w:val="21"/>
              </w:rPr>
              <w:t xml:space="preserve">次以内是否有人接听；主动报出店名</w:t>
            </w:r>
            <w:r>
              <w:rPr>
                <w:rFonts w:ascii="Times New Roman" w:hAnsi="Times New Roman" w:cs="楷体"/>
                <w:color w:val="auto"/>
                <w:szCs w:val="21"/>
              </w:rPr>
              <w:t xml:space="preserve">/</w:t>
            </w:r>
            <w:r>
              <w:rPr>
                <w:rFonts w:hint="eastAsia" w:ascii="Times New Roman" w:hAnsi="Times New Roman" w:cs="楷体"/>
                <w:color w:val="auto"/>
                <w:szCs w:val="21"/>
              </w:rPr>
              <w:t xml:space="preserve">楼层；向致电者道别；在致电者之后挂电话。）</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10</w:t>
            </w:r>
            <w:r>
              <w:rPr>
                <w:rFonts w:ascii="Times New Roman" w:hAnsi="Times New Roman" w:cs="楷体"/>
                <w:color w:val="auto"/>
                <w:szCs w:val="21"/>
              </w:rPr>
              <w:t xml:space="preserve">.4</w:t>
            </w:r>
            <w:r>
              <w:rPr>
                <w:rFonts w:hint="eastAsia" w:ascii="Times New Roman" w:hAnsi="Times New Roman" w:cs="楷体"/>
                <w:color w:val="auto"/>
                <w:szCs w:val="21"/>
              </w:rPr>
              <w:t xml:space="preserve">开饭期间应确保主食、菜品的及时供应。</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10</w:t>
            </w:r>
            <w:r>
              <w:rPr>
                <w:rFonts w:ascii="Times New Roman" w:hAnsi="Times New Roman" w:cs="楷体"/>
                <w:color w:val="auto"/>
                <w:szCs w:val="21"/>
              </w:rPr>
              <w:t xml:space="preserve">.5</w:t>
            </w:r>
            <w:r>
              <w:rPr>
                <w:rFonts w:hint="eastAsia" w:ascii="Times New Roman" w:hAnsi="Times New Roman" w:cs="楷体"/>
                <w:color w:val="auto"/>
                <w:szCs w:val="21"/>
              </w:rPr>
              <w:t xml:space="preserve">文明服务，遇到用餐者咨询或投诉，应热情响应；如不是在自身权限范围内能解决的问题，要及时向上级反映。</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10</w:t>
            </w:r>
            <w:r>
              <w:rPr>
                <w:rFonts w:ascii="Times New Roman" w:hAnsi="Times New Roman" w:cs="楷体"/>
                <w:color w:val="auto"/>
                <w:szCs w:val="21"/>
              </w:rPr>
              <w:t xml:space="preserve">.6</w:t>
            </w:r>
            <w:r>
              <w:rPr>
                <w:rFonts w:hint="eastAsia" w:ascii="Times New Roman" w:hAnsi="Times New Roman" w:cs="楷体"/>
                <w:color w:val="auto"/>
                <w:szCs w:val="21"/>
              </w:rPr>
              <w:t xml:space="preserve">所有菜品读盘准确。</w:t>
            </w:r>
            <w:r/>
          </w:p>
        </w:tc>
        <w:tc>
          <w:tcPr>
            <w:tcMar>
              <w:left w:w="57" w:type="dxa"/>
              <w:top w:w="57" w:type="dxa"/>
              <w:right w:w="57" w:type="dxa"/>
              <w:bottom w:w="57" w:type="dxa"/>
            </w:tcMar>
            <w:tcW w:w="3772"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1如不合格，每人次扣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元。本项考核同样适用于二楼包厢服务质量考核。</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2如不合格，每人次扣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元，如未做好准备工作且提早开门，每人次扣</w:t>
            </w:r>
            <w:r>
              <w:rPr>
                <w:rFonts w:ascii="Times New Roman" w:hAnsi="Times New Roman" w:cs="楷体"/>
                <w:color w:val="auto"/>
                <w:szCs w:val="21"/>
              </w:rPr>
              <w:t xml:space="preserve">30</w:t>
            </w:r>
            <w:r>
              <w:rPr>
                <w:rFonts w:hint="eastAsia" w:ascii="Times New Roman" w:hAnsi="Times New Roman" w:cs="楷体"/>
                <w:color w:val="auto"/>
                <w:szCs w:val="21"/>
              </w:rPr>
              <w:t xml:space="preserve">元。</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3如有一次项不合格，发现一次扣</w:t>
            </w:r>
            <w:r>
              <w:rPr>
                <w:rFonts w:ascii="Times New Roman" w:hAnsi="Times New Roman" w:cs="楷体"/>
                <w:color w:val="auto"/>
                <w:szCs w:val="21"/>
              </w:rPr>
              <w:t xml:space="preserve">10</w:t>
            </w:r>
            <w:r>
              <w:rPr>
                <w:rFonts w:hint="eastAsia" w:ascii="Times New Roman" w:hAnsi="Times New Roman" w:cs="楷体"/>
                <w:color w:val="auto"/>
                <w:szCs w:val="21"/>
              </w:rPr>
              <w:t xml:space="preserve">元。本项考核同样适用于二楼包厢服务质量考核。</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4如不合格，发现一次扣责任人（窗口服务人员或后厨人员）</w:t>
            </w:r>
            <w:r>
              <w:rPr>
                <w:rFonts w:ascii="Times New Roman" w:hAnsi="Times New Roman" w:cs="楷体"/>
                <w:color w:val="auto"/>
                <w:szCs w:val="21"/>
              </w:rPr>
              <w:t xml:space="preserve">20</w:t>
            </w:r>
            <w:r>
              <w:rPr>
                <w:rFonts w:hint="eastAsia" w:ascii="Times New Roman" w:hAnsi="Times New Roman" w:cs="楷体"/>
                <w:color w:val="auto"/>
                <w:szCs w:val="21"/>
              </w:rPr>
              <w:t xml:space="preserve">元。</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5不及时回答就餐人员咨询，或回答时存在态度问题的，被就餐人员投诉且确为我方服务人员责任的，每次扣</w:t>
            </w:r>
            <w:r>
              <w:rPr>
                <w:rFonts w:ascii="Times New Roman" w:hAnsi="Times New Roman" w:cs="楷体"/>
                <w:color w:val="auto"/>
                <w:szCs w:val="21"/>
              </w:rPr>
              <w:t xml:space="preserve">20-50</w:t>
            </w:r>
            <w:r>
              <w:rPr>
                <w:rFonts w:hint="eastAsia" w:ascii="Times New Roman" w:hAnsi="Times New Roman" w:cs="楷体"/>
                <w:color w:val="auto"/>
                <w:szCs w:val="21"/>
              </w:rPr>
              <w:t xml:space="preserve">元；如遇无法解决或超出解决权限的问题，未及时向上级反映的，每次扣除</w:t>
            </w:r>
            <w:r>
              <w:rPr>
                <w:rFonts w:ascii="Times New Roman" w:hAnsi="Times New Roman" w:cs="楷体"/>
                <w:color w:val="auto"/>
                <w:szCs w:val="21"/>
              </w:rPr>
              <w:t xml:space="preserve">50</w:t>
            </w:r>
            <w:r>
              <w:rPr>
                <w:rFonts w:hint="eastAsia" w:ascii="Times New Roman" w:hAnsi="Times New Roman" w:cs="楷体"/>
                <w:color w:val="auto"/>
                <w:szCs w:val="21"/>
              </w:rPr>
              <w:t xml:space="preserve">元。</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6如不合格，每盘扣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w:t>
            </w:r>
            <w:r/>
          </w:p>
        </w:tc>
        <w:tc>
          <w:tcPr>
            <w:tcW w:w="707" w:type="dxa"/>
            <w:vAlign w:val="center"/>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938"/>
        </w:trPr>
        <w:tc>
          <w:tcPr>
            <w:tcMar>
              <w:left w:w="57" w:type="dxa"/>
              <w:top w:w="57" w:type="dxa"/>
              <w:right w:w="57" w:type="dxa"/>
              <w:bottom w:w="57" w:type="dxa"/>
            </w:tcMar>
            <w:tcW w:w="610" w:type="dxa"/>
            <w:vAlign w:val="center"/>
            <w:vMerge w:val="restart"/>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岗位考核之</w:t>
            </w:r>
            <w:r/>
          </w:p>
          <w:p>
            <w:pPr>
              <w:jc w:val="center"/>
              <w:spacing w:line="260" w:lineRule="exact"/>
              <w:rPr>
                <w:rFonts w:ascii="Times New Roman" w:hAnsi="Times New Roman" w:cs="楷体"/>
                <w:bCs/>
                <w:color w:val="auto"/>
                <w:szCs w:val="21"/>
              </w:rPr>
            </w:pPr>
            <w:r>
              <w:rPr>
                <w:rFonts w:hint="eastAsia" w:ascii="Times New Roman" w:hAnsi="Times New Roman" w:cs="楷体"/>
                <w:bCs/>
                <w:color w:val="auto"/>
                <w:szCs w:val="21"/>
              </w:rPr>
              <w:t xml:space="preserve">包厢</w:t>
            </w:r>
            <w:r/>
          </w:p>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服务</w:t>
            </w:r>
            <w:r>
              <w:rPr>
                <w:rFonts w:hint="eastAsia" w:ascii="Times New Roman" w:hAnsi="Times New Roman" w:cs="楷体"/>
                <w:bCs/>
                <w:color w:val="auto"/>
                <w:sz w:val="18"/>
                <w:szCs w:val="18"/>
              </w:rPr>
              <w:t xml:space="preserve">（11）</w:t>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11</w:t>
            </w:r>
            <w:r>
              <w:rPr>
                <w:rFonts w:ascii="Times New Roman" w:hAnsi="Times New Roman" w:cs="楷体"/>
                <w:color w:val="auto"/>
                <w:szCs w:val="21"/>
              </w:rPr>
              <w:t xml:space="preserve">.1</w:t>
            </w:r>
            <w:r>
              <w:rPr>
                <w:rFonts w:hint="eastAsia" w:ascii="Times New Roman" w:hAnsi="Times New Roman" w:cs="楷体"/>
                <w:color w:val="auto"/>
                <w:szCs w:val="21"/>
              </w:rPr>
              <w:t xml:space="preserve">要热情迎宾。（包厢员工应在</w:t>
            </w:r>
            <w:r>
              <w:rPr>
                <w:rFonts w:ascii="Times New Roman" w:hAnsi="Times New Roman" w:cs="楷体"/>
                <w:color w:val="auto"/>
                <w:szCs w:val="21"/>
              </w:rPr>
              <w:t xml:space="preserve">1</w:t>
            </w:r>
            <w:r>
              <w:rPr>
                <w:rFonts w:hint="eastAsia" w:ascii="Times New Roman" w:hAnsi="Times New Roman" w:cs="楷体"/>
                <w:color w:val="auto"/>
                <w:szCs w:val="21"/>
              </w:rPr>
              <w:t xml:space="preserve">分钟之内出门迎接；向就餐人员表示欢迎光临）。</w:t>
            </w:r>
            <w:r/>
          </w:p>
        </w:tc>
        <w:tc>
          <w:tcPr>
            <w:tcMar>
              <w:left w:w="57" w:type="dxa"/>
              <w:top w:w="57" w:type="dxa"/>
              <w:right w:w="57" w:type="dxa"/>
              <w:bottom w:w="57" w:type="dxa"/>
            </w:tcMar>
            <w:tcW w:w="3772"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如迎宾不热情，不了解预定情况、引导错误，发现一次项扣</w:t>
            </w:r>
            <w:r>
              <w:rPr>
                <w:rFonts w:ascii="Times New Roman" w:hAnsi="Times New Roman" w:cs="楷体"/>
                <w:color w:val="auto"/>
                <w:szCs w:val="21"/>
              </w:rPr>
              <w:t xml:space="preserve">10</w:t>
            </w:r>
            <w:r>
              <w:rPr>
                <w:rFonts w:hint="eastAsia" w:ascii="Times New Roman" w:hAnsi="Times New Roman" w:cs="楷体"/>
                <w:color w:val="auto"/>
                <w:szCs w:val="21"/>
              </w:rPr>
              <w:t xml:space="preserve">元。</w:t>
            </w:r>
            <w:r/>
          </w:p>
        </w:tc>
        <w:tc>
          <w:tcPr>
            <w:tcW w:w="707" w:type="dxa"/>
            <w:vAlign w:val="center"/>
            <w:vMerge w:val="restart"/>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644"/>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11</w:t>
            </w:r>
            <w:r>
              <w:rPr>
                <w:rFonts w:ascii="Times New Roman" w:hAnsi="Times New Roman" w:cs="楷体"/>
                <w:color w:val="auto"/>
                <w:szCs w:val="21"/>
              </w:rPr>
              <w:t xml:space="preserve">.2</w:t>
            </w:r>
            <w:r>
              <w:rPr>
                <w:rFonts w:hint="eastAsia" w:ascii="Times New Roman" w:hAnsi="Times New Roman" w:cs="楷体"/>
                <w:color w:val="auto"/>
                <w:szCs w:val="21"/>
              </w:rPr>
              <w:t xml:space="preserve">及时了解就餐人数、就餐标准、就餐人员的忌口。</w:t>
            </w:r>
            <w:r/>
          </w:p>
        </w:tc>
        <w:tc>
          <w:tcPr>
            <w:tcMar>
              <w:left w:w="57" w:type="dxa"/>
              <w:top w:w="57" w:type="dxa"/>
              <w:right w:w="57" w:type="dxa"/>
              <w:bottom w:w="57" w:type="dxa"/>
            </w:tcMar>
            <w:tcW w:w="3772" w:type="dxa"/>
            <w:vAlign w:val="center"/>
            <w:vMerge w:val="restart"/>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如有一次项不合格，酌情扣责任人</w:t>
            </w:r>
            <w:r>
              <w:rPr>
                <w:rFonts w:ascii="Times New Roman" w:hAnsi="Times New Roman" w:cs="楷体"/>
                <w:color w:val="auto"/>
                <w:szCs w:val="21"/>
              </w:rPr>
              <w:t xml:space="preserve">20</w:t>
            </w:r>
            <w:r>
              <w:rPr>
                <w:rFonts w:hint="eastAsia" w:ascii="Times New Roman" w:hAnsi="Times New Roman" w:cs="楷体"/>
                <w:color w:val="auto"/>
                <w:szCs w:val="21"/>
              </w:rPr>
              <w:t xml:space="preserve">元。</w:t>
            </w:r>
            <w:r/>
          </w:p>
        </w:tc>
        <w:tc>
          <w:tcPr>
            <w:tcW w:w="707" w:type="dxa"/>
            <w:vAlign w:val="center"/>
            <w:vMerge w:val="continue"/>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672"/>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11</w:t>
            </w:r>
            <w:r>
              <w:rPr>
                <w:rFonts w:ascii="Times New Roman" w:hAnsi="Times New Roman" w:cs="楷体"/>
                <w:color w:val="auto"/>
                <w:szCs w:val="21"/>
              </w:rPr>
              <w:t xml:space="preserve">.3</w:t>
            </w:r>
            <w:r>
              <w:rPr>
                <w:rFonts w:hint="eastAsia" w:ascii="Times New Roman" w:hAnsi="Times New Roman" w:cs="楷体"/>
                <w:color w:val="auto"/>
                <w:szCs w:val="21"/>
              </w:rPr>
              <w:t xml:space="preserve">根据就餐人员的要求，及时通知后厨做好准备工作。</w:t>
            </w:r>
            <w:r/>
          </w:p>
        </w:tc>
        <w:tc>
          <w:tcPr>
            <w:tcMar>
              <w:left w:w="57" w:type="dxa"/>
              <w:top w:w="57" w:type="dxa"/>
              <w:right w:w="57" w:type="dxa"/>
              <w:bottom w:w="57" w:type="dxa"/>
            </w:tcMar>
            <w:tcW w:w="3772" w:type="dxa"/>
            <w:vAlign w:val="center"/>
            <w:vMerge w:val="continue"/>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r>
            <w:r/>
          </w:p>
        </w:tc>
        <w:tc>
          <w:tcPr>
            <w:tcW w:w="707" w:type="dxa"/>
            <w:vAlign w:val="center"/>
            <w:vMerge w:val="continue"/>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187"/>
        </w:trPr>
        <w:tc>
          <w:tcPr>
            <w:tcMar>
              <w:left w:w="57" w:type="dxa"/>
              <w:top w:w="57" w:type="dxa"/>
              <w:right w:w="57" w:type="dxa"/>
              <w:bottom w:w="57" w:type="dxa"/>
            </w:tcMar>
            <w:tcW w:w="610" w:type="dxa"/>
            <w:vAlign w:val="center"/>
            <w:vMerge w:val="restart"/>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岗位考核之</w:t>
            </w:r>
            <w:r/>
          </w:p>
          <w:p>
            <w:pPr>
              <w:jc w:val="center"/>
              <w:spacing w:line="260" w:lineRule="exact"/>
              <w:rPr>
                <w:rFonts w:ascii="Times New Roman" w:hAnsi="Times New Roman" w:cs="楷体"/>
                <w:bCs/>
                <w:color w:val="auto"/>
                <w:szCs w:val="21"/>
              </w:rPr>
            </w:pPr>
            <w:r>
              <w:rPr>
                <w:rFonts w:hint="eastAsia" w:ascii="Times New Roman" w:hAnsi="Times New Roman" w:cs="楷体"/>
                <w:bCs/>
                <w:color w:val="auto"/>
                <w:szCs w:val="21"/>
              </w:rPr>
              <w:t xml:space="preserve">包厢</w:t>
            </w:r>
            <w:r/>
          </w:p>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服务</w:t>
            </w:r>
            <w:r>
              <w:rPr>
                <w:rFonts w:hint="eastAsia" w:ascii="Times New Roman" w:hAnsi="Times New Roman" w:cs="楷体"/>
                <w:bCs/>
                <w:color w:val="auto"/>
                <w:sz w:val="18"/>
                <w:szCs w:val="18"/>
              </w:rPr>
              <w:t xml:space="preserve">（11）</w:t>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11</w:t>
            </w:r>
            <w:r>
              <w:rPr>
                <w:rFonts w:ascii="Times New Roman" w:hAnsi="Times New Roman" w:cs="楷体"/>
                <w:color w:val="auto"/>
                <w:szCs w:val="21"/>
              </w:rPr>
              <w:t xml:space="preserve">.4</w:t>
            </w:r>
            <w:r>
              <w:rPr>
                <w:rFonts w:hint="eastAsia" w:ascii="Times New Roman" w:hAnsi="Times New Roman" w:cs="楷体"/>
                <w:color w:val="auto"/>
                <w:szCs w:val="21"/>
              </w:rPr>
              <w:t xml:space="preserve">为客人上菜时，从副主人右侧将菜肴放在餐桌上，转到主人和主宾之间，并为客人报出菜名，所有菜品须放置公筷公勺。</w:t>
            </w:r>
            <w:r/>
          </w:p>
        </w:tc>
        <w:tc>
          <w:tcPr>
            <w:tcBorders>
              <w:top w:val="single" w:color="auto" w:sz="4" w:space="0"/>
            </w:tcBorders>
            <w:tcMar>
              <w:left w:w="57" w:type="dxa"/>
              <w:top w:w="57" w:type="dxa"/>
              <w:right w:w="57" w:type="dxa"/>
              <w:bottom w:w="57" w:type="dxa"/>
            </w:tcMar>
            <w:tcW w:w="3772" w:type="dxa"/>
            <w:vAlign w:val="center"/>
            <w:vMerge w:val="restart"/>
            <w:textDirection w:val="lrTb"/>
            <w:noWrap w:val="false"/>
          </w:tcPr>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如有一次项不合格，酌情扣责任人</w:t>
            </w:r>
            <w:r>
              <w:rPr>
                <w:rFonts w:ascii="Times New Roman" w:hAnsi="Times New Roman" w:cs="楷体"/>
                <w:color w:val="auto"/>
                <w:szCs w:val="21"/>
              </w:rPr>
              <w:t xml:space="preserve">20</w:t>
            </w:r>
            <w:r>
              <w:rPr>
                <w:rFonts w:hint="eastAsia" w:ascii="Times New Roman" w:hAnsi="Times New Roman" w:cs="楷体"/>
                <w:color w:val="auto"/>
                <w:szCs w:val="21"/>
              </w:rPr>
              <w:t xml:space="preserve">元。</w:t>
            </w:r>
            <w:r/>
          </w:p>
        </w:tc>
        <w:tc>
          <w:tcPr>
            <w:tcW w:w="707" w:type="dxa"/>
            <w:vAlign w:val="center"/>
            <w:vMerge w:val="restart"/>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93"/>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11</w:t>
            </w:r>
            <w:r>
              <w:rPr>
                <w:rFonts w:ascii="Times New Roman" w:hAnsi="Times New Roman" w:cs="楷体"/>
                <w:color w:val="auto"/>
                <w:szCs w:val="21"/>
              </w:rPr>
              <w:t xml:space="preserve">.5</w:t>
            </w:r>
            <w:r>
              <w:rPr>
                <w:rFonts w:hint="eastAsia" w:ascii="Times New Roman" w:hAnsi="Times New Roman" w:cs="楷体"/>
                <w:color w:val="auto"/>
                <w:szCs w:val="21"/>
              </w:rPr>
              <w:t xml:space="preserve">随时观察客人台面，为客人撤空盘、更换骨碟，添加米饭、汤、饮料；</w:t>
            </w:r>
            <w:r/>
          </w:p>
        </w:tc>
        <w:tc>
          <w:tcPr>
            <w:tcMar>
              <w:left w:w="57" w:type="dxa"/>
              <w:top w:w="57" w:type="dxa"/>
              <w:right w:w="57" w:type="dxa"/>
              <w:bottom w:w="57" w:type="dxa"/>
            </w:tcMar>
            <w:tcW w:w="3772" w:type="dxa"/>
            <w:vAlign w:val="center"/>
            <w:vMerge w:val="continue"/>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r>
            <w:r/>
          </w:p>
        </w:tc>
        <w:tc>
          <w:tcPr>
            <w:tcW w:w="707" w:type="dxa"/>
            <w:vAlign w:val="center"/>
            <w:vMerge w:val="continue"/>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645"/>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11</w:t>
            </w:r>
            <w:r>
              <w:rPr>
                <w:rFonts w:ascii="Times New Roman" w:hAnsi="Times New Roman" w:cs="楷体"/>
                <w:color w:val="auto"/>
                <w:szCs w:val="21"/>
              </w:rPr>
              <w:t xml:space="preserve">.6</w:t>
            </w:r>
            <w:r>
              <w:rPr>
                <w:rFonts w:hint="eastAsia" w:ascii="Times New Roman" w:hAnsi="Times New Roman" w:cs="楷体"/>
                <w:color w:val="auto"/>
                <w:szCs w:val="21"/>
              </w:rPr>
              <w:t xml:space="preserve">就餐人员结束后，提醒就餐人员带好随身物品。</w:t>
            </w:r>
            <w:r/>
          </w:p>
        </w:tc>
        <w:tc>
          <w:tcPr>
            <w:tcMar>
              <w:left w:w="57" w:type="dxa"/>
              <w:top w:w="57" w:type="dxa"/>
              <w:right w:w="57" w:type="dxa"/>
              <w:bottom w:w="57" w:type="dxa"/>
            </w:tcMar>
            <w:tcW w:w="3772" w:type="dxa"/>
            <w:vAlign w:val="center"/>
            <w:vMerge w:val="continue"/>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r>
            <w:r/>
          </w:p>
        </w:tc>
        <w:tc>
          <w:tcPr>
            <w:tcW w:w="707" w:type="dxa"/>
            <w:vAlign w:val="center"/>
            <w:vMerge w:val="continue"/>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1162"/>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11</w:t>
            </w:r>
            <w:r>
              <w:rPr>
                <w:rFonts w:ascii="Times New Roman" w:hAnsi="Times New Roman" w:cs="楷体"/>
                <w:color w:val="auto"/>
                <w:szCs w:val="21"/>
              </w:rPr>
              <w:t xml:space="preserve">.7</w:t>
            </w:r>
            <w:r>
              <w:rPr>
                <w:rFonts w:hint="eastAsia" w:ascii="Times New Roman" w:hAnsi="Times New Roman" w:cs="楷体"/>
                <w:color w:val="auto"/>
                <w:szCs w:val="21"/>
              </w:rPr>
              <w:t xml:space="preserve">计价准备，在出示结算账单之前要知晓签字人员，就餐结束后要主动出示结算单，并请签字人员核对单位名称、办公室电话、就餐的金额。</w:t>
            </w:r>
            <w:r/>
          </w:p>
        </w:tc>
        <w:tc>
          <w:tcPr>
            <w:tcMar>
              <w:left w:w="57" w:type="dxa"/>
              <w:top w:w="57" w:type="dxa"/>
              <w:right w:w="57" w:type="dxa"/>
              <w:bottom w:w="57" w:type="dxa"/>
            </w:tcMar>
            <w:tcW w:w="3772" w:type="dxa"/>
            <w:vAlign w:val="center"/>
            <w:textDirection w:val="lrTb"/>
            <w:noWrap w:val="false"/>
          </w:tcPr>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计价出错或不主动出示结算单者，发现一次</w:t>
            </w:r>
            <w:r>
              <w:rPr>
                <w:rFonts w:ascii="Times New Roman" w:hAnsi="Times New Roman" w:cs="楷体"/>
                <w:color w:val="auto"/>
                <w:szCs w:val="21"/>
              </w:rPr>
              <w:t xml:space="preserve">50</w:t>
            </w:r>
            <w:r>
              <w:rPr>
                <w:rFonts w:hint="eastAsia" w:ascii="Times New Roman" w:hAnsi="Times New Roman" w:cs="楷体"/>
                <w:color w:val="auto"/>
                <w:szCs w:val="21"/>
              </w:rPr>
              <w:t xml:space="preserve">元，出现坏账或烂账的由负责包厢的人员赔付消费金额。</w:t>
            </w:r>
            <w:r/>
          </w:p>
        </w:tc>
        <w:tc>
          <w:tcPr>
            <w:tcW w:w="707" w:type="dxa"/>
            <w:vAlign w:val="center"/>
            <w:vMerge w:val="continue"/>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452"/>
        </w:trPr>
        <w:tc>
          <w:tcPr>
            <w:tcMar>
              <w:left w:w="57" w:type="dxa"/>
              <w:top w:w="57" w:type="dxa"/>
              <w:right w:w="57" w:type="dxa"/>
              <w:bottom w:w="57" w:type="dxa"/>
            </w:tcMar>
            <w:tcW w:w="610" w:type="dxa"/>
            <w:vAlign w:val="center"/>
            <w:vMerge w:val="restart"/>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三、环境考核之</w:t>
            </w:r>
            <w:r/>
          </w:p>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操作间环境卫生</w:t>
            </w:r>
            <w:r/>
          </w:p>
          <w:p>
            <w:pPr>
              <w:jc w:val="center"/>
              <w:spacing w:line="260" w:lineRule="exact"/>
              <w:rPr>
                <w:rFonts w:ascii="Times New Roman" w:hAnsi="Times New Roman" w:cs="楷体"/>
                <w:color w:val="auto"/>
                <w:szCs w:val="21"/>
              </w:rPr>
            </w:pPr>
            <w:r>
              <w:rPr>
                <w:rFonts w:hint="eastAsia" w:ascii="Times New Roman" w:hAnsi="Times New Roman" w:cs="楷体"/>
                <w:bCs/>
                <w:color w:val="auto"/>
                <w:sz w:val="18"/>
                <w:szCs w:val="18"/>
              </w:rPr>
              <w:t xml:space="preserve">（12）</w:t>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12</w:t>
            </w:r>
            <w:r>
              <w:rPr>
                <w:rFonts w:ascii="Times New Roman" w:hAnsi="Times New Roman" w:cs="楷体"/>
                <w:color w:val="auto"/>
                <w:szCs w:val="21"/>
              </w:rPr>
              <w:t xml:space="preserve">.1</w:t>
            </w:r>
            <w:r>
              <w:rPr>
                <w:rFonts w:hint="eastAsia" w:ascii="Times New Roman" w:hAnsi="Times New Roman" w:cs="楷体"/>
                <w:color w:val="auto"/>
                <w:szCs w:val="21"/>
              </w:rPr>
              <w:t xml:space="preserve">灯管、风扇、风机、排气扇、墙壁、抽油烟机干净无油污、灰尘、蜘蛛网、尘渍。</w:t>
            </w:r>
            <w:r/>
          </w:p>
        </w:tc>
        <w:tc>
          <w:tcPr>
            <w:tcMar>
              <w:left w:w="57" w:type="dxa"/>
              <w:top w:w="57" w:type="dxa"/>
              <w:right w:w="57" w:type="dxa"/>
              <w:bottom w:w="57" w:type="dxa"/>
            </w:tcMar>
            <w:tcW w:w="3772" w:type="dxa"/>
            <w:vAlign w:val="center"/>
            <w:vMerge w:val="restart"/>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有一项不清洁扣</w:t>
            </w:r>
            <w:r>
              <w:rPr>
                <w:rFonts w:ascii="Times New Roman" w:hAnsi="Times New Roman" w:cs="楷体"/>
                <w:color w:val="auto"/>
                <w:szCs w:val="21"/>
              </w:rPr>
              <w:t xml:space="preserve">10</w:t>
            </w:r>
            <w:r>
              <w:rPr>
                <w:rFonts w:hint="eastAsia" w:ascii="Times New Roman" w:hAnsi="Times New Roman" w:cs="楷体"/>
                <w:color w:val="auto"/>
                <w:szCs w:val="21"/>
              </w:rPr>
              <w:t xml:space="preserve">元。无消毒作业扣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元。不按行政中心食堂工作与操作规范（详见附件）执行每人每次每项扣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w:t>
            </w:r>
            <w:r/>
          </w:p>
        </w:tc>
        <w:tc>
          <w:tcPr>
            <w:tcW w:w="707" w:type="dxa"/>
            <w:vAlign w:val="center"/>
            <w:vMerge w:val="restart"/>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376"/>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12</w:t>
            </w:r>
            <w:r>
              <w:rPr>
                <w:rFonts w:ascii="Times New Roman" w:hAnsi="Times New Roman" w:cs="楷体"/>
                <w:color w:val="auto"/>
                <w:szCs w:val="21"/>
              </w:rPr>
              <w:t xml:space="preserve">.2</w:t>
            </w:r>
            <w:r>
              <w:rPr>
                <w:rFonts w:hint="eastAsia" w:ascii="Times New Roman" w:hAnsi="Times New Roman" w:cs="楷体"/>
                <w:color w:val="auto"/>
                <w:szCs w:val="21"/>
              </w:rPr>
              <w:t xml:space="preserve">各种蒸饭、煲汤炉具整洁，里外干净光亮，饭盘无饭粒。</w:t>
            </w:r>
            <w:r/>
          </w:p>
        </w:tc>
        <w:tc>
          <w:tcPr>
            <w:tcMar>
              <w:left w:w="57" w:type="dxa"/>
              <w:top w:w="57" w:type="dxa"/>
              <w:right w:w="57" w:type="dxa"/>
              <w:bottom w:w="57" w:type="dxa"/>
            </w:tcMar>
            <w:tcW w:w="3772" w:type="dxa"/>
            <w:vAlign w:val="center"/>
            <w:vMerge w:val="continue"/>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r>
            <w:r/>
          </w:p>
        </w:tc>
        <w:tc>
          <w:tcPr>
            <w:tcW w:w="707"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r>
      <w:tr>
        <w:trPr>
          <w:cantSplit/>
          <w:jc w:val="center"/>
          <w:trHeight w:val="159"/>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12</w:t>
            </w:r>
            <w:r>
              <w:rPr>
                <w:rFonts w:ascii="Times New Roman" w:hAnsi="Times New Roman" w:cs="楷体"/>
                <w:color w:val="auto"/>
                <w:szCs w:val="21"/>
              </w:rPr>
              <w:t xml:space="preserve">.3</w:t>
            </w:r>
            <w:r>
              <w:rPr>
                <w:rFonts w:hint="eastAsia" w:ascii="Times New Roman" w:hAnsi="Times New Roman" w:cs="楷体"/>
                <w:color w:val="auto"/>
                <w:szCs w:val="21"/>
              </w:rPr>
              <w:t xml:space="preserve">工作间地面干净、无积水、无杂物。</w:t>
            </w:r>
            <w:r/>
          </w:p>
        </w:tc>
        <w:tc>
          <w:tcPr>
            <w:tcMar>
              <w:left w:w="57" w:type="dxa"/>
              <w:top w:w="57" w:type="dxa"/>
              <w:right w:w="57" w:type="dxa"/>
              <w:bottom w:w="57" w:type="dxa"/>
            </w:tcMar>
            <w:tcW w:w="3772" w:type="dxa"/>
            <w:vAlign w:val="center"/>
            <w:vMerge w:val="continue"/>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r>
            <w:r/>
          </w:p>
        </w:tc>
        <w:tc>
          <w:tcPr>
            <w:tcW w:w="707"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r>
      <w:tr>
        <w:trPr>
          <w:cantSplit/>
          <w:jc w:val="center"/>
          <w:trHeight w:val="376"/>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12</w:t>
            </w:r>
            <w:r>
              <w:rPr>
                <w:rFonts w:ascii="Times New Roman" w:hAnsi="Times New Roman" w:cs="楷体"/>
                <w:color w:val="auto"/>
                <w:szCs w:val="21"/>
              </w:rPr>
              <w:t xml:space="preserve">.4</w:t>
            </w:r>
            <w:r>
              <w:rPr>
                <w:rFonts w:hint="eastAsia" w:ascii="Times New Roman" w:hAnsi="Times New Roman" w:cs="楷体"/>
                <w:color w:val="auto"/>
                <w:szCs w:val="21"/>
              </w:rPr>
              <w:t xml:space="preserve">货架经常擦拭，保持干净，各种刀具手套摆放整齐。</w:t>
            </w:r>
            <w:r/>
          </w:p>
        </w:tc>
        <w:tc>
          <w:tcPr>
            <w:tcMar>
              <w:left w:w="57" w:type="dxa"/>
              <w:top w:w="57" w:type="dxa"/>
              <w:right w:w="57" w:type="dxa"/>
              <w:bottom w:w="57" w:type="dxa"/>
            </w:tcMar>
            <w:tcW w:w="3772" w:type="dxa"/>
            <w:vAlign w:val="center"/>
            <w:vMerge w:val="continue"/>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r>
            <w:r/>
          </w:p>
        </w:tc>
        <w:tc>
          <w:tcPr>
            <w:tcW w:w="707"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r>
      <w:tr>
        <w:trPr>
          <w:cantSplit/>
          <w:jc w:val="center"/>
          <w:trHeight w:val="172"/>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12</w:t>
            </w:r>
            <w:r>
              <w:rPr>
                <w:rFonts w:ascii="Times New Roman" w:hAnsi="Times New Roman" w:cs="楷体"/>
                <w:color w:val="auto"/>
                <w:szCs w:val="21"/>
              </w:rPr>
              <w:t xml:space="preserve">.5</w:t>
            </w:r>
            <w:r>
              <w:rPr>
                <w:rFonts w:hint="eastAsia" w:ascii="Times New Roman" w:hAnsi="Times New Roman" w:cs="楷体"/>
                <w:color w:val="auto"/>
                <w:szCs w:val="21"/>
              </w:rPr>
              <w:t xml:space="preserve">操作台、灶台及售饭台干净整洁。</w:t>
            </w:r>
            <w:r/>
          </w:p>
        </w:tc>
        <w:tc>
          <w:tcPr>
            <w:tcMar>
              <w:left w:w="57" w:type="dxa"/>
              <w:top w:w="57" w:type="dxa"/>
              <w:right w:w="57" w:type="dxa"/>
              <w:bottom w:w="57" w:type="dxa"/>
            </w:tcMar>
            <w:tcW w:w="3772" w:type="dxa"/>
            <w:vAlign w:val="center"/>
            <w:vMerge w:val="continue"/>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r>
            <w:r/>
          </w:p>
        </w:tc>
        <w:tc>
          <w:tcPr>
            <w:tcW w:w="707"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r>
      <w:tr>
        <w:trPr>
          <w:cantSplit/>
          <w:jc w:val="center"/>
          <w:trHeight w:val="895"/>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12</w:t>
            </w:r>
            <w:r>
              <w:rPr>
                <w:rFonts w:ascii="Times New Roman" w:hAnsi="Times New Roman" w:cs="楷体"/>
                <w:color w:val="auto"/>
                <w:szCs w:val="21"/>
              </w:rPr>
              <w:t xml:space="preserve">.6</w:t>
            </w:r>
            <w:r>
              <w:rPr>
                <w:rFonts w:hint="eastAsia" w:ascii="Times New Roman" w:hAnsi="Times New Roman" w:cs="楷体"/>
                <w:color w:val="auto"/>
                <w:szCs w:val="21"/>
              </w:rPr>
              <w:t xml:space="preserve">洗菜池、炊具、餐具、菜具、熟食容器定期消毒并保持清洁，做到“一洗二清三冲四消毒”。炊事机械定期保养。</w:t>
            </w:r>
            <w:r/>
          </w:p>
        </w:tc>
        <w:tc>
          <w:tcPr>
            <w:tcMar>
              <w:left w:w="57" w:type="dxa"/>
              <w:top w:w="57" w:type="dxa"/>
              <w:right w:w="57" w:type="dxa"/>
              <w:bottom w:w="57" w:type="dxa"/>
            </w:tcMar>
            <w:tcW w:w="3772" w:type="dxa"/>
            <w:vAlign w:val="center"/>
            <w:vMerge w:val="continue"/>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r>
            <w:r/>
          </w:p>
        </w:tc>
        <w:tc>
          <w:tcPr>
            <w:tcW w:w="707"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r>
      <w:tr>
        <w:trPr>
          <w:cantSplit/>
          <w:jc w:val="center"/>
          <w:trHeight w:val="361"/>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12</w:t>
            </w:r>
            <w:r>
              <w:rPr>
                <w:rFonts w:ascii="Times New Roman" w:hAnsi="Times New Roman" w:cs="楷体"/>
                <w:color w:val="auto"/>
                <w:szCs w:val="21"/>
              </w:rPr>
              <w:t xml:space="preserve">.7</w:t>
            </w:r>
            <w:r>
              <w:rPr>
                <w:rFonts w:hint="eastAsia" w:ascii="Times New Roman" w:hAnsi="Times New Roman" w:cs="楷体"/>
                <w:color w:val="auto"/>
                <w:szCs w:val="21"/>
              </w:rPr>
              <w:t xml:space="preserve">各种机器设备保持整洁，摆放规范，标示清晰。</w:t>
            </w:r>
            <w:r/>
          </w:p>
        </w:tc>
        <w:tc>
          <w:tcPr>
            <w:tcMar>
              <w:left w:w="57" w:type="dxa"/>
              <w:top w:w="57" w:type="dxa"/>
              <w:right w:w="57" w:type="dxa"/>
              <w:bottom w:w="57" w:type="dxa"/>
            </w:tcMar>
            <w:tcW w:w="3772" w:type="dxa"/>
            <w:vAlign w:val="center"/>
            <w:vMerge w:val="continue"/>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r>
            <w:r/>
          </w:p>
        </w:tc>
        <w:tc>
          <w:tcPr>
            <w:tcW w:w="707"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r>
      <w:tr>
        <w:trPr>
          <w:cantSplit/>
          <w:jc w:val="center"/>
          <w:trHeight w:val="299"/>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12</w:t>
            </w:r>
            <w:r>
              <w:rPr>
                <w:rFonts w:ascii="Times New Roman" w:hAnsi="Times New Roman" w:cs="楷体"/>
                <w:color w:val="auto"/>
                <w:szCs w:val="21"/>
              </w:rPr>
              <w:t xml:space="preserve">.8</w:t>
            </w:r>
            <w:r>
              <w:rPr>
                <w:rFonts w:hint="eastAsia" w:ascii="Times New Roman" w:hAnsi="Times New Roman" w:cs="楷体"/>
                <w:color w:val="auto"/>
                <w:szCs w:val="21"/>
              </w:rPr>
              <w:t xml:space="preserve">下水道无菜渣、无尘渍、堵塞等现象。</w:t>
            </w:r>
            <w:r/>
          </w:p>
        </w:tc>
        <w:tc>
          <w:tcPr>
            <w:tcMar>
              <w:left w:w="57" w:type="dxa"/>
              <w:top w:w="57" w:type="dxa"/>
              <w:right w:w="57" w:type="dxa"/>
              <w:bottom w:w="57" w:type="dxa"/>
            </w:tcMar>
            <w:tcW w:w="3772" w:type="dxa"/>
            <w:vAlign w:val="center"/>
            <w:vMerge w:val="continue"/>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r>
            <w:r/>
          </w:p>
        </w:tc>
        <w:tc>
          <w:tcPr>
            <w:tcW w:w="707"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r>
      <w:tr>
        <w:trPr>
          <w:cantSplit/>
          <w:jc w:val="center"/>
          <w:trHeight w:val="191"/>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12</w:t>
            </w:r>
            <w:r>
              <w:rPr>
                <w:rFonts w:ascii="Times New Roman" w:hAnsi="Times New Roman" w:cs="楷体"/>
                <w:color w:val="auto"/>
                <w:szCs w:val="21"/>
              </w:rPr>
              <w:t xml:space="preserve">.9</w:t>
            </w:r>
            <w:r>
              <w:rPr>
                <w:rFonts w:hint="eastAsia" w:ascii="Times New Roman" w:hAnsi="Times New Roman" w:cs="楷体"/>
                <w:color w:val="auto"/>
                <w:szCs w:val="21"/>
              </w:rPr>
              <w:t xml:space="preserve">餐具回收处干净整洁、无残渣。</w:t>
            </w:r>
            <w:r/>
          </w:p>
        </w:tc>
        <w:tc>
          <w:tcPr>
            <w:tcMar>
              <w:left w:w="57" w:type="dxa"/>
              <w:top w:w="57" w:type="dxa"/>
              <w:right w:w="57" w:type="dxa"/>
              <w:bottom w:w="57" w:type="dxa"/>
            </w:tcMar>
            <w:tcW w:w="3772" w:type="dxa"/>
            <w:vAlign w:val="center"/>
            <w:vMerge w:val="continue"/>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r>
            <w:r/>
          </w:p>
        </w:tc>
        <w:tc>
          <w:tcPr>
            <w:tcW w:w="707"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r>
      <w:tr>
        <w:trPr>
          <w:cantSplit/>
          <w:jc w:val="center"/>
          <w:trHeight w:val="937"/>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12</w:t>
            </w:r>
            <w:r>
              <w:rPr>
                <w:rFonts w:ascii="Times New Roman" w:hAnsi="Times New Roman" w:cs="楷体"/>
                <w:color w:val="auto"/>
                <w:szCs w:val="21"/>
              </w:rPr>
              <w:t xml:space="preserve">.10</w:t>
            </w:r>
            <w:r>
              <w:rPr>
                <w:rFonts w:hint="eastAsia" w:ascii="Times New Roman" w:hAnsi="Times New Roman" w:cs="楷体"/>
                <w:color w:val="auto"/>
                <w:szCs w:val="21"/>
              </w:rPr>
              <w:t xml:space="preserve">冰箱责任落实到人，标志、温控清楚，外表整洁、生熟分区标志清晰，冰箱内结霜适中，摆放整齐，无霉变食物。</w:t>
            </w:r>
            <w:r/>
          </w:p>
        </w:tc>
        <w:tc>
          <w:tcPr>
            <w:tcMar>
              <w:left w:w="57" w:type="dxa"/>
              <w:top w:w="57" w:type="dxa"/>
              <w:right w:w="57" w:type="dxa"/>
              <w:bottom w:w="57" w:type="dxa"/>
            </w:tcMar>
            <w:tcW w:w="3772" w:type="dxa"/>
            <w:vAlign w:val="center"/>
            <w:vMerge w:val="continue"/>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r>
            <w:r/>
          </w:p>
        </w:tc>
        <w:tc>
          <w:tcPr>
            <w:tcW w:w="707"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r>
      <w:tr>
        <w:trPr>
          <w:cantSplit/>
          <w:jc w:val="center"/>
          <w:trHeight w:val="1986"/>
        </w:trPr>
        <w:tc>
          <w:tcPr>
            <w:tcMar>
              <w:left w:w="57" w:type="dxa"/>
              <w:top w:w="57" w:type="dxa"/>
              <w:right w:w="57" w:type="dxa"/>
              <w:bottom w:w="57" w:type="dxa"/>
            </w:tcMar>
            <w:tcW w:w="610" w:type="dxa"/>
            <w:vAlign w:val="center"/>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环境考核之</w:t>
            </w:r>
            <w:r/>
          </w:p>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餐厅环境卫生</w:t>
            </w:r>
            <w:r/>
          </w:p>
          <w:p>
            <w:pPr>
              <w:jc w:val="center"/>
              <w:spacing w:line="260" w:lineRule="exact"/>
              <w:rPr>
                <w:rFonts w:ascii="Times New Roman" w:hAnsi="Times New Roman" w:cs="楷体"/>
                <w:color w:val="auto"/>
                <w:szCs w:val="21"/>
              </w:rPr>
            </w:pPr>
            <w:r>
              <w:rPr>
                <w:rFonts w:hint="eastAsia" w:ascii="Times New Roman" w:hAnsi="Times New Roman" w:cs="楷体"/>
                <w:bCs/>
                <w:color w:val="auto"/>
                <w:sz w:val="18"/>
                <w:szCs w:val="18"/>
              </w:rPr>
              <w:t xml:space="preserve">（13）</w:t>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13</w:t>
            </w:r>
            <w:r>
              <w:rPr>
                <w:rFonts w:ascii="Times New Roman" w:hAnsi="Times New Roman" w:cs="楷体"/>
                <w:color w:val="auto"/>
                <w:szCs w:val="21"/>
              </w:rPr>
              <w:t xml:space="preserve">.1</w:t>
            </w:r>
            <w:r>
              <w:rPr>
                <w:rFonts w:hint="eastAsia" w:ascii="Times New Roman" w:hAnsi="Times New Roman" w:cs="楷体"/>
                <w:color w:val="auto"/>
                <w:szCs w:val="21"/>
              </w:rPr>
              <w:t xml:space="preserve">餐厅地面每日清扫，桌面、台面、墙面、工作柜及装饰物（含灯具）干净整洁，无菜渣、灰尘、水渍、痰迹、油垢，门窗明亮。</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13</w:t>
            </w:r>
            <w:r>
              <w:rPr>
                <w:rFonts w:ascii="Times New Roman" w:hAnsi="Times New Roman" w:cs="楷体"/>
                <w:color w:val="auto"/>
                <w:szCs w:val="21"/>
              </w:rPr>
              <w:t xml:space="preserve">.2</w:t>
            </w:r>
            <w:r>
              <w:rPr>
                <w:rFonts w:hint="eastAsia" w:ascii="Times New Roman" w:hAnsi="Times New Roman" w:cs="楷体"/>
                <w:color w:val="auto"/>
                <w:szCs w:val="21"/>
              </w:rPr>
              <w:t xml:space="preserve">餐厅保持整齐，桌椅摆成一条线。</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13</w:t>
            </w:r>
            <w:r>
              <w:rPr>
                <w:rFonts w:ascii="Times New Roman" w:hAnsi="Times New Roman" w:cs="楷体"/>
                <w:color w:val="auto"/>
                <w:szCs w:val="21"/>
              </w:rPr>
              <w:t xml:space="preserve">.3</w:t>
            </w:r>
            <w:r>
              <w:rPr>
                <w:rFonts w:hint="eastAsia" w:ascii="Times New Roman" w:hAnsi="Times New Roman" w:cs="楷体"/>
                <w:color w:val="auto"/>
                <w:szCs w:val="21"/>
              </w:rPr>
              <w:t xml:space="preserve">摆放在桌面的餐具洁净卫生。</w:t>
            </w:r>
            <w:r/>
          </w:p>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13</w:t>
            </w:r>
            <w:r>
              <w:rPr>
                <w:rFonts w:ascii="Times New Roman" w:hAnsi="Times New Roman" w:cs="楷体"/>
                <w:color w:val="auto"/>
                <w:szCs w:val="21"/>
              </w:rPr>
              <w:t xml:space="preserve">.4</w:t>
            </w:r>
            <w:r>
              <w:rPr>
                <w:rFonts w:hint="eastAsia" w:ascii="Times New Roman" w:hAnsi="Times New Roman" w:cs="楷体"/>
                <w:color w:val="auto"/>
                <w:szCs w:val="21"/>
              </w:rPr>
              <w:t xml:space="preserve">餐厅内温度适宜。</w:t>
            </w:r>
            <w:r/>
          </w:p>
        </w:tc>
        <w:tc>
          <w:tcPr>
            <w:tcMar>
              <w:left w:w="57" w:type="dxa"/>
              <w:top w:w="57" w:type="dxa"/>
              <w:right w:w="57" w:type="dxa"/>
              <w:bottom w:w="57" w:type="dxa"/>
            </w:tcMar>
            <w:tcW w:w="3772"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发现一次</w:t>
            </w:r>
            <w:r>
              <w:rPr>
                <w:rFonts w:ascii="Times New Roman" w:hAnsi="Times New Roman" w:cs="楷体"/>
                <w:color w:val="auto"/>
                <w:szCs w:val="21"/>
              </w:rPr>
              <w:t xml:space="preserve">/</w:t>
            </w:r>
            <w:r>
              <w:rPr>
                <w:rFonts w:hint="eastAsia" w:ascii="Times New Roman" w:hAnsi="Times New Roman" w:cs="楷体"/>
                <w:color w:val="auto"/>
                <w:szCs w:val="21"/>
              </w:rPr>
              <w:t xml:space="preserve">一项不合格，扣</w:t>
            </w:r>
            <w:r>
              <w:rPr>
                <w:rFonts w:ascii="Times New Roman" w:hAnsi="Times New Roman" w:cs="楷体"/>
                <w:color w:val="auto"/>
                <w:szCs w:val="21"/>
              </w:rPr>
              <w:t xml:space="preserve">10</w:t>
            </w:r>
            <w:r>
              <w:rPr>
                <w:rFonts w:hint="eastAsia" w:ascii="Times New Roman" w:hAnsi="Times New Roman" w:cs="楷体"/>
                <w:color w:val="auto"/>
                <w:szCs w:val="21"/>
              </w:rPr>
              <w:t xml:space="preserve">元。</w:t>
            </w:r>
            <w:r/>
          </w:p>
        </w:tc>
        <w:tc>
          <w:tcPr>
            <w:tcW w:w="707" w:type="dxa"/>
            <w:vAlign w:val="center"/>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1456"/>
        </w:trPr>
        <w:tc>
          <w:tcPr>
            <w:tcMar>
              <w:left w:w="57" w:type="dxa"/>
              <w:top w:w="57" w:type="dxa"/>
              <w:right w:w="57" w:type="dxa"/>
              <w:bottom w:w="57" w:type="dxa"/>
            </w:tcMar>
            <w:tcW w:w="610" w:type="dxa"/>
            <w:vAlign w:val="center"/>
            <w:vMerge w:val="restart"/>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环境考核之</w:t>
            </w:r>
            <w:r/>
          </w:p>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设施设备</w:t>
            </w:r>
            <w:r/>
          </w:p>
          <w:p>
            <w:pPr>
              <w:jc w:val="center"/>
              <w:spacing w:line="260" w:lineRule="exact"/>
              <w:rPr>
                <w:rFonts w:ascii="Times New Roman" w:hAnsi="Times New Roman" w:cs="楷体"/>
                <w:color w:val="auto"/>
                <w:szCs w:val="21"/>
              </w:rPr>
            </w:pPr>
            <w:r>
              <w:rPr>
                <w:rFonts w:hint="eastAsia" w:ascii="Times New Roman" w:hAnsi="Times New Roman" w:cs="楷体"/>
                <w:bCs/>
                <w:color w:val="auto"/>
                <w:sz w:val="18"/>
                <w:szCs w:val="18"/>
              </w:rPr>
              <w:t xml:space="preserve">（14）</w:t>
            </w:r>
            <w:r/>
          </w:p>
        </w:tc>
        <w:tc>
          <w:tcPr>
            <w:tcBorders>
              <w:bottom w:val="single" w:color="auto" w:sz="4" w:space="0"/>
            </w:tcBorders>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t xml:space="preserve">1</w:t>
            </w:r>
            <w:r>
              <w:rPr>
                <w:rFonts w:hint="eastAsia" w:ascii="Times New Roman" w:hAnsi="Times New Roman" w:cs="楷体"/>
                <w:color w:val="auto"/>
                <w:szCs w:val="21"/>
              </w:rPr>
              <w:t xml:space="preserve">4</w:t>
            </w:r>
            <w:r>
              <w:rPr>
                <w:rFonts w:ascii="Times New Roman" w:hAnsi="Times New Roman" w:cs="楷体"/>
                <w:color w:val="auto"/>
                <w:szCs w:val="21"/>
              </w:rPr>
              <w:t xml:space="preserve">.</w:t>
            </w:r>
            <w:r>
              <w:rPr>
                <w:rFonts w:hint="eastAsia" w:ascii="Times New Roman" w:hAnsi="Times New Roman" w:cs="楷体"/>
                <w:color w:val="auto"/>
                <w:szCs w:val="21"/>
              </w:rPr>
              <w:t xml:space="preserve">1爱护公物，保护好食堂设施设备、餐用具、工具。</w:t>
            </w:r>
            <w:r/>
          </w:p>
        </w:tc>
        <w:tc>
          <w:tcPr>
            <w:tcBorders>
              <w:bottom w:val="single" w:color="auto" w:sz="4" w:space="0"/>
            </w:tcBorders>
            <w:tcMar>
              <w:left w:w="57" w:type="dxa"/>
              <w:top w:w="57" w:type="dxa"/>
              <w:right w:w="57" w:type="dxa"/>
              <w:bottom w:w="57" w:type="dxa"/>
            </w:tcMar>
            <w:tcW w:w="3772"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食堂设施设备人为损坏的，照价赔偿；餐具、工具损坏、丢失，不能提供责任人的，一件一人次扣</w:t>
            </w:r>
            <w:r>
              <w:rPr>
                <w:rFonts w:ascii="Times New Roman" w:hAnsi="Times New Roman" w:cs="楷体"/>
                <w:color w:val="auto"/>
                <w:szCs w:val="21"/>
              </w:rPr>
              <w:t xml:space="preserve">20</w:t>
            </w:r>
            <w:r>
              <w:rPr>
                <w:rFonts w:hint="eastAsia" w:ascii="Times New Roman" w:hAnsi="Times New Roman" w:cs="楷体"/>
                <w:color w:val="auto"/>
                <w:szCs w:val="21"/>
              </w:rPr>
              <w:t xml:space="preserve">元。因个人操作不规范，对就餐者产生人身、财产危害的，由操作者承担责任。</w:t>
            </w:r>
            <w:r/>
          </w:p>
        </w:tc>
        <w:tc>
          <w:tcPr>
            <w:tcW w:w="707" w:type="dxa"/>
            <w:vAlign w:val="center"/>
            <w:vMerge w:val="restart"/>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910"/>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c>
          <w:tcPr>
            <w:tcBorders>
              <w:bottom w:val="single" w:color="auto" w:sz="4" w:space="0"/>
            </w:tcBorders>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t xml:space="preserve">1</w:t>
            </w:r>
            <w:r>
              <w:rPr>
                <w:rFonts w:hint="eastAsia" w:ascii="Times New Roman" w:hAnsi="Times New Roman" w:cs="楷体"/>
                <w:color w:val="auto"/>
                <w:szCs w:val="21"/>
              </w:rPr>
              <w:t xml:space="preserve">4</w:t>
            </w:r>
            <w:r>
              <w:rPr>
                <w:rFonts w:ascii="Times New Roman" w:hAnsi="Times New Roman" w:cs="楷体"/>
                <w:color w:val="auto"/>
                <w:szCs w:val="21"/>
              </w:rPr>
              <w:t xml:space="preserve">.</w:t>
            </w:r>
            <w:r>
              <w:rPr>
                <w:rFonts w:hint="eastAsia" w:ascii="Times New Roman" w:hAnsi="Times New Roman" w:cs="楷体"/>
                <w:color w:val="auto"/>
                <w:szCs w:val="21"/>
              </w:rPr>
              <w:t xml:space="preserve">2设施设备一旦发生故障，要在第一时间通知上级，及时采取维护措施。</w:t>
            </w:r>
            <w:r/>
          </w:p>
        </w:tc>
        <w:tc>
          <w:tcPr>
            <w:tcBorders>
              <w:bottom w:val="single" w:color="auto" w:sz="4" w:space="0"/>
            </w:tcBorders>
            <w:tcMar>
              <w:left w:w="57" w:type="dxa"/>
              <w:top w:w="57" w:type="dxa"/>
              <w:right w:w="57" w:type="dxa"/>
              <w:bottom w:w="57" w:type="dxa"/>
            </w:tcMar>
            <w:tcW w:w="3772"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隐</w:t>
            </w:r>
            <w:r>
              <w:rPr>
                <w:rFonts w:hint="eastAsia" w:ascii="Times New Roman" w:hAnsi="Times New Roman" w:cs="楷体"/>
                <w:color w:val="auto"/>
                <w:spacing w:val="-4"/>
                <w:szCs w:val="21"/>
              </w:rPr>
              <w:t xml:space="preserve">瞒不报或拖延汇报时间导致餐饮中心无法正常运营的，扣除</w:t>
            </w:r>
            <w:r>
              <w:rPr>
                <w:rFonts w:ascii="Times New Roman" w:hAnsi="Times New Roman" w:cs="楷体"/>
                <w:color w:val="auto"/>
                <w:spacing w:val="-4"/>
                <w:szCs w:val="21"/>
              </w:rPr>
              <w:t xml:space="preserve">300</w:t>
            </w:r>
            <w:r>
              <w:rPr>
                <w:rFonts w:hint="eastAsia" w:ascii="Times New Roman" w:hAnsi="Times New Roman" w:cs="楷体"/>
                <w:color w:val="auto"/>
                <w:spacing w:val="-4"/>
                <w:szCs w:val="21"/>
              </w:rPr>
              <w:t xml:space="preserve">元，情节严重的直接辞退。</w:t>
            </w:r>
            <w:r/>
          </w:p>
        </w:tc>
        <w:tc>
          <w:tcPr>
            <w:tcW w:w="707"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r>
      <w:tr>
        <w:trPr>
          <w:cantSplit/>
          <w:jc w:val="center"/>
          <w:trHeight w:val="454"/>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ascii="Times New Roman" w:hAnsi="Times New Roman" w:cs="楷体"/>
                <w:color w:val="auto"/>
                <w:szCs w:val="21"/>
              </w:rPr>
              <w:t xml:space="preserve">1</w:t>
            </w:r>
            <w:r>
              <w:rPr>
                <w:rFonts w:hint="eastAsia" w:ascii="Times New Roman" w:hAnsi="Times New Roman" w:cs="楷体"/>
                <w:color w:val="auto"/>
                <w:szCs w:val="21"/>
              </w:rPr>
              <w:t xml:space="preserve">4</w:t>
            </w:r>
            <w:r>
              <w:rPr>
                <w:rFonts w:ascii="Times New Roman" w:hAnsi="Times New Roman" w:cs="楷体"/>
                <w:color w:val="auto"/>
                <w:szCs w:val="21"/>
              </w:rPr>
              <w:t xml:space="preserve">.</w:t>
            </w:r>
            <w:r>
              <w:rPr>
                <w:rFonts w:hint="eastAsia" w:ascii="Times New Roman" w:hAnsi="Times New Roman" w:cs="楷体"/>
                <w:color w:val="auto"/>
                <w:szCs w:val="21"/>
              </w:rPr>
              <w:t xml:space="preserve">3合理使用水、电、气，杜绝长明灯、长流水等浪费现象。</w:t>
            </w:r>
            <w:r/>
          </w:p>
        </w:tc>
        <w:tc>
          <w:tcPr>
            <w:tcMar>
              <w:left w:w="57" w:type="dxa"/>
              <w:top w:w="57" w:type="dxa"/>
              <w:right w:w="57" w:type="dxa"/>
              <w:bottom w:w="57" w:type="dxa"/>
            </w:tcMar>
            <w:tcW w:w="3772"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如有违反者，每次项扣除</w:t>
            </w:r>
            <w:r>
              <w:rPr>
                <w:rFonts w:ascii="Times New Roman" w:hAnsi="Times New Roman" w:cs="楷体"/>
                <w:color w:val="auto"/>
                <w:szCs w:val="21"/>
              </w:rPr>
              <w:t xml:space="preserve">10</w:t>
            </w:r>
            <w:r>
              <w:rPr>
                <w:rFonts w:hint="eastAsia" w:ascii="Times New Roman" w:hAnsi="Times New Roman" w:cs="楷体"/>
                <w:color w:val="auto"/>
                <w:szCs w:val="21"/>
              </w:rPr>
              <w:t xml:space="preserve">元。</w:t>
            </w:r>
            <w:r/>
          </w:p>
        </w:tc>
        <w:tc>
          <w:tcPr>
            <w:tcW w:w="707" w:type="dxa"/>
            <w:vAlign w:val="center"/>
            <w:vMerge w:val="continue"/>
            <w:textDirection w:val="lrTb"/>
            <w:noWrap w:val="false"/>
          </w:tcPr>
          <w:p>
            <w:pPr>
              <w:jc w:val="center"/>
              <w:spacing w:line="260" w:lineRule="exact"/>
              <w:rPr>
                <w:rFonts w:ascii="Times New Roman" w:hAnsi="Times New Roman" w:cs="楷体"/>
                <w:color w:val="auto"/>
                <w:szCs w:val="21"/>
              </w:rPr>
            </w:pPr>
            <w:r>
              <w:rPr>
                <w:rFonts w:ascii="Times New Roman" w:hAnsi="Times New Roman" w:cs="楷体"/>
                <w:color w:val="auto"/>
                <w:szCs w:val="21"/>
              </w:rPr>
            </w:r>
            <w:r/>
          </w:p>
        </w:tc>
      </w:tr>
      <w:tr>
        <w:trPr>
          <w:cantSplit/>
          <w:jc w:val="center"/>
          <w:trHeight w:val="454"/>
        </w:trPr>
        <w:tc>
          <w:tcPr>
            <w:tcMar>
              <w:left w:w="57" w:type="dxa"/>
              <w:top w:w="57" w:type="dxa"/>
              <w:right w:w="57" w:type="dxa"/>
              <w:bottom w:w="57" w:type="dxa"/>
            </w:tcMar>
            <w:tcW w:w="610" w:type="dxa"/>
            <w:vAlign w:val="center"/>
            <w:vMerge w:val="restart"/>
            <w:textDirection w:val="lrTb"/>
            <w:noWrap w:val="false"/>
          </w:tcPr>
          <w:p>
            <w:pPr>
              <w:jc w:val="center"/>
              <w:spacing w:line="260" w:lineRule="exact"/>
              <w:rPr>
                <w:rFonts w:hint="eastAsia" w:ascii="Times New Roman" w:hAnsi="Times New Roman" w:cs="楷体"/>
                <w:bCs/>
                <w:color w:val="auto"/>
                <w:szCs w:val="21"/>
              </w:rPr>
            </w:pPr>
            <w:r>
              <w:rPr>
                <w:rFonts w:hint="eastAsia" w:ascii="Times New Roman" w:hAnsi="Times New Roman" w:cs="楷体"/>
                <w:bCs/>
                <w:color w:val="auto"/>
                <w:szCs w:val="21"/>
              </w:rPr>
              <w:t xml:space="preserve">四、</w:t>
            </w:r>
            <w:r/>
          </w:p>
          <w:p>
            <w:pPr>
              <w:jc w:val="center"/>
              <w:spacing w:line="260" w:lineRule="exact"/>
              <w:rPr>
                <w:rFonts w:ascii="Times New Roman" w:hAnsi="Times New Roman" w:cs="楷体"/>
                <w:bCs/>
                <w:color w:val="auto"/>
                <w:szCs w:val="21"/>
              </w:rPr>
            </w:pPr>
            <w:r>
              <w:rPr>
                <w:rFonts w:hint="eastAsia" w:ascii="Times New Roman" w:hAnsi="Times New Roman" w:cs="楷体"/>
                <w:bCs/>
                <w:color w:val="auto"/>
                <w:szCs w:val="21"/>
              </w:rPr>
              <w:t xml:space="preserve">激励考核</w:t>
            </w:r>
            <w:r>
              <w:rPr>
                <w:rFonts w:hint="eastAsia" w:ascii="Times New Roman" w:hAnsi="Times New Roman" w:cs="楷体"/>
                <w:bCs/>
                <w:color w:val="auto"/>
                <w:sz w:val="18"/>
                <w:szCs w:val="18"/>
              </w:rPr>
              <w:t xml:space="preserve">（15）</w:t>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15.1拾金不昧。</w:t>
            </w:r>
            <w:r/>
          </w:p>
        </w:tc>
        <w:tc>
          <w:tcPr>
            <w:tcMar>
              <w:left w:w="57" w:type="dxa"/>
              <w:top w:w="57" w:type="dxa"/>
              <w:right w:w="57" w:type="dxa"/>
              <w:bottom w:w="57" w:type="dxa"/>
            </w:tcMar>
            <w:tcW w:w="3772" w:type="dxa"/>
            <w:vAlign w:val="center"/>
            <w:textDirection w:val="lrTb"/>
            <w:noWrap w:val="false"/>
          </w:tcPr>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奖励</w:t>
            </w:r>
            <w:r/>
          </w:p>
        </w:tc>
        <w:tc>
          <w:tcPr>
            <w:tcW w:w="707" w:type="dxa"/>
            <w:vAlign w:val="center"/>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454"/>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ascii="Times New Roman" w:hAnsi="Times New Roman" w:cs="楷体"/>
                <w:b/>
                <w:bCs/>
                <w:color w:val="auto"/>
                <w:szCs w:val="21"/>
              </w:rPr>
            </w:pPr>
            <w:r>
              <w:rPr>
                <w:rFonts w:ascii="Times New Roman" w:hAnsi="Times New Roman" w:cs="楷体"/>
                <w:b/>
                <w:bCs/>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15.2工作中及时发现并消除安全隐患。</w:t>
            </w:r>
            <w:r/>
          </w:p>
        </w:tc>
        <w:tc>
          <w:tcPr>
            <w:tcMar>
              <w:left w:w="57" w:type="dxa"/>
              <w:top w:w="57" w:type="dxa"/>
              <w:right w:w="57" w:type="dxa"/>
              <w:bottom w:w="57" w:type="dxa"/>
            </w:tcMar>
            <w:tcW w:w="3772" w:type="dxa"/>
            <w:vAlign w:val="center"/>
            <w:textDirection w:val="lrTb"/>
            <w:noWrap w:val="false"/>
          </w:tcPr>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奖励</w:t>
            </w:r>
            <w:r/>
          </w:p>
        </w:tc>
        <w:tc>
          <w:tcPr>
            <w:tcW w:w="707" w:type="dxa"/>
            <w:vAlign w:val="center"/>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r>
        <w:trPr>
          <w:cantSplit/>
          <w:jc w:val="center"/>
          <w:trHeight w:val="454"/>
        </w:trPr>
        <w:tc>
          <w:tcPr>
            <w:tcMar>
              <w:left w:w="57" w:type="dxa"/>
              <w:top w:w="57" w:type="dxa"/>
              <w:right w:w="57" w:type="dxa"/>
              <w:bottom w:w="57" w:type="dxa"/>
            </w:tcMar>
            <w:tcW w:w="610" w:type="dxa"/>
            <w:vAlign w:val="center"/>
            <w:vMerge w:val="continue"/>
            <w:textDirection w:val="lrTb"/>
            <w:noWrap w:val="false"/>
          </w:tcPr>
          <w:p>
            <w:pPr>
              <w:jc w:val="center"/>
              <w:spacing w:line="260" w:lineRule="exact"/>
              <w:rPr>
                <w:rFonts w:ascii="Times New Roman" w:hAnsi="Times New Roman" w:cs="楷体"/>
                <w:b/>
                <w:bCs/>
                <w:color w:val="auto"/>
                <w:szCs w:val="21"/>
              </w:rPr>
            </w:pPr>
            <w:r>
              <w:rPr>
                <w:rFonts w:ascii="Times New Roman" w:hAnsi="Times New Roman" w:cs="楷体"/>
                <w:b/>
                <w:bCs/>
                <w:color w:val="auto"/>
                <w:szCs w:val="21"/>
              </w:rPr>
            </w:r>
            <w:r/>
          </w:p>
        </w:tc>
        <w:tc>
          <w:tcPr>
            <w:tcMar>
              <w:left w:w="57" w:type="dxa"/>
              <w:top w:w="57" w:type="dxa"/>
              <w:right w:w="57" w:type="dxa"/>
              <w:bottom w:w="57" w:type="dxa"/>
            </w:tcMar>
            <w:tcW w:w="3957" w:type="dxa"/>
            <w:vAlign w:val="center"/>
            <w:textDirection w:val="lrTb"/>
            <w:noWrap w:val="false"/>
          </w:tcPr>
          <w:p>
            <w:pPr>
              <w:spacing w:line="260" w:lineRule="exact"/>
              <w:rPr>
                <w:rFonts w:ascii="Times New Roman" w:hAnsi="Times New Roman" w:cs="楷体"/>
                <w:color w:val="auto"/>
                <w:szCs w:val="21"/>
              </w:rPr>
            </w:pPr>
            <w:r>
              <w:rPr>
                <w:rFonts w:hint="eastAsia" w:ascii="Times New Roman" w:hAnsi="Times New Roman" w:cs="楷体"/>
                <w:color w:val="auto"/>
                <w:szCs w:val="21"/>
              </w:rPr>
              <w:t xml:space="preserve">15.3作出突出贡献并受到来信来函表扬肯定。</w:t>
            </w:r>
            <w:r/>
          </w:p>
        </w:tc>
        <w:tc>
          <w:tcPr>
            <w:tcMar>
              <w:left w:w="57" w:type="dxa"/>
              <w:top w:w="57" w:type="dxa"/>
              <w:right w:w="57" w:type="dxa"/>
              <w:bottom w:w="57" w:type="dxa"/>
            </w:tcMar>
            <w:tcW w:w="3772" w:type="dxa"/>
            <w:vAlign w:val="center"/>
            <w:textDirection w:val="lrTb"/>
            <w:noWrap w:val="false"/>
          </w:tcPr>
          <w:p>
            <w:pPr>
              <w:spacing w:line="260" w:lineRule="exact"/>
              <w:rPr>
                <w:rFonts w:hint="eastAsia" w:ascii="Times New Roman" w:hAnsi="Times New Roman" w:cs="楷体"/>
                <w:color w:val="auto"/>
                <w:szCs w:val="21"/>
              </w:rPr>
            </w:pPr>
            <w:r>
              <w:rPr>
                <w:rFonts w:hint="eastAsia" w:ascii="Times New Roman" w:hAnsi="Times New Roman" w:cs="楷体"/>
                <w:color w:val="auto"/>
                <w:szCs w:val="21"/>
              </w:rPr>
              <w:t xml:space="preserve">奖励</w:t>
            </w:r>
            <w:r/>
          </w:p>
        </w:tc>
        <w:tc>
          <w:tcPr>
            <w:tcW w:w="707" w:type="dxa"/>
            <w:vAlign w:val="center"/>
            <w:textDirection w:val="lrTb"/>
            <w:noWrap w:val="false"/>
          </w:tcPr>
          <w:p>
            <w:pPr>
              <w:jc w:val="center"/>
              <w:spacing w:line="260" w:lineRule="exact"/>
              <w:rPr>
                <w:rFonts w:hint="eastAsia" w:ascii="Times New Roman" w:hAnsi="Times New Roman" w:cs="楷体"/>
                <w:color w:val="auto"/>
                <w:szCs w:val="21"/>
              </w:rPr>
            </w:pPr>
            <w:r>
              <w:rPr>
                <w:rFonts w:hint="eastAsia" w:ascii="Times New Roman" w:hAnsi="Times New Roman" w:cs="楷体"/>
                <w:color w:val="auto"/>
                <w:szCs w:val="21"/>
              </w:rPr>
            </w:r>
            <w:r/>
          </w:p>
        </w:tc>
      </w:tr>
    </w:tbl>
    <w:p>
      <w:pPr>
        <w:jc w:val="left"/>
        <w:spacing w:after="120" w:line="400" w:lineRule="exact"/>
        <w:widowControl/>
        <w:rPr>
          <w:rFonts w:ascii="Times New Roman" w:hAnsi="Times New Roman" w:eastAsia="方正楷体_GBK" w:cs="楷体"/>
          <w:color w:val="auto"/>
          <w:szCs w:val="21"/>
        </w:rPr>
      </w:pPr>
      <w:r>
        <w:rPr>
          <w:rFonts w:hint="eastAsia" w:ascii="Times New Roman" w:hAnsi="Times New Roman" w:eastAsia="方正楷体_GBK" w:cs="楷体"/>
          <w:color w:val="auto"/>
          <w:szCs w:val="21"/>
        </w:rPr>
        <w:t xml:space="preserve">备注：外包单位每扣100元，相当于扣1分，计入单位考评。</w:t>
      </w:r>
      <w:r/>
    </w:p>
    <w:p>
      <w:pPr>
        <w:rPr>
          <w:rFonts w:hint="eastAsia" w:ascii="Times New Roman" w:hAnsi="Times New Roman"/>
          <w:color w:val="auto"/>
          <w:sz w:val="32"/>
          <w:szCs w:val="32"/>
        </w:rPr>
      </w:pPr>
      <w:r>
        <w:rPr>
          <w:rFonts w:hint="eastAsia" w:ascii="Times New Roman" w:hAnsi="Times New Roman"/>
          <w:color w:val="auto"/>
          <w:sz w:val="32"/>
          <w:szCs w:val="32"/>
        </w:rPr>
      </w:r>
      <w:r/>
    </w:p>
    <w:p>
      <w:pPr>
        <w:rPr>
          <w:rFonts w:hint="eastAsia" w:ascii="Times New Roman" w:hAnsi="Times New Roman"/>
          <w:color w:val="auto"/>
          <w:sz w:val="32"/>
          <w:szCs w:val="32"/>
        </w:rPr>
      </w:pPr>
      <w:r>
        <w:rPr>
          <w:rFonts w:hint="eastAsia" w:ascii="Times New Roman" w:hAnsi="Times New Roman"/>
          <w:color w:val="auto"/>
          <w:sz w:val="32"/>
          <w:szCs w:val="32"/>
        </w:rPr>
      </w:r>
      <w:r/>
    </w:p>
    <w:p>
      <w:pPr>
        <w:rPr>
          <w:rFonts w:hint="eastAsia" w:ascii="Times New Roman" w:hAnsi="Times New Roman"/>
          <w:color w:val="auto"/>
          <w:sz w:val="32"/>
          <w:szCs w:val="32"/>
        </w:rPr>
      </w:pPr>
      <w:r>
        <w:rPr>
          <w:rFonts w:hint="eastAsia" w:ascii="Times New Roman" w:hAnsi="Times New Roman"/>
          <w:color w:val="auto"/>
          <w:sz w:val="32"/>
          <w:szCs w:val="32"/>
        </w:rPr>
      </w:r>
      <w:r/>
    </w:p>
    <w:p>
      <w:pPr>
        <w:spacing w:line="560" w:lineRule="exact"/>
        <w:rPr>
          <w:rFonts w:hint="eastAsia" w:ascii="Times New Roman" w:hAnsi="Times New Roman" w:eastAsia="方正黑体_GBK" w:cs="黑体"/>
          <w:color w:val="auto"/>
          <w:sz w:val="32"/>
          <w:szCs w:val="32"/>
          <w:lang w:eastAsia="zh-CN"/>
        </w:rPr>
      </w:pPr>
      <w:r>
        <w:rPr>
          <w:rFonts w:ascii="Times New Roman" w:hAnsi="Times New Roman"/>
          <w:color w:val="auto"/>
          <w:sz w:val="32"/>
          <w:szCs w:val="32"/>
        </w:rPr>
        <w:br w:type="page" w:clear="all"/>
      </w:r>
      <w:r>
        <w:rPr>
          <w:rFonts w:hint="eastAsia" w:ascii="Times New Roman" w:hAnsi="Times New Roman" w:eastAsia="方正黑体_GBK" w:cs="黑体"/>
          <w:color w:val="auto"/>
          <w:sz w:val="32"/>
          <w:szCs w:val="32"/>
        </w:rPr>
        <w:t xml:space="preserve">附件</w:t>
      </w:r>
      <w:r>
        <w:rPr>
          <w:rFonts w:hint="eastAsia" w:ascii="Times New Roman" w:hAnsi="Times New Roman" w:eastAsia="方正黑体_GBK" w:cs="黑体"/>
          <w:color w:val="auto"/>
          <w:sz w:val="32"/>
          <w:szCs w:val="32"/>
          <w:lang w:val="en-US" w:eastAsia="zh-CN"/>
        </w:rPr>
        <w:t xml:space="preserve">4</w:t>
      </w:r>
      <w:r/>
    </w:p>
    <w:p>
      <w:pPr>
        <w:pStyle w:val="679"/>
        <w:jc w:val="center"/>
        <w:spacing w:line="640" w:lineRule="exact"/>
        <w:widowControl w:val="off"/>
        <w:rPr>
          <w:rFonts w:hint="eastAsia" w:ascii="Times New Roman" w:hAnsi="Times New Roman" w:eastAsia="方正小标宋_GBK" w:cs="楷体"/>
          <w:color w:val="auto"/>
          <w:sz w:val="44"/>
          <w:szCs w:val="44"/>
        </w:rPr>
        <w:outlineLvl w:val="0"/>
      </w:pPr>
      <w:r>
        <w:rPr>
          <w:rFonts w:hint="eastAsia" w:ascii="Times New Roman" w:hAnsi="Times New Roman" w:eastAsia="方正小标宋_GBK" w:cs="楷体"/>
          <w:color w:val="auto"/>
          <w:sz w:val="44"/>
          <w:szCs w:val="44"/>
        </w:rPr>
        <w:t xml:space="preserve">集中办公区食堂服务保障满意度测评表</w:t>
      </w:r>
      <w:r/>
    </w:p>
    <w:p>
      <w:pPr>
        <w:jc w:val="left"/>
        <w:spacing w:before="120" w:after="120" w:line="400" w:lineRule="exact"/>
        <w:widowControl/>
        <w:rPr>
          <w:rFonts w:hint="eastAsia" w:ascii="Times New Roman" w:hAnsi="Times New Roman" w:eastAsia="方正楷体_GBK" w:cs="楷体"/>
          <w:color w:val="auto"/>
          <w:szCs w:val="21"/>
        </w:rPr>
      </w:pPr>
      <w:r>
        <w:rPr>
          <w:rFonts w:hint="eastAsia" w:ascii="Times New Roman" w:hAnsi="Times New Roman" w:eastAsia="方正楷体_GBK" w:cs="楷体"/>
          <w:color w:val="auto"/>
          <w:szCs w:val="21"/>
        </w:rPr>
        <w:t xml:space="preserve">测评单位及负责人：</w:t>
      </w:r>
      <w:r>
        <w:rPr>
          <w:rFonts w:ascii="Times New Roman" w:hAnsi="Times New Roman" w:eastAsia="方正楷体_GBK" w:cs="楷体"/>
          <w:color w:val="auto"/>
          <w:szCs w:val="21"/>
        </w:rPr>
        <w:t xml:space="preserve">                                           </w:t>
      </w:r>
      <w:r>
        <w:rPr>
          <w:rFonts w:hint="eastAsia" w:ascii="Times New Roman" w:hAnsi="Times New Roman" w:eastAsia="方正楷体_GBK" w:cs="楷体"/>
          <w:color w:val="auto"/>
          <w:szCs w:val="21"/>
        </w:rPr>
        <w:t xml:space="preserve">日期：</w:t>
      </w:r>
      <w:r/>
    </w:p>
    <w:tbl>
      <w:tblPr>
        <w:tblStyle w:val="658"/>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17" w:type="dxa"/>
          <w:right w:w="108" w:type="dxa"/>
          <w:bottom w:w="17" w:type="dxa"/>
        </w:tblCellMar>
        <w:tblLook w:val="04A0" w:firstRow="1" w:lastRow="0" w:firstColumn="1" w:lastColumn="0" w:noHBand="0" w:noVBand="1"/>
      </w:tblPr>
      <w:tblGrid>
        <w:gridCol w:w="4673"/>
        <w:gridCol w:w="659"/>
        <w:gridCol w:w="2545"/>
        <w:gridCol w:w="1087"/>
      </w:tblGrid>
      <w:tr>
        <w:trPr>
          <w:cantSplit/>
          <w:jc w:val="center"/>
          <w:trHeight w:val="423"/>
        </w:trPr>
        <w:tc>
          <w:tcPr>
            <w:tcW w:w="4673" w:type="dxa"/>
            <w:vAlign w:val="center"/>
            <w:textDirection w:val="lrTb"/>
            <w:noWrap w:val="false"/>
          </w:tcPr>
          <w:p>
            <w:pPr>
              <w:jc w:val="center"/>
              <w:spacing w:line="260" w:lineRule="exact"/>
              <w:rPr>
                <w:rFonts w:ascii="Times New Roman" w:hAnsi="Times New Roman" w:eastAsia="方正黑体_GBK" w:cs="黑体"/>
                <w:color w:val="auto"/>
                <w:szCs w:val="21"/>
              </w:rPr>
            </w:pPr>
            <w:r>
              <w:rPr>
                <w:rFonts w:hint="eastAsia" w:ascii="Times New Roman" w:hAnsi="Times New Roman" w:eastAsia="方正黑体_GBK" w:cs="黑体"/>
                <w:color w:val="auto"/>
                <w:szCs w:val="21"/>
              </w:rPr>
              <w:t xml:space="preserve">测评内容</w:t>
            </w:r>
            <w:r/>
          </w:p>
        </w:tc>
        <w:tc>
          <w:tcPr>
            <w:tcW w:w="659" w:type="dxa"/>
            <w:vAlign w:val="center"/>
            <w:textDirection w:val="lrTb"/>
            <w:noWrap w:val="false"/>
          </w:tcPr>
          <w:p>
            <w:pPr>
              <w:jc w:val="center"/>
              <w:spacing w:line="260" w:lineRule="exact"/>
              <w:rPr>
                <w:rFonts w:ascii="Times New Roman" w:hAnsi="Times New Roman" w:eastAsia="方正黑体_GBK" w:cs="黑体"/>
                <w:color w:val="auto"/>
                <w:szCs w:val="21"/>
              </w:rPr>
            </w:pPr>
            <w:r>
              <w:rPr>
                <w:rFonts w:hint="eastAsia" w:ascii="Times New Roman" w:hAnsi="Times New Roman" w:eastAsia="方正黑体_GBK" w:cs="黑体"/>
                <w:color w:val="auto"/>
                <w:szCs w:val="21"/>
              </w:rPr>
              <w:t xml:space="preserve">得分</w:t>
            </w:r>
            <w:r/>
          </w:p>
        </w:tc>
        <w:tc>
          <w:tcPr>
            <w:tcW w:w="2545" w:type="dxa"/>
            <w:vAlign w:val="center"/>
            <w:textDirection w:val="lrTb"/>
            <w:noWrap w:val="false"/>
          </w:tcPr>
          <w:p>
            <w:pPr>
              <w:jc w:val="center"/>
              <w:spacing w:line="260" w:lineRule="exact"/>
              <w:rPr>
                <w:rFonts w:ascii="Times New Roman" w:hAnsi="Times New Roman" w:eastAsia="方正黑体_GBK" w:cs="黑体"/>
                <w:color w:val="auto"/>
                <w:szCs w:val="21"/>
              </w:rPr>
            </w:pPr>
            <w:r>
              <w:rPr>
                <w:rFonts w:hint="eastAsia" w:ascii="Times New Roman" w:hAnsi="Times New Roman" w:eastAsia="方正黑体_GBK" w:cs="黑体"/>
                <w:color w:val="auto"/>
                <w:szCs w:val="21"/>
              </w:rPr>
              <w:t xml:space="preserve">存在问题</w:t>
            </w:r>
            <w:r/>
          </w:p>
        </w:tc>
        <w:tc>
          <w:tcPr>
            <w:tcW w:w="1087" w:type="dxa"/>
            <w:vAlign w:val="center"/>
            <w:textDirection w:val="lrTb"/>
            <w:noWrap w:val="false"/>
          </w:tcPr>
          <w:p>
            <w:pPr>
              <w:jc w:val="center"/>
              <w:spacing w:line="260" w:lineRule="exact"/>
              <w:rPr>
                <w:rFonts w:ascii="Times New Roman" w:hAnsi="Times New Roman" w:eastAsia="方正黑体_GBK" w:cs="黑体"/>
                <w:color w:val="auto"/>
                <w:szCs w:val="21"/>
              </w:rPr>
            </w:pPr>
            <w:r>
              <w:rPr>
                <w:rFonts w:hint="eastAsia" w:ascii="Times New Roman" w:hAnsi="Times New Roman" w:eastAsia="方正黑体_GBK" w:cs="黑体"/>
                <w:color w:val="auto"/>
                <w:szCs w:val="21"/>
              </w:rPr>
              <w:t xml:space="preserve">处置情况</w:t>
            </w:r>
            <w:r/>
          </w:p>
        </w:tc>
      </w:tr>
      <w:tr>
        <w:trPr>
          <w:cantSplit/>
          <w:jc w:val="center"/>
          <w:trHeight w:val="801"/>
        </w:trPr>
        <w:tc>
          <w:tcPr>
            <w:tcW w:w="4673" w:type="dxa"/>
            <w:vAlign w:val="center"/>
            <w:textDirection w:val="lrTb"/>
            <w:noWrap w:val="false"/>
          </w:tcPr>
          <w:p>
            <w:pPr>
              <w:spacing w:line="260" w:lineRule="exact"/>
              <w:rPr>
                <w:rFonts w:hint="eastAsia" w:ascii="Times New Roman" w:hAnsi="Times New Roman" w:cs="仿宋"/>
                <w:color w:val="auto"/>
                <w:szCs w:val="21"/>
              </w:rPr>
            </w:pPr>
            <w:r>
              <w:rPr>
                <w:rFonts w:hint="eastAsia" w:ascii="Times New Roman" w:hAnsi="Times New Roman" w:cs="黑体"/>
                <w:color w:val="auto"/>
                <w:szCs w:val="21"/>
              </w:rPr>
              <w:t xml:space="preserve">1、食堂厨房</w:t>
            </w:r>
            <w:r>
              <w:rPr>
                <w:rFonts w:hint="eastAsia" w:ascii="Times New Roman" w:hAnsi="Times New Roman" w:cs="仿宋"/>
                <w:color w:val="auto"/>
                <w:szCs w:val="21"/>
              </w:rPr>
              <w:t xml:space="preserve">及餐厅卫生</w:t>
            </w:r>
            <w:r/>
          </w:p>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A很满意（9－10分）  </w:t>
            </w:r>
            <w:r>
              <w:rPr>
                <w:rFonts w:hint="eastAsia" w:ascii="Times New Roman" w:hAnsi="Times New Roman" w:cs="仿宋"/>
                <w:color w:val="auto"/>
                <w:szCs w:val="21"/>
              </w:rPr>
              <w:t xml:space="preserve"> </w:t>
            </w:r>
            <w:r>
              <w:rPr>
                <w:rFonts w:hint="eastAsia" w:ascii="Times New Roman" w:hAnsi="Times New Roman" w:cs="仿宋"/>
                <w:color w:val="auto"/>
                <w:szCs w:val="21"/>
              </w:rPr>
              <w:t xml:space="preserve">B满意（8－8.9分）</w:t>
            </w:r>
            <w:r/>
          </w:p>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C一般（6－7.9分）　　D不满意（0分）</w:t>
            </w:r>
            <w:r/>
          </w:p>
        </w:tc>
        <w:tc>
          <w:tcPr>
            <w:tcW w:w="659" w:type="dxa"/>
            <w:vAlign w:val="center"/>
            <w:textDirection w:val="lrTb"/>
            <w:noWrap w:val="false"/>
          </w:tcPr>
          <w:p>
            <w:pPr>
              <w:jc w:val="center"/>
              <w:spacing w:line="260" w:lineRule="exact"/>
              <w:rPr>
                <w:rFonts w:ascii="Times New Roman" w:hAnsi="Times New Roman"/>
                <w:color w:val="auto"/>
                <w:szCs w:val="21"/>
              </w:rPr>
            </w:pPr>
            <w:r>
              <w:rPr>
                <w:rFonts w:ascii="Times New Roman" w:hAnsi="Times New Roman"/>
                <w:color w:val="auto"/>
                <w:szCs w:val="21"/>
              </w:rPr>
            </w:r>
            <w:r/>
          </w:p>
        </w:tc>
        <w:tc>
          <w:tcPr>
            <w:tcW w:w="2545"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c>
          <w:tcPr>
            <w:tcW w:w="1087" w:type="dxa"/>
            <w:vAlign w:val="center"/>
            <w:textDirection w:val="lrTb"/>
            <w:noWrap w:val="false"/>
          </w:tcPr>
          <w:p>
            <w:pPr>
              <w:jc w:val="center"/>
              <w:spacing w:line="260" w:lineRule="exact"/>
              <w:rPr>
                <w:rFonts w:ascii="Times New Roman" w:hAnsi="Times New Roman"/>
                <w:color w:val="auto"/>
                <w:szCs w:val="21"/>
              </w:rPr>
            </w:pPr>
            <w:r>
              <w:rPr>
                <w:rFonts w:ascii="Times New Roman" w:hAnsi="Times New Roman"/>
                <w:color w:val="auto"/>
                <w:szCs w:val="21"/>
              </w:rPr>
            </w:r>
            <w:r/>
          </w:p>
        </w:tc>
      </w:tr>
      <w:tr>
        <w:trPr>
          <w:cantSplit/>
          <w:jc w:val="center"/>
          <w:trHeight w:val="801"/>
        </w:trPr>
        <w:tc>
          <w:tcPr>
            <w:tcW w:w="4673" w:type="dxa"/>
            <w:vAlign w:val="center"/>
            <w:textDirection w:val="lrTb"/>
            <w:noWrap w:val="false"/>
          </w:tcPr>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2、餐饮团队员工的仪容着装及个人卫生</w:t>
            </w:r>
            <w:r/>
          </w:p>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A很满意（9－10分）  </w:t>
            </w:r>
            <w:r>
              <w:rPr>
                <w:rFonts w:hint="eastAsia" w:ascii="Times New Roman" w:hAnsi="Times New Roman" w:cs="仿宋"/>
                <w:color w:val="auto"/>
                <w:szCs w:val="21"/>
              </w:rPr>
              <w:t xml:space="preserve"> </w:t>
            </w:r>
            <w:r>
              <w:rPr>
                <w:rFonts w:hint="eastAsia" w:ascii="Times New Roman" w:hAnsi="Times New Roman" w:cs="仿宋"/>
                <w:color w:val="auto"/>
                <w:szCs w:val="21"/>
              </w:rPr>
              <w:t xml:space="preserve">B满意（8－8.9分）</w:t>
            </w:r>
            <w:r/>
          </w:p>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C一般（6－7.9分）　　D不满意（0分）</w:t>
            </w:r>
            <w:r/>
          </w:p>
        </w:tc>
        <w:tc>
          <w:tcPr>
            <w:tcW w:w="659"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c>
          <w:tcPr>
            <w:tcW w:w="2545"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c>
          <w:tcPr>
            <w:tcW w:w="1087" w:type="dxa"/>
            <w:vAlign w:val="center"/>
            <w:textDirection w:val="lrTb"/>
            <w:noWrap w:val="false"/>
          </w:tcPr>
          <w:p>
            <w:pPr>
              <w:jc w:val="center"/>
              <w:spacing w:line="260" w:lineRule="exact"/>
              <w:rPr>
                <w:rFonts w:ascii="Times New Roman" w:hAnsi="Times New Roman"/>
                <w:color w:val="auto"/>
                <w:szCs w:val="21"/>
              </w:rPr>
            </w:pPr>
            <w:r>
              <w:rPr>
                <w:rFonts w:ascii="Times New Roman" w:hAnsi="Times New Roman"/>
                <w:color w:val="auto"/>
                <w:szCs w:val="21"/>
              </w:rPr>
            </w:r>
            <w:r/>
          </w:p>
        </w:tc>
      </w:tr>
      <w:tr>
        <w:trPr>
          <w:cantSplit/>
          <w:jc w:val="center"/>
          <w:trHeight w:val="801"/>
        </w:trPr>
        <w:tc>
          <w:tcPr>
            <w:tcW w:w="4673" w:type="dxa"/>
            <w:vAlign w:val="center"/>
            <w:textDirection w:val="lrTb"/>
            <w:noWrap w:val="false"/>
          </w:tcPr>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3、餐饮团队员工的服务态度及服务质量</w:t>
            </w:r>
            <w:r/>
          </w:p>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A很满意（9－10分）  </w:t>
            </w:r>
            <w:r>
              <w:rPr>
                <w:rFonts w:hint="eastAsia" w:ascii="Times New Roman" w:hAnsi="Times New Roman" w:cs="仿宋"/>
                <w:color w:val="auto"/>
                <w:szCs w:val="21"/>
              </w:rPr>
              <w:t xml:space="preserve"> </w:t>
            </w:r>
            <w:r>
              <w:rPr>
                <w:rFonts w:hint="eastAsia" w:ascii="Times New Roman" w:hAnsi="Times New Roman" w:cs="仿宋"/>
                <w:color w:val="auto"/>
                <w:szCs w:val="21"/>
              </w:rPr>
              <w:t xml:space="preserve">B满意（8－8.9分）</w:t>
            </w:r>
            <w:r/>
          </w:p>
          <w:p>
            <w:pPr>
              <w:spacing w:line="260" w:lineRule="exact"/>
              <w:rPr>
                <w:rFonts w:ascii="Times New Roman" w:hAnsi="Times New Roman" w:cs="仿宋"/>
                <w:color w:val="auto"/>
                <w:szCs w:val="21"/>
              </w:rPr>
            </w:pPr>
            <w:r>
              <w:rPr>
                <w:rFonts w:hint="eastAsia" w:ascii="Times New Roman" w:hAnsi="Times New Roman" w:cs="仿宋"/>
                <w:color w:val="auto"/>
                <w:szCs w:val="21"/>
              </w:rPr>
              <w:t xml:space="preserve">C一般（6－7.9分）　　D不满意（0分）</w:t>
            </w:r>
            <w:r/>
          </w:p>
        </w:tc>
        <w:tc>
          <w:tcPr>
            <w:tcW w:w="659"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c>
          <w:tcPr>
            <w:tcW w:w="2545" w:type="dxa"/>
            <w:vAlign w:val="center"/>
            <w:textDirection w:val="lrTb"/>
            <w:noWrap w:val="false"/>
          </w:tcPr>
          <w:p>
            <w:pPr>
              <w:jc w:val="center"/>
              <w:spacing w:line="260" w:lineRule="exact"/>
              <w:rPr>
                <w:rFonts w:ascii="Times New Roman" w:hAnsi="Times New Roman" w:cs="黑体"/>
                <w:color w:val="auto"/>
                <w:szCs w:val="21"/>
              </w:rPr>
            </w:pPr>
            <w:r>
              <w:rPr>
                <w:rFonts w:ascii="Times New Roman" w:hAnsi="Times New Roman" w:cs="黑体"/>
                <w:color w:val="auto"/>
                <w:szCs w:val="21"/>
              </w:rPr>
            </w:r>
            <w:r/>
          </w:p>
        </w:tc>
        <w:tc>
          <w:tcPr>
            <w:tcW w:w="1087" w:type="dxa"/>
            <w:vAlign w:val="center"/>
            <w:textDirection w:val="lrTb"/>
            <w:noWrap w:val="false"/>
          </w:tcPr>
          <w:p>
            <w:pPr>
              <w:jc w:val="center"/>
              <w:spacing w:line="260" w:lineRule="exact"/>
              <w:rPr>
                <w:rFonts w:ascii="Times New Roman" w:hAnsi="Times New Roman"/>
                <w:color w:val="auto"/>
                <w:szCs w:val="21"/>
              </w:rPr>
            </w:pPr>
            <w:r>
              <w:rPr>
                <w:rFonts w:ascii="Times New Roman" w:hAnsi="Times New Roman"/>
                <w:color w:val="auto"/>
                <w:szCs w:val="21"/>
              </w:rPr>
            </w:r>
            <w:r/>
          </w:p>
        </w:tc>
      </w:tr>
      <w:tr>
        <w:trPr>
          <w:cantSplit/>
          <w:jc w:val="center"/>
          <w:trHeight w:val="801"/>
        </w:trPr>
        <w:tc>
          <w:tcPr>
            <w:tcW w:w="4673" w:type="dxa"/>
            <w:vAlign w:val="center"/>
            <w:textDirection w:val="lrTb"/>
            <w:noWrap w:val="false"/>
          </w:tcPr>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4、食堂早餐菜品制作口感质量（味道</w:t>
            </w:r>
            <w:r>
              <w:rPr>
                <w:rFonts w:hint="eastAsia" w:ascii="Times New Roman" w:hAnsi="Times New Roman" w:cs="楷体"/>
                <w:color w:val="auto"/>
                <w:szCs w:val="21"/>
              </w:rPr>
              <w:t xml:space="preserve">、</w:t>
            </w:r>
            <w:r>
              <w:rPr>
                <w:rFonts w:hint="eastAsia" w:ascii="Times New Roman" w:hAnsi="Times New Roman" w:cs="仿宋"/>
                <w:color w:val="auto"/>
                <w:szCs w:val="21"/>
              </w:rPr>
              <w:t xml:space="preserve">咸淡）</w:t>
            </w:r>
            <w:r/>
          </w:p>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A很满意（9－10分）  B满意（8－8.9分）</w:t>
            </w:r>
            <w:r/>
          </w:p>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C一般（6－7.9分）　　D不满意（0分）</w:t>
            </w:r>
            <w:r/>
          </w:p>
        </w:tc>
        <w:tc>
          <w:tcPr>
            <w:tcW w:w="659" w:type="dxa"/>
            <w:vAlign w:val="center"/>
            <w:textDirection w:val="lrTb"/>
            <w:noWrap w:val="false"/>
          </w:tcPr>
          <w:p>
            <w:pPr>
              <w:jc w:val="center"/>
              <w:spacing w:line="260" w:lineRule="exact"/>
              <w:rPr>
                <w:rFonts w:ascii="Times New Roman" w:hAnsi="Times New Roman"/>
                <w:color w:val="auto"/>
                <w:szCs w:val="21"/>
              </w:rPr>
            </w:pPr>
            <w:r>
              <w:rPr>
                <w:rFonts w:ascii="Times New Roman" w:hAnsi="Times New Roman"/>
                <w:color w:val="auto"/>
                <w:szCs w:val="21"/>
              </w:rPr>
            </w:r>
            <w:r/>
          </w:p>
        </w:tc>
        <w:tc>
          <w:tcPr>
            <w:tcW w:w="2545"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c>
          <w:tcPr>
            <w:tcW w:w="1087" w:type="dxa"/>
            <w:vAlign w:val="center"/>
            <w:textDirection w:val="lrTb"/>
            <w:noWrap w:val="false"/>
          </w:tcPr>
          <w:p>
            <w:pPr>
              <w:jc w:val="center"/>
              <w:spacing w:line="260" w:lineRule="exact"/>
              <w:rPr>
                <w:rFonts w:ascii="Times New Roman" w:hAnsi="Times New Roman"/>
                <w:color w:val="auto"/>
                <w:szCs w:val="21"/>
              </w:rPr>
            </w:pPr>
            <w:r>
              <w:rPr>
                <w:rFonts w:ascii="Times New Roman" w:hAnsi="Times New Roman"/>
                <w:color w:val="auto"/>
                <w:szCs w:val="21"/>
              </w:rPr>
            </w:r>
            <w:r/>
          </w:p>
        </w:tc>
      </w:tr>
      <w:tr>
        <w:trPr>
          <w:cantSplit/>
          <w:jc w:val="center"/>
          <w:trHeight w:val="801"/>
        </w:trPr>
        <w:tc>
          <w:tcPr>
            <w:tcW w:w="4673" w:type="dxa"/>
            <w:vAlign w:val="center"/>
            <w:textDirection w:val="lrTb"/>
            <w:noWrap w:val="false"/>
          </w:tcPr>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5、食堂午餐菜品制作口感质量（味道</w:t>
            </w:r>
            <w:r>
              <w:rPr>
                <w:rFonts w:hint="eastAsia" w:ascii="Times New Roman" w:hAnsi="Times New Roman" w:cs="楷体"/>
                <w:color w:val="auto"/>
                <w:szCs w:val="21"/>
              </w:rPr>
              <w:t xml:space="preserve">、</w:t>
            </w:r>
            <w:r>
              <w:rPr>
                <w:rFonts w:hint="eastAsia" w:ascii="Times New Roman" w:hAnsi="Times New Roman" w:cs="仿宋"/>
                <w:color w:val="auto"/>
                <w:szCs w:val="21"/>
              </w:rPr>
              <w:t xml:space="preserve">咸淡）</w:t>
            </w:r>
            <w:r/>
          </w:p>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A很满意（9－10分）  </w:t>
            </w:r>
            <w:r>
              <w:rPr>
                <w:rFonts w:hint="eastAsia" w:ascii="Times New Roman" w:hAnsi="Times New Roman" w:cs="仿宋"/>
                <w:color w:val="auto"/>
                <w:szCs w:val="21"/>
              </w:rPr>
              <w:t xml:space="preserve"> </w:t>
            </w:r>
            <w:r>
              <w:rPr>
                <w:rFonts w:hint="eastAsia" w:ascii="Times New Roman" w:hAnsi="Times New Roman" w:cs="仿宋"/>
                <w:color w:val="auto"/>
                <w:szCs w:val="21"/>
              </w:rPr>
              <w:t xml:space="preserve">B满意（8－8.9分）</w:t>
            </w:r>
            <w:r/>
          </w:p>
          <w:p>
            <w:pPr>
              <w:spacing w:line="260" w:lineRule="exact"/>
              <w:rPr>
                <w:rFonts w:ascii="Times New Roman" w:hAnsi="Times New Roman" w:cs="仿宋"/>
                <w:color w:val="auto"/>
                <w:szCs w:val="21"/>
              </w:rPr>
            </w:pPr>
            <w:r>
              <w:rPr>
                <w:rFonts w:hint="eastAsia" w:ascii="Times New Roman" w:hAnsi="Times New Roman" w:cs="仿宋"/>
                <w:color w:val="auto"/>
                <w:szCs w:val="21"/>
              </w:rPr>
              <w:t xml:space="preserve">C一般（6－7.9分）　　D不满意（0分）</w:t>
            </w:r>
            <w:r/>
          </w:p>
        </w:tc>
        <w:tc>
          <w:tcPr>
            <w:tcW w:w="659"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c>
          <w:tcPr>
            <w:tcW w:w="2545"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c>
          <w:tcPr>
            <w:tcW w:w="1087" w:type="dxa"/>
            <w:vAlign w:val="center"/>
            <w:textDirection w:val="lrTb"/>
            <w:noWrap w:val="false"/>
          </w:tcPr>
          <w:p>
            <w:pPr>
              <w:jc w:val="center"/>
              <w:spacing w:line="260" w:lineRule="exact"/>
              <w:rPr>
                <w:rFonts w:ascii="Times New Roman" w:hAnsi="Times New Roman"/>
                <w:color w:val="auto"/>
                <w:szCs w:val="21"/>
              </w:rPr>
            </w:pPr>
            <w:r>
              <w:rPr>
                <w:rFonts w:ascii="Times New Roman" w:hAnsi="Times New Roman"/>
                <w:color w:val="auto"/>
                <w:szCs w:val="21"/>
              </w:rPr>
            </w:r>
            <w:r/>
          </w:p>
        </w:tc>
      </w:tr>
      <w:tr>
        <w:trPr>
          <w:cantSplit/>
          <w:jc w:val="center"/>
          <w:trHeight w:val="801"/>
        </w:trPr>
        <w:tc>
          <w:tcPr>
            <w:tcW w:w="4673" w:type="dxa"/>
            <w:vAlign w:val="center"/>
            <w:textDirection w:val="lrTb"/>
            <w:noWrap w:val="false"/>
          </w:tcPr>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6、食堂晚餐菜品制作口感质量（味道</w:t>
            </w:r>
            <w:r>
              <w:rPr>
                <w:rFonts w:hint="eastAsia" w:ascii="Times New Roman" w:hAnsi="Times New Roman" w:cs="楷体"/>
                <w:color w:val="auto"/>
                <w:szCs w:val="21"/>
              </w:rPr>
              <w:t xml:space="preserve">、</w:t>
            </w:r>
            <w:r>
              <w:rPr>
                <w:rFonts w:hint="eastAsia" w:ascii="Times New Roman" w:hAnsi="Times New Roman" w:cs="仿宋"/>
                <w:color w:val="auto"/>
                <w:szCs w:val="21"/>
              </w:rPr>
              <w:t xml:space="preserve">咸淡）</w:t>
            </w:r>
            <w:r/>
          </w:p>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A很满意（9－10分）  </w:t>
            </w:r>
            <w:r>
              <w:rPr>
                <w:rFonts w:hint="eastAsia" w:ascii="Times New Roman" w:hAnsi="Times New Roman" w:cs="仿宋"/>
                <w:color w:val="auto"/>
                <w:szCs w:val="21"/>
              </w:rPr>
              <w:t xml:space="preserve"> </w:t>
            </w:r>
            <w:r>
              <w:rPr>
                <w:rFonts w:hint="eastAsia" w:ascii="Times New Roman" w:hAnsi="Times New Roman" w:cs="仿宋"/>
                <w:color w:val="auto"/>
                <w:szCs w:val="21"/>
              </w:rPr>
              <w:t xml:space="preserve">B满意（8－8.9分）</w:t>
            </w:r>
            <w:r/>
          </w:p>
          <w:p>
            <w:pPr>
              <w:spacing w:line="260" w:lineRule="exact"/>
              <w:rPr>
                <w:rFonts w:ascii="Times New Roman" w:hAnsi="Times New Roman" w:cs="仿宋"/>
                <w:color w:val="auto"/>
                <w:szCs w:val="21"/>
              </w:rPr>
            </w:pPr>
            <w:r>
              <w:rPr>
                <w:rFonts w:hint="eastAsia" w:ascii="Times New Roman" w:hAnsi="Times New Roman" w:cs="仿宋"/>
                <w:color w:val="auto"/>
                <w:szCs w:val="21"/>
              </w:rPr>
              <w:t xml:space="preserve">C一般（6－7.9分）　　D不满意（0分）</w:t>
            </w:r>
            <w:r/>
          </w:p>
        </w:tc>
        <w:tc>
          <w:tcPr>
            <w:tcW w:w="659"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c>
          <w:tcPr>
            <w:tcW w:w="2545"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c>
          <w:tcPr>
            <w:tcW w:w="1087" w:type="dxa"/>
            <w:vAlign w:val="center"/>
            <w:textDirection w:val="lrTb"/>
            <w:noWrap w:val="false"/>
          </w:tcPr>
          <w:p>
            <w:pPr>
              <w:jc w:val="center"/>
              <w:spacing w:line="260" w:lineRule="exact"/>
              <w:rPr>
                <w:rFonts w:ascii="Times New Roman" w:hAnsi="Times New Roman"/>
                <w:color w:val="auto"/>
                <w:szCs w:val="21"/>
              </w:rPr>
            </w:pPr>
            <w:r>
              <w:rPr>
                <w:rFonts w:ascii="Times New Roman" w:hAnsi="Times New Roman"/>
                <w:color w:val="auto"/>
                <w:szCs w:val="21"/>
              </w:rPr>
            </w:r>
            <w:r/>
          </w:p>
        </w:tc>
      </w:tr>
      <w:tr>
        <w:trPr>
          <w:cantSplit/>
          <w:jc w:val="center"/>
          <w:trHeight w:val="801"/>
        </w:trPr>
        <w:tc>
          <w:tcPr>
            <w:tcW w:w="4673" w:type="dxa"/>
            <w:vAlign w:val="center"/>
            <w:textDirection w:val="lrTb"/>
            <w:noWrap w:val="false"/>
          </w:tcPr>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7、菜品新鲜度</w:t>
            </w:r>
            <w:r>
              <w:rPr>
                <w:rFonts w:hint="eastAsia" w:ascii="Times New Roman" w:hAnsi="Times New Roman" w:cs="楷体"/>
                <w:color w:val="auto"/>
                <w:szCs w:val="21"/>
              </w:rPr>
              <w:t xml:space="preserve">及变化调剂</w:t>
            </w:r>
            <w:r/>
          </w:p>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A很满意（9－10分）  B满意（8－8.9分）</w:t>
            </w:r>
            <w:r/>
          </w:p>
          <w:p>
            <w:pPr>
              <w:spacing w:line="260" w:lineRule="exact"/>
              <w:rPr>
                <w:rFonts w:ascii="Times New Roman" w:hAnsi="Times New Roman" w:cs="仿宋"/>
                <w:color w:val="auto"/>
                <w:szCs w:val="21"/>
              </w:rPr>
            </w:pPr>
            <w:r>
              <w:rPr>
                <w:rFonts w:hint="eastAsia" w:ascii="Times New Roman" w:hAnsi="Times New Roman" w:cs="仿宋"/>
                <w:color w:val="auto"/>
                <w:szCs w:val="21"/>
              </w:rPr>
              <w:t xml:space="preserve">C一般（6－7.9分）　　D不满意（0分）</w:t>
            </w:r>
            <w:r/>
          </w:p>
        </w:tc>
        <w:tc>
          <w:tcPr>
            <w:tcW w:w="659"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c>
          <w:tcPr>
            <w:tcW w:w="2545"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c>
          <w:tcPr>
            <w:tcW w:w="1087" w:type="dxa"/>
            <w:vAlign w:val="center"/>
            <w:textDirection w:val="lrTb"/>
            <w:noWrap w:val="false"/>
          </w:tcPr>
          <w:p>
            <w:pPr>
              <w:jc w:val="center"/>
              <w:spacing w:line="260" w:lineRule="exact"/>
              <w:rPr>
                <w:rFonts w:ascii="Times New Roman" w:hAnsi="Times New Roman"/>
                <w:color w:val="auto"/>
                <w:szCs w:val="21"/>
              </w:rPr>
            </w:pPr>
            <w:r>
              <w:rPr>
                <w:rFonts w:ascii="Times New Roman" w:hAnsi="Times New Roman"/>
                <w:color w:val="auto"/>
                <w:szCs w:val="21"/>
              </w:rPr>
            </w:r>
            <w:r/>
          </w:p>
        </w:tc>
      </w:tr>
      <w:tr>
        <w:trPr>
          <w:cantSplit/>
          <w:jc w:val="center"/>
          <w:trHeight w:val="801"/>
        </w:trPr>
        <w:tc>
          <w:tcPr>
            <w:tcW w:w="4673" w:type="dxa"/>
            <w:vAlign w:val="center"/>
            <w:textDirection w:val="lrTb"/>
            <w:noWrap w:val="false"/>
          </w:tcPr>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8、菜品</w:t>
            </w:r>
            <w:r>
              <w:rPr>
                <w:rFonts w:hint="eastAsia" w:ascii="Times New Roman" w:hAnsi="Times New Roman" w:cs="楷体"/>
                <w:color w:val="auto"/>
                <w:szCs w:val="21"/>
              </w:rPr>
              <w:t xml:space="preserve">、主食种类及份量价格</w:t>
            </w:r>
            <w:r/>
          </w:p>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A很满意（9－10分）  B满意（8－8.9分）</w:t>
            </w:r>
            <w:r/>
          </w:p>
          <w:p>
            <w:pPr>
              <w:spacing w:line="260" w:lineRule="exact"/>
              <w:rPr>
                <w:rFonts w:ascii="Times New Roman" w:hAnsi="Times New Roman" w:cs="仿宋"/>
                <w:color w:val="auto"/>
                <w:szCs w:val="21"/>
              </w:rPr>
            </w:pPr>
            <w:r>
              <w:rPr>
                <w:rFonts w:hint="eastAsia" w:ascii="Times New Roman" w:hAnsi="Times New Roman" w:cs="仿宋"/>
                <w:color w:val="auto"/>
                <w:szCs w:val="21"/>
              </w:rPr>
              <w:t xml:space="preserve">C一般（6－7.9分）　　D不满意（0分）</w:t>
            </w:r>
            <w:r/>
          </w:p>
        </w:tc>
        <w:tc>
          <w:tcPr>
            <w:tcW w:w="659" w:type="dxa"/>
            <w:vAlign w:val="center"/>
            <w:textDirection w:val="lrTb"/>
            <w:noWrap w:val="false"/>
          </w:tcPr>
          <w:p>
            <w:pPr>
              <w:jc w:val="center"/>
              <w:spacing w:line="260" w:lineRule="exact"/>
              <w:rPr>
                <w:rFonts w:ascii="Times New Roman" w:hAnsi="Times New Roman"/>
                <w:color w:val="auto"/>
                <w:szCs w:val="21"/>
              </w:rPr>
            </w:pPr>
            <w:r>
              <w:rPr>
                <w:rFonts w:ascii="Times New Roman" w:hAnsi="Times New Roman"/>
                <w:color w:val="auto"/>
                <w:szCs w:val="21"/>
              </w:rPr>
            </w:r>
            <w:r/>
          </w:p>
        </w:tc>
        <w:tc>
          <w:tcPr>
            <w:tcW w:w="2545"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c>
          <w:tcPr>
            <w:tcW w:w="1087"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r>
      <w:tr>
        <w:trPr>
          <w:cantSplit/>
          <w:jc w:val="center"/>
          <w:trHeight w:val="802"/>
        </w:trPr>
        <w:tc>
          <w:tcPr>
            <w:tcW w:w="4673" w:type="dxa"/>
            <w:vAlign w:val="center"/>
            <w:textDirection w:val="lrTb"/>
            <w:noWrap w:val="false"/>
          </w:tcPr>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9、菜品</w:t>
            </w:r>
            <w:r>
              <w:rPr>
                <w:rFonts w:hint="eastAsia" w:ascii="Times New Roman" w:hAnsi="Times New Roman" w:cs="楷体"/>
                <w:color w:val="auto"/>
                <w:szCs w:val="21"/>
              </w:rPr>
              <w:t xml:space="preserve">、主食供应及时程度及保温程度</w:t>
            </w:r>
            <w:r/>
          </w:p>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A很满意（9－10分）  </w:t>
            </w:r>
            <w:r>
              <w:rPr>
                <w:rFonts w:hint="eastAsia" w:ascii="Times New Roman" w:hAnsi="Times New Roman" w:cs="仿宋"/>
                <w:color w:val="auto"/>
                <w:szCs w:val="21"/>
              </w:rPr>
              <w:t xml:space="preserve"> </w:t>
            </w:r>
            <w:r>
              <w:rPr>
                <w:rFonts w:hint="eastAsia" w:ascii="Times New Roman" w:hAnsi="Times New Roman" w:cs="仿宋"/>
                <w:color w:val="auto"/>
                <w:szCs w:val="21"/>
              </w:rPr>
              <w:t xml:space="preserve">B满意（8－8.9分）</w:t>
            </w:r>
            <w:r/>
          </w:p>
          <w:p>
            <w:pPr>
              <w:spacing w:line="260" w:lineRule="exact"/>
              <w:rPr>
                <w:rFonts w:ascii="Times New Roman" w:hAnsi="Times New Roman" w:cs="仿宋"/>
                <w:color w:val="auto"/>
                <w:szCs w:val="21"/>
              </w:rPr>
            </w:pPr>
            <w:r>
              <w:rPr>
                <w:rFonts w:hint="eastAsia" w:ascii="Times New Roman" w:hAnsi="Times New Roman" w:cs="仿宋"/>
                <w:color w:val="auto"/>
                <w:szCs w:val="21"/>
              </w:rPr>
              <w:t xml:space="preserve">C一般（6－7.9分）　　D不满意（0分）</w:t>
            </w:r>
            <w:r/>
          </w:p>
        </w:tc>
        <w:tc>
          <w:tcPr>
            <w:tcW w:w="659"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c>
          <w:tcPr>
            <w:tcW w:w="2545"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c>
          <w:tcPr>
            <w:tcW w:w="1087"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r>
      <w:tr>
        <w:trPr>
          <w:cantSplit/>
          <w:jc w:val="center"/>
          <w:trHeight w:val="1424"/>
        </w:trPr>
        <w:tc>
          <w:tcPr>
            <w:tcW w:w="4673" w:type="dxa"/>
            <w:vAlign w:val="center"/>
            <w:textDirection w:val="lrTb"/>
            <w:noWrap w:val="false"/>
          </w:tcPr>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10、就餐中是否发现菜品</w:t>
            </w:r>
            <w:r>
              <w:rPr>
                <w:rFonts w:hint="eastAsia" w:ascii="Times New Roman" w:hAnsi="Times New Roman" w:cs="楷体"/>
                <w:color w:val="auto"/>
                <w:szCs w:val="21"/>
              </w:rPr>
              <w:t xml:space="preserve">、主食有异物</w:t>
            </w:r>
            <w:r/>
          </w:p>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A很干净卫生，没发现过（9－10分）</w:t>
            </w:r>
            <w:r/>
          </w:p>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B没注意（8－8.9分）</w:t>
            </w:r>
            <w:r/>
          </w:p>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C有，偶尔发现过细小的异物（6－7.9分）　　</w:t>
            </w:r>
            <w:r/>
          </w:p>
          <w:p>
            <w:pPr>
              <w:spacing w:line="260" w:lineRule="exact"/>
              <w:rPr>
                <w:rFonts w:ascii="Times New Roman" w:hAnsi="Times New Roman" w:cs="仿宋"/>
                <w:color w:val="auto"/>
                <w:szCs w:val="21"/>
              </w:rPr>
            </w:pPr>
            <w:r>
              <w:rPr>
                <w:rFonts w:hint="eastAsia" w:ascii="Times New Roman" w:hAnsi="Times New Roman" w:cs="仿宋"/>
                <w:color w:val="auto"/>
                <w:szCs w:val="21"/>
              </w:rPr>
              <w:t xml:space="preserve">D习惯了，经常发现（0分）</w:t>
            </w:r>
            <w:r/>
          </w:p>
        </w:tc>
        <w:tc>
          <w:tcPr>
            <w:tcW w:w="659"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c>
          <w:tcPr>
            <w:tcW w:w="2545"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c>
          <w:tcPr>
            <w:tcW w:w="1087" w:type="dxa"/>
            <w:vAlign w:val="center"/>
            <w:textDirection w:val="lrTb"/>
            <w:noWrap w:val="false"/>
          </w:tcPr>
          <w:p>
            <w:pPr>
              <w:jc w:val="center"/>
              <w:spacing w:line="260" w:lineRule="exact"/>
              <w:rPr>
                <w:rFonts w:ascii="Times New Roman" w:hAnsi="Times New Roman" w:cs="仿宋"/>
                <w:color w:val="auto"/>
                <w:szCs w:val="21"/>
              </w:rPr>
            </w:pPr>
            <w:r>
              <w:rPr>
                <w:rFonts w:ascii="Times New Roman" w:hAnsi="Times New Roman" w:cs="仿宋"/>
                <w:color w:val="auto"/>
                <w:szCs w:val="21"/>
              </w:rPr>
            </w:r>
            <w:r/>
          </w:p>
        </w:tc>
      </w:tr>
      <w:tr>
        <w:trPr>
          <w:cantSplit/>
          <w:jc w:val="center"/>
          <w:trHeight w:val="642"/>
        </w:trPr>
        <w:tc>
          <w:tcPr>
            <w:gridSpan w:val="4"/>
            <w:tcW w:w="8964" w:type="dxa"/>
            <w:vAlign w:val="center"/>
            <w:textDirection w:val="lrTb"/>
            <w:noWrap w:val="false"/>
          </w:tcPr>
          <w:p>
            <w:pPr>
              <w:spacing w:line="260" w:lineRule="exact"/>
              <w:rPr>
                <w:rFonts w:hint="eastAsia" w:ascii="Times New Roman" w:hAnsi="Times New Roman" w:cs="仿宋"/>
                <w:color w:val="auto"/>
                <w:szCs w:val="21"/>
              </w:rPr>
            </w:pPr>
            <w:r>
              <w:rPr>
                <w:rFonts w:hint="eastAsia" w:ascii="Times New Roman" w:hAnsi="Times New Roman" w:cs="仿宋"/>
                <w:color w:val="auto"/>
                <w:szCs w:val="21"/>
              </w:rPr>
              <w:t xml:space="preserve">您认为做的较好的饭</w:t>
            </w:r>
            <w:r>
              <w:rPr>
                <w:rFonts w:hint="eastAsia" w:ascii="Times New Roman" w:hAnsi="Times New Roman" w:cs="楷体"/>
                <w:color w:val="auto"/>
                <w:szCs w:val="21"/>
              </w:rPr>
              <w:t xml:space="preserve">、</w:t>
            </w:r>
            <w:r>
              <w:rPr>
                <w:rFonts w:hint="eastAsia" w:ascii="Times New Roman" w:hAnsi="Times New Roman" w:cs="仿宋"/>
                <w:color w:val="auto"/>
                <w:szCs w:val="21"/>
              </w:rPr>
              <w:t xml:space="preserve">菜：</w:t>
            </w:r>
            <w:r/>
          </w:p>
          <w:p>
            <w:pPr>
              <w:spacing w:line="260" w:lineRule="exact"/>
              <w:rPr>
                <w:rFonts w:ascii="Times New Roman" w:hAnsi="Times New Roman" w:cs="仿宋"/>
                <w:color w:val="auto"/>
                <w:szCs w:val="21"/>
              </w:rPr>
            </w:pPr>
            <w:r>
              <w:rPr>
                <w:rFonts w:hint="eastAsia" w:ascii="Times New Roman" w:hAnsi="Times New Roman" w:cs="仿宋"/>
                <w:color w:val="auto"/>
                <w:szCs w:val="21"/>
              </w:rPr>
              <w:t xml:space="preserve">您认为做的较差的饭</w:t>
            </w:r>
            <w:r>
              <w:rPr>
                <w:rFonts w:hint="eastAsia" w:ascii="Times New Roman" w:hAnsi="Times New Roman" w:cs="楷体"/>
                <w:color w:val="auto"/>
                <w:szCs w:val="21"/>
              </w:rPr>
              <w:t xml:space="preserve">、</w:t>
            </w:r>
            <w:r>
              <w:rPr>
                <w:rFonts w:hint="eastAsia" w:ascii="Times New Roman" w:hAnsi="Times New Roman" w:cs="仿宋"/>
                <w:color w:val="auto"/>
                <w:szCs w:val="21"/>
              </w:rPr>
              <w:t xml:space="preserve">菜：</w:t>
            </w:r>
            <w:r/>
          </w:p>
        </w:tc>
      </w:tr>
      <w:tr>
        <w:trPr>
          <w:cantSplit/>
          <w:jc w:val="center"/>
          <w:trHeight w:val="391"/>
        </w:trPr>
        <w:tc>
          <w:tcPr>
            <w:gridSpan w:val="4"/>
            <w:tcW w:w="8964" w:type="dxa"/>
            <w:vAlign w:val="center"/>
            <w:textDirection w:val="lrTb"/>
            <w:noWrap w:val="false"/>
          </w:tcPr>
          <w:p>
            <w:pPr>
              <w:spacing w:line="260" w:lineRule="exact"/>
              <w:rPr>
                <w:rFonts w:ascii="Times New Roman" w:hAnsi="Times New Roman" w:cs="仿宋"/>
                <w:color w:val="auto"/>
                <w:szCs w:val="21"/>
              </w:rPr>
            </w:pPr>
            <w:r>
              <w:rPr>
                <w:rFonts w:hint="eastAsia" w:ascii="Times New Roman" w:hAnsi="Times New Roman" w:cs="仿宋"/>
                <w:color w:val="auto"/>
                <w:szCs w:val="21"/>
              </w:rPr>
              <w:t xml:space="preserve">其他意见建议：</w:t>
            </w:r>
            <w:r/>
          </w:p>
        </w:tc>
      </w:tr>
    </w:tbl>
    <w:p>
      <w:pPr>
        <w:pStyle w:val="667"/>
        <w:numPr>
          <w:ilvl w:val="0"/>
          <w:numId w:val="0"/>
        </w:numPr>
        <w:jc w:val="both"/>
        <w:keepLines w:val="0"/>
        <w:keepNext w:val="0"/>
        <w:pageBreakBefore w:val="0"/>
        <w:spacing w:beforeAutospacing="0" w:afterAutospacing="0" w:line="440" w:lineRule="exact"/>
        <w:widowControl w:val="off"/>
        <w:rPr>
          <w:color w:val="auto"/>
        </w:rPr>
      </w:pPr>
      <w:r>
        <w:rPr>
          <w:color w:val="auto"/>
        </w:rPr>
      </w:r>
      <w:r/>
    </w:p>
    <w:p>
      <w:pPr>
        <w:pStyle w:val="667"/>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bookmarkStart w:id="175" w:name="_Toc479757211"/>
      <w:r/>
      <w:bookmarkStart w:id="176" w:name="_Toc20823346"/>
      <w:r/>
      <w:bookmarkStart w:id="177" w:name="_Toc462564139"/>
      <w:r/>
      <w:bookmarkStart w:id="178" w:name="_Hlt16619350"/>
      <w:r/>
      <w:bookmarkStart w:id="179" w:name="_Toc120614244"/>
      <w:r/>
      <w:bookmarkStart w:id="180" w:name="_Toc16938590"/>
      <w:r/>
      <w:bookmarkStart w:id="181" w:name="_Hlt16619369"/>
      <w:r>
        <w:rPr>
          <w:rFonts w:hint="eastAsia" w:ascii="黑体" w:hAnsi="宋体" w:eastAsia="黑体" w:cs="黑体"/>
          <w:color w:val="auto"/>
          <w:sz w:val="44"/>
          <w:szCs w:val="44"/>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7"/>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outlineLvl w:val="0"/>
      </w:pPr>
      <w:r/>
      <w:bookmarkStart w:id="182" w:name="_Toc15159"/>
      <w:r>
        <w:rPr>
          <w:rFonts w:hint="eastAsia" w:ascii="黑体" w:hAnsi="宋体" w:eastAsia="黑体" w:cs="黑体"/>
          <w:color w:val="auto"/>
          <w:sz w:val="44"/>
          <w:szCs w:val="44"/>
          <w:highlight w:val="none"/>
        </w:rPr>
        <w:t xml:space="preserve">第</w:t>
      </w:r>
      <w:bookmarkEnd w:id="175"/>
      <w:r>
        <w:rPr>
          <w:rFonts w:hint="eastAsia" w:ascii="黑体" w:hAnsi="宋体" w:eastAsia="黑体" w:cs="黑体"/>
          <w:color w:val="auto"/>
          <w:sz w:val="44"/>
          <w:szCs w:val="44"/>
          <w:highlight w:val="none"/>
        </w:rPr>
        <w:t xml:space="preserve">四章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采购需求</w:t>
      </w:r>
      <w:bookmarkEnd w:id="176"/>
      <w:r/>
      <w:bookmarkEnd w:id="177"/>
      <w:r/>
      <w:bookmarkEnd w:id="178"/>
      <w:r/>
      <w:bookmarkEnd w:id="179"/>
      <w:r/>
      <w:bookmarkEnd w:id="180"/>
      <w:r/>
      <w:bookmarkEnd w:id="182"/>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183" w:name="_Toc26554093"/>
      <w:r/>
      <w:bookmarkStart w:id="184" w:name="_Toc49090575"/>
      <w:r>
        <w:rPr>
          <w:rFonts w:hint="eastAsia" w:ascii="宋体" w:hAnsi="宋体" w:eastAsia="宋体" w:cs="宋体"/>
          <w:color w:val="auto"/>
          <w:sz w:val="24"/>
          <w:szCs w:val="24"/>
          <w:highlight w:val="none"/>
        </w:rPr>
        <w:t xml:space="preserve">项目属性:服务类项目。</w:t>
      </w:r>
      <w:bookmarkEnd w:id="183"/>
      <w:r/>
      <w:bookmarkEnd w:id="184"/>
      <w:r/>
      <w:r/>
    </w:p>
    <w:p>
      <w:pPr>
        <w:pStyle w:val="667"/>
        <w:numPr>
          <w:ilvl w:val="0"/>
          <w:numId w:val="1"/>
        </w:numPr>
        <w:ind w:left="0" w:firstLine="482"/>
        <w:jc w:val="both"/>
        <w:keepLines w:val="0"/>
        <w:keepNext w:val="0"/>
        <w:pageBreakBefore w:val="0"/>
        <w:spacing w:before="157" w:beforeAutospacing="0" w:after="157" w:afterAutospacing="0" w:line="440" w:lineRule="exact"/>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采购项目基本情况： </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市级机关盐马路办公区食堂餐饮加工服务外包采购项目</w:t>
      </w:r>
      <w:r>
        <w:rPr>
          <w:rFonts w:hint="eastAsia" w:ascii="宋体" w:hAnsi="宋体" w:eastAsia="宋体" w:cs="宋体"/>
          <w:color w:val="auto"/>
          <w:sz w:val="24"/>
          <w:szCs w:val="24"/>
          <w:highlight w:val="none"/>
        </w:rPr>
        <w:t xml:space="preserve">（盐马路246号）建筑面积11836㎡，餐厅520㎡，厨房300㎡，3个包厢及大厅餐位190位，用于500人左右公务用餐。（法定节假日如工作需要，乙方需无条件配合）。</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（一）食堂就餐人数及时间</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就餐人数：办公区工作人员</w:t>
      </w:r>
      <w:r>
        <w:rPr>
          <w:rFonts w:hint="eastAsia" w:ascii="宋体" w:hAnsi="宋体" w:eastAsia="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500人。</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2．用餐时间为：早餐7：30-8:30；午餐为11:30-13:00；晚餐为17:30-19:00。</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（二）食堂</w:t>
      </w:r>
      <w:r>
        <w:rPr>
          <w:rFonts w:hint="eastAsia" w:ascii="宋体" w:hAnsi="宋体" w:eastAsia="宋体" w:cs="宋体"/>
          <w:color w:val="auto"/>
          <w:sz w:val="24"/>
          <w:szCs w:val="24"/>
          <w:highlight w:val="none"/>
          <w:lang w:val="en-US" w:eastAsia="zh-CN"/>
        </w:rPr>
        <w:t xml:space="preserve">三餐</w:t>
      </w:r>
      <w:r>
        <w:rPr>
          <w:rFonts w:hint="eastAsia" w:ascii="宋体" w:hAnsi="宋体" w:eastAsia="宋体" w:cs="宋体"/>
          <w:color w:val="auto"/>
          <w:sz w:val="24"/>
          <w:szCs w:val="24"/>
          <w:highlight w:val="none"/>
        </w:rPr>
        <w:t xml:space="preserve">供应标准</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1．早餐：</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（1）周一至周五提供：稀饭2种、面条2种、点心6种以上、杂粮1种、鸡蛋2种、蔬菜4种、凉拌小菜2种；</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（2）周六、日提供：稀饭2种、面条2种、点心6种以上、杂粮1种、鸡蛋2种、蔬菜4种；</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2．午餐：</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（1）周一至周五提供：米饭2种、汤2种、杂粮1种、炒菜16种（8荤8素）、特色菜2种、水果1种；</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（2）周六、日提供：米饭2种、汤2种、炒菜8种（4荤4素）、调味小菜2种、水果1种；</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3．晚餐：</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（1）周一至周五提供：稀饭2种、米饭2种、点心5种以上，炒菜12种（6荤6素）、凉拌小菜2种；</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（2）周六、日提供：稀饭2种、米饭2种、点心5种以上，炒菜8种（4荤4素）、凉拌小菜2种；</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以上为食堂</w:t>
      </w:r>
      <w:r>
        <w:rPr>
          <w:rFonts w:hint="eastAsia" w:ascii="宋体" w:hAnsi="宋体" w:eastAsia="宋体" w:cs="宋体"/>
          <w:color w:val="auto"/>
          <w:sz w:val="24"/>
          <w:szCs w:val="24"/>
          <w:highlight w:val="none"/>
          <w:lang w:val="en-US" w:eastAsia="zh-CN"/>
        </w:rPr>
        <w:t xml:space="preserve">三餐供应标准，投标单位提供的各餐品种不得少于上述标准。每周四由三个食堂共同制定统一菜谱，每周五上报采购人，经审核通过后于下周执行；菜式品种及菜肴搭配需根据采购人预算制定，满足营养化、多样化要求。此外，须制定三个档次的接待用家常菜谱，每个档次均需提供备选方案，并根据季节变化适时调整。</w:t>
      </w:r>
      <w:r/>
    </w:p>
    <w:p>
      <w:pPr>
        <w:pStyle w:val="667"/>
        <w:numPr>
          <w:ilvl w:val="0"/>
          <w:numId w:val="1"/>
        </w:numPr>
        <w:ind w:left="0" w:firstLine="482"/>
        <w:jc w:val="both"/>
        <w:keepLines w:val="0"/>
        <w:keepNext w:val="0"/>
        <w:pageBreakBefore w:val="0"/>
        <w:spacing w:before="157" w:beforeAutospacing="0" w:after="157" w:afterAutospacing="0" w:line="440" w:lineRule="exact"/>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服务要求</w:t>
      </w:r>
      <w:r/>
    </w:p>
    <w:p>
      <w:pPr>
        <w:pStyle w:val="667"/>
        <w:ind w:firstLine="480"/>
        <w:jc w:val="both"/>
        <w:keepLines w:val="0"/>
        <w:keepNext w:val="0"/>
        <w:pageBreakBefore w:val="0"/>
        <w:spacing w:beforeAutospacing="0" w:afterAutospacing="0" w:line="440" w:lineRule="exact"/>
        <w:widowControl w:val="off"/>
        <w:rPr>
          <w:rFonts w:hint="eastAsia" w:eastAsiaTheme="minorEastAsia"/>
          <w:color w:val="auto"/>
          <w:lang w:eastAsia="zh-CN"/>
        </w:rPr>
      </w:pPr>
      <w:r>
        <w:rPr>
          <w:rFonts w:hint="eastAsia" w:ascii="宋体" w:hAnsi="宋体" w:eastAsia="宋体" w:cs="宋体"/>
          <w:color w:val="auto"/>
          <w:sz w:val="24"/>
          <w:szCs w:val="24"/>
          <w:highlight w:val="none"/>
          <w:lang w:val="en-US" w:eastAsia="zh-CN"/>
        </w:rPr>
        <w:t xml:space="preserve">服务团队应负责食堂日常管理（包含但不限于人员岗位安排、厨具餐具等资产的使用与保管）及日常餐饮工作（包含但不限于食材验收、加工、烹饪、分餐、卫生保洁等环节）。</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注：须具备本地应急保障能力，在提前一天通知的情况下，可提供非盒饭形式的应急保障服务，满足500人同时用餐需求及盐马路办公区临时性会议保障服务；同时需提供具体详细、切实可行的应急保障就餐方案。</w:t>
      </w:r>
      <w:r/>
    </w:p>
    <w:p>
      <w:pPr>
        <w:pStyle w:val="667"/>
        <w:numPr>
          <w:ilvl w:val="0"/>
          <w:numId w:val="1"/>
        </w:numPr>
        <w:ind w:left="0" w:firstLine="482"/>
        <w:jc w:val="both"/>
        <w:keepLines w:val="0"/>
        <w:keepNext w:val="0"/>
        <w:pageBreakBefore w:val="0"/>
        <w:spacing w:before="157" w:beforeAutospacing="0" w:after="157" w:afterAutospacing="0" w:line="440" w:lineRule="exact"/>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相关要求</w:t>
      </w:r>
      <w:r/>
    </w:p>
    <w:p>
      <w:pPr>
        <w:pStyle w:val="667"/>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（一）食堂的日常服务接待、运行管理由投标人负责，项目负责人由投标人（中标人，下同）委派，管理、服务团队的组建由投标人负责，管理骨干和员工等人数由投标人根据项目需求进行配备。</w:t>
      </w:r>
      <w:r/>
    </w:p>
    <w:p>
      <w:pPr>
        <w:pStyle w:val="667"/>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食堂食材、物资采购及财务和保管由招标人负责。投标人负责食堂日常管理（包含但不限于人员岗位工作安排、厨具餐具等资产的使用和保管等）、食材验收由招标人和投标人共同把关，餐饮（包含加工、烹饪、分餐、销售、卫生保洁等）三星级酒店以上标准的一条龙服务。餐饮管理工作标准具体如下：</w:t>
      </w:r>
      <w:r/>
    </w:p>
    <w:p>
      <w:pPr>
        <w:pStyle w:val="667"/>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1．严格执行《食品卫生法》，各种餐用具做到卫生、洁净、消毒，保证食物卫生、食品每餐留样，确保全年无食物中毒现象。</w:t>
      </w:r>
      <w:r/>
    </w:p>
    <w:p>
      <w:pPr>
        <w:pStyle w:val="667"/>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2．严把采购关。投标人安排专人负责收菜，不合格的菜、肉、鱼、油、佐料等不得接受，若发生食品安全事故，一切责任由投标人承担。</w:t>
      </w:r>
      <w:r/>
    </w:p>
    <w:p>
      <w:pPr>
        <w:pStyle w:val="667"/>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3．严把加工关。进入食堂的食材，在细加工之前，一定要摘好洗净。在细加工之前，做到生熟食品、存放容器和工作区域分开。</w:t>
      </w:r>
      <w:r/>
    </w:p>
    <w:p>
      <w:pPr>
        <w:pStyle w:val="667"/>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严格按照食品卫生规定进行食品加工，主辅食物保证煮熟、煮烂，根据季节和食物特点合理加工食物，确保烹饪菜肴的色、香、味俱全，每星期菜谱及时翻新，每周五上午提前公布下周菜单，保证工作餐准时供应。</w:t>
      </w:r>
      <w:r/>
    </w:p>
    <w:p>
      <w:pPr>
        <w:pStyle w:val="667"/>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5．严格做到不合格或霉坏变质的食品不上餐桌，加工失误（过生或过糊）的饭菜不上餐桌。</w:t>
      </w:r>
      <w:r/>
    </w:p>
    <w:p>
      <w:pPr>
        <w:pStyle w:val="667"/>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6．做好餐厅、加工间、清洗间及仓库卫生，确保桌面无油渍，地面无杂物和积水，无蚊、蝇、虫现象。保证碗筷餐前消毒，做到无水垢、油垢现象，确保卫生安全。</w:t>
      </w:r>
      <w:r/>
    </w:p>
    <w:p>
      <w:pPr>
        <w:pStyle w:val="667"/>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7.加强食品销售、餐厨垃圾处理等全过程管理，有效防控食品浪费。</w:t>
      </w:r>
      <w:r/>
    </w:p>
    <w:p>
      <w:pPr>
        <w:pStyle w:val="667"/>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8．厨房要保持设备摆放整齐有序。工作台、餐具、炊具、地面、墙面按时消毒，干净无异味。冰箱保持干净卫生，分档分类存放食物（生熟分开，肉类、鱼类、海鲜类等分档分类保存）。</w:t>
      </w:r>
      <w:r/>
    </w:p>
    <w:p>
      <w:pPr>
        <w:pStyle w:val="667"/>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9.做好消防安全、食品卫生、燃气安全、反食品浪费等工作台账，配合相关部门的检查。</w:t>
      </w:r>
      <w:r/>
    </w:p>
    <w:p>
      <w:pPr>
        <w:pStyle w:val="667"/>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三）库房由招标人负责管理，投标人的工作服装由投标人自行配置，服务所需的各种物资材料、低值易耗品、一次性用品以及餐饮原材料的采购，由投标人编制采购计划、采购清单及预算，经招标人审核批准后，由招标人自行采购并提供给投标人使用。出库后的物资及厨具、餐具等资产如出现非正常的人为损耗，由投标人负责赔偿。</w:t>
      </w:r>
      <w:r/>
    </w:p>
    <w:p>
      <w:pPr>
        <w:pStyle w:val="667"/>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（四）投标人应加强成本核算，严格成本控制，确保食堂餐饮消费收入与食材成本支出基本持平。</w:t>
      </w:r>
      <w:r/>
    </w:p>
    <w:p>
      <w:pPr>
        <w:pStyle w:val="667"/>
        <w:numPr>
          <w:ilvl w:val="0"/>
          <w:numId w:val="0"/>
        </w:numPr>
        <w:ind w:left="0"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outlineLvl w:val="2"/>
      </w:pPr>
      <w:r>
        <w:rPr>
          <w:rFonts w:hint="eastAsia" w:ascii="宋体" w:hAnsi="宋体" w:eastAsia="宋体" w:cs="宋体"/>
          <w:b w:val="0"/>
          <w:bCs w:val="0"/>
          <w:color w:val="auto"/>
          <w:sz w:val="24"/>
          <w:szCs w:val="24"/>
          <w:highlight w:val="none"/>
          <w:lang w:val="en-US" w:eastAsia="zh-CN"/>
        </w:rPr>
        <w:t xml:space="preserve">（五）招标人为投标人员工提供免费工作餐。</w:t>
      </w:r>
      <w:r/>
    </w:p>
    <w:p>
      <w:pPr>
        <w:pStyle w:val="667"/>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六）招标人负责对投标人的工作实施检查和管理，每日考核、每月进行一次汇总及总体考核评定。任务安排和管理要求以招标人意见为主，如投标人派出的管理、服务人员工作表现，招标人可要求投标人更换人员。投标人每年需向招标人提供工作人员健康证复印件。</w:t>
      </w:r>
      <w:r/>
    </w:p>
    <w:p>
      <w:pPr>
        <w:pStyle w:val="667"/>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七）投标人必须执行不低于核定的工资标准和保险等，维护和保障员工的合法权益，承担未正确执行劳动用工规定所产生的法律责任。投标人员工在工作期间、上下班途中发生人身意外事故的，由投标人一方负责处理并承担赔偿责任（与招标人无关）。</w:t>
      </w:r>
      <w:r/>
    </w:p>
    <w:p>
      <w:pPr>
        <w:pStyle w:val="667"/>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八）投标人受聘员工需接受招标人监督，遵守招标人各项规章制度和保密制度。自觉接受技术培训和指导，掌握服务基本技能，正确使用设备设施。因员工操作不当、使用不当、管理不当造成设备设施损坏，由投标人负责赔偿，如造成重大事故，招标人有权立即终止合同，并追究投标人的法律责任；构成一般性事故，损坏不严重的，扣减当月管理服务费。</w:t>
      </w:r>
      <w:r/>
    </w:p>
    <w:p>
      <w:pPr>
        <w:pStyle w:val="667"/>
        <w:numPr>
          <w:ilvl w:val="0"/>
          <w:numId w:val="0"/>
        </w:numPr>
        <w:ind w:firstLine="480"/>
        <w:jc w:val="both"/>
        <w:keepLines w:val="0"/>
        <w:keepNext w:val="0"/>
        <w:pageBreakBefore w:val="0"/>
        <w:spacing w:beforeAutospacing="0" w:afterAutospacing="0"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（九）投标人必须严格履行消防、食品等安全生产责任，遵循安全生产规定，自觉遵守国家法律法规和双方的各项规章制度，严格确保安全，杜绝各类事故发生。</w:t>
      </w:r>
      <w:r/>
    </w:p>
    <w:p>
      <w:pPr>
        <w:pStyle w:val="667"/>
        <w:numPr>
          <w:ilvl w:val="0"/>
          <w:numId w:val="1"/>
        </w:numPr>
        <w:ind w:left="0" w:firstLine="482"/>
        <w:jc w:val="both"/>
        <w:keepLines w:val="0"/>
        <w:keepNext w:val="0"/>
        <w:pageBreakBefore w:val="0"/>
        <w:spacing w:before="157" w:beforeAutospacing="0" w:after="157" w:afterAutospacing="0" w:line="440" w:lineRule="exact"/>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项目服务人员要求</w:t>
      </w:r>
      <w:r/>
    </w:p>
    <w:p>
      <w:pPr>
        <w:pStyle w:val="667"/>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组成人员</w:t>
      </w:r>
      <w:r/>
    </w:p>
    <w:p>
      <w:pPr>
        <w:pStyle w:val="667"/>
        <w:numPr>
          <w:ilvl w:val="0"/>
          <w:numId w:val="2"/>
        </w:numPr>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拟配置服务人员11名，分别为</w:t>
      </w:r>
      <w:r>
        <w:rPr>
          <w:rFonts w:hint="eastAsia" w:ascii="宋体" w:hAnsi="宋体" w:eastAsia="宋体" w:cs="宋体"/>
          <w:color w:val="auto"/>
          <w:sz w:val="24"/>
          <w:szCs w:val="24"/>
          <w:highlight w:val="none"/>
        </w:rPr>
        <w:t xml:space="preserve">项目负责人1人、服务领班1人、厨师长兼炉灶1人、红案厨师1人、白案厨师1人、收银员1人、蒸饭工1人、厨房杂工2人、钟点工2人。岗位设置服务人数</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人为最低要求，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必须保证不低于以上标准。</w:t>
      </w:r>
      <w:r/>
    </w:p>
    <w:p>
      <w:pPr>
        <w:pStyle w:val="667"/>
        <w:numPr>
          <w:ilvl w:val="0"/>
          <w:numId w:val="2"/>
        </w:numPr>
        <w:ind w:left="0" w:firstLine="480"/>
        <w:jc w:val="both"/>
        <w:keepLines w:val="0"/>
        <w:keepNext w:val="0"/>
        <w:pageBreakBefore w:val="0"/>
        <w:spacing w:beforeAutospacing="0" w:afterAutospacing="0" w:line="440" w:lineRule="exact"/>
        <w:widowControl w:val="off"/>
        <w:rPr>
          <w:b w:val="0"/>
          <w:bCs w:val="0"/>
          <w:color w:val="auto"/>
        </w:rPr>
      </w:pPr>
      <w:r>
        <w:rPr>
          <w:rFonts w:hint="eastAsia" w:ascii="宋体" w:hAnsi="宋体" w:eastAsia="宋体" w:cs="宋体"/>
          <w:color w:val="auto"/>
          <w:sz w:val="24"/>
          <w:szCs w:val="24"/>
          <w:highlight w:val="none"/>
          <w:lang w:eastAsia="zh-CN"/>
        </w:rPr>
        <w:t xml:space="preserve">投标人所有成员年龄须在55周岁以下，其中项目负责人须在50周岁以下，食堂服务员中至少有2名35周岁以下的女性，其他人员男性年龄不超过55周岁、女性年龄不超过50周岁。所有成员须身体健康、无传染病，并持有有效《健康证》（</w:t>
      </w:r>
      <w:r>
        <w:rPr>
          <w:rFonts w:hint="eastAsia" w:ascii="宋体" w:hAnsi="宋体" w:eastAsia="宋体" w:cs="宋体"/>
          <w:color w:val="auto"/>
          <w:sz w:val="24"/>
          <w:szCs w:val="24"/>
          <w:highlight w:val="none"/>
          <w:lang w:val="en-US" w:eastAsia="zh-CN"/>
        </w:rPr>
        <w:t xml:space="preserve">中标后提供相关人员的健康证、身份证复印件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项目负责人须具备丰富的从业经历和实体管理经验，且拥有3年以上餐饮管理经验（中标后提供所在单位出具的任职职务、任职时间等证明材料）。</w:t>
      </w:r>
      <w:r/>
    </w:p>
    <w:p>
      <w:pPr>
        <w:pStyle w:val="667"/>
        <w:numPr>
          <w:ilvl w:val="0"/>
          <w:numId w:val="2"/>
        </w:numPr>
        <w:ind w:left="0" w:firstLine="480"/>
        <w:jc w:val="both"/>
        <w:keepLines w:val="0"/>
        <w:keepNext w:val="0"/>
        <w:pageBreakBefore w:val="0"/>
        <w:spacing w:beforeAutospacing="0" w:afterAutospacing="0" w:line="440" w:lineRule="exact"/>
        <w:widowControl w:val="off"/>
        <w:rPr>
          <w:color w:val="auto"/>
        </w:rPr>
      </w:pPr>
      <w:r>
        <w:rPr>
          <w:rFonts w:hint="eastAsia"/>
          <w:color w:val="auto"/>
        </w:rPr>
        <w:t xml:space="preserve">本项目</w:t>
      </w:r>
      <w:r>
        <w:rPr>
          <w:rFonts w:hint="eastAsia"/>
          <w:color w:val="auto"/>
          <w:lang w:val="en-US" w:eastAsia="zh-CN"/>
        </w:rPr>
        <w:t xml:space="preserve">项目负责人</w:t>
      </w:r>
      <w:r>
        <w:rPr>
          <w:rFonts w:hint="eastAsia"/>
          <w:color w:val="auto"/>
          <w:lang w:eastAsia="zh-CN"/>
        </w:rPr>
        <w:t xml:space="preserve">须</w:t>
      </w:r>
      <w:r>
        <w:rPr>
          <w:rFonts w:hint="eastAsia"/>
          <w:color w:val="auto"/>
        </w:rPr>
        <w:t xml:space="preserve">全职在岗、每日到场履职，严格按照</w:t>
      </w:r>
      <w:r>
        <w:rPr>
          <w:rFonts w:hint="eastAsia"/>
          <w:color w:val="auto"/>
          <w:lang w:val="en-US" w:eastAsia="zh-CN"/>
        </w:rPr>
        <w:t xml:space="preserve">采购人</w:t>
      </w:r>
      <w:r>
        <w:rPr>
          <w:rFonts w:hint="eastAsia"/>
          <w:color w:val="auto"/>
        </w:rPr>
        <w:t xml:space="preserve">要求开展现场管理工作，不得擅自脱岗离岗。</w:t>
      </w:r>
      <w:r>
        <w:rPr>
          <w:rFonts w:hint="eastAsia"/>
          <w:color w:val="auto"/>
          <w:lang w:val="en-US" w:eastAsia="zh-CN"/>
        </w:rPr>
        <w:t xml:space="preserve">招标人</w:t>
      </w:r>
      <w:r>
        <w:rPr>
          <w:rFonts w:hint="eastAsia"/>
          <w:color w:val="auto"/>
        </w:rPr>
        <w:t xml:space="preserve">将</w:t>
      </w:r>
      <w:r>
        <w:rPr>
          <w:rFonts w:hint="eastAsia"/>
          <w:color w:val="auto"/>
          <w:lang w:eastAsia="zh-CN"/>
        </w:rPr>
        <w:t xml:space="preserve">通过</w:t>
      </w:r>
      <w:r>
        <w:rPr>
          <w:rFonts w:hint="eastAsia"/>
          <w:color w:val="auto"/>
        </w:rPr>
        <w:t xml:space="preserve">考勤、现场抽查等方式进行日常核查。</w:t>
      </w:r>
      <w:r/>
    </w:p>
    <w:p>
      <w:pPr>
        <w:pStyle w:val="667"/>
        <w:numPr>
          <w:ilvl w:val="0"/>
          <w:numId w:val="2"/>
        </w:numPr>
        <w:ind w:left="0" w:firstLine="480"/>
        <w:jc w:val="both"/>
        <w:keepLines w:val="0"/>
        <w:keepNext w:val="0"/>
        <w:pageBreakBefore w:val="0"/>
        <w:spacing w:beforeAutospacing="0" w:afterAutospacing="0" w:line="440" w:lineRule="exact"/>
        <w:widowControl w:val="off"/>
        <w:rPr>
          <w:rFonts w:hint="eastAsia"/>
          <w:color w:val="auto"/>
        </w:rPr>
      </w:pPr>
      <w:r>
        <w:rPr>
          <w:rFonts w:hint="eastAsia"/>
          <w:color w:val="auto"/>
        </w:rPr>
        <w:t xml:space="preserve">中标人不得随意更换本项</w:t>
      </w:r>
      <w:r>
        <w:rPr>
          <w:rFonts w:hint="eastAsia"/>
          <w:color w:val="auto"/>
          <w:lang w:eastAsia="zh-CN"/>
        </w:rPr>
        <w:t xml:space="preserve">目的</w:t>
      </w:r>
      <w:r>
        <w:rPr>
          <w:rFonts w:hint="eastAsia"/>
          <w:color w:val="auto"/>
          <w:lang w:val="en-US" w:eastAsia="zh-CN"/>
        </w:rPr>
        <w:t xml:space="preserve">项目负责人</w:t>
      </w:r>
      <w:r>
        <w:rPr>
          <w:rFonts w:hint="eastAsia"/>
          <w:color w:val="auto"/>
        </w:rPr>
        <w:t xml:space="preserve">。</w:t>
      </w:r>
      <w:r>
        <w:rPr>
          <w:rFonts w:hint="eastAsia"/>
          <w:color w:val="auto"/>
          <w:lang w:eastAsia="zh-CN"/>
        </w:rPr>
        <w:t xml:space="preserve">自中标之日起至项目</w:t>
      </w:r>
      <w:r>
        <w:rPr>
          <w:rFonts w:hint="eastAsia"/>
          <w:color w:val="auto"/>
          <w:lang w:val="en-US" w:eastAsia="zh-CN"/>
        </w:rPr>
        <w:t xml:space="preserve">结束前，原则上不允许更换项目负责人。若</w:t>
      </w:r>
      <w:r>
        <w:rPr>
          <w:rFonts w:hint="eastAsia"/>
          <w:color w:val="auto"/>
        </w:rPr>
        <w:t xml:space="preserve">确因不可抗力、重大疾病、离职等特殊情况必须更换的，中标人须提前15个日历天向招标人提交书面申请，并附新任</w:t>
      </w:r>
      <w:r>
        <w:rPr>
          <w:rFonts w:hint="eastAsia"/>
          <w:color w:val="auto"/>
          <w:lang w:eastAsia="zh-CN"/>
        </w:rPr>
        <w:t xml:space="preserve">项目负责人的</w:t>
      </w:r>
      <w:r>
        <w:rPr>
          <w:rFonts w:hint="eastAsia"/>
          <w:color w:val="auto"/>
        </w:rPr>
        <w:t xml:space="preserve">简历、证书等全套资料。新任人员</w:t>
      </w:r>
      <w:r>
        <w:rPr>
          <w:rFonts w:hint="eastAsia"/>
          <w:color w:val="auto"/>
          <w:lang w:eastAsia="zh-CN"/>
        </w:rPr>
        <w:t xml:space="preserve">的</w:t>
      </w:r>
      <w:r>
        <w:rPr>
          <w:rFonts w:hint="eastAsia"/>
          <w:color w:val="auto"/>
        </w:rPr>
        <w:t xml:space="preserve">资历、执业资格、项目经验等标准不得低于原投标承诺人员，</w:t>
      </w:r>
      <w:r>
        <w:rPr>
          <w:rFonts w:hint="eastAsia"/>
          <w:color w:val="auto"/>
          <w:lang w:eastAsia="zh-CN"/>
        </w:rPr>
        <w:t xml:space="preserve">且须经</w:t>
      </w:r>
      <w:r>
        <w:rPr>
          <w:rFonts w:hint="eastAsia"/>
          <w:color w:val="auto"/>
        </w:rPr>
        <w:t xml:space="preserve">招标人书面审核同意后方可更换。</w:t>
      </w:r>
      <w:r/>
    </w:p>
    <w:p>
      <w:pPr>
        <w:pStyle w:val="667"/>
        <w:numPr>
          <w:ilvl w:val="0"/>
          <w:numId w:val="2"/>
        </w:numPr>
        <w:ind w:left="0" w:firstLine="480"/>
        <w:jc w:val="both"/>
        <w:keepLines w:val="0"/>
        <w:keepNext w:val="0"/>
        <w:pageBreakBefore w:val="0"/>
        <w:spacing w:beforeAutospacing="0" w:afterAutospacing="0" w:line="440" w:lineRule="exact"/>
        <w:widowControl w:val="off"/>
        <w:rPr>
          <w:color w:val="auto"/>
        </w:rPr>
      </w:pPr>
      <w:r>
        <w:rPr>
          <w:rFonts w:hint="eastAsia"/>
          <w:color w:val="auto"/>
        </w:rPr>
        <w:t xml:space="preserve">未经招标人书面批准，中标人擅自更换</w:t>
      </w:r>
      <w:r>
        <w:rPr>
          <w:rFonts w:hint="eastAsia"/>
          <w:color w:val="auto"/>
          <w:lang w:val="en-US" w:eastAsia="zh-CN"/>
        </w:rPr>
        <w:t xml:space="preserve">项目负责人</w:t>
      </w:r>
      <w:r>
        <w:rPr>
          <w:rFonts w:hint="eastAsia"/>
          <w:color w:val="auto"/>
          <w:lang w:eastAsia="zh-CN"/>
        </w:rPr>
        <w:t xml:space="preserve">，</w:t>
      </w:r>
      <w:r>
        <w:rPr>
          <w:rFonts w:hint="eastAsia"/>
          <w:color w:val="auto"/>
        </w:rPr>
        <w:t xml:space="preserve">或</w:t>
      </w:r>
      <w:r>
        <w:rPr>
          <w:rFonts w:hint="eastAsia"/>
          <w:color w:val="auto"/>
          <w:lang w:val="en-US" w:eastAsia="zh-CN"/>
        </w:rPr>
        <w:t xml:space="preserve">项目负责人</w:t>
      </w:r>
      <w:r>
        <w:rPr>
          <w:rFonts w:hint="eastAsia"/>
          <w:color w:val="auto"/>
        </w:rPr>
        <w:t xml:space="preserve">无故不到岗、脱岗的，视为中标人违约，招标人有权</w:t>
      </w:r>
      <w:r>
        <w:rPr>
          <w:rFonts w:hint="eastAsia"/>
          <w:color w:val="auto"/>
          <w:lang w:eastAsia="zh-CN"/>
        </w:rPr>
        <w:t xml:space="preserve">依据</w:t>
      </w:r>
      <w:r>
        <w:rPr>
          <w:rFonts w:hint="eastAsia"/>
          <w:color w:val="auto"/>
        </w:rPr>
        <w:t xml:space="preserve">本招标文件及合同约定</w:t>
      </w:r>
      <w:r>
        <w:rPr>
          <w:rFonts w:hint="eastAsia"/>
          <w:color w:val="auto"/>
          <w:lang w:eastAsia="zh-CN"/>
        </w:rPr>
        <w:t xml:space="preserve">追究其</w:t>
      </w:r>
      <w:r>
        <w:rPr>
          <w:rFonts w:hint="eastAsia"/>
          <w:color w:val="auto"/>
        </w:rPr>
        <w:t xml:space="preserve">违约责任。</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供应商应对项目小组全体成员实施考勤、督查与考核，并于每月将相关情况反馈至采购人。</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供应商须确保项目小组全体成员政治面貌良好，无不良嗜好、无犯罪记录及无失信记录等，中标后向采购人作出相关承诺。</w:t>
      </w:r>
      <w:r/>
    </w:p>
    <w:p>
      <w:pPr>
        <w:pStyle w:val="667"/>
        <w:numPr>
          <w:ilvl w:val="0"/>
          <w:numId w:val="1"/>
        </w:numPr>
        <w:ind w:left="0" w:firstLine="482"/>
        <w:jc w:val="both"/>
        <w:keepLines w:val="0"/>
        <w:keepNext w:val="0"/>
        <w:pageBreakBefore w:val="0"/>
        <w:spacing w:before="157" w:beforeAutospacing="0" w:after="157" w:afterAutospacing="0" w:line="440" w:lineRule="exact"/>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投标价格</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1．报价应包括项目小组所有成员的年度人员经费、管理费、法定税费等，为完成招标文件规定的服务工作所</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的一切相关费用。投标人的报价中应充分考虑因招标人工作需要安排的其他工作所产生的相关费用。</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的报价明显低于其他投标人报价或低于成本价，有可能影响服务质量或者不能诚信履约的，评标委员会有权要求投标人提供书面说明或相关证明材料；投标人不能证明其报价合理性的，将被判定为无效投标。</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3．本项目涉及的餐饮用料由招标人提供，用于服务的劳保用品、清洁用品、用具、耗材及共用部位的卫生用品、用具由招标人购置并承担费用。</w:t>
      </w:r>
      <w:r/>
    </w:p>
    <w:p>
      <w:pPr>
        <w:pStyle w:val="667"/>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应充分考虑所有可能影响到报价的价格及政策等风险因素，一旦中标，严格执行核定价固定标准，不予调整。投标人的任何错漏、优惠、竞争性报价不得作为减轻责任、减少服务、增加收费、降低质量的理由。</w:t>
      </w:r>
      <w:r/>
    </w:p>
    <w:p>
      <w:pPr>
        <w:pStyle w:val="667"/>
        <w:ind w:firstLine="482"/>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所有人员工资不低于盐城市最新公布的月低工资标准2430元/人/月，非全日制用工小时最低工资标准23元/小时；社保（企业部分）不得低于1292.47元/人/月，税金费率统一按6.72%进行报价。其他费用（包括但不限于利润、管理费、税金等），供应商按照企业实际情况自行测算，不可漏项、报价不得为零。</w:t>
      </w:r>
      <w:r>
        <w:rPr>
          <w:rFonts w:hint="eastAsia" w:ascii="宋体" w:hAnsi="宋体" w:eastAsia="宋体" w:cs="宋体"/>
          <w:color w:val="auto"/>
          <w:sz w:val="24"/>
          <w:szCs w:val="24"/>
          <w:highlight w:val="none"/>
          <w:lang w:val="en-US" w:eastAsia="zh-CN"/>
        </w:rPr>
        <w:t xml:space="preserve">投标人所提供人员的费用按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pStyle w:val="667"/>
        <w:numPr>
          <w:ilvl w:val="0"/>
          <w:numId w:val="1"/>
        </w:numPr>
        <w:ind w:left="0" w:firstLine="482"/>
        <w:jc w:val="both"/>
        <w:keepLines w:val="0"/>
        <w:keepNext w:val="0"/>
        <w:pageBreakBefore w:val="0"/>
        <w:spacing w:before="157" w:beforeAutospacing="0" w:after="157" w:afterAutospacing="0" w:line="440" w:lineRule="exact"/>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服务期限</w:t>
      </w:r>
      <w:r/>
    </w:p>
    <w:p>
      <w:pPr>
        <w:pStyle w:val="667"/>
        <w:numPr>
          <w:ilvl w:val="0"/>
          <w:numId w:val="3"/>
        </w:numPr>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本项目服务期限为</w:t>
      </w:r>
      <w:r>
        <w:rPr>
          <w:rFonts w:hint="eastAsia" w:ascii="宋体" w:hAnsi="宋体" w:eastAsia="宋体" w:cs="宋体"/>
          <w:color w:val="auto"/>
          <w:sz w:val="24"/>
          <w:szCs w:val="24"/>
          <w:highlight w:val="none"/>
        </w:rPr>
        <w:t xml:space="preserve">三年。合同一年一签，如考核不合格，</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有权终止合同。</w:t>
      </w:r>
      <w:r/>
    </w:p>
    <w:p>
      <w:pPr>
        <w:pStyle w:val="667"/>
        <w:numPr>
          <w:ilvl w:val="0"/>
          <w:numId w:val="3"/>
        </w:numPr>
        <w:ind w:firstLine="480"/>
        <w:jc w:val="both"/>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采购人将对中标人进行全方位管理考核及满意度测评，其中安全管理实行一票否决制；考核得分需达到90分以上，且满意率应不低于85%（详见合同附件）。</w:t>
      </w:r>
      <w:r/>
    </w:p>
    <w:p>
      <w:pPr>
        <w:pStyle w:val="667"/>
        <w:numPr>
          <w:ilvl w:val="0"/>
          <w:numId w:val="1"/>
        </w:numPr>
        <w:ind w:left="0" w:firstLine="482"/>
        <w:jc w:val="both"/>
        <w:keepLines w:val="0"/>
        <w:keepNext w:val="0"/>
        <w:pageBreakBefore w:val="0"/>
        <w:spacing w:before="157" w:beforeAutospacing="0" w:after="157" w:afterAutospacing="0" w:line="440" w:lineRule="exact"/>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其他要求</w:t>
      </w:r>
      <w:r/>
    </w:p>
    <w:p>
      <w:pPr>
        <w:pStyle w:val="667"/>
        <w:numPr>
          <w:ilvl w:val="0"/>
          <w:numId w:val="4"/>
        </w:numPr>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供应商拟报本项目人员不得私自更换，如更换需经采购人同意。若私自更换人员或发现供应商人员存在违规违纪行为的，采购人有权对供应商做出警告、责令整改、赔偿损失、限期调离当事人等决定。</w:t>
      </w:r>
      <w:r/>
    </w:p>
    <w:p>
      <w:pPr>
        <w:pStyle w:val="667"/>
        <w:numPr>
          <w:ilvl w:val="0"/>
          <w:numId w:val="4"/>
        </w:numPr>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负责食堂的日常服务接待与运行管理，委派项目负责人并组建管理及服务团队，根据项目需求人数配备管理骨干与员工。服务期间，供应商须按国家相关规定为员工支付工资、加班费及社保等费用（所有人事关系、工资、加班费、社保等均与采购人无关，由供应商自行负责）</w:t>
      </w:r>
      <w:r>
        <w:rPr>
          <w:rFonts w:hint="eastAsia" w:ascii="宋体" w:hAnsi="宋体" w:eastAsia="宋体" w:cs="宋体"/>
          <w:color w:val="auto"/>
          <w:sz w:val="24"/>
          <w:szCs w:val="24"/>
          <w:highlight w:val="none"/>
        </w:rPr>
        <w:t xml:space="preserve">。劳资纠纷及产生的后果由中标人负责。</w:t>
      </w:r>
      <w:r/>
    </w:p>
    <w:p>
      <w:pPr>
        <w:pStyle w:val="667"/>
        <w:numPr>
          <w:ilvl w:val="0"/>
          <w:numId w:val="4"/>
        </w:numPr>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服务场所内和招标人指定的与本项目有关公共场所的保洁、防火防盗、防恐、防食物中毒以及用电设备安全工作，签订安全责任状。对招标人提供的房屋及其他设备未经招标人同意不得擅自改造，爱护炉灶、冰箱与桌椅等设施设备，人为损坏或因使用不当造成损坏的，照价赔偿。</w:t>
      </w:r>
      <w:r/>
    </w:p>
    <w:p>
      <w:pPr>
        <w:pStyle w:val="667"/>
        <w:numPr>
          <w:ilvl w:val="0"/>
          <w:numId w:val="4"/>
        </w:numPr>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需独立完成本项目，不得将本项目整体或部分对外分包或转包。如违约，</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有权终止合同，并没收履约保证金。</w:t>
      </w:r>
      <w:r/>
    </w:p>
    <w:p>
      <w:pPr>
        <w:pStyle w:val="667"/>
        <w:numPr>
          <w:ilvl w:val="0"/>
          <w:numId w:val="1"/>
        </w:numPr>
        <w:ind w:left="0" w:firstLine="482"/>
        <w:jc w:val="both"/>
        <w:keepLines w:val="0"/>
        <w:keepNext w:val="0"/>
        <w:pageBreakBefore w:val="0"/>
        <w:spacing w:before="157" w:beforeAutospacing="0" w:after="157" w:afterAutospacing="0" w:line="440" w:lineRule="exact"/>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服务方案</w:t>
      </w:r>
      <w:r/>
    </w:p>
    <w:p>
      <w:pPr>
        <w:numPr>
          <w:ilvl w:val="0"/>
          <w:numId w:val="5"/>
        </w:numPr>
        <w:ind w:left="0" w:firstLine="482"/>
        <w:keepLines w:val="0"/>
        <w:keepNext w:val="0"/>
        <w:pageBreakBefore w:val="0"/>
        <w:spacing w:line="440" w:lineRule="exact"/>
        <w:widowControl/>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餐饮管理组织实施方案</w:t>
      </w:r>
      <w:r/>
    </w:p>
    <w:p>
      <w:pPr>
        <w:numPr>
          <w:ilvl w:val="0"/>
          <w:numId w:val="0"/>
        </w:numPr>
        <w:ind w:firstLine="420"/>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投标人应根据采购需求和本项目实际，制定本项目餐饮管理组织实施方案，</w:t>
      </w:r>
      <w:r>
        <w:rPr>
          <w:rFonts w:hint="eastAsia" w:ascii="宋体" w:hAnsi="宋体" w:eastAsia="宋体" w:cs="宋体"/>
          <w:color w:val="auto"/>
          <w:sz w:val="24"/>
          <w:szCs w:val="24"/>
          <w:highlight w:val="none"/>
          <w:lang w:eastAsia="zh-CN"/>
        </w:rPr>
        <w:t xml:space="preserve">至少包含</w:t>
      </w:r>
      <w:r>
        <w:rPr>
          <w:rFonts w:hint="eastAsia" w:ascii="宋体" w:hAnsi="宋体" w:eastAsia="宋体" w:cs="宋体"/>
          <w:color w:val="auto"/>
          <w:sz w:val="24"/>
          <w:szCs w:val="24"/>
          <w:highlight w:val="none"/>
          <w:lang w:val="en-US" w:eastAsia="zh-CN"/>
        </w:rPr>
        <w:t xml:space="preserve">以下内容</w:t>
      </w:r>
      <w:r>
        <w:rPr>
          <w:rFonts w:hint="eastAsia" w:ascii="宋体" w:hAnsi="宋体" w:eastAsia="宋体" w:cs="宋体"/>
          <w:color w:val="auto"/>
          <w:sz w:val="24"/>
          <w:szCs w:val="24"/>
          <w:highlight w:val="none"/>
          <w:lang w:eastAsia="zh-CN"/>
        </w:rPr>
        <w:t xml:space="preserve">：</w:t>
      </w:r>
      <w:r/>
    </w:p>
    <w:p>
      <w:pPr>
        <w:ind w:firstLine="422"/>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（1）人员配置</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列明项目 11 名服务人员各岗位编制、持证资质、年龄限制、每日在岗时长、替补人员保障机制，明确项目负责人、厨师长、厨师、面点师、切配工、库管、售餐员、洗消保洁员全岗位分工细则，量化每日巡查、食材验收、后厨巡检、餐区保洁等岗位工作指标。</w:t>
      </w:r>
      <w:r/>
    </w:p>
    <w:p>
      <w:pPr>
        <w:ind w:firstLine="422"/>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（2）管理标准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搭建三级垂直组织架构，明确层级沟通、日常巡查、月度联合检查机制；量化项目总体管理目标（食品安全零事故、月度就餐满意度≥9</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 分、食材综合损耗≤5%、卫生抽检合格率 100%），配套每日巡查、每周考核、月度甲方联合检查管控措施。</w:t>
      </w:r>
      <w:r/>
    </w:p>
    <w:p>
      <w:pPr>
        <w:ind w:firstLine="422"/>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（3）培训方案</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区分入职培训、食品安全培训、消防培训、保密培训、服务礼仪培训五大类别，明确每类培训开展频次、单次培训时长、培训核心内容、考核合格标准、承诺书签订要求，全部培训记录、考核试卷存档留存 24 个月。</w:t>
      </w:r>
      <w:r/>
    </w:p>
    <w:p>
      <w:pPr>
        <w:numPr>
          <w:ilvl w:val="0"/>
          <w:numId w:val="5"/>
        </w:numPr>
        <w:ind w:left="0" w:firstLine="482"/>
        <w:keepLines w:val="0"/>
        <w:keepNext w:val="0"/>
        <w:pageBreakBefore w:val="0"/>
        <w:spacing w:line="440" w:lineRule="exact"/>
        <w:widowControl/>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项目管理制度、工作流程标准</w:t>
      </w:r>
      <w:r/>
    </w:p>
    <w:p>
      <w:pPr>
        <w:ind w:firstLine="420"/>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投标人应根据采购需求和本项目实际，制定本项目管理制度、工作流程标准方案，</w:t>
      </w:r>
      <w:r>
        <w:rPr>
          <w:rFonts w:hint="eastAsia" w:ascii="宋体" w:hAnsi="宋体" w:eastAsia="宋体" w:cs="宋体"/>
          <w:color w:val="auto"/>
          <w:sz w:val="24"/>
          <w:szCs w:val="24"/>
          <w:highlight w:val="none"/>
          <w:lang w:eastAsia="zh-CN"/>
        </w:rPr>
        <w:t xml:space="preserve">至少包含</w:t>
      </w:r>
      <w:r>
        <w:rPr>
          <w:rFonts w:hint="eastAsia" w:ascii="宋体" w:hAnsi="宋体" w:eastAsia="宋体" w:cs="宋体"/>
          <w:color w:val="auto"/>
          <w:sz w:val="24"/>
          <w:szCs w:val="24"/>
          <w:highlight w:val="none"/>
        </w:rPr>
        <w:t xml:space="preserve">以下</w:t>
      </w:r>
      <w:r>
        <w:rPr>
          <w:rFonts w:hint="eastAsia" w:ascii="宋体" w:hAnsi="宋体" w:eastAsia="宋体" w:cs="宋体"/>
          <w:color w:val="auto"/>
          <w:sz w:val="24"/>
          <w:szCs w:val="24"/>
          <w:highlight w:val="none"/>
          <w:lang w:val="en-US" w:eastAsia="zh-CN"/>
        </w:rPr>
        <w:t xml:space="preserve">内容：</w:t>
      </w:r>
      <w:r/>
    </w:p>
    <w:p>
      <w:pPr>
        <w:ind w:firstLine="422"/>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（1）卫生制度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明确厨房加工区、售餐区、库房、洗消间、餐厅、垃圾房包干责任人；量化保洁频次（餐中即时清洁、餐后全面清洗、每周深度大扫除、每月全域消杀）；规范工作人员上岗手部消毒时长、生熟操作手套更换标准，建立每日消毒台账。</w:t>
      </w:r>
      <w:r/>
    </w:p>
    <w:p>
      <w:pPr>
        <w:ind w:firstLine="422"/>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（2）留样制度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明确每餐所有菜品全部留样，单份留样重量≥125g，冷藏保存时长 48 小时、存储温度 0-8℃；规范留样登记要素，推行电子化留样自动提醒，杜绝漏留、少留。</w:t>
      </w:r>
      <w:r/>
    </w:p>
    <w:p>
      <w:pPr>
        <w:ind w:firstLine="422"/>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（3）考核制度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设置健康证核查、考勤、着装规范、岗位履职四大考核维度，明确迟到、无证上岗、着装不规范、履职缺位量化扣分标准，月度总分低于 85 分启动约谈整改。</w:t>
      </w:r>
      <w:r/>
    </w:p>
    <w:p>
      <w:pPr>
        <w:ind w:firstLine="422"/>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（4）食材加工制作流程</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固化 “食材验收→浸泡消毒→分切加工→高温烹制→分区储存” 完整工序，量化蔬菜浸泡消毒时长、菜品中心温度、生熟工具色标分离硬性标准。</w:t>
      </w:r>
      <w:r/>
    </w:p>
    <w:p>
      <w:pPr>
        <w:ind w:firstLine="422"/>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（5）出餐收餐流程</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划分加工区、就餐区人员协作分工，明确错峰分餐时段、每 15 分钟补餐 1 次、热菜保温≥60℃；规范餐后 30 分钟内完成餐桌清理、餐具回收、餐厨垃圾密封清运全流程标准。</w:t>
      </w:r>
      <w:r/>
    </w:p>
    <w:p>
      <w:pPr>
        <w:numPr>
          <w:ilvl w:val="0"/>
          <w:numId w:val="5"/>
        </w:numPr>
        <w:ind w:left="0" w:firstLine="482"/>
        <w:keepLines w:val="0"/>
        <w:keepNext w:val="0"/>
        <w:pageBreakBefore w:val="0"/>
        <w:spacing w:line="440" w:lineRule="exact"/>
        <w:widowControl/>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原材料安全管理方案</w:t>
      </w:r>
      <w:r/>
    </w:p>
    <w:p>
      <w:pPr>
        <w:ind w:firstLine="420"/>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投标人应根据采购需求和本项目实际，制定本项目原材料安全管理方案，</w:t>
      </w:r>
      <w:r>
        <w:rPr>
          <w:rFonts w:hint="eastAsia" w:ascii="宋体" w:hAnsi="宋体" w:eastAsia="宋体" w:cs="宋体"/>
          <w:color w:val="auto"/>
          <w:sz w:val="24"/>
          <w:szCs w:val="24"/>
          <w:highlight w:val="none"/>
          <w:lang w:eastAsia="zh-CN"/>
        </w:rPr>
        <w:t xml:space="preserve">至少包含</w:t>
      </w:r>
      <w:r>
        <w:rPr>
          <w:rFonts w:hint="eastAsia" w:ascii="宋体" w:hAnsi="宋体" w:eastAsia="宋体" w:cs="宋体"/>
          <w:color w:val="auto"/>
          <w:sz w:val="24"/>
          <w:szCs w:val="24"/>
          <w:highlight w:val="none"/>
          <w:lang w:val="en-US" w:eastAsia="zh-CN"/>
        </w:rPr>
        <w:t xml:space="preserve">以下内容：</w:t>
      </w:r>
      <w:r/>
    </w:p>
    <w:p>
      <w:pPr>
        <w:numPr>
          <w:ilvl w:val="0"/>
          <w:numId w:val="0"/>
        </w:numPr>
        <w:ind w:firstLine="42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（1）原材料管理方法</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区分冷冻肉类、冷藏生鲜、蔬菜、水产品、米面干货四大存储区域，明确各区域温湿度控制数值、离地离墙摆放距离、分区标识规范，执行每日早晚 2 次库房巡检制度。</w:t>
      </w:r>
      <w:r/>
    </w:p>
    <w:p>
      <w:pPr>
        <w:numPr>
          <w:ilvl w:val="0"/>
          <w:numId w:val="0"/>
        </w:numPr>
        <w:ind w:firstLine="42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（2）检货标准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固定每日 7:30 前完成全部食材验收；分品类列明肉类检疫查验、蔬菜农残抽检、干货保质期核查操作方法；不合格食材当场拒收、拍照登记、2 小时内清离现场并留存处置台账。</w:t>
      </w:r>
      <w:r/>
    </w:p>
    <w:p>
      <w:pPr>
        <w:numPr>
          <w:ilvl w:val="0"/>
          <w:numId w:val="0"/>
        </w:numPr>
        <w:ind w:firstLine="42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（3）库房管理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建立食材出入库当日登记台账，执行先进先出；每周开展库房全盘，每月开展防虫、防霉、防潮专项消杀；临期食材单独分区标识，优先投入加工使用。</w:t>
      </w:r>
      <w:r/>
    </w:p>
    <w:p>
      <w:pPr>
        <w:numPr>
          <w:ilvl w:val="0"/>
          <w:numId w:val="5"/>
        </w:numPr>
        <w:ind w:left="0" w:firstLine="482"/>
        <w:keepLines w:val="0"/>
        <w:keepNext w:val="0"/>
        <w:pageBreakBefore w:val="0"/>
        <w:spacing w:line="440" w:lineRule="exact"/>
        <w:widowControl/>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应急保障方案</w:t>
      </w:r>
      <w:r/>
    </w:p>
    <w:p>
      <w:pPr>
        <w:numPr>
          <w:ilvl w:val="0"/>
          <w:numId w:val="0"/>
        </w:numPr>
        <w:ind w:firstLine="420"/>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投标人应根据采购需求和本项目实际，制定本项目应急保障方案，</w:t>
      </w:r>
      <w:r>
        <w:rPr>
          <w:rFonts w:hint="eastAsia" w:ascii="宋体" w:hAnsi="宋体" w:eastAsia="宋体" w:cs="宋体"/>
          <w:color w:val="auto"/>
          <w:sz w:val="24"/>
          <w:szCs w:val="24"/>
          <w:highlight w:val="none"/>
          <w:lang w:eastAsia="zh-CN"/>
        </w:rPr>
        <w:t xml:space="preserve">至少包含</w:t>
      </w:r>
      <w:r>
        <w:rPr>
          <w:rFonts w:hint="eastAsia" w:ascii="宋体" w:hAnsi="宋体" w:eastAsia="宋体" w:cs="宋体"/>
          <w:color w:val="auto"/>
          <w:sz w:val="24"/>
          <w:szCs w:val="24"/>
          <w:highlight w:val="none"/>
        </w:rPr>
        <w:t xml:space="preserve">以下</w:t>
      </w:r>
      <w:r>
        <w:rPr>
          <w:rFonts w:hint="eastAsia" w:ascii="宋体" w:hAnsi="宋体" w:eastAsia="宋体" w:cs="宋体"/>
          <w:color w:val="auto"/>
          <w:sz w:val="24"/>
          <w:szCs w:val="24"/>
          <w:highlight w:val="none"/>
          <w:lang w:val="en-US" w:eastAsia="zh-CN"/>
        </w:rPr>
        <w:t xml:space="preserve">内容：</w:t>
      </w:r>
      <w:r/>
    </w:p>
    <w:p>
      <w:pPr>
        <w:numPr>
          <w:ilvl w:val="0"/>
          <w:numId w:val="0"/>
        </w:numPr>
        <w:ind w:firstLine="42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（1）停水停电应急处置方案</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明确停水停电后各岗位人员分工，配备常备桶装净水、备用保温加热设备；量化处置时限，停电 10 分钟内启用应急照明，停水立即启用储备水源，保障当日不间断供餐。</w:t>
      </w:r>
      <w:r/>
    </w:p>
    <w:p>
      <w:pPr>
        <w:numPr>
          <w:ilvl w:val="0"/>
          <w:numId w:val="0"/>
        </w:numPr>
        <w:ind w:firstLine="42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（2）消防安全</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建立岗位防火责任制上墙，制定每季度 1 次全员防火实操演练计划；明确燃气每日检漏流程，火情发生 3 分钟切断水电气、5 分钟完成初期灭火与人员疏散完整处置流程。</w:t>
      </w:r>
      <w:r/>
    </w:p>
    <w:p>
      <w:pPr>
        <w:numPr>
          <w:ilvl w:val="0"/>
          <w:numId w:val="0"/>
        </w:numPr>
        <w:ind w:firstLine="42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（3）食物中毒及生产安全</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疑似食物中毒 5 分钟内停止供餐、30 分钟内上报甲方并封存全部留样；食材断供 20 分钟内启动备用供应商，2 小时补齐缺口食材；就餐异物投诉 10 分钟到场处置，同批次菜品全部下架封存。</w:t>
      </w:r>
      <w:r/>
    </w:p>
    <w:p>
      <w:pPr>
        <w:numPr>
          <w:ilvl w:val="0"/>
          <w:numId w:val="0"/>
        </w:numPr>
        <w:ind w:firstLine="422"/>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b/>
          <w:color w:val="auto"/>
          <w:sz w:val="24"/>
          <w:szCs w:val="24"/>
          <w:highlight w:val="none"/>
        </w:rPr>
        <w:t xml:space="preserve">（4）</w:t>
      </w:r>
      <w:r>
        <w:rPr>
          <w:rFonts w:hint="eastAsia" w:ascii="宋体" w:hAnsi="宋体" w:eastAsia="宋体" w:cs="宋体"/>
          <w:b/>
          <w:bCs/>
          <w:color w:val="auto"/>
          <w:sz w:val="24"/>
          <w:szCs w:val="24"/>
        </w:rPr>
        <w:t xml:space="preserve">满足临时</w:t>
      </w:r>
      <w:r>
        <w:rPr>
          <w:rFonts w:hint="eastAsia" w:ascii="宋体" w:hAnsi="宋体" w:eastAsia="宋体" w:cs="宋体"/>
          <w:b/>
          <w:bCs/>
          <w:color w:val="auto"/>
          <w:sz w:val="24"/>
          <w:szCs w:val="24"/>
          <w:lang w:val="en-US" w:eastAsia="zh-CN"/>
        </w:rPr>
        <w:t xml:space="preserve">任务</w:t>
      </w:r>
      <w:r>
        <w:rPr>
          <w:rFonts w:hint="eastAsia" w:ascii="宋体" w:hAnsi="宋体" w:eastAsia="宋体" w:cs="宋体"/>
          <w:b/>
          <w:bCs/>
          <w:color w:val="auto"/>
          <w:sz w:val="24"/>
          <w:szCs w:val="24"/>
        </w:rPr>
        <w:t xml:space="preserve">保障服务</w:t>
      </w:r>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highlight w:val="none"/>
        </w:rPr>
        <w:t xml:space="preserve">针对加班餐、会议餐、临时增餐制定备餐流程，提前 2 小时完成备餐筹备，最大可承载上浮 30% 就餐人数，配套简易加班餐、小份定制餐制作标准。</w:t>
      </w:r>
      <w:r/>
    </w:p>
    <w:p>
      <w:pPr>
        <w:numPr>
          <w:ilvl w:val="0"/>
          <w:numId w:val="5"/>
        </w:numPr>
        <w:ind w:left="0" w:firstLine="482"/>
        <w:keepLines w:val="0"/>
        <w:keepNext w:val="0"/>
        <w:pageBreakBefore w:val="0"/>
        <w:spacing w:line="440" w:lineRule="exact"/>
        <w:widowControl/>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反食品浪费方案</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投标人应根据采购需求和本项目实际，编制反食品浪费专项方案，至少包含以下内容：</w:t>
      </w:r>
      <w:r/>
    </w:p>
    <w:p>
      <w:pPr>
        <w:ind w:firstLine="482"/>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b/>
          <w:bCs/>
          <w:sz w:val="24"/>
          <w:szCs w:val="24"/>
          <w:lang w:val="en-US" w:eastAsia="zh-CN"/>
        </w:rPr>
        <w:t xml:space="preserve">（1）菜谱精细化管控：</w:t>
      </w:r>
      <w:r>
        <w:rPr>
          <w:rFonts w:hint="eastAsia" w:ascii="宋体" w:hAnsi="宋体" w:eastAsia="宋体" w:cs="宋体"/>
          <w:color w:val="auto"/>
          <w:sz w:val="24"/>
          <w:szCs w:val="24"/>
          <w:lang w:val="en-US" w:eastAsia="zh-CN"/>
        </w:rPr>
        <w:t xml:space="preserve">依托往期剩餐重量数据、月度出勤波动情况，科学动态调整每周食谱及原材料采购量，实现按需采购、精准备料。通过精细化管理，将全项目食材总损耗率严格控制在5%以内，并依据不同季节的气候特点和就餐人员需求，适时调整菜品供应份量，避免因备餐过多或不足造成的浪费。</w:t>
      </w:r>
      <w:r/>
    </w:p>
    <w:p>
      <w:pPr>
        <w:ind w:firstLine="48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（2）现场就餐管控：</w:t>
      </w:r>
      <w:r>
        <w:rPr>
          <w:rFonts w:hint="eastAsia" w:ascii="宋体" w:hAnsi="宋体" w:eastAsia="宋体" w:cs="宋体"/>
          <w:sz w:val="24"/>
          <w:szCs w:val="24"/>
          <w:lang w:val="en-US" w:eastAsia="zh-CN"/>
        </w:rPr>
        <w:t xml:space="preserve">全就餐区域张贴节约提示标识，常态化提供半份菜、小份菜；定点放置剩餐回收容器，每日称重统计剩餐数据并登记台账。</w:t>
      </w:r>
      <w:r/>
    </w:p>
    <w:p>
      <w:pPr>
        <w:ind w:firstLine="48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（3）后厨加工管控：</w:t>
      </w:r>
      <w:r>
        <w:rPr>
          <w:rFonts w:hint="eastAsia" w:ascii="宋体" w:hAnsi="宋体" w:eastAsia="宋体" w:cs="宋体"/>
          <w:sz w:val="24"/>
          <w:szCs w:val="24"/>
          <w:lang w:val="en-US" w:eastAsia="zh-CN"/>
        </w:rPr>
        <w:t xml:space="preserve">蔬菜边角料 100% 用于熬汤，规范烹调投料量化标准，严控过量烹制造成成品剩余。建立加工环节损耗统计机制，对不同品类食材加工产生的损耗进行分类记录，定期分析损耗产生原因，优化加工操作流程，从加工环节进一步降低食材浪费，同时规范厨余垃圾分类处理，对可回收利用的食材下脚料优先开发合适的利用途径，最大化提升食材利用率。</w:t>
      </w:r>
      <w:r/>
    </w:p>
    <w:p>
      <w:pPr>
        <w:ind w:firstLine="48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（4）库存与临期食材管理：</w:t>
      </w:r>
      <w:r>
        <w:rPr>
          <w:rFonts w:hint="eastAsia" w:ascii="宋体" w:hAnsi="宋体" w:eastAsia="宋体" w:cs="宋体"/>
          <w:sz w:val="24"/>
          <w:szCs w:val="24"/>
          <w:lang w:val="en-US" w:eastAsia="zh-CN"/>
        </w:rPr>
        <w:t xml:space="preserve">建立食材先进先出库存台账，定期盘点米面油、生鲜、副食，临近保质期食材优先安排加工使用，规范临期食品处置流程。针对储存条件不同的食材分类设置库存预警，对短期内即将到期的食材提前预警提示，及时调整采购计划和供应安排，避免因食材过期变质造成浪费。同时严格管控采购频次与采购量，结合实际就餐人数和库存情况制定采购计划，避免盲目过量采购导致库存积压，从源头减少食材浪费。</w:t>
      </w:r>
      <w:r/>
    </w:p>
    <w:p>
      <w:pPr>
        <w:ind w:firstLine="48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（5）常态化管理制度：</w:t>
      </w:r>
      <w:r>
        <w:rPr>
          <w:rFonts w:hint="eastAsia" w:ascii="宋体" w:hAnsi="宋体" w:eastAsia="宋体" w:cs="宋体"/>
          <w:sz w:val="24"/>
          <w:szCs w:val="24"/>
          <w:lang w:val="en-US" w:eastAsia="zh-CN"/>
        </w:rPr>
        <w:t xml:space="preserve">建立每日剩餐统计台账，按月分析剩餐成因，动态优化配餐方案；定期开展员工及就餐人员节约粮食宣传教育，落实反食品浪费岗位职责。将反食品浪费要求纳入食堂日常运营考核，设置节约粮食监督岗位，对过量取餐、食物浪费行为进行引导提醒，推动反食品浪费各项措施落地执行，形成全员参与、持续优化的反食品浪费工作长效机制。</w:t>
      </w:r>
      <w:r/>
    </w:p>
    <w:p>
      <w:pPr>
        <w:numPr>
          <w:ilvl w:val="0"/>
          <w:numId w:val="5"/>
        </w:numPr>
        <w:ind w:left="0" w:firstLine="482"/>
        <w:keepLines w:val="0"/>
        <w:keepNext w:val="0"/>
        <w:pageBreakBefore w:val="0"/>
        <w:spacing w:line="440" w:lineRule="exact"/>
        <w:widowControl/>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项目交接及开业方案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rPr>
        <w:t xml:space="preserve">标人应根据采购需求和本项目实际，制定本项目</w:t>
      </w:r>
      <w:r>
        <w:rPr>
          <w:rFonts w:hint="eastAsia" w:ascii="宋体" w:hAnsi="宋体" w:eastAsia="宋体" w:cs="宋体"/>
          <w:color w:val="auto"/>
          <w:sz w:val="24"/>
          <w:szCs w:val="24"/>
          <w:highlight w:val="none"/>
          <w:lang w:val="en-US" w:eastAsia="zh-CN"/>
        </w:rPr>
        <w:t xml:space="preserve">交接及开业方案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至少包含</w:t>
      </w:r>
      <w:r>
        <w:rPr>
          <w:rFonts w:hint="eastAsia" w:ascii="宋体" w:hAnsi="宋体" w:eastAsia="宋体" w:cs="宋体"/>
          <w:color w:val="auto"/>
          <w:sz w:val="24"/>
          <w:szCs w:val="24"/>
          <w:highlight w:val="none"/>
        </w:rPr>
        <w:t xml:space="preserve">以下</w:t>
      </w:r>
      <w:r>
        <w:rPr>
          <w:rFonts w:hint="eastAsia" w:ascii="宋体" w:hAnsi="宋体" w:eastAsia="宋体" w:cs="宋体"/>
          <w:color w:val="auto"/>
          <w:sz w:val="24"/>
          <w:szCs w:val="24"/>
          <w:highlight w:val="none"/>
          <w:lang w:val="en-US" w:eastAsia="zh-CN"/>
        </w:rPr>
        <w:t xml:space="preserve">内容：</w:t>
      </w:r>
      <w:r/>
    </w:p>
    <w:p>
      <w:pPr>
        <w:numPr>
          <w:ilvl w:val="0"/>
          <w:numId w:val="0"/>
        </w:numPr>
        <w:ind w:left="0" w:firstLine="422"/>
        <w:keepLines w:val="0"/>
        <w:keepNext w:val="0"/>
        <w:pageBreakBefore w:val="0"/>
        <w:spacing w:line="440" w:lineRule="exact"/>
        <w:widowControl/>
        <w:rPr>
          <w:rFonts w:hint="eastAsia" w:ascii="宋体" w:hAnsi="宋体" w:eastAsia="宋体" w:cs="宋体"/>
          <w:b/>
          <w:bCs/>
          <w:color w:val="auto"/>
          <w:sz w:val="24"/>
          <w:szCs w:val="24"/>
          <w:lang w:val="en-US" w:eastAsia="zh-CN" w:bidi="ar-SA"/>
        </w:rPr>
        <w:outlineLvl w:val="3"/>
      </w:pPr>
      <w:r>
        <w:rPr>
          <w:rFonts w:hint="eastAsia" w:ascii="宋体" w:hAnsi="宋体" w:eastAsia="宋体" w:cs="宋体"/>
          <w:b/>
          <w:bCs/>
          <w:color w:val="auto"/>
          <w:sz w:val="24"/>
          <w:szCs w:val="24"/>
          <w:lang w:val="en-US" w:eastAsia="zh-CN" w:bidi="ar-SA"/>
        </w:rPr>
        <w:t xml:space="preserve">（1）项目交接工作方案</w:t>
      </w:r>
      <w:r/>
    </w:p>
    <w:p>
      <w:pPr>
        <w:numPr>
          <w:ilvl w:val="0"/>
          <w:numId w:val="0"/>
        </w:numPr>
        <w:ind w:firstLine="422"/>
        <w:keepLines w:val="0"/>
        <w:keepNext w:val="0"/>
        <w:pageBreakBefore w:val="0"/>
        <w:spacing w:line="440" w:lineRule="exact"/>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资产设施设备盘点交接：厨房灶具、蒸箱、冰柜、消毒柜、油烟机、净水设备、餐具、厨具、桌椅空调等逐项盘点登记；区分：完好在用、待维修、报废、需更换设备，形成《资产盘点明细表》；水电燃气管线、排水排烟、消防设施现场勘验，记录隐患点位；双方+招标人三方签字确认，建档留存。</w:t>
      </w:r>
      <w:r/>
    </w:p>
    <w:p>
      <w:pPr>
        <w:numPr>
          <w:ilvl w:val="0"/>
          <w:numId w:val="0"/>
        </w:numPr>
        <w:ind w:firstLine="422"/>
        <w:keepLines w:val="0"/>
        <w:keepNext w:val="0"/>
        <w:pageBreakBefore w:val="0"/>
        <w:spacing w:line="440" w:lineRule="exact"/>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物资物料及库存交接：米面油、调味品、半成品、生鲜库存盘点、保质期核查；清洁消杀用品、一次性耗材、劳保用品清点；临期、变质物资分类处置，杜绝流入餐桌，做好报废记录。</w:t>
      </w:r>
      <w:r/>
    </w:p>
    <w:p>
      <w:pPr>
        <w:numPr>
          <w:ilvl w:val="0"/>
          <w:numId w:val="0"/>
        </w:numPr>
        <w:ind w:firstLine="422"/>
        <w:keepLines w:val="0"/>
        <w:keepNext w:val="0"/>
        <w:pageBreakBefore w:val="0"/>
        <w:spacing w:line="440" w:lineRule="exact"/>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场地现场交接：厨房、库房、餐厅、更衣室、洗消间、垃圾房区域分界确认；水、电、燃气表底数现场抄录、三方签字，划分费用承担节点；环境卫生全面排查、蚊虫鼠害点位、死角问题记录备案。</w:t>
      </w:r>
      <w:r/>
    </w:p>
    <w:p>
      <w:pPr>
        <w:numPr>
          <w:ilvl w:val="0"/>
          <w:numId w:val="0"/>
        </w:numPr>
        <w:ind w:left="0" w:firstLine="422"/>
        <w:keepLines w:val="0"/>
        <w:keepNext w:val="0"/>
        <w:pageBreakBefore w:val="0"/>
        <w:spacing w:line="440" w:lineRule="exact"/>
        <w:widowControl/>
        <w:rPr>
          <w:rFonts w:hint="eastAsia" w:ascii="宋体" w:hAnsi="宋体" w:eastAsia="宋体" w:cs="宋体"/>
          <w:b/>
          <w:bCs/>
          <w:color w:val="auto"/>
          <w:sz w:val="24"/>
          <w:szCs w:val="24"/>
          <w:lang w:val="en-US" w:eastAsia="zh-CN" w:bidi="ar-SA"/>
        </w:rPr>
        <w:outlineLvl w:val="3"/>
      </w:pPr>
      <w:r>
        <w:rPr>
          <w:rFonts w:hint="eastAsia" w:ascii="宋体" w:hAnsi="宋体" w:eastAsia="宋体" w:cs="宋体"/>
          <w:b/>
          <w:bCs/>
          <w:color w:val="auto"/>
          <w:sz w:val="24"/>
          <w:szCs w:val="24"/>
          <w:lang w:val="en-US" w:eastAsia="zh-CN" w:bidi="ar-SA"/>
        </w:rPr>
        <w:t xml:space="preserve">（2）开业前全面筹备工作</w:t>
      </w:r>
      <w:r/>
    </w:p>
    <w:p>
      <w:pPr>
        <w:numPr>
          <w:ilvl w:val="0"/>
          <w:numId w:val="0"/>
        </w:numPr>
        <w:ind w:firstLine="422"/>
        <w:keepLines w:val="0"/>
        <w:keepNext w:val="0"/>
        <w:pageBreakBefore w:val="0"/>
        <w:spacing w:line="440" w:lineRule="exact"/>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开业前3天完成地沟、排烟管道及库房的深度清洁消杀与灭鼠灭蟑工作；对所有厨具、电路、燃气及消防设备进行全面检修调试，并建立设备日常巡检维保台账；组织全员开展8小时集中岗前培训，所有人员签订食品安全、保密、廉洁三份承诺书；落实定点溯源供应商，对库房进行分区物理隔离，储备3日应急备用食材，同时编制开业首周标准化食谱。</w:t>
      </w:r>
      <w:r/>
    </w:p>
    <w:p>
      <w:pPr>
        <w:numPr>
          <w:ilvl w:val="0"/>
          <w:numId w:val="0"/>
        </w:numPr>
        <w:ind w:left="0" w:firstLine="422"/>
        <w:keepLines w:val="0"/>
        <w:keepNext w:val="0"/>
        <w:pageBreakBefore w:val="0"/>
        <w:spacing w:line="440" w:lineRule="exact"/>
        <w:widowControl/>
        <w:rPr>
          <w:rFonts w:hint="eastAsia" w:ascii="宋体" w:hAnsi="宋体" w:eastAsia="宋体" w:cs="宋体"/>
          <w:b/>
          <w:bCs/>
          <w:color w:val="auto"/>
          <w:sz w:val="24"/>
          <w:szCs w:val="24"/>
          <w:lang w:val="en-US" w:eastAsia="zh-CN" w:bidi="ar-SA"/>
        </w:rPr>
        <w:outlineLvl w:val="3"/>
      </w:pPr>
      <w:r>
        <w:rPr>
          <w:rFonts w:hint="eastAsia" w:ascii="宋体" w:hAnsi="宋体" w:eastAsia="宋体" w:cs="宋体"/>
          <w:b/>
          <w:bCs/>
          <w:color w:val="auto"/>
          <w:sz w:val="24"/>
          <w:szCs w:val="24"/>
          <w:lang w:val="en-US" w:eastAsia="zh-CN" w:bidi="ar-SA"/>
        </w:rPr>
        <w:t xml:space="preserve">（3）正式开业运营保障方案</w:t>
      </w:r>
      <w:r/>
    </w:p>
    <w:p>
      <w:pPr>
        <w:numPr>
          <w:ilvl w:val="0"/>
          <w:numId w:val="0"/>
        </w:numPr>
        <w:ind w:firstLine="422"/>
        <w:keepLines w:val="0"/>
        <w:keepNext w:val="0"/>
        <w:pageBreakBefore w:val="0"/>
        <w:spacing w:line="440" w:lineRule="exact"/>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开业首周项目负责人、厨师长全程在岗值守；实施错峰就餐分流，避免就餐拥堵；开业期间加大食材抽检频次，食品留样延长至72小时；提前报备食材断供、人员缺勤、设备故障、食品安全四类突发事件的应急处置预案。</w:t>
      </w:r>
      <w:r/>
    </w:p>
    <w:p>
      <w:pPr>
        <w:numPr>
          <w:ilvl w:val="0"/>
          <w:numId w:val="5"/>
        </w:numPr>
        <w:ind w:left="0" w:firstLine="482"/>
        <w:keepLines w:val="0"/>
        <w:keepNext w:val="0"/>
        <w:pageBreakBefore w:val="0"/>
        <w:spacing w:line="440" w:lineRule="exact"/>
        <w:widowControl/>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创新与建议</w:t>
      </w:r>
      <w:r/>
    </w:p>
    <w:p>
      <w:pPr>
        <w:ind w:firstLine="420"/>
        <w:keepLines w:val="0"/>
        <w:keepNext w:val="0"/>
        <w:pageBreakBefore w:val="0"/>
        <w:spacing w:line="440" w:lineRule="exact"/>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rPr>
        <w:t xml:space="preserve">标人应根据采购需求和本项目实际，制定本项目</w:t>
      </w:r>
      <w:r>
        <w:rPr>
          <w:rFonts w:hint="eastAsia" w:ascii="宋体" w:hAnsi="宋体" w:eastAsia="宋体" w:cs="宋体"/>
          <w:color w:val="auto"/>
          <w:sz w:val="24"/>
          <w:szCs w:val="24"/>
          <w:highlight w:val="none"/>
          <w:lang w:val="en-US" w:eastAsia="zh-CN"/>
        </w:rPr>
        <w:t xml:space="preserve">创新与建议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至少包含</w:t>
      </w:r>
      <w:r>
        <w:rPr>
          <w:rFonts w:hint="eastAsia" w:ascii="宋体" w:hAnsi="宋体" w:eastAsia="宋体" w:cs="宋体"/>
          <w:color w:val="auto"/>
          <w:sz w:val="24"/>
          <w:szCs w:val="24"/>
          <w:highlight w:val="none"/>
        </w:rPr>
        <w:t xml:space="preserve">以下</w:t>
      </w:r>
      <w:r>
        <w:rPr>
          <w:rFonts w:hint="eastAsia" w:ascii="宋体" w:hAnsi="宋体" w:eastAsia="宋体" w:cs="宋体"/>
          <w:color w:val="auto"/>
          <w:sz w:val="24"/>
          <w:szCs w:val="24"/>
          <w:highlight w:val="none"/>
          <w:lang w:val="en-US" w:eastAsia="zh-CN"/>
        </w:rPr>
        <w:t xml:space="preserve">内容：</w:t>
      </w:r>
      <w:r/>
    </w:p>
    <w:p>
      <w:pPr>
        <w:numPr>
          <w:ilvl w:val="0"/>
          <w:numId w:val="0"/>
        </w:numPr>
        <w:ind w:left="0" w:firstLine="422"/>
        <w:keepLines w:val="0"/>
        <w:keepNext w:val="0"/>
        <w:pageBreakBefore w:val="0"/>
        <w:spacing w:line="440" w:lineRule="exact"/>
        <w:widowControl/>
        <w:rPr>
          <w:rFonts w:hint="eastAsia" w:ascii="宋体" w:hAnsi="宋体" w:eastAsia="宋体" w:cs="宋体"/>
          <w:b w:val="0"/>
          <w:bCs w:val="0"/>
          <w:color w:val="auto"/>
          <w:sz w:val="24"/>
          <w:szCs w:val="24"/>
          <w:lang w:val="en-US" w:eastAsia="zh-CN" w:bidi="ar-SA"/>
        </w:rPr>
        <w:outlineLvl w:val="3"/>
      </w:pPr>
      <w:r>
        <w:rPr>
          <w:rFonts w:hint="eastAsia" w:ascii="宋体" w:hAnsi="宋体" w:eastAsia="宋体" w:cs="宋体"/>
          <w:b/>
          <w:bCs/>
          <w:color w:val="auto"/>
          <w:sz w:val="24"/>
          <w:szCs w:val="24"/>
          <w:lang w:val="en-US" w:eastAsia="zh-CN" w:bidi="ar-SA"/>
        </w:rPr>
        <w:t xml:space="preserve">（1）菜品餐饮创新：</w:t>
      </w:r>
      <w:r>
        <w:rPr>
          <w:rFonts w:hint="eastAsia" w:ascii="宋体" w:hAnsi="宋体" w:eastAsia="宋体" w:cs="宋体"/>
          <w:b w:val="0"/>
          <w:bCs w:val="0"/>
          <w:color w:val="auto"/>
          <w:sz w:val="24"/>
          <w:szCs w:val="24"/>
          <w:lang w:val="en-US" w:eastAsia="zh-CN" w:bidi="ar-SA"/>
        </w:rPr>
        <w:t xml:space="preserve">分早中晚科学配餐，遵循低盐、低脂、低糖原则，适配公职人员长期办公作息；每周公示营养食谱并标注热量，实现荤素搭配、粗细粮结合；设立减脂餐、清淡餐、杂粮餐、养生粥品专区。实行每周菜谱不重样、每月大轮换，结合季节更新菜品；定期推出节气养生菜、时令野菜、防暑养胃等特色菜品。</w:t>
      </w:r>
      <w:r/>
    </w:p>
    <w:p>
      <w:pPr>
        <w:numPr>
          <w:ilvl w:val="0"/>
          <w:numId w:val="0"/>
        </w:numPr>
        <w:ind w:left="0" w:firstLine="422"/>
        <w:keepLines w:val="0"/>
        <w:keepNext w:val="0"/>
        <w:pageBreakBefore w:val="0"/>
        <w:spacing w:line="440" w:lineRule="exact"/>
        <w:widowControl/>
        <w:rPr>
          <w:rFonts w:hint="eastAsia" w:ascii="宋体" w:hAnsi="宋体" w:eastAsia="宋体" w:cs="宋体"/>
          <w:b w:val="0"/>
          <w:bCs w:val="0"/>
          <w:color w:val="auto"/>
          <w:sz w:val="24"/>
          <w:szCs w:val="24"/>
          <w:lang w:val="en-US" w:eastAsia="zh-CN" w:bidi="ar-SA"/>
        </w:rPr>
        <w:outlineLvl w:val="3"/>
      </w:pPr>
      <w:r>
        <w:rPr>
          <w:rFonts w:hint="eastAsia" w:ascii="宋体" w:hAnsi="宋体" w:eastAsia="宋体" w:cs="宋体"/>
          <w:b/>
          <w:bCs/>
          <w:color w:val="auto"/>
          <w:sz w:val="24"/>
          <w:szCs w:val="24"/>
          <w:lang w:val="en-US" w:eastAsia="zh-CN" w:bidi="ar-SA"/>
        </w:rPr>
        <w:t xml:space="preserve">（2）食品安全与管控创新：</w:t>
      </w:r>
      <w:r>
        <w:rPr>
          <w:rFonts w:hint="eastAsia" w:ascii="宋体" w:hAnsi="宋体" w:eastAsia="宋体" w:cs="宋体"/>
          <w:b w:val="0"/>
          <w:bCs w:val="0"/>
          <w:color w:val="auto"/>
          <w:sz w:val="24"/>
          <w:szCs w:val="24"/>
          <w:lang w:val="en-US" w:eastAsia="zh-CN" w:bidi="ar-SA"/>
        </w:rPr>
        <w:t xml:space="preserve">食材来源及供应商资质每日公示，实行一物一溯源，台账可供随时抽查。推行电子晨检登记、留样自动提醒、消毒记录电子化，减少人为疏漏。</w:t>
      </w:r>
      <w:r/>
    </w:p>
    <w:p>
      <w:pPr>
        <w:numPr>
          <w:ilvl w:val="0"/>
          <w:numId w:val="0"/>
        </w:numPr>
        <w:ind w:left="0" w:firstLine="422"/>
        <w:keepLines w:val="0"/>
        <w:keepNext w:val="0"/>
        <w:pageBreakBefore w:val="0"/>
        <w:spacing w:line="440" w:lineRule="exact"/>
        <w:widowControl/>
        <w:rPr>
          <w:rFonts w:hint="eastAsia" w:ascii="宋体" w:hAnsi="宋体" w:eastAsia="宋体" w:cs="宋体"/>
          <w:b w:val="0"/>
          <w:bCs w:val="0"/>
          <w:color w:val="auto"/>
          <w:sz w:val="24"/>
          <w:szCs w:val="24"/>
          <w:lang w:val="en-US" w:eastAsia="zh-CN" w:bidi="ar-SA"/>
        </w:rPr>
        <w:outlineLvl w:val="3"/>
      </w:pPr>
      <w:r>
        <w:rPr>
          <w:rFonts w:hint="eastAsia" w:ascii="宋体" w:hAnsi="宋体" w:eastAsia="宋体" w:cs="宋体"/>
          <w:b/>
          <w:bCs/>
          <w:color w:val="auto"/>
          <w:sz w:val="24"/>
          <w:szCs w:val="24"/>
          <w:lang w:val="en-US" w:eastAsia="zh-CN" w:bidi="ar-SA"/>
        </w:rPr>
        <w:t xml:space="preserve">（3）环境卫生与消杀常态化创新：</w:t>
      </w:r>
      <w:r>
        <w:rPr>
          <w:rFonts w:hint="eastAsia" w:ascii="宋体" w:hAnsi="宋体" w:eastAsia="宋体" w:cs="宋体"/>
          <w:b w:val="0"/>
          <w:bCs w:val="0"/>
          <w:color w:val="auto"/>
          <w:sz w:val="24"/>
          <w:szCs w:val="24"/>
          <w:lang w:val="en-US" w:eastAsia="zh-CN" w:bidi="ar-SA"/>
        </w:rPr>
        <w:t xml:space="preserve">固化“每日清洁、每周大扫除、每月深度消杀”三级消杀台账制度；后厨工具实行色标分区专用管理，杜绝生熟交叉污染；每月委托第三方开展鼠虫害检测，建立三防常态化管控机制。</w:t>
      </w:r>
      <w:r/>
    </w:p>
    <w:p>
      <w:pPr>
        <w:pStyle w:val="667"/>
        <w:numPr>
          <w:ilvl w:val="0"/>
          <w:numId w:val="1"/>
        </w:numPr>
        <w:ind w:left="0" w:firstLine="482"/>
        <w:jc w:val="both"/>
        <w:keepLines w:val="0"/>
        <w:keepNext w:val="0"/>
        <w:pageBreakBefore w:val="0"/>
        <w:spacing w:before="157" w:beforeAutospacing="0" w:after="157" w:afterAutospacing="0" w:line="440" w:lineRule="exact"/>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采购标的对应的中小企业划分标准所属行业一览表</w:t>
      </w:r>
      <w:r/>
    </w:p>
    <w:tbl>
      <w:tblPr>
        <w:tblStyle w:val="658"/>
        <w:tblW w:w="802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4141"/>
        <w:gridCol w:w="3044"/>
      </w:tblGrid>
      <w:tr>
        <w:trPr>
          <w:jc w:val="center"/>
          <w:tblCellSpacing w:w="0" w:type="dxa"/>
          <w:trHeight w:val="892"/>
        </w:trPr>
        <w:tc>
          <w:tcPr>
            <w:shd w:val="clear" w:color="auto" w:fill="auto"/>
            <w:tcW w:w="844" w:type="dxa"/>
            <w:vAlign w:val="center"/>
            <w:textDirection w:val="lrTb"/>
            <w:noWrap w:val="false"/>
          </w:tcPr>
          <w:p>
            <w:pPr>
              <w:pStyle w:val="667"/>
              <w:ind w:left="0" w:right="0" w:firstLine="0"/>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W w:w="4141" w:type="dxa"/>
            <w:vAlign w:val="center"/>
            <w:textDirection w:val="lrTb"/>
            <w:noWrap w:val="false"/>
          </w:tcPr>
          <w:p>
            <w:pPr>
              <w:pStyle w:val="667"/>
              <w:ind w:left="0" w:right="0" w:firstLine="0"/>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W w:w="3044" w:type="dxa"/>
            <w:vAlign w:val="center"/>
            <w:textDirection w:val="lrTb"/>
            <w:noWrap w:val="false"/>
          </w:tcPr>
          <w:p>
            <w:pPr>
              <w:pStyle w:val="667"/>
              <w:ind w:left="0" w:right="0" w:firstLine="0"/>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291"/>
        </w:trPr>
        <w:tc>
          <w:tcPr>
            <w:shd w:val="clear" w:color="auto" w:fill="auto"/>
            <w:tcW w:w="844" w:type="dxa"/>
            <w:vAlign w:val="center"/>
            <w:textDirection w:val="lrTb"/>
            <w:noWrap w:val="false"/>
          </w:tcPr>
          <w:p>
            <w:pPr>
              <w:pStyle w:val="667"/>
              <w:ind w:left="0" w:right="0" w:firstLine="0"/>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W w:w="4141" w:type="dxa"/>
            <w:vAlign w:val="center"/>
            <w:textDirection w:val="lrTb"/>
            <w:noWrap w:val="false"/>
          </w:tcPr>
          <w:p>
            <w:pPr>
              <w:pStyle w:val="667"/>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市级机关盐马路办公区食堂餐饮加工服务外包采购项目</w:t>
            </w:r>
            <w:r/>
          </w:p>
        </w:tc>
        <w:tc>
          <w:tcPr>
            <w:shd w:val="clear" w:color="auto" w:fill="auto"/>
            <w:tcW w:w="3044" w:type="dxa"/>
            <w:vAlign w:val="center"/>
            <w:textDirection w:val="lrTb"/>
            <w:noWrap w:val="false"/>
          </w:tcPr>
          <w:p>
            <w:pPr>
              <w:pStyle w:val="667"/>
              <w:ind w:left="0" w:right="0" w:firstLine="0"/>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餐饮业</w:t>
            </w:r>
            <w:r/>
          </w:p>
        </w:tc>
      </w:tr>
    </w:tbl>
    <w:p>
      <w:pPr>
        <w:rPr>
          <w:highlight w:val="none"/>
        </w:rPr>
      </w:pPr>
      <w:r>
        <w:rPr>
          <w:rFonts w:hint="eastAsia" w:ascii="宋体" w:hAnsi="宋体" w:eastAsia="宋体" w:cs="宋体"/>
          <w:color w:val="000000"/>
          <w:sz w:val="24"/>
          <w:szCs w:val="24"/>
          <w:highlight w:val="none"/>
          <w:lang w:val="en-US" w:eastAsia="zh-CN"/>
        </w:rPr>
        <w:br w:type="page" w:clear="all"/>
      </w:r>
      <w:bookmarkStart w:id="185" w:name="_Toc120614281"/>
      <w:r/>
      <w:r/>
    </w:p>
    <w:p>
      <w:pPr>
        <w:pStyle w:val="667"/>
        <w:jc w:val="center"/>
        <w:keepNext/>
        <w:spacing w:beforeAutospacing="0" w:afterAutospacing="0"/>
        <w:rPr>
          <w:rFonts w:hint="eastAsia" w:ascii="黑体" w:hAnsi="宋体" w:eastAsia="黑体" w:cs="黑体"/>
          <w:color w:val="000000"/>
          <w:sz w:val="44"/>
          <w:szCs w:val="44"/>
          <w:highlight w:val="none"/>
        </w:rPr>
        <w:outlineLvl w:val="0"/>
      </w:pPr>
      <w:r/>
      <w:bookmarkStart w:id="186" w:name="_Toc21654"/>
      <w:r>
        <w:rPr>
          <w:rFonts w:hint="eastAsia" w:ascii="黑体" w:hAnsi="宋体" w:eastAsia="黑体" w:cs="黑体"/>
          <w:color w:val="000000"/>
          <w:sz w:val="44"/>
          <w:szCs w:val="44"/>
          <w:highlight w:val="none"/>
        </w:rPr>
        <w:t xml:space="preserve">第五章  评标方法与评标标准</w:t>
      </w:r>
      <w:bookmarkEnd w:id="186"/>
      <w:r/>
      <w:r/>
    </w:p>
    <w:p>
      <w:pPr>
        <w:pStyle w:val="667"/>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67"/>
        <w:ind w:firstLine="441"/>
        <w:spacing w:before="120" w:beforeAutospacing="0" w:after="120" w:afterAutospacing="0" w:line="360" w:lineRule="auto"/>
        <w:rPr>
          <w:rFonts w:hint="eastAsia" w:ascii="宋体" w:hAnsi="宋体" w:eastAsia="宋体" w:cs="宋体"/>
          <w:highlight w:val="none"/>
        </w:rPr>
        <w:outlineLvl w:val="2"/>
      </w:pPr>
      <w:r>
        <w:rPr>
          <w:rFonts w:hint="eastAsia" w:ascii="宋体" w:hAnsi="宋体" w:eastAsia="宋体" w:cs="宋体"/>
          <w:b/>
          <w:color w:val="000000"/>
          <w:highlight w:val="none"/>
        </w:rPr>
        <w:t xml:space="preserve">政府采购政策功能落实</w:t>
      </w:r>
      <w:r/>
    </w:p>
    <w:p>
      <w:pPr>
        <w:pStyle w:val="667"/>
        <w:ind w:firstLine="480"/>
        <w:spacing w:before="120" w:beforeAutospacing="0" w:after="120" w:afterAutospacing="0" w:line="0" w:lineRule="atLeast"/>
        <w:rPr>
          <w:rFonts w:hint="eastAsia" w:ascii="宋体" w:hAnsi="宋体" w:eastAsia="宋体" w:cs="宋体"/>
          <w:highlight w:val="none"/>
        </w:rPr>
        <w:outlineLvl w:val="2"/>
      </w:pPr>
      <w:r>
        <w:rPr>
          <w:rFonts w:hint="eastAsia" w:ascii="宋体" w:hAnsi="宋体" w:eastAsia="宋体" w:cs="宋体"/>
          <w:color w:val="000000"/>
          <w:highlight w:val="none"/>
        </w:rPr>
        <w:t xml:space="preserve">1、小微型企业价格扣除</w:t>
      </w:r>
      <w:r/>
    </w:p>
    <w:p>
      <w:pPr>
        <w:pStyle w:val="674"/>
        <w:ind w:firstLine="360"/>
        <w:rPr>
          <w:rFonts w:hint="eastAsia" w:ascii="宋体" w:hAnsi="宋体" w:eastAsia="宋体" w:cs="宋体"/>
          <w:highlight w:val="none"/>
        </w:rPr>
      </w:pPr>
      <w:r>
        <w:rPr>
          <w:rFonts w:hint="eastAsia" w:ascii="宋体" w:hAnsi="宋体" w:eastAsia="宋体" w:cs="宋体"/>
          <w:highlight w:val="none"/>
        </w:rPr>
        <w:t xml:space="preserve">（1）本项目不专门面向中小企业采购，对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w:t>
      </w:r>
      <w:r/>
    </w:p>
    <w:p>
      <w:pPr>
        <w:pStyle w:val="667"/>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667"/>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667"/>
        <w:ind w:firstLine="480"/>
        <w:spacing w:before="120" w:beforeAutospacing="0" w:after="120" w:afterAutospacing="0" w:line="0" w:lineRule="atLeast"/>
        <w:rPr>
          <w:rFonts w:hint="eastAsia" w:ascii="宋体" w:hAnsi="宋体" w:eastAsia="宋体" w:cs="宋体"/>
          <w:highlight w:val="none"/>
        </w:rPr>
        <w:outlineLvl w:val="2"/>
      </w:pPr>
      <w:r>
        <w:rPr>
          <w:rFonts w:hint="eastAsia" w:ascii="宋体" w:hAnsi="宋体" w:eastAsia="宋体" w:cs="宋体"/>
          <w:color w:val="000000"/>
          <w:highlight w:val="none"/>
        </w:rPr>
        <w:t xml:space="preserve">2、残疾人福利单位价格扣除</w:t>
      </w:r>
      <w:r/>
    </w:p>
    <w:p>
      <w:pPr>
        <w:pStyle w:val="667"/>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none"/>
        </w:rPr>
        <w:t xml:space="preserve">20%</w:t>
      </w:r>
      <w:r>
        <w:rPr>
          <w:rFonts w:hint="eastAsia" w:ascii="宋体" w:hAnsi="宋体" w:eastAsia="宋体" w:cs="宋体"/>
          <w:color w:val="000000"/>
          <w:highlight w:val="none"/>
          <w:u w:val="none"/>
          <w:lang w:eastAsia="zh-CN"/>
        </w:rPr>
        <w:t xml:space="preserve">的价格扣除，用扣除后的价格参与评审。</w:t>
      </w:r>
      <w:r/>
    </w:p>
    <w:p>
      <w:pPr>
        <w:pStyle w:val="667"/>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667"/>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667"/>
        <w:ind w:firstLine="480"/>
        <w:spacing w:before="120" w:beforeAutospacing="0" w:after="120" w:afterAutospacing="0" w:line="0" w:lineRule="atLeast"/>
        <w:rPr>
          <w:rFonts w:hint="eastAsia" w:ascii="宋体" w:hAnsi="宋体" w:eastAsia="宋体" w:cs="宋体"/>
          <w:highlight w:val="none"/>
        </w:rPr>
        <w:outlineLvl w:val="2"/>
      </w:pPr>
      <w:r>
        <w:rPr>
          <w:rFonts w:hint="eastAsia" w:ascii="宋体" w:hAnsi="宋体" w:eastAsia="宋体" w:cs="宋体"/>
          <w:color w:val="000000"/>
          <w:highlight w:val="none"/>
        </w:rPr>
        <w:t xml:space="preserve">3、监狱和戒毒企业价格扣除</w:t>
      </w:r>
      <w:r/>
    </w:p>
    <w:p>
      <w:pPr>
        <w:pStyle w:val="667"/>
        <w:ind w:left="120" w:firstLine="36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none"/>
        </w:rPr>
        <w:t xml:space="preserve">20%</w:t>
      </w:r>
      <w:r>
        <w:rPr>
          <w:rFonts w:hint="eastAsia" w:ascii="宋体" w:hAnsi="宋体" w:eastAsia="宋体" w:cs="宋体"/>
          <w:color w:val="000000"/>
          <w:highlight w:val="none"/>
          <w:u w:val="none"/>
          <w:lang w:eastAsia="zh-CN"/>
        </w:rPr>
        <w:t xml:space="preserve">的价格扣除，用扣除后的价格参与评审。</w:t>
      </w:r>
      <w:r/>
    </w:p>
    <w:p>
      <w:pPr>
        <w:pStyle w:val="667"/>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7"/>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667"/>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667"/>
        <w:ind w:firstLine="480"/>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667"/>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2"/>
        <w:jc w:val="left"/>
        <w:spacing w:line="400" w:lineRule="exact"/>
        <w:rPr>
          <w:rFonts w:hint="eastAsia" w:ascii="宋体" w:hAnsi="宋体" w:eastAsia="宋体" w:cs="宋体"/>
          <w:b/>
          <w:bCs/>
          <w:color w:val="ff0000"/>
          <w:sz w:val="24"/>
          <w:szCs w:val="24"/>
        </w:rPr>
        <w:outlineLvl w:val="2"/>
      </w:pPr>
      <w:r>
        <w:rPr>
          <w:rFonts w:hint="eastAsia" w:ascii="宋体" w:hAnsi="宋体" w:eastAsia="宋体" w:cs="宋体"/>
          <w:b/>
          <w:bCs/>
          <w:color w:val="ff0000"/>
          <w:sz w:val="24"/>
          <w:szCs w:val="24"/>
        </w:rPr>
        <w:t xml:space="preserve">7、采购本国产品的支持政策</w:t>
      </w:r>
      <w:r/>
    </w:p>
    <w:p>
      <w:pPr>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w:t>
      </w:r>
      <w:r/>
    </w:p>
    <w:p>
      <w:pPr>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 xml:space="preserve">80%</w:t>
      </w:r>
      <w:r>
        <w:rPr>
          <w:rFonts w:hint="eastAsia" w:ascii="宋体" w:hAnsi="宋体" w:eastAsia="宋体" w:cs="宋体"/>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的价格扣除，用扣除后的价格参与评审。供应商未填写比例数值，或比例数值</w:t>
      </w:r>
      <w:r>
        <w:rPr>
          <w:rFonts w:hint="eastAsia" w:ascii="宋体" w:hAnsi="宋体" w:eastAsia="宋体" w:cs="宋体"/>
          <w:b/>
          <w:bCs/>
          <w:color w:val="ff0000"/>
          <w:sz w:val="24"/>
          <w:szCs w:val="24"/>
          <w:highlight w:val="yellow"/>
        </w:rPr>
        <w:t xml:space="preserve">未达到</w:t>
      </w:r>
      <w:r>
        <w:rPr>
          <w:rFonts w:hint="eastAsia" w:ascii="宋体" w:hAnsi="宋体" w:eastAsia="宋体" w:cs="宋体"/>
          <w:b/>
          <w:bCs/>
          <w:color w:val="ff0000"/>
          <w:sz w:val="24"/>
          <w:szCs w:val="24"/>
        </w:rPr>
        <w:t xml:space="preserve">80%的，将不享受本国产品价格评审优惠。</w:t>
      </w:r>
      <w:r/>
    </w:p>
    <w:p>
      <w:pPr>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7.4 供应商需在《声明函》中逐一、准确填写产品名称、厂名、生产厂址三项信息（</w:t>
      </w:r>
      <w:r>
        <w:rPr>
          <w:rFonts w:hint="eastAsia" w:ascii="宋体" w:hAnsi="宋体" w:eastAsia="宋体" w:cs="宋体"/>
          <w:b/>
          <w:bCs/>
          <w:color w:val="ff0000"/>
          <w:sz w:val="24"/>
          <w:szCs w:val="24"/>
          <w:highlight w:val="yellow"/>
        </w:rPr>
        <w:t xml:space="preserve">《声明函》中用</w:t>
      </w:r>
      <w:r>
        <w:rPr>
          <w:rFonts w:hint="eastAsia" w:ascii="宋体" w:hAnsi="宋体" w:eastAsia="宋体" w:cs="宋体"/>
          <w:b/>
          <w:bCs/>
          <w:color w:val="ff0000"/>
          <w:sz w:val="24"/>
          <w:szCs w:val="24"/>
          <w:highlight w:val="yellow"/>
          <w:lang w:val="en-US" w:eastAsia="zh-CN"/>
        </w:rPr>
        <w:t xml:space="preserve">横</w:t>
      </w:r>
      <w:r>
        <w:rPr>
          <w:rFonts w:hint="eastAsia" w:ascii="宋体" w:hAnsi="宋体" w:eastAsia="宋体" w:cs="宋体"/>
          <w:b/>
          <w:bCs/>
          <w:color w:val="ff0000"/>
          <w:sz w:val="24"/>
          <w:szCs w:val="24"/>
          <w:highlight w:val="yellow"/>
        </w:rPr>
        <w:t xml:space="preserve">线划除的地方无需填写</w:t>
      </w:r>
      <w:r>
        <w:rPr>
          <w:rFonts w:hint="eastAsia" w:ascii="宋体" w:hAnsi="宋体" w:eastAsia="宋体" w:cs="宋体"/>
          <w:b/>
          <w:bCs/>
          <w:color w:val="ff0000"/>
          <w:sz w:val="24"/>
          <w:szCs w:val="24"/>
        </w:rPr>
        <w:t xml:space="preserve">），三项信息中任意一项未填写的视为该项产品不符合本国产品标准，不享受本国产品价格评审优惠。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color w:val="000000"/>
          <w:highlight w:val="none"/>
          <w:u w:val="single"/>
          <w:lang w:eastAsia="zh-CN"/>
        </w:rPr>
      </w:pPr>
      <w:r>
        <w:rPr>
          <w:rFonts w:hint="eastAsia" w:ascii="宋体" w:hAnsi="宋体" w:eastAsia="宋体" w:cs="宋体"/>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szCs w:val="24"/>
        </w:rPr>
        <w:t xml:space="preserve">和招标文件规定的，供应商提供的相关产品视为不符合本国产品标准。</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评标方法与评标标准</w:t>
      </w:r>
      <w:r/>
    </w:p>
    <w:p>
      <w:pPr>
        <w:rPr>
          <w:rFonts w:hint="eastAsia" w:ascii="宋体" w:hAnsi="宋体" w:eastAsia="宋体" w:cs="宋体"/>
          <w:b/>
          <w:color w:val="000000"/>
          <w:highlight w:val="none"/>
        </w:rPr>
      </w:pPr>
      <w:r>
        <w:rPr>
          <w:rFonts w:hint="eastAsia" w:ascii="宋体" w:hAnsi="宋体" w:eastAsia="宋体" w:cs="宋体"/>
          <w:b/>
          <w:color w:val="000000"/>
          <w:highlight w:val="none"/>
        </w:rPr>
        <w:br w:type="page" w:clear="all"/>
      </w:r>
      <w:r/>
    </w:p>
    <w:tbl>
      <w:tblPr>
        <w:tblStyle w:val="658"/>
        <w:tblW w:w="8522" w:type="dxa"/>
        <w:tblInd w:w="1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6"/>
        <w:gridCol w:w="1110"/>
        <w:gridCol w:w="1093"/>
        <w:gridCol w:w="5793"/>
      </w:tblGrid>
      <w:tr>
        <w:trPr>
          <w:trHeight w:val="0"/>
          <w:tblHeader/>
        </w:trPr>
        <w:tc>
          <w:tcPr>
            <w:tcBorders>
              <w:top w:val="single" w:color="auto" w:sz="8" w:space="0"/>
            </w:tcBorders>
            <w:tcW w:w="526" w:type="dxa"/>
            <w:vAlign w:val="center"/>
            <w:textDirection w:val="lrTb"/>
            <w:noWrap w:val="false"/>
          </w:tcPr>
          <w:p>
            <w:pPr>
              <w:ind w:left="0" w:right="0" w:firstLine="0"/>
              <w:jc w:val="center"/>
              <w:spacing w:line="240" w:lineRule="auto"/>
              <w:rPr>
                <w:rFonts w:hint="eastAsia" w:ascii="宋体" w:hAnsi="宋体" w:eastAsia="宋体" w:cs="宋体"/>
                <w:b/>
                <w:color w:val="auto"/>
                <w:sz w:val="21"/>
                <w:szCs w:val="21"/>
                <w:lang w:val="en-US" w:eastAsia="zh-CN"/>
              </w:rPr>
            </w:pPr>
            <w:r/>
            <w:bookmarkStart w:id="211" w:name="_GoBack"/>
            <w:r>
              <w:rPr>
                <w:rFonts w:hint="eastAsia" w:ascii="宋体" w:hAnsi="宋体" w:eastAsia="宋体" w:cs="宋体"/>
                <w:b/>
                <w:color w:val="auto"/>
                <w:sz w:val="21"/>
                <w:szCs w:val="21"/>
                <w:lang w:val="en-US" w:eastAsia="zh-CN"/>
              </w:rPr>
              <w:t xml:space="preserve">序号</w:t>
            </w:r>
            <w:r/>
          </w:p>
        </w:tc>
        <w:tc>
          <w:tcPr>
            <w:tcBorders>
              <w:top w:val="single" w:color="auto" w:sz="8" w:space="0"/>
            </w:tcBorders>
            <w:tcW w:w="1110" w:type="dxa"/>
            <w:vAlign w:val="center"/>
            <w:textDirection w:val="lrTb"/>
            <w:noWrap w:val="false"/>
          </w:tcPr>
          <w:p>
            <w:pPr>
              <w:ind w:left="0" w:right="0"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评分项</w:t>
            </w:r>
            <w:r/>
          </w:p>
        </w:tc>
        <w:tc>
          <w:tcPr>
            <w:tcBorders>
              <w:top w:val="single" w:color="auto" w:sz="8" w:space="0"/>
            </w:tcBorders>
            <w:tcW w:w="1093" w:type="dxa"/>
            <w:vAlign w:val="center"/>
            <w:textDirection w:val="lrTb"/>
            <w:noWrap w:val="false"/>
          </w:tcPr>
          <w:p>
            <w:pPr>
              <w:ind w:left="0" w:right="0" w:firstLine="0"/>
              <w:jc w:val="center"/>
              <w:spacing w:line="240" w:lineRule="auto"/>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岗位、分值</w:t>
            </w:r>
            <w:r/>
          </w:p>
        </w:tc>
        <w:tc>
          <w:tcPr>
            <w:tcBorders>
              <w:top w:val="single" w:color="auto" w:sz="8" w:space="0"/>
            </w:tcBorders>
            <w:tcW w:w="5793" w:type="dxa"/>
            <w:vAlign w:val="center"/>
            <w:textDirection w:val="lrTb"/>
            <w:noWrap w:val="false"/>
          </w:tcPr>
          <w:p>
            <w:pPr>
              <w:ind w:left="0" w:right="0"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评分细则</w:t>
            </w:r>
            <w:r/>
          </w:p>
        </w:tc>
      </w:tr>
      <w:tr>
        <w:trPr>
          <w:trHeight w:val="0"/>
        </w:trPr>
        <w:tc>
          <w:tcPr>
            <w:tcW w:w="526"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W w:w="1110" w:type="dxa"/>
            <w:vAlign w:val="center"/>
            <w:textDirection w:val="lrTb"/>
            <w:noWrap w:val="false"/>
          </w:tcPr>
          <w:p>
            <w:pPr>
              <w:ind w:left="0" w:right="0" w:firstLine="0"/>
              <w:jc w:val="center"/>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投标报价</w:t>
            </w:r>
            <w:r/>
          </w:p>
          <w:p>
            <w:pPr>
              <w:ind w:left="0" w:right="0" w:firstLine="0"/>
              <w:jc w:val="cente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（15分）</w:t>
            </w:r>
            <w:r/>
          </w:p>
        </w:tc>
        <w:tc>
          <w:tcPr>
            <w:tcW w:w="1093" w:type="dxa"/>
            <w:vAlign w:val="center"/>
            <w:textDirection w:val="lrTb"/>
            <w:noWrap w:val="false"/>
          </w:tcPr>
          <w:p>
            <w:pPr>
              <w:ind w:left="0" w:right="0" w:firstLine="0"/>
              <w:jc w:val="center"/>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15分</w:t>
            </w:r>
            <w:r/>
          </w:p>
        </w:tc>
        <w:tc>
          <w:tcPr>
            <w:tcW w:w="5793" w:type="dxa"/>
            <w:vAlign w:val="center"/>
            <w:textDirection w:val="lrTb"/>
            <w:noWrap w:val="false"/>
          </w:tcPr>
          <w:p>
            <w:pPr>
              <w:ind w:left="0" w:right="0" w:firstLine="420"/>
              <w:jc w:val="left"/>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满足招标文件要求且投标价格最低的有效投标报价为评标基准价，其价格分为</w:t>
            </w: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rPr>
              <w:t xml:space="preserve">分。其他投标人的价格分统一按照下列公式计算：投标报价得分=（评标基准价</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投标报价）×</w:t>
            </w: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rPr>
              <w:t xml:space="preserve">，小数点后保留两位。</w:t>
            </w:r>
            <w:r/>
          </w:p>
        </w:tc>
      </w:tr>
      <w:tr>
        <w:trPr>
          <w:trHeight w:val="0"/>
        </w:trPr>
        <w:tc>
          <w:tcPr>
            <w:tcW w:w="526" w:type="dxa"/>
            <w:vAlign w:val="center"/>
            <w:vMerge w:val="restart"/>
            <w:textDirection w:val="lrTb"/>
            <w:noWrap w:val="false"/>
          </w:tcPr>
          <w:p>
            <w:pPr>
              <w:ind w:left="0" w:right="0" w:firstLine="0"/>
              <w:jc w:val="center"/>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w:t>
            </w:r>
            <w:r/>
          </w:p>
        </w:tc>
        <w:tc>
          <w:tcPr>
            <w:tcW w:w="1110"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人员配备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10分</w:t>
            </w:r>
            <w:r>
              <w:rPr>
                <w:rFonts w:hint="eastAsia" w:ascii="宋体" w:hAnsi="宋体" w:eastAsia="宋体" w:cs="宋体"/>
                <w:color w:val="auto"/>
                <w:sz w:val="21"/>
                <w:szCs w:val="21"/>
                <w:lang w:eastAsia="zh-CN"/>
              </w:rPr>
              <w:t xml:space="preserve">）</w:t>
            </w:r>
            <w:r/>
          </w:p>
        </w:tc>
        <w:tc>
          <w:tcPr>
            <w:tcW w:w="1093" w:type="dxa"/>
            <w:vAlign w:val="center"/>
            <w:textDirection w:val="lrTb"/>
            <w:noWrap w:val="false"/>
          </w:tcPr>
          <w:p>
            <w:pPr>
              <w:ind w:left="0" w:right="0" w:firstLine="0"/>
              <w:jc w:val="center"/>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厨师长</w:t>
            </w:r>
            <w:r/>
          </w:p>
          <w:p>
            <w:pPr>
              <w:ind w:left="0" w:right="0" w:firstLine="0"/>
              <w:jc w:val="center"/>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（4分）</w:t>
            </w:r>
            <w:r/>
          </w:p>
        </w:tc>
        <w:tc>
          <w:tcPr>
            <w:tcW w:w="5793" w:type="dxa"/>
            <w:vAlign w:val="center"/>
            <w:textDirection w:val="lrTb"/>
            <w:noWrap w:val="false"/>
          </w:tcPr>
          <w:p>
            <w:pPr>
              <w:ind w:left="0" w:right="0" w:firstLine="420"/>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具有三级/高级及以上“中式烹调师”职业技能等级证书</w:t>
            </w:r>
            <w:r>
              <w:rPr>
                <w:rFonts w:hint="eastAsia" w:ascii="宋体" w:hAnsi="宋体" w:eastAsia="宋体" w:cs="宋体"/>
                <w:color w:val="auto"/>
                <w:sz w:val="21"/>
                <w:szCs w:val="21"/>
                <w:highlight w:val="none"/>
                <w:lang w:val="en-US" w:eastAsia="zh-CN"/>
              </w:rPr>
              <w:t xml:space="preserve">，得4分。</w:t>
            </w:r>
            <w:r/>
          </w:p>
          <w:p>
            <w:pPr>
              <w:ind w:left="0" w:right="0" w:firstLine="420"/>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注：需提供投标人为其缴纳的近3个月内任意1个月的社保证明材料及证书扫描件（</w:t>
            </w:r>
            <w:r>
              <w:rPr>
                <w:rFonts w:hint="eastAsia" w:ascii="宋体" w:hAnsi="宋体" w:eastAsia="宋体" w:cs="宋体"/>
                <w:color w:val="auto"/>
                <w:sz w:val="21"/>
                <w:szCs w:val="21"/>
                <w:highlight w:val="none"/>
                <w:shd w:val="clear" w:color="auto"/>
                <w:lang w:val="en-US" w:eastAsia="zh-CN"/>
              </w:rPr>
              <w:t xml:space="preserve">其中，旧版证书需提供原件扫描件；新版证书需提供原件扫描件及OSTA技能人才评价证书全国联网查询截图</w:t>
            </w:r>
            <w:r>
              <w:rPr>
                <w:rFonts w:hint="eastAsia" w:ascii="宋体" w:hAnsi="宋体" w:eastAsia="宋体" w:cs="宋体"/>
                <w:color w:val="auto"/>
                <w:sz w:val="21"/>
                <w:szCs w:val="21"/>
                <w:highlight w:val="none"/>
                <w:lang w:val="en-US" w:eastAsia="zh-CN"/>
              </w:rPr>
              <w:t xml:space="preserve">），且上述材料均须加盖投标人公章</w:t>
            </w:r>
            <w:r>
              <w:rPr>
                <w:rFonts w:hint="eastAsia" w:ascii="宋体" w:hAnsi="宋体" w:eastAsia="宋体" w:cs="宋体"/>
                <w:color w:val="auto"/>
                <w:sz w:val="21"/>
                <w:szCs w:val="21"/>
                <w:highlight w:val="none"/>
                <w:shd w:val="clear" w:color="auto"/>
                <w:lang w:val="en-US" w:eastAsia="zh-CN"/>
              </w:rPr>
              <w:t xml:space="preserve">。未按要求提供的，不得分。</w:t>
            </w:r>
            <w:r/>
          </w:p>
        </w:tc>
      </w:tr>
      <w:tr>
        <w:trPr>
          <w:trHeight w:val="0"/>
        </w:trPr>
        <w:tc>
          <w:tcPr>
            <w:tcW w:w="5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1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93"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红案厨师（3分）</w:t>
            </w:r>
            <w:r/>
          </w:p>
        </w:tc>
        <w:tc>
          <w:tcPr>
            <w:tcW w:w="5793" w:type="dxa"/>
            <w:vAlign w:val="center"/>
            <w:textDirection w:val="lrTb"/>
            <w:noWrap w:val="false"/>
          </w:tcPr>
          <w:p>
            <w:pPr>
              <w:ind w:left="0" w:right="0" w:firstLine="420"/>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具有四级/中级及以上“中式烹调师”职业技能等级证书</w:t>
            </w:r>
            <w:r>
              <w:rPr>
                <w:rFonts w:hint="eastAsia" w:ascii="宋体" w:hAnsi="宋体" w:eastAsia="宋体" w:cs="宋体"/>
                <w:color w:val="auto"/>
                <w:sz w:val="21"/>
                <w:szCs w:val="21"/>
                <w:highlight w:val="none"/>
                <w:lang w:val="en-US" w:eastAsia="zh-CN"/>
              </w:rPr>
              <w:t xml:space="preserve">，得3分；具有五级/初级“中式烹调师”职业技能等级证</w:t>
            </w:r>
            <w:r>
              <w:rPr>
                <w:rFonts w:hint="eastAsia" w:ascii="宋体" w:hAnsi="宋体" w:eastAsia="宋体" w:cs="宋体"/>
                <w:color w:val="auto"/>
                <w:sz w:val="21"/>
                <w:szCs w:val="21"/>
                <w:highlight w:val="none"/>
                <w:lang w:val="en-US" w:eastAsia="zh-CN"/>
              </w:rPr>
              <w:t xml:space="preserve">书，得2分。本项不累计，最高得3分。</w:t>
            </w:r>
            <w:r/>
          </w:p>
          <w:p>
            <w:pPr>
              <w:ind w:left="0" w:right="0" w:firstLine="420"/>
              <w:jc w:val="left"/>
              <w:keepLines w:val="0"/>
              <w:keepNext w:val="0"/>
              <w:pageBreakBefore w:val="0"/>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需提供投标人为其缴纳的近3个月内任意1个月的社保证明材料及证书扫描件（其中，旧版证书需提供原件扫描件；新版证书需提供原件扫描件及OSTA技能人才评价证书全国联网查询截图），且上述材料均须加盖投标人公章。未按要求提供的，不得分。</w:t>
            </w:r>
            <w:r/>
          </w:p>
        </w:tc>
      </w:tr>
      <w:tr>
        <w:trPr>
          <w:trHeight w:val="0"/>
        </w:trPr>
        <w:tc>
          <w:tcPr>
            <w:tcW w:w="5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1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93"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白案厨师（3分）</w:t>
            </w:r>
            <w:r/>
          </w:p>
        </w:tc>
        <w:tc>
          <w:tcPr>
            <w:tcW w:w="5793" w:type="dxa"/>
            <w:vAlign w:val="center"/>
            <w:textDirection w:val="lrTb"/>
            <w:noWrap w:val="false"/>
          </w:tcPr>
          <w:p>
            <w:pPr>
              <w:ind w:left="0" w:right="0" w:firstLine="420"/>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具有四级/中级及以上“中式面点师”职业技能等级证书</w:t>
            </w:r>
            <w:r>
              <w:rPr>
                <w:rFonts w:hint="eastAsia" w:ascii="宋体" w:hAnsi="宋体" w:eastAsia="宋体" w:cs="宋体"/>
                <w:color w:val="auto"/>
                <w:sz w:val="21"/>
                <w:szCs w:val="21"/>
                <w:highlight w:val="none"/>
                <w:lang w:val="en-US" w:eastAsia="zh-CN"/>
              </w:rPr>
              <w:t xml:space="preserve">，得3分；具有五级/初级“中式面点师”职业技能等级证书</w:t>
            </w:r>
            <w:r>
              <w:rPr>
                <w:rFonts w:hint="eastAsia" w:ascii="宋体" w:hAnsi="宋体" w:eastAsia="宋体" w:cs="宋体"/>
                <w:color w:val="auto"/>
                <w:sz w:val="21"/>
                <w:szCs w:val="21"/>
                <w:highlight w:val="none"/>
                <w:lang w:val="en-US" w:eastAsia="zh-CN"/>
              </w:rPr>
              <w:t xml:space="preserve">，得2分。本项不累计，最高得3分。</w:t>
            </w:r>
            <w:r/>
          </w:p>
          <w:p>
            <w:pPr>
              <w:ind w:left="0" w:right="0" w:firstLine="420"/>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shd w:val="clear" w:color="auto"/>
                <w:lang w:val="en-US" w:eastAsia="zh-CN"/>
              </w:rPr>
              <w:t xml:space="preserve">需提供投标人为其缴纳的近3个月内任意1个月的社保证明材料及证书扫描件（其中，旧版证书需提供原件扫描件；新版证书需提供原件扫描件及OSTA技能人才评价证书全国联网查询截图），且上述材料均须加盖投标人公章。未按要求提供的，不得分。</w:t>
            </w:r>
            <w:r/>
          </w:p>
        </w:tc>
      </w:tr>
      <w:tr>
        <w:trPr>
          <w:trHeight w:val="0"/>
        </w:trPr>
        <w:tc>
          <w:tcPr>
            <w:tcW w:w="526"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c>
          <w:tcPr>
            <w:tcW w:w="1110"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服务方案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60分</w:t>
            </w:r>
            <w:r>
              <w:rPr>
                <w:rFonts w:hint="eastAsia" w:ascii="宋体" w:hAnsi="宋体" w:eastAsia="宋体" w:cs="宋体"/>
                <w:color w:val="auto"/>
                <w:sz w:val="21"/>
                <w:szCs w:val="21"/>
                <w:lang w:eastAsia="zh-CN"/>
              </w:rPr>
              <w:t xml:space="preserve">）</w:t>
            </w:r>
            <w:r/>
          </w:p>
        </w:tc>
        <w:tc>
          <w:tcPr>
            <w:tcW w:w="1093" w:type="dxa"/>
            <w:vAlign w:val="center"/>
            <w:textDirection w:val="lrTb"/>
            <w:noWrap w:val="false"/>
          </w:tcPr>
          <w:p>
            <w:pPr>
              <w:ind w:left="0" w:right="0" w:firstLine="0"/>
              <w:jc w:val="center"/>
              <w:keepLines/>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1.餐饮管理组织实施方案（8分）</w:t>
            </w:r>
            <w:r/>
          </w:p>
        </w:tc>
        <w:tc>
          <w:tcPr>
            <w:tcW w:w="5793" w:type="dxa"/>
            <w:vAlign w:val="center"/>
            <w:textDirection w:val="lrTb"/>
            <w:noWrap w:val="false"/>
          </w:tcPr>
          <w:p>
            <w:pPr>
              <w:ind w:left="0" w:right="0" w:firstLine="420"/>
              <w:jc w:val="left"/>
              <w:keepLines/>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rPr>
              <w:t xml:space="preserve">投标人根据招标文件第四章采购需求中“餐饮管理组织实施方案”要求，制定本项目餐饮管理组织实施方案，方案至少包含：1)人员配置；2)管理标准；3)培训方案等方面内容。评标委员会根据投标人提供的方案进行评审，优于项目需求得</w:t>
            </w:r>
            <w:r>
              <w:rPr>
                <w:rFonts w:hint="eastAsia" w:ascii="宋体" w:hAnsi="宋体" w:eastAsia="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rPr>
              <w:t xml:space="preserve">分，满足项目需求得</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rPr>
              <w:t xml:space="preserve">分，不满足或不提供得0分。</w:t>
            </w:r>
            <w:r/>
          </w:p>
        </w:tc>
      </w:tr>
      <w:tr>
        <w:trPr>
          <w:trHeight w:val="0"/>
        </w:trPr>
        <w:tc>
          <w:tcPr>
            <w:tcW w:w="5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11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93" w:type="dxa"/>
            <w:vAlign w:val="center"/>
            <w:textDirection w:val="lrTb"/>
            <w:noWrap w:val="false"/>
          </w:tcPr>
          <w:p>
            <w:pPr>
              <w:ind w:left="0" w:right="0" w:firstLine="0"/>
              <w:jc w:val="center"/>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项目管理制度、工作流程标准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8分</w:t>
            </w:r>
            <w:r>
              <w:rPr>
                <w:rFonts w:hint="eastAsia" w:ascii="宋体" w:hAnsi="宋体" w:eastAsia="宋体" w:cs="宋体"/>
                <w:color w:val="auto"/>
                <w:sz w:val="21"/>
                <w:szCs w:val="21"/>
                <w:lang w:eastAsia="zh-CN"/>
              </w:rPr>
              <w:t xml:space="preserve">）</w:t>
            </w:r>
            <w:r/>
          </w:p>
        </w:tc>
        <w:tc>
          <w:tcPr>
            <w:tcW w:w="5793" w:type="dxa"/>
            <w:vAlign w:val="center"/>
            <w:textDirection w:val="lrTb"/>
            <w:noWrap w:val="false"/>
          </w:tcPr>
          <w:p>
            <w:pPr>
              <w:numPr>
                <w:ilvl w:val="0"/>
                <w:numId w:val="0"/>
              </w:numPr>
              <w:ind w:right="0" w:firstLine="420"/>
              <w:jc w:val="left"/>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招标文件第四章“项目管理制度、工作流程标准”要求，制定本项目项目管理制度、工作流程标准方案，方案至少包含：1)卫生制度；2)留样制度；3)考核制度；4)食材加工制作流程；5)出餐收餐流程等方面内容。评标委员会根据投标人提供的方案进行评审，优于项目需求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分，满足项目需求得</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分，不满足或不提供得0分。</w:t>
            </w:r>
            <w:r/>
          </w:p>
        </w:tc>
      </w:tr>
      <w:tr>
        <w:trPr>
          <w:trHeight w:val="0"/>
        </w:trPr>
        <w:tc>
          <w:tcPr>
            <w:tcW w:w="5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1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93"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原材料安全管理方案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8分</w:t>
            </w:r>
            <w:r>
              <w:rPr>
                <w:rFonts w:hint="eastAsia" w:ascii="宋体" w:hAnsi="宋体" w:eastAsia="宋体" w:cs="宋体"/>
                <w:color w:val="auto"/>
                <w:sz w:val="21"/>
                <w:szCs w:val="21"/>
                <w:lang w:eastAsia="zh-CN"/>
              </w:rPr>
              <w:t xml:space="preserve">）</w:t>
            </w:r>
            <w:r/>
          </w:p>
        </w:tc>
        <w:tc>
          <w:tcPr>
            <w:tcW w:w="5793" w:type="dxa"/>
            <w:vAlign w:val="center"/>
            <w:textDirection w:val="lrTb"/>
            <w:noWrap w:val="false"/>
          </w:tcPr>
          <w:p>
            <w:pPr>
              <w:ind w:left="0" w:right="0" w:firstLine="420"/>
              <w:jc w:val="left"/>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招标文件第四章“原材料安全管理方案”要求，制定本项目原材料安全管理方案，方案至少包含：1)对原材料管理方法；2)验货标准；3)库房管理等方面内容。评标委员会根据投标人提供的方案进行评审，优于项目需求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分，满足项目需求得</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分，不满足或不提供得0分。</w:t>
            </w:r>
            <w:r/>
          </w:p>
        </w:tc>
      </w:tr>
      <w:tr>
        <w:trPr>
          <w:trHeight w:val="0"/>
        </w:trPr>
        <w:tc>
          <w:tcPr>
            <w:tcW w:w="5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1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93"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应急保障方案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10分</w:t>
            </w:r>
            <w:r>
              <w:rPr>
                <w:rFonts w:hint="eastAsia" w:ascii="宋体" w:hAnsi="宋体" w:eastAsia="宋体" w:cs="宋体"/>
                <w:color w:val="auto"/>
                <w:sz w:val="21"/>
                <w:szCs w:val="21"/>
                <w:lang w:eastAsia="zh-CN"/>
              </w:rPr>
              <w:t xml:space="preserve">）</w:t>
            </w:r>
            <w:r/>
          </w:p>
        </w:tc>
        <w:tc>
          <w:tcPr>
            <w:tcW w:w="5793" w:type="dxa"/>
            <w:vAlign w:val="center"/>
            <w:textDirection w:val="lrTb"/>
            <w:noWrap w:val="false"/>
          </w:tcPr>
          <w:p>
            <w:pPr>
              <w:ind w:left="0" w:right="0" w:firstLine="420"/>
              <w:jc w:val="left"/>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投标人根据招标文件第四章“应急保障方案”要求，制定本项目应急保障方案，方案至少包含：1)停水停电应急处置方案；2)消防安全；3)食物中毒及生产安全；4)满足临时任务保障服务等方面内容。评标委员会根据投标人提供的方案进行评审，优于项目需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lang w:eastAsia="zh-CN"/>
              </w:rPr>
              <w:t xml:space="preserve">分，满足项目需求得</w:t>
            </w: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lang w:eastAsia="zh-CN"/>
              </w:rPr>
              <w:t xml:space="preserve">分，不满足或不提供得0分。</w:t>
            </w:r>
            <w:r/>
          </w:p>
        </w:tc>
      </w:tr>
      <w:tr>
        <w:trPr>
          <w:trHeight w:val="0"/>
        </w:trPr>
        <w:tc>
          <w:tcPr>
            <w:tcW w:w="5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1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93"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反食品浪费方案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10分</w:t>
            </w:r>
            <w:r>
              <w:rPr>
                <w:rFonts w:hint="eastAsia" w:ascii="宋体" w:hAnsi="宋体" w:eastAsia="宋体" w:cs="宋体"/>
                <w:color w:val="auto"/>
                <w:sz w:val="21"/>
                <w:szCs w:val="21"/>
                <w:lang w:eastAsia="zh-CN"/>
              </w:rPr>
              <w:t xml:space="preserve">）</w:t>
            </w:r>
            <w:r/>
          </w:p>
        </w:tc>
        <w:tc>
          <w:tcPr>
            <w:shd w:val="clear" w:color="auto" w:fill="auto"/>
            <w:tcW w:w="5793" w:type="dxa"/>
            <w:vAlign w:val="center"/>
            <w:textDirection w:val="lrTb"/>
            <w:noWrap w:val="false"/>
          </w:tcPr>
          <w:p>
            <w:pPr>
              <w:numPr>
                <w:ilvl w:val="0"/>
                <w:numId w:val="0"/>
              </w:numPr>
              <w:ind w:left="0" w:right="0" w:firstLine="420"/>
              <w:jc w:val="left"/>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投标人根据招标文件第四章“反食品浪费方案”要求，制定本项目反食品浪费方案，方案至少包含：1)菜谱精细化管控；2）现场就餐管控；3）后厨加工管控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ascii="宋体" w:hAnsi="宋体" w:eastAsia="宋体" w:cs="宋体"/>
                <w:color w:val="auto"/>
                <w:sz w:val="24"/>
                <w:szCs w:val="24"/>
              </w:rPr>
              <w:t xml:space="preserve">库存与临期食材管理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w:t>
            </w:r>
            <w:r>
              <w:rPr>
                <w:rFonts w:ascii="宋体" w:hAnsi="宋体" w:eastAsia="宋体" w:cs="宋体"/>
                <w:color w:val="auto"/>
                <w:sz w:val="24"/>
                <w:szCs w:val="24"/>
              </w:rPr>
              <w:t xml:space="preserve">常态化管理制度</w:t>
            </w:r>
            <w:r>
              <w:rPr>
                <w:rFonts w:hint="eastAsia" w:ascii="宋体" w:hAnsi="宋体" w:eastAsia="宋体" w:cs="宋体"/>
                <w:color w:val="auto"/>
                <w:sz w:val="21"/>
                <w:szCs w:val="21"/>
              </w:rPr>
              <w:t xml:space="preserve">等方面内容，评标委员会根据投标人提供的方案进行评审，优于项目需求得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分，满足项目需求得</w:t>
            </w: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分，不满足或不提供得0分。</w:t>
            </w:r>
            <w:r/>
          </w:p>
        </w:tc>
      </w:tr>
      <w:tr>
        <w:trPr>
          <w:trHeight w:val="0"/>
        </w:trPr>
        <w:tc>
          <w:tcPr>
            <w:tcW w:w="5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1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93"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项目交接及开业方案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8分</w:t>
            </w:r>
            <w:r>
              <w:rPr>
                <w:rFonts w:hint="eastAsia" w:ascii="宋体" w:hAnsi="宋体" w:eastAsia="宋体" w:cs="宋体"/>
                <w:color w:val="auto"/>
                <w:sz w:val="21"/>
                <w:szCs w:val="21"/>
                <w:lang w:eastAsia="zh-CN"/>
              </w:rPr>
              <w:t xml:space="preserve">）</w:t>
            </w:r>
            <w:r/>
          </w:p>
        </w:tc>
        <w:tc>
          <w:tcPr>
            <w:tcW w:w="5793" w:type="dxa"/>
            <w:vAlign w:val="center"/>
            <w:textDirection w:val="lrTb"/>
            <w:noWrap w:val="false"/>
          </w:tcPr>
          <w:p>
            <w:pPr>
              <w:numPr>
                <w:ilvl w:val="0"/>
                <w:numId w:val="0"/>
              </w:numPr>
              <w:ind w:firstLine="420"/>
              <w:jc w:val="left"/>
              <w:keepLines w:val="0"/>
              <w:keepNext w:val="0"/>
              <w:pageBreakBefore w:val="0"/>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投标人根据招标文件第四章“项目交接及开业方案”要求，制定本项目项目交接及开业方案，方案至少包含：1)项目交接工作方案；2）开业前全面筹备工作；3）正式开业运营保障方案等方面内容，评标委员会根据投标人提供的方案进行评审，优于项目需求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分，满足项目需求得</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分，不满足或不提供得0分。</w:t>
            </w:r>
            <w:r/>
          </w:p>
        </w:tc>
      </w:tr>
      <w:tr>
        <w:trPr>
          <w:trHeight w:val="0"/>
        </w:trPr>
        <w:tc>
          <w:tcPr>
            <w:tcW w:w="5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1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93"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创新与建议</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8分</w:t>
            </w:r>
            <w:r>
              <w:rPr>
                <w:rFonts w:hint="eastAsia" w:ascii="宋体" w:hAnsi="宋体" w:eastAsia="宋体" w:cs="宋体"/>
                <w:color w:val="auto"/>
                <w:sz w:val="21"/>
                <w:szCs w:val="21"/>
                <w:lang w:eastAsia="zh-CN"/>
              </w:rPr>
              <w:t xml:space="preserve">）</w:t>
            </w:r>
            <w:r/>
          </w:p>
        </w:tc>
        <w:tc>
          <w:tcPr>
            <w:tcW w:w="5793" w:type="dxa"/>
            <w:vAlign w:val="center"/>
            <w:textDirection w:val="lrTb"/>
            <w:noWrap w:val="false"/>
          </w:tcPr>
          <w:p>
            <w:pPr>
              <w:pStyle w:val="668"/>
              <w:ind w:left="0" w:right="0" w:firstLine="420"/>
              <w:jc w:val="left"/>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招标文件第四章“创新与建议”要求，制定本项目创新与建议方案，方案至少包含：1)菜品餐饮创新；2）食品安全与管控创新；3）环境卫生与消杀常态化创新等方面内容，评标委员会根据投标人提供的方案进行评审，优于项目需求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分，满足项目需求得</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分，不满足或不提供得0分。</w:t>
            </w:r>
            <w:r/>
          </w:p>
        </w:tc>
      </w:tr>
      <w:tr>
        <w:trPr>
          <w:trHeight w:val="0"/>
        </w:trPr>
        <w:tc>
          <w:tcPr>
            <w:tcBorders>
              <w:bottom w:val="single" w:color="auto" w:sz="8" w:space="0"/>
            </w:tcBorders>
            <w:tcW w:w="526"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 xml:space="preserve">4</w:t>
            </w:r>
            <w:r/>
          </w:p>
        </w:tc>
        <w:tc>
          <w:tcPr>
            <w:shd w:val="clear" w:color="auto" w:fill="auto"/>
            <w:tcBorders>
              <w:bottom w:val="single" w:color="auto" w:sz="8" w:space="0"/>
            </w:tcBorders>
            <w:tcW w:w="111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 xml:space="preserve">企业实力（6分）</w:t>
            </w:r>
            <w:r/>
          </w:p>
        </w:tc>
        <w:tc>
          <w:tcPr>
            <w:shd w:val="clear" w:color="auto" w:fill="auto"/>
            <w:tcBorders>
              <w:bottom w:val="single" w:color="auto" w:sz="8" w:space="0"/>
            </w:tcBorders>
            <w:tcW w:w="1093"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 xml:space="preserve">6分</w:t>
            </w:r>
            <w:r/>
          </w:p>
        </w:tc>
        <w:tc>
          <w:tcPr>
            <w:shd w:val="clear" w:color="auto" w:fill="auto"/>
            <w:tcBorders>
              <w:bottom w:val="single" w:color="auto" w:sz="8" w:space="0"/>
            </w:tcBorders>
            <w:tcW w:w="5793" w:type="dxa"/>
            <w:vAlign w:val="center"/>
            <w:textDirection w:val="lrTb"/>
            <w:noWrap w:val="false"/>
          </w:tcPr>
          <w:p>
            <w:pPr>
              <w:ind w:left="0" w:right="0" w:firstLine="420"/>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供应商提供有效期的质量管理体系认证证书、</w:t>
            </w:r>
            <w:r>
              <w:rPr>
                <w:rFonts w:hint="eastAsia" w:ascii="宋体" w:hAnsi="宋体" w:eastAsia="宋体" w:cs="宋体"/>
                <w:strike w:val="0"/>
                <w:color w:val="auto"/>
                <w:sz w:val="21"/>
                <w:szCs w:val="21"/>
                <w:highlight w:val="none"/>
                <w:lang w:val="en-US" w:eastAsia="zh-CN"/>
              </w:rPr>
              <w:t xml:space="preserve">职业健康安全管理体系认证证书、</w:t>
            </w:r>
            <w:r>
              <w:rPr>
                <w:rFonts w:hint="eastAsia" w:ascii="宋体" w:hAnsi="宋体" w:eastAsia="宋体" w:cs="宋体"/>
                <w:color w:val="auto"/>
                <w:sz w:val="21"/>
                <w:szCs w:val="21"/>
                <w:highlight w:val="none"/>
                <w:lang w:val="en-US" w:eastAsia="zh-CN"/>
              </w:rPr>
              <w:t xml:space="preserve">食品安全管理体系认证证书，每提供一个得2分，本项最高得6分。</w:t>
            </w:r>
            <w:r/>
          </w:p>
          <w:p>
            <w:pPr>
              <w:ind w:left="0" w:right="0" w:firstLine="420"/>
              <w:jc w:val="left"/>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 xml:space="preserve">注：本项以供应商提供的网站截图和证书原件扫描件为准（认证证书查询官网“中国认监委网站（http://www.cnca.gov.cn/）”），不提供或提供不全不得分。</w:t>
            </w:r>
            <w:r/>
          </w:p>
        </w:tc>
      </w:tr>
      <w:tr>
        <w:trPr>
          <w:trHeight w:val="677"/>
        </w:trPr>
        <w:tc>
          <w:tcPr>
            <w:tcBorders>
              <w:bottom w:val="single" w:color="auto" w:sz="8" w:space="0"/>
            </w:tcBorders>
            <w:tcW w:w="526" w:type="dxa"/>
            <w:vAlign w:val="center"/>
            <w:textDirection w:val="lrTb"/>
            <w:noWrap w:val="false"/>
          </w:tcPr>
          <w:p>
            <w:pPr>
              <w:ind w:left="0" w:right="0" w:firstLine="0"/>
              <w:jc w:val="center"/>
              <w:spacing w:line="240" w:lineRule="auto"/>
              <w:rPr>
                <w:rFonts w:hint="eastAsia" w:ascii="宋体" w:hAnsi="宋体" w:eastAsia="宋体" w:cs="宋体"/>
                <w:b/>
                <w:color w:val="auto"/>
                <w:sz w:val="21"/>
                <w:szCs w:val="21"/>
                <w:lang w:val="en-US" w:eastAsia="zh-CN"/>
              </w:rPr>
            </w:pPr>
            <w:r>
              <w:rPr>
                <w:rFonts w:hint="eastAsia" w:ascii="宋体" w:hAnsi="宋体" w:eastAsia="宋体" w:cs="宋体"/>
                <w:b w:val="0"/>
                <w:bCs/>
                <w:color w:val="auto"/>
                <w:sz w:val="21"/>
                <w:szCs w:val="21"/>
                <w:lang w:val="en-US" w:eastAsia="zh-CN"/>
              </w:rPr>
              <w:t xml:space="preserve">5</w:t>
            </w:r>
            <w:r/>
          </w:p>
        </w:tc>
        <w:tc>
          <w:tcPr>
            <w:shd w:val="clear" w:color="auto" w:fill="auto"/>
            <w:tcBorders>
              <w:bottom w:val="single" w:color="auto" w:sz="8" w:space="0"/>
            </w:tcBorders>
            <w:tcW w:w="111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企业业绩（9分）</w:t>
            </w:r>
            <w:r/>
          </w:p>
        </w:tc>
        <w:tc>
          <w:tcPr>
            <w:shd w:val="clear" w:color="auto" w:fill="auto"/>
            <w:tcBorders>
              <w:bottom w:val="single" w:color="auto" w:sz="8" w:space="0"/>
            </w:tcBorders>
            <w:tcW w:w="1093"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9分</w:t>
            </w:r>
            <w:r/>
          </w:p>
        </w:tc>
        <w:tc>
          <w:tcPr>
            <w:shd w:val="clear" w:color="auto" w:fill="auto"/>
            <w:tcBorders>
              <w:bottom w:val="single" w:color="auto" w:sz="8" w:space="0"/>
            </w:tcBorders>
            <w:tcW w:w="5793" w:type="dxa"/>
            <w:vAlign w:val="center"/>
            <w:textDirection w:val="lrTb"/>
            <w:noWrap w:val="false"/>
          </w:tcPr>
          <w:p>
            <w:pPr>
              <w:ind w:left="0" w:right="0" w:firstLine="420"/>
              <w:jc w:val="left"/>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供应商</w:t>
            </w:r>
            <w:r>
              <w:rPr>
                <w:rFonts w:hint="eastAsia" w:ascii="宋体" w:hAnsi="宋体" w:eastAsia="宋体" w:cs="宋体"/>
                <w:color w:val="auto"/>
                <w:sz w:val="21"/>
                <w:szCs w:val="21"/>
              </w:rPr>
              <w:t xml:space="preserve">自20</w:t>
            </w:r>
            <w:r>
              <w:rPr>
                <w:rFonts w:hint="eastAsia" w:ascii="宋体" w:hAnsi="宋体" w:eastAsia="宋体" w:cs="宋体"/>
                <w:color w:val="auto"/>
                <w:sz w:val="21"/>
                <w:szCs w:val="21"/>
                <w:lang w:val="en-US" w:eastAsia="zh-CN"/>
              </w:rPr>
              <w:t xml:space="preserve">23</w:t>
            </w:r>
            <w:r>
              <w:rPr>
                <w:rFonts w:hint="eastAsia" w:ascii="宋体" w:hAnsi="宋体" w:eastAsia="宋体" w:cs="宋体"/>
                <w:color w:val="auto"/>
                <w:sz w:val="21"/>
                <w:szCs w:val="21"/>
              </w:rPr>
              <w:t xml:space="preserve">年1月</w:t>
            </w:r>
            <w:r>
              <w:rPr>
                <w:rFonts w:hint="eastAsia" w:ascii="宋体" w:hAnsi="宋体" w:eastAsia="宋体" w:cs="宋体"/>
                <w:color w:val="auto"/>
                <w:sz w:val="21"/>
                <w:szCs w:val="21"/>
                <w:lang w:val="en-US" w:eastAsia="zh-CN"/>
              </w:rPr>
              <w:t xml:space="preserve">1日（合同签订时间为准）</w:t>
            </w:r>
            <w:r>
              <w:rPr>
                <w:rFonts w:hint="eastAsia" w:ascii="宋体" w:hAnsi="宋体" w:eastAsia="宋体" w:cs="宋体"/>
                <w:color w:val="auto"/>
                <w:sz w:val="21"/>
                <w:szCs w:val="21"/>
              </w:rPr>
              <w:t xml:space="preserve">以来，承担过</w:t>
            </w:r>
            <w:r>
              <w:rPr>
                <w:rFonts w:hint="eastAsia" w:ascii="宋体" w:hAnsi="宋体" w:eastAsia="宋体" w:cs="宋体"/>
                <w:color w:val="auto"/>
                <w:sz w:val="21"/>
                <w:szCs w:val="21"/>
                <w:lang w:val="en-US" w:eastAsia="zh-CN"/>
              </w:rPr>
              <w:t xml:space="preserve">类似业绩的</w:t>
            </w:r>
            <w:r>
              <w:rPr>
                <w:rFonts w:hint="eastAsia" w:ascii="宋体" w:hAnsi="宋体" w:eastAsia="宋体" w:cs="宋体"/>
                <w:color w:val="auto"/>
                <w:sz w:val="21"/>
                <w:szCs w:val="21"/>
              </w:rPr>
              <w:t xml:space="preserve">，每提供一个得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分，本项最高得</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分。</w:t>
            </w:r>
            <w:r/>
          </w:p>
          <w:p>
            <w:pPr>
              <w:ind w:left="0" w:right="0" w:firstLine="420"/>
              <w:jc w:val="left"/>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rPr>
              <w:t xml:space="preserve">评审依据：1、投标时需提供合同扫描件，内容需体现类似食堂餐饮项目和具体签订时间；2、</w:t>
            </w:r>
            <w:r>
              <w:rPr>
                <w:rFonts w:hint="eastAsia" w:ascii="宋体" w:hAnsi="宋体" w:eastAsia="宋体" w:cs="宋体"/>
                <w:color w:val="auto"/>
                <w:sz w:val="21"/>
                <w:szCs w:val="21"/>
              </w:rPr>
              <w:t xml:space="preserve">须提供合同</w:t>
            </w:r>
            <w:r>
              <w:rPr>
                <w:rFonts w:hint="eastAsia" w:ascii="宋体" w:hAnsi="宋体" w:eastAsia="宋体" w:cs="宋体"/>
                <w:color w:val="auto"/>
                <w:sz w:val="21"/>
                <w:szCs w:val="21"/>
                <w:lang w:val="en-US" w:eastAsia="zh-CN"/>
              </w:rPr>
              <w:t xml:space="preserve">期内</w:t>
            </w:r>
            <w:r>
              <w:rPr>
                <w:rFonts w:hint="eastAsia" w:ascii="宋体" w:hAnsi="宋体" w:eastAsia="宋体" w:cs="宋体"/>
                <w:color w:val="auto"/>
                <w:sz w:val="21"/>
                <w:szCs w:val="21"/>
              </w:rPr>
              <w:t xml:space="preserve">任一结算发票扫描件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多份合同但实际服务对象为同一业主的算一个，同一项目续签合同不可重复得分。</w:t>
            </w:r>
            <w:r/>
          </w:p>
        </w:tc>
      </w:tr>
      <w:tr>
        <w:trPr>
          <w:trHeight w:val="677"/>
        </w:trPr>
        <w:tc>
          <w:tcPr>
            <w:tcBorders>
              <w:bottom w:val="single" w:color="auto" w:sz="8" w:space="0"/>
            </w:tcBorders>
            <w:tcW w:w="526" w:type="dxa"/>
            <w:vAlign w:val="center"/>
            <w:textDirection w:val="lrTb"/>
            <w:noWrap w:val="false"/>
          </w:tcPr>
          <w:p>
            <w:pPr>
              <w:ind w:left="0" w:right="0" w:firstLine="0"/>
              <w:jc w:val="center"/>
              <w:spacing w:line="24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r>
            <w:r/>
          </w:p>
        </w:tc>
        <w:tc>
          <w:tcPr>
            <w:tcBorders>
              <w:bottom w:val="single" w:color="auto" w:sz="8" w:space="0"/>
            </w:tcBorders>
            <w:tcW w:w="111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rPr>
              <w:t xml:space="preserve">合计</w:t>
            </w:r>
            <w:r/>
          </w:p>
        </w:tc>
        <w:tc>
          <w:tcPr>
            <w:tcBorders>
              <w:bottom w:val="single" w:color="auto" w:sz="8" w:space="0"/>
            </w:tcBorders>
            <w:tcW w:w="1093"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lang w:val="en-US" w:eastAsia="zh-CN"/>
              </w:rPr>
              <w:t xml:space="preserve">100分</w:t>
            </w:r>
            <w:r/>
          </w:p>
        </w:tc>
        <w:tc>
          <w:tcPr>
            <w:tcBorders>
              <w:bottom w:val="single" w:color="auto" w:sz="8" w:space="0"/>
            </w:tcBorders>
            <w:tcW w:w="5793" w:type="dxa"/>
            <w:vAlign w:val="center"/>
            <w:textDirection w:val="lrTb"/>
            <w:noWrap w:val="false"/>
          </w:tcPr>
          <w:p>
            <w:pPr>
              <w:pStyle w:val="678"/>
              <w:ind w:left="0" w:right="0" w:firstLine="0"/>
              <w:jc w:val="center"/>
              <w:spacing w:before="0"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bookmarkEnd w:id="211"/>
            <w:r/>
          </w:p>
        </w:tc>
      </w:tr>
    </w:tbl>
    <w:p>
      <w:pPr>
        <w:pStyle w:val="667"/>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7"/>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667"/>
        <w:jc w:val="center"/>
        <w:keepNext/>
        <w:spacing w:beforeAutospacing="0" w:afterAutospacing="0"/>
        <w:rPr>
          <w:rFonts w:hint="eastAsia" w:ascii="黑体" w:hAnsi="宋体" w:eastAsia="黑体" w:cs="黑体"/>
          <w:color w:val="000000"/>
          <w:sz w:val="44"/>
          <w:szCs w:val="44"/>
          <w:highlight w:val="none"/>
        </w:rPr>
        <w:outlineLvl w:val="0"/>
      </w:pPr>
      <w:r/>
      <w:bookmarkStart w:id="187" w:name="_Toc28250"/>
      <w:r>
        <w:rPr>
          <w:rFonts w:hint="eastAsia" w:ascii="黑体" w:hAnsi="宋体" w:eastAsia="黑体" w:cs="黑体"/>
          <w:color w:val="000000"/>
          <w:sz w:val="44"/>
          <w:szCs w:val="44"/>
          <w:highlight w:val="none"/>
        </w:rPr>
        <w:t xml:space="preserve">第六章  投标文件格式</w:t>
      </w:r>
      <w:bookmarkEnd w:id="187"/>
      <w:r>
        <w:rPr>
          <w:rFonts w:hint="eastAsia" w:ascii="黑体" w:hAnsi="宋体" w:eastAsia="黑体" w:cs="黑体"/>
          <w:color w:val="000000"/>
          <w:sz w:val="44"/>
          <w:szCs w:val="44"/>
          <w:highlight w:val="none"/>
        </w:rPr>
        <w:t xml:space="preserve"> </w:t>
      </w:r>
      <w:r/>
    </w:p>
    <w:p>
      <w:pPr>
        <w:pStyle w:val="667"/>
        <w:jc w:val="center"/>
        <w:spacing w:beforeAutospacing="0" w:afterAutospacing="0"/>
        <w:rPr>
          <w:rFonts w:hint="eastAsia" w:ascii="宋体" w:hAnsi="宋体" w:eastAsia="宋体" w:cs="宋体"/>
          <w:b/>
          <w:color w:val="000000"/>
          <w:sz w:val="72"/>
          <w:szCs w:val="72"/>
          <w:highlight w:val="none"/>
        </w:rPr>
      </w:pPr>
      <w:r/>
      <w:bookmarkStart w:id="188" w:name="_Toc26554094"/>
      <w:r/>
      <w:bookmarkEnd w:id="188"/>
      <w:r/>
      <w:bookmarkStart w:id="189" w:name="_Hlt26671244"/>
      <w:r/>
      <w:bookmarkEnd w:id="189"/>
      <w:r/>
      <w:bookmarkStart w:id="190" w:name="_Hlt26955039"/>
      <w:r/>
      <w:bookmarkEnd w:id="190"/>
      <w:r/>
      <w:bookmarkStart w:id="191" w:name="_Toc120614282"/>
      <w:r/>
      <w:bookmarkStart w:id="192" w:name="_Toc49090576"/>
      <w:r/>
      <w:r/>
    </w:p>
    <w:p>
      <w:pPr>
        <w:pStyle w:val="667"/>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67"/>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67"/>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t xml:space="preserve"> </w:t>
      </w:r>
      <w:r/>
    </w:p>
    <w:p>
      <w:pPr>
        <w:pStyle w:val="667"/>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67"/>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67"/>
        <w:jc w:val="both"/>
        <w:spacing w:beforeAutospacing="0" w:afterAutospacing="0"/>
        <w:rPr>
          <w:highlight w:val="none"/>
        </w:rPr>
        <w:outlineLvl w:val="1"/>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667"/>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67"/>
        <w:jc w:val="center"/>
        <w:spacing w:beforeAutospacing="0" w:afterAutospacing="0" w:line="0" w:lineRule="atLeast"/>
        <w:rPr>
          <w:highlight w:val="none"/>
        </w:rPr>
      </w:pPr>
      <w:r>
        <w:rPr>
          <w:highlight w:val="none"/>
        </w:rPr>
        <w:t xml:space="preserve"> </w:t>
      </w:r>
      <w:r/>
    </w:p>
    <w:p>
      <w:pPr>
        <w:pStyle w:val="667"/>
        <w:jc w:val="both"/>
        <w:spacing w:beforeAutospacing="0" w:afterAutospacing="0" w:line="0" w:lineRule="atLeast"/>
        <w:rPr>
          <w:highlight w:val="none"/>
        </w:rPr>
      </w:pPr>
      <w:r>
        <w:rPr>
          <w:highlight w:val="none"/>
        </w:rPr>
        <w:t xml:space="preserve"> </w:t>
      </w:r>
      <w:r/>
    </w:p>
    <w:p>
      <w:pPr>
        <w:pStyle w:val="66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clear="all"/>
      </w:r>
      <w:r/>
    </w:p>
    <w:p>
      <w:pPr>
        <w:pStyle w:val="667"/>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67"/>
        <w:jc w:val="center"/>
        <w:spacing w:beforeAutospacing="0" w:afterAutospacing="0" w:line="0" w:lineRule="atLeast"/>
        <w:rPr>
          <w:highlight w:val="none"/>
        </w:rPr>
      </w:pPr>
      <w:r>
        <w:rPr>
          <w:highlight w:val="none"/>
        </w:rPr>
        <w:t xml:space="preserve"> </w:t>
      </w:r>
      <w:r/>
    </w:p>
    <w:p>
      <w:pPr>
        <w:pStyle w:val="667"/>
        <w:ind w:left="0" w:firstLine="480"/>
        <w:jc w:val="both"/>
        <w:keepLines w:val="0"/>
        <w:keepNext w:val="0"/>
        <w:pageBreakBefore w:val="0"/>
        <w:spacing w:beforeAutospacing="0" w:afterAutospacing="0" w:line="440" w:lineRule="exact"/>
        <w:rPr>
          <w:rFonts w:ascii="宋体" w:hAnsi="宋体" w:eastAsia="宋体" w:cs="宋体"/>
          <w:i w:val="0"/>
          <w:iCs/>
          <w:color w:val="000000"/>
          <w:highlight w:val="none"/>
          <w:u w:val="none"/>
        </w:rPr>
        <w:outlineLvl w:val="1"/>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left="0" w:firstLine="480"/>
        <w:jc w:val="left"/>
        <w:keepLines w:val="0"/>
        <w:keepNext w:val="0"/>
        <w:pageBreakBefore w:val="0"/>
        <w:spacing w:line="440" w:lineRule="exac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667"/>
        <w:ind w:left="0" w:firstLine="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667"/>
        <w:ind w:left="0" w:firstLine="480"/>
        <w:jc w:val="both"/>
        <w:keepLines w:val="0"/>
        <w:keepNext w:val="0"/>
        <w:pageBreakBefore w:val="0"/>
        <w:spacing w:beforeAutospacing="0" w:afterAutospacing="0" w:line="440" w:lineRule="exact"/>
        <w:rPr>
          <w:rFonts w:hint="eastAsia" w:ascii="宋体" w:hAnsi="宋体" w:eastAsia="宋体" w:cs="宋体"/>
          <w:i w:val="0"/>
          <w:iCs/>
          <w:color w:val="000000"/>
          <w:highlight w:val="none"/>
          <w:u w:val="none"/>
        </w:rPr>
        <w:outlineLvl w:val="1"/>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67"/>
        <w:ind w:left="0" w:firstLine="480"/>
        <w:jc w:val="both"/>
        <w:keepLines w:val="0"/>
        <w:keepNext w:val="0"/>
        <w:pageBreakBefore w:val="0"/>
        <w:spacing w:beforeAutospacing="0" w:afterAutospacing="0" w:line="44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7"/>
        <w:ind w:left="0" w:firstLine="480"/>
        <w:jc w:val="both"/>
        <w:keepLines w:val="0"/>
        <w:keepNext w:val="0"/>
        <w:pageBreakBefore w:val="0"/>
        <w:spacing w:beforeAutospacing="0" w:afterAutospacing="0" w:line="44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67"/>
        <w:ind w:left="0" w:firstLine="480"/>
        <w:jc w:val="both"/>
        <w:keepLines w:val="0"/>
        <w:keepNext w:val="0"/>
        <w:pageBreakBefore w:val="0"/>
        <w:spacing w:beforeAutospacing="0" w:afterAutospacing="0" w:line="44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67"/>
        <w:ind w:left="0" w:firstLine="480"/>
        <w:jc w:val="both"/>
        <w:keepLines w:val="0"/>
        <w:keepNext w:val="0"/>
        <w:pageBreakBefore w:val="0"/>
        <w:spacing w:beforeAutospacing="0" w:afterAutospacing="0" w:line="44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667"/>
        <w:ind w:left="0" w:firstLine="480"/>
        <w:jc w:val="both"/>
        <w:keepLines w:val="0"/>
        <w:keepNext w:val="0"/>
        <w:pageBreakBefore w:val="0"/>
        <w:spacing w:beforeAutospacing="0" w:afterAutospacing="0" w:line="44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667"/>
        <w:ind w:left="0" w:firstLine="480"/>
        <w:jc w:val="both"/>
        <w:keepLines w:val="0"/>
        <w:keepNext w:val="0"/>
        <w:pageBreakBefore w:val="0"/>
        <w:spacing w:beforeAutospacing="0" w:afterAutospacing="0" w:line="44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67"/>
        <w:ind w:left="0" w:firstLine="480"/>
        <w:jc w:val="both"/>
        <w:keepLines w:val="0"/>
        <w:keepNext w:val="0"/>
        <w:pageBreakBefore w:val="0"/>
        <w:spacing w:beforeAutospacing="0" w:afterAutospacing="0" w:line="44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67"/>
        <w:ind w:left="0" w:firstLine="480"/>
        <w:jc w:val="both"/>
        <w:keepLines w:val="0"/>
        <w:keepNext w:val="0"/>
        <w:pageBreakBefore w:val="0"/>
        <w:spacing w:beforeAutospacing="0" w:afterAutospacing="0" w:line="44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、投标分项报价表</w:t>
      </w:r>
      <w:r/>
    </w:p>
    <w:p>
      <w:pPr>
        <w:pStyle w:val="667"/>
        <w:ind w:left="0" w:firstLine="480"/>
        <w:jc w:val="both"/>
        <w:keepLines w:val="0"/>
        <w:keepNext w:val="0"/>
        <w:pageBreakBefore w:val="0"/>
        <w:spacing w:beforeAutospacing="0" w:afterAutospacing="0" w:line="44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十二、</w:t>
      </w:r>
      <w:r>
        <w:rPr>
          <w:rFonts w:hint="eastAsia" w:ascii="宋体" w:hAnsi="宋体" w:eastAsia="宋体" w:cs="宋体"/>
          <w:i w:val="0"/>
          <w:iCs/>
          <w:color w:val="000000"/>
          <w:highlight w:val="none"/>
          <w:u w:val="none"/>
        </w:rPr>
        <w:t xml:space="preserve">技术要求响应及偏离表</w:t>
      </w:r>
      <w:r/>
    </w:p>
    <w:p>
      <w:pPr>
        <w:pStyle w:val="667"/>
        <w:ind w:left="0" w:firstLine="480"/>
        <w:jc w:val="both"/>
        <w:keepLines w:val="0"/>
        <w:keepNext w:val="0"/>
        <w:pageBreakBefore w:val="0"/>
        <w:spacing w:beforeAutospacing="0" w:afterAutospacing="0" w:line="44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p>
    <w:p>
      <w:pPr>
        <w:pStyle w:val="667"/>
        <w:ind w:left="0" w:firstLine="480"/>
        <w:jc w:val="both"/>
        <w:keepLines w:val="0"/>
        <w:keepNext w:val="0"/>
        <w:pageBreakBefore w:val="0"/>
        <w:spacing w:beforeAutospacing="0" w:afterAutospacing="0" w:line="44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ind w:left="0" w:firstLine="480"/>
        <w:keepLines w:val="0"/>
        <w:keepNext w:val="0"/>
        <w:pageBreakBefore w:val="0"/>
        <w:spacing w:line="440" w:lineRule="exact"/>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五</w:t>
      </w:r>
      <w:r>
        <w:rPr>
          <w:rFonts w:hint="eastAsia" w:ascii="宋体" w:hAnsi="宋体" w:eastAsia="宋体" w:cs="宋体"/>
          <w:i w:val="0"/>
          <w:iCs/>
          <w:color w:val="000000"/>
          <w:sz w:val="24"/>
          <w:highlight w:val="none"/>
          <w:u w:val="none"/>
        </w:rPr>
        <w:t xml:space="preserve">、技术方案、服务承诺、培训承诺等</w:t>
      </w:r>
      <w:r/>
    </w:p>
    <w:p>
      <w:pPr>
        <w:pStyle w:val="667"/>
        <w:ind w:left="0" w:firstLine="480"/>
        <w:jc w:val="both"/>
        <w:keepLines w:val="0"/>
        <w:keepNext w:val="0"/>
        <w:pageBreakBefore w:val="0"/>
        <w:spacing w:beforeAutospacing="0" w:afterAutospacing="0" w:line="44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、盐城市政府采购事前信用承诺书</w:t>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667"/>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67"/>
        <w:ind w:firstLine="480"/>
        <w:jc w:val="both"/>
        <w:spacing w:beforeAutospacing="0" w:afterAutospacing="0" w:line="0" w:lineRule="atLeast"/>
        <w:rPr>
          <w:highlight w:val="none"/>
        </w:rPr>
      </w:pPr>
      <w:r>
        <w:rPr>
          <w:highlight w:val="none"/>
        </w:rPr>
        <w:t xml:space="preserve"> </w:t>
      </w:r>
      <w:r/>
    </w:p>
    <w:p>
      <w:pPr>
        <w:pStyle w:val="667"/>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67"/>
        <w:ind w:firstLine="480"/>
        <w:jc w:val="both"/>
        <w:spacing w:beforeAutospacing="0" w:afterAutospacing="0" w:line="0" w:lineRule="atLeast"/>
        <w:rPr>
          <w:highlight w:val="none"/>
        </w:rPr>
      </w:pPr>
      <w:r>
        <w:rPr>
          <w:highlight w:val="none"/>
        </w:rPr>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outlineLvl w:val="1"/>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67"/>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67"/>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6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67"/>
        <w:jc w:val="both"/>
        <w:spacing w:beforeAutospacing="0" w:afterAutospacing="0"/>
        <w:rPr>
          <w:highlight w:val="none"/>
        </w:rPr>
        <w:outlineLvl w:val="1"/>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67"/>
        <w:ind w:firstLine="480"/>
        <w:jc w:val="both"/>
        <w:spacing w:beforeAutospacing="0" w:afterAutospacing="0"/>
        <w:rPr>
          <w:highlight w:val="none"/>
        </w:rPr>
      </w:pPr>
      <w:r/>
      <w:bookmarkStart w:id="193"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3"/>
      <w:r/>
      <w:r/>
    </w:p>
    <w:p>
      <w:pPr>
        <w:pStyle w:val="667"/>
        <w:jc w:val="both"/>
        <w:spacing w:beforeAutospacing="0" w:afterAutospacing="0"/>
        <w:rPr>
          <w:highlight w:val="none"/>
        </w:rPr>
        <w:outlineLvl w:val="1"/>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67"/>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67"/>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outlineLvl w:val="1"/>
      </w:pPr>
      <w:r>
        <w:rPr>
          <w:rFonts w:hint="eastAsia" w:ascii="黑体" w:hAnsi="宋体" w:eastAsia="黑体" w:cs="黑体"/>
          <w:i/>
          <w:color w:val="000000"/>
          <w:sz w:val="32"/>
          <w:szCs w:val="32"/>
          <w:highlight w:val="none"/>
          <w:u w:val="single"/>
        </w:rPr>
        <w:t xml:space="preserve">六、特定资格要求的证明文件</w:t>
      </w:r>
      <w:r/>
    </w:p>
    <w:p>
      <w:pPr>
        <w:pStyle w:val="667"/>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67"/>
        <w:jc w:val="both"/>
        <w:spacing w:beforeAutospacing="0" w:afterAutospacing="0" w:line="0" w:lineRule="atLeast"/>
        <w:rPr>
          <w:highlight w:val="none"/>
        </w:rPr>
      </w:pPr>
      <w:r>
        <w:rPr>
          <w:highlight w:val="none"/>
        </w:rPr>
        <w:t xml:space="preserve"> </w:t>
      </w:r>
      <w:r/>
    </w:p>
    <w:p>
      <w:pPr>
        <w:pStyle w:val="667"/>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667"/>
        <w:jc w:val="center"/>
        <w:spacing w:beforeAutospacing="0" w:afterAutospacing="0"/>
        <w:rPr>
          <w:highlight w:val="none"/>
        </w:rPr>
        <w:outlineLvl w:val="1"/>
      </w:pPr>
      <w:r>
        <w:rPr>
          <w:rFonts w:hint="eastAsia" w:ascii="黑体" w:hAnsi="宋体" w:eastAsia="黑体" w:cs="黑体"/>
          <w:i/>
          <w:color w:val="000000"/>
          <w:sz w:val="32"/>
          <w:szCs w:val="32"/>
          <w:highlight w:val="none"/>
          <w:u w:val="single"/>
        </w:rPr>
        <w:t xml:space="preserve">七、法人授权书</w:t>
      </w:r>
      <w:r/>
    </w:p>
    <w:p>
      <w:pPr>
        <w:pStyle w:val="66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6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67"/>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67"/>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67"/>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6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6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94" w:name="_Hlt26671380"/>
      <w:r/>
      <w:bookmarkStart w:id="195" w:name="_Hlt26955070"/>
      <w:r/>
      <w:bookmarkStart w:id="196" w:name="_格式3__银行出具的资信证明"/>
      <w:r>
        <w:rPr>
          <w:rFonts w:ascii="Times New Roman" w:hAnsi="Times New Roman"/>
          <w:color w:val="000000"/>
          <w:highlight w:val="none"/>
          <w:u w:val="single"/>
        </w:rPr>
        <w:t xml:space="preserve">                                         </w:t>
      </w:r>
      <w:r/>
    </w:p>
    <w:p>
      <w:pPr>
        <w:pStyle w:val="667"/>
        <w:ind w:firstLine="420"/>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line="0" w:lineRule="atLeast"/>
        <w:rPr>
          <w:highlight w:val="none"/>
        </w:rPr>
      </w:pPr>
      <w:r>
        <w:rPr>
          <w:highlight w:val="none"/>
        </w:rPr>
        <w:t xml:space="preserve"> </w:t>
      </w:r>
      <w:r/>
    </w:p>
    <w:p>
      <w:pPr>
        <w:pStyle w:val="66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我公司（单位）委托进行现场演示的人员为（本项目如果无现场演示要求，请项目经办人自行删除该备注）</w:t>
      </w:r>
      <w:r/>
    </w:p>
    <w:p>
      <w:pPr>
        <w:pStyle w:val="66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（人员姓名），身份证号          。</w:t>
      </w:r>
      <w:r/>
    </w:p>
    <w:p>
      <w:pPr>
        <w:pStyle w:val="66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667"/>
        <w:jc w:val="both"/>
        <w:spacing w:beforeAutospacing="0" w:afterAutospacing="0" w:line="0" w:lineRule="atLeast"/>
        <w:rPr>
          <w:highlight w:val="none"/>
        </w:rPr>
      </w:pPr>
      <w:r>
        <w:rPr>
          <w:highlight w:val="none"/>
        </w:rPr>
        <w:t xml:space="preserve"> </w:t>
      </w:r>
      <w:r/>
    </w:p>
    <w:p>
      <w:pPr>
        <w:pStyle w:val="667"/>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outlineLvl w:val="1"/>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667"/>
        <w:spacing w:beforeAutospacing="0" w:afterAutospacing="0" w:line="0" w:lineRule="atLeast"/>
        <w:rPr>
          <w:color w:val="auto"/>
          <w:highlight w:val="none"/>
        </w:rPr>
      </w:pPr>
      <w:r>
        <w:rPr>
          <w:rFonts w:hint="eastAsia" w:ascii="宋体" w:hAnsi="宋体" w:eastAsia="宋体" w:cs="宋体"/>
          <w:color w:val="auto"/>
          <w:highlight w:val="none"/>
        </w:rPr>
        <w:t xml:space="preserve">致：盐城市机关事务管理局</w:t>
      </w:r>
      <w:r/>
    </w:p>
    <w:p>
      <w:pPr>
        <w:pStyle w:val="667"/>
        <w:ind w:firstLine="480"/>
        <w:spacing w:beforeAutospacing="0" w:afterAutospacing="0" w:line="0" w:lineRule="atLeast"/>
        <w:rPr>
          <w:highlight w:val="none"/>
        </w:rPr>
      </w:pPr>
      <w:r>
        <w:rPr>
          <w:rFonts w:hint="eastAsia" w:ascii="宋体" w:hAnsi="宋体" w:eastAsia="宋体" w:cs="宋体"/>
          <w:color w:val="auto"/>
          <w:highlight w:val="none"/>
        </w:rPr>
        <w:t xml:space="preserve">根据贵方的JSZC-320900-JSTZ-G2026-0001号招标文件，正式授权下述签字人______(姓</w:t>
      </w:r>
      <w:r>
        <w:rPr>
          <w:rFonts w:hint="eastAsia" w:ascii="宋体" w:hAnsi="宋体" w:eastAsia="宋体" w:cs="宋体"/>
          <w:color w:val="000000"/>
          <w:highlight w:val="none"/>
        </w:rPr>
        <w:t xml:space="preserve">名)代表我方______________（投标人的名称），全权处理本次项目投标的有关事宜。</w:t>
      </w:r>
      <w:r/>
    </w:p>
    <w:p>
      <w:pPr>
        <w:pStyle w:val="667"/>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67"/>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67"/>
        <w:ind w:firstLine="480"/>
        <w:spacing w:beforeAutospacing="0" w:afterAutospacing="0" w:line="0" w:lineRule="atLeast"/>
        <w:rPr>
          <w:highlight w:val="none"/>
        </w:rPr>
        <w:outlineLvl w:val="2"/>
      </w:pPr>
      <w:r>
        <w:rPr>
          <w:rFonts w:hint="eastAsia" w:ascii="宋体" w:hAnsi="宋体" w:eastAsia="宋体" w:cs="宋体"/>
          <w:color w:val="000000"/>
          <w:highlight w:val="none"/>
        </w:rPr>
        <w:t xml:space="preserve">2.我们完全理解贵方不一定将合同授予最低报价的投标人。</w:t>
      </w:r>
      <w:r/>
    </w:p>
    <w:p>
      <w:pPr>
        <w:pStyle w:val="667"/>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67"/>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67"/>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67"/>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67"/>
        <w:ind w:firstLine="480"/>
        <w:spacing w:beforeAutospacing="0" w:afterAutospacing="0" w:line="0" w:lineRule="atLeast"/>
        <w:rPr>
          <w:highlight w:val="none"/>
        </w:rPr>
        <w:outlineLvl w:val="2"/>
      </w:pPr>
      <w:r>
        <w:rPr>
          <w:rFonts w:hint="eastAsia" w:ascii="宋体" w:hAnsi="宋体" w:eastAsia="宋体" w:cs="宋体"/>
          <w:color w:val="000000"/>
          <w:highlight w:val="none"/>
        </w:rPr>
        <w:t xml:space="preserve">7.与本投标有关的正式通讯地址为：</w:t>
      </w:r>
      <w:r/>
    </w:p>
    <w:p>
      <w:pPr>
        <w:pStyle w:val="6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67"/>
        <w:ind w:firstLine="240"/>
        <w:jc w:val="center"/>
        <w:spacing w:beforeAutospacing="0" w:afterAutospacing="0" w:line="0" w:lineRule="atLeast"/>
        <w:rPr>
          <w:highlight w:val="none"/>
        </w:rPr>
      </w:pPr>
      <w:r>
        <w:rPr>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667"/>
        <w:jc w:val="center"/>
        <w:spacing w:beforeAutospacing="0" w:afterAutospacing="0" w:line="0" w:lineRule="atLeast"/>
        <w:rPr>
          <w:color w:val="auto"/>
          <w:highlight w:val="none"/>
        </w:rPr>
        <w:outlineLvl w:val="1"/>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号）的规定，本公司（联合体）参加盐城市机关事务管理局组织的采购编号为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6"/>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6"/>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67"/>
        <w:ind w:right="720"/>
        <w:jc w:val="both"/>
        <w:spacing w:beforeAutospacing="0" w:afterAutospacing="0" w:line="0" w:lineRule="atLeast"/>
        <w:rPr>
          <w:color w:val="auto"/>
          <w:highlight w:val="none"/>
        </w:rPr>
      </w:pPr>
      <w:r>
        <w:rPr>
          <w:color w:val="auto"/>
          <w:highlight w:val="none"/>
        </w:rPr>
        <w:t xml:space="preserve"> </w:t>
      </w:r>
      <w:r/>
    </w:p>
    <w:p>
      <w:pPr>
        <w:pStyle w:val="667"/>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67"/>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67"/>
        <w:ind w:firstLine="240"/>
        <w:jc w:val="both"/>
        <w:spacing w:beforeAutospacing="0" w:afterAutospacing="0" w:line="0" w:lineRule="atLeast"/>
        <w:rPr>
          <w:color w:val="auto"/>
          <w:highlight w:val="none"/>
        </w:rPr>
      </w:pPr>
      <w:r>
        <w:rPr>
          <w:color w:val="auto"/>
          <w:highlight w:val="none"/>
        </w:rPr>
        <w:t xml:space="preserve"> </w:t>
      </w:r>
      <w:r/>
    </w:p>
    <w:p>
      <w:pPr>
        <w:pStyle w:val="66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6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67"/>
        <w:jc w:val="center"/>
        <w:spacing w:beforeAutospacing="0" w:afterAutospacing="0" w:line="0" w:lineRule="atLeast"/>
        <w:rPr>
          <w:highlight w:val="none"/>
        </w:rPr>
        <w:outlineLvl w:val="1"/>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十、残疾人福利性单位声明函（分包号：**）</w:t>
      </w:r>
      <w:r/>
    </w:p>
    <w:p>
      <w:pPr>
        <w:pStyle w:val="66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6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67"/>
        <w:ind w:firstLine="480"/>
        <w:jc w:val="both"/>
        <w:spacing w:beforeAutospacing="0" w:afterAutospacing="0" w:line="0" w:lineRule="atLeast"/>
        <w:rPr>
          <w:highlight w:val="none"/>
        </w:rPr>
      </w:pPr>
      <w:r>
        <w:rPr>
          <w:highlight w:val="none"/>
        </w:rPr>
        <w:t xml:space="preserve"> </w:t>
      </w:r>
      <w:r/>
    </w:p>
    <w:p>
      <w:pPr>
        <w:pStyle w:val="667"/>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67"/>
        <w:ind w:firstLine="480"/>
        <w:jc w:val="both"/>
        <w:spacing w:beforeAutospacing="0" w:afterAutospacing="0" w:line="0" w:lineRule="atLeast"/>
        <w:rPr>
          <w:highlight w:val="none"/>
        </w:rPr>
        <w:outlineLvl w:val="2"/>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67"/>
        <w:ind w:firstLine="624"/>
        <w:jc w:val="both"/>
        <w:spacing w:beforeAutospacing="0" w:afterAutospacing="0" w:line="0" w:lineRule="atLeast"/>
        <w:rPr>
          <w:highlight w:val="none"/>
        </w:rPr>
      </w:pPr>
      <w:r>
        <w:rPr>
          <w:highlight w:val="none"/>
        </w:rPr>
        <w:t xml:space="preserve"> </w:t>
      </w:r>
      <w:r/>
    </w:p>
    <w:p>
      <w:pPr>
        <w:pStyle w:val="667"/>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67"/>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67"/>
        <w:jc w:val="center"/>
        <w:spacing w:beforeAutospacing="0" w:afterAutospacing="0" w:line="0" w:lineRule="atLeast"/>
        <w:rPr>
          <w:highlight w:val="none"/>
        </w:rPr>
      </w:pPr>
      <w:r>
        <w:rPr>
          <w:highlight w:val="none"/>
        </w:rPr>
        <w:t xml:space="preserve"> </w:t>
      </w:r>
      <w:r/>
    </w:p>
    <w:p>
      <w:pPr>
        <w:rPr>
          <w:highlight w:val="none"/>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highlight w:val="none"/>
        </w:rPr>
      </w:r>
      <w:r/>
    </w:p>
    <w:p>
      <w:pPr>
        <w:pStyle w:val="667"/>
        <w:jc w:val="center"/>
        <w:spacing w:beforeAutospacing="0" w:afterAutospacing="0"/>
        <w:rPr>
          <w:rFonts w:hint="eastAsia" w:ascii="黑体" w:hAnsi="宋体" w:eastAsia="黑体" w:cs="黑体"/>
          <w:b/>
          <w:color w:val="000000"/>
          <w:sz w:val="32"/>
          <w:szCs w:val="32"/>
          <w:highlight w:val="none"/>
        </w:rPr>
        <w:outlineLvl w:val="1"/>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一</w:t>
      </w:r>
      <w:r>
        <w:rPr>
          <w:rFonts w:hint="eastAsia" w:ascii="黑体" w:hAnsi="宋体" w:eastAsia="黑体" w:cs="黑体"/>
          <w:b/>
          <w:color w:val="000000"/>
          <w:sz w:val="32"/>
          <w:szCs w:val="32"/>
          <w:highlight w:val="none"/>
        </w:rPr>
        <w:t xml:space="preserve">、投标分项报价表</w:t>
      </w:r>
      <w:r/>
    </w:p>
    <w:tbl>
      <w:tblPr>
        <w:tblStyle w:val="658"/>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9"/>
        <w:gridCol w:w="1620"/>
        <w:gridCol w:w="600"/>
        <w:gridCol w:w="690"/>
        <w:gridCol w:w="555"/>
        <w:gridCol w:w="1142"/>
        <w:gridCol w:w="1157"/>
        <w:gridCol w:w="2945"/>
      </w:tblGrid>
      <w:tr>
        <w:trPr>
          <w:jc w:val="center"/>
          <w:trHeight w:val="0"/>
        </w:trPr>
        <w:tc>
          <w:tcPr>
            <w:gridSpan w:val="8"/>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lang w:val="en-US" w:eastAsia="zh-CN" w:bidi="ar"/>
              </w:rPr>
              <w:suppressLineNumbers w:val="0"/>
            </w:pPr>
            <w:r>
              <w:rPr>
                <w:rFonts w:hint="eastAsia" w:ascii="宋体" w:hAnsi="宋体" w:eastAsia="宋体" w:cs="宋体"/>
                <w:b/>
                <w:bCs/>
                <w:i w:val="0"/>
                <w:iCs w:val="0"/>
                <w:color w:val="000000"/>
                <w:sz w:val="32"/>
                <w:szCs w:val="32"/>
                <w:u w:val="none"/>
                <w:lang w:val="en-US" w:eastAsia="zh-CN" w:bidi="ar"/>
              </w:rPr>
              <w:t xml:space="preserve">市级机关盐马路办公区食堂餐饮加工服务外包采购项目</w:t>
            </w:r>
            <w:r/>
          </w:p>
          <w:p>
            <w:pPr>
              <w:jc w:val="center"/>
              <w:keepLines w:val="0"/>
              <w:keepNext w:val="0"/>
              <w:widowControl/>
              <w:rPr>
                <w:rFonts w:hint="default" w:ascii="宋体" w:hAnsi="宋体" w:eastAsia="宋体" w:cs="宋体"/>
                <w:b/>
                <w:bCs/>
                <w:i w:val="0"/>
                <w:iCs w:val="0"/>
                <w:color w:val="000000"/>
                <w:sz w:val="36"/>
                <w:szCs w:val="36"/>
                <w:u w:val="none"/>
                <w:lang w:val="en-US"/>
              </w:rPr>
              <w:suppressLineNumbers w:val="0"/>
            </w:pPr>
            <w:r>
              <w:rPr>
                <w:rFonts w:hint="eastAsia" w:ascii="宋体" w:hAnsi="宋体" w:eastAsia="宋体" w:cs="宋体"/>
                <w:b/>
                <w:bCs/>
                <w:i w:val="0"/>
                <w:iCs w:val="0"/>
                <w:color w:val="000000"/>
                <w:sz w:val="32"/>
                <w:szCs w:val="32"/>
                <w:u w:val="none"/>
                <w:lang w:val="en-US" w:eastAsia="zh-CN" w:bidi="ar"/>
              </w:rPr>
              <w:t xml:space="preserve">报价表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Style w:val="680"/>
                <w:sz w:val="22"/>
                <w:szCs w:val="22"/>
                <w:lang w:val="en-US" w:eastAsia="zh-CN" w:bidi="ar"/>
              </w:rPr>
              <w:t xml:space="preserve">工资</w:t>
            </w:r>
            <w:r>
              <w:rPr>
                <w:rStyle w:val="680"/>
                <w:sz w:val="22"/>
                <w:szCs w:val="22"/>
                <w:lang w:val="en-US" w:eastAsia="zh-CN" w:bidi="ar"/>
              </w:rPr>
              <w:br/>
            </w:r>
            <w:r>
              <w:rPr>
                <w:rStyle w:val="681"/>
                <w:sz w:val="22"/>
                <w:szCs w:val="22"/>
                <w:lang w:val="en-US" w:eastAsia="zh-CN"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Style w:val="680"/>
                <w:sz w:val="22"/>
                <w:szCs w:val="22"/>
                <w:lang w:val="en-US" w:eastAsia="zh-CN" w:bidi="ar"/>
              </w:rPr>
              <w:t xml:space="preserve">总价</w:t>
            </w:r>
            <w:r>
              <w:rPr>
                <w:rStyle w:val="680"/>
                <w:sz w:val="22"/>
                <w:szCs w:val="22"/>
                <w:lang w:val="en-US" w:eastAsia="zh-CN" w:bidi="ar"/>
              </w:rPr>
              <w:br/>
            </w:r>
            <w:r>
              <w:rPr>
                <w:rStyle w:val="681"/>
                <w:sz w:val="22"/>
                <w:szCs w:val="22"/>
                <w:lang w:val="en-US" w:eastAsia="zh-CN" w:bidi="ar"/>
              </w:rPr>
              <w:t xml:space="preserve">（元/人/年）</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Style w:val="680"/>
                <w:sz w:val="22"/>
                <w:szCs w:val="22"/>
                <w:lang w:val="en-US" w:eastAsia="zh-CN" w:bidi="ar"/>
              </w:rPr>
              <w:t xml:space="preserve">备注</w:t>
            </w:r>
            <w:r>
              <w:rPr>
                <w:rStyle w:val="680"/>
                <w:sz w:val="22"/>
                <w:szCs w:val="22"/>
                <w:lang w:val="en-US" w:eastAsia="zh-CN" w:bidi="ar"/>
              </w:rPr>
              <w:br/>
            </w:r>
            <w:r>
              <w:rPr>
                <w:rStyle w:val="681"/>
                <w:sz w:val="22"/>
                <w:szCs w:val="22"/>
                <w:lang w:val="en-US" w:eastAsia="zh-CN" w:bidi="ar"/>
              </w:rPr>
              <w:t xml:space="preserve">（栏内要求必须完全响应，否则作无效标标书处理）</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keepLines w:val="0"/>
              <w:keepNext w:val="0"/>
              <w:widowControl/>
              <w:rPr>
                <w:rFonts w:hint="eastAsia" w:ascii="宋体" w:hAnsi="宋体" w:eastAsia="宋体" w:cs="宋体"/>
                <w:b/>
                <w:bCs/>
                <w:i w:val="0"/>
                <w:iCs w:val="0"/>
                <w:color w:val="000000"/>
                <w:sz w:val="26"/>
                <w:szCs w:val="26"/>
                <w:u w:val="none"/>
              </w:rPr>
              <w:suppressLineNumbers w:val="0"/>
            </w:pPr>
            <w:r>
              <w:rPr>
                <w:rFonts w:hint="eastAsia" w:ascii="宋体" w:hAnsi="宋体" w:eastAsia="宋体" w:cs="宋体"/>
                <w:b/>
                <w:bCs/>
                <w:i w:val="0"/>
                <w:iCs w:val="0"/>
                <w:color w:val="000000"/>
                <w:sz w:val="26"/>
                <w:szCs w:val="26"/>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88" w:type="pct"/>
            <w:vAlign w:val="center"/>
            <w:textDirection w:val="lrTb"/>
            <w:noWrap/>
          </w:tcPr>
          <w:p>
            <w:pPr>
              <w:jc w:val="left"/>
              <w:keepLines w:val="0"/>
              <w:keepNext w:val="0"/>
              <w:widowControl/>
              <w:rPr>
                <w:rFonts w:hint="eastAsia" w:ascii="宋体" w:hAnsi="宋体" w:eastAsia="宋体" w:cs="宋体"/>
                <w:b/>
                <w:bCs/>
                <w:i w:val="0"/>
                <w:iCs w:val="0"/>
                <w:color w:val="000000"/>
                <w:sz w:val="26"/>
                <w:szCs w:val="26"/>
                <w:u w:val="none"/>
              </w:rPr>
              <w:suppressLineNumbers w:val="0"/>
            </w:pPr>
            <w:r>
              <w:rPr>
                <w:rFonts w:hint="eastAsia" w:ascii="宋体" w:hAnsi="宋体" w:eastAsia="宋体" w:cs="宋体"/>
                <w:b/>
                <w:bCs/>
                <w:i w:val="0"/>
                <w:iCs w:val="0"/>
                <w:color w:val="000000"/>
                <w:sz w:val="26"/>
                <w:szCs w:val="26"/>
                <w:u w:val="none"/>
                <w:lang w:val="en-US" w:eastAsia="zh-CN" w:bidi="ar"/>
              </w:rPr>
              <w:t xml:space="preserve">人员工资、社保</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所有人员工资不低于盐城市最新公布的月低工资标准2430元/人/月，非全日制用工小时最低工资标准23元/小时；所提供人员的费用不得低于上述标准进行测算，否则将视为未实质性响应招标文件要求。</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服务领班</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厨师长兼头灶</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红案厨师</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白案厨师</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蒸饭工</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收银员</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厨房杂工</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钟点工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（每周工作时间累计不超过24小时）</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有人员必须足额缴纳保险费用，保险费用应满足执行苏人社发〔2025〕33号《关于发布2025年度社会保险有关基数的通知》，社保（企业部分）不得低于上述文件标准及规定险种测算（规定险种为“五险”，指养老保险金16%、医疗保险金8%、工伤保险金0.7%、生育保险金0.9%、失业保险金0.5%），即不得低于1292.47元/人/月（保留两位小数，小数点后第三位四舍五入）。注：钟点工不缴纳社保。</w:t>
            </w:r>
            <w:r/>
          </w:p>
        </w:tc>
      </w:tr>
      <w:tr>
        <w:trPr>
          <w:jc w:val="center"/>
          <w:trHeight w:val="567"/>
        </w:trPr>
        <w:tc>
          <w:tcPr>
            <w:gridSpan w:val="6"/>
            <w:shd w:val="clear" w:color="auto" w:fill="auto"/>
            <w:tcBorders>
              <w:top w:val="single" w:color="000000" w:sz="4" w:space="0"/>
              <w:left w:val="single" w:color="000000" w:sz="4" w:space="0"/>
              <w:bottom w:val="single" w:color="000000" w:sz="4" w:space="0"/>
              <w:right w:val="none" w:color="000000" w:sz="4" w:space="0"/>
            </w:tcBorders>
            <w:tcW w:w="279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人员工资、社保小计（元）</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（合理利润）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法定税率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三=（一+二）*税金费率。</w:t>
            </w:r>
            <w:r/>
          </w:p>
        </w:tc>
      </w:tr>
      <w:tr>
        <w:trPr>
          <w:jc w:val="center"/>
          <w:trHeight w:val="785"/>
        </w:trPr>
        <w:tc>
          <w:tcPr>
            <w:gridSpan w:val="4"/>
            <w:shd w:val="clear" w:color="auto" w:fill="auto"/>
            <w:tcBorders>
              <w:top w:val="single" w:color="000000" w:sz="4" w:space="0"/>
              <w:left w:val="single" w:color="000000" w:sz="4" w:space="0"/>
              <w:bottom w:val="single" w:color="000000" w:sz="4" w:space="0"/>
              <w:right w:val="single" w:color="000000" w:sz="4" w:space="0"/>
            </w:tcBorders>
            <w:tcW w:w="187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投标总报价（一+二+三）（元/年）</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3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11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tc>
      </w:tr>
    </w:tbl>
    <w:p>
      <w:pPr>
        <w:jc w:val="right"/>
        <w:keepLines w:val="0"/>
        <w:keepNext w:val="0"/>
        <w:pageBreakBefore w:val="0"/>
        <w:spacing w:before="313" w:after="313" w:line="560" w:lineRule="exact"/>
        <w:widowControl w:val="off"/>
        <w:rPr>
          <w:rFonts w:hint="default"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投标单位（公章）：             </w:t>
      </w:r>
      <w:r/>
    </w:p>
    <w:p>
      <w:pPr>
        <w:jc w:val="right"/>
        <w:keepLines w:val="0"/>
        <w:keepNext w:val="0"/>
        <w:pageBreakBefore w:val="0"/>
        <w:spacing w:before="313" w:after="313" w:line="560" w:lineRule="exact"/>
        <w:widowControl w:val="off"/>
        <w:rPr>
          <w:rFonts w:hint="default" w:ascii="宋体" w:hAnsi="宋体" w:eastAsia="宋体" w:cs="宋体"/>
          <w:b/>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
          <w:color w:val="000000"/>
          <w:sz w:val="24"/>
          <w:szCs w:val="24"/>
          <w:highlight w:val="none"/>
          <w:lang w:val="en-US" w:eastAsia="zh-CN"/>
        </w:rPr>
        <w:t xml:space="preserve">日 期：             </w:t>
      </w:r>
      <w:r/>
    </w:p>
    <w:p>
      <w:pPr>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67"/>
        <w:jc w:val="center"/>
        <w:spacing w:beforeAutospacing="0" w:afterAutospacing="0"/>
        <w:rPr>
          <w:highlight w:val="none"/>
        </w:rPr>
        <w:outlineLvl w:val="1"/>
      </w:pPr>
      <w:r>
        <w:rPr>
          <w:rFonts w:hint="eastAsia" w:ascii="黑体" w:hAnsi="宋体" w:eastAsia="黑体" w:cs="黑体"/>
          <w:b/>
          <w:color w:val="000000"/>
          <w:sz w:val="32"/>
          <w:szCs w:val="32"/>
          <w:highlight w:val="none"/>
          <w:lang w:val="en-US" w:eastAsia="zh-CN"/>
        </w:rPr>
        <w:t xml:space="preserve">十二、</w:t>
      </w:r>
      <w:r>
        <w:rPr>
          <w:rFonts w:hint="eastAsia" w:ascii="黑体" w:hAnsi="宋体" w:eastAsia="黑体" w:cs="黑体"/>
          <w:b/>
          <w:color w:val="000000"/>
          <w:sz w:val="32"/>
          <w:szCs w:val="32"/>
          <w:highlight w:val="none"/>
        </w:rPr>
        <w:t xml:space="preserve">技术要求响应及偏离表（分包号：**）</w:t>
      </w:r>
      <w:r/>
    </w:p>
    <w:tbl>
      <w:tblPr>
        <w:tblStyle w:val="65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67"/>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bl>
    <w:p>
      <w:pPr>
        <w:pStyle w:val="667"/>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t xml:space="preserve"> </w:t>
      </w:r>
      <w:r/>
    </w:p>
    <w:p>
      <w:pPr>
        <w:rPr>
          <w:highlight w:val="none"/>
        </w:rPr>
      </w:pPr>
      <w:r>
        <w:rPr>
          <w:highlight w:val="none"/>
        </w:rPr>
        <w:br w:type="page" w:clear="all"/>
      </w:r>
      <w:r/>
    </w:p>
    <w:p>
      <w:pPr>
        <w:pStyle w:val="667"/>
        <w:jc w:val="center"/>
        <w:spacing w:beforeAutospacing="0" w:afterAutospacing="0"/>
        <w:rPr>
          <w:highlight w:val="none"/>
        </w:rPr>
        <w:outlineLvl w:val="1"/>
      </w:pPr>
      <w:r/>
      <w:bookmarkStart w:id="197" w:name="_Hlt26955054"/>
      <w:r>
        <w:rPr>
          <w:rFonts w:hint="eastAsia" w:ascii="黑体" w:hAnsi="宋体" w:eastAsia="黑体" w:cs="黑体"/>
          <w:b/>
          <w:color w:val="000000"/>
          <w:sz w:val="32"/>
          <w:szCs w:val="32"/>
          <w:highlight w:val="none"/>
          <w:lang w:val="en-US" w:eastAsia="zh-CN"/>
        </w:rPr>
        <w:t xml:space="preserve">十三</w:t>
      </w:r>
      <w:r>
        <w:rPr>
          <w:rFonts w:hint="eastAsia" w:ascii="黑体" w:hAnsi="宋体" w:eastAsia="黑体" w:cs="黑体"/>
          <w:b/>
          <w:color w:val="000000"/>
          <w:sz w:val="32"/>
          <w:szCs w:val="32"/>
          <w:highlight w:val="none"/>
        </w:rPr>
        <w:t xml:space="preserve">、商务要求响应及偏离表（分包号：**）</w:t>
      </w:r>
      <w:r/>
    </w:p>
    <w:tbl>
      <w:tblPr>
        <w:tblStyle w:val="65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7"/>
              <w:jc w:val="center"/>
              <w:spacing w:beforeAutospacing="0" w:afterAutospacing="0"/>
              <w:rPr>
                <w:highlight w:val="none"/>
              </w:rPr>
            </w:pPr>
            <w:r/>
            <w:bookmarkStart w:id="198" w:name="_Hlt26671372"/>
            <w:r/>
            <w:bookmarkStart w:id="199" w:name="_Hlt26671343"/>
            <w:r/>
            <w:bookmarkStart w:id="200" w:name="_Hlt26955056"/>
            <w:r/>
            <w:bookmarkStart w:id="201" w:name="_Hlt26955064"/>
            <w:r/>
            <w:bookmarkStart w:id="202" w:name="_Hlt26580838"/>
            <w:r/>
            <w:bookmarkStart w:id="203" w:name="_Hlt26609391"/>
            <w:r/>
            <w:bookmarkStart w:id="204" w:name="_Hlt24879081"/>
            <w:r/>
            <w:bookmarkStart w:id="205" w:name="_Hlt26782999"/>
            <w:r>
              <w:rPr>
                <w:rFonts w:hint="eastAsia" w:ascii="宋体" w:hAnsi="宋体" w:eastAsia="宋体" w:cs="宋体"/>
                <w:color w:val="000000"/>
                <w:highlight w:val="none"/>
              </w:rPr>
              <w:t xml:space="preserve">序号</w:t>
            </w:r>
            <w:bookmarkEnd w:id="198"/>
            <w:bookmarkEnd w:id="199"/>
            <w:bookmarkEnd w:id="200"/>
            <w:bookmarkEnd w:id="201"/>
            <w:bookmarkEnd w:id="202"/>
            <w:bookmarkEnd w:id="203"/>
            <w:bookmarkEnd w:id="204"/>
            <w:bookmarkEnd w:id="205"/>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67"/>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7"/>
              <w:jc w:val="center"/>
              <w:spacing w:beforeAutospacing="0" w:afterAutospacing="0"/>
              <w:rPr>
                <w:highlight w:val="none"/>
              </w:rPr>
            </w:pPr>
            <w:r>
              <w:rPr>
                <w:highlight w:val="none"/>
              </w:rPr>
              <w:t xml:space="preserve"> </w:t>
            </w:r>
            <w:r/>
          </w:p>
        </w:tc>
      </w:tr>
    </w:tbl>
    <w:p>
      <w:pPr>
        <w:pStyle w:val="667"/>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67"/>
        <w:jc w:val="both"/>
        <w:spacing w:beforeAutospacing="0" w:afterAutospacing="0" w:line="480" w:lineRule="auto"/>
        <w:rPr>
          <w:highlight w:val="none"/>
        </w:rPr>
      </w:pPr>
      <w:r>
        <w:rPr>
          <w:highlight w:val="none"/>
        </w:rPr>
        <w:t xml:space="preserve"> </w:t>
      </w:r>
      <w:r/>
    </w:p>
    <w:p>
      <w:pPr>
        <w:pStyle w:val="667"/>
        <w:jc w:val="both"/>
        <w:spacing w:beforeAutospacing="0" w:afterAutospacing="0" w:line="480" w:lineRule="auto"/>
        <w:rPr>
          <w:highlight w:val="none"/>
        </w:rPr>
      </w:pPr>
      <w:r>
        <w:rPr>
          <w:highlight w:val="none"/>
        </w:rPr>
        <w:t xml:space="preserve"> </w:t>
      </w:r>
      <w:r/>
    </w:p>
    <w:p>
      <w:pPr>
        <w:pStyle w:val="667"/>
        <w:jc w:val="center"/>
        <w:spacing w:beforeAutospacing="0" w:afterAutospacing="0"/>
        <w:rPr>
          <w:highlight w:val="none"/>
        </w:rPr>
      </w:pPr>
      <w:r/>
      <w:bookmarkStart w:id="206" w:name="_Hlt26955066"/>
      <w:r/>
      <w:bookmarkStart w:id="207" w:name="_Toc462564146"/>
      <w:r/>
      <w:bookmarkStart w:id="208" w:name="_格式2__法定代表人授权书"/>
      <w:r/>
      <w:bookmarkStart w:id="209" w:name="_Hlt26609389"/>
      <w:r/>
      <w:bookmarkStart w:id="210" w:name="_Hlt26671374"/>
      <w:r>
        <w:rPr>
          <w:highlight w:val="none"/>
        </w:rPr>
        <w:t xml:space="preserve"> </w:t>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667"/>
        <w:ind w:left="0" w:right="0" w:firstLine="0"/>
        <w:jc w:val="center"/>
        <w:spacing w:beforeAutospacing="0" w:afterAutospacing="0"/>
        <w:rPr>
          <w:color w:val="auto"/>
          <w:highlight w:val="none"/>
        </w:rPr>
        <w:outlineLvl w:val="1"/>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、开标一览表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w:t>
      </w:r>
      <w:r>
        <w:rPr>
          <w:rFonts w:ascii="Calibri" w:hAnsi="Calibri" w:eastAsia="Calibri" w:cs="Calibri"/>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06"/>
        <w:gridCol w:w="2806"/>
        <w:gridCol w:w="3542"/>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00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80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54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0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80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54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23692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w:r>
            <w:r>
              <w:rPr>
                <w:rFonts w:ascii="Calibri" w:hAnsi="Calibri" w:eastAsia="Calibri" w:cs="Calibri"/>
                <w:color w:val="000000"/>
                <w:sz w:val="24"/>
              </w:rPr>
              <w:t xml:space="preserve">   </w:t>
            </w:r>
            <w:r>
              <w:rPr>
                <w:rFonts w:ascii="SimSun" w:hAnsi="SimSun" w:eastAsia="SimSun" w:cs="SimSun"/>
                <w:color w:val="000000"/>
                <w:sz w:val="24"/>
              </w:rPr>
              <w:t xml:space="preserve">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00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34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rPr>
                <w:rFonts w:ascii="Calibri" w:hAnsi="Calibri" w:eastAsia="Calibri" w:cs="Calibri"/>
                <w:color w:val="000000"/>
                <w:sz w:val="24"/>
              </w:rPr>
              <w:t xml:space="preserve">  </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投标人公章：（电子签章）</w:t>
      </w:r>
      <w:r/>
    </w:p>
    <w:p>
      <w:pPr>
        <w:ind w:left="0" w:right="0" w:firstLine="0"/>
        <w:jc w:val="right"/>
        <w:spacing w:before="100" w:after="1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06105"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w:r>
      <w:r>
        <w:rPr>
          <w:rFonts w:ascii="Calibri" w:hAnsi="Calibri" w:eastAsia="Calibri" w:cs="Calibri"/>
          <w:color w:val="000000"/>
          <w:sz w:val="24"/>
        </w:rPr>
        <w:t xml:space="preserve"> </w:t>
      </w:r>
      <w:r>
        <w:rPr>
          <w:rFonts w:ascii="SimSun" w:hAnsi="SimSun" w:eastAsia="SimSun" w:cs="SimSun"/>
          <w:color w:val="000000"/>
          <w:sz w:val="24"/>
        </w:rPr>
        <w:t xml:space="preserve">年</w:t>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544665"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w:r>
      <w:r>
        <w:rPr>
          <w:rFonts w:ascii="Calibri" w:hAnsi="Calibri" w:eastAsia="Calibri" w:cs="Calibri"/>
          <w:color w:val="000000"/>
          <w:sz w:val="24"/>
        </w:rPr>
        <w:t xml:space="preserve"> </w:t>
      </w:r>
      <w:r>
        <w:rPr>
          <w:rFonts w:ascii="SimSun" w:hAnsi="SimSun" w:eastAsia="SimSun" w:cs="SimSun"/>
          <w:color w:val="000000"/>
          <w:sz w:val="24"/>
        </w:rPr>
        <w:t xml:space="preserve">月</w:t>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752275"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w:r>
      <w:r>
        <w:rPr>
          <w:rFonts w:ascii="Calibri" w:hAnsi="Calibri" w:eastAsia="Calibri" w:cs="Calibri"/>
          <w:color w:val="000000"/>
          <w:sz w:val="24"/>
        </w:rPr>
        <w:t xml:space="preserve"> </w:t>
      </w:r>
      <w:r>
        <w:rPr>
          <w:rFonts w:ascii="SimSun" w:hAnsi="SimSun" w:eastAsia="SimSun" w:cs="SimSun"/>
          <w:color w:val="000000"/>
          <w:sz w:val="24"/>
        </w:rPr>
        <w:t xml:space="preserve">日</w:t>
      </w:r>
      <w:r/>
    </w:p>
    <w:p>
      <w:pPr>
        <w:pStyle w:val="667"/>
        <w:ind w:firstLine="480"/>
        <w:jc w:val="both"/>
        <w:spacing w:beforeAutospacing="0" w:afterAutospacing="0"/>
        <w:rPr>
          <w:color w:val="auto"/>
          <w:highlight w:val="none"/>
        </w:rPr>
      </w:pPr>
      <w:r>
        <w:rPr>
          <w:rFonts w:hint="eastAsia" w:ascii="宋体" w:hAnsi="宋体" w:eastAsia="宋体" w:cs="宋体"/>
          <w:color w:val="auto"/>
          <w:highlight w:val="none"/>
        </w:rPr>
      </w:r>
      <w:r/>
    </w:p>
    <w:p>
      <w:pPr>
        <w:pStyle w:val="667"/>
        <w:ind w:firstLine="480"/>
        <w:jc w:val="both"/>
        <w:spacing w:beforeAutospacing="0" w:afterAutospacing="0"/>
        <w:rPr>
          <w:highlight w:val="none"/>
        </w:rPr>
      </w:pPr>
      <w:r>
        <w:rPr>
          <w:highlight w:val="none"/>
        </w:rPr>
        <w:t xml:space="preserve"> </w:t>
      </w:r>
      <w:r/>
    </w:p>
    <w:p>
      <w:pPr>
        <w:jc w:val="center"/>
        <w:spacing w:before="50" w:after="50"/>
        <w:widowControl/>
        <w:rPr>
          <w:highlight w:val="none"/>
        </w:rPr>
      </w:pPr>
      <w:r>
        <w:rPr>
          <w:highlight w:val="none"/>
        </w:rPr>
      </w:r>
      <w:r/>
    </w:p>
    <w:p>
      <w:pPr>
        <w:pStyle w:val="671"/>
        <w:rPr>
          <w:highlight w:val="none"/>
        </w:rPr>
      </w:pPr>
      <w:r>
        <w:rPr>
          <w:highlight w:val="none"/>
        </w:rPr>
      </w:r>
      <w:r/>
    </w:p>
    <w:p>
      <w:pPr>
        <w:pStyle w:val="671"/>
        <w:rPr>
          <w:highlight w:val="none"/>
        </w:rPr>
      </w:pPr>
      <w:r>
        <w:rPr>
          <w:highlight w:val="none"/>
        </w:rPr>
      </w:r>
      <w:r/>
    </w:p>
    <w:p>
      <w:pPr>
        <w:pStyle w:val="671"/>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、技术方案、服务承诺、培训承诺等</w:t>
      </w:r>
      <w:r/>
    </w:p>
    <w:p>
      <w:pPr>
        <w:pStyle w:val="667"/>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667"/>
        <w:jc w:val="center"/>
        <w:spacing w:beforeAutospacing="0" w:afterAutospacing="0"/>
        <w:rPr>
          <w:highlight w:val="none"/>
        </w:rPr>
      </w:pPr>
      <w:r>
        <w:rPr>
          <w:highlight w:val="none"/>
        </w:rPr>
      </w:r>
      <w:bookmarkEnd w:id="33"/>
      <w:bookmarkEnd w:id="51"/>
      <w:bookmarkEnd w:id="96"/>
      <w:bookmarkEnd w:id="97"/>
      <w:bookmarkEnd w:id="98"/>
      <w:bookmarkEnd w:id="101"/>
      <w:bookmarkEnd w:id="102"/>
      <w:bookmarkEnd w:id="103"/>
      <w:bookmarkEnd w:id="104"/>
      <w:bookmarkEnd w:id="105"/>
      <w:bookmarkEnd w:id="106"/>
      <w:bookmarkEnd w:id="107"/>
      <w:bookmarkEnd w:id="108"/>
      <w:bookmarkEnd w:id="109"/>
      <w:bookmarkEnd w:id="110"/>
      <w:bookmarkEnd w:id="111"/>
      <w:bookmarkEnd w:id="112"/>
      <w:bookmarkEnd w:id="113"/>
      <w:bookmarkEnd w:id="118"/>
      <w:bookmarkEnd w:id="119"/>
      <w:bookmarkEnd w:id="120"/>
      <w:bookmarkEnd w:id="125"/>
      <w:bookmarkEnd w:id="126"/>
      <w:bookmarkEnd w:id="133"/>
      <w:bookmarkEnd w:id="181"/>
      <w:bookmarkEnd w:id="185"/>
      <w:bookmarkEnd w:id="191"/>
      <w:bookmarkEnd w:id="192"/>
      <w:bookmarkEnd w:id="194"/>
      <w:bookmarkEnd w:id="195"/>
      <w:bookmarkEnd w:id="196"/>
      <w:bookmarkEnd w:id="197"/>
      <w:bookmarkEnd w:id="206"/>
      <w:bookmarkEnd w:id="207"/>
      <w:bookmarkEnd w:id="208"/>
      <w:bookmarkEnd w:id="209"/>
      <w:bookmarkEnd w:id="210"/>
      <w:r/>
    </w:p>
    <w:p>
      <w:pPr>
        <w:rPr>
          <w:highlight w:val="none"/>
        </w:rPr>
      </w:pPr>
      <w:r>
        <w:rPr>
          <w:highlight w:val="none"/>
        </w:rPr>
      </w:r>
      <w:r/>
    </w:p>
    <w:p>
      <w:pPr>
        <w:pStyle w:val="667"/>
        <w:jc w:val="center"/>
        <w:spacing w:beforeAutospacing="0" w:afterAutospacing="0"/>
        <w:rPr>
          <w:rFonts w:ascii="宋体" w:hAnsi="宋体" w:eastAsia="宋体" w:cs="宋体"/>
          <w:b/>
          <w:color w:val="000000"/>
          <w:sz w:val="32"/>
          <w:szCs w:val="32"/>
          <w:highlight w:val="none"/>
        </w:rPr>
        <w:outlineLvl w:val="2"/>
      </w:pPr>
      <w:r>
        <w:rPr>
          <w:rFonts w:hint="eastAsia" w:ascii="宋体" w:hAnsi="宋体" w:eastAsia="宋体" w:cs="宋体"/>
          <w:b/>
          <w:color w:val="000000"/>
          <w:sz w:val="32"/>
          <w:szCs w:val="32"/>
          <w:highlight w:val="none"/>
        </w:rPr>
        <w:t xml:space="preserve">质疑函范本</w:t>
      </w:r>
      <w:r/>
    </w:p>
    <w:p>
      <w:pPr>
        <w:pStyle w:val="667"/>
        <w:jc w:val="both"/>
        <w:spacing w:before="290" w:beforeAutospacing="0" w:afterAutospacing="0" w:line="360" w:lineRule="auto"/>
        <w:rPr>
          <w:rFonts w:ascii="宋体" w:hAnsi="宋体" w:eastAsia="宋体" w:cs="宋体"/>
          <w:highlight w:val="none"/>
        </w:rPr>
        <w:outlineLvl w:val="1"/>
      </w:pPr>
      <w:r>
        <w:rPr>
          <w:rFonts w:hint="eastAsia" w:ascii="宋体" w:hAnsi="宋体" w:eastAsia="宋体" w:cs="宋体"/>
          <w:color w:val="000000"/>
          <w:highlight w:val="none"/>
        </w:rPr>
        <w:t xml:space="preserve">一、质疑供应商基本信息</w:t>
      </w:r>
      <w:r/>
    </w:p>
    <w:p>
      <w:pPr>
        <w:pStyle w:val="6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67"/>
        <w:jc w:val="both"/>
        <w:spacing w:beforeAutospacing="0" w:afterAutospacing="0" w:line="360" w:lineRule="auto"/>
        <w:rPr>
          <w:rFonts w:ascii="宋体" w:hAnsi="宋体" w:eastAsia="宋体" w:cs="宋体"/>
          <w:highlight w:val="none"/>
        </w:rPr>
        <w:outlineLvl w:val="1"/>
      </w:pPr>
      <w:r>
        <w:rPr>
          <w:rFonts w:hint="eastAsia" w:ascii="宋体" w:hAnsi="宋体" w:eastAsia="宋体" w:cs="宋体"/>
          <w:color w:val="000000"/>
          <w:highlight w:val="none"/>
        </w:rPr>
        <w:t xml:space="preserve">二、质疑项目基本情况</w:t>
      </w:r>
      <w:r/>
    </w:p>
    <w:p>
      <w:pPr>
        <w:pStyle w:val="6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6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67"/>
        <w:jc w:val="both"/>
        <w:spacing w:beforeAutospacing="0" w:afterAutospacing="0" w:line="360" w:lineRule="auto"/>
        <w:rPr>
          <w:rFonts w:ascii="宋体" w:hAnsi="宋体" w:eastAsia="宋体" w:cs="宋体"/>
          <w:highlight w:val="none"/>
        </w:rPr>
        <w:outlineLvl w:val="1"/>
      </w:pPr>
      <w:r>
        <w:rPr>
          <w:rFonts w:hint="eastAsia" w:ascii="宋体" w:hAnsi="宋体" w:eastAsia="宋体" w:cs="宋体"/>
          <w:color w:val="000000"/>
          <w:highlight w:val="none"/>
        </w:rPr>
        <w:t xml:space="preserve">三、质疑事项具体内容</w:t>
      </w:r>
      <w:r/>
    </w:p>
    <w:p>
      <w:pPr>
        <w:pStyle w:val="6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67"/>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67"/>
        <w:jc w:val="both"/>
        <w:spacing w:beforeAutospacing="0" w:afterAutospacing="0" w:line="360" w:lineRule="auto"/>
        <w:rPr>
          <w:rFonts w:ascii="宋体" w:hAnsi="宋体" w:eastAsia="宋体" w:cs="宋体"/>
          <w:highlight w:val="none"/>
        </w:rPr>
        <w:outlineLvl w:val="1"/>
      </w:pPr>
      <w:r>
        <w:rPr>
          <w:rFonts w:hint="eastAsia" w:ascii="宋体" w:hAnsi="宋体" w:eastAsia="宋体" w:cs="宋体"/>
          <w:color w:val="000000"/>
          <w:highlight w:val="none"/>
        </w:rPr>
        <w:t xml:space="preserve">四、与质疑事项相关的质疑请求</w:t>
      </w:r>
      <w:r/>
    </w:p>
    <w:p>
      <w:pPr>
        <w:pStyle w:val="66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67"/>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67"/>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67"/>
        <w:ind w:firstLine="480"/>
        <w:spacing w:beforeAutospacing="0" w:afterAutospacing="0" w:line="0" w:lineRule="atLeast"/>
        <w:widowControl/>
        <w:rPr>
          <w:rFonts w:ascii="宋体" w:hAnsi="宋体" w:eastAsia="宋体" w:cs="宋体"/>
          <w:highlight w:val="none"/>
        </w:rPr>
        <w:outlineLvl w:val="2"/>
      </w:pPr>
      <w:r>
        <w:rPr>
          <w:rFonts w:hint="eastAsia" w:ascii="宋体" w:hAnsi="宋体" w:eastAsia="宋体" w:cs="宋体"/>
          <w:color w:val="000000"/>
          <w:highlight w:val="none"/>
        </w:rPr>
        <w:t xml:space="preserve">1.供应商提出质疑时，应提交质疑函和必要的证明材料。</w:t>
      </w:r>
      <w:r/>
    </w:p>
    <w:p>
      <w:pPr>
        <w:pStyle w:val="66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6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67"/>
        <w:ind w:firstLine="480"/>
        <w:spacing w:beforeAutospacing="0" w:afterAutospacing="0" w:line="0" w:lineRule="atLeast"/>
        <w:widowControl/>
        <w:rPr>
          <w:rFonts w:ascii="宋体" w:hAnsi="宋体" w:eastAsia="宋体" w:cs="宋体"/>
          <w:highlight w:val="none"/>
        </w:rPr>
        <w:outlineLvl w:val="2"/>
      </w:pPr>
      <w:r>
        <w:rPr>
          <w:rFonts w:hint="eastAsia" w:ascii="宋体" w:hAnsi="宋体" w:eastAsia="宋体" w:cs="宋体"/>
          <w:color w:val="000000"/>
          <w:highlight w:val="none"/>
        </w:rPr>
        <w:t xml:space="preserve">5.质疑函的质疑请求应与质疑事项相关。</w:t>
      </w:r>
      <w:r/>
    </w:p>
    <w:p>
      <w:pPr>
        <w:pStyle w:val="66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7"/>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楷体_GBK">
    <w:panose1 w:val="020B0503020202020204"/>
  </w:font>
  <w:font w:name="方正黑体_GBK">
    <w:panose1 w:val="020B0503020202020204"/>
  </w:font>
  <w:font w:name="楷体_GB2312">
    <w:panose1 w:val="02010609060101010101"/>
  </w:font>
  <w:font w:name="方正魏碑_GBK">
    <w:panose1 w:val="020B0503020202020204"/>
  </w:font>
  <w:font w:name="楷体">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仿宋">
    <w:panose1 w:val="02010609060101010101"/>
  </w:font>
  <w:font w:name="等线">
    <w:panose1 w:val="0201060003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7"/>
    <w:link w:val="12"/>
    <w:uiPriority w:val="9"/>
    <w:rPr>
      <w:rFonts w:ascii="Arial" w:hAnsi="Arial" w:eastAsia="Arial" w:cs="Arial"/>
      <w:sz w:val="40"/>
      <w:szCs w:val="40"/>
    </w:rPr>
  </w:style>
  <w:style w:type="character" w:styleId="15">
    <w:name w:val="Heading 2 Char"/>
    <w:basedOn w:val="657"/>
    <w:link w:val="656"/>
    <w:uiPriority w:val="9"/>
    <w:rPr>
      <w:rFonts w:ascii="Arial" w:hAnsi="Arial" w:eastAsia="Arial" w:cs="Arial"/>
      <w:sz w:val="34"/>
    </w:rPr>
  </w:style>
  <w:style w:type="paragraph" w:styleId="16">
    <w:name w:val="Heading 3"/>
    <w:basedOn w:val="655"/>
    <w:next w:val="6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7"/>
    <w:link w:val="16"/>
    <w:uiPriority w:val="9"/>
    <w:rPr>
      <w:rFonts w:ascii="Arial" w:hAnsi="Arial" w:eastAsia="Arial" w:cs="Arial"/>
      <w:sz w:val="30"/>
      <w:szCs w:val="30"/>
    </w:rPr>
  </w:style>
  <w:style w:type="paragraph" w:styleId="18">
    <w:name w:val="Heading 4"/>
    <w:basedOn w:val="655"/>
    <w:next w:val="6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7"/>
    <w:link w:val="18"/>
    <w:uiPriority w:val="9"/>
    <w:rPr>
      <w:rFonts w:ascii="Arial" w:hAnsi="Arial" w:eastAsia="Arial" w:cs="Arial"/>
      <w:b/>
      <w:bCs/>
      <w:sz w:val="26"/>
      <w:szCs w:val="26"/>
    </w:rPr>
  </w:style>
  <w:style w:type="paragraph" w:styleId="20">
    <w:name w:val="Heading 5"/>
    <w:basedOn w:val="655"/>
    <w:next w:val="6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7"/>
    <w:link w:val="20"/>
    <w:uiPriority w:val="9"/>
    <w:rPr>
      <w:rFonts w:ascii="Arial" w:hAnsi="Arial" w:eastAsia="Arial" w:cs="Arial"/>
      <w:b/>
      <w:bCs/>
      <w:sz w:val="24"/>
      <w:szCs w:val="24"/>
    </w:rPr>
  </w:style>
  <w:style w:type="paragraph" w:styleId="22">
    <w:name w:val="Heading 6"/>
    <w:basedOn w:val="655"/>
    <w:next w:val="6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7"/>
    <w:link w:val="22"/>
    <w:uiPriority w:val="9"/>
    <w:rPr>
      <w:rFonts w:ascii="Arial" w:hAnsi="Arial" w:eastAsia="Arial" w:cs="Arial"/>
      <w:b/>
      <w:bCs/>
      <w:sz w:val="22"/>
      <w:szCs w:val="22"/>
    </w:rPr>
  </w:style>
  <w:style w:type="paragraph" w:styleId="24">
    <w:name w:val="Heading 7"/>
    <w:basedOn w:val="655"/>
    <w:next w:val="6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7"/>
    <w:link w:val="24"/>
    <w:uiPriority w:val="9"/>
    <w:rPr>
      <w:rFonts w:ascii="Arial" w:hAnsi="Arial" w:eastAsia="Arial" w:cs="Arial"/>
      <w:b/>
      <w:bCs/>
      <w:i/>
      <w:iCs/>
      <w:sz w:val="22"/>
      <w:szCs w:val="22"/>
    </w:rPr>
  </w:style>
  <w:style w:type="paragraph" w:styleId="26">
    <w:name w:val="Heading 8"/>
    <w:basedOn w:val="655"/>
    <w:next w:val="6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7"/>
    <w:link w:val="26"/>
    <w:uiPriority w:val="9"/>
    <w:rPr>
      <w:rFonts w:ascii="Arial" w:hAnsi="Arial" w:eastAsia="Arial" w:cs="Arial"/>
      <w:i/>
      <w:iCs/>
      <w:sz w:val="22"/>
      <w:szCs w:val="22"/>
    </w:rPr>
  </w:style>
  <w:style w:type="paragraph" w:styleId="28">
    <w:name w:val="Heading 9"/>
    <w:basedOn w:val="655"/>
    <w:next w:val="6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7"/>
    <w:link w:val="28"/>
    <w:uiPriority w:val="9"/>
    <w:rPr>
      <w:rFonts w:ascii="Arial" w:hAnsi="Arial" w:eastAsia="Arial" w:cs="Arial"/>
      <w:i/>
      <w:iCs/>
      <w:sz w:val="21"/>
      <w:szCs w:val="21"/>
    </w:rPr>
  </w:style>
  <w:style w:type="paragraph" w:styleId="30">
    <w:name w:val="List Paragraph"/>
    <w:basedOn w:val="6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657"/>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657"/>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7"/>
    <w:link w:val="664"/>
    <w:uiPriority w:val="99"/>
  </w:style>
  <w:style w:type="character" w:styleId="44">
    <w:name w:val="Footer Char"/>
    <w:basedOn w:val="657"/>
    <w:link w:val="663"/>
    <w:uiPriority w:val="99"/>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663"/>
    <w:uiPriority w:val="99"/>
  </w:style>
  <w:style w:type="table" w:styleId="47">
    <w:name w:val="Table Grid"/>
    <w:basedOn w:val="65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7"/>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7"/>
    <w:uiPriority w:val="99"/>
    <w:semiHidden/>
    <w:unhideWhenUsed/>
    <w:rPr>
      <w:vertAlign w:val="superscript"/>
    </w:r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6">
    <w:name w:val="Heading 2"/>
    <w:basedOn w:val="655"/>
    <w:next w:val="65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57" w:default="1">
    <w:name w:val="Default Paragraph Font"/>
    <w:uiPriority w:val="1"/>
    <w:semiHidden/>
    <w:unhideWhenUsed/>
    <w:qFormat/>
  </w:style>
  <w:style w:type="table" w:styleId="658" w:default="1">
    <w:name w:val="Normal Table"/>
    <w:uiPriority w:val="99"/>
    <w:semiHidden/>
    <w:unhideWhenUsed/>
    <w:qFormat/>
    <w:tblPr>
      <w:tblCellMar>
        <w:left w:w="108" w:type="dxa"/>
        <w:top w:w="0" w:type="dxa"/>
        <w:right w:w="108" w:type="dxa"/>
        <w:bottom w:w="0" w:type="dxa"/>
      </w:tblCellMar>
    </w:tblPr>
  </w:style>
  <w:style w:type="paragraph" w:styleId="659">
    <w:name w:val="annotation text"/>
    <w:basedOn w:val="655"/>
    <w:uiPriority w:val="0"/>
    <w:qFormat/>
    <w:pPr>
      <w:jc w:val="left"/>
    </w:pPr>
  </w:style>
  <w:style w:type="paragraph" w:styleId="660">
    <w:name w:val="Body Text"/>
    <w:basedOn w:val="655"/>
    <w:uiPriority w:val="0"/>
    <w:semiHidden/>
    <w:qFormat/>
    <w:rPr>
      <w:rFonts w:ascii="仿宋" w:hAnsi="仿宋" w:eastAsia="仿宋" w:cs="仿宋"/>
      <w:sz w:val="31"/>
      <w:szCs w:val="31"/>
      <w:lang w:val="en-US" w:eastAsia="en-US" w:bidi="ar-SA"/>
    </w:rPr>
  </w:style>
  <w:style w:type="paragraph" w:styleId="661">
    <w:name w:val="toc 3"/>
    <w:basedOn w:val="655"/>
    <w:next w:val="655"/>
    <w:uiPriority w:val="0"/>
    <w:qFormat/>
    <w:pPr>
      <w:ind w:left="840"/>
    </w:pPr>
  </w:style>
  <w:style w:type="paragraph" w:styleId="662">
    <w:name w:val="Plain Text"/>
    <w:basedOn w:val="655"/>
    <w:uiPriority w:val="0"/>
    <w:qFormat/>
    <w:rPr>
      <w:rFonts w:ascii="宋体" w:hAnsi="Courier New"/>
    </w:rPr>
  </w:style>
  <w:style w:type="paragraph" w:styleId="663">
    <w:name w:val="Footer"/>
    <w:basedOn w:val="655"/>
    <w:link w:val="673"/>
    <w:uiPriority w:val="0"/>
    <w:qFormat/>
    <w:pPr>
      <w:jc w:val="left"/>
      <w:tabs>
        <w:tab w:val="center" w:pos="4153" w:leader="none"/>
        <w:tab w:val="right" w:pos="8306" w:leader="none"/>
      </w:tabs>
    </w:pPr>
    <w:rPr>
      <w:sz w:val="18"/>
      <w:szCs w:val="18"/>
    </w:rPr>
  </w:style>
  <w:style w:type="paragraph" w:styleId="664">
    <w:name w:val="Header"/>
    <w:basedOn w:val="655"/>
    <w:link w:val="672"/>
    <w:uiPriority w:val="0"/>
    <w:qFormat/>
    <w:pPr>
      <w:jc w:val="center"/>
      <w:tabs>
        <w:tab w:val="center" w:pos="4153" w:leader="none"/>
        <w:tab w:val="right" w:pos="8306" w:leader="none"/>
      </w:tabs>
      <w:pBdr>
        <w:bottom w:val="single" w:color="auto" w:sz="6" w:space="1"/>
      </w:pBdr>
    </w:pPr>
    <w:rPr>
      <w:sz w:val="18"/>
      <w:szCs w:val="18"/>
    </w:rPr>
  </w:style>
  <w:style w:type="paragraph" w:styleId="665">
    <w:name w:val="toc 1"/>
    <w:basedOn w:val="655"/>
    <w:next w:val="655"/>
    <w:uiPriority w:val="0"/>
    <w:qFormat/>
  </w:style>
  <w:style w:type="paragraph" w:styleId="666">
    <w:name w:val="toc 2"/>
    <w:basedOn w:val="655"/>
    <w:next w:val="655"/>
    <w:uiPriority w:val="0"/>
    <w:qFormat/>
    <w:pPr>
      <w:ind w:left="420"/>
    </w:pPr>
  </w:style>
  <w:style w:type="paragraph" w:styleId="667">
    <w:name w:val="Normal (Web)"/>
    <w:basedOn w:val="655"/>
    <w:uiPriority w:val="0"/>
    <w:qFormat/>
    <w:pPr>
      <w:jc w:val="left"/>
      <w:spacing w:beforeAutospacing="1" w:afterAutospacing="1"/>
    </w:pPr>
    <w:rPr>
      <w:rFonts w:cs="Times New Roman"/>
      <w:sz w:val="24"/>
    </w:rPr>
  </w:style>
  <w:style w:type="paragraph" w:styleId="668">
    <w:name w:val="Body Text First Indent"/>
    <w:basedOn w:val="660"/>
    <w:uiPriority w:val="0"/>
    <w:qFormat/>
    <w:pPr>
      <w:ind w:firstLine="200"/>
      <w:spacing w:line="360" w:lineRule="auto"/>
    </w:pPr>
    <w:rPr>
      <w:rFonts w:ascii="仿宋_GB2312" w:eastAsia="仿宋_GB2312"/>
      <w:sz w:val="30"/>
      <w:szCs w:val="30"/>
    </w:rPr>
  </w:style>
  <w:style w:type="character" w:styleId="669">
    <w:name w:val="Strong"/>
    <w:basedOn w:val="657"/>
    <w:uiPriority w:val="0"/>
    <w:qFormat/>
    <w:rPr>
      <w:b/>
    </w:rPr>
  </w:style>
  <w:style w:type="character" w:styleId="670">
    <w:name w:val="Emphasis"/>
    <w:uiPriority w:val="0"/>
    <w:qFormat/>
    <w:rPr>
      <w:i/>
    </w:rPr>
  </w:style>
  <w:style w:type="paragraph" w:styleId="671" w:customStyle="1">
    <w:name w:val="Default"/>
    <w:basedOn w:val="655"/>
    <w:uiPriority w:val="0"/>
    <w:semiHidden/>
    <w:qFormat/>
    <w:pPr>
      <w:jc w:val="left"/>
    </w:pPr>
    <w:rPr>
      <w:rFonts w:ascii="宋体" w:hAnsi="Calibri" w:cs="宋体"/>
      <w:color w:val="000000"/>
      <w:sz w:val="24"/>
    </w:rPr>
  </w:style>
  <w:style w:type="character" w:styleId="672" w:customStyle="1">
    <w:name w:val="页眉 Char"/>
    <w:basedOn w:val="657"/>
    <w:link w:val="664"/>
    <w:uiPriority w:val="0"/>
    <w:qFormat/>
    <w:rPr>
      <w:rFonts w:asciiTheme="minorHAnsi" w:hAnsiTheme="minorHAnsi" w:eastAsiaTheme="minorEastAsia" w:cstheme="minorBidi"/>
      <w:sz w:val="18"/>
      <w:szCs w:val="18"/>
    </w:rPr>
  </w:style>
  <w:style w:type="character" w:styleId="673" w:customStyle="1">
    <w:name w:val="页脚 Char"/>
    <w:basedOn w:val="657"/>
    <w:link w:val="663"/>
    <w:uiPriority w:val="0"/>
    <w:qFormat/>
    <w:rPr>
      <w:rFonts w:asciiTheme="minorHAnsi" w:hAnsiTheme="minorHAnsi" w:eastAsiaTheme="minorEastAsia" w:cstheme="minorBidi"/>
      <w:sz w:val="18"/>
      <w:szCs w:val="18"/>
    </w:rPr>
  </w:style>
  <w:style w:type="paragraph" w:styleId="674" w:customStyle="1">
    <w:name w:val="普通正文"/>
    <w:basedOn w:val="655"/>
    <w:uiPriority w:val="0"/>
    <w:qFormat/>
    <w:pPr>
      <w:ind w:firstLine="480"/>
      <w:jc w:val="left"/>
      <w:spacing w:before="120" w:after="120" w:line="360" w:lineRule="auto"/>
    </w:pPr>
    <w:rPr>
      <w:rFonts w:ascii="Arial" w:hAnsi="Arial" w:eastAsia="等线" w:cs="Arial"/>
      <w:sz w:val="24"/>
      <w:szCs w:val="24"/>
    </w:rPr>
  </w:style>
  <w:style w:type="paragraph" w:styleId="675" w:customStyle="1">
    <w:name w:val="正文首行缩进 21"/>
    <w:basedOn w:val="676"/>
    <w:uiPriority w:val="0"/>
    <w:qFormat/>
    <w:pPr>
      <w:ind w:firstLine="420"/>
    </w:pPr>
  </w:style>
  <w:style w:type="paragraph" w:styleId="676" w:customStyle="1">
    <w:name w:val="正文文本缩进1"/>
    <w:basedOn w:val="655"/>
    <w:uiPriority w:val="0"/>
    <w:qFormat/>
    <w:pPr>
      <w:ind w:left="420"/>
      <w:spacing w:after="120"/>
    </w:pPr>
  </w:style>
  <w:style w:type="paragraph" w:styleId="677" w:customStyle="1">
    <w:name w:val="首行缩进"/>
    <w:basedOn w:val="655"/>
    <w:uiPriority w:val="0"/>
    <w:qFormat/>
    <w:pPr>
      <w:ind w:firstLine="480"/>
      <w:spacing w:line="360" w:lineRule="auto"/>
    </w:pPr>
    <w:rPr>
      <w:rFonts w:ascii="宋体" w:hAnsi="宋体" w:cs="宋体"/>
      <w:sz w:val="24"/>
    </w:rPr>
  </w:style>
  <w:style w:type="paragraph" w:styleId="678" w:customStyle="1">
    <w:name w:val="正文1"/>
    <w:uiPriority w:val="99"/>
    <w:qFormat/>
    <w:pPr>
      <w:ind w:firstLine="200"/>
      <w:spacing w:before="120" w:after="120" w:line="180" w:lineRule="auto"/>
    </w:pPr>
    <w:rPr>
      <w:rFonts w:ascii="Calibri" w:hAnsi="Calibri" w:eastAsia="宋体" w:cs="Calibri"/>
      <w:sz w:val="21"/>
      <w:szCs w:val="21"/>
      <w:lang w:val="en-US" w:eastAsia="zh-CN" w:bidi="ar-SA"/>
    </w:rPr>
  </w:style>
  <w:style w:type="paragraph" w:styleId="679" w:customStyle="1">
    <w:name w:val="p0"/>
    <w:basedOn w:val="655"/>
    <w:uiPriority w:val="99"/>
    <w:qFormat/>
    <w:pPr>
      <w:widowControl/>
    </w:pPr>
    <w:rPr>
      <w:rFonts w:cs="宋体"/>
      <w:szCs w:val="21"/>
    </w:rPr>
  </w:style>
  <w:style w:type="character" w:styleId="680" w:customStyle="1">
    <w:name w:val="font31"/>
    <w:basedOn w:val="657"/>
    <w:uiPriority w:val="0"/>
    <w:qFormat/>
    <w:rPr>
      <w:rFonts w:hint="eastAsia" w:ascii="宋体" w:hAnsi="宋体" w:eastAsia="宋体" w:cs="宋体"/>
      <w:b/>
      <w:bCs/>
      <w:color w:val="000000"/>
      <w:sz w:val="26"/>
      <w:szCs w:val="26"/>
      <w:u w:val="none"/>
    </w:rPr>
  </w:style>
  <w:style w:type="character" w:styleId="681" w:customStyle="1">
    <w:name w:val="font41"/>
    <w:basedOn w:val="657"/>
    <w:uiPriority w:val="0"/>
    <w:qFormat/>
    <w:rPr>
      <w:rFonts w:hint="eastAsia" w:ascii="宋体" w:hAnsi="宋体" w:eastAsia="宋体" w:cs="宋体"/>
      <w:b/>
      <w:bCs/>
      <w:color w:val="000000"/>
      <w:sz w:val="22"/>
      <w:szCs w:val="22"/>
      <w:u w:val="none"/>
    </w:rPr>
  </w:style>
  <w:style w:type="paragraph" w:styleId="682" w:customStyle="1">
    <w:name w:val="普通(网站)1"/>
    <w:basedOn w:val="655"/>
    <w:uiPriority w:val="99"/>
    <w:qFormat/>
    <w:pPr>
      <w:jc w:val="left"/>
      <w:spacing w:before="100" w:beforeAutospacing="1" w:after="100" w:afterAutospacing="1"/>
      <w:widowControl/>
    </w:pPr>
    <w:rPr>
      <w:rFonts w:ascii="宋体" w:hAnsi="宋体" w:cs="宋体"/>
      <w:sz w:val="24"/>
    </w:rPr>
  </w:style>
  <w:style w:type="numbering" w:styleId="142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江苏天正工程造价咨询有限公司</cp:lastModifiedBy>
  <cp:revision>273</cp:revision>
  <dcterms:created xsi:type="dcterms:W3CDTF">2014-10-29T12:08:00Z</dcterms:created>
  <dcterms:modified xsi:type="dcterms:W3CDTF">2026-07-07T07:59:54Z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AF69198A5A9F425690B7D95B0AAA3E79_13</vt:lpwstr>
  </property>
  <property fmtid="{D5CDD505-2E9C-101B-9397-08002B2CF9AE}" pid="4" name="KSOTemplateDocerSaveRecord">
    <vt:lpwstr>eyJoZGlkIjoiYmFjZTMzZTBkMDg4YTA4Nzg3NTE1NzcwN2U5NGVjMzYiLCJ1c2VySWQiOiI3MjUzMzMyIn0=</vt:lpwstr>
  </property>
</Properties>
</file>