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92"/>
        <w:jc w:val="both"/>
        <w:spacing w:line="360" w:lineRule="auto"/>
        <w:rPr>
          <w:rFonts w:ascii="方正小标宋_GBK" w:hAnsi="方正小标宋_GBK" w:eastAsia="方正小标宋_GBK" w:cs="方正小标宋_GBK"/>
          <w:bCs/>
          <w:sz w:val="84"/>
          <w:highlight w:val="none"/>
        </w:rPr>
      </w:pPr>
      <w:r>
        <w:rPr>
          <w:rFonts w:ascii="方正小标宋_GBK" w:hAnsi="方正小标宋_GBK" w:eastAsia="方正小标宋_GBK" w:cs="方正小标宋_GBK"/>
          <w:bCs/>
          <w:sz w:val="84"/>
          <w:highlight w:val="none"/>
        </w:rPr>
      </w:r>
      <w:r/>
    </w:p>
    <w:p>
      <w:pPr>
        <w:ind w:right="-92"/>
        <w:jc w:val="center"/>
        <w:spacing w:line="360" w:lineRule="auto"/>
        <w:rPr>
          <w:rFonts w:ascii="方正小标宋_GBK" w:hAnsi="方正小标宋_GBK" w:eastAsia="方正小标宋_GBK" w:cs="方正小标宋_GBK"/>
          <w:bCs/>
          <w:sz w:val="84"/>
          <w:highlight w:val="none"/>
        </w:rPr>
      </w:pPr>
      <w:r>
        <w:rPr>
          <w:rFonts w:ascii="方正小标宋_GBK" w:hAnsi="方正小标宋_GBK" w:eastAsia="方正小标宋_GBK" w:cs="方正小标宋_GBK"/>
          <w:bCs/>
          <w:sz w:val="84"/>
          <w:highlight w:val="none"/>
        </w:rPr>
      </w:r>
      <w:r/>
    </w:p>
    <w:p>
      <w:pPr>
        <w:ind w:right="-92"/>
        <w:jc w:val="center"/>
        <w:spacing w:line="360" w:lineRule="auto"/>
        <w:rPr>
          <w:rFonts w:ascii="宋体" w:hAnsi="宋体" w:cs="方正小标宋_GBK"/>
          <w:bCs/>
          <w:sz w:val="84"/>
          <w:highlight w:val="none"/>
        </w:rPr>
      </w:pPr>
      <w:r>
        <w:rPr>
          <w:rFonts w:hint="eastAsia" w:ascii="宋体" w:hAnsi="宋体" w:cs="方正小标宋_GBK"/>
          <w:bCs/>
          <w:sz w:val="84"/>
          <w:highlight w:val="none"/>
        </w:rPr>
        <w:t xml:space="preserve">招 标 文 件</w:t>
      </w:r>
      <w:r/>
    </w:p>
    <w:p>
      <w:pPr>
        <w:ind w:right="-92"/>
        <w:jc w:val="both"/>
        <w:spacing w:line="360" w:lineRule="auto"/>
        <w:rPr>
          <w:rFonts w:ascii="宋体" w:hAnsi="宋体"/>
          <w:sz w:val="32"/>
          <w:highlight w:val="none"/>
        </w:rPr>
      </w:pPr>
      <w:r>
        <w:rPr>
          <w:rFonts w:ascii="宋体" w:hAnsi="宋体"/>
          <w:sz w:val="32"/>
          <w:highlight w:val="none"/>
        </w:rPr>
      </w:r>
      <w:r/>
    </w:p>
    <w:p>
      <w:pPr>
        <w:ind w:right="-92"/>
        <w:jc w:val="center"/>
        <w:spacing w:line="360" w:lineRule="auto"/>
        <w:rPr>
          <w:rFonts w:ascii="宋体" w:hAnsi="宋体"/>
          <w:sz w:val="32"/>
          <w:highlight w:val="none"/>
        </w:rPr>
      </w:pPr>
      <w:r>
        <w:rPr>
          <w:rFonts w:ascii="宋体" w:hAnsi="宋体"/>
          <w:sz w:val="32"/>
          <w:highlight w:val="none"/>
        </w:rPr>
      </w:r>
      <w:r/>
    </w:p>
    <w:p>
      <w:pPr>
        <w:ind w:right="-92"/>
        <w:jc w:val="center"/>
        <w:spacing w:line="360" w:lineRule="auto"/>
        <w:rPr>
          <w:rFonts w:ascii="宋体" w:hAnsi="宋体"/>
          <w:sz w:val="32"/>
          <w:highlight w:val="none"/>
        </w:rPr>
      </w:pPr>
      <w:r>
        <w:rPr>
          <w:rFonts w:ascii="宋体" w:hAnsi="宋体"/>
          <w:sz w:val="32"/>
          <w:highlight w:val="none"/>
        </w:rPr>
      </w:r>
      <w:r/>
    </w:p>
    <w:p>
      <w:pPr>
        <w:ind w:right="-92"/>
        <w:jc w:val="center"/>
        <w:spacing w:line="360" w:lineRule="auto"/>
        <w:rPr>
          <w:rFonts w:ascii="宋体" w:hAnsi="宋体"/>
          <w:b/>
          <w:sz w:val="32"/>
          <w:highlight w:val="none"/>
        </w:rPr>
      </w:pPr>
      <w:r>
        <w:rPr>
          <w:rFonts w:ascii="宋体" w:hAnsi="宋体"/>
          <w:b/>
          <w:sz w:val="32"/>
          <w:highlight w:val="none"/>
        </w:rPr>
      </w:r>
      <w:r/>
    </w:p>
    <w:p>
      <w:pPr>
        <w:ind w:right="-92"/>
        <w:jc w:val="center"/>
        <w:spacing w:line="360" w:lineRule="auto"/>
        <w:rPr>
          <w:rFonts w:ascii="宋体" w:hAnsi="宋体"/>
          <w:b/>
          <w:sz w:val="32"/>
          <w:highlight w:val="none"/>
        </w:rPr>
      </w:pPr>
      <w:r>
        <w:rPr>
          <w:rFonts w:ascii="宋体" w:hAnsi="宋体"/>
          <w:b/>
          <w:sz w:val="32"/>
          <w:highlight w:val="none"/>
        </w:rPr>
      </w:r>
      <w:r/>
    </w:p>
    <w:p>
      <w:pPr>
        <w:ind w:right="-92"/>
        <w:jc w:val="center"/>
        <w:spacing w:line="360" w:lineRule="auto"/>
        <w:rPr>
          <w:rFonts w:hint="eastAsia" w:ascii="宋体" w:hAnsi="宋体" w:eastAsia="宋体"/>
          <w:sz w:val="36"/>
          <w:szCs w:val="30"/>
          <w:highlight w:val="none"/>
          <w:lang w:eastAsia="zh-CN"/>
        </w:rPr>
      </w:pPr>
      <w:r>
        <w:rPr>
          <w:rFonts w:hint="eastAsia" w:ascii="宋体" w:hAnsi="宋体"/>
          <w:sz w:val="36"/>
          <w:szCs w:val="36"/>
          <w:highlight w:val="none"/>
        </w:rPr>
        <w:t xml:space="preserve">项</w:t>
      </w:r>
      <w:r>
        <w:rPr>
          <w:rFonts w:hint="eastAsia" w:ascii="宋体" w:hAnsi="宋体" w:cs="宋体"/>
          <w:sz w:val="36"/>
          <w:szCs w:val="36"/>
          <w:highlight w:val="none"/>
        </w:rPr>
        <w:t xml:space="preserve">目名称：</w:t>
      </w:r>
      <w:r>
        <w:rPr>
          <w:rFonts w:hint="eastAsia" w:ascii="宋体" w:hAnsi="宋体" w:cs="宋体"/>
          <w:spacing w:val="15"/>
          <w:sz w:val="36"/>
          <w:szCs w:val="30"/>
          <w:highlight w:val="none"/>
          <w:lang w:eastAsia="zh-CN"/>
        </w:rPr>
        <w:t xml:space="preserve">三龙镇集镇保洁发包项目</w:t>
      </w:r>
      <w:r/>
    </w:p>
    <w:p>
      <w:pPr>
        <w:ind w:right="-92"/>
        <w:spacing w:line="360" w:lineRule="auto"/>
        <w:rPr>
          <w:rFonts w:ascii="宋体" w:hAnsi="宋体"/>
          <w:b/>
          <w:sz w:val="32"/>
          <w:highlight w:val="none"/>
        </w:rPr>
      </w:pPr>
      <w:r>
        <w:rPr>
          <w:rFonts w:ascii="宋体" w:hAnsi="宋体"/>
          <w:b/>
          <w:sz w:val="32"/>
          <w:highlight w:val="none"/>
        </w:rPr>
      </w:r>
      <w:r/>
    </w:p>
    <w:p>
      <w:pPr>
        <w:ind w:right="-92"/>
        <w:spacing w:line="360" w:lineRule="auto"/>
        <w:rPr>
          <w:rFonts w:ascii="宋体" w:hAnsi="宋体"/>
          <w:b/>
          <w:sz w:val="32"/>
          <w:highlight w:val="none"/>
        </w:rPr>
      </w:pPr>
      <w:r>
        <w:rPr>
          <w:rFonts w:ascii="宋体" w:hAnsi="宋体"/>
          <w:b/>
          <w:sz w:val="32"/>
          <w:highlight w:val="none"/>
        </w:rPr>
      </w:r>
      <w:r/>
    </w:p>
    <w:p>
      <w:pPr>
        <w:ind w:right="-92"/>
        <w:spacing w:line="360" w:lineRule="auto"/>
        <w:rPr>
          <w:rFonts w:ascii="宋体" w:hAnsi="宋体"/>
          <w:b/>
          <w:sz w:val="32"/>
          <w:highlight w:val="none"/>
        </w:rPr>
      </w:pPr>
      <w:r>
        <w:rPr>
          <w:rFonts w:ascii="宋体" w:hAnsi="宋体"/>
          <w:b/>
          <w:sz w:val="32"/>
          <w:highlight w:val="none"/>
        </w:rPr>
      </w:r>
      <w:r/>
    </w:p>
    <w:p>
      <w:pPr>
        <w:ind w:right="-92"/>
        <w:spacing w:line="360" w:lineRule="auto"/>
        <w:rPr>
          <w:rFonts w:ascii="宋体" w:hAnsi="宋体"/>
          <w:b/>
          <w:sz w:val="32"/>
          <w:highlight w:val="none"/>
        </w:rPr>
      </w:pPr>
      <w:r>
        <w:rPr>
          <w:rFonts w:ascii="宋体" w:hAnsi="宋体"/>
          <w:b/>
          <w:sz w:val="32"/>
          <w:highlight w:val="none"/>
        </w:rPr>
      </w:r>
      <w:r/>
    </w:p>
    <w:p>
      <w:pPr>
        <w:ind w:right="-92"/>
        <w:spacing w:line="360" w:lineRule="auto"/>
        <w:rPr>
          <w:rFonts w:ascii="宋体" w:hAnsi="宋体"/>
          <w:b/>
          <w:sz w:val="32"/>
          <w:highlight w:val="none"/>
        </w:rPr>
      </w:pPr>
      <w:r>
        <w:rPr>
          <w:rFonts w:ascii="宋体" w:hAnsi="宋体"/>
          <w:b/>
          <w:sz w:val="32"/>
          <w:highlight w:val="none"/>
        </w:rPr>
      </w:r>
      <w:r/>
    </w:p>
    <w:p>
      <w:pPr>
        <w:ind w:right="-92"/>
        <w:jc w:val="center"/>
        <w:spacing w:line="360" w:lineRule="auto"/>
        <w:rPr>
          <w:rFonts w:ascii="宋体" w:hAnsi="宋体"/>
          <w:bCs/>
          <w:sz w:val="36"/>
          <w:szCs w:val="36"/>
          <w:highlight w:val="none"/>
        </w:rPr>
      </w:pPr>
      <w:r>
        <w:rPr>
          <w:rFonts w:hint="eastAsia" w:ascii="宋体" w:hAnsi="宋体" w:cs="黑体"/>
          <w:bCs/>
          <w:spacing w:val="15"/>
          <w:sz w:val="36"/>
          <w:szCs w:val="36"/>
          <w:highlight w:val="none"/>
        </w:rPr>
        <w:t xml:space="preserve">（盐城市大丰区三龙镇人民政府）</w:t>
      </w:r>
      <w:r/>
    </w:p>
    <w:p>
      <w:pPr>
        <w:ind w:right="-92"/>
        <w:jc w:val="center"/>
        <w:spacing w:line="360" w:lineRule="auto"/>
        <w:rPr>
          <w:rFonts w:ascii="宋体" w:hAnsi="宋体"/>
          <w:sz w:val="36"/>
          <w:szCs w:val="36"/>
          <w:highlight w:val="none"/>
        </w:rPr>
      </w:pPr>
      <w:r>
        <w:rPr>
          <w:rFonts w:hint="eastAsia" w:ascii="宋体" w:hAnsi="宋体"/>
          <w:sz w:val="36"/>
          <w:szCs w:val="36"/>
          <w:highlight w:val="none"/>
        </w:rPr>
        <w:t xml:space="preserve">202</w:t>
      </w:r>
      <w:r>
        <w:rPr>
          <w:rFonts w:hint="eastAsia" w:ascii="宋体" w:hAnsi="宋体"/>
          <w:sz w:val="36"/>
          <w:szCs w:val="36"/>
          <w:highlight w:val="none"/>
          <w:lang w:val="en-US" w:eastAsia="zh-CN"/>
        </w:rPr>
        <w:t xml:space="preserve">6</w:t>
      </w:r>
      <w:r>
        <w:rPr>
          <w:rFonts w:hint="eastAsia" w:ascii="宋体" w:hAnsi="宋体"/>
          <w:sz w:val="36"/>
          <w:szCs w:val="36"/>
          <w:highlight w:val="none"/>
        </w:rPr>
        <w:t xml:space="preserve">年0</w:t>
      </w:r>
      <w:r>
        <w:rPr>
          <w:rFonts w:hint="eastAsia" w:ascii="宋体" w:hAnsi="宋体"/>
          <w:sz w:val="36"/>
          <w:szCs w:val="36"/>
          <w:highlight w:val="none"/>
          <w:lang w:val="en-US" w:eastAsia="zh-CN"/>
        </w:rPr>
        <w:t xml:space="preserve">3</w:t>
      </w:r>
      <w:r>
        <w:rPr>
          <w:rFonts w:hint="eastAsia" w:ascii="宋体" w:hAnsi="宋体"/>
          <w:sz w:val="36"/>
          <w:szCs w:val="36"/>
          <w:highlight w:val="none"/>
        </w:rPr>
        <w:t xml:space="preserve">月</w:t>
      </w:r>
      <w:r/>
    </w:p>
    <w:p>
      <w:pPr>
        <w:ind w:right="-92"/>
        <w:jc w:val="center"/>
        <w:spacing w:line="360" w:lineRule="auto"/>
        <w:rPr>
          <w:rFonts w:ascii="宋体" w:hAnsi="宋体"/>
          <w:b/>
          <w:color w:val="000000"/>
          <w:sz w:val="44"/>
          <w:szCs w:val="44"/>
          <w:highlight w:val="none"/>
        </w:rPr>
      </w:pPr>
      <w:r>
        <w:rPr>
          <w:rFonts w:hint="eastAsia" w:ascii="黑体" w:eastAsia="黑体"/>
          <w:sz w:val="36"/>
          <w:szCs w:val="36"/>
          <w:highlight w:val="none"/>
        </w:rPr>
        <w:br w:type="page" w:clear="all"/>
      </w:r>
      <w:r>
        <w:rPr>
          <w:rFonts w:hint="eastAsia" w:ascii="宋体" w:hAnsi="宋体"/>
          <w:b/>
          <w:color w:val="000000"/>
          <w:sz w:val="44"/>
          <w:szCs w:val="44"/>
          <w:highlight w:val="none"/>
        </w:rPr>
        <w:t xml:space="preserve">第一章  招标公告</w:t>
      </w:r>
      <w:r/>
    </w:p>
    <w:p>
      <w:pPr>
        <w:ind w:right="-92" w:firstLine="480"/>
        <w:jc w:val="left"/>
        <w:spacing w:line="560" w:lineRule="exact"/>
        <w:rPr>
          <w:rFonts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bookmarkStart w:id="0" w:name="OLE_LINK3"/>
      <w:r>
        <w:rPr>
          <w:rFonts w:hint="eastAsia" w:ascii="宋体" w:hAnsi="宋体" w:cs="宋体"/>
          <w:sz w:val="24"/>
          <w:szCs w:val="24"/>
          <w:highlight w:val="none"/>
        </w:rPr>
        <w:t xml:space="preserve">项目概况</w:t>
      </w:r>
      <w:r/>
    </w:p>
    <w:p>
      <w:pPr>
        <w:ind w:right="-92" w:firstLine="480"/>
        <w:spacing w:line="560" w:lineRule="exact"/>
        <w:rPr>
          <w:rFonts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三龙镇集镇保洁发包项目</w:t>
      </w:r>
      <w:r>
        <w:rPr>
          <w:rFonts w:hint="eastAsia" w:ascii="宋体" w:hAnsi="宋体" w:cs="宋体"/>
          <w:sz w:val="24"/>
          <w:szCs w:val="24"/>
          <w:highlight w:val="none"/>
        </w:rPr>
        <w:t xml:space="preserve">的潜在投标人可在“苏采云”系统内免费下载（投标人必须在苏采云系统中获取采购文件，方能参与政府采购项目），并于</w:t>
      </w:r>
      <w:r>
        <w:rPr>
          <w:rFonts w:hint="eastAsia" w:ascii="宋体" w:hAnsi="宋体" w:cs="宋体"/>
          <w:sz w:val="24"/>
          <w:szCs w:val="24"/>
          <w:highlight w:val="none"/>
          <w:u w:val="single"/>
        </w:rPr>
        <w:t xml:space="preserve">202</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4</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27</w:t>
      </w:r>
      <w:r>
        <w:rPr>
          <w:rFonts w:hint="eastAsia" w:ascii="宋体" w:hAnsi="宋体" w:cs="宋体"/>
          <w:sz w:val="24"/>
          <w:szCs w:val="24"/>
          <w:highlight w:val="none"/>
          <w:u w:val="single"/>
        </w:rPr>
        <w:t xml:space="preserve">日</w:t>
      </w:r>
      <w:r>
        <w:rPr>
          <w:rFonts w:ascii="宋体" w:hAnsi="宋体" w:cs="宋体"/>
          <w:sz w:val="24"/>
          <w:szCs w:val="24"/>
          <w:highlight w:val="none"/>
          <w:u w:val="single"/>
        </w:rPr>
        <w:t xml:space="preserve">9</w:t>
      </w:r>
      <w:r>
        <w:rPr>
          <w:rFonts w:hint="eastAsia" w:ascii="宋体" w:hAnsi="宋体" w:cs="宋体"/>
          <w:sz w:val="24"/>
          <w:szCs w:val="24"/>
          <w:highlight w:val="none"/>
          <w:u w:val="single"/>
        </w:rPr>
        <w:t xml:space="preserve">时00分00秒</w:t>
      </w:r>
      <w:r>
        <w:rPr>
          <w:rFonts w:hint="eastAsia" w:ascii="宋体" w:hAnsi="宋体" w:cs="宋体"/>
          <w:bCs/>
          <w:sz w:val="24"/>
          <w:szCs w:val="24"/>
          <w:highlight w:val="none"/>
        </w:rPr>
        <w:t xml:space="preserve">（北京时间）前递交投标文件</w:t>
      </w:r>
      <w:r>
        <w:rPr>
          <w:rFonts w:hint="eastAsia" w:ascii="宋体" w:hAnsi="宋体" w:cs="宋体"/>
          <w:sz w:val="24"/>
          <w:szCs w:val="24"/>
          <w:highlight w:val="none"/>
        </w:rPr>
        <w:t xml:space="preserve">。</w:t>
      </w:r>
      <w:r/>
    </w:p>
    <w:p>
      <w:pPr>
        <w:pStyle w:val="690"/>
        <w:ind w:firstLine="480"/>
        <w:jc w:val="left"/>
        <w:spacing w:line="540" w:lineRule="exact"/>
        <w:tabs>
          <w:tab w:val="left" w:pos="0" w:leader="none"/>
          <w:tab w:val="left" w:pos="3165" w:leader="none"/>
          <w:tab w:val="center" w:pos="4153" w:leader="none"/>
        </w:tabs>
        <w:rPr>
          <w:rFonts w:ascii="宋体" w:eastAsia="宋体"/>
          <w:sz w:val="24"/>
          <w:szCs w:val="24"/>
          <w:highlight w:val="none"/>
        </w:rPr>
      </w:pPr>
      <w:r/>
      <w:bookmarkStart w:id="1" w:name="_Toc28359002"/>
      <w:r/>
      <w:bookmarkStart w:id="2" w:name="_Toc28203"/>
      <w:r/>
      <w:bookmarkStart w:id="3" w:name="_Toc35393621"/>
      <w:r/>
      <w:bookmarkStart w:id="4" w:name="_Toc28359079"/>
      <w:r/>
      <w:bookmarkStart w:id="5" w:name="_Toc332"/>
      <w:r/>
      <w:bookmarkStart w:id="6" w:name="_Toc35393790"/>
      <w:r/>
      <w:bookmarkStart w:id="7" w:name="_Hlk24379207"/>
      <w:r>
        <w:rPr>
          <w:rFonts w:hint="eastAsia" w:ascii="宋体" w:eastAsia="宋体"/>
          <w:sz w:val="24"/>
          <w:szCs w:val="24"/>
          <w:highlight w:val="none"/>
        </w:rPr>
        <w:t xml:space="preserve">一、项目基本情况</w:t>
      </w:r>
      <w:bookmarkEnd w:id="1"/>
      <w:r/>
      <w:bookmarkEnd w:id="2"/>
      <w:r/>
      <w:bookmarkEnd w:id="3"/>
      <w:r/>
      <w:bookmarkEnd w:id="4"/>
      <w:r/>
      <w:bookmarkEnd w:id="5"/>
      <w:r/>
      <w:bookmarkEnd w:id="6"/>
      <w:r/>
      <w:r/>
    </w:p>
    <w:p>
      <w:pPr>
        <w:ind w:firstLine="480"/>
        <w:jc w:val="left"/>
        <w:spacing w:line="540" w:lineRule="exact"/>
        <w:rPr>
          <w:rFonts w:ascii="宋体" w:hAnsi="宋体" w:cs="宋体"/>
          <w:sz w:val="24"/>
          <w:szCs w:val="24"/>
          <w:highlight w:val="none"/>
          <w:u w:val="singl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项目编号：JSZC-320904-JZCG-G2026-0005</w:t>
      </w:r>
      <w:r/>
    </w:p>
    <w:p>
      <w:pPr>
        <w:ind w:firstLine="480"/>
        <w:jc w:val="left"/>
        <w:spacing w:line="5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w:t>
      </w:r>
      <w:r>
        <w:rPr>
          <w:rFonts w:ascii="宋体" w:hAnsi="宋体" w:cs="宋体"/>
          <w:sz w:val="24"/>
          <w:szCs w:val="24"/>
          <w:highlight w:val="none"/>
        </w:rPr>
        <w:t xml:space="preserve">.</w:t>
      </w: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三龙镇集镇保洁发包项目</w:t>
      </w:r>
      <w:bookmarkEnd w:id="7"/>
      <w:r/>
      <w:r/>
    </w:p>
    <w:p>
      <w:pPr>
        <w:ind w:firstLine="480"/>
        <w:jc w:val="left"/>
        <w:spacing w:line="540" w:lineRule="exact"/>
        <w:rPr>
          <w:rFonts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t xml:space="preserve">.</w:t>
      </w:r>
      <w:r>
        <w:rPr>
          <w:rFonts w:hint="eastAsia" w:ascii="宋体" w:hAnsi="宋体" w:cs="宋体"/>
          <w:sz w:val="24"/>
          <w:szCs w:val="24"/>
          <w:highlight w:val="none"/>
        </w:rPr>
        <w:t xml:space="preserve">采购方式：公开招标</w:t>
      </w:r>
      <w:r/>
    </w:p>
    <w:p>
      <w:pPr>
        <w:ind w:firstLine="480"/>
        <w:jc w:val="left"/>
        <w:spacing w:line="540" w:lineRule="exact"/>
        <w:rPr>
          <w:rFonts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w:t>
      </w:r>
      <w:r>
        <w:rPr>
          <w:rFonts w:hint="eastAsia" w:ascii="宋体" w:hAnsi="宋体" w:cs="宋体"/>
          <w:sz w:val="24"/>
          <w:szCs w:val="24"/>
          <w:highlight w:val="none"/>
        </w:rPr>
        <w:t xml:space="preserve">预算金额：</w:t>
      </w:r>
      <w:r>
        <w:rPr>
          <w:rFonts w:hint="eastAsia" w:ascii="宋体" w:hAnsi="宋体" w:cs="宋体"/>
          <w:sz w:val="24"/>
          <w:szCs w:val="24"/>
          <w:highlight w:val="none"/>
          <w:lang w:val="en-US" w:eastAsia="zh-CN"/>
        </w:rPr>
        <w:t xml:space="preserve">145</w:t>
      </w:r>
      <w:r>
        <w:rPr>
          <w:rFonts w:hint="eastAsia" w:ascii="宋体" w:hAnsi="宋体" w:cs="宋体"/>
          <w:sz w:val="24"/>
          <w:szCs w:val="24"/>
          <w:highlight w:val="none"/>
        </w:rPr>
        <w:t xml:space="preserve">万元/年</w:t>
      </w:r>
      <w:r/>
    </w:p>
    <w:p>
      <w:pPr>
        <w:ind w:firstLine="480"/>
        <w:jc w:val="left"/>
        <w:spacing w:line="540" w:lineRule="exact"/>
        <w:rPr>
          <w:rFonts w:ascii="宋体" w:hAnsi="宋体" w:cs="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最高限价：</w:t>
      </w:r>
      <w:r>
        <w:rPr>
          <w:rFonts w:hint="eastAsia" w:ascii="宋体" w:hAnsi="宋体" w:cs="宋体"/>
          <w:sz w:val="24"/>
          <w:szCs w:val="24"/>
          <w:highlight w:val="none"/>
          <w:lang w:val="en-US" w:eastAsia="zh-CN"/>
        </w:rPr>
        <w:t xml:space="preserve">145</w:t>
      </w:r>
      <w:r>
        <w:rPr>
          <w:rFonts w:hint="eastAsia" w:ascii="宋体" w:hAnsi="宋体" w:cs="宋体"/>
          <w:sz w:val="24"/>
          <w:szCs w:val="24"/>
          <w:highlight w:val="none"/>
        </w:rPr>
        <w:t xml:space="preserve">万元/年</w:t>
      </w:r>
      <w:r/>
    </w:p>
    <w:p>
      <w:pPr>
        <w:ind w:firstLine="480"/>
        <w:jc w:val="left"/>
        <w:spacing w:line="540" w:lineRule="exact"/>
        <w:rPr>
          <w:rFonts w:hint="eastAsia" w:ascii="宋体" w:hAnsi="宋体" w:cs="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采购需求：三龙集镇（东边至三龙中队、北至废品收购站）、丰富集镇、渔业集镇及三龙工业园区的集镇、河道保洁、生活垃圾、沿街的建筑垃圾、废弃物及三个集镇范围内的厕所及粪污处理（含228红绿灯东侧的厕所）；228以东至渔业小街斗沙线道路清扫；以及其它相关服务工作</w:t>
      </w:r>
      <w:r>
        <w:rPr>
          <w:rFonts w:hint="eastAsia" w:ascii="宋体" w:hAnsi="宋体" w:eastAsia="宋体" w:cs="宋体"/>
          <w:color w:val="000000"/>
          <w:sz w:val="24"/>
          <w:szCs w:val="24"/>
          <w:highlight w:val="none"/>
          <w:lang w:val="en-US" w:eastAsia="zh-CN"/>
        </w:rPr>
        <w:t xml:space="preserve">，具体内容详见第四章</w:t>
      </w:r>
      <w:r>
        <w:rPr>
          <w:rFonts w:hint="eastAsia" w:ascii="宋体" w:hAnsi="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lang w:val="en-US" w:eastAsia="zh-CN"/>
        </w:rPr>
        <w:t xml:space="preserve">。</w:t>
      </w:r>
      <w:r/>
    </w:p>
    <w:p>
      <w:pPr>
        <w:ind w:firstLine="480"/>
        <w:jc w:val="left"/>
        <w:spacing w:line="540" w:lineRule="exact"/>
        <w:rPr>
          <w:rFonts w:hint="eastAsia" w:ascii="宋体" w:hAnsi="宋体" w:cs="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合同履行期限：壹年</w:t>
      </w:r>
      <w:r/>
    </w:p>
    <w:p>
      <w:pPr>
        <w:ind w:firstLine="480"/>
        <w:jc w:val="left"/>
        <w:spacing w:line="540" w:lineRule="exact"/>
        <w:rPr>
          <w:rFonts w:ascii="宋体" w:hAnsi="宋体" w:cs="宋体"/>
          <w:sz w:val="24"/>
          <w:szCs w:val="24"/>
          <w:highlight w:val="none"/>
        </w:rPr>
      </w:pPr>
      <w:r>
        <w:rPr>
          <w:rFonts w:hint="eastAsia" w:ascii="宋体" w:hAnsi="宋体" w:cs="宋体"/>
          <w:sz w:val="24"/>
          <w:szCs w:val="24"/>
          <w:highlight w:val="none"/>
        </w:rPr>
        <w:t xml:space="preserve">8</w:t>
      </w:r>
      <w:r>
        <w:rPr>
          <w:rFonts w:ascii="宋体" w:hAnsi="宋体" w:cs="宋体"/>
          <w:sz w:val="24"/>
          <w:szCs w:val="24"/>
          <w:highlight w:val="none"/>
        </w:rPr>
        <w:t xml:space="preserve">.</w:t>
      </w:r>
      <w:r>
        <w:rPr>
          <w:rFonts w:hint="eastAsia" w:ascii="宋体" w:hAnsi="宋体" w:cs="宋体"/>
          <w:sz w:val="24"/>
          <w:szCs w:val="24"/>
          <w:highlight w:val="none"/>
        </w:rPr>
        <w:t xml:space="preserve">本项目</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不接受</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联合体投标。</w:t>
      </w:r>
      <w:r/>
    </w:p>
    <w:p>
      <w:pPr>
        <w:pStyle w:val="690"/>
        <w:ind w:firstLine="480"/>
        <w:jc w:val="left"/>
        <w:spacing w:line="540" w:lineRule="exact"/>
        <w:tabs>
          <w:tab w:val="left" w:pos="0" w:leader="none"/>
          <w:tab w:val="left" w:pos="3165" w:leader="none"/>
          <w:tab w:val="center" w:pos="4153" w:leader="none"/>
        </w:tabs>
        <w:rPr>
          <w:rFonts w:ascii="宋体" w:eastAsia="宋体"/>
          <w:sz w:val="24"/>
          <w:szCs w:val="24"/>
          <w:highlight w:val="none"/>
        </w:rPr>
      </w:pPr>
      <w:r/>
      <w:bookmarkStart w:id="8" w:name="_Toc2757"/>
      <w:r/>
      <w:bookmarkStart w:id="9" w:name="_Toc28359003"/>
      <w:r/>
      <w:bookmarkStart w:id="10" w:name="_Toc35393622"/>
      <w:r/>
      <w:bookmarkStart w:id="11" w:name="_Toc30894"/>
      <w:r/>
      <w:bookmarkStart w:id="12" w:name="_Toc28359080"/>
      <w:r/>
      <w:bookmarkStart w:id="13" w:name="_Toc35393791"/>
      <w:r>
        <w:rPr>
          <w:rFonts w:hint="eastAsia" w:ascii="宋体" w:eastAsia="宋体"/>
          <w:sz w:val="24"/>
          <w:szCs w:val="24"/>
          <w:highlight w:val="none"/>
        </w:rPr>
        <w:t xml:space="preserve">二、申请人的资格要求：</w:t>
      </w:r>
      <w:bookmarkEnd w:id="8"/>
      <w:r/>
      <w:bookmarkEnd w:id="9"/>
      <w:r/>
      <w:bookmarkEnd w:id="10"/>
      <w:r/>
      <w:bookmarkEnd w:id="11"/>
      <w:r/>
      <w:bookmarkEnd w:id="12"/>
      <w:r/>
      <w:bookmarkEnd w:id="13"/>
      <w:r/>
      <w:r/>
    </w:p>
    <w:p>
      <w:pPr>
        <w:ind w:firstLine="480"/>
        <w:jc w:val="left"/>
        <w:spacing w:line="540" w:lineRule="exact"/>
        <w:rPr>
          <w:rFonts w:ascii="宋体" w:hAnsi="宋体" w:cs="宋体"/>
          <w:sz w:val="24"/>
          <w:szCs w:val="24"/>
          <w:highlight w:val="none"/>
        </w:rPr>
      </w:pPr>
      <w:r/>
      <w:bookmarkStart w:id="14" w:name="_Toc35393792"/>
      <w:r/>
      <w:bookmarkStart w:id="15" w:name="_Toc28359004"/>
      <w:r/>
      <w:bookmarkStart w:id="16" w:name="_Toc35393623"/>
      <w:r/>
      <w:bookmarkStart w:id="17" w:name="_Toc28359081"/>
      <w:r>
        <w:rPr>
          <w:rFonts w:hint="eastAsia" w:ascii="宋体" w:hAnsi="宋体" w:cs="宋体"/>
          <w:sz w:val="24"/>
          <w:szCs w:val="24"/>
          <w:highlight w:val="none"/>
        </w:rPr>
        <w:t xml:space="preserve">1.满足《中华人民共和国政府采购法》第二十二条规定，并提供下列材料：</w:t>
      </w:r>
      <w:r/>
    </w:p>
    <w:p>
      <w:pPr>
        <w:ind w:firstLine="480"/>
        <w:spacing w:line="540" w:lineRule="exact"/>
        <w:rPr>
          <w:rFonts w:ascii="宋体" w:hAnsi="宋体" w:cs="宋体"/>
          <w:sz w:val="24"/>
          <w:szCs w:val="24"/>
          <w:highlight w:val="none"/>
        </w:rPr>
      </w:pPr>
      <w:r>
        <w:rPr>
          <w:rFonts w:hint="eastAsia" w:ascii="宋体" w:hAnsi="宋体" w:cs="宋体"/>
          <w:sz w:val="24"/>
          <w:szCs w:val="24"/>
          <w:highlight w:val="none"/>
        </w:rPr>
        <w:t xml:space="preserve">1.1 法人或者其他组织的营业执照等证明文件；</w:t>
      </w:r>
      <w:r/>
    </w:p>
    <w:p>
      <w:pPr>
        <w:ind w:firstLine="480"/>
        <w:spacing w:line="540" w:lineRule="exact"/>
        <w:rPr>
          <w:rFonts w:ascii="宋体" w:hAnsi="宋体" w:cs="宋体"/>
          <w:sz w:val="24"/>
          <w:szCs w:val="24"/>
          <w:highlight w:val="none"/>
        </w:rPr>
      </w:pPr>
      <w:r>
        <w:rPr>
          <w:rFonts w:hint="eastAsia" w:ascii="宋体" w:hAnsi="宋体" w:cs="宋体"/>
          <w:sz w:val="24"/>
          <w:szCs w:val="24"/>
          <w:highlight w:val="none"/>
        </w:rPr>
        <w:t xml:space="preserve">1.2上一年度的财务状况报表（</w:t>
      </w:r>
      <w:r>
        <w:rPr>
          <w:rFonts w:hint="eastAsia" w:ascii="宋体" w:hAnsi="宋体" w:cs="宋体"/>
          <w:iCs/>
          <w:sz w:val="24"/>
          <w:highlight w:val="none"/>
        </w:rPr>
        <w:t xml:space="preserve">至少提供资产负债表、利润表、现金流量表，</w:t>
      </w:r>
      <w:r>
        <w:rPr>
          <w:rFonts w:hint="eastAsia" w:ascii="宋体" w:hAnsi="宋体" w:cs="宋体"/>
          <w:sz w:val="24"/>
          <w:szCs w:val="24"/>
          <w:highlight w:val="none"/>
        </w:rPr>
        <w:t xml:space="preserve">成立不满一年无需提供）；</w:t>
      </w:r>
      <w:r/>
    </w:p>
    <w:p>
      <w:pPr>
        <w:ind w:firstLine="480"/>
        <w:spacing w:line="540" w:lineRule="exact"/>
        <w:rPr>
          <w:rFonts w:ascii="宋体" w:hAnsi="宋体" w:cs="宋体"/>
          <w:sz w:val="24"/>
          <w:szCs w:val="24"/>
          <w:highlight w:val="none"/>
        </w:rPr>
      </w:pPr>
      <w:r>
        <w:rPr>
          <w:rFonts w:hint="eastAsia" w:ascii="宋体" w:hAnsi="宋体" w:cs="宋体"/>
          <w:sz w:val="24"/>
          <w:szCs w:val="24"/>
          <w:highlight w:val="none"/>
        </w:rPr>
        <w:t xml:space="preserve">1.3具备履行合同所必需的设备和专业技术能力的书面声明；</w:t>
      </w:r>
      <w:r/>
    </w:p>
    <w:p>
      <w:pPr>
        <w:ind w:firstLine="480"/>
        <w:spacing w:line="540" w:lineRule="exact"/>
        <w:rPr>
          <w:rFonts w:ascii="宋体" w:hAnsi="宋体" w:cs="宋体"/>
          <w:sz w:val="24"/>
          <w:szCs w:val="24"/>
          <w:highlight w:val="none"/>
        </w:rPr>
      </w:pPr>
      <w:r>
        <w:rPr>
          <w:rFonts w:hint="eastAsia" w:ascii="宋体" w:hAnsi="宋体" w:cs="宋体"/>
          <w:sz w:val="24"/>
          <w:szCs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40" w:lineRule="exact"/>
        <w:rPr>
          <w:rFonts w:ascii="宋体" w:hAnsi="宋体" w:cs="宋体"/>
          <w:sz w:val="24"/>
          <w:szCs w:val="24"/>
          <w:highlight w:val="none"/>
        </w:rPr>
      </w:pPr>
      <w:r>
        <w:rPr>
          <w:rFonts w:hint="eastAsia" w:ascii="宋体" w:hAnsi="宋体" w:cs="宋体"/>
          <w:sz w:val="24"/>
          <w:szCs w:val="24"/>
          <w:highlight w:val="none"/>
        </w:rPr>
        <w:t xml:space="preserve">1.5参加政府采购活动前3年内在经营活动中没有重大违法记录的书面声明。</w:t>
      </w:r>
      <w:r/>
    </w:p>
    <w:p>
      <w:pPr>
        <w:ind w:firstLine="480"/>
        <w:spacing w:line="540" w:lineRule="exact"/>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spacing w:line="540" w:lineRule="exact"/>
        <w:rPr>
          <w:rFonts w:ascii="宋体" w:hAnsi="宋体" w:cs="宋体"/>
          <w:sz w:val="24"/>
          <w:szCs w:val="24"/>
          <w:highlight w:val="none"/>
        </w:rPr>
      </w:pPr>
      <w:r>
        <w:rPr>
          <w:rFonts w:hint="eastAsia" w:ascii="宋体" w:hAnsi="宋体" w:cs="宋体"/>
          <w:sz w:val="24"/>
          <w:szCs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40" w:lineRule="exact"/>
        <w:rPr>
          <w:rFonts w:ascii="宋体" w:hAnsi="宋体" w:cs="宋体"/>
          <w:sz w:val="24"/>
          <w:szCs w:val="24"/>
          <w:highlight w:val="none"/>
        </w:rPr>
      </w:pPr>
      <w:r>
        <w:rPr>
          <w:rFonts w:hint="eastAsia" w:ascii="宋体" w:hAnsi="宋体" w:cs="宋体"/>
          <w:sz w:val="24"/>
          <w:szCs w:val="24"/>
          <w:highlight w:val="none"/>
        </w:rPr>
        <w:t xml:space="preserve">1.8单位负责人为同一人或者存在直接控股、管理关系的不同供应商，不得参加同一合同项下的政府采购活动。</w:t>
      </w:r>
      <w:r/>
    </w:p>
    <w:p>
      <w:pPr>
        <w:ind w:firstLine="480"/>
        <w:jc w:val="left"/>
        <w:spacing w:line="540" w:lineRule="exact"/>
        <w:rPr>
          <w:rFonts w:ascii="宋体" w:hAnsi="宋体" w:cs="宋体"/>
          <w:sz w:val="24"/>
          <w:szCs w:val="24"/>
          <w:highlight w:val="none"/>
        </w:rPr>
      </w:pPr>
      <w:r>
        <w:rPr>
          <w:rFonts w:hint="eastAsia" w:ascii="宋体" w:hAnsi="宋体" w:cs="宋体"/>
          <w:sz w:val="24"/>
          <w:szCs w:val="24"/>
          <w:highlight w:val="none"/>
        </w:rPr>
        <w:t xml:space="preserve">2.落实政府采购政策需满足的资格要求：无</w:t>
      </w:r>
      <w:r/>
    </w:p>
    <w:p>
      <w:pPr>
        <w:ind w:firstLine="480"/>
        <w:jc w:val="left"/>
        <w:spacing w:line="540" w:lineRule="exact"/>
        <w:rPr>
          <w:rFonts w:ascii="宋体" w:hAnsi="宋体" w:cs="宋体"/>
          <w:iCs/>
          <w:sz w:val="24"/>
          <w:szCs w:val="24"/>
          <w:highlight w:val="none"/>
        </w:rPr>
      </w:pPr>
      <w:r>
        <w:rPr>
          <w:rFonts w:hint="eastAsia" w:ascii="宋体" w:hAnsi="宋体" w:cs="宋体"/>
          <w:iCs/>
          <w:sz w:val="24"/>
          <w:szCs w:val="24"/>
          <w:highlight w:val="none"/>
        </w:rPr>
        <w:t xml:space="preserve">3.本项目的特定资格要求：无</w:t>
      </w:r>
      <w:r/>
    </w:p>
    <w:p>
      <w:pPr>
        <w:pStyle w:val="690"/>
        <w:ind w:firstLine="480"/>
        <w:jc w:val="left"/>
        <w:spacing w:line="540" w:lineRule="exact"/>
        <w:tabs>
          <w:tab w:val="left" w:pos="0" w:leader="none"/>
          <w:tab w:val="left" w:pos="3165" w:leader="none"/>
          <w:tab w:val="center" w:pos="4153" w:leader="none"/>
        </w:tabs>
        <w:rPr>
          <w:rFonts w:ascii="宋体" w:eastAsia="宋体"/>
          <w:sz w:val="24"/>
          <w:szCs w:val="24"/>
          <w:highlight w:val="none"/>
        </w:rPr>
      </w:pPr>
      <w:r/>
      <w:bookmarkStart w:id="18" w:name="_Toc20702"/>
      <w:r/>
      <w:bookmarkStart w:id="19" w:name="_Toc7098"/>
      <w:r>
        <w:rPr>
          <w:rFonts w:hint="eastAsia" w:ascii="宋体" w:eastAsia="宋体"/>
          <w:sz w:val="24"/>
          <w:szCs w:val="24"/>
          <w:highlight w:val="none"/>
        </w:rPr>
        <w:t xml:space="preserve">三、获取招标文件</w:t>
      </w:r>
      <w:bookmarkEnd w:id="14"/>
      <w:r/>
      <w:bookmarkEnd w:id="15"/>
      <w:r/>
      <w:bookmarkEnd w:id="16"/>
      <w:r/>
      <w:bookmarkEnd w:id="17"/>
      <w:r/>
      <w:bookmarkEnd w:id="18"/>
      <w:r/>
      <w:bookmarkEnd w:id="19"/>
      <w:r/>
      <w:r/>
    </w:p>
    <w:p>
      <w:pPr>
        <w:ind w:firstLine="480"/>
        <w:jc w:val="left"/>
        <w:spacing w:line="540" w:lineRule="exact"/>
        <w:shd w:val="clear" w:color="auto" w:fill="ffffff"/>
        <w:widowControl/>
        <w:rPr>
          <w:rFonts w:ascii="宋体" w:hAnsi="宋体" w:cs="宋体"/>
          <w:sz w:val="24"/>
          <w:szCs w:val="24"/>
          <w:highlight w:val="none"/>
        </w:rPr>
      </w:pPr>
      <w:r/>
      <w:bookmarkStart w:id="20" w:name="QLCZYSX_1"/>
      <w:r/>
      <w:bookmarkStart w:id="21" w:name="_Toc42249797"/>
      <w:r/>
      <w:bookmarkStart w:id="22" w:name="_Toc42249844"/>
      <w:r>
        <w:rPr>
          <w:rFonts w:hint="eastAsia" w:ascii="宋体" w:hAnsi="宋体" w:cs="宋体"/>
          <w:sz w:val="24"/>
          <w:szCs w:val="24"/>
          <w:highlight w:val="none"/>
        </w:rPr>
        <w:t xml:space="preserve">1.时间：自招标文件公告发布之日起5个工作日。</w:t>
      </w:r>
      <w:r/>
    </w:p>
    <w:p>
      <w:pPr>
        <w:ind w:firstLine="480"/>
        <w:jc w:val="left"/>
        <w:spacing w:line="5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2.地点：“苏采云”系统内免费下载（投标人必须在苏采云系统中获取采购文件，方能参与政府采购项目）；</w:t>
      </w:r>
      <w:r/>
    </w:p>
    <w:p>
      <w:pPr>
        <w:ind w:firstLine="480"/>
        <w:jc w:val="left"/>
        <w:spacing w:line="5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3.方式：本项目采用网上注册登记方式。 </w:t>
      </w:r>
      <w:r>
        <w:rPr>
          <w:rFonts w:ascii="宋体" w:hAnsi="宋体" w:eastAsia="宋体" w:cs="宋体"/>
          <w:color w:val="000000"/>
          <w:sz w:val="24"/>
          <w:highlight w:val="none"/>
        </w:rPr>
        <w:t xml:space="preserve">网址：http://jszfcg.jsczt.cn/jszc/login</w:t>
      </w:r>
      <w:r/>
    </w:p>
    <w:p>
      <w:pPr>
        <w:ind w:firstLine="480"/>
        <w:jc w:val="left"/>
        <w:spacing w:line="5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4.售价：0元</w:t>
      </w:r>
      <w:bookmarkEnd w:id="20"/>
      <w:r/>
      <w:bookmarkEnd w:id="21"/>
      <w:r/>
      <w:bookmarkEnd w:id="22"/>
      <w:r/>
      <w:r/>
    </w:p>
    <w:p>
      <w:pPr>
        <w:pStyle w:val="690"/>
        <w:ind w:firstLine="480"/>
        <w:jc w:val="left"/>
        <w:spacing w:line="540" w:lineRule="exact"/>
        <w:tabs>
          <w:tab w:val="left" w:pos="0" w:leader="none"/>
          <w:tab w:val="left" w:pos="3165" w:leader="none"/>
          <w:tab w:val="center" w:pos="4153" w:leader="none"/>
        </w:tabs>
        <w:rPr>
          <w:rFonts w:ascii="宋体" w:eastAsia="宋体"/>
          <w:sz w:val="24"/>
          <w:szCs w:val="24"/>
          <w:highlight w:val="none"/>
        </w:rPr>
      </w:pPr>
      <w:r/>
      <w:bookmarkStart w:id="23" w:name="_Toc28359082"/>
      <w:r/>
      <w:bookmarkStart w:id="24" w:name="_Toc28359005"/>
      <w:r/>
      <w:bookmarkStart w:id="25" w:name="_Toc35393793"/>
      <w:r/>
      <w:bookmarkStart w:id="26" w:name="_Toc20333"/>
      <w:r/>
      <w:bookmarkStart w:id="27" w:name="_Toc5556"/>
      <w:r/>
      <w:bookmarkStart w:id="28" w:name="_Toc35393624"/>
      <w:r>
        <w:rPr>
          <w:rFonts w:hint="eastAsia" w:ascii="宋体" w:eastAsia="宋体"/>
          <w:sz w:val="24"/>
          <w:szCs w:val="24"/>
          <w:highlight w:val="none"/>
        </w:rPr>
        <w:t xml:space="preserve">四、提交投标文件</w:t>
      </w:r>
      <w:bookmarkEnd w:id="23"/>
      <w:r/>
      <w:bookmarkEnd w:id="24"/>
      <w:r>
        <w:rPr>
          <w:rFonts w:hint="eastAsia" w:ascii="宋体" w:eastAsia="宋体"/>
          <w:sz w:val="24"/>
          <w:szCs w:val="24"/>
          <w:highlight w:val="none"/>
        </w:rPr>
        <w:t xml:space="preserve">截止时间、开标时间和地点</w:t>
      </w:r>
      <w:bookmarkEnd w:id="25"/>
      <w:r/>
      <w:bookmarkEnd w:id="26"/>
      <w:r/>
      <w:bookmarkEnd w:id="27"/>
      <w:r/>
      <w:bookmarkEnd w:id="28"/>
      <w:r/>
      <w:r/>
    </w:p>
    <w:p>
      <w:pPr>
        <w:ind w:firstLine="480"/>
        <w:jc w:val="left"/>
        <w:spacing w:line="540" w:lineRule="exact"/>
        <w:rPr>
          <w:rFonts w:ascii="宋体" w:hAnsi="宋体" w:cs="宋体"/>
          <w:bCs/>
          <w:sz w:val="24"/>
          <w:szCs w:val="24"/>
          <w:highlight w:val="none"/>
          <w:u w:val="singl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提交投标文件截止时间、开标时间：202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lang w:val="en-US" w:eastAsia="zh-CN"/>
        </w:rPr>
        <w:t xml:space="preserve">27</w:t>
      </w:r>
      <w:r>
        <w:rPr>
          <w:rFonts w:hint="eastAsia" w:ascii="宋体" w:hAnsi="宋体" w:cs="宋体"/>
          <w:bCs/>
          <w:sz w:val="24"/>
          <w:szCs w:val="24"/>
          <w:highlight w:val="none"/>
        </w:rPr>
        <w:t xml:space="preserve">日</w:t>
      </w:r>
      <w:r>
        <w:rPr>
          <w:rFonts w:ascii="宋体" w:hAnsi="宋体" w:cs="宋体"/>
          <w:bCs/>
          <w:sz w:val="24"/>
          <w:szCs w:val="24"/>
          <w:highlight w:val="none"/>
        </w:rPr>
        <w:t xml:space="preserve">9</w:t>
      </w:r>
      <w:r>
        <w:rPr>
          <w:rFonts w:hint="eastAsia" w:ascii="宋体" w:hAnsi="宋体" w:cs="宋体"/>
          <w:bCs/>
          <w:sz w:val="24"/>
          <w:szCs w:val="24"/>
          <w:highlight w:val="none"/>
        </w:rPr>
        <w:t xml:space="preserve">:00:00 （北京时间）</w:t>
      </w:r>
      <w:r/>
    </w:p>
    <w:p>
      <w:pPr>
        <w:ind w:firstLine="480"/>
        <w:jc w:val="left"/>
        <w:spacing w:line="540" w:lineRule="exact"/>
        <w:shd w:val="clear" w:color="auto" w:fill="ffffff"/>
        <w:widowControl/>
        <w:rPr>
          <w:rFonts w:ascii="宋体" w:hAnsi="宋体" w:cs="宋体"/>
          <w:bCs/>
          <w:sz w:val="24"/>
          <w:szCs w:val="24"/>
          <w:highlight w:val="none"/>
          <w:u w:val="single"/>
        </w:rPr>
      </w:pPr>
      <w:r>
        <w:rPr>
          <w:rFonts w:hint="eastAsia" w:ascii="宋体" w:hAnsi="宋体" w:cs="宋体"/>
          <w:sz w:val="24"/>
          <w:szCs w:val="24"/>
          <w:highlight w:val="none"/>
        </w:rPr>
        <w:t xml:space="preserve">2</w:t>
      </w:r>
      <w:r>
        <w:rPr>
          <w:rFonts w:ascii="宋体" w:hAnsi="宋体" w:cs="宋体"/>
          <w:sz w:val="24"/>
          <w:szCs w:val="24"/>
          <w:highlight w:val="none"/>
        </w:rPr>
        <w:t xml:space="preserve">.</w:t>
      </w:r>
      <w:r>
        <w:rPr>
          <w:rFonts w:hint="eastAsia" w:ascii="宋体" w:hAnsi="宋体" w:cs="宋体"/>
          <w:sz w:val="24"/>
          <w:szCs w:val="24"/>
          <w:highlight w:val="none"/>
        </w:rPr>
        <w:t xml:space="preserve">地点：苏采云“不见面”开标大厅。</w:t>
      </w:r>
      <w:r/>
    </w:p>
    <w:p>
      <w:pPr>
        <w:pStyle w:val="690"/>
        <w:ind w:firstLine="480"/>
        <w:jc w:val="left"/>
        <w:spacing w:line="540" w:lineRule="exact"/>
        <w:tabs>
          <w:tab w:val="left" w:pos="0" w:leader="none"/>
          <w:tab w:val="left" w:pos="3165" w:leader="none"/>
          <w:tab w:val="center" w:pos="4153" w:leader="none"/>
        </w:tabs>
        <w:rPr>
          <w:rFonts w:ascii="宋体" w:eastAsia="宋体"/>
          <w:sz w:val="24"/>
          <w:szCs w:val="24"/>
          <w:highlight w:val="none"/>
        </w:rPr>
      </w:pPr>
      <w:r/>
      <w:bookmarkStart w:id="29" w:name="_Toc14527"/>
      <w:r/>
      <w:bookmarkStart w:id="30" w:name="_Toc35393794"/>
      <w:r/>
      <w:bookmarkStart w:id="31" w:name="_Toc28359084"/>
      <w:r/>
      <w:bookmarkStart w:id="32" w:name="_Toc29825"/>
      <w:r/>
      <w:bookmarkStart w:id="33" w:name="_Toc28359007"/>
      <w:r/>
      <w:bookmarkStart w:id="34" w:name="_Toc35393625"/>
      <w:r>
        <w:rPr>
          <w:rFonts w:hint="eastAsia" w:ascii="宋体" w:eastAsia="宋体"/>
          <w:sz w:val="24"/>
          <w:szCs w:val="24"/>
          <w:highlight w:val="none"/>
        </w:rPr>
        <w:t xml:space="preserve">五、公告期限</w:t>
      </w:r>
      <w:bookmarkEnd w:id="29"/>
      <w:r/>
      <w:bookmarkEnd w:id="30"/>
      <w:r/>
      <w:bookmarkEnd w:id="31"/>
      <w:r/>
      <w:bookmarkEnd w:id="32"/>
      <w:r/>
      <w:bookmarkEnd w:id="33"/>
      <w:r/>
      <w:bookmarkEnd w:id="34"/>
      <w:r/>
      <w:r/>
    </w:p>
    <w:p>
      <w:pPr>
        <w:ind w:firstLine="480"/>
        <w:jc w:val="left"/>
        <w:spacing w:line="540" w:lineRule="exact"/>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pStyle w:val="690"/>
        <w:ind w:firstLine="480"/>
        <w:jc w:val="left"/>
        <w:spacing w:line="540" w:lineRule="exact"/>
        <w:tabs>
          <w:tab w:val="left" w:pos="0" w:leader="none"/>
          <w:tab w:val="left" w:pos="3165" w:leader="none"/>
          <w:tab w:val="center" w:pos="4153" w:leader="none"/>
        </w:tabs>
        <w:rPr>
          <w:rFonts w:ascii="宋体" w:eastAsia="宋体"/>
          <w:sz w:val="24"/>
          <w:szCs w:val="24"/>
          <w:highlight w:val="none"/>
        </w:rPr>
      </w:pPr>
      <w:r/>
      <w:bookmarkStart w:id="35" w:name="_Toc16554"/>
      <w:r/>
      <w:bookmarkStart w:id="36" w:name="_Toc5671"/>
      <w:r/>
      <w:bookmarkStart w:id="37" w:name="_Toc35393626"/>
      <w:r/>
      <w:bookmarkStart w:id="38" w:name="_Toc35393795"/>
      <w:r>
        <w:rPr>
          <w:rFonts w:hint="eastAsia" w:ascii="宋体" w:eastAsia="宋体"/>
          <w:sz w:val="24"/>
          <w:szCs w:val="24"/>
          <w:highlight w:val="none"/>
        </w:rPr>
        <w:t xml:space="preserve">六、其他补充事宜</w:t>
      </w:r>
      <w:bookmarkEnd w:id="35"/>
      <w:r/>
      <w:bookmarkEnd w:id="36"/>
      <w:r/>
      <w:bookmarkEnd w:id="37"/>
      <w:r/>
      <w:bookmarkEnd w:id="38"/>
      <w:r/>
      <w:r/>
    </w:p>
    <w:p>
      <w:pPr>
        <w:ind w:firstLine="480"/>
        <w:jc w:val="left"/>
        <w:spacing w:line="540" w:lineRule="exact"/>
        <w:shd w:val="clear" w:color="auto" w:fill="ffffff"/>
        <w:widowControl/>
        <w:rPr>
          <w:rFonts w:hint="eastAsia" w:ascii="宋体" w:hAnsi="宋体" w:cs="宋体"/>
          <w:sz w:val="24"/>
          <w:szCs w:val="24"/>
          <w:highlight w:val="none"/>
          <w:lang w:val="en-US" w:eastAsia="zh-CN"/>
        </w:rPr>
      </w:pPr>
      <w:r/>
      <w:bookmarkStart w:id="39" w:name="_Toc28359085"/>
      <w:r/>
      <w:bookmarkStart w:id="40" w:name="_Toc35393627"/>
      <w:r/>
      <w:bookmarkStart w:id="41" w:name="_Toc35393796"/>
      <w:r/>
      <w:bookmarkStart w:id="42" w:name="_Toc28359008"/>
      <w:r>
        <w:rPr>
          <w:rFonts w:hint="eastAsia" w:ascii="宋体" w:hAnsi="宋体" w:cs="宋体"/>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540" w:lineRule="exact"/>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40" w:lineRule="exact"/>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2.潜在供应商访问电子招标响应交易平台的网络地址和方法： </w:t>
      </w:r>
      <w:r/>
    </w:p>
    <w:p>
      <w:pPr>
        <w:ind w:firstLine="480"/>
        <w:jc w:val="left"/>
        <w:spacing w:line="540" w:lineRule="exact"/>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40" w:lineRule="exact"/>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2.2 潜在投标人访问“苏采云”系统方法：江苏省政府采购网首页-“苏采云”链接。 </w:t>
      </w:r>
      <w:r/>
    </w:p>
    <w:p>
      <w:pPr>
        <w:ind w:firstLine="480"/>
        <w:jc w:val="left"/>
        <w:spacing w:line="540" w:lineRule="exact"/>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2.3 采购文件（后缀名为“.kedt”）、供应商操作手册及政府采购客户端 工具可通过“苏采云”系统相应链接进行下载。 </w:t>
      </w:r>
      <w:r/>
    </w:p>
    <w:p>
      <w:pPr>
        <w:ind w:firstLine="480"/>
        <w:jc w:val="left"/>
        <w:spacing w:line="540" w:lineRule="exact"/>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2.4 采购代理机构将数据电文形式的采购文件加载至“苏采云”系统，供潜在供应商下载或者查阅。 </w:t>
      </w:r>
      <w:r/>
    </w:p>
    <w:p>
      <w:pPr>
        <w:ind w:firstLine="480"/>
        <w:jc w:val="left"/>
        <w:spacing w:line="540" w:lineRule="exact"/>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spacing w:line="540" w:lineRule="exact"/>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如潜在投标人未按上述要求操作，将自行承担所产生的风险。</w:t>
      </w:r>
      <w:r/>
    </w:p>
    <w:p>
      <w:pPr>
        <w:numPr>
          <w:ilvl w:val="0"/>
          <w:numId w:val="1"/>
        </w:numPr>
        <w:ind w:firstLine="480"/>
        <w:jc w:val="left"/>
        <w:spacing w:line="540" w:lineRule="exact"/>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有关本次招标的事项若存在变动或修改，敬请及时关注盐城市政府采购中心在“中国政府采购网”、“江苏政府采购网”“盐城市政府采购网”发布的更正公告。</w:t>
      </w:r>
      <w:r/>
    </w:p>
    <w:p>
      <w:pPr>
        <w:numPr>
          <w:ilvl w:val="0"/>
          <w:numId w:val="0"/>
        </w:numPr>
        <w:ind w:firstLine="480"/>
        <w:jc w:val="left"/>
        <w:spacing w:line="5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4.本次招标不收取投标保证金，不收取质量保证金。</w:t>
      </w:r>
      <w:bookmarkEnd w:id="0"/>
      <w:r/>
      <w:bookmarkEnd w:id="39"/>
      <w:r/>
      <w:bookmarkEnd w:id="40"/>
      <w:r/>
      <w:bookmarkEnd w:id="41"/>
      <w:r/>
      <w:bookmarkEnd w:id="42"/>
      <w:r/>
      <w:r/>
    </w:p>
    <w:p>
      <w:pPr>
        <w:ind w:firstLine="480"/>
        <w:jc w:val="left"/>
        <w:spacing w:line="5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七、对本次招标提出询问，请按以下方式联系。</w:t>
      </w:r>
      <w:bookmarkStart w:id="43" w:name="_Toc35393637"/>
      <w:r/>
      <w:bookmarkStart w:id="44" w:name="_Toc35393806"/>
      <w:r/>
      <w:bookmarkStart w:id="45" w:name="_Toc28359096"/>
      <w:r/>
      <w:bookmarkStart w:id="46" w:name="_Toc28359019"/>
      <w:r/>
      <w:bookmarkEnd w:id="43"/>
      <w:r/>
      <w:bookmarkEnd w:id="44"/>
      <w:r/>
      <w:bookmarkEnd w:id="45"/>
      <w:r/>
      <w:bookmarkEnd w:id="46"/>
      <w:r/>
      <w:r/>
    </w:p>
    <w:p>
      <w:pPr>
        <w:ind w:firstLine="480"/>
        <w:jc w:val="left"/>
        <w:spacing w:line="54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jc w:val="left"/>
        <w:spacing w:line="540" w:lineRule="exact"/>
        <w:rPr>
          <w:rFonts w:ascii="宋体" w:hAnsi="宋体" w:cs="宋体"/>
          <w:bCs/>
          <w:sz w:val="24"/>
          <w:szCs w:val="24"/>
          <w:highlight w:val="none"/>
        </w:rPr>
      </w:pPr>
      <w:r>
        <w:rPr>
          <w:rFonts w:hint="eastAsia" w:ascii="宋体" w:hAnsi="宋体" w:cs="宋体"/>
          <w:sz w:val="24"/>
          <w:szCs w:val="24"/>
          <w:highlight w:val="none"/>
        </w:rPr>
        <w:t xml:space="preserve">名    称：</w:t>
      </w:r>
      <w:r>
        <w:rPr>
          <w:rFonts w:hint="eastAsia" w:ascii="宋体" w:hAnsi="宋体" w:cs="宋体"/>
          <w:bCs/>
          <w:sz w:val="24"/>
          <w:szCs w:val="24"/>
          <w:highlight w:val="none"/>
        </w:rPr>
        <w:t xml:space="preserve">盐城市大丰区三龙镇人民政府</w:t>
      </w:r>
      <w:bookmarkStart w:id="47" w:name="_Toc28359098"/>
      <w:r/>
      <w:bookmarkStart w:id="48" w:name="_Toc35393808"/>
      <w:r/>
      <w:bookmarkStart w:id="49" w:name="_Toc28359021"/>
      <w:r/>
      <w:bookmarkStart w:id="50" w:name="_Toc35393639"/>
      <w:r/>
      <w:r/>
    </w:p>
    <w:p>
      <w:pPr>
        <w:ind w:firstLine="480"/>
        <w:jc w:val="left"/>
        <w:spacing w:line="540" w:lineRule="exact"/>
        <w:rPr>
          <w:rFonts w:ascii="宋体" w:hAnsi="宋体" w:cs="宋体"/>
          <w:bCs/>
          <w:sz w:val="24"/>
          <w:szCs w:val="24"/>
          <w:highlight w:val="none"/>
        </w:rPr>
      </w:pPr>
      <w:r>
        <w:rPr>
          <w:rFonts w:hint="eastAsia" w:ascii="宋体" w:hAnsi="宋体" w:cs="宋体"/>
          <w:bCs/>
          <w:sz w:val="24"/>
          <w:szCs w:val="24"/>
          <w:highlight w:val="none"/>
        </w:rPr>
        <w:t xml:space="preserve">联系地址：盐城市大丰区三龙镇创业大厦</w:t>
      </w:r>
      <w:r/>
    </w:p>
    <w:p>
      <w:pPr>
        <w:ind w:firstLine="480"/>
        <w:spacing w:line="540" w:lineRule="exact"/>
        <w:widowControl/>
        <w:rPr>
          <w:rFonts w:hint="eastAsia" w:ascii="宋体" w:hAnsi="宋体" w:eastAsia="宋体"/>
          <w:sz w:val="24"/>
          <w:szCs w:val="24"/>
          <w:highlight w:val="none"/>
          <w:lang w:eastAsia="zh-CN"/>
        </w:rPr>
      </w:pPr>
      <w:r>
        <w:rPr>
          <w:rFonts w:hint="eastAsia" w:ascii="宋体" w:hAnsi="宋体"/>
          <w:sz w:val="24"/>
          <w:szCs w:val="24"/>
          <w:highlight w:val="none"/>
        </w:rPr>
        <w:t xml:space="preserve">联 系 人：</w:t>
      </w:r>
      <w:r>
        <w:rPr>
          <w:rFonts w:hint="eastAsia" w:ascii="宋体" w:hAnsi="宋体"/>
          <w:sz w:val="24"/>
          <w:szCs w:val="24"/>
          <w:highlight w:val="none"/>
          <w:lang w:val="en-US" w:eastAsia="zh-CN"/>
        </w:rPr>
        <w:t xml:space="preserve">周媛媛</w:t>
      </w:r>
      <w:r/>
    </w:p>
    <w:p>
      <w:pPr>
        <w:ind w:firstLine="480"/>
        <w:spacing w:line="540" w:lineRule="exact"/>
        <w:widowControl/>
        <w:rPr>
          <w:rFonts w:ascii="宋体" w:hAnsi="宋体"/>
          <w:sz w:val="24"/>
          <w:szCs w:val="24"/>
          <w:highlight w:val="none"/>
        </w:rPr>
      </w:pPr>
      <w:r>
        <w:rPr>
          <w:rFonts w:hint="eastAsia" w:ascii="宋体" w:hAnsi="宋体"/>
          <w:sz w:val="24"/>
          <w:szCs w:val="24"/>
          <w:highlight w:val="none"/>
        </w:rPr>
        <w:t xml:space="preserve">联系电话：15715169581</w:t>
      </w:r>
      <w:bookmarkEnd w:id="47"/>
      <w:r/>
      <w:bookmarkEnd w:id="48"/>
      <w:r/>
      <w:bookmarkEnd w:id="49"/>
      <w:r/>
      <w:bookmarkEnd w:id="50"/>
      <w:r/>
      <w:r/>
    </w:p>
    <w:p>
      <w:pPr>
        <w:ind w:firstLine="480"/>
        <w:jc w:val="left"/>
        <w:spacing w:line="5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2.采购代理机构信息</w:t>
      </w:r>
      <w:r/>
    </w:p>
    <w:p>
      <w:pPr>
        <w:ind w:firstLine="480"/>
        <w:jc w:val="left"/>
        <w:spacing w:line="540" w:lineRule="exact"/>
        <w:rPr>
          <w:rFonts w:hint="eastAsia" w:ascii="宋体" w:hAnsi="宋体" w:cs="宋体"/>
          <w:sz w:val="24"/>
          <w:szCs w:val="24"/>
          <w:highlight w:val="none"/>
        </w:rPr>
      </w:pPr>
      <w:r>
        <w:rPr>
          <w:rFonts w:hint="eastAsia" w:ascii="宋体" w:hAnsi="宋体" w:cs="宋体"/>
          <w:bCs/>
          <w:sz w:val="24"/>
          <w:szCs w:val="24"/>
          <w:highlight w:val="none"/>
        </w:rPr>
        <w:t xml:space="preserve">名 称：盐城市大丰区公共资源交易中心</w:t>
      </w:r>
      <w:r>
        <w:rPr>
          <w:rFonts w:hint="eastAsia" w:ascii="宋体" w:hAnsi="宋体" w:cs="宋体"/>
          <w:sz w:val="24"/>
          <w:szCs w:val="24"/>
          <w:highlight w:val="none"/>
        </w:rPr>
      </w:r>
      <w:r/>
    </w:p>
    <w:p>
      <w:pPr>
        <w:ind w:firstLine="480"/>
        <w:jc w:val="left"/>
        <w:spacing w:line="540" w:lineRule="exact"/>
        <w:rPr>
          <w:rFonts w:hint="eastAsia" w:ascii="宋体" w:hAnsi="宋体" w:cs="宋体"/>
          <w:bCs/>
          <w:sz w:val="24"/>
          <w:szCs w:val="24"/>
          <w:highlight w:val="none"/>
        </w:rPr>
      </w:pPr>
      <w:r>
        <w:rPr>
          <w:rFonts w:hint="eastAsia" w:ascii="宋体" w:hAnsi="宋体" w:cs="宋体"/>
          <w:bCs/>
          <w:sz w:val="24"/>
          <w:szCs w:val="24"/>
          <w:highlight w:val="none"/>
        </w:rPr>
        <w:t xml:space="preserve">地 址：盐城市大丰区飞达东路100号（丰华国际大厦5楼）</w:t>
      </w:r>
      <w:r/>
    </w:p>
    <w:p>
      <w:pPr>
        <w:ind w:firstLine="480"/>
        <w:jc w:val="left"/>
        <w:spacing w:line="540" w:lineRule="exact"/>
        <w:rPr>
          <w:rFonts w:hint="eastAsia" w:ascii="宋体" w:hAnsi="宋体" w:cs="宋体"/>
          <w:sz w:val="24"/>
          <w:szCs w:val="24"/>
          <w:highlight w:val="none"/>
        </w:rPr>
      </w:pPr>
      <w:r>
        <w:rPr>
          <w:rFonts w:hint="eastAsia" w:ascii="宋体" w:hAnsi="宋体" w:cs="宋体"/>
          <w:bCs/>
          <w:sz w:val="24"/>
          <w:szCs w:val="24"/>
          <w:highlight w:val="none"/>
        </w:rPr>
        <w:t xml:space="preserve">联 系 人：周鹏</w:t>
      </w:r>
      <w:r>
        <w:rPr>
          <w:rFonts w:hint="eastAsia" w:ascii="宋体" w:hAnsi="宋体" w:cs="宋体"/>
          <w:sz w:val="24"/>
          <w:szCs w:val="24"/>
          <w:highlight w:val="none"/>
        </w:rPr>
      </w:r>
      <w:r/>
    </w:p>
    <w:p>
      <w:pPr>
        <w:ind w:firstLine="480"/>
        <w:jc w:val="left"/>
        <w:spacing w:line="540" w:lineRule="exact"/>
        <w:rPr>
          <w:rFonts w:hint="eastAsia" w:ascii="宋体" w:hAnsi="宋体" w:cs="宋体"/>
          <w:bCs/>
          <w:sz w:val="24"/>
          <w:szCs w:val="24"/>
          <w:highlight w:val="none"/>
        </w:rPr>
      </w:pPr>
      <w:r>
        <w:rPr>
          <w:rFonts w:hint="eastAsia" w:ascii="宋体" w:hAnsi="宋体" w:cs="宋体"/>
          <w:bCs/>
          <w:sz w:val="24"/>
          <w:szCs w:val="24"/>
          <w:highlight w:val="none"/>
        </w:rPr>
        <w:t xml:space="preserve">联系方式：</w:t>
      </w:r>
      <w:r>
        <w:rPr>
          <w:rFonts w:hint="eastAsia" w:ascii="宋体" w:hAnsi="宋体"/>
          <w:sz w:val="24"/>
          <w:szCs w:val="24"/>
          <w:highlight w:val="none"/>
        </w:rPr>
        <w:t xml:space="preserve">17805199656</w:t>
      </w:r>
      <w:r>
        <w:rPr>
          <w:rFonts w:hint="eastAsia" w:ascii="宋体" w:hAnsi="宋体"/>
          <w:sz w:val="24"/>
          <w:szCs w:val="24"/>
          <w:highlight w:val="none"/>
          <w:lang w:eastAsia="zh-CN"/>
        </w:rPr>
        <w:t xml:space="preserve">、</w:t>
      </w:r>
      <w:r>
        <w:rPr>
          <w:rFonts w:hint="eastAsia" w:ascii="宋体" w:hAnsi="宋体" w:cs="宋体"/>
          <w:bCs/>
          <w:sz w:val="24"/>
          <w:szCs w:val="24"/>
          <w:highlight w:val="none"/>
        </w:rPr>
        <w:t xml:space="preserve">0515-83927229</w:t>
      </w:r>
      <w:r/>
    </w:p>
    <w:p>
      <w:pPr>
        <w:ind w:firstLine="480"/>
        <w:jc w:val="left"/>
        <w:spacing w:line="5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3.项目联系方式</w:t>
      </w:r>
      <w:r/>
    </w:p>
    <w:p>
      <w:pPr>
        <w:ind w:firstLine="480"/>
        <w:jc w:val="left"/>
        <w:spacing w:line="540" w:lineRule="exact"/>
        <w:rPr>
          <w:rFonts w:hint="eastAsia" w:ascii="宋体" w:hAnsi="宋体" w:cs="宋体"/>
          <w:bCs/>
          <w:sz w:val="24"/>
          <w:szCs w:val="24"/>
          <w:highlight w:val="none"/>
          <w:lang w:eastAsia="zh-CN"/>
        </w:rPr>
      </w:pPr>
      <w:r>
        <w:rPr>
          <w:rFonts w:hint="eastAsia" w:ascii="宋体" w:hAnsi="宋体" w:cs="宋体"/>
          <w:bCs/>
          <w:sz w:val="24"/>
          <w:szCs w:val="24"/>
          <w:highlight w:val="none"/>
        </w:rPr>
        <w:t xml:space="preserve">联 系 人：</w:t>
      </w:r>
      <w:r>
        <w:rPr>
          <w:rFonts w:hint="eastAsia" w:ascii="宋体" w:hAnsi="宋体" w:cs="宋体"/>
          <w:bCs/>
          <w:sz w:val="24"/>
          <w:szCs w:val="24"/>
          <w:highlight w:val="none"/>
          <w:lang w:val="en-US" w:eastAsia="zh-CN"/>
        </w:rPr>
        <w:t xml:space="preserve">周鹏</w:t>
      </w:r>
      <w:r/>
    </w:p>
    <w:p>
      <w:pPr>
        <w:ind w:firstLine="480"/>
        <w:jc w:val="left"/>
        <w:spacing w:line="540" w:lineRule="exact"/>
        <w:rPr>
          <w:rFonts w:hint="default" w:ascii="宋体" w:hAnsi="宋体" w:cs="宋体"/>
          <w:bCs/>
          <w:sz w:val="24"/>
          <w:szCs w:val="24"/>
          <w:highlight w:val="none"/>
          <w:lang w:val="en-US" w:eastAsia="zh-CN"/>
        </w:rPr>
      </w:pPr>
      <w:r>
        <w:rPr>
          <w:rFonts w:hint="eastAsia" w:ascii="宋体" w:hAnsi="宋体" w:cs="宋体"/>
          <w:bCs/>
          <w:sz w:val="24"/>
          <w:szCs w:val="24"/>
          <w:highlight w:val="none"/>
        </w:rPr>
        <w:t xml:space="preserve">联系电话：1</w:t>
      </w:r>
      <w:r>
        <w:rPr>
          <w:rFonts w:hint="eastAsia" w:ascii="宋体" w:hAnsi="宋体" w:cs="宋体"/>
          <w:bCs/>
          <w:sz w:val="24"/>
          <w:szCs w:val="24"/>
          <w:highlight w:val="none"/>
          <w:lang w:val="en-US" w:eastAsia="zh-CN"/>
        </w:rPr>
        <w:t xml:space="preserve">7805199656</w:t>
      </w:r>
      <w:r/>
    </w:p>
    <w:p>
      <w:pPr>
        <w:pStyle w:val="691"/>
        <w:ind w:right="-92"/>
        <w:spacing w:line="500" w:lineRule="atLeast"/>
        <w:rPr>
          <w:rFonts w:ascii="宋体" w:hAnsi="宋体" w:eastAsia="宋体"/>
          <w:b w:val="0"/>
          <w:bCs w:val="0"/>
          <w:highlight w:val="none"/>
        </w:rPr>
      </w:pPr>
      <w:r>
        <w:rPr>
          <w:rFonts w:ascii="宋体" w:hAnsi="宋体" w:eastAsia="宋体"/>
          <w:highlight w:val="none"/>
        </w:rPr>
        <w:br w:type="page" w:clear="all"/>
      </w:r>
      <w:r>
        <w:rPr>
          <w:rFonts w:hint="eastAsia" w:ascii="宋体" w:hAnsi="宋体" w:eastAsia="宋体"/>
          <w:highlight w:val="none"/>
        </w:rPr>
        <w:t xml:space="preserve">第二章  投标人须知</w:t>
      </w:r>
      <w:r/>
    </w:p>
    <w:p>
      <w:pPr>
        <w:pStyle w:val="692"/>
        <w:ind w:firstLine="482"/>
        <w:pageBreakBefore w:val="0"/>
        <w:spacing w:before="0" w:after="0" w:line="520" w:lineRule="exact"/>
        <w:widowControl w:val="off"/>
        <w:rPr>
          <w:rFonts w:ascii="宋体" w:hAnsi="宋体" w:eastAsia="宋体"/>
          <w:sz w:val="24"/>
          <w:szCs w:val="24"/>
          <w:highlight w:val="none"/>
        </w:rPr>
      </w:pPr>
      <w:r>
        <w:rPr>
          <w:rFonts w:hint="eastAsia" w:ascii="宋体" w:hAnsi="宋体" w:eastAsia="宋体"/>
          <w:sz w:val="24"/>
          <w:szCs w:val="24"/>
          <w:highlight w:val="none"/>
        </w:rPr>
        <w:t xml:space="preserve">一、总则</w:t>
      </w:r>
      <w:r/>
    </w:p>
    <w:p>
      <w:pPr>
        <w:ind w:firstLine="480"/>
        <w:pageBreakBefore w:val="0"/>
        <w:spacing w:line="520" w:lineRule="exact"/>
        <w:widowControl w:val="off"/>
        <w:rPr>
          <w:rFonts w:hint="eastAsia" w:ascii="宋体" w:hAnsi="宋体"/>
          <w:sz w:val="24"/>
          <w:szCs w:val="24"/>
          <w:highlight w:val="none"/>
        </w:rPr>
      </w:pPr>
      <w:r/>
      <w:bookmarkStart w:id="51" w:name="_Toc16938520"/>
      <w:r/>
      <w:bookmarkStart w:id="52" w:name="_Toc20823276"/>
      <w:r/>
      <w:bookmarkStart w:id="53" w:name="_Toc513029204"/>
      <w:r/>
      <w:bookmarkStart w:id="54" w:name="_Toc458694821"/>
      <w:r>
        <w:rPr>
          <w:rFonts w:hint="eastAsia" w:ascii="宋体" w:hAnsi="宋体"/>
          <w:sz w:val="24"/>
          <w:szCs w:val="24"/>
          <w:highlight w:val="none"/>
        </w:rPr>
        <w:t xml:space="preserve">1</w:t>
      </w:r>
      <w:bookmarkEnd w:id="51"/>
      <w:r>
        <w:rPr>
          <w:rFonts w:hint="eastAsia" w:ascii="宋体" w:hAnsi="宋体"/>
          <w:sz w:val="24"/>
          <w:szCs w:val="24"/>
          <w:highlight w:val="none"/>
        </w:rPr>
        <w:t xml:space="preserve">、招标方式</w:t>
      </w:r>
      <w:bookmarkEnd w:id="52"/>
      <w:r/>
      <w:bookmarkEnd w:id="53"/>
      <w:r/>
      <w:bookmarkEnd w:id="54"/>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1.1本次招标采取公开招标方式，本招标文件仅适用于招标公告中所述项目。</w:t>
      </w:r>
      <w:r/>
    </w:p>
    <w:p>
      <w:pPr>
        <w:ind w:firstLine="480"/>
        <w:pageBreakBefore w:val="0"/>
        <w:spacing w:line="520" w:lineRule="exact"/>
        <w:widowControl w:val="off"/>
        <w:rPr>
          <w:rFonts w:hint="eastAsia" w:ascii="宋体" w:hAnsi="宋体"/>
          <w:sz w:val="24"/>
          <w:szCs w:val="24"/>
          <w:highlight w:val="none"/>
        </w:rPr>
      </w:pPr>
      <w:r/>
      <w:bookmarkStart w:id="55" w:name="_Toc16938521"/>
      <w:r/>
      <w:bookmarkStart w:id="56" w:name="_Toc20823277"/>
      <w:r/>
      <w:bookmarkStart w:id="57" w:name="_Toc513029205"/>
      <w:r>
        <w:rPr>
          <w:rFonts w:hint="eastAsia" w:ascii="宋体" w:hAnsi="宋体"/>
          <w:sz w:val="24"/>
          <w:szCs w:val="24"/>
          <w:highlight w:val="none"/>
        </w:rPr>
        <w:t xml:space="preserve">2、合格的投标人</w:t>
      </w:r>
      <w:bookmarkEnd w:id="55"/>
      <w:r/>
      <w:bookmarkEnd w:id="56"/>
      <w:r/>
      <w:bookmarkEnd w:id="57"/>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2.2满足本文件实质性要求和条件的规定。</w:t>
      </w:r>
      <w:r/>
    </w:p>
    <w:p>
      <w:pPr>
        <w:ind w:firstLine="480"/>
        <w:pageBreakBefore w:val="0"/>
        <w:spacing w:line="520" w:lineRule="exact"/>
        <w:widowControl w:val="off"/>
        <w:rPr>
          <w:rFonts w:hint="eastAsia" w:ascii="宋体" w:hAnsi="宋体"/>
          <w:sz w:val="24"/>
          <w:szCs w:val="24"/>
          <w:highlight w:val="none"/>
        </w:rPr>
      </w:pPr>
      <w:r/>
      <w:bookmarkStart w:id="58" w:name="_Toc513029206"/>
      <w:r/>
      <w:bookmarkStart w:id="59" w:name="_Toc16938522"/>
      <w:r/>
      <w:bookmarkStart w:id="60" w:name="_Toc20823278"/>
      <w:r/>
      <w:bookmarkStart w:id="61" w:name="_Toc16938523"/>
      <w:r/>
      <w:bookmarkStart w:id="62" w:name="_Toc462564067"/>
      <w:r/>
      <w:bookmarkStart w:id="63" w:name="_Toc20823279"/>
      <w:r/>
      <w:bookmarkStart w:id="64" w:name="_Toc513029207"/>
      <w:r>
        <w:rPr>
          <w:rFonts w:hint="eastAsia" w:ascii="宋体" w:hAnsi="宋体"/>
          <w:sz w:val="24"/>
          <w:szCs w:val="24"/>
          <w:highlight w:val="none"/>
        </w:rPr>
        <w:t xml:space="preserve">3、适用法律</w:t>
      </w:r>
      <w:bookmarkEnd w:id="58"/>
      <w:r/>
      <w:bookmarkEnd w:id="59"/>
      <w:r/>
      <w:bookmarkEnd w:id="60"/>
      <w:r>
        <w:rPr>
          <w:rFonts w:hint="eastAsia" w:ascii="宋体" w:hAnsi="宋体"/>
          <w:sz w:val="24"/>
          <w:szCs w:val="24"/>
          <w:highlight w:val="none"/>
        </w:rPr>
        <w:t xml:space="preserve">和标准</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3.1 本次招标及由此产生的合同受中华人民共和国有关的法律法规制约和保护。</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3.2 在本项目政府采购活动过程中，如果所执行的标准有更新的，按照最新标准执行。</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4、投标费用</w:t>
      </w:r>
      <w:bookmarkEnd w:id="61"/>
      <w:r/>
      <w:bookmarkEnd w:id="62"/>
      <w:r/>
      <w:bookmarkEnd w:id="63"/>
      <w:r/>
      <w:bookmarkEnd w:id="64"/>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4.2本次招标采购中心和采购人不收取标书工本费。</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5、招标文件的约束力</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5.1投标人一旦参加本项目采购活动，即被认为接受了本招标文件的规定和约束。</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5、招标文件的约束力</w:t>
      </w:r>
      <w:r/>
    </w:p>
    <w:p>
      <w:pPr>
        <w:ind w:firstLine="48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5.1投标人一旦参加本项目采购活动，即被认为接受了本招标文件的规定和约束。</w:t>
      </w:r>
      <w:r/>
    </w:p>
    <w:p>
      <w:pPr>
        <w:ind w:firstLine="482"/>
        <w:keepLines/>
        <w:keepNext/>
        <w:pageBreakBefore w:val="0"/>
        <w:spacing w:line="520" w:lineRule="exact"/>
        <w:widowControl w:val="off"/>
        <w:rPr>
          <w:rFonts w:ascii="宋体" w:hAnsi="宋体" w:cs="宋体"/>
          <w:sz w:val="24"/>
          <w:szCs w:val="24"/>
          <w:highlight w:val="none"/>
        </w:rPr>
      </w:pPr>
      <w:r/>
      <w:bookmarkStart w:id="65" w:name="_Toc20823281"/>
      <w:r/>
      <w:bookmarkStart w:id="66" w:name="_Toc513029209"/>
      <w:r/>
      <w:bookmarkStart w:id="67" w:name="_Toc120614215"/>
      <w:r/>
      <w:bookmarkStart w:id="68" w:name="_Toc16938525"/>
      <w:r>
        <w:rPr>
          <w:rFonts w:hint="eastAsia" w:ascii="宋体" w:hAnsi="宋体" w:cs="宋体"/>
          <w:b/>
          <w:sz w:val="24"/>
          <w:szCs w:val="24"/>
          <w:highlight w:val="none"/>
        </w:rPr>
        <w:t xml:space="preserve">二、招标文件</w:t>
      </w:r>
      <w:bookmarkEnd w:id="65"/>
      <w:r/>
      <w:bookmarkEnd w:id="66"/>
      <w:r/>
      <w:bookmarkEnd w:id="67"/>
      <w:r/>
      <w:bookmarkEnd w:id="68"/>
      <w:r/>
      <w:r/>
    </w:p>
    <w:p>
      <w:pPr>
        <w:ind w:firstLine="480"/>
        <w:keepLines/>
        <w:keepNext/>
        <w:pageBreakBefore w:val="0"/>
        <w:spacing w:line="520" w:lineRule="exact"/>
        <w:widowControl w:val="off"/>
        <w:rPr>
          <w:rFonts w:ascii="宋体" w:hAnsi="宋体" w:cs="宋体"/>
          <w:sz w:val="24"/>
          <w:szCs w:val="24"/>
          <w:highlight w:val="none"/>
        </w:rPr>
      </w:pPr>
      <w:r/>
      <w:bookmarkStart w:id="69" w:name="_Toc513029210"/>
      <w:r/>
      <w:bookmarkStart w:id="70" w:name="_Toc20823282"/>
      <w:r/>
      <w:bookmarkStart w:id="71" w:name="_Toc16938526"/>
      <w:r>
        <w:rPr>
          <w:rFonts w:hint="eastAsia" w:ascii="宋体" w:hAnsi="宋体" w:cs="宋体"/>
          <w:sz w:val="24"/>
          <w:szCs w:val="24"/>
          <w:highlight w:val="none"/>
        </w:rPr>
        <w:t xml:space="preserve">6、招标文件构成</w:t>
      </w:r>
      <w:bookmarkEnd w:id="69"/>
      <w:r/>
      <w:bookmarkEnd w:id="70"/>
      <w:r/>
      <w:bookmarkEnd w:id="71"/>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6.1 招标文件由以下部分组成：</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（1）招标公告</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（2）投标人须知</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（3）合同文本</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（4）采购需求</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（5）评标方法与评标标准</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（6）投标文件格式</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请仔细检查招标文件是否齐全，如有缺漏请立即与交易中心联系解决。</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pageBreakBefore w:val="0"/>
        <w:spacing w:line="520" w:lineRule="exact"/>
        <w:widowControl w:val="off"/>
        <w:rPr>
          <w:rFonts w:ascii="宋体" w:hAnsi="宋体" w:cs="宋体"/>
          <w:sz w:val="24"/>
          <w:szCs w:val="24"/>
          <w:highlight w:val="none"/>
        </w:rPr>
      </w:pPr>
      <w:r/>
      <w:bookmarkStart w:id="72" w:name="_Toc16938527"/>
      <w:r/>
      <w:bookmarkStart w:id="73" w:name="_Toc462564070"/>
      <w:r/>
      <w:bookmarkStart w:id="74" w:name="_Toc513029211"/>
      <w:r/>
      <w:bookmarkStart w:id="75" w:name="_Toc20823283"/>
      <w:r>
        <w:rPr>
          <w:rFonts w:hint="eastAsia" w:ascii="宋体" w:hAnsi="宋体" w:cs="宋体"/>
          <w:sz w:val="24"/>
          <w:szCs w:val="24"/>
          <w:highlight w:val="none"/>
        </w:rPr>
        <w:t xml:space="preserve">7、招标文件的澄清</w:t>
      </w:r>
      <w:bookmarkEnd w:id="72"/>
      <w:r/>
      <w:bookmarkEnd w:id="73"/>
      <w:r/>
      <w:bookmarkEnd w:id="74"/>
      <w:r/>
      <w:bookmarkEnd w:id="75"/>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7.1任何要求对招标文件进行澄清的投标人，应在投标截止期</w:t>
      </w:r>
      <w:r>
        <w:rPr>
          <w:rFonts w:hint="eastAsia" w:ascii="宋体" w:hAnsi="宋体" w:cs="宋体"/>
          <w:b/>
          <w:sz w:val="24"/>
          <w:szCs w:val="24"/>
          <w:highlight w:val="none"/>
        </w:rPr>
        <w:t xml:space="preserve">十日</w:t>
      </w:r>
      <w:r>
        <w:rPr>
          <w:rFonts w:hint="eastAsia" w:ascii="宋体" w:hAnsi="宋体" w:cs="宋体"/>
          <w:sz w:val="24"/>
          <w:szCs w:val="24"/>
          <w:highlight w:val="none"/>
        </w:rPr>
        <w:t xml:space="preserve">前按招标公告中的通讯地址，以书面形式通知交易中心。</w:t>
      </w:r>
      <w:r/>
    </w:p>
    <w:p>
      <w:pPr>
        <w:pStyle w:val="692"/>
        <w:ind w:firstLine="482"/>
        <w:pageBreakBefore w:val="0"/>
        <w:spacing w:before="0" w:after="0" w:line="520" w:lineRule="exact"/>
        <w:widowControl w:val="off"/>
        <w:rPr>
          <w:rFonts w:hint="eastAsia" w:ascii="宋体" w:hAnsi="宋体" w:eastAsia="宋体"/>
          <w:sz w:val="24"/>
          <w:szCs w:val="24"/>
          <w:highlight w:val="none"/>
        </w:rPr>
      </w:pPr>
      <w:r/>
      <w:bookmarkStart w:id="76" w:name="_Toc20823284"/>
      <w:r/>
      <w:bookmarkStart w:id="77" w:name="_Toc513029212"/>
      <w:r/>
      <w:bookmarkStart w:id="78" w:name="_Toc16938528"/>
      <w:r/>
      <w:bookmarkStart w:id="79" w:name="_Toc462564071"/>
      <w:r>
        <w:rPr>
          <w:rFonts w:hint="eastAsia" w:ascii="宋体" w:hAnsi="宋体" w:eastAsia="宋体"/>
          <w:sz w:val="24"/>
          <w:szCs w:val="24"/>
          <w:highlight w:val="none"/>
        </w:rPr>
        <w:t xml:space="preserve">8、招标文件的修改</w:t>
      </w:r>
      <w:bookmarkEnd w:id="76"/>
      <w:r/>
      <w:bookmarkEnd w:id="77"/>
      <w:r/>
      <w:bookmarkEnd w:id="78"/>
      <w:r/>
      <w:bookmarkEnd w:id="79"/>
      <w:r/>
      <w:r/>
    </w:p>
    <w:p>
      <w:pPr>
        <w:pStyle w:val="692"/>
        <w:ind w:firstLine="482"/>
        <w:pageBreakBefore w:val="0"/>
        <w:spacing w:before="0" w:after="0" w:line="520" w:lineRule="exact"/>
        <w:widowControl w:val="off"/>
        <w:rPr>
          <w:rFonts w:hint="eastAsia" w:ascii="宋体" w:hAnsi="宋体" w:eastAsia="宋体"/>
          <w:b w:val="0"/>
          <w:bCs w:val="0"/>
          <w:sz w:val="24"/>
          <w:szCs w:val="24"/>
          <w:highlight w:val="none"/>
        </w:rPr>
      </w:pPr>
      <w:r>
        <w:rPr>
          <w:rFonts w:hint="eastAsia" w:ascii="宋体" w:hAnsi="宋体" w:eastAsia="宋体"/>
          <w:b w:val="0"/>
          <w:bCs w:val="0"/>
          <w:sz w:val="24"/>
          <w:szCs w:val="24"/>
          <w:highlight w:val="none"/>
        </w:rPr>
        <w:t xml:space="preserve">8.1在投标截止时间前，采购中心可以对招标文件进行修改。</w:t>
      </w:r>
      <w:r/>
    </w:p>
    <w:p>
      <w:pPr>
        <w:pStyle w:val="692"/>
        <w:ind w:firstLine="482"/>
        <w:pageBreakBefore w:val="0"/>
        <w:spacing w:before="0" w:after="0" w:line="520" w:lineRule="exact"/>
        <w:widowControl w:val="off"/>
        <w:rPr>
          <w:rFonts w:hint="eastAsia" w:ascii="宋体" w:hAnsi="宋体" w:eastAsia="宋体"/>
          <w:b w:val="0"/>
          <w:bCs w:val="0"/>
          <w:sz w:val="24"/>
          <w:szCs w:val="24"/>
          <w:highlight w:val="none"/>
        </w:rPr>
      </w:pPr>
      <w:r>
        <w:rPr>
          <w:rFonts w:hint="eastAsia" w:ascii="宋体" w:hAnsi="宋体" w:eastAsia="宋体"/>
          <w:b w:val="0"/>
          <w:bCs w:val="0"/>
          <w:sz w:val="24"/>
          <w:szCs w:val="24"/>
          <w:highlight w:val="none"/>
        </w:rPr>
        <w:t xml:space="preserve">8.2采购中心有权按照法定的要求推迟投标截止日期和开标日期。</w:t>
      </w:r>
      <w:r/>
    </w:p>
    <w:p>
      <w:pPr>
        <w:pStyle w:val="692"/>
        <w:ind w:firstLine="482"/>
        <w:pageBreakBefore w:val="0"/>
        <w:spacing w:before="0" w:after="0" w:line="520" w:lineRule="exact"/>
        <w:widowControl w:val="off"/>
        <w:rPr>
          <w:rFonts w:hint="eastAsia" w:ascii="宋体" w:hAnsi="宋体" w:eastAsia="宋体"/>
          <w:b w:val="0"/>
          <w:bCs w:val="0"/>
          <w:sz w:val="24"/>
          <w:szCs w:val="24"/>
          <w:highlight w:val="none"/>
        </w:rPr>
      </w:pPr>
      <w:r>
        <w:rPr>
          <w:rFonts w:hint="eastAsia" w:ascii="宋体" w:hAnsi="宋体" w:eastAsia="宋体"/>
          <w:b w:val="0"/>
          <w:bCs w:val="0"/>
          <w:sz w:val="24"/>
          <w:szCs w:val="24"/>
          <w:highlight w:val="none"/>
        </w:rPr>
        <w:t xml:space="preserve">8.3招标文件的修改将在</w:t>
      </w:r>
      <w:r>
        <w:rPr>
          <w:rFonts w:hint="eastAsia" w:ascii="宋体" w:hAnsi="宋体" w:eastAsia="宋体"/>
          <w:b w:val="0"/>
          <w:bCs w:val="0"/>
          <w:sz w:val="24"/>
          <w:szCs w:val="24"/>
          <w:highlight w:val="none"/>
          <w:lang w:val="en-US" w:eastAsia="zh-CN"/>
        </w:rPr>
        <w:t xml:space="preserve">“中国政府采购网”“江苏政府采购网”“盐城市政府采购网”</w:t>
      </w:r>
      <w:r>
        <w:rPr>
          <w:rFonts w:hint="eastAsia" w:ascii="宋体" w:hAnsi="宋体" w:eastAsia="宋体"/>
          <w:b w:val="0"/>
          <w:bCs w:val="0"/>
          <w:sz w:val="24"/>
          <w:szCs w:val="24"/>
          <w:highlight w:val="none"/>
        </w:rPr>
        <w:t xml:space="preserve">公布，补充文件将作为招标文件的组成部分，并对投标人具有约束力。</w:t>
      </w:r>
      <w:r/>
    </w:p>
    <w:p>
      <w:pPr>
        <w:pStyle w:val="692"/>
        <w:ind w:firstLine="482"/>
        <w:pageBreakBefore w:val="0"/>
        <w:spacing w:before="0" w:after="0" w:line="520" w:lineRule="exact"/>
        <w:widowControl w:val="off"/>
        <w:rPr>
          <w:rFonts w:ascii="宋体" w:hAnsi="宋体" w:eastAsia="宋体"/>
          <w:sz w:val="24"/>
          <w:szCs w:val="24"/>
          <w:highlight w:val="none"/>
        </w:rPr>
      </w:pPr>
      <w:r>
        <w:rPr>
          <w:rFonts w:hint="eastAsia" w:ascii="宋体" w:hAnsi="宋体" w:eastAsia="宋体"/>
          <w:sz w:val="24"/>
          <w:szCs w:val="24"/>
          <w:highlight w:val="none"/>
        </w:rPr>
        <w:t xml:space="preserve">三、投标文件的编制</w:t>
      </w:r>
      <w:r/>
    </w:p>
    <w:p>
      <w:pPr>
        <w:ind w:firstLine="480"/>
        <w:pageBreakBefore w:val="0"/>
        <w:spacing w:line="520" w:lineRule="exact"/>
        <w:widowControl w:val="off"/>
        <w:rPr>
          <w:rFonts w:hint="eastAsia" w:ascii="宋体" w:hAnsi="宋体"/>
          <w:sz w:val="24"/>
          <w:szCs w:val="24"/>
          <w:highlight w:val="none"/>
        </w:rPr>
      </w:pPr>
      <w:r/>
      <w:bookmarkStart w:id="80" w:name="_Toc513029214"/>
      <w:r/>
      <w:bookmarkStart w:id="81" w:name="_Toc462564073"/>
      <w:r/>
      <w:bookmarkStart w:id="82" w:name="_Toc20823286"/>
      <w:r/>
      <w:bookmarkStart w:id="83" w:name="_Toc16938530"/>
      <w:r>
        <w:rPr>
          <w:rFonts w:hint="eastAsia" w:ascii="宋体" w:hAnsi="宋体"/>
          <w:sz w:val="24"/>
          <w:szCs w:val="24"/>
          <w:highlight w:val="none"/>
        </w:rPr>
        <w:t xml:space="preserve">9、投标文件的语言及度量衡单位</w:t>
      </w:r>
      <w:bookmarkEnd w:id="80"/>
      <w:r/>
      <w:bookmarkEnd w:id="81"/>
      <w:r/>
      <w:bookmarkEnd w:id="82"/>
      <w:r/>
      <w:bookmarkEnd w:id="83"/>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9.1投标人提交的投标文件以及投标人与采购中心就有关投标的所有来往通知、函件和文件均应使用简体中文。</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9.2除技术性能另有规定外，投标文件所使用的度量衡单位，均须采用国家法定计量单位。</w:t>
      </w:r>
      <w:r/>
    </w:p>
    <w:p>
      <w:pPr>
        <w:ind w:firstLine="480"/>
        <w:pageBreakBefore w:val="0"/>
        <w:spacing w:line="520" w:lineRule="exact"/>
        <w:widowControl w:val="off"/>
        <w:rPr>
          <w:rFonts w:hint="eastAsia" w:ascii="宋体" w:hAnsi="宋体"/>
          <w:sz w:val="24"/>
          <w:szCs w:val="24"/>
          <w:highlight w:val="none"/>
        </w:rPr>
      </w:pPr>
      <w:r/>
      <w:bookmarkStart w:id="84" w:name="_Toc462564074"/>
      <w:r/>
      <w:bookmarkStart w:id="85" w:name="_Toc20823287"/>
      <w:r/>
      <w:bookmarkStart w:id="86" w:name="_Toc513029215"/>
      <w:r/>
      <w:bookmarkStart w:id="87" w:name="_Toc16938531"/>
      <w:r>
        <w:rPr>
          <w:rFonts w:hint="eastAsia" w:ascii="宋体" w:hAnsi="宋体"/>
          <w:sz w:val="24"/>
          <w:szCs w:val="24"/>
          <w:highlight w:val="none"/>
        </w:rPr>
        <w:t xml:space="preserve">10、投标文件构成</w:t>
      </w:r>
      <w:bookmarkEnd w:id="84"/>
      <w:r/>
      <w:bookmarkEnd w:id="85"/>
      <w:r/>
      <w:bookmarkEnd w:id="86"/>
      <w:r/>
      <w:bookmarkEnd w:id="87"/>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10.2如标书制作工具中格式和内容与</w:t>
      </w:r>
      <w:r>
        <w:rPr>
          <w:rFonts w:hint="eastAsia" w:ascii="宋体" w:hAnsi="宋体"/>
          <w:sz w:val="24"/>
          <w:szCs w:val="24"/>
          <w:highlight w:val="none"/>
          <w:lang w:val="en-US" w:eastAsia="zh-CN"/>
        </w:rPr>
        <w:t xml:space="preserve">“中国政府采购网”“江苏政府采购网”“盐城市政府采购网”</w:t>
      </w:r>
      <w:r>
        <w:rPr>
          <w:rFonts w:hint="eastAsia" w:ascii="宋体" w:hAnsi="宋体"/>
          <w:sz w:val="24"/>
          <w:szCs w:val="24"/>
          <w:highlight w:val="none"/>
        </w:rPr>
        <w:t xml:space="preserve">发布的招标文件不一致，请以</w:t>
      </w:r>
      <w:r>
        <w:rPr>
          <w:rFonts w:hint="eastAsia" w:ascii="宋体" w:hAnsi="宋体"/>
          <w:sz w:val="24"/>
          <w:szCs w:val="24"/>
          <w:highlight w:val="none"/>
          <w:lang w:val="en-US" w:eastAsia="zh-CN"/>
        </w:rPr>
        <w:t xml:space="preserve">“中国政府采购网”“江苏政府采购网”“盐城市政府采购网”</w:t>
      </w:r>
      <w:r>
        <w:rPr>
          <w:rFonts w:hint="eastAsia" w:ascii="宋体" w:hAnsi="宋体"/>
          <w:sz w:val="24"/>
          <w:szCs w:val="24"/>
          <w:highlight w:val="none"/>
        </w:rPr>
        <w:t xml:space="preserve">发布的招标文件为准。</w:t>
      </w:r>
      <w:r/>
    </w:p>
    <w:p>
      <w:pPr>
        <w:ind w:firstLine="480"/>
        <w:pageBreakBefore w:val="0"/>
        <w:spacing w:line="520" w:lineRule="exact"/>
        <w:widowControl w:val="off"/>
        <w:rPr>
          <w:rFonts w:hint="eastAsia" w:ascii="宋体" w:hAnsi="宋体"/>
          <w:sz w:val="24"/>
          <w:szCs w:val="24"/>
          <w:highlight w:val="none"/>
        </w:rPr>
      </w:pPr>
      <w:r/>
      <w:bookmarkStart w:id="88" w:name="_Toc49090507"/>
      <w:r/>
      <w:bookmarkStart w:id="89" w:name="_Toc513029219"/>
      <w:r/>
      <w:bookmarkStart w:id="90" w:name="_Toc49090509"/>
      <w:r/>
      <w:bookmarkStart w:id="91" w:name="_Toc513029216"/>
      <w:r/>
      <w:bookmarkStart w:id="92" w:name="_Toc14577357"/>
      <w:r/>
      <w:bookmarkStart w:id="93" w:name="_Toc14577354"/>
      <w:r>
        <w:rPr>
          <w:rFonts w:hint="eastAsia" w:ascii="宋体" w:hAnsi="宋体"/>
          <w:sz w:val="24"/>
          <w:szCs w:val="24"/>
          <w:highlight w:val="none"/>
        </w:rPr>
        <w:t xml:space="preserve">11、证明投标人及投标标的符合招标文件规定的文件</w:t>
      </w:r>
      <w:bookmarkEnd w:id="88"/>
      <w:r/>
      <w:bookmarkEnd w:id="89"/>
      <w:r/>
      <w:bookmarkEnd w:id="90"/>
      <w:r/>
      <w:bookmarkEnd w:id="91"/>
      <w:r/>
      <w:bookmarkEnd w:id="92"/>
      <w:r/>
      <w:bookmarkEnd w:id="93"/>
      <w:r/>
      <w:r/>
    </w:p>
    <w:p>
      <w:pPr>
        <w:ind w:firstLine="480"/>
        <w:pageBreakBefore w:val="0"/>
        <w:spacing w:line="520" w:lineRule="exact"/>
        <w:widowControl w:val="off"/>
        <w:rPr>
          <w:rFonts w:hint="eastAsia" w:ascii="宋体" w:hAnsi="宋体"/>
          <w:sz w:val="24"/>
          <w:szCs w:val="24"/>
          <w:highlight w:val="none"/>
        </w:rPr>
      </w:pPr>
      <w:r/>
      <w:bookmarkStart w:id="94" w:name="_Toc49090508"/>
      <w:r/>
      <w:bookmarkStart w:id="95" w:name="_Toc14577355"/>
      <w:r>
        <w:rPr>
          <w:rFonts w:hint="eastAsia" w:ascii="宋体" w:hAnsi="宋体"/>
          <w:sz w:val="24"/>
          <w:szCs w:val="24"/>
          <w:highlight w:val="none"/>
        </w:rPr>
        <w:t xml:space="preserve">11.1投标人应按照法律、法规、规章和规范性文件以及招标文件要求提交证明文件，证明其及投标标的符合招标文件规定。</w:t>
      </w:r>
      <w:bookmarkEnd w:id="94"/>
      <w:r/>
      <w:bookmarkEnd w:id="95"/>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p>
    <w:p>
      <w:pPr>
        <w:ind w:firstLine="48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12、投标分项报价表</w:t>
      </w:r>
      <w:r/>
    </w:p>
    <w:p>
      <w:pPr>
        <w:ind w:firstLine="48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12.1投标人应按照招标文件规定格式填报投标分项报价表。</w:t>
      </w:r>
      <w:r/>
    </w:p>
    <w:p>
      <w:pPr>
        <w:ind w:firstLine="48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12.2投标货币。投标文件中的单价和总价无特殊规定的采用人民币报价，以元为单位标注。招标文件中另有规定的按规定执行。</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12.3投标配置和分项明细报价，不仅应包括所有人员的工资、法定节假日加班费、</w:t>
      </w:r>
      <w:r>
        <w:rPr>
          <w:rFonts w:hint="eastAsia" w:ascii="宋体" w:hAnsi="宋体"/>
          <w:sz w:val="24"/>
          <w:szCs w:val="24"/>
          <w:highlight w:val="none"/>
          <w:lang w:val="en-US" w:eastAsia="zh-CN"/>
        </w:rPr>
        <w:t xml:space="preserve">夏季高温补助费、服装费、物耗费、</w:t>
      </w:r>
      <w:r>
        <w:rPr>
          <w:rFonts w:hint="eastAsia" w:ascii="宋体" w:hAnsi="宋体"/>
          <w:sz w:val="24"/>
          <w:szCs w:val="24"/>
          <w:highlight w:val="none"/>
        </w:rPr>
        <w:t xml:space="preserve">福利费</w:t>
      </w:r>
      <w:r>
        <w:rPr>
          <w:rFonts w:hint="eastAsia" w:ascii="宋体" w:hAnsi="宋体"/>
          <w:sz w:val="24"/>
          <w:szCs w:val="24"/>
          <w:highlight w:val="none"/>
          <w:lang w:eastAsia="zh-CN"/>
        </w:rPr>
        <w:t xml:space="preserve">、咨询服务费、</w:t>
      </w:r>
      <w:r>
        <w:rPr>
          <w:rFonts w:hint="eastAsia" w:ascii="宋体" w:hAnsi="宋体"/>
          <w:sz w:val="24"/>
          <w:szCs w:val="24"/>
          <w:highlight w:val="none"/>
          <w:lang w:val="en-US" w:eastAsia="zh-CN"/>
        </w:rPr>
        <w:t xml:space="preserve">人员保险（需缴纳意外伤害险与雇主责任险，保额不低于80万元/年/人）、服务车辆租赁或自行购买费用、车辆油费、车辆保险（保额不低于120万元）、年检、日常维护（一年不少于一次）等费用、公厕粪便清理费</w:t>
      </w:r>
      <w:r>
        <w:rPr>
          <w:rFonts w:hint="eastAsia" w:ascii="宋体" w:hAnsi="宋体"/>
          <w:sz w:val="24"/>
          <w:szCs w:val="24"/>
          <w:highlight w:val="none"/>
        </w:rPr>
        <w:t xml:space="preserve">，还应包括：管理、劳务、培训、风险、税金、合理利润及政策性文件规定等各项应有费用，以及为完成招标文件规定的物业服务工作所涉及到的一切相关费用。</w:t>
      </w:r>
      <w:r/>
    </w:p>
    <w:p>
      <w:pPr>
        <w:ind w:firstLine="480"/>
        <w:pageBreakBefore w:val="0"/>
        <w:spacing w:line="520" w:lineRule="exact"/>
        <w:widowControl w:val="off"/>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投入本项目的扫路车及车辆保险费用不包括在此次报价中，由政府免费提供使用。</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建筑垃圾、装修废弃物等自行拖出镇外指定地点规范处置，所需机械设备、人工及产生的运费、处置费用等（包括但不限于）均由中标人承担。本镇不设周转场地。</w:t>
      </w:r>
      <w:r/>
    </w:p>
    <w:p>
      <w:pPr>
        <w:ind w:firstLine="480"/>
        <w:pageBreakBefore w:val="0"/>
        <w:spacing w:line="520" w:lineRule="exact"/>
        <w:widowControl w:val="off"/>
        <w:rPr>
          <w:rFonts w:ascii="宋体" w:hAnsi="宋体" w:cs="宋体"/>
          <w:b/>
          <w:sz w:val="24"/>
          <w:szCs w:val="24"/>
          <w:highlight w:val="none"/>
        </w:rPr>
      </w:pPr>
      <w:r>
        <w:rPr>
          <w:rFonts w:hint="eastAsia" w:ascii="宋体" w:hAnsi="宋体"/>
          <w:sz w:val="24"/>
          <w:szCs w:val="24"/>
          <w:highlight w:val="none"/>
        </w:rPr>
        <w:t xml:space="preserve">12.4</w:t>
      </w:r>
      <w:r>
        <w:rPr>
          <w:rFonts w:ascii="宋体" w:hAnsi="宋体"/>
          <w:sz w:val="24"/>
          <w:szCs w:val="24"/>
          <w:highlight w:val="none"/>
        </w:rPr>
        <w:t xml:space="preserve"> </w:t>
      </w:r>
      <w:r>
        <w:rPr>
          <w:rStyle w:val="733"/>
          <w:rFonts w:hint="eastAsia" w:ascii="宋体" w:hAnsi="宋体" w:cs="宋体"/>
          <w:i w:val="0"/>
          <w:iCs/>
          <w:sz w:val="24"/>
          <w:szCs w:val="24"/>
          <w:highlight w:val="none"/>
          <w:shd w:val="clear" w:color="auto" w:fill="ffffff"/>
        </w:rPr>
        <w:t xml:space="preserve">投标人承诺其所有人员工资不低于项目所在地最低工资标准</w:t>
      </w:r>
      <w:r>
        <w:rPr>
          <w:rStyle w:val="733"/>
          <w:rFonts w:hint="eastAsia" w:ascii="宋体" w:hAnsi="宋体" w:cs="宋体"/>
          <w:i w:val="0"/>
          <w:iCs/>
          <w:sz w:val="24"/>
          <w:szCs w:val="24"/>
          <w:highlight w:val="none"/>
          <w:shd w:val="clear" w:color="auto" w:fill="ffffff"/>
          <w:lang w:eastAsia="zh-CN"/>
        </w:rPr>
        <w:t xml:space="preserve">（</w:t>
      </w:r>
      <w:r>
        <w:rPr>
          <w:rStyle w:val="733"/>
          <w:rFonts w:hint="eastAsia" w:ascii="宋体" w:hAnsi="宋体" w:cs="宋体"/>
          <w:i w:val="0"/>
          <w:iCs/>
          <w:sz w:val="24"/>
          <w:szCs w:val="24"/>
          <w:highlight w:val="none"/>
          <w:shd w:val="clear" w:color="auto" w:fill="ffffff"/>
          <w:lang w:val="en-US" w:eastAsia="zh-CN"/>
        </w:rPr>
        <w:t xml:space="preserve">2430元/人/月</w:t>
      </w:r>
      <w:r>
        <w:rPr>
          <w:rStyle w:val="733"/>
          <w:rFonts w:hint="eastAsia" w:ascii="宋体" w:hAnsi="宋体" w:cs="宋体"/>
          <w:i w:val="0"/>
          <w:iCs/>
          <w:sz w:val="24"/>
          <w:szCs w:val="24"/>
          <w:highlight w:val="none"/>
          <w:shd w:val="clear" w:color="auto" w:fill="ffffff"/>
          <w:lang w:eastAsia="zh-CN"/>
        </w:rPr>
        <w:t xml:space="preserve">）</w:t>
      </w:r>
      <w:r>
        <w:rPr>
          <w:rStyle w:val="733"/>
          <w:rFonts w:hint="eastAsia" w:ascii="宋体" w:hAnsi="宋体" w:cs="宋体"/>
          <w:i w:val="0"/>
          <w:iCs/>
          <w:sz w:val="24"/>
          <w:szCs w:val="24"/>
          <w:highlight w:val="none"/>
          <w:shd w:val="clear" w:color="auto" w:fill="ffffff"/>
        </w:rPr>
        <w:t xml:space="preserve">，依法缴纳</w:t>
      </w:r>
      <w:r>
        <w:rPr>
          <w:rStyle w:val="733"/>
          <w:rFonts w:hint="eastAsia" w:ascii="宋体" w:hAnsi="宋体" w:cs="宋体"/>
          <w:i w:val="0"/>
          <w:iCs/>
          <w:sz w:val="24"/>
          <w:szCs w:val="24"/>
          <w:highlight w:val="none"/>
          <w:shd w:val="clear" w:color="auto" w:fill="ffffff"/>
          <w:lang w:val="en-US" w:eastAsia="zh-CN"/>
        </w:rPr>
        <w:t xml:space="preserve">保险</w:t>
      </w:r>
      <w:r>
        <w:rPr>
          <w:rStyle w:val="733"/>
          <w:rFonts w:hint="eastAsia" w:ascii="宋体" w:hAnsi="宋体" w:cs="宋体"/>
          <w:i w:val="0"/>
          <w:iCs/>
          <w:sz w:val="24"/>
          <w:szCs w:val="24"/>
          <w:highlight w:val="none"/>
          <w:shd w:val="clear" w:color="auto" w:fill="ffffff"/>
        </w:rPr>
        <w:t xml:space="preserve">。法定节假日加班费、税金费率的计算符合国家相关法律法规的规定。</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12.5  投标人根据招标内容的要求准确报价，一经报出，不得更改。</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sz w:val="24"/>
          <w:szCs w:val="24"/>
          <w:highlight w:val="none"/>
          <w:lang w:val="zh-CN"/>
        </w:rPr>
        <w:t xml:space="preserve">合同期满</w:t>
      </w:r>
      <w:r>
        <w:rPr>
          <w:rFonts w:hint="eastAsia" w:ascii="宋体" w:hAnsi="宋体"/>
          <w:sz w:val="24"/>
          <w:szCs w:val="24"/>
          <w:highlight w:val="none"/>
          <w:lang w:val="en-US" w:eastAsia="zh-CN"/>
        </w:rPr>
        <w:t xml:space="preserve">并完成与后续物业服务</w:t>
      </w:r>
      <w:r>
        <w:rPr>
          <w:rFonts w:hint="eastAsia" w:ascii="宋体" w:hAnsi="宋体"/>
          <w:sz w:val="24"/>
          <w:szCs w:val="24"/>
          <w:highlight w:val="none"/>
          <w:lang w:val="zh-CN"/>
        </w:rPr>
        <w:t xml:space="preserve">企业的衔接后，方可退出，经本单位验收合格，</w:t>
      </w:r>
      <w:r>
        <w:rPr>
          <w:rFonts w:hint="eastAsia" w:ascii="宋体" w:hAnsi="宋体"/>
          <w:sz w:val="24"/>
          <w:szCs w:val="24"/>
          <w:highlight w:val="none"/>
          <w:lang w:val="en-US" w:eastAsia="zh-CN"/>
        </w:rPr>
        <w:t xml:space="preserve">退出本物业管理时必须向本单位移交全套档案等资料</w:t>
      </w:r>
      <w:r>
        <w:rPr>
          <w:rFonts w:hint="eastAsia" w:ascii="宋体" w:hAnsi="宋体"/>
          <w:sz w:val="24"/>
          <w:szCs w:val="24"/>
          <w:highlight w:val="none"/>
          <w:lang w:val="zh-CN"/>
        </w:rPr>
        <w:t xml:space="preserve">，同时退还履约保证金余额。</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12.7对于超出招标文件的其他临时性服务项目，由甲乙双方协商解决。</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13、技术要求响应及偏离表、商务要求响应及偏离表</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13.1投标人需对招标文件中的技术要求与商务要求逐项作出响应或偏离，并说明原因。</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13.2投标人可在投标文件中提供认为需要的其他技术文件或说明。</w:t>
      </w:r>
      <w:r/>
    </w:p>
    <w:p>
      <w:pPr>
        <w:ind w:firstLine="480"/>
        <w:pageBreakBefore w:val="0"/>
        <w:spacing w:line="520" w:lineRule="exact"/>
        <w:widowControl w:val="off"/>
        <w:rPr>
          <w:rFonts w:hint="eastAsia" w:ascii="宋体" w:hAnsi="宋体"/>
          <w:sz w:val="24"/>
          <w:szCs w:val="24"/>
          <w:highlight w:val="none"/>
        </w:rPr>
      </w:pPr>
      <w:r/>
      <w:bookmarkStart w:id="96" w:name="_Toc14577359"/>
      <w:r/>
      <w:bookmarkStart w:id="97" w:name="_Toc49090510"/>
      <w:r>
        <w:rPr>
          <w:rFonts w:hint="eastAsia" w:ascii="宋体" w:hAnsi="宋体"/>
          <w:sz w:val="24"/>
          <w:szCs w:val="24"/>
          <w:highlight w:val="none"/>
        </w:rPr>
        <w:t xml:space="preserve">14、投标函和开标一览表</w:t>
      </w:r>
      <w:bookmarkEnd w:id="96"/>
      <w:r/>
      <w:bookmarkEnd w:id="97"/>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14.1投标人应按照招标文件中提供的格式完整、正确填写投标函、开标一览表。</w:t>
      </w:r>
      <w:r/>
    </w:p>
    <w:p>
      <w:pPr>
        <w:ind w:firstLine="480"/>
        <w:pageBreakBefore w:val="0"/>
        <w:spacing w:line="520" w:lineRule="exact"/>
        <w:widowControl w:val="off"/>
        <w:rPr>
          <w:rFonts w:hint="eastAsia" w:ascii="宋体" w:hAnsi="宋体"/>
          <w:sz w:val="24"/>
          <w:szCs w:val="24"/>
          <w:highlight w:val="none"/>
        </w:rPr>
      </w:pPr>
      <w:r>
        <w:rPr>
          <w:rFonts w:hint="eastAsia" w:ascii="宋体" w:hAnsi="宋体"/>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14.3投标文件的大写金额和小写金额不一致的，以大写金额为准；对不同文字文本投标的解释发生异议的，以中文文本为准。</w:t>
      </w:r>
      <w:r/>
    </w:p>
    <w:p>
      <w:pPr>
        <w:ind w:firstLine="48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15、投标有效期</w:t>
      </w:r>
      <w:r/>
    </w:p>
    <w:p>
      <w:pPr>
        <w:ind w:firstLine="48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15.1投标有效期为</w:t>
      </w:r>
      <w:r>
        <w:rPr>
          <w:rFonts w:hint="eastAsia" w:ascii="宋体" w:hAnsi="宋体"/>
          <w:sz w:val="24"/>
          <w:szCs w:val="24"/>
          <w:highlight w:val="none"/>
          <w:lang w:val="en-US" w:eastAsia="zh-CN"/>
        </w:rPr>
        <w:t xml:space="preserve">招标文件</w:t>
      </w:r>
      <w:r>
        <w:rPr>
          <w:rFonts w:hint="eastAsia" w:ascii="宋体" w:hAnsi="宋体"/>
          <w:sz w:val="24"/>
          <w:szCs w:val="24"/>
          <w:highlight w:val="none"/>
        </w:rPr>
        <w:t xml:space="preserve">规定的开标之日后九十（90）天。投标有效期比规定短的将被视为未实质性响应招标文件而予以拒绝。</w:t>
      </w:r>
      <w:r/>
    </w:p>
    <w:p>
      <w:pPr>
        <w:ind w:firstLine="48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16、投标有效期的延长</w:t>
      </w:r>
      <w:r/>
    </w:p>
    <w:p>
      <w:pPr>
        <w:ind w:firstLine="48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92"/>
        <w:ind w:firstLine="482"/>
        <w:pageBreakBefore w:val="0"/>
        <w:spacing w:before="0" w:after="0" w:line="520" w:lineRule="exact"/>
        <w:widowControl w:val="off"/>
        <w:rPr>
          <w:rFonts w:ascii="宋体" w:hAnsi="宋体" w:eastAsia="宋体"/>
          <w:sz w:val="24"/>
          <w:szCs w:val="24"/>
          <w:highlight w:val="none"/>
        </w:rPr>
      </w:pPr>
      <w:r>
        <w:rPr>
          <w:rFonts w:hint="eastAsia" w:ascii="宋体" w:hAnsi="宋体" w:eastAsia="宋体"/>
          <w:sz w:val="24"/>
          <w:szCs w:val="24"/>
          <w:highlight w:val="none"/>
        </w:rPr>
        <w:t xml:space="preserve">四、投标文件的递交</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17、投标文件的递交</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17.1 电子投标文件的递交</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投标人应当按照《操作手册》规定，在投标截止时间前制作并上传电子投标文件。</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ascii="宋体" w:hAnsi="宋体"/>
          <w:bCs/>
          <w:sz w:val="24"/>
          <w:szCs w:val="24"/>
          <w:highlight w:val="none"/>
        </w:rPr>
        <w:t xml:space="preserve">17</w:t>
      </w:r>
      <w:r>
        <w:rPr>
          <w:rFonts w:hint="eastAsia" w:ascii="宋体" w:hAnsi="宋体"/>
          <w:bCs/>
          <w:sz w:val="24"/>
          <w:szCs w:val="24"/>
          <w:highlight w:val="none"/>
        </w:rPr>
        <w:t xml:space="preserve">.2</w:t>
      </w:r>
      <w:r>
        <w:rPr>
          <w:rFonts w:hint="eastAsia" w:ascii="宋体" w:hAnsi="宋体"/>
          <w:sz w:val="24"/>
          <w:szCs w:val="24"/>
          <w:highlight w:val="none"/>
        </w:rPr>
        <w:t xml:space="preserve">投标人未在规定解密时间内解密电子投标文件的，作为无效投标，不予参加开标和评审。</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18、投标截止时间</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18.1投标人上传电子投标文件的时间不得迟于招标公告中规定的投标截止时间。</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bookmarkStart w:id="98" w:name="_Toc513029227"/>
      <w:r/>
      <w:bookmarkStart w:id="99" w:name="_Toc20823299"/>
      <w:r/>
      <w:bookmarkStart w:id="100" w:name="_Toc16938543"/>
      <w:r>
        <w:rPr>
          <w:rFonts w:hint="eastAsia" w:ascii="宋体" w:hAnsi="宋体"/>
          <w:sz w:val="24"/>
          <w:szCs w:val="24"/>
          <w:highlight w:val="none"/>
        </w:rPr>
        <w:t xml:space="preserve">19、投标文件</w:t>
      </w:r>
      <w:bookmarkEnd w:id="98"/>
      <w:r/>
      <w:bookmarkEnd w:id="99"/>
      <w:r/>
      <w:bookmarkEnd w:id="100"/>
      <w:r>
        <w:rPr>
          <w:rFonts w:hint="eastAsia" w:ascii="宋体" w:hAnsi="宋体"/>
          <w:sz w:val="24"/>
          <w:szCs w:val="24"/>
          <w:highlight w:val="none"/>
        </w:rPr>
        <w:t xml:space="preserve">的拒收</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19.1采购中心拒绝接收在其规定的投标截止时间后上传的任何投标文件。</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bookmarkStart w:id="101" w:name="_Toc16938544"/>
      <w:r/>
      <w:bookmarkStart w:id="102" w:name="_Toc513029228"/>
      <w:r/>
      <w:bookmarkStart w:id="103" w:name="_Toc20823300"/>
      <w:r>
        <w:rPr>
          <w:rFonts w:hint="eastAsia" w:ascii="宋体" w:hAnsi="宋体"/>
          <w:sz w:val="24"/>
          <w:szCs w:val="24"/>
          <w:highlight w:val="none"/>
        </w:rPr>
        <w:t xml:space="preserve">20、投标文件的撤回和修改</w:t>
      </w:r>
      <w:bookmarkEnd w:id="101"/>
      <w:r/>
      <w:bookmarkEnd w:id="102"/>
      <w:r/>
      <w:bookmarkEnd w:id="103"/>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20.1投标文件的撤回</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.1.1电子投标文件的撤回</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投标人可在投标截止时间前，撤回其电子投标文件，具体操作方法见《操作手册》。</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.1.2投标人撤回电子投标文件，则认为其不再参与本项目投标活动。</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20.2 投标文件的修改</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20.2.1投标人可在投标截止时间前，对其电子投标文件进行修改，具体操作方法见《操作手册》。</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20.2.2在投标截止时间之后，投标人不得对其电子投标文件作任何修改。</w:t>
      </w:r>
      <w:r/>
    </w:p>
    <w:p>
      <w:pPr>
        <w:ind w:firstLine="480"/>
        <w:pageBreakBefore w:val="0"/>
        <w:spacing w:line="520" w:lineRule="exact"/>
        <w:widowControl w:val="off"/>
        <w:tabs>
          <w:tab w:val="left" w:pos="525" w:leader="none"/>
          <w:tab w:val="left" w:pos="945" w:leader="none"/>
        </w:tabs>
        <w:rPr>
          <w:rFonts w:hint="eastAsia" w:ascii="宋体" w:hAnsi="宋体" w:eastAsia="宋体"/>
          <w:sz w:val="24"/>
          <w:szCs w:val="24"/>
          <w:highlight w:val="none"/>
          <w:lang w:eastAsia="zh-CN"/>
        </w:rPr>
      </w:pPr>
      <w:r>
        <w:rPr>
          <w:rFonts w:hint="eastAsia" w:ascii="宋体" w:hAnsi="宋体"/>
          <w:sz w:val="24"/>
          <w:szCs w:val="24"/>
          <w:highlight w:val="none"/>
        </w:rPr>
        <w:t xml:space="preserve">20.3在投标截止时间至招标文件中规定的投标有效期满之间的这段时间内，投标人不得撤回其投标</w:t>
      </w:r>
      <w:r>
        <w:rPr>
          <w:rFonts w:hint="eastAsia" w:ascii="宋体" w:hAnsi="宋体"/>
          <w:sz w:val="24"/>
          <w:szCs w:val="24"/>
          <w:highlight w:val="none"/>
          <w:lang w:eastAsia="zh-CN"/>
        </w:rPr>
        <w:t xml:space="preserve">。</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五、开标与评标</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bookmarkStart w:id="104" w:name="_Toc16938546"/>
      <w:r/>
      <w:bookmarkStart w:id="105" w:name="_Toc20823302"/>
      <w:r/>
      <w:bookmarkStart w:id="106" w:name="_Toc513029230"/>
      <w:r>
        <w:rPr>
          <w:rFonts w:hint="eastAsia" w:ascii="宋体" w:hAnsi="宋体"/>
          <w:sz w:val="24"/>
          <w:szCs w:val="24"/>
          <w:highlight w:val="none"/>
        </w:rPr>
        <w:t xml:space="preserve">21、开标</w:t>
      </w:r>
      <w:bookmarkEnd w:id="104"/>
      <w:r/>
      <w:bookmarkEnd w:id="105"/>
      <w:r/>
      <w:bookmarkEnd w:id="106"/>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21.2开标仪式由采购中心组织。苏采云系统将自动对项目进行开标，并宣布各投标人名称和投标价格。</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21.3投标人在开标过程中涉及到的投标文件解密、开标结果确认等工作，应按照《操作手册》规定执行。</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bookmarkStart w:id="107" w:name="_Toc20823303"/>
      <w:r/>
      <w:bookmarkStart w:id="108" w:name="_Toc513029231"/>
      <w:r/>
      <w:bookmarkStart w:id="109" w:name="_Toc16938547"/>
      <w:r>
        <w:rPr>
          <w:rFonts w:hint="eastAsia" w:ascii="宋体" w:hAnsi="宋体"/>
          <w:sz w:val="24"/>
          <w:szCs w:val="24"/>
          <w:highlight w:val="none"/>
        </w:rPr>
        <w:t xml:space="preserve">22、评标委员会</w:t>
      </w:r>
      <w:bookmarkEnd w:id="107"/>
      <w:r/>
      <w:bookmarkEnd w:id="108"/>
      <w:r/>
      <w:bookmarkEnd w:id="109"/>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22.1开标后，采购中心将立即组织评标委员会（以下简称评委会）进行评标。</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22.2评委会由采购人代表和有关技术、经济等方面的专家组成，且人员构成符合政府采购有关规定。</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22.3评委会独立工作，负责评审所有投标文件并确定中标</w:t>
      </w:r>
      <w:r>
        <w:rPr>
          <w:rFonts w:hint="eastAsia" w:ascii="宋体" w:hAnsi="宋体"/>
          <w:sz w:val="24"/>
          <w:szCs w:val="24"/>
          <w:highlight w:val="none"/>
          <w:lang w:eastAsia="zh-CN"/>
        </w:rPr>
        <w:t xml:space="preserve">候选人</w:t>
      </w:r>
      <w:r>
        <w:rPr>
          <w:rFonts w:hint="eastAsia" w:ascii="宋体" w:hAnsi="宋体"/>
          <w:sz w:val="24"/>
          <w:szCs w:val="24"/>
          <w:highlight w:val="none"/>
        </w:rPr>
        <w:t xml:space="preserve">。</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23、评标过程的保密与公正</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23.1凡是与审查、澄清、评价和比较投标的有关资料以及授标建议等，采购人、评委、采购中心均不得向投标人或与评标无关的其他人员透露。</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23.2在评标过程中，投标人不得以任何行为影响评标过程，否则其投标文件将被作为无效投标文件。</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23.3采购中心和评标委员会不向未中标的投标人解释未中标原因，也不公布评标过程中的相关细节。</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23.4采用综合评分法的项目，未中标的投标人可于中标结果公告期限届满之日起通过苏采云系统查看自己的评审得分及排序情况。</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bookmarkStart w:id="110" w:name="_Toc20823304"/>
      <w:r/>
      <w:bookmarkStart w:id="111" w:name="_Toc513029232"/>
      <w:r/>
      <w:bookmarkStart w:id="112" w:name="_Toc16938548"/>
      <w:r>
        <w:rPr>
          <w:rFonts w:hint="eastAsia" w:ascii="宋体" w:hAnsi="宋体"/>
          <w:sz w:val="24"/>
          <w:szCs w:val="24"/>
          <w:highlight w:val="none"/>
        </w:rPr>
        <w:t xml:space="preserve">24、投标文件的澄清</w:t>
      </w:r>
      <w:bookmarkEnd w:id="110"/>
      <w:r/>
      <w:bookmarkEnd w:id="111"/>
      <w:r/>
      <w:bookmarkEnd w:id="112"/>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评标委员会并非对每个投标人都做澄清要求。</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24.3接到评委会澄清、说明和补正要求的投标人如未按规定做出澄清、说明和补正，其风险由投标人自行承担。</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bookmarkStart w:id="113" w:name="_Toc16938549"/>
      <w:r/>
      <w:bookmarkStart w:id="114" w:name="_Toc513029233"/>
      <w:r/>
      <w:bookmarkStart w:id="115" w:name="_Toc20823305"/>
      <w:r>
        <w:rPr>
          <w:rFonts w:hint="eastAsia" w:ascii="宋体" w:hAnsi="宋体"/>
          <w:sz w:val="24"/>
          <w:szCs w:val="24"/>
          <w:highlight w:val="none"/>
        </w:rPr>
        <w:t xml:space="preserve">25、对投标文件的初审</w:t>
      </w:r>
      <w:bookmarkEnd w:id="113"/>
      <w:r/>
      <w:bookmarkEnd w:id="114"/>
      <w:r/>
      <w:bookmarkEnd w:id="115"/>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25.1投标文件初审分为资格审查和符合性审查。</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25.3如果投标文件实质上没有响应招标文件的要求，评委会将予以拒绝，投标人不得通过修改或撤销</w:t>
      </w:r>
      <w:r>
        <w:rPr>
          <w:rFonts w:hint="eastAsia" w:ascii="宋体" w:hAnsi="宋体"/>
          <w:sz w:val="24"/>
          <w:szCs w:val="24"/>
          <w:highlight w:val="none"/>
          <w:lang w:eastAsia="zh-CN"/>
        </w:rPr>
        <w:t xml:space="preserve">不符</w:t>
      </w:r>
      <w:r>
        <w:rPr>
          <w:rFonts w:hint="eastAsia" w:ascii="宋体" w:hAnsi="宋体"/>
          <w:sz w:val="24"/>
          <w:szCs w:val="24"/>
          <w:highlight w:val="none"/>
        </w:rPr>
        <w:t xml:space="preserve">合要求的偏离或保留而使其投标成为实质性响应的投标。</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25.4评委会将对确定为实质性响应的投标进行进一步审核，确定其是否有计算上或累加上的算术错误，修正错误的原则如下：</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（1）投标文件中开标一览表内容与投标文件中相应内容不一致的，以开标一览表为准。</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（2）大写金额和小写金额不一致的，以大写金额为准。</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（3）单价金额小数点或者百分比有明显错位的，以开标一览表的总价为准，并修改单价。</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（4）总价金额与按单价汇总金额不一致的，以单价金额计算结果为准。</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同时出现两种以上错误的，按照前款规定的顺序修正。</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bookmarkStart w:id="116" w:name="_Toc16938550"/>
      <w:r/>
      <w:bookmarkStart w:id="117" w:name="_Toc513029234"/>
      <w:r/>
      <w:bookmarkStart w:id="118" w:name="_Toc20823306"/>
      <w:r>
        <w:rPr>
          <w:rFonts w:hint="eastAsia" w:ascii="宋体" w:hAnsi="宋体"/>
          <w:sz w:val="24"/>
          <w:szCs w:val="24"/>
          <w:highlight w:val="none"/>
        </w:rPr>
        <w:t xml:space="preserve">25.6投标人在开、评标全过程中应</w:t>
      </w:r>
      <w:r>
        <w:rPr>
          <w:rFonts w:hint="eastAsia" w:ascii="宋体" w:hAnsi="宋体"/>
          <w:sz w:val="24"/>
          <w:szCs w:val="24"/>
          <w:highlight w:val="none"/>
          <w:lang w:eastAsia="zh-CN"/>
        </w:rPr>
        <w:t xml:space="preserve">保持通信畅通</w:t>
      </w:r>
      <w:r>
        <w:rPr>
          <w:rFonts w:hint="eastAsia" w:ascii="宋体" w:hAnsi="宋体"/>
          <w:sz w:val="24"/>
          <w:szCs w:val="24"/>
          <w:highlight w:val="none"/>
        </w:rPr>
        <w:t xml:space="preserve">，及时登录苏采云系统查阅、答复相关信息，并安排专人与采购中心及评标委员会联系。</w:t>
      </w:r>
      <w:bookmarkEnd w:id="116"/>
      <w:r/>
      <w:bookmarkEnd w:id="117"/>
      <w:r/>
      <w:bookmarkEnd w:id="118"/>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26、无效投标条款和废标条款</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26.1无效投标条款</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26.1.1投标人在苏采云系统规定的时间内未成功解密电子投标文件的。</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26.1.2投标人未按照招标文件要求上传电子投标文件的。</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26.1.3同一投标人提交两个（含两个）以上不同的投标报价的。</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26.1.4投标人不具备招标文件中规定资格要求的。</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26.1.5投标人的报价超过了采购预算或最高限价的。</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26.1.6未通过符合性审查的。</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26.1.7不符合招标文件中规定的实质性要求和条件的（本招标文件中斜体且有下划线部分为实质性要求和条件）。</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26.1.9投标文件含有采购人不能接受的附加条件的。</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26.1.10投标人不能证明其报价合理性的，评标委员会应当将其作为无效投标处理。</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（一）评审过程中出现下列情形之一的，评审委员会应当启动异常低价投标(响应)审查程序:</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（1）投标（响应）报价低于全部通过符合性审查供应商</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投标（响应）报价平均值50%的，即投标（响应）报价&lt;全部通过符合性审查供应商投标（响应）报价平均值×50%；</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（3）投标（响应）报价低于采购项目最高限价45%的，即投标（响应）报价&lt;采购项目最高限价×45%；</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（4）评审委员会基于专业判断，认为供应商报价过低，有可能影响产品质量或者不能诚信履约的其他情形。</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26.1.11投标文件未按照招标文件要求加盖CA电子公章的。</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26.1.12其他法律、法规及本招标文件规定的属无效投标的情形。</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26.2废标条款</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26.2.1符合专业条件的供应商或者对招标文件作实质响应的供应商不足三家的。26.2.2出现影响采购公正的违法、违规行为的。</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26.2.3因重大变故，采购任务取消的。</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26.2.4评标委员会认定招标文件存在歧义、重大缺陷导致评审工作无法进行。</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26.2.5因苏采云系统系统故障原因造成开标不成功的。</w:t>
      </w:r>
      <w:r/>
    </w:p>
    <w:p>
      <w:pPr>
        <w:ind w:firstLine="480"/>
        <w:pageBreakBefore w:val="0"/>
        <w:spacing w:line="520" w:lineRule="exact"/>
        <w:widowControl w:val="off"/>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26.3 投标截止时间结束后参加投标的供应商不足三家的处理：</w:t>
      </w:r>
      <w:r/>
    </w:p>
    <w:p>
      <w:pPr>
        <w:ind w:firstLine="480"/>
        <w:pageBreakBefore w:val="0"/>
        <w:spacing w:line="520" w:lineRule="exact"/>
        <w:widowControl w:val="off"/>
        <w:tabs>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2"/>
        <w:pageBreakBefore w:val="0"/>
        <w:spacing w:line="520" w:lineRule="exact"/>
        <w:widowControl w:val="off"/>
        <w:tabs>
          <w:tab w:val="left" w:pos="525" w:leader="none"/>
          <w:tab w:val="left" w:pos="945" w:leader="none"/>
        </w:tabs>
        <w:rPr>
          <w:rFonts w:ascii="宋体" w:hAnsi="宋体"/>
          <w:b/>
          <w:sz w:val="24"/>
          <w:szCs w:val="24"/>
          <w:highlight w:val="none"/>
        </w:rPr>
      </w:pPr>
      <w:r>
        <w:rPr>
          <w:rFonts w:hint="eastAsia" w:ascii="宋体" w:hAnsi="宋体"/>
          <w:b/>
          <w:sz w:val="24"/>
          <w:szCs w:val="24"/>
          <w:highlight w:val="none"/>
        </w:rPr>
        <w:t xml:space="preserve">六、定标</w:t>
      </w:r>
      <w:r/>
    </w:p>
    <w:p>
      <w:pPr>
        <w:ind w:firstLine="480"/>
        <w:keepLines/>
        <w:keepNext/>
        <w:pageBreakBefore w:val="0"/>
        <w:spacing w:line="520" w:lineRule="exact"/>
        <w:widowControl w:val="off"/>
        <w:rPr>
          <w:rFonts w:ascii="宋体" w:hAnsi="宋体" w:cs="宋体"/>
          <w:sz w:val="24"/>
          <w:szCs w:val="24"/>
          <w:highlight w:val="none"/>
        </w:rPr>
      </w:pPr>
      <w:r/>
      <w:bookmarkStart w:id="119" w:name="_Toc20823310"/>
      <w:r/>
      <w:bookmarkStart w:id="120" w:name="_Toc16938554"/>
      <w:r/>
      <w:bookmarkStart w:id="121" w:name="_Toc513029238"/>
      <w:r>
        <w:rPr>
          <w:rFonts w:hint="eastAsia" w:ascii="宋体" w:hAnsi="宋体" w:cs="宋体"/>
          <w:sz w:val="24"/>
          <w:szCs w:val="24"/>
          <w:highlight w:val="none"/>
        </w:rPr>
        <w:t xml:space="preserve">27、</w:t>
      </w:r>
      <w:bookmarkEnd w:id="119"/>
      <w:r>
        <w:rPr>
          <w:rFonts w:hint="eastAsia" w:ascii="宋体" w:hAnsi="宋体" w:cs="宋体"/>
          <w:sz w:val="24"/>
          <w:szCs w:val="24"/>
          <w:highlight w:val="none"/>
        </w:rPr>
        <w:t xml:space="preserve">确定</w:t>
      </w:r>
      <w:bookmarkEnd w:id="120"/>
      <w:r/>
      <w:bookmarkEnd w:id="121"/>
      <w:r>
        <w:rPr>
          <w:rFonts w:hint="eastAsia" w:ascii="宋体" w:hAnsi="宋体" w:cs="宋体"/>
          <w:sz w:val="24"/>
          <w:szCs w:val="24"/>
          <w:highlight w:val="none"/>
        </w:rPr>
        <w:t xml:space="preserve">中标单位</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27.1中标候选人的选取原则和数量见招标文件第五章规定。 </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27.2采购人应根据评委会推荐的中标候选人确定中标人。</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27.3交易中心将在</w:t>
      </w:r>
      <w:r>
        <w:rPr>
          <w:rFonts w:hint="eastAsia" w:ascii="宋体" w:hAnsi="宋体" w:cs="宋体"/>
          <w:sz w:val="24"/>
          <w:szCs w:val="24"/>
          <w:highlight w:val="none"/>
          <w:shd w:val="clear" w:color="auto" w:fill="ffffff"/>
        </w:rPr>
        <w:t xml:space="preserve">“</w:t>
      </w:r>
      <w:r>
        <w:rPr>
          <w:rFonts w:hint="eastAsia" w:ascii="宋体" w:hAnsi="宋体" w:cs="宋体"/>
          <w:sz w:val="24"/>
          <w:szCs w:val="24"/>
          <w:highlight w:val="none"/>
        </w:rPr>
        <w:t xml:space="preserve">中国政府采购网</w:t>
      </w:r>
      <w:r>
        <w:rPr>
          <w:rFonts w:hint="eastAsia" w:ascii="宋体" w:hAnsi="宋体" w:cs="宋体"/>
          <w:sz w:val="24"/>
          <w:szCs w:val="24"/>
          <w:highlight w:val="none"/>
          <w:shd w:val="clear" w:color="auto" w:fill="ffffff"/>
        </w:rPr>
        <w:t xml:space="preserve">”、“江苏政府采购网”、“盐城市政府采购网”</w:t>
      </w:r>
      <w:r>
        <w:rPr>
          <w:rFonts w:hint="eastAsia" w:ascii="宋体" w:hAnsi="宋体" w:cs="宋体"/>
          <w:sz w:val="24"/>
          <w:szCs w:val="24"/>
          <w:highlight w:val="none"/>
        </w:rPr>
        <w:t xml:space="preserve">发布中标公告，公告期限为1个工作日。</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27.4若有充分证据证明，中标人出现下列情况之一的，一经查实，将被取消中标资格：</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27.4.1提供虚假材料谋取中标的。</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27.4.2向采购人、交易中心行贿或者提供其他不正当利益的。</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27.4.3属于本文件规定的无效条件，但在评标过程中又未被评委会发现的。</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27.4.4与采购人或者其他供应商恶意串通的。</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27.4.5采取不正当手段诋毁、排挤其他供应商的。</w:t>
      </w:r>
      <w:r/>
    </w:p>
    <w:p>
      <w:pPr>
        <w:ind w:firstLine="480"/>
        <w:pageBreakBefore w:val="0"/>
        <w:spacing w:line="520" w:lineRule="exact"/>
        <w:widowControl w:val="off"/>
        <w:rPr>
          <w:rFonts w:ascii="宋体" w:hAnsi="宋体" w:cs="宋体"/>
          <w:sz w:val="24"/>
          <w:szCs w:val="24"/>
          <w:highlight w:val="none"/>
        </w:rPr>
      </w:pPr>
      <w:r/>
      <w:bookmarkStart w:id="122" w:name="_Toc200451960"/>
      <w:r>
        <w:rPr>
          <w:rFonts w:hint="eastAsia" w:ascii="宋体" w:hAnsi="宋体" w:cs="宋体"/>
          <w:sz w:val="24"/>
          <w:szCs w:val="24"/>
          <w:highlight w:val="none"/>
        </w:rPr>
        <w:t xml:space="preserve">27.5 有下列情形之一的，视为投标人串通投标，投标无效：</w:t>
      </w:r>
      <w:bookmarkEnd w:id="122"/>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27.5.1不同投标人的投标文件由同一单位或者个人编制。</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27.5.2不同投标人委托同一单位或者个人办理投标事宜。</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27.5.3不同投标人的投标文件载明的项目管理成员或者联系人员为同一人。</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27.5.4不同投标人的投标文件异常一致或者投标报价呈规律性差异。</w:t>
      </w:r>
      <w:r/>
    </w:p>
    <w:p>
      <w:pPr>
        <w:ind w:firstLine="480"/>
        <w:keepLines/>
        <w:keepNext/>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28、质疑处理</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28.2.1对可以质疑的采购文件提出质疑的，为收到采购文件之日或者采购文件公告期限届满之日；</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28.2.2对采购过程提出质疑的，为各采购程序环节结束之日；</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28.2.3对中标或者成交结果提出质疑的，为中标或者成交结果公告期限届满之日。</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jc w:val="left"/>
        <w:pageBreakBefore w:val="0"/>
        <w:spacing w:line="520" w:lineRule="exact"/>
        <w:widowControl w:val="off"/>
        <w:tabs>
          <w:tab w:val="left" w:pos="1331" w:leader="none"/>
        </w:tabs>
        <w:rPr>
          <w:rFonts w:ascii="宋体" w:hAnsi="宋体" w:cs="宋体"/>
          <w:sz w:val="24"/>
          <w:szCs w:val="24"/>
          <w:highlight w:val="none"/>
        </w:rPr>
      </w:pPr>
      <w:r>
        <w:rPr>
          <w:rFonts w:hint="eastAsia" w:ascii="宋体" w:hAnsi="宋体" w:cs="宋体"/>
          <w:sz w:val="24"/>
          <w:szCs w:val="24"/>
          <w:highlight w:val="none"/>
        </w:rPr>
        <w:t xml:space="preserve">交易中心及采购人只接收以纸质原件形式送达的质疑,采购人和交易中心不接受未填写快递运单的快件。</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28.5 以下情形的质疑不予受理</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28.5.1内容不符合《政府采购质疑和投诉办法》第十二条规定的质疑。</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28.5.2超出政府采购法定期限的质疑。</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28.5.3以传真、电子邮件等方式递交的非原件形式的质疑。</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28.5.4</w:t>
      </w:r>
      <w:r>
        <w:rPr>
          <w:rFonts w:hint="eastAsia" w:ascii="宋体" w:hAnsi="宋体" w:eastAsia="宋体" w:cs="宋体"/>
          <w:color w:val="auto"/>
          <w:sz w:val="24"/>
          <w:szCs w:val="24"/>
          <w:highlight w:val="none"/>
        </w:rPr>
        <w:t xml:space="preserve">未参加投标活动的供应商或在投标活动中自身权益未受到损害的供应商所提出的质疑。</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28.5.5供应商组成联合体参加投标，联合体中任何一方或多方未按要求签字、盖章、加盖公章的质疑。</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keepLines/>
        <w:keepNext/>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29、中标通知书</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92"/>
        <w:ind w:firstLine="482"/>
        <w:pageBreakBefore w:val="0"/>
        <w:spacing w:before="0" w:after="0" w:line="520" w:lineRule="exact"/>
        <w:widowControl w:val="off"/>
        <w:rPr>
          <w:rFonts w:ascii="宋体" w:hAnsi="宋体" w:eastAsia="宋体"/>
          <w:sz w:val="24"/>
          <w:szCs w:val="24"/>
          <w:highlight w:val="none"/>
        </w:rPr>
      </w:pPr>
      <w:r>
        <w:rPr>
          <w:rFonts w:hint="eastAsia" w:ascii="宋体" w:hAnsi="宋体" w:eastAsia="宋体"/>
          <w:sz w:val="24"/>
          <w:szCs w:val="24"/>
          <w:highlight w:val="none"/>
        </w:rPr>
        <w:t xml:space="preserve">七、合同签订相关事项</w:t>
      </w:r>
      <w:r/>
    </w:p>
    <w:p>
      <w:pPr>
        <w:ind w:firstLine="480"/>
        <w:keepLines/>
        <w:keepNext/>
        <w:pageBreakBefore w:val="0"/>
        <w:spacing w:line="520" w:lineRule="exact"/>
        <w:widowControl w:val="off"/>
        <w:rPr>
          <w:rFonts w:ascii="宋体" w:hAnsi="宋体" w:cs="宋体"/>
          <w:sz w:val="24"/>
          <w:szCs w:val="24"/>
          <w:highlight w:val="none"/>
        </w:rPr>
      </w:pPr>
      <w:r/>
      <w:bookmarkStart w:id="123" w:name="_Toc20823309"/>
      <w:r/>
      <w:bookmarkStart w:id="124" w:name="_Toc16938553"/>
      <w:r/>
      <w:bookmarkStart w:id="125" w:name="_Toc513029237"/>
      <w:r>
        <w:rPr>
          <w:rFonts w:hint="eastAsia" w:ascii="宋体" w:hAnsi="宋体" w:cs="宋体"/>
          <w:sz w:val="24"/>
          <w:szCs w:val="24"/>
          <w:highlight w:val="none"/>
        </w:rPr>
        <w:t xml:space="preserve">30.签订合同</w:t>
      </w:r>
      <w:bookmarkEnd w:id="123"/>
      <w:r/>
      <w:bookmarkEnd w:id="124"/>
      <w:r/>
      <w:bookmarkEnd w:id="125"/>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30.l中标人应当在中标通知书发出之日起三十日内，按照招标文件确定的事项与采购人签订政府采购合同。</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30.2招标文件、中标人的投标文件及招标过程中有关澄清、承诺文件均应作为合同附件。</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30.3签订合同后，</w:t>
      </w:r>
      <w:r>
        <w:rPr>
          <w:rFonts w:hint="eastAsia" w:ascii="宋体" w:hAnsi="宋体" w:cs="宋体"/>
          <w:sz w:val="24"/>
          <w:szCs w:val="24"/>
          <w:highlight w:val="none"/>
          <w:u w:val="single"/>
        </w:rPr>
        <w:t xml:space="preserve">中标人不得将合同标的进行转包</w:t>
      </w:r>
      <w:r>
        <w:rPr>
          <w:rFonts w:hint="eastAsia" w:ascii="宋体" w:hAnsi="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keepLines/>
        <w:keepNext/>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31、服务（包含与服务相关的货物）的追加</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32.政府采购政策功能落实</w:t>
      </w:r>
      <w:r/>
    </w:p>
    <w:p>
      <w:pPr>
        <w:ind w:firstLine="480"/>
        <w:keepLines/>
        <w:keepNext/>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32.1政府采购线上合同信用融资政策</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pageBreakBefore w:val="0"/>
        <w:spacing w:line="520" w:lineRule="exact"/>
        <w:widowControl w:val="off"/>
        <w:tabs>
          <w:tab w:val="left" w:pos="1381" w:leader="none"/>
        </w:tabs>
        <w:rPr>
          <w:rFonts w:ascii="宋体" w:hAnsi="宋体" w:cs="宋体"/>
          <w:sz w:val="24"/>
          <w:szCs w:val="24"/>
          <w:highlight w:val="none"/>
        </w:rPr>
      </w:pPr>
      <w:r>
        <w:rPr>
          <w:rFonts w:hint="eastAsia" w:ascii="宋体" w:hAnsi="宋体" w:cs="宋体"/>
          <w:sz w:val="24"/>
          <w:szCs w:val="24"/>
          <w:highlight w:val="none"/>
        </w:rPr>
        <w:t xml:space="preserve">32.2进口产品</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520" w:lineRule="exact"/>
        <w:widowControl w:val="off"/>
        <w:tabs>
          <w:tab w:val="left" w:pos="1381" w:leader="none"/>
        </w:tabs>
        <w:rPr>
          <w:rFonts w:ascii="宋体" w:hAnsi="宋体" w:cs="宋体"/>
          <w:sz w:val="24"/>
          <w:szCs w:val="24"/>
          <w:highlight w:val="none"/>
        </w:rPr>
      </w:pPr>
      <w:r>
        <w:rPr>
          <w:rFonts w:hint="eastAsia" w:ascii="宋体" w:hAnsi="宋体" w:cs="宋体"/>
          <w:sz w:val="24"/>
          <w:szCs w:val="24"/>
          <w:highlight w:val="none"/>
        </w:rPr>
        <w:t xml:space="preserve">32.3中小企业、监狱企业及残疾人福利性单位</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32.3.1中小企业定义：</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中小企业是</w:t>
      </w:r>
      <w:r>
        <w:rPr>
          <w:rFonts w:hint="eastAsia" w:ascii="宋体" w:hAnsi="宋体" w:cs="宋体"/>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32.3.2供应商提供的货物、工程或者服务符合下列情形的，享受中小企业扶持政策：</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32.3.2.1在货物采购项目中，货物由中小企业制造，即货物由中小企业生产且使用该中小企业商号或者注册商标；</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32.3.2.2在工程采购项目中，工程由中小企业承建，即工程施工单位为中小企业；</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32.3.2.3在服务采购项目中，服务由中小企业承接，即提供服务的人员为中小企业依照《中华人民共和国劳动合同法》订立劳动合同的从业人员。</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32.3.3在货物采购项目中，供应商提供的货物既有中小企业制造货物，也有大型企业制造货物的，不享受中小企业扶持政策。</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32.3.4以联合体形式参加政府采购活动，联合体各方均为中小企业的，联合体视同中小企业。其中，联合体各方均为小微企业的，联合体视同小微企业。</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32.3.6残疾人福利单位定义：享受政府采购支持政策的残疾人福利性单位应当同时满足以下条件：</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32.3.6.1安置的残疾人占本单位在职职工人数的比例不低于25%（含25%），并且安置的残疾人人数不少于10 人（含10 人）；</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32.3.6.2依法与安置的每位残疾人签订了一年以上（含一年）的劳动合同或服务协议；</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32.3.6.3为安置的每位残疾人按月足额缴纳了基本养老保险、基本医疗保险、失业保险、工伤保险和生育保险等社会保险费；</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32.3.6.4通过银行等金融机构向安置的每位残疾人，按月支付了不低于单位所在区县适用的经省级人民政府批准的月最低工资标准的工资；</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32.3.7本项目是否专门面向中小企业预留采购份额见第一章《招标公告》。</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32.3.8采购标的对应的中小企业划分标准所属行业见第四章《采购需求》。</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32.3.9小微企业价格评审优惠的政策：见第五章《评标方法和评标标准》。</w:t>
      </w:r>
      <w:r/>
    </w:p>
    <w:p>
      <w:pPr>
        <w:ind w:firstLine="480"/>
        <w:pageBreakBefore w:val="0"/>
        <w:spacing w:line="520" w:lineRule="exact"/>
        <w:widowControl w:val="off"/>
        <w:tabs>
          <w:tab w:val="left" w:pos="1381" w:leader="none"/>
        </w:tabs>
        <w:rPr>
          <w:rFonts w:ascii="宋体" w:hAnsi="宋体" w:cs="宋体"/>
          <w:sz w:val="24"/>
          <w:szCs w:val="24"/>
          <w:highlight w:val="none"/>
        </w:rPr>
      </w:pPr>
      <w:r>
        <w:rPr>
          <w:rFonts w:hint="eastAsia" w:ascii="宋体" w:hAnsi="宋体" w:cs="宋体"/>
          <w:sz w:val="24"/>
          <w:szCs w:val="24"/>
          <w:highlight w:val="none"/>
        </w:rPr>
        <w:t xml:space="preserve">32.4政府采购节能产品、环境标志产品</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szCs w:val="24"/>
          <w:highlight w:val="none"/>
        </w:rPr>
        <w:t xml:space="preserve">如属政府强制采购产品未提供认证证书的或认证证书提供不全的将视为未实质性响应采购要求</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其他条件相同情况下，应当优先采购节能产品、环境标志产品。</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520" w:lineRule="exact"/>
        <w:widowControl w:val="off"/>
        <w:tabs>
          <w:tab w:val="left" w:pos="1381" w:leader="none"/>
        </w:tabs>
        <w:rPr>
          <w:rFonts w:ascii="宋体" w:hAnsi="宋体" w:cs="宋体"/>
          <w:sz w:val="24"/>
          <w:szCs w:val="24"/>
          <w:highlight w:val="none"/>
        </w:rPr>
      </w:pPr>
      <w:r>
        <w:rPr>
          <w:rFonts w:hint="eastAsia" w:ascii="宋体" w:hAnsi="宋体" w:cs="宋体"/>
          <w:sz w:val="24"/>
          <w:szCs w:val="24"/>
          <w:highlight w:val="none"/>
        </w:rPr>
        <w:t xml:space="preserve">32.5绿色包装</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520" w:lineRule="exact"/>
        <w:widowControl w:val="off"/>
        <w:tabs>
          <w:tab w:val="left" w:pos="1381" w:leader="none"/>
        </w:tabs>
        <w:rPr>
          <w:rFonts w:ascii="宋体" w:hAnsi="宋体" w:cs="宋体"/>
          <w:sz w:val="24"/>
          <w:szCs w:val="24"/>
          <w:highlight w:val="none"/>
        </w:rPr>
      </w:pPr>
      <w:r>
        <w:rPr>
          <w:rFonts w:hint="eastAsia" w:ascii="宋体" w:hAnsi="宋体" w:cs="宋体"/>
          <w:sz w:val="24"/>
          <w:szCs w:val="24"/>
          <w:highlight w:val="none"/>
        </w:rPr>
        <w:t xml:space="preserve">32.6政府采购创新产品</w:t>
      </w:r>
      <w:r/>
    </w:p>
    <w:p>
      <w:pPr>
        <w:ind w:firstLine="480"/>
        <w:pageBreakBefore w:val="0"/>
        <w:spacing w:line="520" w:lineRule="exact"/>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采购人优先采购各级政府部门公开发布的有效期内的创新产品、创新服务、首台套、首购首用等《目录》的创新产品。</w:t>
      </w:r>
      <w:r/>
    </w:p>
    <w:p>
      <w:pPr>
        <w:ind w:firstLine="480"/>
        <w:pageBreakBefore w:val="0"/>
        <w:spacing w:line="520" w:lineRule="exact"/>
        <w:widowControl w:val="off"/>
        <w:tabs>
          <w:tab w:val="left" w:pos="1381" w:leader="none"/>
        </w:tabs>
        <w:rPr>
          <w:rFonts w:ascii="宋体" w:hAnsi="宋体" w:cs="宋体"/>
          <w:sz w:val="24"/>
          <w:szCs w:val="24"/>
          <w:highlight w:val="none"/>
        </w:rPr>
      </w:pPr>
      <w:r>
        <w:rPr>
          <w:rFonts w:hint="eastAsia" w:ascii="宋体" w:hAnsi="宋体" w:cs="宋体"/>
          <w:sz w:val="24"/>
          <w:szCs w:val="24"/>
          <w:highlight w:val="none"/>
        </w:rPr>
        <w:t xml:space="preserve">32.7绿色数据中心政策 </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本文件中若涉及到数据中心采购，采购人应依据《绿色数据中心政府采购需求标准（试行）》（财办库〔2023〕7号）文件精神</w:t>
      </w:r>
      <w:r>
        <w:rPr>
          <w:rFonts w:hint="eastAsia" w:ascii="宋体" w:hAnsi="宋体" w:cs="宋体"/>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520" w:lineRule="exact"/>
        <w:widowControl w:val="off"/>
        <w:tabs>
          <w:tab w:val="left" w:pos="1381" w:leader="none"/>
        </w:tabs>
        <w:rPr>
          <w:rFonts w:ascii="宋体" w:hAnsi="宋体" w:cs="宋体"/>
          <w:sz w:val="24"/>
          <w:szCs w:val="24"/>
          <w:highlight w:val="none"/>
        </w:rPr>
      </w:pPr>
      <w:r>
        <w:rPr>
          <w:rFonts w:hint="eastAsia" w:ascii="宋体" w:hAnsi="宋体" w:cs="宋体"/>
          <w:sz w:val="24"/>
          <w:szCs w:val="24"/>
          <w:highlight w:val="none"/>
        </w:rPr>
        <w:t xml:space="preserve">32.8履约保证金政策</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确需收取履约保证金的，履约保证金的缴纳形式：</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 如以履约保函（保险）形式缴纳履约保证金，供应商可通过政府采购电子履约保函（保险）平台（www.jsdzbh.com）在线申请履约保函（保险）。</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0"/>
        <w:pageBreakBefore w:val="0"/>
        <w:spacing w:line="520" w:lineRule="exact"/>
        <w:widowControl w:val="off"/>
        <w:tabs>
          <w:tab w:val="left" w:pos="1381" w:leader="none"/>
        </w:tabs>
        <w:rPr>
          <w:rFonts w:ascii="宋体" w:hAnsi="宋体" w:cs="宋体"/>
          <w:sz w:val="24"/>
          <w:szCs w:val="24"/>
          <w:highlight w:val="none"/>
        </w:rPr>
      </w:pPr>
      <w:r>
        <w:rPr>
          <w:rFonts w:hint="eastAsia" w:ascii="宋体" w:hAnsi="宋体" w:cs="宋体"/>
          <w:sz w:val="24"/>
          <w:szCs w:val="24"/>
          <w:highlight w:val="none"/>
        </w:rPr>
        <w:t xml:space="preserve">33. 预付款制度</w:t>
      </w:r>
      <w:r/>
    </w:p>
    <w:p>
      <w:pPr>
        <w:ind w:firstLine="48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本项目落实预付款制度，预付款比例为</w:t>
      </w:r>
      <w:r>
        <w:rPr>
          <w:rFonts w:ascii="宋体" w:hAnsi="宋体" w:cs="宋体"/>
          <w:sz w:val="24"/>
          <w:szCs w:val="24"/>
          <w:highlight w:val="none"/>
        </w:rPr>
        <w:t xml:space="preserve">30</w:t>
      </w:r>
      <w:r>
        <w:rPr>
          <w:rFonts w:hint="eastAsia" w:ascii="宋体" w:hAnsi="宋体" w:cs="宋体"/>
          <w:sz w:val="24"/>
          <w:szCs w:val="24"/>
          <w:highlight w:val="none"/>
        </w:rPr>
        <w:t xml:space="preserve">%（原则上不低于合同金额的30%）。在签订合同时，中标、成交供应商明确书面表示无需预付款或者主动要求降低预付款比例的，采购人可就预付款比例作相应调整。</w:t>
      </w:r>
      <w:r/>
    </w:p>
    <w:p>
      <w:pPr>
        <w:ind w:firstLine="480"/>
        <w:spacing w:line="480" w:lineRule="exact"/>
        <w:rPr>
          <w:rFonts w:ascii="宋体" w:hAnsi="宋体" w:cs="宋体"/>
          <w:sz w:val="24"/>
          <w:szCs w:val="24"/>
          <w:highlight w:val="none"/>
        </w:rPr>
      </w:pPr>
      <w:r>
        <w:rPr>
          <w:rFonts w:ascii="宋体" w:hAnsi="宋体" w:cs="宋体"/>
          <w:sz w:val="24"/>
          <w:szCs w:val="24"/>
          <w:highlight w:val="none"/>
        </w:rPr>
      </w:r>
      <w:r/>
    </w:p>
    <w:p>
      <w:pPr>
        <w:pStyle w:val="728"/>
        <w:ind w:firstLine="480"/>
        <w:spacing w:after="0" w:line="480" w:lineRule="exact"/>
        <w:rPr>
          <w:rFonts w:ascii="宋体" w:hAnsi="宋体"/>
          <w:sz w:val="24"/>
          <w:szCs w:val="24"/>
          <w:highlight w:val="none"/>
        </w:rPr>
      </w:pPr>
      <w:r>
        <w:rPr>
          <w:rFonts w:ascii="宋体" w:hAnsi="宋体"/>
          <w:sz w:val="24"/>
          <w:szCs w:val="24"/>
          <w:highlight w:val="none"/>
        </w:rPr>
      </w:r>
      <w:r/>
    </w:p>
    <w:p>
      <w:pPr>
        <w:ind w:right="-92"/>
        <w:rPr>
          <w:highlight w:val="none"/>
        </w:rPr>
      </w:pPr>
      <w:r>
        <w:rPr>
          <w:highlight w:val="none"/>
        </w:rPr>
      </w:r>
      <w:r/>
    </w:p>
    <w:p>
      <w:pPr>
        <w:pStyle w:val="690"/>
        <w:ind w:right="-92"/>
        <w:spacing w:line="360" w:lineRule="auto"/>
        <w:rPr>
          <w:rFonts w:ascii="黑体" w:hAnsi="Times New Roman" w:eastAsia="黑体"/>
          <w:bCs/>
          <w:sz w:val="44"/>
          <w:highlight w:val="none"/>
        </w:rPr>
      </w:pPr>
      <w:r>
        <w:rPr>
          <w:rFonts w:hint="eastAsia" w:ascii="黑体" w:hAnsi="Times New Roman" w:eastAsia="黑体"/>
          <w:bCs/>
          <w:sz w:val="44"/>
          <w:highlight w:val="none"/>
        </w:rPr>
        <w:br w:type="page" w:clear="all"/>
      </w:r>
      <w:r>
        <w:rPr>
          <w:rFonts w:hint="eastAsia" w:ascii="黑体" w:hAnsi="Times New Roman" w:eastAsia="黑体"/>
          <w:bCs/>
          <w:sz w:val="44"/>
          <w:highlight w:val="none"/>
        </w:rPr>
        <w:t xml:space="preserve">第三章  合同条款及格式</w:t>
      </w:r>
      <w:r/>
    </w:p>
    <w:p>
      <w:pPr>
        <w:rPr>
          <w:highlight w:val="none"/>
        </w:rPr>
      </w:pPr>
      <w:r>
        <w:rPr>
          <w:highlight w:val="none"/>
        </w:rPr>
      </w:r>
      <w:r/>
    </w:p>
    <w:p>
      <w:pPr>
        <w:ind w:firstLine="48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以下为中标后签定本项目合同的通用条款，中标供应商不得提出实质性的修改，关于专用条款将由采购人与中标供应商结合本项目具体情况协商后签订。</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委托方(以下简称甲方)：</w:t>
      </w:r>
      <w:r>
        <w:rPr>
          <w:rFonts w:hint="eastAsia" w:ascii="宋体" w:hAnsi="宋体" w:eastAsia="宋体" w:cs="宋体"/>
          <w:color w:val="auto"/>
          <w:sz w:val="24"/>
          <w:szCs w:val="24"/>
          <w:highlight w:val="none"/>
          <w:u w:val="single"/>
          <w:lang w:eastAsia="zh-CN"/>
        </w:rPr>
        <w:t xml:space="preserve">盐城市大丰区三龙镇人民政府</w:t>
      </w:r>
      <w:r>
        <w:rPr>
          <w:rFonts w:hint="eastAsia" w:ascii="宋体" w:hAnsi="宋体" w:eastAsia="宋体" w:cs="宋体"/>
          <w:color w:val="auto"/>
          <w:sz w:val="24"/>
          <w:szCs w:val="24"/>
          <w:highlight w:val="none"/>
          <w:u w:val="single"/>
        </w:rPr>
        <w:t xml:space="preserve"> </w:t>
      </w:r>
      <w:r/>
    </w:p>
    <w:p>
      <w:pPr>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受委托方(以下简称乙方)：</w:t>
      </w:r>
      <w:r>
        <w:rPr>
          <w:rFonts w:hint="eastAsia" w:ascii="宋体" w:hAnsi="宋体" w:eastAsia="宋体" w:cs="宋体"/>
          <w:color w:val="auto"/>
          <w:sz w:val="24"/>
          <w:szCs w:val="24"/>
          <w:highlight w:val="none"/>
          <w:u w:val="single"/>
        </w:rPr>
        <w:t xml:space="preserve">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根据《中华人民共和国民法典》等国家、地方有关法律、法规和政策，在平等、自愿、协商一致的基础上，就甲方委托乙方对</w:t>
      </w:r>
      <w:r>
        <w:rPr>
          <w:rFonts w:hint="eastAsia" w:ascii="宋体" w:hAnsi="宋体" w:eastAsia="宋体" w:cs="宋体"/>
          <w:color w:val="auto"/>
          <w:sz w:val="24"/>
          <w:szCs w:val="24"/>
          <w:highlight w:val="none"/>
          <w:lang w:eastAsia="zh-CN"/>
        </w:rPr>
        <w:t xml:space="preserve">三龙镇集镇保洁发包项目</w:t>
      </w:r>
      <w:r>
        <w:rPr>
          <w:rFonts w:hint="eastAsia" w:ascii="宋体" w:hAnsi="宋体" w:eastAsia="宋体" w:cs="宋体"/>
          <w:color w:val="auto"/>
          <w:sz w:val="24"/>
          <w:szCs w:val="24"/>
          <w:highlight w:val="none"/>
        </w:rPr>
        <w:t xml:space="preserve">订立本合同。</w:t>
      </w:r>
      <w:r/>
    </w:p>
    <w:p>
      <w:pPr>
        <w:ind w:firstLine="480"/>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eastAsia="zh-CN"/>
        </w:rPr>
        <w:t xml:space="preserve">第一条</w:t>
      </w:r>
      <w:r>
        <w:rPr>
          <w:rFonts w:hint="eastAsia" w:ascii="宋体" w:hAnsi="宋体" w:eastAsia="宋体" w:cs="宋体"/>
          <w:color w:val="auto"/>
          <w:sz w:val="24"/>
          <w:szCs w:val="24"/>
          <w:highlight w:val="none"/>
        </w:rPr>
        <w:t xml:space="preserve"> 服务地点及内容：</w:t>
      </w:r>
      <w:r/>
    </w:p>
    <w:p>
      <w:pPr>
        <w:ind w:firstLine="480"/>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1.本项目服务地点为</w:t>
      </w:r>
      <w:r>
        <w:rPr>
          <w:rFonts w:hint="eastAsia" w:ascii="宋体" w:hAnsi="宋体" w:eastAsia="宋体" w:cs="宋体"/>
          <w:color w:val="auto"/>
          <w:sz w:val="24"/>
          <w:szCs w:val="24"/>
          <w:highlight w:val="none"/>
          <w:lang w:eastAsia="zh-CN"/>
        </w:rPr>
        <w:t xml:space="preserve">盐城市大丰区三龙镇、丰富、渔业</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rPr>
        <w:t xml:space="preserve">2.服务内容：三龙集镇（东边至三龙中队、北至废品收购站）、丰富集镇、渔业集镇及三龙工业园区的集镇、河道保洁、生活垃圾、沿街的建筑垃圾、废弃物及三个集镇范围内的厕所及粪污处理（含228红绿灯东侧的厕所）；228以东至渔业小街斗沙线道路清扫</w:t>
      </w:r>
      <w:r>
        <w:rPr>
          <w:rFonts w:hint="eastAsia" w:ascii="宋体" w:hAnsi="宋体" w:eastAsia="宋体" w:cs="宋体"/>
          <w:color w:val="auto"/>
          <w:sz w:val="24"/>
          <w:szCs w:val="24"/>
          <w:highlight w:val="none"/>
          <w:lang w:val="en-US" w:eastAsia="zh-CN"/>
        </w:rPr>
        <w:t xml:space="preserve">；以及其它相关服务工作，采购人保留对服务内容进行适当调整的权利。</w:t>
      </w:r>
      <w:r/>
    </w:p>
    <w:p>
      <w:pPr>
        <w:ind w:firstLine="480"/>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rPr>
        <w:t xml:space="preserve">. 管理服务要求：</w:t>
      </w:r>
      <w:r/>
    </w:p>
    <w:p>
      <w:pPr>
        <w:ind w:firstLine="480"/>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见本项目招标文件；甲方从乙方开始进场时立即按照招标文件和本合同要求对乙方进行满意度考核。</w:t>
      </w:r>
      <w:r/>
    </w:p>
    <w:p>
      <w:pPr>
        <w:ind w:firstLine="480"/>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第三条　合同期限</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本合同期限暂定为</w:t>
      </w:r>
      <w:r>
        <w:rPr>
          <w:rFonts w:hint="eastAsia" w:ascii="宋体" w:hAnsi="宋体" w:eastAsia="宋体" w:cs="宋体"/>
          <w:color w:val="auto"/>
          <w:sz w:val="24"/>
          <w:szCs w:val="24"/>
          <w:highlight w:val="none"/>
          <w:lang w:eastAsia="zh-CN"/>
        </w:rPr>
        <w:t xml:space="preserve">壹</w:t>
      </w:r>
      <w:r>
        <w:rPr>
          <w:rFonts w:hint="eastAsia" w:ascii="宋体" w:hAnsi="宋体" w:eastAsia="宋体" w:cs="宋体"/>
          <w:color w:val="auto"/>
          <w:sz w:val="24"/>
          <w:szCs w:val="24"/>
          <w:highlight w:val="none"/>
        </w:rPr>
        <w:t xml:space="preserve">年，自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ind w:firstLine="480"/>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第四条　甲方的权利和义务</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1、与</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议定年度管理计划、年度费用等（本项目按乙方中标价执行）。</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2、对乙方的管理实施监督检查，全面进行考核评定，如因乙方管理不善，造成重大经济损失或管理失误，有权终止合同，同时甲方有权追偿由此产生的损失费用。</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3、甲方在合同生效之日起一日内按规定向乙方提供本</w:t>
      </w:r>
      <w:r>
        <w:rPr>
          <w:rFonts w:hint="eastAsia" w:ascii="宋体" w:hAnsi="宋体" w:eastAsia="宋体" w:cs="宋体"/>
          <w:color w:val="auto"/>
          <w:sz w:val="24"/>
          <w:szCs w:val="24"/>
          <w:highlight w:val="none"/>
          <w:lang w:eastAsia="zh-CN"/>
        </w:rPr>
        <w:t xml:space="preserve">环境保洁服务</w:t>
      </w:r>
      <w:r>
        <w:rPr>
          <w:rFonts w:hint="eastAsia" w:ascii="宋体" w:hAnsi="宋体" w:eastAsia="宋体" w:cs="宋体"/>
          <w:color w:val="auto"/>
          <w:sz w:val="24"/>
          <w:szCs w:val="24"/>
          <w:highlight w:val="none"/>
        </w:rPr>
        <w:t xml:space="preserve">所有的管理档案、资料，并在乙方管理期满时予以收回。</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4、不得干涉乙方依法或依本合同规定内容所进行的</w:t>
      </w:r>
      <w:r>
        <w:rPr>
          <w:rFonts w:hint="eastAsia" w:ascii="宋体" w:hAnsi="宋体" w:eastAsia="宋体" w:cs="宋体"/>
          <w:color w:val="auto"/>
          <w:sz w:val="24"/>
          <w:szCs w:val="24"/>
          <w:highlight w:val="none"/>
          <w:lang w:eastAsia="zh-CN"/>
        </w:rPr>
        <w:t xml:space="preserve">环境保洁服务</w:t>
      </w:r>
      <w:r>
        <w:rPr>
          <w:rFonts w:hint="eastAsia" w:ascii="宋体" w:hAnsi="宋体" w:eastAsia="宋体" w:cs="宋体"/>
          <w:color w:val="auto"/>
          <w:sz w:val="24"/>
          <w:szCs w:val="24"/>
          <w:highlight w:val="none"/>
        </w:rPr>
        <w:t xml:space="preserve">活动。</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5、法规政策规定由甲方承担的其他责任。</w:t>
      </w:r>
      <w:r/>
    </w:p>
    <w:p>
      <w:pPr>
        <w:ind w:firstLine="480"/>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第五条　乙方的权利和义务</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1、根据有关法律、法规政策及本合同的规定，制订该</w:t>
      </w:r>
      <w:r>
        <w:rPr>
          <w:rFonts w:hint="eastAsia" w:ascii="宋体" w:hAnsi="宋体" w:eastAsia="宋体" w:cs="宋体"/>
          <w:color w:val="auto"/>
          <w:sz w:val="24"/>
          <w:szCs w:val="24"/>
          <w:highlight w:val="none"/>
          <w:lang w:eastAsia="zh-CN"/>
        </w:rPr>
        <w:t xml:space="preserve">保洁服务</w:t>
      </w:r>
      <w:r>
        <w:rPr>
          <w:rFonts w:hint="eastAsia" w:ascii="宋体" w:hAnsi="宋体" w:eastAsia="宋体" w:cs="宋体"/>
          <w:color w:val="auto"/>
          <w:sz w:val="24"/>
          <w:szCs w:val="24"/>
          <w:highlight w:val="none"/>
        </w:rPr>
        <w:t xml:space="preserve">的各项管理办法、规章制度、实施细则，自主开展各项管理经营活动，但不得损害甲方的合法权益，获取不当利益。</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2、遵照国家、地方</w:t>
      </w:r>
      <w:r>
        <w:rPr>
          <w:rFonts w:hint="eastAsia" w:ascii="宋体" w:hAnsi="宋体" w:eastAsia="宋体" w:cs="宋体"/>
          <w:color w:val="auto"/>
          <w:sz w:val="24"/>
          <w:szCs w:val="24"/>
          <w:highlight w:val="none"/>
          <w:lang w:eastAsia="zh-CN"/>
        </w:rPr>
        <w:t xml:space="preserve">环境保洁服务</w:t>
      </w:r>
      <w:r>
        <w:rPr>
          <w:rFonts w:hint="eastAsia" w:ascii="宋体" w:hAnsi="宋体" w:eastAsia="宋体" w:cs="宋体"/>
          <w:color w:val="auto"/>
          <w:sz w:val="24"/>
          <w:szCs w:val="24"/>
          <w:highlight w:val="none"/>
        </w:rPr>
        <w:t xml:space="preserve">收费规定，按</w:t>
      </w:r>
      <w:r>
        <w:rPr>
          <w:rFonts w:hint="eastAsia" w:ascii="宋体" w:hAnsi="宋体" w:eastAsia="宋体" w:cs="宋体"/>
          <w:color w:val="auto"/>
          <w:sz w:val="24"/>
          <w:szCs w:val="24"/>
          <w:highlight w:val="none"/>
          <w:lang w:eastAsia="zh-CN"/>
        </w:rPr>
        <w:t xml:space="preserve">保洁服务</w:t>
      </w:r>
      <w:r>
        <w:rPr>
          <w:rFonts w:hint="eastAsia" w:ascii="宋体" w:hAnsi="宋体" w:eastAsia="宋体" w:cs="宋体"/>
          <w:color w:val="auto"/>
          <w:sz w:val="24"/>
          <w:szCs w:val="24"/>
          <w:highlight w:val="none"/>
        </w:rPr>
        <w:t xml:space="preserve">的服务项目、服务内容、服务深度、投标文件向甲方收取</w:t>
      </w:r>
      <w:r>
        <w:rPr>
          <w:rFonts w:hint="eastAsia" w:ascii="宋体" w:hAnsi="宋体" w:eastAsia="宋体" w:cs="宋体"/>
          <w:color w:val="auto"/>
          <w:sz w:val="24"/>
          <w:szCs w:val="24"/>
          <w:highlight w:val="none"/>
          <w:lang w:eastAsia="zh-CN"/>
        </w:rPr>
        <w:t xml:space="preserve">保洁服务</w:t>
      </w:r>
      <w:r>
        <w:rPr>
          <w:rFonts w:hint="eastAsia" w:ascii="宋体" w:hAnsi="宋体" w:eastAsia="宋体" w:cs="宋体"/>
          <w:color w:val="auto"/>
          <w:sz w:val="24"/>
          <w:szCs w:val="24"/>
          <w:highlight w:val="none"/>
        </w:rPr>
        <w:t xml:space="preserve">费用。</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3、接受</w:t>
      </w:r>
      <w:r>
        <w:rPr>
          <w:rFonts w:hint="eastAsia" w:ascii="宋体" w:hAnsi="宋体" w:eastAsia="宋体" w:cs="宋体"/>
          <w:color w:val="auto"/>
          <w:sz w:val="24"/>
          <w:szCs w:val="24"/>
          <w:highlight w:val="none"/>
          <w:lang w:eastAsia="zh-CN"/>
        </w:rPr>
        <w:t xml:space="preserve">环境卫生</w:t>
      </w:r>
      <w:r>
        <w:rPr>
          <w:rFonts w:hint="eastAsia" w:ascii="宋体" w:hAnsi="宋体" w:eastAsia="宋体" w:cs="宋体"/>
          <w:color w:val="auto"/>
          <w:sz w:val="24"/>
          <w:szCs w:val="24"/>
          <w:highlight w:val="none"/>
        </w:rPr>
        <w:t xml:space="preserve">管理主管部门及有关政府部门的监督、指导，并接受甲方的监督。</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4、对本</w:t>
      </w:r>
      <w:r>
        <w:rPr>
          <w:rFonts w:hint="eastAsia" w:ascii="宋体" w:hAnsi="宋体" w:eastAsia="宋体" w:cs="宋体"/>
          <w:color w:val="auto"/>
          <w:sz w:val="24"/>
          <w:szCs w:val="24"/>
          <w:highlight w:val="none"/>
          <w:lang w:eastAsia="zh-CN"/>
        </w:rPr>
        <w:t xml:space="preserve">保洁服务</w:t>
      </w:r>
      <w:r>
        <w:rPr>
          <w:rFonts w:hint="eastAsia" w:ascii="宋体" w:hAnsi="宋体" w:eastAsia="宋体" w:cs="宋体"/>
          <w:color w:val="auto"/>
          <w:sz w:val="24"/>
          <w:szCs w:val="24"/>
          <w:highlight w:val="none"/>
        </w:rPr>
        <w:t xml:space="preserve">的公用设施不得擅自占用和改变使用功能。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5、建立本</w:t>
      </w:r>
      <w:r>
        <w:rPr>
          <w:rFonts w:hint="eastAsia" w:ascii="宋体" w:hAnsi="宋体" w:eastAsia="宋体" w:cs="宋体"/>
          <w:color w:val="auto"/>
          <w:sz w:val="24"/>
          <w:szCs w:val="24"/>
          <w:highlight w:val="none"/>
          <w:lang w:eastAsia="zh-CN"/>
        </w:rPr>
        <w:t xml:space="preserve">保洁服务</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管理档案并负责及时记载有关变更情况。</w:t>
      </w:r>
      <w:r/>
    </w:p>
    <w:p>
      <w:pPr>
        <w:ind w:firstLine="480"/>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第六条　管理目标</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管理服务总体要求：招标采购单位按招标文件约定考核办法进行考核，考核达95分以上。</w:t>
      </w:r>
      <w:r/>
    </w:p>
    <w:p>
      <w:pPr>
        <w:ind w:firstLine="480"/>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第七条　管理服务费用</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保洁</w:t>
      </w:r>
      <w:r>
        <w:rPr>
          <w:rFonts w:hint="eastAsia" w:ascii="宋体" w:hAnsi="宋体" w:eastAsia="宋体" w:cs="宋体"/>
          <w:color w:val="auto"/>
          <w:sz w:val="24"/>
          <w:szCs w:val="24"/>
          <w:highlight w:val="none"/>
        </w:rPr>
        <w:t xml:space="preserve">服务管理费暂定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万元/年，</w:t>
      </w:r>
      <w:r>
        <w:rPr>
          <w:rFonts w:hint="eastAsia" w:ascii="宋体" w:hAnsi="宋体" w:eastAsia="宋体" w:cs="宋体"/>
          <w:color w:val="auto"/>
          <w:sz w:val="24"/>
          <w:szCs w:val="24"/>
          <w:highlight w:val="none"/>
          <w:lang w:eastAsia="zh-CN"/>
        </w:rPr>
        <w:t xml:space="preserve">保洁服务</w:t>
      </w:r>
      <w:r>
        <w:rPr>
          <w:rFonts w:hint="eastAsia" w:ascii="宋体" w:hAnsi="宋体" w:eastAsia="宋体" w:cs="宋体"/>
          <w:color w:val="auto"/>
          <w:sz w:val="24"/>
          <w:szCs w:val="24"/>
          <w:highlight w:val="none"/>
        </w:rPr>
        <w:t xml:space="preserve">费组成以中标人投标文件为准。</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2、遇有甲方改造、节假日、周末或特殊活动，甲方需加班或增配服务人员的，应提前通知乙方，乙方无条件满足甲方需求。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3、服务费支付方式及其他： </w:t>
      </w:r>
      <w:r/>
    </w:p>
    <w:p>
      <w:pPr>
        <w:ind w:firstLine="482"/>
        <w:spacing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付款方式：甲方应当在收到乙方提供发票后10个工作日内，将合同金额的30%预付款资金支付到乙方银行账户（在签订合同时，乙方明确表示无需预付款的，可不执行）；服务费按季度支付，次季度报前一季度的</w:t>
      </w:r>
      <w:r>
        <w:rPr>
          <w:rFonts w:hint="eastAsia" w:ascii="宋体" w:hAnsi="宋体" w:cs="宋体"/>
          <w:b/>
          <w:bCs/>
          <w:color w:val="auto"/>
          <w:sz w:val="24"/>
          <w:szCs w:val="24"/>
          <w:highlight w:val="none"/>
          <w:lang w:eastAsia="zh-CN"/>
        </w:rPr>
        <w:t xml:space="preserve">服务费</w:t>
      </w:r>
      <w:r>
        <w:rPr>
          <w:rFonts w:hint="eastAsia" w:ascii="宋体" w:hAnsi="宋体" w:eastAsia="宋体" w:cs="宋体"/>
          <w:b/>
          <w:bCs/>
          <w:color w:val="auto"/>
          <w:sz w:val="24"/>
          <w:szCs w:val="24"/>
          <w:highlight w:val="none"/>
        </w:rPr>
        <w:t xml:space="preserve">，首次付款时抵扣预付款。由甲方根据综合考核及满意度情况审核支付。（以上付款无利息补偿）</w:t>
      </w:r>
      <w:r>
        <w:rPr>
          <w:rFonts w:hint="eastAsia" w:ascii="宋体" w:hAnsi="宋体" w:eastAsia="宋体" w:cs="宋体"/>
          <w:b/>
          <w:bCs/>
          <w:color w:val="auto"/>
          <w:sz w:val="24"/>
          <w:szCs w:val="24"/>
          <w:highlight w:val="none"/>
          <w:lang w:eastAsia="zh-CN"/>
        </w:rPr>
        <w:t xml:space="preserve">。</w:t>
      </w:r>
      <w:r/>
    </w:p>
    <w:p>
      <w:pPr>
        <w:ind w:firstLine="482"/>
        <w:spacing w:line="48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注：付款前乙方需</w:t>
      </w:r>
      <w:r>
        <w:rPr>
          <w:rFonts w:hint="eastAsia" w:ascii="宋体" w:hAnsi="宋体" w:eastAsia="宋体" w:cs="宋体"/>
          <w:b/>
          <w:bCs/>
          <w:color w:val="auto"/>
          <w:sz w:val="24"/>
          <w:szCs w:val="24"/>
          <w:highlight w:val="none"/>
          <w:lang w:eastAsia="zh-CN"/>
        </w:rPr>
        <w:t xml:space="preserve">提供相应的</w:t>
      </w:r>
      <w:r>
        <w:rPr>
          <w:rFonts w:hint="eastAsia" w:ascii="宋体" w:hAnsi="宋体" w:cs="宋体"/>
          <w:b/>
          <w:bCs/>
          <w:color w:val="auto"/>
          <w:sz w:val="24"/>
          <w:szCs w:val="24"/>
          <w:highlight w:val="none"/>
          <w:lang w:val="en-US" w:eastAsia="zh-CN"/>
        </w:rPr>
        <w:t xml:space="preserve">人员</w:t>
      </w:r>
      <w:r>
        <w:rPr>
          <w:rFonts w:hint="eastAsia" w:ascii="宋体" w:hAnsi="宋体" w:eastAsia="宋体" w:cs="宋体"/>
          <w:b/>
          <w:bCs/>
          <w:color w:val="auto"/>
          <w:sz w:val="24"/>
          <w:szCs w:val="24"/>
          <w:highlight w:val="none"/>
          <w:lang w:eastAsia="zh-CN"/>
        </w:rPr>
        <w:t xml:space="preserve">工资</w:t>
      </w:r>
      <w:r>
        <w:rPr>
          <w:rFonts w:hint="eastAsia" w:ascii="宋体" w:hAnsi="宋体" w:cs="宋体"/>
          <w:b/>
          <w:bCs/>
          <w:color w:val="auto"/>
          <w:sz w:val="24"/>
          <w:szCs w:val="24"/>
          <w:highlight w:val="none"/>
          <w:lang w:val="en-US" w:eastAsia="zh-CN"/>
        </w:rPr>
        <w:t xml:space="preserve">银行</w:t>
      </w:r>
      <w:r>
        <w:rPr>
          <w:rFonts w:hint="eastAsia" w:ascii="宋体" w:hAnsi="宋体" w:eastAsia="宋体" w:cs="宋体"/>
          <w:b/>
          <w:bCs/>
          <w:color w:val="auto"/>
          <w:sz w:val="24"/>
          <w:szCs w:val="24"/>
          <w:highlight w:val="none"/>
          <w:lang w:eastAsia="zh-CN"/>
        </w:rPr>
        <w:t xml:space="preserve">流水</w:t>
      </w:r>
      <w:r>
        <w:rPr>
          <w:rFonts w:hint="eastAsia" w:ascii="宋体" w:hAnsi="宋体" w:cs="宋体"/>
          <w:b/>
          <w:bCs/>
          <w:color w:val="auto"/>
          <w:sz w:val="24"/>
          <w:szCs w:val="24"/>
          <w:highlight w:val="none"/>
          <w:lang w:val="en-US" w:eastAsia="zh-CN"/>
        </w:rPr>
        <w:t xml:space="preserve">原件</w:t>
      </w:r>
      <w:r>
        <w:rPr>
          <w:rFonts w:hint="eastAsia" w:ascii="宋体" w:hAnsi="宋体" w:eastAsia="宋体" w:cs="宋体"/>
          <w:b/>
          <w:bCs/>
          <w:color w:val="auto"/>
          <w:sz w:val="24"/>
          <w:szCs w:val="24"/>
          <w:highlight w:val="none"/>
          <w:lang w:eastAsia="zh-CN"/>
        </w:rPr>
        <w:t xml:space="preserve">和意外险缴纳证明</w:t>
      </w:r>
      <w:r>
        <w:rPr>
          <w:rFonts w:hint="eastAsia" w:ascii="宋体" w:hAnsi="宋体" w:cs="宋体"/>
          <w:b/>
          <w:bCs/>
          <w:color w:val="auto"/>
          <w:sz w:val="24"/>
          <w:szCs w:val="24"/>
          <w:highlight w:val="none"/>
          <w:lang w:val="en-US" w:eastAsia="zh-CN"/>
        </w:rPr>
        <w:t xml:space="preserve">材料原件供甲方核验，发现虚假材料，有权拒绝支付服务费</w:t>
      </w:r>
      <w:r>
        <w:rPr>
          <w:rFonts w:hint="eastAsia" w:ascii="宋体" w:hAnsi="宋体" w:eastAsia="宋体" w:cs="宋体"/>
          <w:b/>
          <w:bCs/>
          <w:color w:val="auto"/>
          <w:sz w:val="24"/>
          <w:szCs w:val="24"/>
          <w:highlight w:val="none"/>
          <w:lang w:eastAsia="zh-CN"/>
        </w:rPr>
        <w:t xml:space="preserve">。付款前甲方将实际发放人员工资与服务合同进行核对，少发放部分将会从</w:t>
      </w:r>
      <w:r>
        <w:rPr>
          <w:rFonts w:hint="eastAsia" w:ascii="宋体" w:hAnsi="宋体" w:cs="宋体"/>
          <w:b/>
          <w:bCs/>
          <w:color w:val="auto"/>
          <w:sz w:val="24"/>
          <w:szCs w:val="24"/>
          <w:highlight w:val="none"/>
          <w:lang w:eastAsia="zh-CN"/>
        </w:rPr>
        <w:t xml:space="preserve">服务费</w:t>
      </w:r>
      <w:r>
        <w:rPr>
          <w:rFonts w:hint="eastAsia" w:ascii="宋体" w:hAnsi="宋体" w:eastAsia="宋体" w:cs="宋体"/>
          <w:b/>
          <w:bCs/>
          <w:color w:val="auto"/>
          <w:sz w:val="24"/>
          <w:szCs w:val="24"/>
          <w:highlight w:val="none"/>
          <w:lang w:eastAsia="zh-CN"/>
        </w:rPr>
        <w:t xml:space="preserve">中核减</w:t>
      </w:r>
      <w:r>
        <w:rPr>
          <w:rFonts w:hint="eastAsia" w:ascii="宋体" w:hAnsi="宋体" w:cs="宋体"/>
          <w:b/>
          <w:bCs/>
          <w:color w:val="auto"/>
          <w:sz w:val="24"/>
          <w:szCs w:val="24"/>
          <w:highlight w:val="none"/>
          <w:lang w:eastAsia="zh-CN"/>
        </w:rPr>
        <w:t xml:space="preserve">。</w:t>
      </w:r>
      <w:r/>
    </w:p>
    <w:p>
      <w:pPr>
        <w:ind w:firstLine="482"/>
        <w:spacing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合同款一律通过银行非现金结算，结算方式：转账。</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根据招标需求，甲方将制定考核办法对乙方进行考核，付款与考核直接挂钩，实行年考核，定期考核与抽查相结合，根据甲方考核结果付款，按季兑现，考核平均分值＞9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分的付</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费的全额；考核平均分值9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（含）-85分（不含）的，每低一分值，</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费下浮1%；考核平均分值85（含）-80分（不含）的，每低一分值，</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费下浮2%；考核平均分值≤80分的，每低一分值，</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费下浮5%；考核平均分值</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80分达3次的，甲方有权单方面终止合同，不另行补偿任何费用给乙方，并不予退还履约保证金，乙方必须无条件退场。具体考核办法双方在签订合同前约定。</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合同签订当年，如因保险费用和社会最低工资标准调整的，本服务项目相关费用一律不予调整。</w:t>
      </w:r>
      <w:r/>
    </w:p>
    <w:p>
      <w:pPr>
        <w:ind w:firstLine="482"/>
        <w:spacing w:line="48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eastAsia="zh-CN"/>
        </w:rPr>
        <w:t xml:space="preserve">甲方</w:t>
      </w:r>
      <w:r>
        <w:rPr>
          <w:rFonts w:hint="eastAsia" w:ascii="宋体" w:hAnsi="宋体" w:eastAsia="宋体" w:cs="宋体"/>
          <w:b/>
          <w:bCs/>
          <w:color w:val="auto"/>
          <w:sz w:val="24"/>
          <w:szCs w:val="24"/>
          <w:highlight w:val="none"/>
        </w:rPr>
        <w:t xml:space="preserve">主办活动时，</w:t>
      </w:r>
      <w:r>
        <w:rPr>
          <w:rFonts w:hint="eastAsia" w:ascii="宋体" w:hAnsi="宋体" w:eastAsia="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应无条件响应招标采购单位，需求所增加人员工资及费用包含在投标报价中，合同价中包含项目管理范围内的人员工资、保险、劳保清洁用品、服装、日常消耗、管理费等一切为完成本项目所必须的费用，</w:t>
      </w:r>
      <w:r>
        <w:rPr>
          <w:rFonts w:hint="eastAsia" w:ascii="宋体" w:hAnsi="宋体" w:eastAsia="宋体" w:cs="宋体"/>
          <w:b/>
          <w:bCs/>
          <w:color w:val="auto"/>
          <w:sz w:val="24"/>
          <w:szCs w:val="24"/>
          <w:highlight w:val="none"/>
          <w:lang w:eastAsia="zh-CN"/>
        </w:rPr>
        <w:t xml:space="preserve">甲方</w:t>
      </w:r>
      <w:r>
        <w:rPr>
          <w:rFonts w:hint="eastAsia" w:ascii="宋体" w:hAnsi="宋体" w:eastAsia="宋体" w:cs="宋体"/>
          <w:b/>
          <w:bCs/>
          <w:color w:val="auto"/>
          <w:sz w:val="24"/>
          <w:szCs w:val="24"/>
          <w:highlight w:val="none"/>
        </w:rPr>
        <w:t xml:space="preserve">不再另行支付；如遇其他单位借用场地举行的大型活动，需增加人员时，</w:t>
      </w:r>
      <w:r>
        <w:rPr>
          <w:rFonts w:hint="eastAsia" w:ascii="宋体" w:hAnsi="宋体" w:eastAsia="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需经</w:t>
      </w:r>
      <w:r>
        <w:rPr>
          <w:rFonts w:hint="eastAsia" w:ascii="宋体" w:hAnsi="宋体" w:eastAsia="宋体" w:cs="宋体"/>
          <w:b/>
          <w:bCs/>
          <w:color w:val="auto"/>
          <w:sz w:val="24"/>
          <w:szCs w:val="24"/>
          <w:highlight w:val="none"/>
          <w:lang w:eastAsia="zh-CN"/>
        </w:rPr>
        <w:t xml:space="preserve">甲方</w:t>
      </w:r>
      <w:r>
        <w:rPr>
          <w:rFonts w:hint="eastAsia" w:ascii="宋体" w:hAnsi="宋体" w:eastAsia="宋体" w:cs="宋体"/>
          <w:b/>
          <w:bCs/>
          <w:color w:val="auto"/>
          <w:sz w:val="24"/>
          <w:szCs w:val="24"/>
          <w:highlight w:val="none"/>
        </w:rPr>
        <w:t xml:space="preserve">同意后与举办活动单位另行签订合同，所需费用由</w:t>
      </w:r>
      <w:r>
        <w:rPr>
          <w:rFonts w:hint="eastAsia" w:ascii="宋体" w:hAnsi="宋体" w:eastAsia="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与活动举办单位另行收取。如因</w:t>
      </w:r>
      <w:r>
        <w:rPr>
          <w:rFonts w:hint="eastAsia" w:ascii="宋体" w:hAnsi="宋体" w:eastAsia="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原因导致</w:t>
      </w:r>
      <w:r>
        <w:rPr>
          <w:rFonts w:hint="eastAsia" w:ascii="宋体" w:hAnsi="宋体" w:eastAsia="宋体" w:cs="宋体"/>
          <w:b/>
          <w:bCs/>
          <w:color w:val="auto"/>
          <w:sz w:val="24"/>
          <w:szCs w:val="24"/>
          <w:highlight w:val="none"/>
          <w:lang w:eastAsia="zh-CN"/>
        </w:rPr>
        <w:t xml:space="preserve">甲方</w:t>
      </w:r>
      <w:r>
        <w:rPr>
          <w:rFonts w:hint="eastAsia" w:ascii="宋体" w:hAnsi="宋体" w:eastAsia="宋体" w:cs="宋体"/>
          <w:b/>
          <w:bCs/>
          <w:color w:val="auto"/>
          <w:sz w:val="24"/>
          <w:szCs w:val="24"/>
          <w:highlight w:val="none"/>
        </w:rPr>
        <w:t xml:space="preserve">所组织的相应赛事等活动不能顺利进行，甲方依据其损失程度要求</w:t>
      </w:r>
      <w:r>
        <w:rPr>
          <w:rFonts w:hint="eastAsia" w:ascii="宋体" w:hAnsi="宋体" w:eastAsia="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予以赔偿。</w:t>
      </w:r>
      <w:r/>
    </w:p>
    <w:p>
      <w:pPr>
        <w:ind w:firstLine="480"/>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第八条　履约保证金</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ww.jsdzbh.com)在线申请履约保函(保险)。</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履约保证金的金额：中标价的10%。</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注：对提供第三方信用报告AA评级及以上采购供应商，免收履约保证金或履约保证金缴纳比例降低，合同订立前需提供相关证明材料。</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履约保证金退还：完成所有工作内容后30日内无息退还。</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r/>
    </w:p>
    <w:p>
      <w:pPr>
        <w:ind w:firstLine="480"/>
        <w:jc w:val="left"/>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供应商可登录江苏政府采购网“资料下载”栏目（网址：www.ccgp-jiangsu.gov.cn/jiangsu/zlxz）下载“政府采购电子履约保函（保险）操作手册”。 </w:t>
      </w:r>
      <w:r>
        <w:rPr>
          <w:rFonts w:hint="eastAsia" w:ascii="宋体" w:hAnsi="宋体" w:eastAsia="宋体" w:cs="宋体"/>
          <w:color w:val="auto"/>
          <w:sz w:val="24"/>
          <w:szCs w:val="24"/>
          <w:highlight w:val="none"/>
          <w:lang w:val="en-US" w:eastAsia="zh-CN"/>
        </w:rPr>
        <w:t xml:space="preserve">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违约责任</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1、如因甲方原因，造成乙方未完成规定管理目标或直接造成乙方经济损失的，甲方应给予乙方相应补偿，乙方有权终止合同。</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2、如因乙方原因，造成不能完成管理目标或直接造成甲方经济损失的，乙方应给予甲方相应补偿。甲方有权要求乙方限期整改，并有权终止合同。</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、因乙方管理不善或操作不当等原因造成重大事故的，由乙方承担责任并负责善后处理。(产生事故的直接原因，以政府有关部门的鉴定结论为准)。</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、不经甲方同意，乙方不得在</w:t>
      </w:r>
      <w:r>
        <w:rPr>
          <w:rFonts w:hint="eastAsia" w:ascii="宋体" w:hAnsi="宋体" w:eastAsia="宋体" w:cs="宋体"/>
          <w:color w:val="auto"/>
          <w:sz w:val="24"/>
          <w:szCs w:val="24"/>
          <w:highlight w:val="none"/>
          <w:lang w:eastAsia="zh-CN"/>
        </w:rPr>
        <w:t xml:space="preserve">保洁服务</w:t>
      </w:r>
      <w:r>
        <w:rPr>
          <w:rFonts w:hint="eastAsia" w:ascii="宋体" w:hAnsi="宋体" w:eastAsia="宋体" w:cs="宋体"/>
          <w:color w:val="auto"/>
          <w:sz w:val="24"/>
          <w:szCs w:val="24"/>
          <w:highlight w:val="none"/>
        </w:rPr>
        <w:t xml:space="preserve">区域内自主生产或经营</w:t>
      </w:r>
      <w:r>
        <w:rPr>
          <w:rFonts w:hint="eastAsia" w:ascii="宋体" w:hAnsi="宋体" w:eastAsia="宋体" w:cs="宋体"/>
          <w:color w:val="auto"/>
          <w:sz w:val="24"/>
          <w:szCs w:val="24"/>
          <w:highlight w:val="none"/>
          <w:lang w:eastAsia="zh-CN"/>
        </w:rPr>
        <w:t xml:space="preserve">保洁服务</w:t>
      </w:r>
      <w:r>
        <w:rPr>
          <w:rFonts w:hint="eastAsia" w:ascii="宋体" w:hAnsi="宋体" w:eastAsia="宋体" w:cs="宋体"/>
          <w:color w:val="auto"/>
          <w:sz w:val="24"/>
          <w:szCs w:val="24"/>
          <w:highlight w:val="none"/>
        </w:rPr>
        <w:t xml:space="preserve">之外的任何项目。如若发生，甲方有权要求乙方限期整改，并有权终止合同，没收履约保证金。</w:t>
      </w:r>
      <w:r/>
    </w:p>
    <w:p>
      <w:pPr>
        <w:ind w:firstLine="480"/>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第十条　其他事项</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1、双方可对本合同的条款进行修订更改或补充，以书面签订补充协议，补充协议与本合同具有同等效力。</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2、合同规定的管理期满，本合同自然终止，双方如续订合同，应在该合同期满三个月前向对方提出书面意见。</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3、本合同执行期间，如遇不可抗力，致使合同无法履行时，双方均不承担违约责任并按有关法规政策规定及时协商处理。</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4、本合同在履行中如发生争议，双方应协商解决。协商不成时任何一方可向项目所在地人民法院提起诉讼。</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6、本合同一式</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份，甲、乙双方及主管部门(备案)各执</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份，具有同等法律效力。</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7、本合同自签订之日起生效，合同未尽事宜按招标文件及有关法律、法规执行。</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甲方(盖章)：_______               乙方(盖章)：</w:t>
      </w:r>
      <w:r>
        <w:rPr>
          <w:rFonts w:hint="eastAsia" w:ascii="宋体" w:hAnsi="宋体" w:eastAsia="宋体" w:cs="宋体"/>
          <w:color w:val="auto"/>
          <w:sz w:val="24"/>
          <w:szCs w:val="24"/>
          <w:highlight w:val="none"/>
          <w:u w:val="single"/>
        </w:rPr>
        <w:t xml:space="preserve">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法定代表人(签字)：_________       法定代表人(签字)：_________</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_________年____月____日           ________年____月____</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right="-92"/>
        <w:jc w:val="center"/>
        <w:keepNext/>
        <w:spacing w:line="360" w:lineRule="auto"/>
        <w:widowControl w:val="off"/>
        <w:rPr>
          <w:rFonts w:hint="eastAsia" w:ascii="宋体" w:hAnsi="宋体" w:eastAsia="宋体" w:cs="宋体"/>
          <w:b/>
          <w:bCs/>
          <w:color w:val="auto"/>
          <w:sz w:val="44"/>
          <w:szCs w:val="44"/>
          <w:highlight w:val="none"/>
          <w:lang w:val="en-US" w:eastAsia="zh-CN" w:bidi="ar-SA"/>
        </w:rPr>
        <w:outlineLvl w:val="0"/>
      </w:pPr>
      <w:r>
        <w:rPr>
          <w:rFonts w:hint="eastAsia" w:ascii="宋体" w:hAnsi="宋体" w:eastAsia="宋体" w:cs="宋体"/>
          <w:b/>
          <w:bCs/>
          <w:color w:val="auto"/>
          <w:sz w:val="44"/>
          <w:szCs w:val="44"/>
          <w:highlight w:val="none"/>
          <w:lang w:val="en-US" w:eastAsia="zh-CN" w:bidi="ar-SA"/>
        </w:rPr>
      </w:r>
      <w:r/>
    </w:p>
    <w:p>
      <w:pPr>
        <w:rPr>
          <w:rFonts w:hint="eastAsia" w:ascii="宋体" w:hAnsi="宋体" w:eastAsia="宋体" w:cs="宋体"/>
          <w:b/>
          <w:bCs/>
          <w:color w:val="auto"/>
          <w:sz w:val="44"/>
          <w:szCs w:val="44"/>
          <w:highlight w:val="none"/>
        </w:rPr>
        <w:sectPr>
          <w:footerReference w:type="default" r:id="rId9"/>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bCs/>
          <w:color w:val="auto"/>
          <w:sz w:val="44"/>
          <w:szCs w:val="44"/>
          <w:highlight w:val="none"/>
        </w:rPr>
      </w:r>
      <w:r/>
    </w:p>
    <w:p>
      <w:pPr>
        <w:ind w:firstLine="0"/>
        <w:jc w:val="center"/>
        <w:spacing w:line="240" w:lineRule="auto"/>
        <w:rPr>
          <w:rFonts w:ascii="Times New Roman" w:hAnsi="Times New Roman" w:eastAsia="方正小标宋_GBK" w:cs="Times New Roman"/>
          <w:color w:val="auto"/>
          <w:sz w:val="28"/>
          <w:szCs w:val="28"/>
          <w:highlight w:val="none"/>
        </w:rPr>
      </w:pPr>
      <w:r/>
      <w:bookmarkStart w:id="126" w:name="MOFFICE_OUTDOC_NTDOC__TITLE"/>
      <w:r>
        <w:rPr>
          <w:rFonts w:ascii="Times New Roman" w:hAnsi="Times New Roman" w:eastAsia="方正小标宋_GBK" w:cs="Times New Roman"/>
          <w:color w:val="auto"/>
          <w:sz w:val="28"/>
          <w:szCs w:val="28"/>
          <w:highlight w:val="none"/>
        </w:rPr>
        <w:t xml:space="preserve">政府采购合同履约验收书</w:t>
      </w:r>
      <w:r/>
    </w:p>
    <w:p>
      <w:pPr>
        <w:ind w:firstLine="600"/>
        <w:jc w:val="left"/>
        <w:spacing w:line="5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t xml:space="preserve">根据政府采购合同（编号：          ）的约定，我单位组织对</w:t>
      </w:r>
      <w:r>
        <w:rPr>
          <w:rFonts w:ascii="Times New Roman" w:hAnsi="Times New Roman" w:eastAsia="宋体" w:cs="Times New Roman"/>
          <w:color w:val="auto"/>
          <w:szCs w:val="32"/>
          <w:highlight w:val="none"/>
          <w:u w:val="single"/>
        </w:rPr>
        <w:t xml:space="preserve">（项目名称）</w:t>
      </w:r>
      <w:r>
        <w:rPr>
          <w:rFonts w:ascii="Times New Roman" w:hAnsi="Times New Roman" w:eastAsia="宋体" w:cs="Times New Roman"/>
          <w:color w:val="auto"/>
          <w:szCs w:val="32"/>
          <w:highlight w:val="none"/>
        </w:rPr>
        <w:t xml:space="preserve">项目中标（成交）供应商</w:t>
      </w:r>
      <w:r>
        <w:rPr>
          <w:rFonts w:ascii="Times New Roman" w:hAnsi="Times New Roman" w:eastAsia="宋体" w:cs="Times New Roman"/>
          <w:color w:val="auto"/>
          <w:szCs w:val="32"/>
          <w:highlight w:val="none"/>
          <w:u w:val="single"/>
        </w:rPr>
        <w:t xml:space="preserve">（公司名称）</w:t>
      </w:r>
      <w:r>
        <w:rPr>
          <w:rFonts w:ascii="Times New Roman" w:hAnsi="Times New Roman" w:eastAsia="宋体" w:cs="Times New Roman"/>
          <w:color w:val="auto"/>
          <w:szCs w:val="32"/>
          <w:highlight w:val="none"/>
        </w:rPr>
        <w:t xml:space="preserve">提供的货物（工程、服务）进行了履约验收，验收情况如下：</w:t>
      </w:r>
      <w:bookmarkEnd w:id="126"/>
      <w:r/>
      <w:r/>
    </w:p>
    <w:tbl>
      <w:tblPr>
        <w:tblStyle w:val="700"/>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ind w:firstLine="0"/>
              <w:jc w:val="left"/>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tc>
      </w:tr>
      <w:tr>
        <w:trPr>
          <w:jc w:val="center"/>
          <w:trHeight w:val="2156"/>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center"/>
              <w:spacing w:line="240" w:lineRule="auto"/>
              <w:rPr>
                <w:rFonts w:ascii="Times New Roman" w:hAnsi="Times New Roman" w:eastAsia="宋体" w:cs="Times New Roman"/>
                <w:b/>
                <w:bCs/>
                <w:color w:val="auto"/>
                <w:szCs w:val="32"/>
                <w:highlight w:val="none"/>
              </w:rPr>
            </w:pPr>
            <w:r>
              <w:rPr>
                <w:rFonts w:ascii="Times New Roman" w:hAnsi="Times New Roman" w:eastAsia="宋体" w:cs="Times New Roman"/>
                <w:b/>
                <w:bCs/>
                <w:color w:val="auto"/>
                <w:szCs w:val="32"/>
                <w:highlight w:val="none"/>
              </w:rPr>
              <w:t xml:space="preserve">验收情况和验收意见</w:t>
            </w:r>
            <w:r/>
          </w:p>
          <w:p>
            <w:pPr>
              <w:ind w:firstLine="0"/>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t xml:space="preserve">（可另附）</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t xml:space="preserve">验收小组（签字）：</w:t>
            </w:r>
            <w:r/>
          </w:p>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br/>
            </w:r>
            <w:r>
              <w:rPr>
                <w:rFonts w:ascii="Times New Roman" w:hAnsi="Times New Roman" w:eastAsia="宋体" w:cs="Times New Roman"/>
                <w:color w:val="auto"/>
                <w:szCs w:val="32"/>
                <w:highlight w:val="none"/>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t xml:space="preserve">供应商确认意见（签章）：</w:t>
            </w:r>
            <w:r/>
          </w:p>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br/>
            </w:r>
            <w:r>
              <w:rPr>
                <w:rFonts w:ascii="Times New Roman" w:hAnsi="Times New Roman" w:eastAsia="宋体" w:cs="Times New Roman"/>
                <w:color w:val="auto"/>
                <w:szCs w:val="32"/>
                <w:highlight w:val="none"/>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t xml:space="preserve">采购人确认意见（签章）：</w:t>
            </w:r>
            <w:r/>
          </w:p>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r>
            <w:r/>
          </w:p>
          <w:p>
            <w:pPr>
              <w:ind w:firstLine="0"/>
              <w:jc w:val="left"/>
              <w:spacing w:line="240" w:lineRule="auto"/>
              <w:rPr>
                <w:rFonts w:ascii="Times New Roman" w:hAnsi="Times New Roman" w:eastAsia="宋体" w:cs="Times New Roman"/>
                <w:color w:val="auto"/>
                <w:szCs w:val="32"/>
                <w:highlight w:val="none"/>
              </w:rPr>
            </w:pPr>
            <w:r>
              <w:rPr>
                <w:rFonts w:ascii="Times New Roman" w:hAnsi="Times New Roman" w:eastAsia="宋体" w:cs="Times New Roman"/>
                <w:color w:val="auto"/>
                <w:szCs w:val="32"/>
                <w:highlight w:val="none"/>
              </w:rPr>
              <w:t xml:space="preserve">　　</w:t>
            </w:r>
            <w:r>
              <w:rPr>
                <w:rFonts w:ascii="Times New Roman" w:hAnsi="Times New Roman" w:eastAsia="宋体" w:cs="Times New Roman"/>
                <w:color w:val="auto"/>
                <w:szCs w:val="32"/>
                <w:highlight w:val="none"/>
              </w:rPr>
              <w:br/>
            </w:r>
            <w:r>
              <w:rPr>
                <w:rFonts w:ascii="Times New Roman" w:hAnsi="Times New Roman" w:eastAsia="宋体" w:cs="Times New Roman"/>
                <w:color w:val="auto"/>
                <w:szCs w:val="32"/>
                <w:highlight w:val="none"/>
              </w:rPr>
              <w:t xml:space="preserve">　　　　　                              年    月    日</w:t>
            </w:r>
            <w:r/>
          </w:p>
        </w:tc>
      </w:tr>
    </w:tbl>
    <w:p>
      <w:pPr>
        <w:spacing w:line="440" w:lineRule="exact"/>
        <w:rPr>
          <w:rFonts w:ascii="仿宋_GB2312" w:eastAsia="仿宋_GB2312" w:cs="仿宋_GB2312"/>
          <w:color w:val="000000"/>
          <w:sz w:val="24"/>
          <w:szCs w:val="24"/>
          <w:highlight w:val="none"/>
        </w:rPr>
      </w:pPr>
      <w:r>
        <w:rPr>
          <w:rFonts w:ascii="仿宋_GB2312" w:eastAsia="仿宋_GB2312" w:cs="仿宋_GB2312"/>
          <w:color w:val="000000"/>
          <w:sz w:val="24"/>
          <w:szCs w:val="24"/>
          <w:highlight w:val="none"/>
        </w:rPr>
      </w:r>
      <w:r/>
    </w:p>
    <w:p>
      <w:pPr>
        <w:spacing w:line="440" w:lineRule="exact"/>
        <w:rPr>
          <w:rFonts w:ascii="仿宋_GB2312" w:eastAsia="仿宋_GB2312" w:cs="仿宋_GB2312"/>
          <w:color w:val="000000"/>
          <w:sz w:val="24"/>
          <w:szCs w:val="24"/>
          <w:highlight w:val="none"/>
        </w:rPr>
      </w:pPr>
      <w:r>
        <w:rPr>
          <w:rFonts w:ascii="仿宋_GB2312" w:eastAsia="仿宋_GB2312" w:cs="仿宋_GB2312"/>
          <w:color w:val="000000"/>
          <w:sz w:val="24"/>
          <w:szCs w:val="24"/>
          <w:highlight w:val="none"/>
        </w:rPr>
      </w:r>
      <w:r/>
    </w:p>
    <w:p>
      <w:pPr>
        <w:ind w:firstLine="480"/>
        <w:spacing w:line="480" w:lineRule="exact"/>
        <w:rPr>
          <w:sz w:val="24"/>
          <w:szCs w:val="24"/>
          <w:highlight w:val="none"/>
        </w:rPr>
      </w:pPr>
      <w:r>
        <w:rPr>
          <w:sz w:val="24"/>
          <w:szCs w:val="24"/>
          <w:highlight w:val="none"/>
        </w:rPr>
      </w:r>
      <w:r/>
    </w:p>
    <w:p>
      <w:pPr>
        <w:pStyle w:val="690"/>
        <w:ind w:right="-92"/>
        <w:spacing w:line="360" w:lineRule="auto"/>
        <w:rPr>
          <w:rFonts w:hint="default" w:ascii="黑体" w:hAnsi="Times New Roman" w:eastAsia="黑体"/>
          <w:bCs/>
          <w:sz w:val="44"/>
          <w:highlight w:val="none"/>
          <w:lang w:val="en-US" w:eastAsia="zh-CN"/>
        </w:rPr>
      </w:pPr>
      <w:r>
        <w:rPr>
          <w:rFonts w:hint="eastAsia" w:ascii="黑体" w:hAnsi="Times New Roman" w:eastAsia="黑体"/>
          <w:bCs/>
          <w:sz w:val="44"/>
          <w:highlight w:val="none"/>
        </w:rPr>
        <w:br w:type="page" w:clear="all"/>
      </w:r>
      <w:r>
        <w:rPr>
          <w:rFonts w:hint="eastAsia" w:ascii="黑体" w:hAnsi="Times New Roman" w:eastAsia="黑体"/>
          <w:bCs/>
          <w:sz w:val="44"/>
          <w:highlight w:val="none"/>
        </w:rPr>
        <w:t xml:space="preserve">第四章 </w:t>
      </w:r>
      <w:r>
        <w:rPr>
          <w:rFonts w:hint="eastAsia" w:ascii="黑体" w:hAnsi="Times New Roman" w:eastAsia="黑体"/>
          <w:bCs/>
          <w:sz w:val="44"/>
          <w:highlight w:val="none"/>
          <w:lang w:val="en-US" w:eastAsia="zh-CN"/>
        </w:rPr>
        <w:t xml:space="preserve">采购需求</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一.人员基本要求</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保洁人员每天保洁时间不得少于8小时</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配备保洁员至少</w:t>
      </w:r>
      <w:r>
        <w:rPr>
          <w:rFonts w:hint="eastAsia" w:ascii="宋体" w:hAnsi="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含道路保洁</w:t>
      </w: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t xml:space="preserve">人，集镇河道保洁</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人，公厕保洁3人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60周岁以下，身体健康，有保洁工作经验</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配备垃圾清运员</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负责集镇及集镇周边沿线的垃圾收集、清运工作。</w:t>
      </w: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 周岁以下，身体健康，</w:t>
      </w:r>
      <w:r>
        <w:rPr>
          <w:rFonts w:hint="eastAsia" w:ascii="宋体" w:hAnsi="宋体" w:eastAsia="宋体" w:cs="宋体"/>
          <w:color w:val="000000"/>
          <w:sz w:val="24"/>
          <w:szCs w:val="24"/>
          <w:highlight w:val="none"/>
          <w:lang w:val="en-US" w:eastAsia="zh-CN"/>
        </w:rPr>
        <w:t xml:space="preserve">具有相应类别的驾驶证及</w:t>
      </w:r>
      <w:r>
        <w:rPr>
          <w:rFonts w:hint="eastAsia" w:ascii="宋体" w:hAnsi="宋体" w:eastAsia="宋体" w:cs="宋体"/>
          <w:color w:val="000000"/>
          <w:sz w:val="24"/>
          <w:szCs w:val="24"/>
          <w:highlight w:val="none"/>
        </w:rPr>
        <w:t xml:space="preserve">相关工作经验。</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配备管理人员</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eastAsia="zh-CN"/>
        </w:rPr>
        <w:t xml:space="preserve">（含</w:t>
      </w:r>
      <w:r>
        <w:rPr>
          <w:rFonts w:hint="eastAsia" w:ascii="宋体" w:hAnsi="宋体" w:eastAsia="宋体" w:cs="宋体"/>
          <w:color w:val="000000"/>
          <w:sz w:val="24"/>
          <w:szCs w:val="24"/>
          <w:highlight w:val="none"/>
          <w:lang w:val="en-US" w:eastAsia="zh-CN"/>
        </w:rPr>
        <w:t xml:space="preserve">1名项目负责人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分别负责三龙街、渔业街、丰富街的保洁管理工作。</w:t>
      </w: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：50周岁以下，有较强的保洁管理经验和组织能力。</w:t>
      </w:r>
      <w:r/>
    </w:p>
    <w:p>
      <w:pPr>
        <w:ind w:firstLine="480"/>
        <w:keepLines w:val="0"/>
        <w:keepNext w:val="0"/>
        <w:pageBreakBefore w:val="0"/>
        <w:spacing w:line="480" w:lineRule="exact"/>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5、扫路车驾驶员1人，</w:t>
      </w: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 周岁以下，身体健康，</w:t>
      </w:r>
      <w:r>
        <w:rPr>
          <w:rFonts w:hint="eastAsia" w:ascii="宋体" w:hAnsi="宋体" w:eastAsia="宋体" w:cs="宋体"/>
          <w:color w:val="000000"/>
          <w:sz w:val="24"/>
          <w:szCs w:val="24"/>
          <w:highlight w:val="none"/>
          <w:lang w:val="en-US" w:eastAsia="zh-CN"/>
        </w:rPr>
        <w:t xml:space="preserve">具有相应类别的驾驶证及</w:t>
      </w:r>
      <w:r>
        <w:rPr>
          <w:rFonts w:hint="eastAsia" w:ascii="宋体" w:hAnsi="宋体" w:eastAsia="宋体" w:cs="宋体"/>
          <w:color w:val="000000"/>
          <w:sz w:val="24"/>
          <w:szCs w:val="24"/>
          <w:highlight w:val="none"/>
        </w:rPr>
        <w:t xml:space="preserve">相关工作经验。</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二.服务内容及要求</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服务范围：三龙街：东至卓尔床单厂，西至江南路，南至龙南亚中鱼塘北侧，北至废品收购站，（包含龙王庙路、沿河路、龙供路、健康路、兴龙路、江龙路、江南路、金国路、陈李线）；丰富街：东至陈高峰门口，西至丰富医院西桥，南至基督教堂，北至丰富中学南侧，(包含泰和路、桑茉路、陈李线)；渔业街：东至育才路三岔路口，西至渔村大道十字路口，南至斗龙闸，北至育才路油坊，（包含兴龙路、育才路、创新路）；工业园区（建设路、工农路、育才路、虹达路）</w:t>
      </w:r>
      <w:r>
        <w:rPr>
          <w:rFonts w:hint="eastAsia" w:ascii="宋体" w:hAnsi="宋体" w:cs="宋体"/>
          <w:color w:val="000000"/>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228以东至渔业小街斗沙线</w:t>
      </w:r>
      <w:r>
        <w:rPr>
          <w:rFonts w:hint="eastAsia" w:ascii="宋体" w:hAnsi="宋体" w:eastAsia="宋体" w:cs="宋体"/>
          <w:color w:val="000000"/>
          <w:sz w:val="24"/>
          <w:szCs w:val="24"/>
          <w:highlight w:val="none"/>
          <w:lang w:val="en-US" w:eastAsia="zh-CN"/>
        </w:rPr>
        <w:t xml:space="preserve">的道路清扫、河道保洁、垃圾清运及三个集镇范围内的厕所及粪污清理（含228红绿灯东侧的厕所）。</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2、工业</w:t>
      </w:r>
      <w:r>
        <w:rPr>
          <w:rFonts w:hint="eastAsia" w:ascii="宋体" w:hAnsi="宋体" w:eastAsia="宋体" w:cs="宋体"/>
          <w:color w:val="000000"/>
          <w:sz w:val="24"/>
          <w:szCs w:val="24"/>
          <w:highlight w:val="none"/>
        </w:rPr>
        <w:t xml:space="preserve">园区</w:t>
      </w:r>
      <w:r>
        <w:rPr>
          <w:rFonts w:hint="eastAsia" w:ascii="宋体" w:hAnsi="宋体" w:eastAsia="宋体" w:cs="宋体"/>
          <w:color w:val="000000"/>
          <w:sz w:val="24"/>
          <w:szCs w:val="24"/>
          <w:highlight w:val="none"/>
          <w:lang w:val="en-US" w:eastAsia="zh-CN"/>
        </w:rPr>
        <w:t xml:space="preserve">的道路清扫、保洁，垃圾收集清运</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三龙</w:t>
      </w:r>
      <w:r>
        <w:rPr>
          <w:rFonts w:hint="eastAsia" w:ascii="宋体" w:hAnsi="宋体" w:eastAsia="宋体" w:cs="宋体"/>
          <w:color w:val="000000"/>
          <w:sz w:val="24"/>
          <w:szCs w:val="24"/>
          <w:highlight w:val="none"/>
          <w:lang w:val="en-US" w:eastAsia="zh-CN"/>
        </w:rPr>
        <w:t xml:space="preserve">街</w:t>
      </w:r>
      <w:r>
        <w:rPr>
          <w:rFonts w:hint="eastAsia" w:ascii="宋体" w:hAnsi="宋体" w:eastAsia="宋体" w:cs="宋体"/>
          <w:color w:val="000000"/>
          <w:sz w:val="24"/>
          <w:szCs w:val="24"/>
          <w:highlight w:val="none"/>
        </w:rPr>
        <w:t xml:space="preserve">、丰富</w:t>
      </w:r>
      <w:r>
        <w:rPr>
          <w:rFonts w:hint="eastAsia" w:ascii="宋体" w:hAnsi="宋体" w:eastAsia="宋体" w:cs="宋体"/>
          <w:color w:val="000000"/>
          <w:sz w:val="24"/>
          <w:szCs w:val="24"/>
          <w:highlight w:val="none"/>
          <w:lang w:val="en-US" w:eastAsia="zh-CN"/>
        </w:rPr>
        <w:t xml:space="preserve">街</w:t>
      </w:r>
      <w:r>
        <w:rPr>
          <w:rFonts w:hint="eastAsia" w:ascii="宋体" w:hAnsi="宋体" w:eastAsia="宋体" w:cs="宋体"/>
          <w:color w:val="000000"/>
          <w:sz w:val="24"/>
          <w:szCs w:val="24"/>
          <w:highlight w:val="none"/>
        </w:rPr>
        <w:t xml:space="preserve">、渔业</w:t>
      </w:r>
      <w:r>
        <w:rPr>
          <w:rFonts w:hint="eastAsia" w:ascii="宋体" w:hAnsi="宋体" w:eastAsia="宋体" w:cs="宋体"/>
          <w:color w:val="000000"/>
          <w:sz w:val="24"/>
          <w:szCs w:val="24"/>
          <w:highlight w:val="none"/>
          <w:lang w:val="en-US" w:eastAsia="zh-CN"/>
        </w:rPr>
        <w:t xml:space="preserve">街</w:t>
      </w:r>
      <w:r>
        <w:rPr>
          <w:rFonts w:hint="eastAsia" w:ascii="宋体" w:hAnsi="宋体" w:eastAsia="宋体" w:cs="宋体"/>
          <w:color w:val="000000"/>
          <w:sz w:val="24"/>
          <w:szCs w:val="24"/>
          <w:highlight w:val="none"/>
        </w:rPr>
        <w:t xml:space="preserve">公厕保洁及粪污清理</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清扫保洁应使路面见本色，做到路面净、无垃圾、漂浮物， 无砂石、秸秆、积水，无人畜粪便；绿化带、窨井口、公共设施旁无垃圾杂物；无明显灰砂带。</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清扫结束后巡回保洁，及时清理垃圾及漂浮物等。</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严禁将生活垃圾、灰尘、树叶等废弃物扫入窨井或倒入绿化带、窨井口及其它隐蔽处、严禁将粪渣倒入雨水管线内、严禁在任何场所焚烧垃圾。</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所有保洁垃圾必须投放至指定村庄内的垃圾容器内。 </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环卫人员作业期间须统一穿标志工作服装，戴标志工作帽。</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特殊天气等产生的淤泥、残渣、树叶、积雪等，要及时组织加班清理。</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各类突发污染道路清理。包括专项任务保障、临时性、突发性、占道、乱堆放、树叶等垃圾清理、路边堆放的树枝、秸杆、杂草、渣土路线保洁、督查督办事件处理、新闻媒体</w:t>
      </w:r>
      <w:r>
        <w:rPr>
          <w:rFonts w:hint="eastAsia" w:ascii="宋体" w:hAnsi="宋体" w:cs="宋体"/>
          <w:color w:val="000000"/>
          <w:sz w:val="24"/>
          <w:szCs w:val="24"/>
          <w:highlight w:val="none"/>
          <w:lang w:val="en-US" w:eastAsia="zh-CN"/>
        </w:rPr>
        <w:t xml:space="preserve">曝光</w:t>
      </w:r>
      <w:r>
        <w:rPr>
          <w:rFonts w:hint="eastAsia" w:ascii="宋体" w:hAnsi="宋体" w:eastAsia="宋体" w:cs="宋体"/>
          <w:color w:val="000000"/>
          <w:sz w:val="24"/>
          <w:szCs w:val="24"/>
          <w:highlight w:val="none"/>
        </w:rPr>
        <w:t xml:space="preserve">事件处理等采购人指派的管理工作及各类影响环境卫生事件。</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特殊天气或遇上级检查中标人应无条件服从采购人要求增加清扫、洒水作业频次保洁人员应统一着装、穿戴救生服，着装保持干净整洁。</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员工应培训后上岗，保洁人员要文明规范作业。工作期间禁止饮酒。</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保洁人员在陡坡地段作业时应采取安全保护措施。</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巡回保洁应及时清理河道岸坡上的垃圾杂物。</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禁止将清理的垃圾倒入河道内；所有垃圾投放至河道周边指定的垃圾容器内。</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遇大风、大雾、雷暴雨等灾害性天气，应按照气象部门发布的预警时间，暂停水域保洁作业，对船只等采取相应的安全防御措施。灾害性天气结束后应及时组织力量做好突击保洁，第一时间清除大面积污染物、漂浮废弃物。</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对水上筑坝和河岸上乱开挖、乱堆放、建筑垃圾倾倒、违法倾倒污水等违法违规行为及时制止并报告采购人。</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对排涝、突发性事件等造成漂浮垃圾的污染，作业单位应立即上报，并应根据应急预案迅速组织应急作业，并在主管部门规定的时间内及时处置，防止污染扩大。</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发生突发性事件，河道保洁作业单位应尽快落实应急设备、人员、物资和堆放处置场地等事项，确保打捞的漂浮废弃物及时、有效、安全处置，防止对周边环境产生二次污染。</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其他突发事件应根据应急预案及时处置。</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21、对17座公厕，每月清理粪便一次，包含人工、车辆运输及无公害处理等全部费用。</w:t>
      </w:r>
      <w:r/>
    </w:p>
    <w:p>
      <w:pPr>
        <w:ind w:firstLine="480"/>
        <w:keepLines w:val="0"/>
        <w:keepNext w:val="0"/>
        <w:pageBreakBefore w:val="0"/>
        <w:spacing w:line="48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cs="宋体"/>
          <w:color w:val="000000"/>
          <w:sz w:val="24"/>
          <w:szCs w:val="24"/>
          <w:highlight w:val="none"/>
          <w:lang w:val="en-US" w:eastAsia="zh-CN"/>
        </w:rPr>
        <w:t xml:space="preserve">集镇保洁垃圾清运需每日清运，做到日产日清。</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numPr>
          <w:ilvl w:val="0"/>
          <w:numId w:val="0"/>
        </w:num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numPr>
          <w:ilvl w:val="0"/>
          <w:numId w:val="0"/>
        </w:num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numPr>
          <w:ilvl w:val="0"/>
          <w:numId w:val="0"/>
        </w:num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numPr>
          <w:ilvl w:val="0"/>
          <w:numId w:val="0"/>
        </w:num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numPr>
          <w:ilvl w:val="0"/>
          <w:numId w:val="0"/>
        </w:num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numPr>
          <w:ilvl w:val="0"/>
          <w:numId w:val="0"/>
        </w:num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numPr>
          <w:ilvl w:val="0"/>
          <w:numId w:val="0"/>
        </w:num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numPr>
          <w:ilvl w:val="0"/>
          <w:numId w:val="0"/>
        </w:num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numPr>
          <w:ilvl w:val="0"/>
          <w:numId w:val="0"/>
        </w:num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numPr>
          <w:ilvl w:val="0"/>
          <w:numId w:val="0"/>
        </w:num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Calibri" w:hAnsi="Calibri" w:eastAsia="宋体" w:cs="Times New Roman"/>
          <w:b/>
          <w:bCs/>
          <w:sz w:val="32"/>
          <w:szCs w:val="32"/>
          <w:highlight w:val="none"/>
          <w:u w:val="none"/>
          <w:lang w:val="en-US" w:eastAsia="zh-CN"/>
        </w:rPr>
      </w:pPr>
      <w:r>
        <w:rPr>
          <w:rFonts w:hint="eastAsia" w:ascii="Calibri" w:hAnsi="Calibri" w:eastAsia="宋体" w:cs="Times New Roman"/>
          <w:b/>
          <w:bCs/>
          <w:sz w:val="32"/>
          <w:szCs w:val="32"/>
          <w:highlight w:val="none"/>
          <w:u w:val="none"/>
          <w:lang w:val="en-US" w:eastAsia="zh-CN"/>
        </w:rPr>
        <w:t xml:space="preserve">考核评分表</w:t>
      </w:r>
      <w:r/>
    </w:p>
    <w:tbl>
      <w:tblPr>
        <w:tblStyle w:val="700"/>
        <w:tblW w:w="490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74"/>
        <w:gridCol w:w="5205"/>
        <w:gridCol w:w="2688"/>
      </w:tblGrid>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扣分细则</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restart"/>
            <w:textDirection w:val="lrTb"/>
            <w:noWrap w:val="false"/>
          </w:tcPr>
          <w:p>
            <w:pPr>
              <w:numPr>
                <w:ilvl w:val="0"/>
                <w:numId w:val="2"/>
              </w:num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道路保洁（25分）</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1.保洁员按规定穿着统一标志服，文明作业，无明显违规行为</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1次/处扣1分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2.责任段面保洁到位，垃圾桶干净整洁、摆放规范，无私自乱拉乱放，定期清洗维护</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3.果壳箱当日垃圾及时清运，无焚烧现象；公共场所、广场无各类杂物</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4.巷口、道路无烟头、纸巾、生活垃圾、杂物及废弃物等</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1处不符合扣0.5分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5.绿化带、绿地内无烟头、纸巾、生活垃圾、杂物及建筑垃圾，无明显杂草</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restart"/>
            <w:textDirection w:val="lrTb"/>
            <w:noWrap w:val="false"/>
          </w:tcPr>
          <w:p>
            <w:pPr>
              <w:numPr>
                <w:ilvl w:val="0"/>
                <w:numId w:val="0"/>
              </w:num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二、垃圾清运</w:t>
            </w:r>
            <w:r/>
          </w:p>
          <w:p>
            <w:pPr>
              <w:numPr>
                <w:ilvl w:val="0"/>
                <w:numId w:val="0"/>
              </w:num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1.生活垃圾日产日清，垃圾桶、果壳箱无渗漏，周边无散落杂物垃圾</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2.垃圾桶、果壳箱门盖关闭良好，无敞开情况</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1处不符合扣0.5分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3.道路两侧、大街小巷无杂草、杂物及建筑垃圾堆积</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4.垃圾收运车辆无滴、漏、撒现象</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1次发现扣1分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三、公厕保洁</w:t>
            </w:r>
            <w:r/>
          </w:p>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1.建立完整保洁记录，按要求规范填写，无缺失</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缺失1次扣1分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2.厕内地面无污物、无积水，地坪光洁干净</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3.蹲坑、水便池无粪便残留、无污垢、无烟头杂物</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4.墙面、门窗、隔离板无积灰、无污迹、无蛛网，无乱涂乱画</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1处不符合扣0.5分</w:t>
            </w:r>
            <w:r/>
          </w:p>
        </w:tc>
      </w:tr>
      <w:tr>
        <w:trPr>
          <w:jc w:val="center"/>
          <w:trHeight w:val="454"/>
        </w:trPr>
        <w:tc>
          <w:tcPr>
            <w:shd w:val="clear" w:color="auto" w:fill="auto"/>
            <w:tcBorders>
              <w:top w:val="single" w:color="000000" w:sz="4" w:space="0"/>
              <w:left w:val="single" w:color="000000" w:sz="4" w:space="0"/>
              <w:right w:val="single" w:color="000000" w:sz="4" w:space="0"/>
            </w:tcBorders>
            <w:tcW w:w="917" w:type="pct"/>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四、河道保洁</w:t>
            </w:r>
            <w:r/>
          </w:p>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1.河面无漂浮物、浮萍、水花生、垃圾、秸秆及各类杂物</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1处不符合扣1分</w:t>
            </w:r>
            <w:r/>
          </w:p>
        </w:tc>
      </w:tr>
      <w:tr>
        <w:trPr>
          <w:jc w:val="center"/>
          <w:trHeight w:val="454"/>
        </w:trPr>
        <w:tc>
          <w:tcPr>
            <w:shd w:val="clear" w:color="auto" w:fill="auto"/>
            <w:tcBorders>
              <w:left w:val="single" w:color="000000" w:sz="4" w:space="0"/>
              <w:bottom w:val="single" w:color="000000" w:sz="4" w:space="0"/>
              <w:right w:val="single" w:color="000000" w:sz="4" w:space="0"/>
            </w:tcBorders>
            <w:tcW w:w="917" w:type="pct"/>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2.河坡无垃圾、建筑垃圾及各类废弃物堆积</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五、绿化带保洁（10分）</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1.绿化带、草坪等绿地无垃圾、漂浮物、建筑垃圾及白色污染</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1处发现扣1分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2.清扫产生的杂物、灰尘禁止倒入绿化带内</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1处发现扣1分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六、应急调度（10分）</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.保洁员、清运员服从各项活动调度（含集镇相关保洁调度）</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1次不服从扣2分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七、12345工单（5分）</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1.接到12345群众举报投诉（涉及集镇保洁相关问题）</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1次扣0.5分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2.接到投诉后，未在24小时内响应、48小时内办结</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1次处理超时扣1分</w:t>
            </w:r>
            <w:r/>
          </w:p>
        </w:tc>
      </w:tr>
    </w:tbl>
    <w:p>
      <w:pPr>
        <w:numPr>
          <w:ilvl w:val="0"/>
          <w:numId w:val="0"/>
        </w:numPr>
        <w:ind w:firstLine="482"/>
        <w:jc w:val="left"/>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0"/>
        <w:ind w:right="-92"/>
        <w:spacing w:line="500" w:lineRule="atLeast"/>
        <w:rPr>
          <w:rFonts w:ascii="宋体" w:eastAsia="宋体"/>
          <w:bCs/>
          <w:highlight w:val="none"/>
        </w:rPr>
      </w:pPr>
      <w:r>
        <w:rPr>
          <w:rFonts w:ascii="黑体" w:hAnsi="Times New Roman" w:eastAsia="黑体"/>
          <w:bCs/>
          <w:sz w:val="44"/>
          <w:highlight w:val="none"/>
        </w:rPr>
        <w:br w:type="page" w:clear="all"/>
      </w:r>
      <w:r>
        <w:rPr>
          <w:rFonts w:hint="eastAsia" w:ascii="黑体" w:hAnsi="Times New Roman" w:eastAsia="黑体"/>
          <w:bCs/>
          <w:sz w:val="44"/>
          <w:highlight w:val="none"/>
        </w:rPr>
        <w:t xml:space="preserve">第五章 定标原则与评标标准</w:t>
      </w:r>
      <w:r/>
    </w:p>
    <w:p>
      <w:pPr>
        <w:ind w:firstLine="482"/>
        <w:jc w:val="left"/>
        <w:keepLines/>
        <w:keepNext/>
        <w:spacing w:before="0" w:after="0" w:line="480" w:lineRule="exact"/>
        <w:widowControl w:val="off"/>
        <w:rPr>
          <w:rFonts w:hint="eastAsia" w:ascii="宋体" w:hAnsi="宋体" w:eastAsia="宋体" w:cs="宋体"/>
          <w:b/>
          <w:bCs/>
          <w:color w:val="auto"/>
          <w:sz w:val="24"/>
          <w:szCs w:val="24"/>
          <w:highlight w:val="none"/>
          <w:lang w:val="en-US" w:eastAsia="zh-CN" w:bidi="ar-SA"/>
        </w:rPr>
        <w:outlineLvl w:val="1"/>
      </w:pPr>
      <w:r/>
      <w:bookmarkStart w:id="127" w:name="_Toc27318"/>
      <w:r/>
      <w:bookmarkStart w:id="128" w:name="_Hlk81817387"/>
      <w:r/>
      <w:bookmarkStart w:id="129" w:name="_Toc5826"/>
      <w:r/>
      <w:bookmarkStart w:id="130" w:name="_Toc397928609"/>
      <w:r>
        <w:rPr>
          <w:rFonts w:hint="eastAsia" w:ascii="宋体" w:hAnsi="宋体" w:eastAsia="宋体" w:cs="宋体"/>
          <w:b/>
          <w:bCs/>
          <w:color w:val="auto"/>
          <w:sz w:val="24"/>
          <w:szCs w:val="24"/>
          <w:highlight w:val="none"/>
          <w:lang w:val="en-US" w:eastAsia="zh-CN" w:bidi="ar-SA"/>
        </w:rPr>
        <w:t xml:space="preserve">开标时特别说明：</w:t>
      </w:r>
      <w:r/>
    </w:p>
    <w:p>
      <w:pPr>
        <w:ind w:firstLine="482"/>
        <w:jc w:val="left"/>
        <w:keepLines/>
        <w:keepNext/>
        <w:spacing w:before="0" w:after="0" w:line="480" w:lineRule="exact"/>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本次评标采用最低评标价法。</w:t>
      </w:r>
      <w:r>
        <w:rPr>
          <w:rFonts w:hint="eastAsia" w:ascii="宋体" w:hAnsi="宋体" w:eastAsia="宋体" w:cs="宋体"/>
          <w:color w:val="auto"/>
          <w:sz w:val="24"/>
          <w:szCs w:val="24"/>
          <w:highlight w:val="none"/>
        </w:rPr>
        <w:t xml:space="preserve">评标委员会对满足招标文件全部实质性要求，按投标报价由低至高推荐有排序的1名中标</w:t>
      </w:r>
      <w:r>
        <w:rPr>
          <w:rFonts w:hint="eastAsia" w:ascii="宋体" w:hAnsi="宋体" w:cs="宋体"/>
          <w:color w:val="auto"/>
          <w:sz w:val="24"/>
          <w:szCs w:val="24"/>
          <w:highlight w:val="none"/>
          <w:lang w:val="en-US" w:eastAsia="zh-CN"/>
        </w:rPr>
        <w:t xml:space="preserve">候</w:t>
      </w:r>
      <w:r>
        <w:rPr>
          <w:rFonts w:hint="eastAsia" w:ascii="宋体" w:hAnsi="宋体" w:eastAsia="宋体" w:cs="宋体"/>
          <w:color w:val="auto"/>
          <w:sz w:val="24"/>
          <w:szCs w:val="24"/>
          <w:highlight w:val="none"/>
        </w:rPr>
        <w:t xml:space="preserve">选人。如不同投标人的最低报价相同的则由采购人或评标委员会采取随机抽取方式确定排序。</w:t>
      </w:r>
      <w:r/>
    </w:p>
    <w:p>
      <w:pPr>
        <w:numPr>
          <w:ilvl w:val="0"/>
          <w:numId w:val="3"/>
        </w:num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初步评审</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（2）上一年度的财务报表（至少提供资产负债表、利润表、现金流量表，成立不满一年无需提供）；</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注：a、因上述扫描件不清晰无法辨认、或提供的关键信息不全、更新不及时导致被招标人或评标委员会评委认定为无效投标的，其不利的后果由投标人自行承担。</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b、若中标候选人上述有关证书有效性被质疑的，被质疑人出具发证机关证明或通过二维码或证书查询系统能够证明有效即可。</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2、符合性评审：</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投标文件符合招标文件、招标答疑的要求，主要包括：采购需求、合同履行期限、质量、投标报价、签章等符合招标文件的实质性要求等。不符合招标文件采购需求最低要求的一律作为无效标书，不得作为中标候选人。</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二、详细评审</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对通过初步评审的投标文件，对通过初步评审的投标文件进行详细评审。最终按照有效投标报价由低至高推荐1名中标候选人。</w:t>
      </w:r>
      <w:r/>
    </w:p>
    <w:p>
      <w:pPr>
        <w:ind w:firstLine="482"/>
        <w:spacing w:line="480" w:lineRule="exact"/>
        <w:rPr>
          <w:rFonts w:hint="eastAsia" w:ascii="宋体" w:hAnsi="宋体" w:eastAsia="宋体" w:cs="宋体"/>
          <w:b/>
          <w:color w:val="auto"/>
          <w:sz w:val="24"/>
          <w:szCs w:val="24"/>
          <w:highlight w:val="none"/>
        </w:rPr>
      </w:pPr>
      <w:r/>
      <w:bookmarkStart w:id="131" w:name="_Toc29388462"/>
      <w:r>
        <w:rPr>
          <w:rFonts w:hint="eastAsia" w:ascii="宋体" w:hAnsi="宋体" w:eastAsia="宋体" w:cs="宋体"/>
          <w:b/>
          <w:color w:val="auto"/>
          <w:sz w:val="24"/>
          <w:szCs w:val="24"/>
          <w:highlight w:val="none"/>
        </w:rPr>
        <w:t xml:space="preserve">政府采购政策功能落实</w:t>
      </w:r>
      <w:r/>
    </w:p>
    <w:p>
      <w:pPr>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1、小微型企业价格扣除</w:t>
      </w:r>
      <w:r/>
    </w:p>
    <w:p>
      <w:pPr>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（1）本项目对小型和微型企业给予20%的扣除价格，用扣除后的价格参与评审。</w:t>
      </w:r>
      <w:r/>
    </w:p>
    <w:p>
      <w:pPr>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（2）供应商需按照采购文件的要求提供相应的《企业声明函》。</w:t>
      </w:r>
      <w:r/>
    </w:p>
    <w:p>
      <w:pPr>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（3）企业标准请参照《关于印发中小企业划型标准规定的通知》（工信部联企业[2011]300号）文件规定自行填写。</w:t>
      </w:r>
      <w:r/>
    </w:p>
    <w:p>
      <w:pPr>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2、残疾人福利单位价格扣除</w:t>
      </w:r>
      <w:r/>
    </w:p>
    <w:p>
      <w:pPr>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（1）本项目对残疾人福利性单位视同小型、微型企业，给予20%的价格扣除，用扣除后的价格参与评审。</w:t>
      </w:r>
      <w:r/>
    </w:p>
    <w:p>
      <w:pPr>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（2）残疾人福利单位需按照采购文件的要求提供《残疾人福利性单位声明函》。</w:t>
      </w:r>
      <w:r/>
    </w:p>
    <w:p>
      <w:pPr>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（3）残疾人福利单位标准请参照《关于促进残疾人就业政府采购政策的通知》（财库〔2017〕141号）。</w:t>
      </w:r>
      <w:r/>
    </w:p>
    <w:p>
      <w:pPr>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3、监狱和戒毒企业价格扣除</w:t>
      </w:r>
      <w:r/>
    </w:p>
    <w:p>
      <w:pPr>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（1）本项目对监狱和戒毒企业（简称监狱企业）视同小型、微型企业，给予20%的价格扣除，用扣除后的价格参与评审。</w:t>
      </w:r>
      <w:r/>
    </w:p>
    <w:p>
      <w:pPr>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（3）监狱企业标准请参照《关于政府采购支持监狱企业发展有关问题的通知》（财库[2014]68号）。</w:t>
      </w:r>
      <w:r/>
    </w:p>
    <w:p>
      <w:pPr>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4、残疾人福利单位、监狱企业属于小型、微型企业的，不重复享受政策。</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48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评审过程中出现 26.1.10所列情形之一的，评审委员会应当启动异常低价投标（响应）审查程序。</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三、评标程序</w:t>
      </w:r>
      <w:bookmarkEnd w:id="131"/>
      <w:r/>
      <w:r/>
    </w:p>
    <w:p>
      <w:pPr>
        <w:ind w:firstLine="480"/>
        <w:spacing w:line="480" w:lineRule="exact"/>
        <w:rPr>
          <w:rFonts w:hint="eastAsia" w:ascii="宋体" w:hAnsi="宋体" w:eastAsia="宋体" w:cs="宋体"/>
          <w:color w:val="auto"/>
          <w:sz w:val="24"/>
          <w:szCs w:val="24"/>
          <w:highlight w:val="none"/>
        </w:rPr>
      </w:pPr>
      <w:r/>
      <w:bookmarkStart w:id="132" w:name="_Toc397928606"/>
      <w:r/>
      <w:bookmarkStart w:id="133" w:name="_Toc22907"/>
      <w:r/>
      <w:bookmarkStart w:id="134" w:name="_Toc29388463"/>
      <w:r>
        <w:rPr>
          <w:rFonts w:hint="eastAsia" w:ascii="宋体" w:hAnsi="宋体" w:eastAsia="宋体" w:cs="宋体"/>
          <w:color w:val="auto"/>
          <w:sz w:val="24"/>
          <w:szCs w:val="24"/>
          <w:highlight w:val="none"/>
        </w:rPr>
        <w:t xml:space="preserve">3.1 评标准备</w:t>
      </w:r>
      <w:bookmarkEnd w:id="132"/>
      <w:r/>
      <w:bookmarkEnd w:id="133"/>
      <w:r/>
      <w:bookmarkEnd w:id="134"/>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评标委员会成员首先推选一名评标委员会负责人，负责评标活动的组织领导工作。</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480" w:lineRule="exact"/>
        <w:rPr>
          <w:rFonts w:hint="eastAsia" w:ascii="宋体" w:hAnsi="宋体" w:eastAsia="宋体" w:cs="宋体"/>
          <w:color w:val="auto"/>
          <w:sz w:val="24"/>
          <w:szCs w:val="24"/>
          <w:highlight w:val="none"/>
        </w:rPr>
      </w:pPr>
      <w:r/>
      <w:bookmarkStart w:id="135" w:name="_Toc397928607"/>
      <w:r/>
      <w:bookmarkStart w:id="136" w:name="_Toc6331"/>
      <w:r/>
      <w:bookmarkStart w:id="137" w:name="_Toc29388464"/>
      <w:r>
        <w:rPr>
          <w:rFonts w:hint="eastAsia" w:ascii="宋体" w:hAnsi="宋体" w:eastAsia="宋体" w:cs="宋体"/>
          <w:color w:val="auto"/>
          <w:sz w:val="24"/>
          <w:szCs w:val="24"/>
          <w:highlight w:val="none"/>
        </w:rPr>
        <w:t xml:space="preserve">3.2 初步评审</w:t>
      </w:r>
      <w:bookmarkEnd w:id="135"/>
      <w:r/>
      <w:bookmarkEnd w:id="136"/>
      <w:r/>
      <w:bookmarkEnd w:id="137"/>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3.2.1评标委员会依据本章第一款规定的标准对投标文件进行初步评审。</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3.2.2投标文件不符合本章第一款评审标准的，属于重大偏差，视为未能对招标文件作出实质性响应，应当作为无效投标予以否决。</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3.2.3只有通过初步评审的投标文件才能进入详细评审。</w:t>
      </w:r>
      <w:r/>
    </w:p>
    <w:p>
      <w:pPr>
        <w:ind w:firstLine="480"/>
        <w:spacing w:line="480" w:lineRule="exact"/>
        <w:rPr>
          <w:rFonts w:hint="eastAsia" w:ascii="宋体" w:hAnsi="宋体" w:eastAsia="宋体" w:cs="宋体"/>
          <w:color w:val="auto"/>
          <w:sz w:val="24"/>
          <w:szCs w:val="24"/>
          <w:highlight w:val="none"/>
        </w:rPr>
      </w:pPr>
      <w:r/>
      <w:bookmarkStart w:id="138" w:name="_Toc7389"/>
      <w:r/>
      <w:bookmarkStart w:id="139" w:name="_Toc29388465"/>
      <w:r/>
      <w:bookmarkStart w:id="140" w:name="_Toc397928608"/>
      <w:r>
        <w:rPr>
          <w:rFonts w:hint="eastAsia" w:ascii="宋体" w:hAnsi="宋体" w:eastAsia="宋体" w:cs="宋体"/>
          <w:color w:val="auto"/>
          <w:sz w:val="24"/>
          <w:szCs w:val="24"/>
          <w:highlight w:val="none"/>
        </w:rPr>
        <w:t xml:space="preserve">3.3 详细评审</w:t>
      </w:r>
      <w:bookmarkEnd w:id="138"/>
      <w:r/>
      <w:bookmarkEnd w:id="139"/>
      <w:r/>
      <w:bookmarkEnd w:id="140"/>
      <w:r/>
      <w:r/>
    </w:p>
    <w:p>
      <w:pPr>
        <w:ind w:firstLine="480"/>
        <w:spacing w:line="480" w:lineRule="exact"/>
        <w:rPr>
          <w:rFonts w:hint="eastAsia" w:ascii="宋体" w:hAnsi="宋体" w:eastAsia="宋体" w:cs="宋体"/>
          <w:color w:val="auto"/>
          <w:sz w:val="24"/>
          <w:szCs w:val="24"/>
          <w:highlight w:val="none"/>
        </w:rPr>
      </w:pPr>
      <w:r/>
      <w:bookmarkStart w:id="141" w:name="_Toc29388466"/>
      <w:r>
        <w:rPr>
          <w:rFonts w:hint="eastAsia" w:ascii="宋体" w:hAnsi="宋体" w:eastAsia="宋体" w:cs="宋体"/>
          <w:color w:val="auto"/>
          <w:sz w:val="24"/>
          <w:szCs w:val="24"/>
          <w:highlight w:val="none"/>
        </w:rPr>
        <w:t xml:space="preserve">3.4 投标文件的澄清和补正</w:t>
      </w:r>
      <w:bookmarkEnd w:id="141"/>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澄清、说明和补正不得改变投标文件的实质性内容（算术性错误修正的除外）。投标人的书面澄清、说明和补正属于投标文件的组成部分。</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评标委员会对投标人提交的澄清、说明或补正有疑问的，可以要求投标人进一步澄清、说明或补正。</w:t>
      </w:r>
      <w:r/>
    </w:p>
    <w:p>
      <w:pPr>
        <w:ind w:firstLine="480"/>
        <w:spacing w:line="480" w:lineRule="exact"/>
        <w:rPr>
          <w:rFonts w:hint="eastAsia" w:ascii="宋体" w:hAnsi="宋体" w:eastAsia="宋体" w:cs="宋体"/>
          <w:color w:val="auto"/>
          <w:sz w:val="24"/>
          <w:szCs w:val="24"/>
          <w:highlight w:val="none"/>
        </w:rPr>
      </w:pPr>
      <w:r/>
      <w:bookmarkStart w:id="142" w:name="_Toc29388467"/>
      <w:r/>
      <w:bookmarkStart w:id="143" w:name="_Toc29288"/>
      <w:r/>
      <w:bookmarkStart w:id="144" w:name="_Toc397928610"/>
      <w:r>
        <w:rPr>
          <w:rFonts w:hint="eastAsia" w:ascii="宋体" w:hAnsi="宋体" w:eastAsia="宋体" w:cs="宋体"/>
          <w:color w:val="auto"/>
          <w:sz w:val="24"/>
          <w:szCs w:val="24"/>
          <w:highlight w:val="none"/>
        </w:rPr>
        <w:t xml:space="preserve">3.5 推荐中标候选人或直接确定中标人</w:t>
      </w:r>
      <w:bookmarkEnd w:id="142"/>
      <w:r/>
      <w:bookmarkEnd w:id="143"/>
      <w:r/>
      <w:bookmarkEnd w:id="144"/>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评标委员会在推荐中标候选人时，应遵照以下原则:</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评标委员会对满足招标文件全部实质性要求，按投标</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由低至高推荐有排序的1名中标侯选人，招标人根据评标委员会提供的书面评标报告，依法确定中标人。</w:t>
      </w:r>
      <w:r/>
    </w:p>
    <w:p>
      <w:pPr>
        <w:ind w:firstLine="480"/>
        <w:spacing w:line="480" w:lineRule="exact"/>
        <w:rPr>
          <w:rFonts w:hint="eastAsia" w:ascii="宋体" w:hAnsi="宋体" w:eastAsia="宋体" w:cs="宋体"/>
          <w:color w:val="auto"/>
          <w:sz w:val="24"/>
          <w:szCs w:val="24"/>
          <w:highlight w:val="none"/>
        </w:rPr>
      </w:pPr>
      <w:r/>
      <w:bookmarkStart w:id="145" w:name="_Toc29388468"/>
      <w:r/>
      <w:bookmarkStart w:id="146" w:name="_Toc397928611"/>
      <w:r>
        <w:rPr>
          <w:rFonts w:hint="eastAsia" w:ascii="宋体" w:hAnsi="宋体" w:eastAsia="宋体" w:cs="宋体"/>
          <w:color w:val="auto"/>
          <w:sz w:val="24"/>
          <w:szCs w:val="24"/>
          <w:highlight w:val="none"/>
        </w:rPr>
        <w:t xml:space="preserve">3.6 提交评标报告</w:t>
      </w:r>
      <w:bookmarkEnd w:id="145"/>
      <w:r/>
      <w:bookmarkEnd w:id="14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评标委员会完成评标后，应当向招标人提交书面评标报告。评标报告应当由全体评标委员会成员签字，并于评标结束时抄送有关行政监督部门。</w:t>
      </w:r>
      <w:r/>
    </w:p>
    <w:p>
      <w:pPr>
        <w:ind w:firstLine="480"/>
        <w:spacing w:line="480" w:lineRule="exact"/>
        <w:rPr>
          <w:rFonts w:hint="eastAsia" w:ascii="宋体" w:hAnsi="宋体" w:eastAsia="宋体" w:cs="宋体"/>
          <w:color w:val="auto"/>
          <w:sz w:val="24"/>
          <w:szCs w:val="24"/>
          <w:highlight w:val="none"/>
        </w:rPr>
      </w:pPr>
      <w:r/>
      <w:bookmarkStart w:id="147" w:name="_Toc29388474"/>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争议处理</w:t>
      </w:r>
      <w:bookmarkEnd w:id="147"/>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p>
    <w:p>
      <w:pPr>
        <w:ind w:firstLine="480"/>
        <w:spacing w:line="480" w:lineRule="exact"/>
        <w:rPr>
          <w:rFonts w:hint="eastAsia" w:ascii="宋体" w:hAnsi="宋体" w:eastAsia="宋体" w:cs="宋体"/>
          <w:color w:val="auto"/>
          <w:sz w:val="24"/>
          <w:szCs w:val="24"/>
          <w:highlight w:val="none"/>
        </w:rPr>
      </w:pPr>
      <w:r/>
      <w:bookmarkStart w:id="148" w:name="_Toc29388475"/>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违法违纪行为</w:t>
      </w:r>
      <w:bookmarkEnd w:id="148"/>
      <w:r/>
      <w:r/>
    </w:p>
    <w:p>
      <w:pPr>
        <w:ind w:firstLine="480"/>
        <w:jc w:val="both"/>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在招投标过程中发生行贿受贿、扰乱招投标活动秩序及其他严重违法违纪行为的，一律取消有关责任人参与招投标活动的资格；影响评审结果的，应宣布评审结果无效。</w:t>
      </w:r>
      <w:r/>
    </w:p>
    <w:p>
      <w:pPr>
        <w:ind w:firstLine="480"/>
        <w:spacing w:line="500" w:lineRule="exact"/>
        <w:rPr>
          <w:rFonts w:ascii="宋体" w:hAnsi="宋体" w:cs="宋体"/>
          <w:sz w:val="24"/>
          <w:szCs w:val="24"/>
          <w:highlight w:val="none"/>
        </w:rPr>
      </w:pPr>
      <w:r>
        <w:rPr>
          <w:rFonts w:ascii="宋体" w:hAnsi="宋体" w:cs="宋体"/>
          <w:sz w:val="24"/>
          <w:szCs w:val="24"/>
          <w:highlight w:val="none"/>
        </w:rPr>
      </w:r>
      <w:r/>
    </w:p>
    <w:p>
      <w:pPr>
        <w:ind w:firstLine="480"/>
        <w:spacing w:line="500" w:lineRule="exact"/>
        <w:rPr>
          <w:rFonts w:ascii="宋体" w:hAnsi="宋体" w:cs="宋体"/>
          <w:sz w:val="24"/>
          <w:szCs w:val="24"/>
          <w:highlight w:val="none"/>
        </w:rPr>
      </w:pPr>
      <w:r>
        <w:rPr>
          <w:rFonts w:ascii="宋体" w:hAnsi="宋体" w:cs="宋体"/>
          <w:sz w:val="24"/>
          <w:szCs w:val="24"/>
          <w:highlight w:val="none"/>
        </w:rPr>
      </w:r>
      <w:bookmarkEnd w:id="127"/>
      <w:r/>
      <w:bookmarkEnd w:id="128"/>
      <w:r/>
      <w:bookmarkEnd w:id="129"/>
      <w:r/>
      <w:bookmarkEnd w:id="130"/>
      <w:r/>
      <w:r/>
    </w:p>
    <w:p>
      <w:pPr>
        <w:pStyle w:val="690"/>
        <w:ind w:right="-92"/>
        <w:spacing w:line="360" w:lineRule="auto"/>
        <w:rPr>
          <w:rFonts w:ascii="黑体" w:hAnsi="Times New Roman" w:eastAsia="黑体"/>
          <w:bCs/>
          <w:sz w:val="44"/>
          <w:highlight w:val="none"/>
        </w:rPr>
      </w:pPr>
      <w:r>
        <w:rPr>
          <w:rFonts w:ascii="黑体" w:hAnsi="Times New Roman" w:eastAsia="黑体"/>
          <w:bCs/>
          <w:sz w:val="44"/>
          <w:highlight w:val="none"/>
        </w:rPr>
        <w:br w:type="page" w:clear="all"/>
      </w:r>
      <w:r>
        <w:rPr>
          <w:rFonts w:hint="eastAsia" w:ascii="黑体" w:hAnsi="Times New Roman" w:eastAsia="黑体"/>
          <w:bCs/>
          <w:sz w:val="44"/>
          <w:highlight w:val="none"/>
        </w:rPr>
        <w:t xml:space="preserve">第六章  投标文件格式 </w:t>
      </w:r>
      <w:r/>
    </w:p>
    <w:p>
      <w:pPr>
        <w:pStyle w:val="725"/>
        <w:jc w:val="center"/>
        <w:rPr>
          <w:b/>
          <w:sz w:val="72"/>
          <w:szCs w:val="72"/>
          <w:highlight w:val="none"/>
        </w:rPr>
      </w:pPr>
      <w:r/>
      <w:bookmarkStart w:id="149" w:name="_Hlt26955039"/>
      <w:r/>
      <w:bookmarkEnd w:id="149"/>
      <w:r/>
      <w:bookmarkStart w:id="150" w:name="_Hlt26671244"/>
      <w:r/>
      <w:bookmarkEnd w:id="150"/>
      <w:r/>
      <w:bookmarkStart w:id="151" w:name="_Toc120614282"/>
      <w:r/>
      <w:bookmarkStart w:id="152" w:name="_Toc49090576"/>
      <w:r/>
      <w:r/>
    </w:p>
    <w:p>
      <w:pPr>
        <w:pStyle w:val="725"/>
        <w:jc w:val="center"/>
        <w:rPr>
          <w:b/>
          <w:sz w:val="72"/>
          <w:szCs w:val="72"/>
          <w:highlight w:val="none"/>
        </w:rPr>
      </w:pPr>
      <w:r>
        <w:rPr>
          <w:b/>
          <w:sz w:val="72"/>
          <w:szCs w:val="72"/>
          <w:highlight w:val="none"/>
        </w:rPr>
      </w:r>
      <w:r/>
    </w:p>
    <w:p>
      <w:pPr>
        <w:pStyle w:val="725"/>
        <w:jc w:val="center"/>
        <w:rPr>
          <w:highlight w:val="none"/>
        </w:rPr>
      </w:pPr>
      <w:r>
        <w:rPr>
          <w:rFonts w:hint="eastAsia"/>
          <w:b/>
          <w:sz w:val="72"/>
          <w:szCs w:val="72"/>
          <w:highlight w:val="none"/>
        </w:rPr>
        <w:t xml:space="preserve">投  标  文  件</w:t>
      </w:r>
      <w:r/>
    </w:p>
    <w:p>
      <w:pPr>
        <w:pStyle w:val="725"/>
        <w:jc w:val="center"/>
        <w:rPr>
          <w:highlight w:val="none"/>
        </w:rPr>
      </w:pPr>
      <w:r>
        <w:rPr>
          <w:highlight w:val="none"/>
        </w:rPr>
        <w:t xml:space="preserve"> </w:t>
      </w:r>
      <w:r/>
    </w:p>
    <w:p>
      <w:pPr>
        <w:pStyle w:val="725"/>
        <w:jc w:val="center"/>
        <w:rPr>
          <w:highlight w:val="none"/>
        </w:rPr>
      </w:pPr>
      <w:r>
        <w:rPr>
          <w:highlight w:val="none"/>
        </w:rPr>
        <w:t xml:space="preserve"> </w:t>
      </w:r>
      <w:r/>
    </w:p>
    <w:p>
      <w:pPr>
        <w:pStyle w:val="725"/>
        <w:jc w:val="center"/>
        <w:rPr>
          <w:highlight w:val="none"/>
        </w:rPr>
      </w:pPr>
      <w:r>
        <w:rPr>
          <w:highlight w:val="none"/>
        </w:rPr>
        <w:t xml:space="preserve"> </w:t>
      </w:r>
      <w:r/>
    </w:p>
    <w:p>
      <w:pPr>
        <w:pStyle w:val="725"/>
        <w:jc w:val="center"/>
        <w:rPr>
          <w:highlight w:val="none"/>
        </w:rPr>
      </w:pPr>
      <w:r>
        <w:rPr>
          <w:highlight w:val="none"/>
        </w:rPr>
        <w:t xml:space="preserve"> </w:t>
      </w:r>
      <w:r/>
    </w:p>
    <w:p>
      <w:pPr>
        <w:pStyle w:val="725"/>
        <w:jc w:val="center"/>
        <w:rPr>
          <w:highlight w:val="none"/>
        </w:rPr>
      </w:pPr>
      <w:r>
        <w:rPr>
          <w:highlight w:val="none"/>
        </w:rPr>
        <w:t xml:space="preserve"> </w:t>
      </w:r>
      <w:r/>
    </w:p>
    <w:p>
      <w:pPr>
        <w:pStyle w:val="725"/>
        <w:ind w:firstLine="1084"/>
        <w:jc w:val="both"/>
        <w:rPr>
          <w:highlight w:val="none"/>
        </w:rPr>
      </w:pPr>
      <w:r>
        <w:rPr>
          <w:rFonts w:hint="eastAsia"/>
          <w:b/>
          <w:sz w:val="36"/>
          <w:szCs w:val="36"/>
          <w:highlight w:val="none"/>
        </w:rPr>
        <w:t xml:space="preserve">项目 名 称：</w:t>
      </w:r>
      <w:r>
        <w:rPr>
          <w:rFonts w:hint="eastAsia"/>
          <w:b/>
          <w:sz w:val="36"/>
          <w:szCs w:val="36"/>
          <w:highlight w:val="none"/>
          <w:u w:val="single"/>
        </w:rPr>
        <w:t xml:space="preserve">               </w:t>
      </w:r>
      <w:r/>
    </w:p>
    <w:p>
      <w:pPr>
        <w:pStyle w:val="725"/>
        <w:ind w:firstLine="1084"/>
        <w:jc w:val="both"/>
        <w:rPr>
          <w:highlight w:val="none"/>
        </w:rPr>
      </w:pPr>
      <w:r>
        <w:rPr>
          <w:rFonts w:hint="eastAsia"/>
          <w:b/>
          <w:sz w:val="36"/>
          <w:szCs w:val="36"/>
          <w:highlight w:val="none"/>
        </w:rPr>
        <w:t xml:space="preserve">项目 编 号：</w:t>
      </w:r>
      <w:r>
        <w:rPr>
          <w:rFonts w:hint="eastAsia"/>
          <w:b/>
          <w:sz w:val="36"/>
          <w:szCs w:val="36"/>
          <w:highlight w:val="none"/>
          <w:u w:val="single"/>
        </w:rPr>
        <w:t xml:space="preserve">               </w:t>
      </w:r>
      <w:r/>
    </w:p>
    <w:p>
      <w:pPr>
        <w:pStyle w:val="725"/>
        <w:jc w:val="both"/>
        <w:rPr>
          <w:highlight w:val="none"/>
        </w:rPr>
      </w:pPr>
      <w:r>
        <w:rPr>
          <w:rFonts w:hint="eastAsia"/>
          <w:b/>
          <w:sz w:val="36"/>
          <w:szCs w:val="36"/>
          <w:highlight w:val="none"/>
        </w:rPr>
        <w:t xml:space="preserve">   投标人名称 ：</w:t>
      </w:r>
      <w:r>
        <w:rPr>
          <w:rFonts w:hint="eastAsia"/>
          <w:b/>
          <w:sz w:val="36"/>
          <w:szCs w:val="36"/>
          <w:highlight w:val="none"/>
          <w:u w:val="single"/>
        </w:rPr>
        <w:t xml:space="preserve">（加盖CA电子公章）        </w:t>
      </w:r>
      <w:r/>
    </w:p>
    <w:p>
      <w:pPr>
        <w:pStyle w:val="725"/>
        <w:jc w:val="both"/>
        <w:rPr>
          <w:highlight w:val="none"/>
        </w:rPr>
      </w:pPr>
      <w:r>
        <w:rPr>
          <w:rFonts w:hint="eastAsia"/>
          <w:b/>
          <w:sz w:val="36"/>
          <w:szCs w:val="36"/>
          <w:highlight w:val="none"/>
        </w:rPr>
        <w:t xml:space="preserve">   日   期 ：</w:t>
      </w:r>
      <w:r>
        <w:rPr>
          <w:rFonts w:hint="eastAsia"/>
          <w:b/>
          <w:sz w:val="36"/>
          <w:szCs w:val="36"/>
          <w:highlight w:val="none"/>
          <w:u w:val="single"/>
        </w:rPr>
        <w:t xml:space="preserve">                     </w:t>
      </w:r>
      <w:r/>
    </w:p>
    <w:p>
      <w:pPr>
        <w:pStyle w:val="725"/>
        <w:jc w:val="center"/>
        <w:spacing w:line="0" w:lineRule="atLeast"/>
        <w:rPr>
          <w:highlight w:val="none"/>
        </w:rPr>
      </w:pPr>
      <w:r>
        <w:rPr>
          <w:highlight w:val="none"/>
        </w:rPr>
        <w:t xml:space="preserve"> </w:t>
      </w:r>
      <w:r/>
    </w:p>
    <w:p>
      <w:pPr>
        <w:pStyle w:val="725"/>
        <w:jc w:val="both"/>
        <w:spacing w:line="0" w:lineRule="atLeast"/>
        <w:rPr>
          <w:highlight w:val="none"/>
        </w:rPr>
      </w:pPr>
      <w:r>
        <w:rPr>
          <w:highlight w:val="none"/>
        </w:rPr>
        <w:t xml:space="preserve"> </w:t>
      </w:r>
      <w:r/>
    </w:p>
    <w:p>
      <w:pPr>
        <w:pStyle w:val="725"/>
        <w:jc w:val="center"/>
        <w:spacing w:line="0" w:lineRule="atLeast"/>
        <w:rPr>
          <w:b/>
          <w:sz w:val="36"/>
          <w:szCs w:val="36"/>
          <w:highlight w:val="none"/>
          <w:u w:val="single"/>
        </w:rPr>
      </w:pPr>
      <w:r>
        <w:rPr>
          <w:b/>
          <w:sz w:val="36"/>
          <w:szCs w:val="36"/>
          <w:highlight w:val="none"/>
          <w:u w:val="single"/>
        </w:rPr>
      </w:r>
      <w:r/>
    </w:p>
    <w:p>
      <w:pPr>
        <w:pStyle w:val="725"/>
        <w:jc w:val="center"/>
        <w:spacing w:line="0" w:lineRule="atLeast"/>
        <w:rPr>
          <w:b/>
          <w:sz w:val="36"/>
          <w:szCs w:val="36"/>
          <w:highlight w:val="none"/>
          <w:u w:val="single"/>
        </w:rPr>
      </w:pPr>
      <w:r>
        <w:rPr>
          <w:b/>
          <w:sz w:val="36"/>
          <w:szCs w:val="36"/>
          <w:highlight w:val="none"/>
          <w:u w:val="single"/>
        </w:rPr>
      </w:r>
      <w:r/>
    </w:p>
    <w:p>
      <w:pPr>
        <w:pStyle w:val="725"/>
        <w:jc w:val="center"/>
        <w:spacing w:line="0" w:lineRule="atLeast"/>
        <w:rPr>
          <w:b/>
          <w:sz w:val="36"/>
          <w:szCs w:val="36"/>
          <w:highlight w:val="none"/>
          <w:u w:val="single"/>
        </w:rPr>
      </w:pPr>
      <w:r>
        <w:rPr>
          <w:b/>
          <w:sz w:val="36"/>
          <w:szCs w:val="36"/>
          <w:highlight w:val="none"/>
          <w:u w:val="single"/>
        </w:rPr>
      </w:r>
      <w:r/>
    </w:p>
    <w:p>
      <w:pPr>
        <w:pStyle w:val="725"/>
        <w:jc w:val="center"/>
        <w:spacing w:line="0" w:lineRule="atLeast"/>
        <w:rPr>
          <w:rFonts w:ascii="等线" w:hAnsi="等线" w:eastAsia="等线" w:cs="Times New Roman"/>
          <w:highlight w:val="none"/>
        </w:rPr>
      </w:pPr>
      <w:r>
        <w:rPr>
          <w:rFonts w:hint="eastAsia"/>
          <w:b/>
          <w:sz w:val="32"/>
          <w:szCs w:val="32"/>
          <w:highlight w:val="none"/>
        </w:rPr>
        <w:t xml:space="preserve">投标文件目录</w:t>
      </w:r>
      <w:r/>
    </w:p>
    <w:p>
      <w:pPr>
        <w:pStyle w:val="725"/>
        <w:jc w:val="center"/>
        <w:spacing w:line="0" w:lineRule="atLeast"/>
        <w:rPr>
          <w:highlight w:val="none"/>
        </w:rPr>
      </w:pPr>
      <w:r>
        <w:rPr>
          <w:highlight w:val="none"/>
        </w:rPr>
        <w:t xml:space="preserve"> </w:t>
      </w:r>
      <w:r/>
    </w:p>
    <w:p>
      <w:pPr>
        <w:pStyle w:val="725"/>
        <w:ind w:firstLine="480"/>
        <w:jc w:val="both"/>
        <w:spacing w:before="0" w:beforeAutospacing="0" w:after="0" w:afterAutospacing="0" w:line="480" w:lineRule="exact"/>
        <w:rPr>
          <w:iCs/>
          <w:highlight w:val="none"/>
        </w:rPr>
      </w:pPr>
      <w:r>
        <w:rPr>
          <w:rFonts w:hint="eastAsia"/>
          <w:iCs/>
          <w:highlight w:val="none"/>
        </w:rPr>
        <w:t xml:space="preserve">一、法人或者其他组织的营业执照等证明文件</w:t>
      </w:r>
      <w:r>
        <w:rPr>
          <w:iCs/>
          <w:highlight w:val="none"/>
        </w:rPr>
        <w:t xml:space="preserve"> </w:t>
      </w:r>
      <w:r/>
    </w:p>
    <w:p>
      <w:pPr>
        <w:ind w:firstLine="480"/>
        <w:jc w:val="left"/>
        <w:spacing w:line="480" w:lineRule="exact"/>
        <w:tabs>
          <w:tab w:val="left" w:pos="1331" w:leader="none"/>
        </w:tabs>
        <w:rPr>
          <w:rFonts w:ascii="宋体" w:hAnsi="宋体" w:cs="宋体"/>
          <w:iCs/>
          <w:sz w:val="24"/>
          <w:highlight w:val="none"/>
        </w:rPr>
      </w:pPr>
      <w:r>
        <w:rPr>
          <w:rFonts w:hint="eastAsia" w:ascii="宋体" w:hAnsi="宋体" w:cs="宋体"/>
          <w:iCs/>
          <w:sz w:val="24"/>
          <w:highlight w:val="none"/>
        </w:rPr>
        <w:t xml:space="preserve">二、上一年度的财务状况报表（至少提供资产负债表、利润表、现金流量表，</w:t>
      </w:r>
      <w:r>
        <w:rPr>
          <w:rFonts w:hint="eastAsia" w:ascii="宋体" w:hAnsi="宋体" w:cs="宋体"/>
          <w:iCs/>
          <w:highlight w:val="none"/>
        </w:rPr>
        <w:t xml:space="preserve">投标人成立不满一年无需提供）</w:t>
      </w:r>
      <w:r/>
    </w:p>
    <w:p>
      <w:pPr>
        <w:pStyle w:val="725"/>
        <w:ind w:firstLine="480"/>
        <w:jc w:val="both"/>
        <w:spacing w:before="0" w:beforeAutospacing="0" w:after="0" w:afterAutospacing="0" w:line="480" w:lineRule="exact"/>
        <w:rPr>
          <w:iCs/>
          <w:highlight w:val="none"/>
        </w:rPr>
      </w:pPr>
      <w:r>
        <w:rPr>
          <w:rFonts w:hint="eastAsia"/>
          <w:iCs/>
          <w:highlight w:val="none"/>
        </w:rPr>
        <w:t xml:space="preserve">三、具备履行合同所必需的设备和专业技术能力的书面声明</w:t>
      </w:r>
      <w:r/>
    </w:p>
    <w:p>
      <w:pPr>
        <w:pStyle w:val="725"/>
        <w:ind w:firstLine="480"/>
        <w:jc w:val="both"/>
        <w:spacing w:before="0" w:beforeAutospacing="0" w:after="0" w:afterAutospacing="0" w:line="480" w:lineRule="exact"/>
        <w:rPr>
          <w:iCs/>
          <w:highlight w:val="none"/>
        </w:rPr>
      </w:pPr>
      <w:r>
        <w:rPr>
          <w:rFonts w:hint="eastAsia"/>
          <w:iCs/>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5"/>
        <w:ind w:firstLine="480"/>
        <w:jc w:val="both"/>
        <w:spacing w:before="0" w:beforeAutospacing="0" w:after="0" w:afterAutospacing="0" w:line="480" w:lineRule="exact"/>
        <w:rPr>
          <w:iCs/>
          <w:highlight w:val="none"/>
        </w:rPr>
      </w:pPr>
      <w:r>
        <w:rPr>
          <w:rFonts w:hint="eastAsia"/>
          <w:iCs/>
          <w:highlight w:val="none"/>
        </w:rPr>
        <w:t xml:space="preserve">五、参加政府采购活动前 3 年内在经营活动中没有重大违法记录的书面声明</w:t>
      </w:r>
      <w:r/>
    </w:p>
    <w:p>
      <w:pPr>
        <w:pStyle w:val="725"/>
        <w:ind w:firstLine="480"/>
        <w:jc w:val="both"/>
        <w:spacing w:before="0" w:beforeAutospacing="0" w:after="0" w:afterAutospacing="0" w:line="480" w:lineRule="exact"/>
        <w:rPr>
          <w:iCs/>
          <w:highlight w:val="none"/>
        </w:rPr>
      </w:pPr>
      <w:r>
        <w:rPr>
          <w:rFonts w:hint="eastAsia"/>
          <w:iCs/>
          <w:highlight w:val="none"/>
        </w:rPr>
        <w:t xml:space="preserve">六、特定资格要求的证明文件（如果本项目设置特定资格要求，则需要提供）</w:t>
      </w:r>
      <w:r/>
    </w:p>
    <w:p>
      <w:pPr>
        <w:pStyle w:val="725"/>
        <w:ind w:firstLine="480"/>
        <w:jc w:val="both"/>
        <w:spacing w:before="0" w:beforeAutospacing="0" w:after="0" w:afterAutospacing="0" w:line="480" w:lineRule="exact"/>
        <w:rPr>
          <w:iCs/>
          <w:highlight w:val="none"/>
        </w:rPr>
      </w:pPr>
      <w:r>
        <w:rPr>
          <w:rFonts w:hint="eastAsia"/>
          <w:iCs/>
          <w:highlight w:val="none"/>
        </w:rPr>
        <w:t xml:space="preserve">七、法人授权书</w:t>
      </w:r>
      <w:r/>
    </w:p>
    <w:p>
      <w:pPr>
        <w:pStyle w:val="725"/>
        <w:ind w:firstLine="480"/>
        <w:jc w:val="both"/>
        <w:spacing w:before="0" w:beforeAutospacing="0" w:after="0" w:afterAutospacing="0" w:line="480" w:lineRule="exact"/>
        <w:rPr>
          <w:iCs/>
          <w:highlight w:val="none"/>
        </w:rPr>
      </w:pPr>
      <w:r>
        <w:rPr>
          <w:rFonts w:hint="eastAsia"/>
          <w:iCs/>
          <w:highlight w:val="none"/>
        </w:rPr>
        <w:t xml:space="preserve">八、投标函</w:t>
      </w:r>
      <w:r/>
    </w:p>
    <w:p>
      <w:pPr>
        <w:pStyle w:val="725"/>
        <w:ind w:firstLine="480"/>
        <w:jc w:val="both"/>
        <w:spacing w:before="0" w:beforeAutospacing="0" w:after="0" w:afterAutospacing="0" w:line="480" w:lineRule="exact"/>
        <w:rPr>
          <w:iCs/>
          <w:highlight w:val="none"/>
        </w:rPr>
      </w:pPr>
      <w:r>
        <w:rPr>
          <w:rFonts w:hint="eastAsia"/>
          <w:iCs/>
          <w:highlight w:val="none"/>
        </w:rPr>
        <w:t xml:space="preserve">九、中小企业声明函</w:t>
      </w:r>
      <w:r/>
    </w:p>
    <w:p>
      <w:pPr>
        <w:pStyle w:val="725"/>
        <w:ind w:firstLine="480"/>
        <w:jc w:val="both"/>
        <w:spacing w:before="0" w:beforeAutospacing="0" w:after="0" w:afterAutospacing="0" w:line="480" w:lineRule="exact"/>
        <w:rPr>
          <w:iCs/>
          <w:highlight w:val="none"/>
        </w:rPr>
      </w:pPr>
      <w:r>
        <w:rPr>
          <w:rFonts w:hint="eastAsia"/>
          <w:iCs/>
          <w:highlight w:val="none"/>
        </w:rPr>
        <w:t xml:space="preserve">十、残疾人福利性单位声明函</w:t>
      </w:r>
      <w:r/>
    </w:p>
    <w:p>
      <w:pPr>
        <w:pStyle w:val="725"/>
        <w:ind w:firstLine="480"/>
        <w:jc w:val="both"/>
        <w:spacing w:before="0" w:beforeAutospacing="0" w:after="0" w:afterAutospacing="0" w:line="480" w:lineRule="exact"/>
        <w:rPr>
          <w:iCs/>
          <w:highlight w:val="none"/>
        </w:rPr>
      </w:pPr>
      <w:r>
        <w:rPr>
          <w:rFonts w:hint="eastAsia"/>
          <w:iCs/>
          <w:highlight w:val="none"/>
        </w:rPr>
        <w:t xml:space="preserve">十一、投标分项报价表</w:t>
      </w:r>
      <w:r/>
    </w:p>
    <w:p>
      <w:pPr>
        <w:pStyle w:val="725"/>
        <w:ind w:firstLine="480"/>
        <w:jc w:val="both"/>
        <w:spacing w:before="0" w:beforeAutospacing="0" w:after="0" w:afterAutospacing="0" w:line="480" w:lineRule="exact"/>
        <w:rPr>
          <w:iCs/>
          <w:highlight w:val="none"/>
        </w:rPr>
      </w:pPr>
      <w:r>
        <w:rPr>
          <w:rFonts w:hint="eastAsia"/>
          <w:iCs/>
          <w:highlight w:val="none"/>
        </w:rPr>
        <w:t xml:space="preserve">十三、技术要求响应及偏离表</w:t>
      </w:r>
      <w:r/>
    </w:p>
    <w:p>
      <w:pPr>
        <w:pStyle w:val="725"/>
        <w:ind w:firstLine="480"/>
        <w:jc w:val="both"/>
        <w:spacing w:before="0" w:beforeAutospacing="0" w:after="0" w:afterAutospacing="0" w:line="480" w:lineRule="exact"/>
        <w:rPr>
          <w:iCs/>
          <w:highlight w:val="none"/>
        </w:rPr>
      </w:pPr>
      <w:r>
        <w:rPr>
          <w:rFonts w:hint="eastAsia"/>
          <w:iCs/>
          <w:highlight w:val="none"/>
        </w:rPr>
        <w:t xml:space="preserve">十四、商务要求响应及偏离表</w:t>
      </w:r>
      <w:r/>
    </w:p>
    <w:p>
      <w:pPr>
        <w:pStyle w:val="725"/>
        <w:ind w:firstLine="480"/>
        <w:jc w:val="both"/>
        <w:spacing w:before="0" w:beforeAutospacing="0" w:after="0" w:afterAutospacing="0" w:line="480" w:lineRule="exact"/>
        <w:rPr>
          <w:iCs/>
          <w:highlight w:val="none"/>
        </w:rPr>
      </w:pPr>
      <w:r>
        <w:rPr>
          <w:rFonts w:hint="eastAsia"/>
          <w:iCs/>
          <w:highlight w:val="none"/>
        </w:rPr>
        <w:t xml:space="preserve">十五、开标一览表</w:t>
      </w:r>
      <w:r/>
    </w:p>
    <w:p>
      <w:pPr>
        <w:pStyle w:val="725"/>
        <w:ind w:firstLine="480"/>
        <w:jc w:val="both"/>
        <w:spacing w:before="0" w:beforeAutospacing="0" w:after="0" w:afterAutospacing="0" w:line="480" w:lineRule="exact"/>
        <w:rPr>
          <w:iCs/>
          <w:highlight w:val="none"/>
        </w:rPr>
      </w:pPr>
      <w:r>
        <w:rPr>
          <w:rFonts w:hint="eastAsia" w:ascii="宋体" w:hAnsi="宋体" w:cs="宋体"/>
          <w:iCs/>
          <w:sz w:val="24"/>
          <w:highlight w:val="none"/>
        </w:rPr>
        <w:t xml:space="preserve">十六、</w:t>
      </w:r>
      <w:r>
        <w:rPr>
          <w:rFonts w:hint="eastAsia"/>
          <w:iCs/>
          <w:highlight w:val="none"/>
        </w:rPr>
        <w:t xml:space="preserve">盐城市大丰区政府采购事前信用承诺书</w:t>
      </w:r>
      <w:r/>
    </w:p>
    <w:p>
      <w:pPr>
        <w:pStyle w:val="725"/>
        <w:ind w:firstLine="480"/>
        <w:jc w:val="both"/>
        <w:spacing w:line="0" w:lineRule="atLeast"/>
        <w:rPr>
          <w:highlight w:val="none"/>
        </w:rPr>
      </w:pPr>
      <w:r>
        <w:rPr>
          <w:highlight w:val="none"/>
        </w:rPr>
      </w:r>
      <w:r/>
    </w:p>
    <w:p>
      <w:pPr>
        <w:pStyle w:val="725"/>
        <w:ind w:firstLine="480"/>
        <w:jc w:val="both"/>
        <w:spacing w:line="0" w:lineRule="atLeast"/>
        <w:rPr>
          <w:highlight w:val="none"/>
        </w:rPr>
      </w:pPr>
      <w:r>
        <w:rPr>
          <w:highlight w:val="none"/>
        </w:rPr>
      </w:r>
      <w:r/>
    </w:p>
    <w:p>
      <w:pPr>
        <w:pStyle w:val="725"/>
        <w:ind w:firstLine="480"/>
        <w:jc w:val="both"/>
        <w:spacing w:line="0" w:lineRule="atLeast"/>
        <w:rPr>
          <w:rFonts w:ascii="等线" w:hAnsi="等线" w:eastAsia="等线" w:cs="Times New Roman"/>
          <w:highlight w:val="none"/>
        </w:rPr>
      </w:pPr>
      <w:r>
        <w:rPr>
          <w:highlight w:val="none"/>
        </w:rPr>
        <w:t xml:space="preserve"> </w:t>
      </w:r>
      <w:r/>
    </w:p>
    <w:p>
      <w:pPr>
        <w:rPr>
          <w:rFonts w:ascii="宋体" w:hAnsi="宋体"/>
          <w:highlight w:val="none"/>
        </w:rPr>
      </w:pPr>
      <w:r>
        <w:rPr>
          <w:highlight w:val="none"/>
        </w:rPr>
        <w:br w:type="page" w:clear="all"/>
      </w:r>
      <w:r>
        <w:rPr>
          <w:rFonts w:hint="eastAsia" w:ascii="宋体" w:hAnsi="宋体" w:cs="黑体"/>
          <w:sz w:val="32"/>
          <w:szCs w:val="32"/>
          <w:highlight w:val="none"/>
          <w:u w:val="single"/>
        </w:rPr>
        <w:t xml:space="preserve">一、法人或者其他组织的营业执照等证明文件</w:t>
      </w:r>
      <w:r>
        <w:rPr>
          <w:rFonts w:ascii="宋体" w:hAnsi="宋体"/>
          <w:highlight w:val="none"/>
        </w:rPr>
        <w:t xml:space="preserve"> </w:t>
      </w:r>
      <w:r/>
    </w:p>
    <w:p>
      <w:pPr>
        <w:pStyle w:val="725"/>
        <w:ind w:firstLine="480"/>
        <w:jc w:val="both"/>
        <w:spacing w:line="0" w:lineRule="atLeast"/>
        <w:rPr>
          <w:highlight w:val="none"/>
        </w:rPr>
      </w:pPr>
      <w:r>
        <w:rPr>
          <w:highlight w:val="none"/>
        </w:rPr>
        <w:t xml:space="preserve"> </w:t>
      </w:r>
      <w:r/>
    </w:p>
    <w:p>
      <w:pPr>
        <w:pStyle w:val="725"/>
        <w:jc w:val="both"/>
        <w:rPr>
          <w:highlight w:val="none"/>
        </w:rPr>
      </w:pPr>
      <w:r>
        <w:rPr>
          <w:rFonts w:hint="eastAsia" w:cs="黑体"/>
          <w:sz w:val="32"/>
          <w:szCs w:val="32"/>
          <w:highlight w:val="none"/>
          <w:u w:val="single"/>
        </w:rPr>
        <w:t xml:space="preserve">二、上一年度的财务状况报表</w:t>
      </w:r>
      <w:r/>
    </w:p>
    <w:p>
      <w:pPr>
        <w:pStyle w:val="725"/>
        <w:ind w:firstLine="480"/>
        <w:jc w:val="both"/>
        <w:spacing w:line="0" w:lineRule="atLeast"/>
        <w:rPr>
          <w:highlight w:val="none"/>
        </w:rPr>
      </w:pPr>
      <w:r>
        <w:rPr>
          <w:rFonts w:hint="eastAsia"/>
          <w:highlight w:val="none"/>
        </w:rPr>
        <w:t xml:space="preserve">至少提供资产负债表、利润表、现金流量表，投标人成立不满一年无需提供</w:t>
      </w:r>
      <w:r/>
    </w:p>
    <w:p>
      <w:pPr>
        <w:pStyle w:val="725"/>
        <w:jc w:val="both"/>
        <w:rPr>
          <w:highlight w:val="none"/>
        </w:rPr>
      </w:pPr>
      <w:r>
        <w:rPr>
          <w:highlight w:val="none"/>
        </w:rPr>
      </w:r>
      <w:r/>
    </w:p>
    <w:p>
      <w:pPr>
        <w:pStyle w:val="725"/>
        <w:jc w:val="both"/>
        <w:rPr>
          <w:highlight w:val="none"/>
        </w:rPr>
      </w:pPr>
      <w:r>
        <w:rPr>
          <w:rFonts w:hint="eastAsia" w:cs="黑体"/>
          <w:sz w:val="32"/>
          <w:szCs w:val="32"/>
          <w:highlight w:val="none"/>
          <w:u w:val="single"/>
        </w:rPr>
        <w:t xml:space="preserve">三、具备履行合同所必需的设备和专业技术能力的书面声明</w:t>
      </w:r>
      <w:r/>
    </w:p>
    <w:p>
      <w:pPr>
        <w:pStyle w:val="725"/>
        <w:ind w:firstLine="492"/>
        <w:jc w:val="both"/>
        <w:spacing w:line="0" w:lineRule="atLeast"/>
        <w:rPr>
          <w:highlight w:val="none"/>
        </w:rPr>
      </w:pPr>
      <w:r>
        <w:rPr>
          <w:rFonts w:hint="eastAsia"/>
          <w:highlight w:val="none"/>
        </w:rPr>
        <w:t xml:space="preserve">我单位郑重声明：我单位具备履行本项采购合同所必需的设备和专业技术能力，为履行本项采购合同我公司具备如下主要设备和主要专业技术能力：</w:t>
      </w:r>
      <w:r/>
    </w:p>
    <w:p>
      <w:pPr>
        <w:pStyle w:val="725"/>
        <w:ind w:firstLine="492"/>
        <w:jc w:val="both"/>
        <w:spacing w:line="0" w:lineRule="atLeast"/>
        <w:rPr>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w:t>
      </w:r>
      <w:r/>
    </w:p>
    <w:p>
      <w:pPr>
        <w:pStyle w:val="725"/>
        <w:jc w:val="both"/>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w:t>
      </w:r>
      <w:r/>
    </w:p>
    <w:p>
      <w:pPr>
        <w:pStyle w:val="725"/>
        <w:jc w:val="both"/>
        <w:rPr>
          <w:rFonts w:cs="Times New Roman"/>
          <w:highlight w:val="none"/>
        </w:rPr>
      </w:pPr>
      <w:r>
        <w:rPr>
          <w:rFonts w:hint="eastAsia" w:cs="黑体"/>
          <w:sz w:val="32"/>
          <w:szCs w:val="32"/>
          <w:highlight w:val="none"/>
          <w:u w:val="single"/>
        </w:rPr>
        <w:t xml:space="preserve">四、依法缴纳税收和社会保障资金的相关材料</w:t>
      </w:r>
      <w:r/>
    </w:p>
    <w:p>
      <w:pPr>
        <w:pStyle w:val="725"/>
        <w:ind w:firstLine="480"/>
        <w:jc w:val="both"/>
        <w:rPr>
          <w:highlight w:val="none"/>
        </w:rPr>
      </w:pPr>
      <w:r/>
      <w:bookmarkStart w:id="153" w:name="_Toc120614284"/>
      <w:r>
        <w:rPr>
          <w:rFonts w:hint="eastAsia"/>
          <w:highlight w:val="none"/>
        </w:rPr>
        <w:t xml:space="preserve">提供提交投标文件截止时间前一年内至少一个月依法缴纳税收及缴纳社会保障资金的证明材料。投标人依法享受缓缴、免缴税收、社会保障资金的提供证明材料。</w:t>
      </w:r>
      <w:bookmarkEnd w:id="153"/>
      <w:r/>
      <w:r/>
    </w:p>
    <w:p>
      <w:pPr>
        <w:pStyle w:val="725"/>
        <w:jc w:val="both"/>
        <w:rPr>
          <w:highlight w:val="none"/>
        </w:rPr>
      </w:pPr>
      <w:r>
        <w:rPr>
          <w:rFonts w:hint="eastAsia" w:cs="黑体"/>
          <w:sz w:val="32"/>
          <w:szCs w:val="32"/>
          <w:highlight w:val="none"/>
          <w:u w:val="single"/>
        </w:rPr>
        <w:t xml:space="preserve">五、参加政府采购活动前 3 年内在经营活动中没有重大违法记录的书面声明</w:t>
      </w:r>
      <w:r/>
    </w:p>
    <w:p>
      <w:pPr>
        <w:pStyle w:val="725"/>
        <w:jc w:val="center"/>
        <w:spacing w:before="0" w:beforeAutospacing="0" w:after="0" w:afterAutospacing="0" w:line="0" w:lineRule="atLeast"/>
        <w:rPr>
          <w:highlight w:val="none"/>
        </w:rPr>
      </w:pPr>
      <w:r>
        <w:rPr>
          <w:rFonts w:hint="eastAsia"/>
          <w:b/>
          <w:sz w:val="44"/>
          <w:szCs w:val="44"/>
          <w:highlight w:val="none"/>
        </w:rPr>
        <w:t xml:space="preserve">声  明</w:t>
      </w:r>
      <w:r/>
    </w:p>
    <w:p>
      <w:pPr>
        <w:pStyle w:val="725"/>
        <w:jc w:val="both"/>
        <w:spacing w:line="0" w:lineRule="atLeast"/>
        <w:rPr>
          <w:highlight w:val="none"/>
        </w:rPr>
      </w:pPr>
      <w:r>
        <w:rPr>
          <w:rFonts w:hint="eastAsia"/>
          <w:b/>
          <w:highlight w:val="none"/>
        </w:rPr>
        <w:t xml:space="preserve">    </w:t>
      </w:r>
      <w:r>
        <w:rPr>
          <w:rFonts w:hint="eastAsia"/>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25"/>
        <w:jc w:val="both"/>
        <w:rPr>
          <w:highlight w:val="none"/>
        </w:rPr>
      </w:pPr>
      <w:r>
        <w:rPr>
          <w:highlight w:val="none"/>
        </w:rPr>
        <w:t xml:space="preserve"> </w:t>
      </w:r>
      <w:r/>
    </w:p>
    <w:p>
      <w:pPr>
        <w:pStyle w:val="725"/>
        <w:jc w:val="both"/>
        <w:rPr>
          <w:highlight w:val="none"/>
        </w:rPr>
      </w:pPr>
      <w:r>
        <w:rPr>
          <w:rFonts w:hint="eastAsia" w:cs="黑体"/>
          <w:sz w:val="32"/>
          <w:szCs w:val="32"/>
          <w:highlight w:val="none"/>
          <w:u w:val="single"/>
        </w:rPr>
        <w:t xml:space="preserve">六、特定资格要求的证明文件</w:t>
      </w:r>
      <w:r/>
    </w:p>
    <w:p>
      <w:pPr>
        <w:pStyle w:val="725"/>
        <w:jc w:val="both"/>
        <w:spacing w:line="0" w:lineRule="atLeast"/>
        <w:rPr>
          <w:highlight w:val="none"/>
        </w:rPr>
      </w:pPr>
      <w:r>
        <w:rPr>
          <w:rFonts w:hint="eastAsia"/>
          <w:highlight w:val="none"/>
        </w:rPr>
        <w:t xml:space="preserve">    如果本项目申请人的特定资格要求中要求提供的，必须提供。</w:t>
      </w:r>
      <w:r/>
    </w:p>
    <w:p>
      <w:pPr>
        <w:pStyle w:val="725"/>
        <w:jc w:val="center"/>
        <w:spacing w:line="0" w:lineRule="atLeast"/>
        <w:rPr>
          <w:rFonts w:hint="eastAsia" w:cs="黑体"/>
          <w:sz w:val="32"/>
          <w:szCs w:val="32"/>
          <w:highlight w:val="none"/>
        </w:rPr>
      </w:pPr>
      <w:r>
        <w:rPr>
          <w:rFonts w:hint="eastAsia" w:cs="黑体"/>
          <w:sz w:val="32"/>
          <w:szCs w:val="32"/>
          <w:highlight w:val="none"/>
        </w:rPr>
      </w:r>
      <w:r/>
    </w:p>
    <w:p>
      <w:pPr>
        <w:pStyle w:val="725"/>
        <w:jc w:val="center"/>
        <w:spacing w:line="0" w:lineRule="atLeast"/>
        <w:rPr>
          <w:rFonts w:hint="eastAsia" w:cs="黑体"/>
          <w:sz w:val="32"/>
          <w:szCs w:val="32"/>
          <w:highlight w:val="none"/>
        </w:rPr>
      </w:pPr>
      <w:r>
        <w:rPr>
          <w:rFonts w:hint="eastAsia" w:cs="黑体"/>
          <w:sz w:val="32"/>
          <w:szCs w:val="32"/>
          <w:highlight w:val="none"/>
        </w:rPr>
      </w:r>
      <w:r/>
    </w:p>
    <w:p>
      <w:pPr>
        <w:pStyle w:val="725"/>
        <w:jc w:val="center"/>
        <w:spacing w:line="0" w:lineRule="atLeast"/>
        <w:rPr>
          <w:rFonts w:cs="Times New Roman"/>
          <w:highlight w:val="none"/>
        </w:rPr>
      </w:pPr>
      <w:r>
        <w:rPr>
          <w:rFonts w:hint="eastAsia" w:cs="黑体"/>
          <w:sz w:val="32"/>
          <w:szCs w:val="32"/>
          <w:highlight w:val="none"/>
        </w:rPr>
        <w:t xml:space="preserve">七、法人授权书</w:t>
      </w:r>
      <w:r/>
    </w:p>
    <w:p>
      <w:pPr>
        <w:pStyle w:val="725"/>
        <w:ind w:firstLine="480"/>
        <w:jc w:val="both"/>
        <w:tabs>
          <w:tab w:val="left" w:pos="360" w:leader="none"/>
        </w:tabs>
        <w:rPr>
          <w:highlight w:val="none"/>
        </w:rPr>
      </w:pPr>
      <w:r>
        <w:rPr>
          <w:rFonts w:hint="eastAsia" w:ascii="Times New Roman" w:hAnsi="Times New Roman"/>
          <w:highlight w:val="none"/>
        </w:rPr>
        <w:t xml:space="preserve">本授权书声明：</w:t>
      </w:r>
      <w:r>
        <w:rPr>
          <w:rFonts w:ascii="Times New Roman" w:hAnsi="Times New Roman"/>
          <w:highlight w:val="none"/>
        </w:rPr>
        <w:t xml:space="preserve">____________</w:t>
      </w:r>
      <w:r>
        <w:rPr>
          <w:rFonts w:hint="eastAsia" w:ascii="Times New Roman" w:hAnsi="Times New Roman"/>
          <w:highlight w:val="none"/>
        </w:rPr>
        <w:t xml:space="preserve">（投标人名称）授权</w:t>
      </w:r>
      <w:r>
        <w:rPr>
          <w:rFonts w:ascii="Times New Roman" w:hAnsi="Times New Roman"/>
          <w:highlight w:val="none"/>
        </w:rPr>
        <w:t xml:space="preserve">________________</w:t>
      </w:r>
      <w:r>
        <w:rPr>
          <w:rFonts w:hint="eastAsia" w:ascii="Times New Roman" w:hAnsi="Times New Roman"/>
          <w:highlight w:val="none"/>
        </w:rPr>
        <w:t xml:space="preserve">（被授权人的姓名）为我方就</w:t>
      </w:r>
      <w:r>
        <w:rPr>
          <w:rFonts w:ascii="Times New Roman" w:hAnsi="Times New Roman"/>
          <w:highlight w:val="none"/>
        </w:rPr>
        <w:t xml:space="preserve">JSZC-</w:t>
      </w:r>
      <w:r>
        <w:rPr>
          <w:rFonts w:ascii="Times New Roman" w:hAnsi="Times New Roman"/>
          <w:highlight w:val="none"/>
          <w:u w:val="single"/>
        </w:rPr>
        <w:t xml:space="preserve">        </w:t>
      </w:r>
      <w:r>
        <w:rPr>
          <w:rFonts w:hint="eastAsia" w:ascii="Times New Roman" w:hAnsi="Times New Roman"/>
          <w:highlight w:val="none"/>
        </w:rPr>
        <w:t xml:space="preserve">号项目采购活动的合法代理人，以本单位名义全权处理一切与该项目采购有关的事务。</w:t>
      </w:r>
      <w:r/>
    </w:p>
    <w:p>
      <w:pPr>
        <w:pStyle w:val="725"/>
        <w:ind w:firstLine="480"/>
        <w:jc w:val="both"/>
        <w:tabs>
          <w:tab w:val="left" w:pos="360" w:leader="none"/>
        </w:tabs>
        <w:rPr>
          <w:highlight w:val="none"/>
        </w:rPr>
      </w:pPr>
      <w:r>
        <w:rPr>
          <w:rFonts w:hint="eastAsia" w:ascii="Times New Roman" w:hAnsi="Times New Roman"/>
          <w:highlight w:val="none"/>
        </w:rPr>
        <w:t xml:space="preserve">本授权书于</w:t>
      </w:r>
      <w:r>
        <w:rPr>
          <w:rFonts w:ascii="Times New Roman" w:hAnsi="Times New Roman"/>
          <w:highlight w:val="none"/>
        </w:rPr>
        <w:t xml:space="preserve">______</w:t>
      </w:r>
      <w:r>
        <w:rPr>
          <w:rFonts w:hint="eastAsia" w:ascii="Times New Roman" w:hAnsi="Times New Roman"/>
          <w:highlight w:val="none"/>
        </w:rPr>
        <w:t xml:space="preserve">年</w:t>
      </w:r>
      <w:r>
        <w:rPr>
          <w:rFonts w:ascii="Times New Roman" w:hAnsi="Times New Roman"/>
          <w:highlight w:val="none"/>
        </w:rPr>
        <w:t xml:space="preserve">____</w:t>
      </w:r>
      <w:r>
        <w:rPr>
          <w:rFonts w:hint="eastAsia" w:ascii="Times New Roman" w:hAnsi="Times New Roman"/>
          <w:highlight w:val="none"/>
        </w:rPr>
        <w:t xml:space="preserve">月</w:t>
      </w:r>
      <w:r>
        <w:rPr>
          <w:rFonts w:ascii="Times New Roman" w:hAnsi="Times New Roman"/>
          <w:highlight w:val="none"/>
        </w:rPr>
        <w:t xml:space="preserve">____</w:t>
      </w:r>
      <w:r>
        <w:rPr>
          <w:rFonts w:hint="eastAsia" w:ascii="Times New Roman" w:hAnsi="Times New Roman"/>
          <w:highlight w:val="none"/>
        </w:rPr>
        <w:t xml:space="preserve">日起生效，特此声明。</w:t>
      </w:r>
      <w:r/>
    </w:p>
    <w:p>
      <w:pPr>
        <w:pStyle w:val="725"/>
        <w:jc w:val="both"/>
        <w:tabs>
          <w:tab w:val="left" w:pos="360" w:leader="none"/>
        </w:tabs>
        <w:rPr>
          <w:highlight w:val="none"/>
        </w:rPr>
      </w:pPr>
      <w:r>
        <w:rPr>
          <w:rFonts w:ascii="Times New Roman" w:hAnsi="Times New Roman"/>
          <w:highlight w:val="none"/>
        </w:rPr>
        <w:t xml:space="preserve">          </w:t>
      </w:r>
      <w:r>
        <w:rPr>
          <w:rFonts w:hint="eastAsia" w:ascii="Times New Roman" w:hAnsi="Times New Roman"/>
          <w:highlight w:val="none"/>
        </w:rPr>
        <w:t xml:space="preserve">被授权人身份证号码：</w:t>
      </w:r>
      <w:r>
        <w:rPr>
          <w:rFonts w:ascii="Times New Roman" w:hAnsi="Times New Roman"/>
          <w:highlight w:val="none"/>
          <w:u w:val="single"/>
        </w:rPr>
        <w:t xml:space="preserve">                              </w:t>
      </w:r>
      <w:r/>
    </w:p>
    <w:p>
      <w:pPr>
        <w:pStyle w:val="725"/>
        <w:jc w:val="both"/>
        <w:tabs>
          <w:tab w:val="left" w:pos="360" w:leader="none"/>
        </w:tabs>
        <w:rPr>
          <w:highlight w:val="none"/>
        </w:rPr>
      </w:pPr>
      <w:r>
        <w:rPr>
          <w:rFonts w:ascii="Times New Roman" w:hAnsi="Times New Roman"/>
          <w:highlight w:val="none"/>
        </w:rPr>
        <w:t xml:space="preserve">          </w:t>
      </w:r>
      <w:r>
        <w:rPr>
          <w:rFonts w:hint="eastAsia" w:ascii="Times New Roman" w:hAnsi="Times New Roman"/>
          <w:highlight w:val="none"/>
        </w:rPr>
        <w:t xml:space="preserve">被授权人联系电话：（手机）</w:t>
      </w:r>
      <w:r>
        <w:rPr>
          <w:rFonts w:ascii="Times New Roman" w:hAnsi="Times New Roman"/>
          <w:highlight w:val="none"/>
          <w:u w:val="single"/>
        </w:rPr>
        <w:t xml:space="preserve">                          </w:t>
      </w:r>
      <w:r/>
    </w:p>
    <w:p>
      <w:pPr>
        <w:pStyle w:val="725"/>
        <w:ind w:firstLine="1200"/>
        <w:jc w:val="both"/>
        <w:tabs>
          <w:tab w:val="left" w:pos="360" w:leader="none"/>
        </w:tabs>
        <w:rPr>
          <w:highlight w:val="none"/>
        </w:rPr>
      </w:pPr>
      <w:r>
        <w:rPr>
          <w:rFonts w:hint="eastAsia" w:ascii="Times New Roman" w:hAnsi="Times New Roman"/>
          <w:highlight w:val="none"/>
        </w:rPr>
        <w:t xml:space="preserve">授权单位名称：</w:t>
      </w:r>
      <w:r>
        <w:rPr>
          <w:rFonts w:hint="eastAsia" w:ascii="Times New Roman" w:hAnsi="Times New Roman"/>
          <w:highlight w:val="none"/>
          <w:u w:val="single"/>
        </w:rPr>
        <w:t xml:space="preserve">（加盖</w:t>
      </w:r>
      <w:r>
        <w:rPr>
          <w:rFonts w:ascii="Times New Roman" w:hAnsi="Times New Roman"/>
          <w:highlight w:val="none"/>
          <w:u w:val="single"/>
        </w:rPr>
        <w:t xml:space="preserve">CA</w:t>
      </w:r>
      <w:r>
        <w:rPr>
          <w:rFonts w:hint="eastAsia" w:ascii="Times New Roman" w:hAnsi="Times New Roman"/>
          <w:highlight w:val="none"/>
          <w:u w:val="single"/>
        </w:rPr>
        <w:t xml:space="preserve">电子公章）</w:t>
      </w:r>
      <w:r/>
    </w:p>
    <w:p>
      <w:pPr>
        <w:pStyle w:val="725"/>
        <w:ind w:firstLine="480"/>
        <w:jc w:val="both"/>
        <w:tabs>
          <w:tab w:val="left" w:pos="360" w:leader="none"/>
        </w:tabs>
        <w:rPr>
          <w:highlight w:val="none"/>
        </w:rPr>
      </w:pPr>
      <w:r>
        <w:rPr>
          <w:rFonts w:ascii="Times New Roman" w:hAnsi="Times New Roman"/>
          <w:highlight w:val="none"/>
        </w:rPr>
        <w:t xml:space="preserve">      </w:t>
      </w:r>
      <w:r>
        <w:rPr>
          <w:rFonts w:hint="eastAsia" w:ascii="Times New Roman" w:hAnsi="Times New Roman"/>
          <w:highlight w:val="none"/>
        </w:rPr>
        <w:t xml:space="preserve">单位地址：</w:t>
      </w:r>
      <w:r>
        <w:rPr>
          <w:rFonts w:ascii="Times New Roman" w:hAnsi="Times New Roman"/>
          <w:highlight w:val="none"/>
          <w:u w:val="single"/>
        </w:rPr>
        <w:t xml:space="preserve">                                         </w:t>
      </w:r>
      <w:r/>
    </w:p>
    <w:p>
      <w:pPr>
        <w:pStyle w:val="725"/>
        <w:ind w:firstLine="480"/>
        <w:jc w:val="both"/>
        <w:tabs>
          <w:tab w:val="left" w:pos="360" w:leader="none"/>
        </w:tabs>
        <w:rPr>
          <w:highlight w:val="none"/>
        </w:rPr>
      </w:pPr>
      <w:r>
        <w:rPr>
          <w:rFonts w:ascii="Times New Roman" w:hAnsi="Times New Roman"/>
          <w:highlight w:val="none"/>
        </w:rPr>
        <w:t xml:space="preserve">      </w:t>
      </w:r>
      <w:r>
        <w:rPr>
          <w:rFonts w:hint="eastAsia" w:ascii="Times New Roman" w:hAnsi="Times New Roman"/>
          <w:highlight w:val="none"/>
        </w:rPr>
        <w:t xml:space="preserve">日期：</w:t>
      </w:r>
      <w:bookmarkStart w:id="154" w:name="_格式3__银行出具的资信证明"/>
      <w:r/>
      <w:bookmarkStart w:id="155" w:name="_Hlt26671380"/>
      <w:r/>
      <w:bookmarkStart w:id="156" w:name="_Hlt26955070"/>
      <w:r>
        <w:rPr>
          <w:rFonts w:ascii="Times New Roman" w:hAnsi="Times New Roman"/>
          <w:highlight w:val="none"/>
          <w:u w:val="single"/>
        </w:rPr>
        <w:t xml:space="preserve">                                         </w:t>
      </w:r>
      <w:r/>
    </w:p>
    <w:p>
      <w:pPr>
        <w:pStyle w:val="725"/>
        <w:ind w:firstLine="420"/>
        <w:jc w:val="both"/>
        <w:rPr>
          <w:highlight w:val="none"/>
        </w:rPr>
      </w:pPr>
      <w:r>
        <w:rPr>
          <w:highlight w:val="none"/>
        </w:rPr>
        <w:t xml:space="preserve"> </w:t>
      </w:r>
      <w:r/>
    </w:p>
    <w:p>
      <w:pPr>
        <w:pStyle w:val="725"/>
        <w:jc w:val="both"/>
        <w:rPr>
          <w:highlight w:val="none"/>
        </w:rPr>
      </w:pPr>
      <w:r>
        <w:rPr>
          <w:highlight w:val="none"/>
        </w:rPr>
        <w:t xml:space="preserve"> </w:t>
      </w:r>
      <w:r/>
    </w:p>
    <w:p>
      <w:pPr>
        <w:pStyle w:val="725"/>
        <w:jc w:val="both"/>
        <w:spacing w:line="0" w:lineRule="atLeast"/>
        <w:rPr>
          <w:highlight w:val="none"/>
        </w:rPr>
      </w:pPr>
      <w:r>
        <w:rPr>
          <w:highlight w:val="none"/>
        </w:rPr>
        <w:t xml:space="preserve"> </w:t>
      </w:r>
      <w:r/>
    </w:p>
    <w:p>
      <w:pPr>
        <w:pStyle w:val="725"/>
        <w:jc w:val="both"/>
        <w:spacing w:line="0" w:lineRule="atLeast"/>
        <w:rPr>
          <w:highlight w:val="none"/>
        </w:rPr>
      </w:pPr>
      <w:r>
        <w:rPr>
          <w:highlight w:val="none"/>
        </w:rPr>
        <w:t xml:space="preserve"> </w:t>
      </w:r>
      <w:r/>
    </w:p>
    <w:p>
      <w:pPr>
        <w:pStyle w:val="725"/>
        <w:ind w:firstLine="3390"/>
        <w:jc w:val="both"/>
        <w:keepLines/>
        <w:keepNext/>
        <w:spacing w:before="260" w:beforeAutospacing="0" w:after="260" w:afterAutospacing="0" w:line="412" w:lineRule="auto"/>
        <w:rPr>
          <w:rFonts w:ascii="黑体" w:eastAsia="黑体" w:cs="黑体"/>
          <w:sz w:val="32"/>
          <w:szCs w:val="32"/>
          <w:highlight w:val="none"/>
        </w:rPr>
      </w:pPr>
      <w:r>
        <w:rPr>
          <w:rFonts w:hint="eastAsia"/>
          <w:b/>
          <w:highlight w:val="none"/>
        </w:rPr>
        <w:br w:type="page" w:clear="all"/>
      </w:r>
      <w:r>
        <w:rPr>
          <w:rFonts w:hint="eastAsia"/>
          <w:highlight w:val="none"/>
        </w:rPr>
        <w:t xml:space="preserve"> </w:t>
      </w:r>
      <w:r>
        <w:rPr>
          <w:rFonts w:hint="eastAsia" w:ascii="黑体" w:eastAsia="黑体" w:cs="黑体"/>
          <w:sz w:val="32"/>
          <w:szCs w:val="32"/>
          <w:highlight w:val="none"/>
        </w:rPr>
        <w:t xml:space="preserve">八、投标函</w:t>
      </w:r>
      <w:r/>
    </w:p>
    <w:p>
      <w:pPr>
        <w:pStyle w:val="725"/>
        <w:spacing w:line="0" w:lineRule="atLeast"/>
        <w:rPr>
          <w:rFonts w:ascii="等线" w:hAnsi="等线" w:eastAsia="等线" w:cs="Times New Roman"/>
          <w:highlight w:val="none"/>
        </w:rPr>
      </w:pPr>
      <w:r>
        <w:rPr>
          <w:rFonts w:hint="eastAsia"/>
          <w:highlight w:val="none"/>
        </w:rPr>
        <w:t xml:space="preserve">致：盐城市大丰区三龙镇人民政府</w:t>
      </w:r>
      <w:r/>
    </w:p>
    <w:p>
      <w:pPr>
        <w:pStyle w:val="725"/>
        <w:ind w:firstLine="480"/>
        <w:spacing w:line="0" w:lineRule="atLeast"/>
        <w:rPr>
          <w:highlight w:val="none"/>
        </w:rPr>
      </w:pPr>
      <w:r>
        <w:rPr>
          <w:rFonts w:hint="eastAsia"/>
          <w:highlight w:val="none"/>
        </w:rPr>
        <w:t xml:space="preserve">根据贵方的JSZC-***号招标文件，正式授权下述签字人______(姓名)代表我方______________（投标人的名称），全权处理本次项目投标的有关事宜。</w:t>
      </w:r>
      <w:r/>
    </w:p>
    <w:p>
      <w:pPr>
        <w:pStyle w:val="725"/>
        <w:ind w:firstLine="480"/>
        <w:jc w:val="both"/>
        <w:tabs>
          <w:tab w:val="left" w:pos="360" w:leader="none"/>
        </w:tabs>
        <w:rPr>
          <w:highlight w:val="none"/>
        </w:rPr>
      </w:pPr>
      <w:r>
        <w:rPr>
          <w:rFonts w:hint="eastAsia"/>
          <w:highlight w:val="none"/>
        </w:rPr>
        <w:t xml:space="preserve">据此函，兹宣布同意如下：</w:t>
      </w:r>
      <w:r/>
    </w:p>
    <w:p>
      <w:pPr>
        <w:pStyle w:val="725"/>
        <w:ind w:firstLine="480"/>
        <w:spacing w:line="0" w:lineRule="atLeast"/>
        <w:rPr>
          <w:highlight w:val="none"/>
        </w:rPr>
      </w:pPr>
      <w:r>
        <w:rPr>
          <w:rFonts w:hint="eastAsia"/>
          <w:highlight w:val="none"/>
        </w:rPr>
        <w:t xml:space="preserve">1.按招标文件规定的各项要求，向买方提供所需服务（包含与服务相关的货物）。</w:t>
      </w:r>
      <w:r/>
    </w:p>
    <w:p>
      <w:pPr>
        <w:pStyle w:val="725"/>
        <w:ind w:firstLine="480"/>
        <w:spacing w:line="0" w:lineRule="atLeast"/>
        <w:rPr>
          <w:highlight w:val="none"/>
        </w:rPr>
      </w:pPr>
      <w:r>
        <w:rPr>
          <w:rFonts w:hint="eastAsia"/>
          <w:highlight w:val="none"/>
        </w:rPr>
        <w:t xml:space="preserve">2.我们完全理解贵方不一定将合同授予最低报价的投标人。</w:t>
      </w:r>
      <w:r/>
    </w:p>
    <w:p>
      <w:pPr>
        <w:pStyle w:val="725"/>
        <w:ind w:firstLine="480"/>
        <w:spacing w:line="0" w:lineRule="atLeast"/>
        <w:rPr>
          <w:highlight w:val="none"/>
        </w:rPr>
      </w:pPr>
      <w:r>
        <w:rPr>
          <w:rFonts w:hint="eastAsia"/>
          <w:highlight w:val="none"/>
        </w:rPr>
        <w:t xml:space="preserve">3.我们已详细审核全部招标文件及其有效补充文件，我们知道必须放弃提出含糊不清或误解问题的权利。</w:t>
      </w:r>
      <w:r/>
    </w:p>
    <w:p>
      <w:pPr>
        <w:pStyle w:val="725"/>
        <w:ind w:firstLine="480"/>
        <w:spacing w:line="0" w:lineRule="atLeast"/>
        <w:rPr>
          <w:highlight w:val="none"/>
        </w:rPr>
      </w:pPr>
      <w:r>
        <w:rPr>
          <w:rFonts w:hint="eastAsia"/>
          <w:highlight w:val="none"/>
        </w:rPr>
        <w:t xml:space="preserve">4.我们同意从规定的开标日期起遵循本投标文件，并在规定的投标有效期期满之前均具有约束力。</w:t>
      </w:r>
      <w:r/>
    </w:p>
    <w:p>
      <w:pPr>
        <w:pStyle w:val="725"/>
        <w:ind w:firstLine="480"/>
        <w:spacing w:line="0" w:lineRule="atLeast"/>
        <w:rPr>
          <w:highlight w:val="none"/>
        </w:rPr>
      </w:pPr>
      <w:r>
        <w:rPr>
          <w:rFonts w:hint="eastAsia"/>
          <w:highlight w:val="none"/>
        </w:rPr>
        <w:t xml:space="preserve">5.同意向贵方提供贵方可能另外要求的与投标有关的任何证据或资料，并保证我方已提供和将要提供的文件是真实的、准确的。</w:t>
      </w:r>
      <w:r/>
    </w:p>
    <w:p>
      <w:pPr>
        <w:pStyle w:val="725"/>
        <w:ind w:firstLine="480"/>
        <w:spacing w:line="0" w:lineRule="atLeast"/>
        <w:rPr>
          <w:highlight w:val="none"/>
        </w:rPr>
      </w:pPr>
      <w:r>
        <w:rPr>
          <w:rFonts w:hint="eastAsia"/>
          <w:highlight w:val="none"/>
        </w:rPr>
        <w:t xml:space="preserve">6.一旦我方中标,我方将根据招标文件的规定，严格履行合同的责任和义务,并保证在招标文件规定的时间完成项目，交付买方验收、使用。</w:t>
      </w:r>
      <w:r/>
    </w:p>
    <w:p>
      <w:pPr>
        <w:pStyle w:val="725"/>
        <w:ind w:firstLine="480"/>
        <w:spacing w:line="0" w:lineRule="atLeast"/>
        <w:rPr>
          <w:highlight w:val="none"/>
        </w:rPr>
      </w:pPr>
      <w:r>
        <w:rPr>
          <w:rFonts w:hint="eastAsia"/>
          <w:highlight w:val="none"/>
        </w:rPr>
        <w:t xml:space="preserve">7.与本投标有关的正式通讯地址为：</w:t>
      </w:r>
      <w:r/>
    </w:p>
    <w:p>
      <w:pPr>
        <w:pStyle w:val="725"/>
        <w:ind w:firstLine="960"/>
        <w:jc w:val="both"/>
        <w:tabs>
          <w:tab w:val="left" w:pos="360" w:leader="none"/>
        </w:tabs>
        <w:rPr>
          <w:highlight w:val="none"/>
        </w:rPr>
      </w:pPr>
      <w:r>
        <w:rPr>
          <w:rFonts w:hint="eastAsia" w:ascii="Times New Roman" w:hAnsi="Times New Roman"/>
          <w:highlight w:val="none"/>
        </w:rPr>
        <w:t xml:space="preserve">授权单位名称：</w:t>
      </w:r>
      <w:r>
        <w:rPr>
          <w:rFonts w:hint="eastAsia" w:ascii="Times New Roman" w:hAnsi="Times New Roman"/>
          <w:highlight w:val="none"/>
          <w:u w:val="single"/>
        </w:rPr>
        <w:t xml:space="preserve">（加盖</w:t>
      </w:r>
      <w:r>
        <w:rPr>
          <w:rFonts w:ascii="Times New Roman" w:hAnsi="Times New Roman"/>
          <w:highlight w:val="none"/>
          <w:u w:val="single"/>
        </w:rPr>
        <w:t xml:space="preserve">CA</w:t>
      </w:r>
      <w:r>
        <w:rPr>
          <w:rFonts w:hint="eastAsia" w:ascii="Times New Roman" w:hAnsi="Times New Roman"/>
          <w:highlight w:val="none"/>
          <w:u w:val="single"/>
        </w:rPr>
        <w:t xml:space="preserve">电子公章）</w:t>
      </w:r>
      <w:r/>
    </w:p>
    <w:p>
      <w:pPr>
        <w:pStyle w:val="725"/>
        <w:ind w:left="420" w:firstLine="480"/>
        <w:spacing w:line="0" w:lineRule="atLeast"/>
        <w:rPr>
          <w:highlight w:val="none"/>
        </w:rPr>
      </w:pPr>
      <w:r>
        <w:rPr>
          <w:rFonts w:hint="eastAsia"/>
          <w:highlight w:val="none"/>
        </w:rPr>
        <w:t xml:space="preserve">地          址：</w:t>
      </w:r>
      <w:r/>
    </w:p>
    <w:p>
      <w:pPr>
        <w:pStyle w:val="725"/>
        <w:ind w:left="420" w:firstLine="480"/>
        <w:spacing w:line="0" w:lineRule="atLeast"/>
        <w:rPr>
          <w:highlight w:val="none"/>
        </w:rPr>
      </w:pPr>
      <w:r>
        <w:rPr>
          <w:rFonts w:hint="eastAsia"/>
          <w:highlight w:val="none"/>
        </w:rPr>
        <w:t xml:space="preserve">邮          编：</w:t>
      </w:r>
      <w:r/>
    </w:p>
    <w:p>
      <w:pPr>
        <w:pStyle w:val="725"/>
        <w:ind w:left="420" w:firstLine="480"/>
        <w:spacing w:line="0" w:lineRule="atLeast"/>
        <w:rPr>
          <w:highlight w:val="none"/>
        </w:rPr>
      </w:pPr>
      <w:r>
        <w:rPr>
          <w:rFonts w:hint="eastAsia"/>
          <w:highlight w:val="none"/>
        </w:rPr>
        <w:t xml:space="preserve">电          话：</w:t>
      </w:r>
      <w:r/>
    </w:p>
    <w:p>
      <w:pPr>
        <w:pStyle w:val="725"/>
        <w:ind w:left="420" w:firstLine="480"/>
        <w:spacing w:line="0" w:lineRule="atLeast"/>
        <w:rPr>
          <w:highlight w:val="none"/>
        </w:rPr>
      </w:pPr>
      <w:r>
        <w:rPr>
          <w:rFonts w:hint="eastAsia"/>
          <w:highlight w:val="none"/>
        </w:rPr>
        <w:t xml:space="preserve">传          真：</w:t>
      </w:r>
      <w:r/>
    </w:p>
    <w:p>
      <w:pPr>
        <w:pStyle w:val="725"/>
        <w:ind w:left="420" w:firstLine="480"/>
        <w:spacing w:line="0" w:lineRule="atLeast"/>
        <w:rPr>
          <w:highlight w:val="none"/>
        </w:rPr>
      </w:pPr>
      <w:r>
        <w:rPr>
          <w:rFonts w:hint="eastAsia"/>
          <w:highlight w:val="none"/>
        </w:rPr>
        <w:t xml:space="preserve">投标人开户行：</w:t>
      </w:r>
      <w:r/>
    </w:p>
    <w:p>
      <w:pPr>
        <w:pStyle w:val="725"/>
        <w:ind w:left="420" w:firstLine="480"/>
        <w:spacing w:line="0" w:lineRule="atLeast"/>
        <w:rPr>
          <w:highlight w:val="none"/>
        </w:rPr>
      </w:pPr>
      <w:r>
        <w:rPr>
          <w:rFonts w:hint="eastAsia"/>
          <w:highlight w:val="none"/>
        </w:rPr>
        <w:t xml:space="preserve">账          号： </w:t>
      </w:r>
      <w:r/>
    </w:p>
    <w:p>
      <w:pPr>
        <w:pStyle w:val="725"/>
        <w:ind w:left="420" w:firstLine="480"/>
        <w:spacing w:line="0" w:lineRule="atLeast"/>
        <w:rPr>
          <w:highlight w:val="none"/>
        </w:rPr>
      </w:pPr>
      <w:r>
        <w:rPr>
          <w:rFonts w:hint="eastAsia"/>
          <w:highlight w:val="none"/>
        </w:rPr>
        <w:t xml:space="preserve">日           期：________年____月____日</w:t>
      </w:r>
      <w:r/>
    </w:p>
    <w:p>
      <w:pPr>
        <w:pStyle w:val="725"/>
        <w:ind w:firstLine="240"/>
        <w:jc w:val="center"/>
        <w:spacing w:line="0" w:lineRule="atLeast"/>
        <w:rPr>
          <w:highlight w:val="none"/>
        </w:rPr>
      </w:pPr>
      <w:r>
        <w:rPr>
          <w:highlight w:val="none"/>
        </w:rPr>
        <w:t xml:space="preserve"> </w:t>
      </w:r>
      <w:r/>
    </w:p>
    <w:p>
      <w:pPr>
        <w:pStyle w:val="725"/>
        <w:ind w:firstLine="240"/>
        <w:jc w:val="center"/>
        <w:spacing w:line="0" w:lineRule="atLeast"/>
        <w:rPr>
          <w:highlight w:val="none"/>
        </w:rPr>
      </w:pPr>
      <w:r>
        <w:rPr>
          <w:highlight w:val="none"/>
        </w:rPr>
        <w:t xml:space="preserve"> </w:t>
      </w:r>
      <w:r>
        <w:rPr>
          <w:rFonts w:hint="eastAsia" w:cs="黑体"/>
          <w:b/>
          <w:sz w:val="32"/>
          <w:szCs w:val="32"/>
          <w:highlight w:val="none"/>
        </w:rPr>
        <w:t xml:space="preserve">九、中小企业声明函（服务）</w:t>
      </w:r>
      <w:r/>
    </w:p>
    <w:p>
      <w:pPr>
        <w:ind w:firstLine="480"/>
        <w:spacing w:line="500" w:lineRule="exact"/>
        <w:rPr>
          <w:sz w:val="24"/>
          <w:highlight w:val="none"/>
        </w:rPr>
      </w:pPr>
      <w:r>
        <w:rPr>
          <w:rFonts w:hint="eastAsia"/>
          <w:sz w:val="24"/>
          <w:highlight w:val="none"/>
        </w:rPr>
        <w:t xml:space="preserve">本公司（联合体）郑重声明，根据《政府采购促进中小企业发展管理办法》（财库﹝</w:t>
      </w:r>
      <w:r>
        <w:rPr>
          <w:sz w:val="24"/>
          <w:highlight w:val="none"/>
        </w:rPr>
        <w:t xml:space="preserve">2020</w:t>
      </w:r>
      <w:r>
        <w:rPr>
          <w:rFonts w:hint="eastAsia"/>
          <w:sz w:val="24"/>
          <w:highlight w:val="none"/>
        </w:rPr>
        <w:t xml:space="preserve">﹞</w:t>
      </w:r>
      <w:r>
        <w:rPr>
          <w:sz w:val="24"/>
          <w:highlight w:val="none"/>
        </w:rPr>
        <w:t xml:space="preserve">46 </w:t>
      </w:r>
      <w:r>
        <w:rPr>
          <w:rFonts w:hint="eastAsia"/>
          <w:sz w:val="24"/>
          <w:highlight w:val="none"/>
        </w:rPr>
        <w:t xml:space="preserve">号）的规定，本公司（联合体）参加盐城市大丰区公共资源交易中心组织的</w:t>
      </w:r>
      <w:r>
        <w:rPr>
          <w:rFonts w:hint="eastAsia"/>
          <w:i/>
          <w:iCs/>
          <w:sz w:val="24"/>
          <w:highlight w:val="none"/>
          <w:u w:val="single"/>
        </w:rPr>
        <w:t xml:space="preserve">（单位名称）</w:t>
      </w:r>
      <w:r>
        <w:rPr>
          <w:rFonts w:hint="eastAsia"/>
          <w:sz w:val="24"/>
          <w:szCs w:val="20"/>
          <w:highlight w:val="none"/>
        </w:rPr>
        <w:t xml:space="preserve">，</w:t>
      </w:r>
      <w:r>
        <w:rPr>
          <w:rFonts w:hint="eastAsia"/>
          <w:sz w:val="24"/>
          <w:highlight w:val="none"/>
        </w:rPr>
        <w:t xml:space="preserve">采购编号为</w:t>
      </w:r>
      <w:r>
        <w:rPr>
          <w:sz w:val="24"/>
          <w:highlight w:val="none"/>
          <w:u w:val="single"/>
        </w:rPr>
        <w:t xml:space="preserve">     </w:t>
      </w:r>
      <w:r>
        <w:rPr>
          <w:rFonts w:hint="eastAsia"/>
          <w:sz w:val="24"/>
          <w:highlight w:val="none"/>
        </w:rPr>
        <w:t xml:space="preserve">的</w:t>
      </w:r>
      <w:r>
        <w:rPr>
          <w:rFonts w:hint="eastAsia"/>
          <w:i/>
          <w:iCs/>
          <w:sz w:val="24"/>
          <w:highlight w:val="none"/>
          <w:u w:val="single"/>
        </w:rPr>
        <w:t xml:space="preserve">（项目名称）</w:t>
      </w:r>
      <w:r>
        <w:rPr>
          <w:rFonts w:hint="eastAsia"/>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spacing w:line="500" w:lineRule="exact"/>
        <w:rPr>
          <w:sz w:val="24"/>
          <w:highlight w:val="none"/>
        </w:rPr>
      </w:pPr>
      <w:r>
        <w:rPr>
          <w:rFonts w:hint="eastAsia"/>
          <w:i/>
          <w:iCs/>
          <w:sz w:val="24"/>
          <w:highlight w:val="none"/>
          <w:u w:val="single"/>
        </w:rPr>
        <w:t xml:space="preserve">（标的名称）</w:t>
      </w:r>
      <w:r>
        <w:rPr>
          <w:sz w:val="24"/>
          <w:highlight w:val="none"/>
        </w:rPr>
        <w:t xml:space="preserve"> </w:t>
      </w:r>
      <w:r>
        <w:rPr>
          <w:rFonts w:hint="eastAsia"/>
          <w:sz w:val="24"/>
          <w:highlight w:val="none"/>
        </w:rPr>
        <w:t xml:space="preserve">，属于</w:t>
      </w:r>
      <w:r>
        <w:rPr>
          <w:rFonts w:hint="eastAsia"/>
          <w:sz w:val="24"/>
          <w:highlight w:val="none"/>
          <w:u w:val="single"/>
        </w:rPr>
        <w:t xml:space="preserve"> 物业管理 </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sz w:val="24"/>
          <w:highlight w:val="none"/>
          <w:u w:val="single"/>
        </w:rPr>
        <w:t xml:space="preserve">    </w:t>
      </w:r>
      <w:r>
        <w:rPr>
          <w:rFonts w:hint="eastAsia"/>
          <w:sz w:val="24"/>
          <w:highlight w:val="none"/>
        </w:rPr>
        <w:t xml:space="preserve">人，营业收入为</w:t>
      </w:r>
      <w:r>
        <w:rPr>
          <w:sz w:val="24"/>
          <w:highlight w:val="none"/>
          <w:u w:val="single"/>
        </w:rPr>
        <w:t xml:space="preserve">    </w:t>
      </w:r>
      <w:r>
        <w:rPr>
          <w:rFonts w:hint="eastAsia"/>
          <w:sz w:val="24"/>
          <w:highlight w:val="none"/>
        </w:rPr>
        <w:t xml:space="preserve">万元，资产总额为</w:t>
      </w:r>
      <w:r>
        <w:rPr>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numPr>
          <w:ilvl w:val="0"/>
          <w:numId w:val="4"/>
        </w:numPr>
        <w:ind w:firstLine="480"/>
        <w:spacing w:line="500" w:lineRule="exact"/>
        <w:rPr>
          <w:sz w:val="24"/>
          <w:highlight w:val="none"/>
        </w:rPr>
      </w:pPr>
      <w:r>
        <w:rPr>
          <w:rFonts w:hint="eastAsia"/>
          <w:i/>
          <w:iCs/>
          <w:sz w:val="24"/>
          <w:highlight w:val="none"/>
          <w:u w:val="single"/>
        </w:rPr>
        <w:t xml:space="preserve">（标的名称）</w:t>
      </w:r>
      <w:r>
        <w:rPr>
          <w:sz w:val="24"/>
          <w:highlight w:val="none"/>
        </w:rPr>
        <w:t xml:space="preserve"> </w:t>
      </w:r>
      <w:r>
        <w:rPr>
          <w:rFonts w:hint="eastAsia"/>
          <w:sz w:val="24"/>
          <w:highlight w:val="none"/>
        </w:rPr>
        <w:t xml:space="preserve">，属于</w:t>
      </w:r>
      <w:r>
        <w:rPr>
          <w:rFonts w:hint="eastAsia"/>
          <w:sz w:val="24"/>
          <w:highlight w:val="none"/>
          <w:u w:val="single"/>
        </w:rPr>
        <w:t xml:space="preserve"> 物业管理 </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sz w:val="24"/>
          <w:highlight w:val="none"/>
          <w:u w:val="single"/>
        </w:rPr>
        <w:t xml:space="preserve">    </w:t>
      </w:r>
      <w:r>
        <w:rPr>
          <w:rFonts w:hint="eastAsia"/>
          <w:sz w:val="24"/>
          <w:highlight w:val="none"/>
        </w:rPr>
        <w:t xml:space="preserve">人，营业收入为</w:t>
      </w:r>
      <w:r>
        <w:rPr>
          <w:sz w:val="24"/>
          <w:highlight w:val="none"/>
          <w:u w:val="single"/>
        </w:rPr>
        <w:t xml:space="preserve">    </w:t>
      </w:r>
      <w:r>
        <w:rPr>
          <w:rFonts w:hint="eastAsia"/>
          <w:sz w:val="24"/>
          <w:highlight w:val="none"/>
        </w:rPr>
        <w:t xml:space="preserve">万元，资产总额为</w:t>
      </w:r>
      <w:r>
        <w:rPr>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以上企业，不属于大企业的分支机构，不存在控股股东为大企业的情形，也不存在与大企业的负责人为同一人的情形。</w:t>
      </w:r>
      <w:r/>
    </w:p>
    <w:p>
      <w:pPr>
        <w:ind w:firstLine="480"/>
        <w:spacing w:line="500" w:lineRule="exact"/>
        <w:rPr>
          <w:sz w:val="24"/>
          <w:highlight w:val="none"/>
        </w:rPr>
      </w:pPr>
      <w:r>
        <w:rPr>
          <w:rFonts w:hint="eastAsia"/>
          <w:sz w:val="24"/>
          <w:highlight w:val="none"/>
        </w:rPr>
        <w:t xml:space="preserve">本企业对上述声明内容的真实性负责。如有虚假，将依法承担相应责任。</w:t>
      </w:r>
      <w:r/>
    </w:p>
    <w:p>
      <w:pPr>
        <w:pStyle w:val="725"/>
        <w:ind w:right="720"/>
        <w:jc w:val="both"/>
        <w:spacing w:line="0" w:lineRule="atLeast"/>
        <w:rPr>
          <w:highlight w:val="none"/>
        </w:rPr>
      </w:pPr>
      <w:r>
        <w:rPr>
          <w:highlight w:val="none"/>
        </w:rPr>
        <w:t xml:space="preserve"> </w:t>
      </w:r>
      <w:r/>
    </w:p>
    <w:p>
      <w:pPr>
        <w:pStyle w:val="725"/>
        <w:ind w:right="180" w:firstLine="360"/>
        <w:jc w:val="right"/>
        <w:spacing w:line="0" w:lineRule="atLeast"/>
        <w:rPr>
          <w:highlight w:val="none"/>
        </w:rPr>
      </w:pPr>
      <w:r>
        <w:rPr>
          <w:rFonts w:hint="eastAsia"/>
          <w:highlight w:val="none"/>
        </w:rPr>
        <w:t xml:space="preserve">企业名称（加盖CA电子公章）：</w:t>
      </w:r>
      <w:r/>
    </w:p>
    <w:p>
      <w:pPr>
        <w:pStyle w:val="725"/>
        <w:ind w:right="480" w:firstLine="5400"/>
        <w:jc w:val="both"/>
        <w:spacing w:line="0" w:lineRule="atLeast"/>
        <w:rPr>
          <w:highlight w:val="none"/>
        </w:rPr>
      </w:pPr>
      <w:r>
        <w:rPr>
          <w:rFonts w:hint="eastAsia"/>
          <w:highlight w:val="none"/>
        </w:rPr>
        <w:t xml:space="preserve">日  期：</w:t>
      </w:r>
      <w:r/>
    </w:p>
    <w:p>
      <w:pPr>
        <w:pStyle w:val="725"/>
        <w:ind w:firstLine="240"/>
        <w:jc w:val="both"/>
        <w:spacing w:line="0" w:lineRule="atLeast"/>
        <w:rPr>
          <w:highlight w:val="none"/>
        </w:rPr>
      </w:pPr>
      <w:r>
        <w:rPr>
          <w:highlight w:val="none"/>
        </w:rPr>
        <w:t xml:space="preserve"> </w:t>
      </w:r>
      <w:r/>
    </w:p>
    <w:p>
      <w:pPr>
        <w:pStyle w:val="725"/>
        <w:ind w:firstLine="480"/>
        <w:jc w:val="both"/>
        <w:spacing w:line="0" w:lineRule="atLeast"/>
        <w:rPr>
          <w:highlight w:val="none"/>
        </w:rPr>
      </w:pPr>
      <w:r>
        <w:rPr>
          <w:rFonts w:hint="eastAsia"/>
          <w:highlight w:val="none"/>
        </w:rPr>
        <w:t xml:space="preserve">备注1：从业人员、营业收入、资产总额填报上一年度数据，无上一年度数据的新成立企业可不填报。</w:t>
      </w:r>
      <w:r/>
    </w:p>
    <w:p>
      <w:pPr>
        <w:pStyle w:val="725"/>
        <w:ind w:firstLine="480"/>
        <w:jc w:val="both"/>
        <w:spacing w:line="0" w:lineRule="atLeast"/>
        <w:rPr>
          <w:highlight w:val="none"/>
        </w:rPr>
      </w:pPr>
      <w:r>
        <w:rPr>
          <w:rFonts w:hint="eastAsia"/>
          <w:highlight w:val="none"/>
        </w:rPr>
        <w:t xml:space="preserve">备注2：供应商如不提供此声明函，价格将不做相应扣除（如项目全面面向中小企业，则资格审查不通过）。</w:t>
      </w:r>
      <w:r/>
    </w:p>
    <w:p>
      <w:pPr>
        <w:pStyle w:val="725"/>
        <w:jc w:val="center"/>
        <w:spacing w:line="0" w:lineRule="atLeast"/>
        <w:rPr>
          <w:highlight w:val="none"/>
        </w:rPr>
      </w:pPr>
      <w:r>
        <w:rPr>
          <w:rFonts w:hint="eastAsia" w:ascii="黑体" w:eastAsia="黑体" w:cs="黑体"/>
          <w:b/>
          <w:sz w:val="32"/>
          <w:szCs w:val="32"/>
          <w:highlight w:val="none"/>
        </w:rPr>
        <w:br w:type="page" w:clear="all"/>
      </w:r>
      <w:r>
        <w:rPr>
          <w:rFonts w:hint="eastAsia" w:cs="黑体"/>
          <w:b/>
          <w:sz w:val="32"/>
          <w:szCs w:val="32"/>
          <w:highlight w:val="none"/>
        </w:rPr>
        <w:t xml:space="preserve"> 十、残疾人福利性单位声明函</w:t>
      </w:r>
      <w:r/>
    </w:p>
    <w:p>
      <w:pPr>
        <w:pStyle w:val="725"/>
        <w:ind w:firstLine="480"/>
        <w:jc w:val="both"/>
        <w:spacing w:line="480" w:lineRule="exact"/>
        <w:rPr>
          <w:highlight w:val="none"/>
        </w:rPr>
      </w:pPr>
      <w:r>
        <w:rPr>
          <w:rFonts w:hint="eastAsia"/>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highlight w:val="none"/>
          <w:u w:val="single"/>
        </w:rPr>
        <w:t xml:space="preserve">       </w:t>
      </w:r>
      <w:r>
        <w:rPr>
          <w:rFonts w:hint="eastAsia"/>
          <w:highlight w:val="none"/>
        </w:rPr>
        <w:t xml:space="preserve">项目（分包号：**）采购活动由本单位提供服务。</w:t>
      </w:r>
      <w:r/>
    </w:p>
    <w:p>
      <w:pPr>
        <w:pStyle w:val="725"/>
        <w:ind w:firstLine="480"/>
        <w:jc w:val="both"/>
        <w:spacing w:line="480" w:lineRule="exact"/>
        <w:rPr>
          <w:highlight w:val="none"/>
        </w:rPr>
      </w:pPr>
      <w:r>
        <w:rPr>
          <w:rFonts w:hint="eastAsia"/>
          <w:highlight w:val="none"/>
        </w:rPr>
        <w:t xml:space="preserve">本单位对上述声明的真实性负责。如有虚假，将依法承担相应责任。</w:t>
      </w:r>
      <w:r/>
    </w:p>
    <w:p>
      <w:pPr>
        <w:pStyle w:val="725"/>
        <w:ind w:firstLine="480"/>
        <w:jc w:val="both"/>
        <w:spacing w:line="480" w:lineRule="exact"/>
        <w:rPr>
          <w:highlight w:val="none"/>
        </w:rPr>
      </w:pPr>
      <w:r>
        <w:rPr>
          <w:highlight w:val="none"/>
        </w:rPr>
        <w:t xml:space="preserve"> </w:t>
      </w:r>
      <w:r/>
    </w:p>
    <w:p>
      <w:pPr>
        <w:pStyle w:val="725"/>
        <w:ind w:firstLine="480"/>
        <w:jc w:val="both"/>
        <w:spacing w:line="480" w:lineRule="exact"/>
        <w:rPr>
          <w:highlight w:val="none"/>
        </w:rPr>
      </w:pPr>
      <w:r>
        <w:rPr>
          <w:rFonts w:hint="eastAsia"/>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pStyle w:val="725"/>
        <w:ind w:firstLine="624"/>
        <w:jc w:val="both"/>
        <w:spacing w:line="0" w:lineRule="atLeast"/>
        <w:rPr>
          <w:highlight w:val="none"/>
        </w:rPr>
      </w:pPr>
      <w:r>
        <w:rPr>
          <w:highlight w:val="none"/>
        </w:rPr>
        <w:t xml:space="preserve"> </w:t>
      </w:r>
      <w:r/>
    </w:p>
    <w:p>
      <w:pPr>
        <w:pStyle w:val="725"/>
        <w:ind w:right="1560" w:firstLine="624"/>
        <w:jc w:val="center"/>
        <w:spacing w:line="0" w:lineRule="atLeast"/>
        <w:tabs>
          <w:tab w:val="left" w:pos="4864" w:leader="none"/>
        </w:tabs>
        <w:rPr>
          <w:highlight w:val="none"/>
        </w:rPr>
      </w:pPr>
      <w:r>
        <w:rPr>
          <w:rFonts w:ascii="仿宋_GB2312" w:eastAsia="仿宋_GB2312" w:cs="仿宋_GB2312"/>
          <w:sz w:val="30"/>
          <w:szCs w:val="30"/>
          <w:highlight w:val="none"/>
        </w:rPr>
        <w:t xml:space="preserve">              </w:t>
      </w:r>
      <w:r>
        <w:rPr>
          <w:rFonts w:hint="eastAsia"/>
          <w:highlight w:val="none"/>
        </w:rPr>
        <w:t xml:space="preserve">供应商全称（加盖CA电子公章）：</w:t>
      </w:r>
      <w:r/>
    </w:p>
    <w:p>
      <w:pPr>
        <w:pStyle w:val="725"/>
        <w:ind w:right="1560" w:firstLine="480"/>
        <w:jc w:val="center"/>
        <w:spacing w:line="0" w:lineRule="atLeast"/>
        <w:tabs>
          <w:tab w:val="left" w:pos="4864" w:leader="none"/>
        </w:tabs>
        <w:rPr>
          <w:highlight w:val="none"/>
        </w:rPr>
      </w:pPr>
      <w:r>
        <w:rPr>
          <w:rFonts w:hint="eastAsia"/>
          <w:highlight w:val="none"/>
        </w:rPr>
        <w:t xml:space="preserve">        日  期：</w:t>
      </w:r>
      <w:r/>
    </w:p>
    <w:p>
      <w:pPr>
        <w:pStyle w:val="725"/>
        <w:jc w:val="center"/>
        <w:spacing w:line="0" w:lineRule="atLeast"/>
        <w:rPr>
          <w:highlight w:val="none"/>
        </w:rPr>
      </w:pPr>
      <w:r>
        <w:rPr>
          <w:highlight w:val="none"/>
        </w:rPr>
        <w:t xml:space="preserve"> </w:t>
      </w:r>
      <w:r/>
    </w:p>
    <w:p>
      <w:pPr>
        <w:pStyle w:val="725"/>
        <w:jc w:val="center"/>
        <w:spacing w:line="0" w:lineRule="atLeast"/>
        <w:rPr>
          <w:highlight w:val="none"/>
        </w:rPr>
      </w:pPr>
      <w:r>
        <w:rPr>
          <w:highlight w:val="none"/>
        </w:rPr>
        <w:t xml:space="preserve"> </w:t>
      </w:r>
      <w:r/>
    </w:p>
    <w:p>
      <w:pPr>
        <w:pStyle w:val="725"/>
        <w:jc w:val="center"/>
        <w:spacing w:line="0" w:lineRule="atLeast"/>
        <w:rPr>
          <w:highlight w:val="none"/>
        </w:rPr>
      </w:pPr>
      <w:r>
        <w:rPr>
          <w:highlight w:val="none"/>
        </w:rPr>
        <w:t xml:space="preserve"> </w:t>
      </w:r>
      <w:r/>
    </w:p>
    <w:p>
      <w:pPr>
        <w:pStyle w:val="725"/>
        <w:jc w:val="center"/>
        <w:spacing w:line="0" w:lineRule="atLeast"/>
        <w:rPr>
          <w:highlight w:val="none"/>
        </w:rPr>
      </w:pPr>
      <w:r>
        <w:rPr>
          <w:highlight w:val="none"/>
        </w:rPr>
        <w:t xml:space="preserve"> </w:t>
      </w:r>
      <w:r/>
    </w:p>
    <w:p>
      <w:pPr>
        <w:pStyle w:val="725"/>
        <w:jc w:val="center"/>
        <w:spacing w:line="0" w:lineRule="atLeast"/>
        <w:rPr>
          <w:highlight w:val="none"/>
        </w:rPr>
      </w:pPr>
      <w:r>
        <w:rPr>
          <w:highlight w:val="none"/>
        </w:rPr>
        <w:t xml:space="preserve"> </w:t>
      </w:r>
      <w:r/>
    </w:p>
    <w:p>
      <w:pPr>
        <w:pStyle w:val="725"/>
        <w:jc w:val="center"/>
        <w:spacing w:line="0" w:lineRule="atLeast"/>
        <w:rPr>
          <w:highlight w:val="none"/>
        </w:rPr>
      </w:pPr>
      <w:r>
        <w:rPr>
          <w:highlight w:val="none"/>
        </w:rPr>
        <w:t xml:space="preserve"> </w:t>
      </w:r>
      <w:r/>
    </w:p>
    <w:p>
      <w:pPr>
        <w:pStyle w:val="725"/>
        <w:jc w:val="center"/>
        <w:spacing w:line="0" w:lineRule="atLeast"/>
        <w:rPr>
          <w:highlight w:val="none"/>
        </w:rPr>
      </w:pPr>
      <w:r>
        <w:rPr>
          <w:highlight w:val="none"/>
        </w:rPr>
        <w:t xml:space="preserve"> </w:t>
      </w:r>
      <w:r/>
    </w:p>
    <w:p>
      <w:pPr>
        <w:pStyle w:val="725"/>
        <w:jc w:val="center"/>
        <w:spacing w:line="0" w:lineRule="atLeast"/>
        <w:rPr>
          <w:highlight w:val="none"/>
        </w:rPr>
      </w:pPr>
      <w:r>
        <w:rPr>
          <w:highlight w:val="none"/>
        </w:rPr>
        <w:t xml:space="preserve"> </w:t>
      </w:r>
      <w:r/>
    </w:p>
    <w:p>
      <w:pPr>
        <w:pStyle w:val="725"/>
        <w:jc w:val="center"/>
        <w:spacing w:line="0" w:lineRule="atLeast"/>
        <w:rPr>
          <w:highlight w:val="none"/>
        </w:rPr>
      </w:pPr>
      <w:r>
        <w:rPr>
          <w:highlight w:val="none"/>
        </w:rPr>
      </w:r>
      <w:r/>
    </w:p>
    <w:p>
      <w:pPr>
        <w:pStyle w:val="725"/>
        <w:jc w:val="center"/>
        <w:spacing w:line="0" w:lineRule="atLeast"/>
        <w:rPr>
          <w:highlight w:val="none"/>
        </w:rPr>
      </w:pPr>
      <w:r>
        <w:rPr>
          <w:highlight w:val="none"/>
        </w:rPr>
      </w:r>
      <w:r/>
    </w:p>
    <w:p>
      <w:pPr>
        <w:pStyle w:val="907"/>
        <w:jc w:val="center"/>
        <w:spacing w:line="360" w:lineRule="auto"/>
        <w:rPr>
          <w:rFonts w:hAnsi="宋体" w:eastAsia="宋体" w:cs="黑体"/>
          <w:b/>
          <w:sz w:val="32"/>
          <w:szCs w:val="32"/>
          <w:highlight w:val="none"/>
        </w:rPr>
      </w:pPr>
      <w:r>
        <w:rPr>
          <w:rFonts w:hint="eastAsia" w:hAnsi="宋体" w:eastAsia="宋体" w:cs="黑体"/>
          <w:b/>
          <w:sz w:val="32"/>
          <w:szCs w:val="32"/>
          <w:highlight w:val="none"/>
        </w:rPr>
        <w:t xml:space="preserve">十一、投标分项报价表</w:t>
      </w:r>
      <w:r/>
    </w:p>
    <w:p>
      <w:pPr>
        <w:pStyle w:val="907"/>
        <w:spacing w:line="360" w:lineRule="auto"/>
        <w:rPr>
          <w:rFonts w:hAnsi="宋体" w:eastAsia="宋体"/>
          <w:sz w:val="21"/>
          <w:highlight w:val="none"/>
        </w:rPr>
      </w:pPr>
      <w:r>
        <w:rPr>
          <w:rFonts w:hint="eastAsia" w:ascii="Times New Roman" w:hAnsi="宋体" w:eastAsia="宋体"/>
          <w:sz w:val="21"/>
          <w:highlight w:val="none"/>
        </w:rPr>
        <w:t xml:space="preserve">项目名称：</w:t>
      </w:r>
      <w:r>
        <w:rPr>
          <w:rFonts w:hint="eastAsia" w:hAnsi="宋体" w:eastAsia="宋体"/>
          <w:sz w:val="21"/>
          <w:highlight w:val="none"/>
        </w:rPr>
        <w:t xml:space="preserve">  </w:t>
      </w:r>
      <w:r/>
    </w:p>
    <w:tbl>
      <w:tblPr>
        <w:tblStyle w:val="700"/>
        <w:tblW w:w="966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2352"/>
        <w:gridCol w:w="2988"/>
        <w:gridCol w:w="1500"/>
        <w:gridCol w:w="2052"/>
      </w:tblGrid>
      <w:tr>
        <w:trPr>
          <w:trHeight w:val="36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计算公式</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金额（元）</w:t>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道路保洁</w:t>
            </w:r>
            <w:r>
              <w:rPr>
                <w:rFonts w:hint="eastAsia" w:ascii="宋体" w:hAnsi="宋体" w:cs="宋体"/>
                <w:i w:val="0"/>
                <w:iCs w:val="0"/>
                <w:color w:val="auto"/>
                <w:sz w:val="21"/>
                <w:szCs w:val="21"/>
                <w:highlight w:val="none"/>
                <w:u w:val="none"/>
                <w:lang w:val="en-US" w:eastAsia="zh-CN" w:bidi="ar"/>
              </w:rPr>
              <w:t xml:space="preserve">人员工资</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22</w:t>
            </w:r>
            <w:r>
              <w:rPr>
                <w:rFonts w:hint="eastAsia" w:ascii="宋体" w:hAnsi="宋体" w:eastAsia="宋体" w:cs="宋体"/>
                <w:i w:val="0"/>
                <w:iCs w:val="0"/>
                <w:color w:val="auto"/>
                <w:sz w:val="21"/>
                <w:szCs w:val="21"/>
                <w:highlight w:val="none"/>
                <w:u w:val="none"/>
                <w:lang w:val="en-US" w:eastAsia="zh-CN" w:bidi="ar"/>
              </w:rPr>
              <w:t xml:space="preserve">人*</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default" w:ascii="宋体" w:hAnsi="宋体" w:eastAsia="宋体" w:cs="宋体"/>
                <w:i w:val="0"/>
                <w:iCs w:val="0"/>
                <w:color w:val="auto"/>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垃圾清运车</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2.1项+2.2项</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default" w:ascii="宋体" w:hAnsi="宋体" w:eastAsia="宋体" w:cs="宋体"/>
                <w:i w:val="0"/>
                <w:iCs w:val="0"/>
                <w:color w:val="auto"/>
                <w:sz w:val="21"/>
                <w:szCs w:val="21"/>
                <w:highlight w:val="none"/>
                <w:u w:val="none"/>
                <w:lang w:val="en-US" w:eastAsia="zh-CN"/>
              </w:rPr>
            </w:pPr>
            <w:r>
              <w:rPr>
                <w:rFonts w:hint="default" w:ascii="宋体" w:hAnsi="宋体" w:eastAsia="宋体" w:cs="宋体"/>
                <w:i w:val="0"/>
                <w:iCs w:val="0"/>
                <w:color w:val="auto"/>
                <w:sz w:val="21"/>
                <w:szCs w:val="21"/>
                <w:highlight w:val="none"/>
                <w:u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驾驶人员工资</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5人*</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车辆费用（保险、油费、日常维护等费用）</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5辆*</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元/年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扫路车</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3.1项+3.2项</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驾驶人员工资</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人*</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车辆费用（油费、日常维护等费用）</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辆*</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元/年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政府免费提供扫路车一辆</w:t>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河道保洁</w:t>
            </w:r>
            <w:r>
              <w:rPr>
                <w:rFonts w:hint="eastAsia" w:ascii="宋体" w:hAnsi="宋体" w:cs="宋体"/>
                <w:i w:val="0"/>
                <w:iCs w:val="0"/>
                <w:color w:val="auto"/>
                <w:sz w:val="21"/>
                <w:szCs w:val="21"/>
                <w:highlight w:val="none"/>
                <w:u w:val="none"/>
                <w:lang w:val="en-US" w:eastAsia="zh-CN" w:bidi="ar"/>
              </w:rPr>
              <w:t xml:space="preserve">人员工资</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人*</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管理人员</w:t>
            </w:r>
            <w:r>
              <w:rPr>
                <w:rFonts w:hint="eastAsia" w:ascii="宋体" w:hAnsi="宋体" w:cs="宋体"/>
                <w:i w:val="0"/>
                <w:iCs w:val="0"/>
                <w:color w:val="auto"/>
                <w:sz w:val="21"/>
                <w:szCs w:val="21"/>
                <w:highlight w:val="none"/>
                <w:u w:val="none"/>
                <w:lang w:val="en-US" w:eastAsia="zh-CN" w:bidi="ar"/>
              </w:rPr>
              <w:t xml:space="preserve">工资</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人*</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公厕保洁</w:t>
            </w:r>
            <w:r>
              <w:rPr>
                <w:rFonts w:hint="eastAsia" w:ascii="宋体" w:hAnsi="宋体" w:cs="宋体"/>
                <w:i w:val="0"/>
                <w:iCs w:val="0"/>
                <w:color w:val="auto"/>
                <w:sz w:val="21"/>
                <w:szCs w:val="21"/>
                <w:highlight w:val="none"/>
                <w:u w:val="none"/>
                <w:lang w:val="en-US" w:eastAsia="zh-CN" w:bidi="ar"/>
              </w:rPr>
              <w:t xml:space="preserve">人员工资</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3人*</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公厕</w:t>
            </w:r>
            <w:r>
              <w:rPr>
                <w:rFonts w:hint="eastAsia" w:ascii="宋体" w:hAnsi="宋体" w:eastAsia="宋体" w:cs="宋体"/>
                <w:i w:val="0"/>
                <w:iCs w:val="0"/>
                <w:color w:val="auto"/>
                <w:sz w:val="21"/>
                <w:szCs w:val="21"/>
                <w:highlight w:val="none"/>
                <w:u w:val="none"/>
                <w:lang w:val="en-US" w:eastAsia="zh-CN" w:bidi="ar"/>
              </w:rPr>
              <w:t xml:space="preserve">粪便清理</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17座*</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元/次*12次/年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人员保险</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35</w:t>
            </w:r>
            <w:r>
              <w:rPr>
                <w:rFonts w:hint="eastAsia" w:ascii="宋体" w:hAnsi="宋体" w:eastAsia="宋体" w:cs="宋体"/>
                <w:i w:val="0"/>
                <w:iCs w:val="0"/>
                <w:color w:val="auto"/>
                <w:sz w:val="21"/>
                <w:szCs w:val="21"/>
                <w:highlight w:val="none"/>
                <w:u w:val="none"/>
                <w:lang w:val="en-US" w:eastAsia="zh-CN" w:bidi="ar"/>
              </w:rPr>
              <w:t xml:space="preserve">人*</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元/年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u w:val="none"/>
                <w:lang w:val="en-US" w:eastAsia="zh-CN" w:bidi="ar"/>
              </w:rPr>
              <w:t xml:space="preserve">意外伤害险</w:t>
            </w:r>
            <w:r>
              <w:rPr>
                <w:rFonts w:hint="eastAsia" w:ascii="宋体" w:hAnsi="宋体" w:cs="宋体"/>
                <w:i w:val="0"/>
                <w:iCs w:val="0"/>
                <w:color w:val="auto"/>
                <w:sz w:val="21"/>
                <w:szCs w:val="21"/>
                <w:highlight w:val="none"/>
                <w:u w:val="none"/>
                <w:lang w:val="en-US" w:eastAsia="zh-CN" w:bidi="ar"/>
              </w:rPr>
              <w:t xml:space="preserve">+雇主责任险</w:t>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人员福利</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35</w:t>
            </w:r>
            <w:r>
              <w:rPr>
                <w:rFonts w:hint="eastAsia" w:ascii="宋体" w:hAnsi="宋体" w:eastAsia="宋体" w:cs="宋体"/>
                <w:i w:val="0"/>
                <w:iCs w:val="0"/>
                <w:color w:val="auto"/>
                <w:sz w:val="21"/>
                <w:szCs w:val="21"/>
                <w:highlight w:val="none"/>
                <w:u w:val="none"/>
                <w:lang w:val="en-US" w:eastAsia="zh-CN" w:bidi="ar"/>
              </w:rPr>
              <w:t xml:space="preserve">人*</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元/年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服装、物耗费</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35</w:t>
            </w:r>
            <w:r>
              <w:rPr>
                <w:rFonts w:hint="eastAsia" w:ascii="宋体" w:hAnsi="宋体" w:eastAsia="宋体" w:cs="宋体"/>
                <w:i w:val="0"/>
                <w:iCs w:val="0"/>
                <w:color w:val="auto"/>
                <w:sz w:val="21"/>
                <w:szCs w:val="21"/>
                <w:highlight w:val="none"/>
                <w:u w:val="none"/>
                <w:lang w:val="en-US" w:eastAsia="zh-CN" w:bidi="ar"/>
              </w:rPr>
              <w:t xml:space="preserve">人*</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元/人</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sz w:val="22"/>
                <w:szCs w:val="22"/>
                <w:highlight w:val="none"/>
                <w:lang w:bidi="ar"/>
              </w:rPr>
              <w:t xml:space="preserve">其他费用</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cs="宋体"/>
                <w:i w:val="0"/>
                <w:iCs w:val="0"/>
                <w:color w:val="auto"/>
                <w:sz w:val="21"/>
                <w:szCs w:val="21"/>
                <w:highlight w:val="none"/>
                <w:u w:val="none"/>
                <w:lang w:val="en-US" w:eastAsia="zh-CN" w:bidi="ar"/>
              </w:rPr>
            </w:pPr>
            <w:r>
              <w:rPr>
                <w:rFonts w:hint="eastAsia" w:ascii="宋体" w:hAnsi="宋体" w:cs="宋体"/>
                <w:sz w:val="22"/>
                <w:szCs w:val="22"/>
                <w:highlight w:val="none"/>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bidi="ar"/>
              </w:rPr>
              <w:t xml:space="preserve">包括但不限于法定节假日加班费、夏季高温补助费</w:t>
            </w:r>
            <w:r>
              <w:rPr>
                <w:rFonts w:hint="eastAsia" w:ascii="宋体" w:hAnsi="宋体" w:cs="宋体"/>
                <w:sz w:val="22"/>
                <w:szCs w:val="22"/>
                <w:highlight w:val="none"/>
                <w:lang w:bidi="ar"/>
              </w:rPr>
              <w:t xml:space="preserve">等完成本项目所需的其他费用由投标人自行考虑，结算时不再另行支付</w:t>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sz w:val="22"/>
                <w:szCs w:val="22"/>
                <w:highlight w:val="none"/>
                <w:lang w:bidi="ar"/>
              </w:rPr>
              <w:t xml:space="preserve">法定税费</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sz w:val="22"/>
                <w:szCs w:val="22"/>
                <w:highlight w:val="none"/>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企业自行填报</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611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合计（元）</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211"/>
        <w:spacing w:line="400" w:lineRule="exact"/>
        <w:rPr>
          <w:rFonts w:hint="eastAsia" w:ascii="宋体" w:hAnsi="宋体" w:cs="宋体"/>
          <w:b/>
          <w:highlight w:val="none"/>
        </w:rPr>
      </w:pPr>
      <w:r>
        <w:rPr>
          <w:rFonts w:hint="eastAsia" w:ascii="宋体" w:hAnsi="宋体" w:cs="宋体"/>
          <w:b/>
          <w:highlight w:val="none"/>
        </w:rPr>
        <w:t xml:space="preserve">备注：</w:t>
      </w:r>
      <w:r>
        <w:rPr>
          <w:rFonts w:hint="eastAsia" w:ascii="宋体" w:hAnsi="宋体" w:cs="宋体"/>
          <w:b/>
          <w:highlight w:val="none"/>
          <w:lang w:val="en-US" w:eastAsia="zh-CN"/>
        </w:rPr>
        <w:t xml:space="preserve">1.</w:t>
      </w:r>
      <w:r>
        <w:rPr>
          <w:rFonts w:hint="eastAsia" w:ascii="宋体" w:hAnsi="宋体" w:cs="宋体"/>
          <w:b/>
          <w:highlight w:val="none"/>
        </w:rPr>
        <w:t xml:space="preserve">此表可以根据需要自行增减行数，投标金额保留两位小数，精确到角、分。</w:t>
      </w:r>
      <w:r/>
    </w:p>
    <w:p>
      <w:pPr>
        <w:ind w:firstLine="843"/>
        <w:spacing w:line="400" w:lineRule="exact"/>
        <w:rPr>
          <w:rFonts w:hint="default" w:ascii="宋体" w:hAnsi="宋体" w:cs="宋体"/>
          <w:b/>
          <w:highlight w:val="none"/>
          <w:lang w:val="en-US" w:eastAsia="zh-CN"/>
        </w:rPr>
      </w:pPr>
      <w:r>
        <w:rPr>
          <w:rFonts w:hint="eastAsia" w:ascii="宋体" w:hAnsi="宋体" w:cs="宋体"/>
          <w:b/>
          <w:highlight w:val="none"/>
          <w:lang w:val="en-US" w:eastAsia="zh-CN"/>
        </w:rPr>
        <w:t xml:space="preserve">2.不可漏项、报价不得为零。请各单位综合考虑，如投标报价低于核算成本的视为无效标。</w:t>
      </w:r>
      <w:r/>
    </w:p>
    <w:p>
      <w:pPr>
        <w:ind w:firstLine="843"/>
        <w:spacing w:line="400" w:lineRule="exact"/>
        <w:rPr>
          <w:rFonts w:hint="eastAsia" w:ascii="宋体" w:hAnsi="宋体" w:cs="宋体"/>
          <w:b/>
          <w:highlight w:val="none"/>
          <w:lang w:eastAsia="zh-CN"/>
        </w:rPr>
      </w:pPr>
      <w:r>
        <w:rPr>
          <w:rFonts w:hint="eastAsia" w:ascii="宋体" w:hAnsi="宋体" w:cs="宋体"/>
          <w:b/>
          <w:highlight w:val="none"/>
          <w:lang w:val="en-US" w:eastAsia="zh-CN"/>
        </w:rPr>
        <w:t xml:space="preserve">3</w:t>
      </w:r>
      <w:r>
        <w:rPr>
          <w:rFonts w:hint="eastAsia" w:ascii="宋体" w:hAnsi="宋体" w:cs="宋体"/>
          <w:b/>
          <w:highlight w:val="none"/>
        </w:rPr>
        <w:t xml:space="preserve">.投标报价采用总承包方式，“投标总报价”应包括</w:t>
      </w:r>
      <w:r>
        <w:rPr>
          <w:rFonts w:hint="eastAsia" w:ascii="宋体" w:hAnsi="宋体" w:cs="宋体"/>
          <w:b/>
          <w:highlight w:val="none"/>
          <w:lang w:eastAsia="zh-CN"/>
        </w:rPr>
        <w:t xml:space="preserve">本项目所</w:t>
      </w:r>
      <w:r>
        <w:rPr>
          <w:rFonts w:hint="eastAsia" w:ascii="宋体" w:hAnsi="宋体" w:cs="宋体"/>
          <w:b/>
          <w:highlight w:val="none"/>
        </w:rPr>
        <w:t xml:space="preserve">需求的</w:t>
      </w:r>
      <w:r>
        <w:rPr>
          <w:rFonts w:hint="eastAsia" w:ascii="宋体" w:hAnsi="宋体" w:cs="宋体"/>
          <w:b/>
          <w:highlight w:val="none"/>
          <w:lang w:eastAsia="zh-CN"/>
        </w:rPr>
        <w:t xml:space="preserve">所有</w:t>
      </w:r>
      <w:r>
        <w:rPr>
          <w:rFonts w:hint="eastAsia" w:ascii="宋体" w:hAnsi="宋体" w:cs="宋体"/>
          <w:b/>
          <w:highlight w:val="none"/>
        </w:rPr>
        <w:t xml:space="preserve">服务</w:t>
      </w:r>
      <w:r>
        <w:rPr>
          <w:rFonts w:hint="eastAsia" w:ascii="宋体" w:hAnsi="宋体" w:cs="宋体"/>
          <w:b/>
          <w:highlight w:val="none"/>
          <w:lang w:eastAsia="zh-CN"/>
        </w:rPr>
        <w:t xml:space="preserve">及</w:t>
      </w:r>
      <w:r>
        <w:rPr>
          <w:rFonts w:hint="eastAsia" w:ascii="宋体" w:hAnsi="宋体" w:cs="宋体"/>
          <w:b/>
          <w:highlight w:val="none"/>
        </w:rPr>
        <w:t xml:space="preserve">费用等，为完成整个项目所产生的其它所有费用，招标文件另有规定的除外</w:t>
      </w:r>
      <w:r>
        <w:rPr>
          <w:rFonts w:hint="eastAsia" w:ascii="宋体" w:hAnsi="宋体" w:cs="宋体"/>
          <w:b/>
          <w:highlight w:val="none"/>
          <w:lang w:eastAsia="zh-CN"/>
        </w:rPr>
        <w:t xml:space="preserve">。</w:t>
      </w:r>
      <w:r/>
    </w:p>
    <w:p>
      <w:pPr>
        <w:ind w:firstLine="632"/>
        <w:spacing w:line="400" w:lineRule="exact"/>
        <w:rPr>
          <w:rFonts w:hint="eastAsia" w:ascii="宋体" w:hAnsi="宋体" w:cs="宋体"/>
          <w:b/>
          <w:highlight w:val="none"/>
        </w:rPr>
      </w:pPr>
      <w:r>
        <w:rPr>
          <w:rFonts w:hint="eastAsia" w:ascii="宋体" w:hAnsi="宋体" w:cs="宋体"/>
          <w:b/>
          <w:highlight w:val="none"/>
          <w:lang w:val="en-US" w:eastAsia="zh-CN"/>
        </w:rPr>
        <w:t xml:space="preserve">4</w:t>
      </w:r>
      <w:r>
        <w:rPr>
          <w:rFonts w:hint="eastAsia" w:ascii="宋体" w:hAnsi="宋体" w:cs="宋体"/>
          <w:b/>
          <w:highlight w:val="none"/>
        </w:rPr>
        <w:t xml:space="preserve">.“投标分项报价表”中“投标总报价”数额应当与“开标一览表”中“投标总报价”数额一致。</w:t>
      </w:r>
      <w:r/>
    </w:p>
    <w:p>
      <w:pPr>
        <w:numPr>
          <w:ilvl w:val="0"/>
          <w:numId w:val="0"/>
        </w:numPr>
        <w:jc w:val="center"/>
        <w:spacing w:line="400" w:lineRule="exact"/>
        <w:rPr>
          <w:rFonts w:hint="eastAsia" w:ascii="Times New Roman" w:hAnsi="Times New Roman" w:eastAsia="宋体" w:cs="黑体"/>
          <w:b/>
          <w:sz w:val="32"/>
          <w:szCs w:val="32"/>
          <w:highlight w:val="none"/>
          <w:lang w:val="en-US" w:eastAsia="zh-CN" w:bidi="ar-SA"/>
        </w:rPr>
      </w:pPr>
      <w:r>
        <w:rPr>
          <w:rFonts w:hint="eastAsia" w:ascii="Times New Roman" w:hAnsi="Times New Roman" w:eastAsia="宋体" w:cs="黑体"/>
          <w:b/>
          <w:sz w:val="32"/>
          <w:szCs w:val="32"/>
          <w:highlight w:val="none"/>
          <w:lang w:val="en-US" w:eastAsia="zh-CN" w:bidi="ar-SA"/>
        </w:rPr>
      </w:r>
      <w:r/>
    </w:p>
    <w:p>
      <w:pPr>
        <w:numPr>
          <w:ilvl w:val="0"/>
          <w:numId w:val="0"/>
        </w:numPr>
        <w:jc w:val="center"/>
        <w:spacing w:line="400" w:lineRule="exact"/>
        <w:rPr>
          <w:rFonts w:hint="eastAsia" w:ascii="Times New Roman" w:hAnsi="Times New Roman" w:eastAsia="宋体" w:cs="黑体"/>
          <w:b/>
          <w:sz w:val="32"/>
          <w:szCs w:val="32"/>
          <w:highlight w:val="none"/>
          <w:lang w:val="en-US" w:eastAsia="zh-CN" w:bidi="ar-SA"/>
        </w:rPr>
      </w:pPr>
      <w:r>
        <w:rPr>
          <w:rFonts w:hint="eastAsia" w:ascii="Times New Roman" w:hAnsi="Times New Roman" w:eastAsia="宋体" w:cs="黑体"/>
          <w:b/>
          <w:sz w:val="32"/>
          <w:szCs w:val="32"/>
          <w:highlight w:val="none"/>
          <w:lang w:val="en-US" w:eastAsia="zh-CN" w:bidi="ar-SA"/>
        </w:rPr>
      </w:r>
      <w:r/>
    </w:p>
    <w:p>
      <w:pPr>
        <w:numPr>
          <w:ilvl w:val="0"/>
          <w:numId w:val="0"/>
        </w:numPr>
        <w:jc w:val="center"/>
        <w:spacing w:line="400" w:lineRule="exact"/>
        <w:rPr>
          <w:rFonts w:hint="eastAsia" w:cs="黑体"/>
          <w:b/>
          <w:sz w:val="32"/>
          <w:szCs w:val="32"/>
          <w:highlight w:val="none"/>
        </w:rPr>
      </w:pPr>
      <w:r/>
      <w:bookmarkStart w:id="171" w:name="_GoBack"/>
      <w:r/>
      <w:bookmarkEnd w:id="171"/>
      <w:r>
        <w:rPr>
          <w:rFonts w:hint="eastAsia" w:ascii="Times New Roman" w:hAnsi="Times New Roman" w:eastAsia="宋体" w:cs="黑体"/>
          <w:b/>
          <w:sz w:val="32"/>
          <w:szCs w:val="32"/>
          <w:highlight w:val="none"/>
          <w:lang w:val="en-US" w:eastAsia="zh-CN" w:bidi="ar-SA"/>
        </w:rPr>
        <w:t xml:space="preserve">十二、</w:t>
      </w:r>
      <w:r>
        <w:rPr>
          <w:rFonts w:hint="eastAsia" w:cs="黑体"/>
          <w:b/>
          <w:sz w:val="32"/>
          <w:szCs w:val="32"/>
          <w:highlight w:val="none"/>
        </w:rPr>
        <w:t xml:space="preserve">技术要求响应及偏离表</w:t>
      </w:r>
      <w:r/>
    </w:p>
    <w:p>
      <w:pPr>
        <w:numPr>
          <w:ilvl w:val="0"/>
          <w:numId w:val="0"/>
        </w:numPr>
        <w:jc w:val="both"/>
        <w:spacing w:line="400" w:lineRule="exact"/>
        <w:rPr>
          <w:rFonts w:hint="default" w:eastAsia="宋体" w:cs="黑体"/>
          <w:b/>
          <w:sz w:val="32"/>
          <w:szCs w:val="32"/>
          <w:highlight w:val="none"/>
          <w:lang w:val="en-US" w:eastAsia="zh-CN"/>
        </w:rPr>
      </w:pPr>
      <w:r>
        <w:rPr>
          <w:rFonts w:hint="eastAsia" w:cs="黑体"/>
          <w:b/>
          <w:sz w:val="32"/>
          <w:szCs w:val="32"/>
          <w:highlight w:val="none"/>
          <w:lang w:val="en-US" w:eastAsia="zh-CN"/>
        </w:rPr>
        <w:t xml:space="preserve">  </w:t>
      </w:r>
      <w:r/>
    </w:p>
    <w:tbl>
      <w:tblPr>
        <w:tblStyle w:val="700"/>
        <w:tblW w:w="974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2328"/>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rPr>
                <w:highlight w:val="none"/>
              </w:rPr>
            </w:pPr>
            <w:r>
              <w:rPr>
                <w:rFonts w:hint="eastAsia"/>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rPr>
                <w:highlight w:val="none"/>
              </w:rPr>
            </w:pPr>
            <w:r>
              <w:rPr>
                <w:rFonts w:hint="eastAsia"/>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rPr>
                <w:highlight w:val="none"/>
              </w:rPr>
            </w:pPr>
            <w:r>
              <w:rPr>
                <w:rFonts w:hint="eastAsia"/>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rPr>
                <w:highlight w:val="none"/>
              </w:rPr>
            </w:pPr>
            <w:r>
              <w:rPr>
                <w:rFonts w:hint="eastAsia"/>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5"/>
              <w:jc w:val="center"/>
              <w:rPr>
                <w:highlight w:val="none"/>
              </w:rPr>
            </w:pPr>
            <w:r>
              <w:rPr>
                <w:rFonts w:hint="eastAsia"/>
                <w:highlight w:val="none"/>
              </w:rPr>
              <w:t xml:space="preserve">证明</w:t>
            </w:r>
            <w:r/>
          </w:p>
          <w:p>
            <w:pPr>
              <w:pStyle w:val="725"/>
              <w:jc w:val="center"/>
              <w:rPr>
                <w:highlight w:val="none"/>
              </w:rPr>
            </w:pPr>
            <w:r>
              <w:rPr>
                <w:rFonts w:hint="eastAsia"/>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5"/>
              <w:jc w:val="center"/>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5"/>
              <w:jc w:val="center"/>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5"/>
              <w:jc w:val="center"/>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5"/>
              <w:jc w:val="center"/>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5"/>
              <w:jc w:val="center"/>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5"/>
              <w:jc w:val="center"/>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5"/>
              <w:jc w:val="center"/>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rPr>
                <w:highlight w:val="none"/>
              </w:rPr>
            </w:pPr>
            <w:r>
              <w:rPr>
                <w:rFonts w:hint="eastAsia"/>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5"/>
              <w:jc w:val="center"/>
              <w:rPr>
                <w:highlight w:val="none"/>
              </w:rPr>
            </w:pPr>
            <w:r>
              <w:rPr>
                <w:highlight w:val="none"/>
              </w:rPr>
              <w:t xml:space="preserve"> </w:t>
            </w:r>
            <w:r/>
          </w:p>
        </w:tc>
      </w:tr>
    </w:tbl>
    <w:p>
      <w:pPr>
        <w:pStyle w:val="725"/>
        <w:jc w:val="both"/>
        <w:rPr>
          <w:rFonts w:ascii="等线" w:hAnsi="等线" w:eastAsia="等线" w:cs="Times New Roman"/>
          <w:highlight w:val="none"/>
        </w:rPr>
      </w:pPr>
      <w:r>
        <w:rPr>
          <w:rFonts w:hint="eastAsia"/>
          <w:highlight w:val="none"/>
        </w:rPr>
        <w:t xml:space="preserve">注：如投标人将此表空白，视为投标人无任何偏离。如有偏离，请在此表中应答为“正/负偏离”并说明偏离情况。</w:t>
      </w:r>
      <w:r/>
    </w:p>
    <w:p>
      <w:pPr>
        <w:pStyle w:val="725"/>
        <w:jc w:val="center"/>
        <w:rPr>
          <w:highlight w:val="none"/>
        </w:rPr>
      </w:pPr>
      <w:r>
        <w:rPr>
          <w:highlight w:val="none"/>
        </w:rPr>
        <w:t xml:space="preserve"> </w:t>
      </w:r>
      <w:r/>
    </w:p>
    <w:p>
      <w:pPr>
        <w:pStyle w:val="725"/>
        <w:jc w:val="center"/>
        <w:rPr>
          <w:highlight w:val="none"/>
        </w:rPr>
      </w:pPr>
      <w:r>
        <w:rPr>
          <w:highlight w:val="none"/>
        </w:rPr>
        <w:t xml:space="preserve"> </w:t>
      </w:r>
      <w:r/>
    </w:p>
    <w:p>
      <w:pPr>
        <w:pStyle w:val="725"/>
        <w:jc w:val="center"/>
        <w:rPr>
          <w:highlight w:val="none"/>
        </w:rPr>
      </w:pPr>
      <w:r>
        <w:rPr>
          <w:highlight w:val="none"/>
        </w:rPr>
        <w:t xml:space="preserve"> </w:t>
      </w:r>
      <w:r/>
    </w:p>
    <w:p>
      <w:pPr>
        <w:pStyle w:val="725"/>
        <w:jc w:val="center"/>
        <w:rPr>
          <w:highlight w:val="none"/>
        </w:rPr>
      </w:pPr>
      <w:r>
        <w:rPr>
          <w:highlight w:val="none"/>
        </w:rPr>
        <w:t xml:space="preserve"> </w:t>
      </w:r>
      <w:r/>
    </w:p>
    <w:p>
      <w:pPr>
        <w:pStyle w:val="725"/>
        <w:jc w:val="both"/>
        <w:rPr>
          <w:highlight w:val="none"/>
        </w:rPr>
      </w:pPr>
      <w:r>
        <w:rPr>
          <w:highlight w:val="none"/>
        </w:rPr>
        <w:t xml:space="preserve"> </w:t>
      </w:r>
      <w:r/>
    </w:p>
    <w:p>
      <w:pPr>
        <w:pStyle w:val="725"/>
        <w:jc w:val="both"/>
        <w:rPr>
          <w:highlight w:val="none"/>
        </w:rPr>
      </w:pPr>
      <w:r>
        <w:rPr>
          <w:highlight w:val="none"/>
        </w:rPr>
        <w:t xml:space="preserve"> </w:t>
      </w:r>
      <w:r/>
    </w:p>
    <w:p>
      <w:pPr>
        <w:pStyle w:val="725"/>
        <w:jc w:val="both"/>
        <w:rPr>
          <w:highlight w:val="none"/>
        </w:rPr>
      </w:pPr>
      <w:r>
        <w:rPr>
          <w:highlight w:val="none"/>
        </w:rPr>
        <w:t xml:space="preserve"> </w:t>
      </w:r>
      <w:r/>
    </w:p>
    <w:p>
      <w:pPr>
        <w:pStyle w:val="725"/>
        <w:jc w:val="both"/>
        <w:rPr>
          <w:highlight w:val="none"/>
        </w:rPr>
      </w:pPr>
      <w:r>
        <w:rPr>
          <w:highlight w:val="none"/>
        </w:rPr>
        <w:t xml:space="preserve"> </w:t>
      </w:r>
      <w:r/>
    </w:p>
    <w:p>
      <w:pPr>
        <w:pStyle w:val="725"/>
        <w:jc w:val="both"/>
        <w:rPr>
          <w:highlight w:val="none"/>
        </w:rPr>
      </w:pPr>
      <w:r>
        <w:rPr>
          <w:highlight w:val="none"/>
        </w:rPr>
      </w:r>
      <w:r/>
    </w:p>
    <w:p>
      <w:pPr>
        <w:pStyle w:val="725"/>
        <w:jc w:val="both"/>
        <w:rPr>
          <w:highlight w:val="none"/>
        </w:rPr>
      </w:pPr>
      <w:r>
        <w:rPr>
          <w:highlight w:val="none"/>
        </w:rPr>
      </w:r>
      <w:r/>
    </w:p>
    <w:p>
      <w:pPr>
        <w:pStyle w:val="725"/>
        <w:jc w:val="center"/>
        <w:rPr>
          <w:highlight w:val="none"/>
        </w:rPr>
      </w:pPr>
      <w:r/>
      <w:bookmarkStart w:id="157" w:name="_Hlt26955054"/>
      <w:r>
        <w:rPr>
          <w:rFonts w:hint="eastAsia" w:cs="黑体"/>
          <w:b/>
          <w:sz w:val="32"/>
          <w:szCs w:val="32"/>
          <w:highlight w:val="none"/>
        </w:rPr>
        <w:t xml:space="preserve">十三、商务要求响应及偏离表</w:t>
      </w:r>
      <w:r/>
    </w:p>
    <w:tbl>
      <w:tblPr>
        <w:tblStyle w:val="700"/>
        <w:tblW w:w="974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2728"/>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5"/>
              <w:jc w:val="center"/>
              <w:rPr>
                <w:highlight w:val="none"/>
              </w:rPr>
            </w:pPr>
            <w:r/>
            <w:bookmarkStart w:id="158" w:name="_Hlt26782999"/>
            <w:r/>
            <w:bookmarkStart w:id="159" w:name="_Hlt26580838"/>
            <w:r/>
            <w:bookmarkStart w:id="160" w:name="_Hlt26955056"/>
            <w:r/>
            <w:bookmarkStart w:id="161" w:name="_Hlt24879081"/>
            <w:r/>
            <w:bookmarkStart w:id="162" w:name="_Hlt26671372"/>
            <w:r/>
            <w:bookmarkStart w:id="163" w:name="_Hlt26671343"/>
            <w:r/>
            <w:bookmarkStart w:id="164" w:name="_Hlt26955064"/>
            <w:r/>
            <w:bookmarkStart w:id="165" w:name="_Hlt26609391"/>
            <w:r>
              <w:rPr>
                <w:rFonts w:hint="eastAsia"/>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5"/>
              <w:jc w:val="center"/>
              <w:rPr>
                <w:highlight w:val="none"/>
              </w:rPr>
            </w:pPr>
            <w:r>
              <w:rPr>
                <w:rFonts w:hint="eastAsia"/>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5"/>
              <w:jc w:val="center"/>
              <w:rPr>
                <w:highlight w:val="none"/>
              </w:rPr>
            </w:pPr>
            <w:r>
              <w:rPr>
                <w:rFonts w:hint="eastAsia"/>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5"/>
              <w:jc w:val="center"/>
              <w:rPr>
                <w:highlight w:val="none"/>
              </w:rPr>
            </w:pPr>
            <w:r>
              <w:rPr>
                <w:rFonts w:hint="eastAsia"/>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5"/>
              <w:jc w:val="center"/>
              <w:rPr>
                <w:highlight w:val="none"/>
              </w:rPr>
            </w:pPr>
            <w:r>
              <w:rPr>
                <w:rFonts w:hint="eastAsia"/>
                <w:highlight w:val="none"/>
              </w:rPr>
              <w:t xml:space="preserve">证明</w:t>
            </w:r>
            <w:r/>
          </w:p>
          <w:p>
            <w:pPr>
              <w:pStyle w:val="725"/>
              <w:jc w:val="center"/>
              <w:rPr>
                <w:highlight w:val="none"/>
              </w:rPr>
            </w:pPr>
            <w:r>
              <w:rPr>
                <w:rFonts w:hint="eastAsia"/>
                <w:highlight w:val="none"/>
              </w:rPr>
              <w:t xml:space="preserve">材料</w:t>
            </w:r>
            <w:bookmarkEnd w:id="158"/>
            <w:r/>
            <w:bookmarkEnd w:id="159"/>
            <w:r/>
            <w:bookmarkEnd w:id="160"/>
            <w:r/>
            <w:bookmarkEnd w:id="161"/>
            <w:r/>
            <w:bookmarkEnd w:id="162"/>
            <w:r/>
            <w:bookmarkEnd w:id="163"/>
            <w:r/>
            <w:bookmarkEnd w:id="164"/>
            <w:r/>
            <w:bookmarkEnd w:id="165"/>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5"/>
              <w:jc w:val="center"/>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5"/>
              <w:jc w:val="center"/>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5"/>
              <w:jc w:val="center"/>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5"/>
              <w:jc w:val="center"/>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5"/>
              <w:jc w:val="center"/>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5"/>
              <w:jc w:val="center"/>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5"/>
              <w:jc w:val="center"/>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5"/>
              <w:jc w:val="center"/>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5"/>
              <w:jc w:val="center"/>
              <w:rPr>
                <w:highlight w:val="none"/>
              </w:rPr>
            </w:pPr>
            <w:r>
              <w:rPr>
                <w:highlight w:val="none"/>
              </w:rPr>
              <w:t xml:space="preserve"> </w:t>
            </w:r>
            <w:r/>
          </w:p>
        </w:tc>
      </w:tr>
    </w:tbl>
    <w:p>
      <w:pPr>
        <w:pStyle w:val="725"/>
        <w:jc w:val="both"/>
        <w:rPr>
          <w:rFonts w:ascii="等线" w:hAnsi="等线" w:eastAsia="等线" w:cs="Times New Roman"/>
          <w:highlight w:val="none"/>
        </w:rPr>
      </w:pPr>
      <w:r>
        <w:rPr>
          <w:rFonts w:hint="eastAsia"/>
          <w:highlight w:val="none"/>
        </w:rPr>
        <w:t xml:space="preserve">注： 行数不够，可自行添加。</w:t>
      </w:r>
      <w:r/>
    </w:p>
    <w:p>
      <w:pPr>
        <w:pStyle w:val="725"/>
        <w:jc w:val="both"/>
        <w:spacing w:line="480" w:lineRule="auto"/>
        <w:rPr>
          <w:highlight w:val="none"/>
        </w:rPr>
      </w:pPr>
      <w:r>
        <w:rPr>
          <w:highlight w:val="none"/>
        </w:rPr>
        <w:t xml:space="preserve"> </w:t>
      </w:r>
      <w:r/>
    </w:p>
    <w:p>
      <w:pPr>
        <w:pStyle w:val="725"/>
        <w:jc w:val="both"/>
        <w:spacing w:line="480" w:lineRule="auto"/>
        <w:rPr>
          <w:highlight w:val="none"/>
        </w:rPr>
      </w:pPr>
      <w:r>
        <w:rPr>
          <w:highlight w:val="none"/>
        </w:rPr>
        <w:t xml:space="preserve"> </w:t>
      </w:r>
      <w:r/>
    </w:p>
    <w:p>
      <w:pPr>
        <w:pStyle w:val="725"/>
        <w:jc w:val="center"/>
        <w:spacing w:line="480" w:lineRule="auto"/>
        <w:rPr>
          <w:highlight w:val="none"/>
        </w:rPr>
      </w:pPr>
      <w:r>
        <w:rPr>
          <w:highlight w:val="none"/>
        </w:rPr>
        <w:br w:type="page" w:clear="all"/>
      </w:r>
      <w:bookmarkStart w:id="166" w:name="_Hlt26955066"/>
      <w:r/>
      <w:bookmarkStart w:id="167" w:name="_Toc462564146"/>
      <w:r/>
      <w:bookmarkStart w:id="168" w:name="_Hlt26609389"/>
      <w:r/>
      <w:bookmarkStart w:id="169" w:name="_Hlt26671374"/>
      <w:r/>
      <w:bookmarkStart w:id="170" w:name="_格式2__法定代表人授权书"/>
      <w:r>
        <w:rPr>
          <w:rFonts w:hint="eastAsia" w:cs="黑体"/>
          <w:b/>
          <w:sz w:val="32"/>
          <w:szCs w:val="32"/>
          <w:highlight w:val="none"/>
        </w:rPr>
        <w:t xml:space="preserve">十四、开标一览表</w:t>
      </w:r>
      <w:r/>
    </w:p>
    <w:p>
      <w:pPr>
        <w:pStyle w:val="725"/>
        <w:ind w:firstLine="480"/>
        <w:jc w:val="both"/>
        <w:rPr>
          <w:highlight w:val="none"/>
        </w:rPr>
      </w:pPr>
      <w:r>
        <w:rPr>
          <w:rFonts w:hint="eastAsia"/>
          <w:highlight w:val="none"/>
        </w:rPr>
        <w:t xml:space="preserve">投标人全称（加盖CA电子签章）：</w:t>
      </w:r>
      <w:r/>
    </w:p>
    <w:p>
      <w:pPr>
        <w:pStyle w:val="725"/>
        <w:ind w:firstLine="480"/>
        <w:jc w:val="both"/>
        <w:rPr>
          <w:highlight w:val="none"/>
        </w:rPr>
      </w:pPr>
      <w:r>
        <w:rPr>
          <w:rFonts w:hint="eastAsia"/>
          <w:highlight w:val="none"/>
        </w:rPr>
        <w:t xml:space="preserve">项目名称：</w:t>
      </w:r>
      <w:r/>
    </w:p>
    <w:p>
      <w:pPr>
        <w:pStyle w:val="725"/>
        <w:ind w:firstLine="480"/>
        <w:jc w:val="both"/>
        <w:rPr>
          <w:highlight w:val="none"/>
        </w:rPr>
      </w:pPr>
      <w:r>
        <w:rPr>
          <w:rFonts w:hint="eastAsia"/>
          <w:highlight w:val="none"/>
        </w:rPr>
        <w:t xml:space="preserve">项目编号：</w:t>
      </w:r>
      <w:r/>
    </w:p>
    <w:tbl>
      <w:tblPr>
        <w:tblStyle w:val="700"/>
        <w:tblW w:w="9497" w:type="dxa"/>
        <w:tblCellSpacing w:w="0" w:type="dxa"/>
        <w:tblInd w:w="260" w:type="dxa"/>
        <w:tblLayout w:type="fixed"/>
        <w:tblCellMar>
          <w:left w:w="108" w:type="dxa"/>
          <w:top w:w="0" w:type="dxa"/>
          <w:right w:w="108" w:type="dxa"/>
          <w:bottom w:w="0" w:type="dxa"/>
        </w:tblCellMar>
        <w:tblLook w:val="04A0" w:firstRow="1" w:lastRow="0" w:firstColumn="1" w:lastColumn="0" w:noHBand="0" w:noVBand="1"/>
      </w:tblPr>
      <w:tblGrid>
        <w:gridCol w:w="9497"/>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9497" w:type="dxa"/>
            <w:vAlign w:val="center"/>
            <w:textDirection w:val="lrTb"/>
            <w:noWrap w:val="false"/>
          </w:tcPr>
          <w:p>
            <w:pPr>
              <w:pStyle w:val="725"/>
              <w:jc w:val="center"/>
              <w:rPr>
                <w:highlight w:val="none"/>
              </w:rPr>
            </w:pPr>
            <w:r>
              <w:rPr>
                <w:rFonts w:hint="eastAsia"/>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497" w:type="dxa"/>
            <w:vAlign w:val="center"/>
            <w:textDirection w:val="lrTb"/>
            <w:noWrap w:val="false"/>
          </w:tcPr>
          <w:p>
            <w:pPr>
              <w:pStyle w:val="725"/>
              <w:spacing w:line="0" w:lineRule="atLeast"/>
              <w:rPr>
                <w:highlight w:val="none"/>
              </w:rPr>
            </w:pPr>
            <w:r>
              <w:rPr>
                <w:rFonts w:hint="eastAsia"/>
                <w:highlight w:val="none"/>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497" w:type="dxa"/>
            <w:vAlign w:val="center"/>
            <w:textDirection w:val="lrTb"/>
            <w:noWrap w:val="false"/>
          </w:tcPr>
          <w:p>
            <w:pPr>
              <w:pStyle w:val="725"/>
              <w:spacing w:line="0" w:lineRule="atLeast"/>
              <w:rPr>
                <w:rFonts w:ascii="等线" w:hAnsi="等线" w:eastAsia="等线" w:cs="Times New Roman"/>
                <w:highlight w:val="none"/>
              </w:rPr>
            </w:pPr>
            <w:r>
              <w:rPr>
                <w:rFonts w:hint="eastAsia"/>
                <w:highlight w:val="none"/>
              </w:rPr>
              <w:t xml:space="preserve">小写：                        （人民币：元）</w:t>
            </w:r>
            <w:r/>
          </w:p>
        </w:tc>
      </w:tr>
    </w:tbl>
    <w:p>
      <w:pPr>
        <w:pStyle w:val="725"/>
        <w:jc w:val="both"/>
        <w:rPr>
          <w:rFonts w:ascii="等线" w:hAnsi="等线" w:eastAsia="等线" w:cs="Times New Roman"/>
          <w:highlight w:val="none"/>
        </w:rPr>
      </w:pPr>
      <w:r>
        <w:rPr>
          <w:highlight w:val="none"/>
        </w:rPr>
        <w:t xml:space="preserve"> </w:t>
      </w:r>
      <w:r/>
    </w:p>
    <w:p>
      <w:pPr>
        <w:pStyle w:val="725"/>
        <w:ind w:firstLine="480"/>
        <w:jc w:val="both"/>
        <w:rPr>
          <w:highlight w:val="none"/>
        </w:rPr>
      </w:pPr>
      <w:r>
        <w:rPr>
          <w:rFonts w:hint="eastAsia"/>
          <w:highlight w:val="none"/>
        </w:rPr>
        <w:t xml:space="preserve">                                              日期：  </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pStyle w:val="725"/>
        <w:ind w:firstLine="480"/>
        <w:jc w:val="both"/>
        <w:rPr>
          <w:highlight w:val="none"/>
        </w:rPr>
      </w:pPr>
      <w:r>
        <w:rPr>
          <w:highlight w:val="none"/>
        </w:rPr>
        <w:t xml:space="preserve"> </w:t>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rPr>
          <w:rFonts w:ascii="宋体" w:hAnsi="宋体" w:cs="宋体"/>
          <w:sz w:val="32"/>
          <w:szCs w:val="32"/>
          <w:highlight w:val="none"/>
        </w:rPr>
      </w:pPr>
      <w:r>
        <w:rPr>
          <w:rFonts w:hint="eastAsia" w:ascii="宋体" w:hAnsi="宋体" w:cs="宋体"/>
          <w:sz w:val="32"/>
          <w:szCs w:val="32"/>
          <w:highlight w:val="none"/>
        </w:rPr>
        <w:br w:type="page" w:clear="all"/>
      </w:r>
      <w:r/>
    </w:p>
    <w:p>
      <w:pPr>
        <w:jc w:val="center"/>
        <w:spacing w:line="499" w:lineRule="atLeast"/>
        <w:widowControl/>
        <w:rPr>
          <w:rFonts w:ascii="宋体" w:hAnsi="宋体" w:cs="宋体"/>
          <w:b/>
          <w:bCs/>
          <w:sz w:val="24"/>
          <w:szCs w:val="24"/>
          <w:highlight w:val="none"/>
        </w:rPr>
      </w:pPr>
      <w:r>
        <w:rPr>
          <w:rFonts w:hint="eastAsia" w:ascii="宋体" w:hAnsi="宋体" w:cs="宋体"/>
          <w:b/>
          <w:bCs/>
          <w:sz w:val="32"/>
          <w:szCs w:val="32"/>
          <w:highlight w:val="none"/>
        </w:rPr>
        <w:t xml:space="preserve">十</w:t>
      </w:r>
      <w:r>
        <w:rPr>
          <w:rFonts w:hint="eastAsia" w:ascii="宋体" w:hAnsi="宋体" w:cs="宋体"/>
          <w:b/>
          <w:bCs/>
          <w:sz w:val="32"/>
          <w:szCs w:val="32"/>
          <w:highlight w:val="none"/>
          <w:lang w:val="en-US" w:eastAsia="zh-CN"/>
        </w:rPr>
        <w:t xml:space="preserve">五</w:t>
      </w:r>
      <w:r>
        <w:rPr>
          <w:rFonts w:hint="eastAsia" w:ascii="宋体" w:hAnsi="宋体" w:cs="宋体"/>
          <w:b/>
          <w:bCs/>
          <w:sz w:val="32"/>
          <w:szCs w:val="32"/>
          <w:highlight w:val="none"/>
        </w:rPr>
        <w:t xml:space="preserve">、盐城市大丰区政府采购事前信用承诺书</w:t>
      </w:r>
      <w:r/>
    </w:p>
    <w:p>
      <w:pPr>
        <w:ind w:firstLine="640"/>
        <w:jc w:val="left"/>
        <w:spacing w:line="499" w:lineRule="atLeast"/>
        <w:widowControl/>
        <w:rPr>
          <w:rFonts w:ascii="宋体" w:hAnsi="宋体" w:cs="宋体"/>
          <w:sz w:val="24"/>
          <w:highlight w:val="none"/>
        </w:rPr>
      </w:pPr>
      <w:r>
        <w:rPr>
          <w:rFonts w:hint="eastAsia" w:ascii="宋体" w:hAnsi="宋体" w:cs="宋体"/>
          <w:sz w:val="32"/>
          <w:szCs w:val="32"/>
          <w:highlight w:val="none"/>
        </w:rPr>
        <w:t xml:space="preserve"> </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sz w:val="24"/>
          <w:highlight w:val="none"/>
          <w:lang w:eastAsia="zh-CN"/>
        </w:rPr>
        <w:t xml:space="preserve">虚假成分</w:t>
      </w:r>
      <w:r>
        <w:rPr>
          <w:rFonts w:hint="eastAsia" w:ascii="宋体" w:hAnsi="宋体" w:cs="宋体"/>
          <w:sz w:val="24"/>
          <w:highlight w:val="none"/>
        </w:rPr>
        <w:t xml:space="preserve">，并对所提供资料的真实性负责；</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（四）严格遵守即时信息公示规定，及时</w:t>
      </w:r>
      <w:r>
        <w:rPr>
          <w:rFonts w:hint="eastAsia" w:ascii="宋体" w:hAnsi="宋体" w:cs="宋体"/>
          <w:sz w:val="24"/>
          <w:highlight w:val="none"/>
          <w:lang w:eastAsia="zh-CN"/>
        </w:rPr>
        <w:t xml:space="preserve">维护和更新</w:t>
      </w:r>
      <w:r>
        <w:rPr>
          <w:rFonts w:hint="eastAsia" w:ascii="宋体" w:hAnsi="宋体" w:cs="宋体"/>
          <w:sz w:val="24"/>
          <w:highlight w:val="none"/>
        </w:rPr>
        <w:t xml:space="preserve">盐城市政府采购网中与本单位相关的信息；</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（六）自觉接受政府、行业组织、社会公众、新闻舆论的监督；</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（八）本人已认真阅读了上述承诺，并向本单位员工作了宣传教育。</w:t>
      </w:r>
      <w:r/>
    </w:p>
    <w:p>
      <w:pPr>
        <w:jc w:val="left"/>
        <w:spacing w:line="499" w:lineRule="atLeast"/>
        <w:widowControl/>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 xml:space="preserve">              </w:t>
      </w:r>
      <w:r/>
    </w:p>
    <w:p>
      <w:pPr>
        <w:ind w:firstLine="5520"/>
        <w:jc w:val="left"/>
        <w:spacing w:line="499" w:lineRule="atLeast"/>
        <w:widowControl/>
        <w:rPr>
          <w:rFonts w:ascii="宋体" w:hAnsi="宋体" w:cs="宋体"/>
          <w:sz w:val="24"/>
          <w:highlight w:val="none"/>
        </w:rPr>
      </w:pPr>
      <w:r>
        <w:rPr>
          <w:rFonts w:hint="eastAsia" w:ascii="宋体" w:hAnsi="宋体" w:cs="宋体"/>
          <w:sz w:val="24"/>
          <w:highlight w:val="none"/>
        </w:rPr>
        <w:t xml:space="preserve">法定代表人签名：</w:t>
      </w:r>
      <w:r/>
    </w:p>
    <w:p>
      <w:pPr>
        <w:jc w:val="center"/>
        <w:spacing w:line="499" w:lineRule="atLeast"/>
        <w:widowControl/>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 xml:space="preserve">单位名称（盖章）：</w:t>
      </w:r>
      <w:r/>
    </w:p>
    <w:p>
      <w:pPr>
        <w:jc w:val="center"/>
        <w:spacing w:line="499" w:lineRule="atLeast"/>
        <w:widowControl/>
        <w:rPr>
          <w:rFonts w:ascii="宋体" w:hAnsi="宋体" w:cs="宋体"/>
          <w:sz w:val="24"/>
          <w:highlight w:val="none"/>
        </w:rPr>
      </w:pPr>
      <w:r>
        <w:rPr>
          <w:rFonts w:hint="eastAsia" w:ascii="宋体" w:hAnsi="宋体" w:cs="宋体"/>
          <w:sz w:val="24"/>
          <w:highlight w:val="none"/>
        </w:rPr>
        <w:t xml:space="preserve">                      年 </w:t>
      </w:r>
      <w:r>
        <w:rPr>
          <w:rFonts w:ascii="宋体" w:hAnsi="宋体" w:cs="宋体"/>
          <w:sz w:val="24"/>
          <w:highlight w:val="none"/>
        </w:rPr>
        <w:t xml:space="preserve">   </w:t>
      </w:r>
      <w:r>
        <w:rPr>
          <w:rFonts w:hint="eastAsia" w:ascii="宋体" w:hAnsi="宋体" w:cs="宋体"/>
          <w:sz w:val="24"/>
          <w:highlight w:val="none"/>
        </w:rPr>
        <w:t xml:space="preserve">月 </w:t>
      </w:r>
      <w:r>
        <w:rPr>
          <w:rFonts w:ascii="宋体" w:hAnsi="宋体" w:cs="宋体"/>
          <w:sz w:val="24"/>
          <w:highlight w:val="none"/>
        </w:rPr>
        <w:t xml:space="preserve">   </w:t>
      </w:r>
      <w:r>
        <w:rPr>
          <w:rFonts w:hint="eastAsia" w:ascii="宋体" w:hAnsi="宋体" w:cs="宋体"/>
          <w:sz w:val="24"/>
          <w:highlight w:val="none"/>
        </w:rPr>
        <w:t xml:space="preserve">日</w:t>
      </w:r>
      <w:bookmarkEnd w:id="151"/>
      <w:r/>
      <w:bookmarkEnd w:id="152"/>
      <w:r/>
      <w:bookmarkEnd w:id="154"/>
      <w:r/>
      <w:bookmarkEnd w:id="155"/>
      <w:r/>
      <w:bookmarkEnd w:id="156"/>
      <w:r/>
      <w:bookmarkEnd w:id="157"/>
      <w:r/>
      <w:bookmarkEnd w:id="166"/>
      <w:r/>
      <w:bookmarkEnd w:id="167"/>
      <w:r/>
      <w:bookmarkEnd w:id="168"/>
      <w:r/>
      <w:bookmarkEnd w:id="169"/>
      <w:r/>
      <w:bookmarkEnd w:id="170"/>
      <w:r/>
      <w:r/>
    </w:p>
    <w:p>
      <w:pPr>
        <w:rPr>
          <w:highlight w:val="none"/>
        </w:rPr>
      </w:pPr>
      <w:r>
        <w:rPr>
          <w:highlight w:val="none"/>
        </w:rPr>
      </w:r>
      <w:r/>
    </w:p>
    <w:p>
      <w:pPr>
        <w:rPr>
          <w:highlight w:val="none"/>
        </w:rPr>
      </w:pPr>
      <w:r>
        <w:rPr>
          <w:highlight w:val="none"/>
        </w:rPr>
      </w:r>
      <w:r/>
    </w:p>
    <w:p>
      <w:pPr>
        <w:pStyle w:val="725"/>
        <w:jc w:val="center"/>
        <w:rPr>
          <w:rFonts w:hint="eastAsia"/>
          <w:b/>
          <w:sz w:val="32"/>
          <w:szCs w:val="32"/>
          <w:highlight w:val="none"/>
        </w:rPr>
      </w:pPr>
      <w:r>
        <w:rPr>
          <w:rFonts w:hint="eastAsia"/>
          <w:b/>
          <w:sz w:val="32"/>
          <w:szCs w:val="32"/>
          <w:highlight w:val="none"/>
        </w:rPr>
      </w:r>
      <w:r/>
    </w:p>
    <w:p>
      <w:pPr>
        <w:pStyle w:val="725"/>
        <w:jc w:val="center"/>
        <w:rPr>
          <w:b/>
          <w:sz w:val="32"/>
          <w:szCs w:val="32"/>
          <w:highlight w:val="none"/>
        </w:rPr>
      </w:pPr>
      <w:r>
        <w:rPr>
          <w:rFonts w:hint="eastAsia"/>
          <w:b/>
          <w:sz w:val="32"/>
          <w:szCs w:val="32"/>
          <w:highlight w:val="none"/>
        </w:rPr>
        <w:t xml:space="preserve">质疑函范本</w:t>
      </w:r>
      <w:r/>
    </w:p>
    <w:p>
      <w:pPr>
        <w:pStyle w:val="725"/>
        <w:jc w:val="both"/>
        <w:spacing w:before="0" w:beforeAutospacing="0" w:after="0" w:afterAutospacing="0" w:line="480" w:lineRule="exact"/>
        <w:rPr>
          <w:highlight w:val="none"/>
        </w:rPr>
      </w:pPr>
      <w:r>
        <w:rPr>
          <w:rFonts w:hint="eastAsia"/>
          <w:highlight w:val="none"/>
        </w:rPr>
        <w:t xml:space="preserve">一、质疑供应商基本信息</w:t>
      </w:r>
      <w:r/>
    </w:p>
    <w:p>
      <w:pPr>
        <w:pStyle w:val="725"/>
        <w:jc w:val="both"/>
        <w:spacing w:before="0" w:beforeAutospacing="0" w:after="0" w:afterAutospacing="0" w:line="480" w:lineRule="exact"/>
        <w:rPr>
          <w:highlight w:val="none"/>
        </w:rPr>
      </w:pPr>
      <w:r>
        <w:rPr>
          <w:rFonts w:hint="eastAsia"/>
          <w:highlight w:val="none"/>
        </w:rPr>
        <w:t xml:space="preserve">质疑供应商：</w:t>
      </w:r>
      <w:r>
        <w:rPr>
          <w:rFonts w:hint="eastAsia"/>
          <w:highlight w:val="none"/>
          <w:u w:val="single"/>
        </w:rPr>
        <w:t xml:space="preserve">                    </w:t>
      </w:r>
      <w:r>
        <w:rPr>
          <w:rFonts w:hint="eastAsia"/>
          <w:highlight w:val="none"/>
          <w:u w:val="single"/>
        </w:rPr>
        <w:tab/>
      </w:r>
      <w:r>
        <w:rPr>
          <w:rFonts w:hint="eastAsia"/>
          <w:highlight w:val="none"/>
          <w:u w:val="single"/>
        </w:rPr>
        <w:t xml:space="preserve"> </w:t>
      </w:r>
      <w:r>
        <w:rPr>
          <w:rFonts w:hint="eastAsia"/>
          <w:highlight w:val="none"/>
          <w:u w:val="single"/>
        </w:rPr>
        <w:tab/>
      </w:r>
      <w:r>
        <w:rPr>
          <w:rFonts w:hint="eastAsia"/>
          <w:highlight w:val="none"/>
          <w:u w:val="single"/>
        </w:rPr>
        <w:t xml:space="preserve">       </w:t>
      </w:r>
      <w:r/>
    </w:p>
    <w:p>
      <w:pPr>
        <w:pStyle w:val="725"/>
        <w:jc w:val="both"/>
        <w:spacing w:before="0" w:beforeAutospacing="0" w:after="0" w:afterAutospacing="0" w:line="480" w:lineRule="exact"/>
        <w:rPr>
          <w:highlight w:val="none"/>
          <w:u w:val="single"/>
        </w:rPr>
      </w:pPr>
      <w:r>
        <w:rPr>
          <w:rFonts w:hint="eastAsia"/>
          <w:highlight w:val="none"/>
        </w:rPr>
        <w:t xml:space="preserve">地址：</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725"/>
        <w:jc w:val="both"/>
        <w:spacing w:before="0" w:beforeAutospacing="0" w:after="0" w:afterAutospacing="0" w:line="480" w:lineRule="exact"/>
        <w:rPr>
          <w:highlight w:val="none"/>
        </w:rPr>
      </w:pPr>
      <w:r>
        <w:rPr>
          <w:rFonts w:hint="eastAsia"/>
          <w:highlight w:val="none"/>
        </w:rPr>
        <w:t xml:space="preserve">邮编：</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 xml:space="preserve">        </w:t>
      </w:r>
      <w:r/>
    </w:p>
    <w:p>
      <w:pPr>
        <w:pStyle w:val="725"/>
        <w:jc w:val="both"/>
        <w:spacing w:before="0" w:beforeAutospacing="0" w:after="0" w:afterAutospacing="0" w:line="480" w:lineRule="exact"/>
        <w:rPr>
          <w:highlight w:val="none"/>
          <w:u w:val="single"/>
        </w:rPr>
      </w:pPr>
      <w:r>
        <w:rPr>
          <w:rFonts w:hint="eastAsia"/>
          <w:highlight w:val="none"/>
        </w:rPr>
        <w:t xml:space="preserve">联系人：</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725"/>
        <w:jc w:val="both"/>
        <w:spacing w:before="0" w:beforeAutospacing="0" w:after="0" w:afterAutospacing="0" w:line="480" w:lineRule="exact"/>
        <w:rPr>
          <w:highlight w:val="none"/>
        </w:rPr>
      </w:pPr>
      <w:r>
        <w:rPr>
          <w:rFonts w:hint="eastAsia"/>
          <w:highlight w:val="none"/>
        </w:rPr>
        <w:t xml:space="preserve">联系电话：</w:t>
      </w:r>
      <w:r>
        <w:rPr>
          <w:rFonts w:hint="eastAsia"/>
          <w:highlight w:val="none"/>
          <w:u w:val="single"/>
        </w:rPr>
        <w:t xml:space="preserve">                                           </w:t>
      </w:r>
      <w:r/>
    </w:p>
    <w:p>
      <w:pPr>
        <w:pStyle w:val="725"/>
        <w:jc w:val="both"/>
        <w:spacing w:before="0" w:beforeAutospacing="0" w:after="0" w:afterAutospacing="0" w:line="480" w:lineRule="exact"/>
        <w:rPr>
          <w:highlight w:val="none"/>
        </w:rPr>
      </w:pPr>
      <w:r>
        <w:rPr>
          <w:rFonts w:hint="eastAsia"/>
          <w:highlight w:val="none"/>
        </w:rPr>
        <w:t xml:space="preserve">授权代表：</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725"/>
        <w:jc w:val="both"/>
        <w:spacing w:before="0" w:beforeAutospacing="0" w:after="0" w:afterAutospacing="0" w:line="480" w:lineRule="exact"/>
        <w:rPr>
          <w:highlight w:val="none"/>
        </w:rPr>
      </w:pPr>
      <w:r>
        <w:rPr>
          <w:rFonts w:hint="eastAsia"/>
          <w:highlight w:val="none"/>
        </w:rPr>
        <w:t xml:space="preserve">联系电话：</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725"/>
        <w:jc w:val="both"/>
        <w:spacing w:before="0" w:beforeAutospacing="0" w:after="0" w:afterAutospacing="0" w:line="480" w:lineRule="exact"/>
        <w:rPr>
          <w:highlight w:val="none"/>
          <w:u w:val="single"/>
        </w:rPr>
      </w:pPr>
      <w:r>
        <w:rPr>
          <w:rFonts w:hint="eastAsia"/>
          <w:highlight w:val="none"/>
        </w:rPr>
        <w:t xml:space="preserve">地址： </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725"/>
        <w:jc w:val="both"/>
        <w:spacing w:before="0" w:beforeAutospacing="0" w:after="0" w:afterAutospacing="0" w:line="480" w:lineRule="exact"/>
        <w:rPr>
          <w:highlight w:val="none"/>
        </w:rPr>
      </w:pPr>
      <w:r>
        <w:rPr>
          <w:rFonts w:hint="eastAsia"/>
          <w:highlight w:val="none"/>
        </w:rPr>
        <w:t xml:space="preserve">邮编：</w:t>
      </w:r>
      <w:r>
        <w:rPr>
          <w:rFonts w:hint="eastAsia"/>
          <w:highlight w:val="none"/>
          <w:u w:val="single"/>
        </w:rPr>
        <w:t xml:space="preserve">                                </w:t>
      </w:r>
      <w:r/>
    </w:p>
    <w:p>
      <w:pPr>
        <w:pStyle w:val="725"/>
        <w:jc w:val="both"/>
        <w:spacing w:before="0" w:beforeAutospacing="0" w:after="0" w:afterAutospacing="0" w:line="480" w:lineRule="exact"/>
        <w:rPr>
          <w:highlight w:val="none"/>
        </w:rPr>
      </w:pPr>
      <w:r>
        <w:rPr>
          <w:rFonts w:hint="eastAsia"/>
          <w:highlight w:val="none"/>
        </w:rPr>
        <w:t xml:space="preserve">二、质疑项目基本情况</w:t>
      </w:r>
      <w:r/>
    </w:p>
    <w:p>
      <w:pPr>
        <w:pStyle w:val="725"/>
        <w:jc w:val="both"/>
        <w:spacing w:before="0" w:beforeAutospacing="0" w:after="0" w:afterAutospacing="0" w:line="480" w:lineRule="exact"/>
        <w:rPr>
          <w:highlight w:val="none"/>
        </w:rPr>
      </w:pPr>
      <w:r>
        <w:rPr>
          <w:rFonts w:hint="eastAsia"/>
          <w:highlight w:val="none"/>
        </w:rPr>
        <w:t xml:space="preserve">质疑项目的名称：</w:t>
      </w:r>
      <w:r>
        <w:rPr>
          <w:rFonts w:hint="eastAsia"/>
          <w:highlight w:val="none"/>
          <w:u w:val="single"/>
        </w:rPr>
        <w:t xml:space="preserve">                            </w:t>
      </w:r>
      <w:r/>
    </w:p>
    <w:p>
      <w:pPr>
        <w:pStyle w:val="725"/>
        <w:jc w:val="both"/>
        <w:spacing w:before="0" w:beforeAutospacing="0" w:after="0" w:afterAutospacing="0" w:line="480" w:lineRule="exact"/>
        <w:rPr>
          <w:highlight w:val="none"/>
          <w:u w:val="single"/>
        </w:rPr>
      </w:pPr>
      <w:r>
        <w:rPr>
          <w:rFonts w:hint="eastAsia"/>
          <w:highlight w:val="none"/>
        </w:rPr>
        <w:t xml:space="preserve">质疑项目的编号：</w:t>
      </w:r>
      <w:r>
        <w:rPr>
          <w:rFonts w:hint="eastAsia"/>
          <w:highlight w:val="none"/>
          <w:u w:val="single"/>
        </w:rPr>
        <w:t xml:space="preserve">                          </w:t>
      </w:r>
      <w:r/>
    </w:p>
    <w:p>
      <w:pPr>
        <w:pStyle w:val="725"/>
        <w:jc w:val="both"/>
        <w:spacing w:before="0" w:beforeAutospacing="0" w:after="0" w:afterAutospacing="0" w:line="480" w:lineRule="exact"/>
        <w:rPr>
          <w:highlight w:val="none"/>
        </w:rPr>
      </w:pPr>
      <w:r>
        <w:rPr>
          <w:rFonts w:hint="eastAsia"/>
          <w:highlight w:val="none"/>
        </w:rPr>
        <w:t xml:space="preserve">包号：</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725"/>
        <w:jc w:val="both"/>
        <w:spacing w:before="0" w:beforeAutospacing="0" w:after="0" w:afterAutospacing="0" w:line="480" w:lineRule="exact"/>
        <w:rPr>
          <w:highlight w:val="none"/>
        </w:rPr>
      </w:pPr>
      <w:r>
        <w:rPr>
          <w:rFonts w:hint="eastAsia"/>
          <w:highlight w:val="none"/>
        </w:rPr>
        <w:t xml:space="preserve">采购人名称：</w:t>
      </w:r>
      <w:r>
        <w:rPr>
          <w:rFonts w:hint="eastAsia"/>
          <w:highlight w:val="none"/>
          <w:u w:val="single"/>
        </w:rPr>
        <w:t xml:space="preserve">                            </w:t>
      </w:r>
      <w:r/>
    </w:p>
    <w:p>
      <w:pPr>
        <w:pStyle w:val="725"/>
        <w:jc w:val="both"/>
        <w:spacing w:before="0" w:beforeAutospacing="0" w:after="0" w:afterAutospacing="0" w:line="480" w:lineRule="exact"/>
        <w:rPr>
          <w:highlight w:val="none"/>
        </w:rPr>
      </w:pPr>
      <w:r>
        <w:rPr>
          <w:rFonts w:hint="eastAsia"/>
          <w:highlight w:val="none"/>
        </w:rPr>
        <w:t xml:space="preserve">采购文件获取日期：</w:t>
      </w:r>
      <w:r>
        <w:rPr>
          <w:rFonts w:hint="eastAsia"/>
          <w:highlight w:val="none"/>
          <w:u w:val="single"/>
        </w:rPr>
        <w:t xml:space="preserve">                             </w:t>
      </w:r>
      <w:r/>
    </w:p>
    <w:p>
      <w:pPr>
        <w:pStyle w:val="725"/>
        <w:jc w:val="both"/>
        <w:spacing w:before="0" w:beforeAutospacing="0" w:after="0" w:afterAutospacing="0" w:line="480" w:lineRule="exact"/>
        <w:rPr>
          <w:highlight w:val="none"/>
        </w:rPr>
      </w:pPr>
      <w:r>
        <w:rPr>
          <w:rFonts w:hint="eastAsia"/>
          <w:highlight w:val="none"/>
        </w:rPr>
        <w:t xml:space="preserve">三、质疑事项具体内容</w:t>
      </w:r>
      <w:r/>
    </w:p>
    <w:p>
      <w:pPr>
        <w:pStyle w:val="725"/>
        <w:jc w:val="both"/>
        <w:spacing w:before="0" w:beforeAutospacing="0" w:after="0" w:afterAutospacing="0" w:line="480" w:lineRule="exact"/>
        <w:rPr>
          <w:highlight w:val="none"/>
        </w:rPr>
      </w:pPr>
      <w:r>
        <w:rPr>
          <w:rFonts w:hint="eastAsia"/>
          <w:highlight w:val="none"/>
        </w:rPr>
        <w:t xml:space="preserve">质疑事项1：</w:t>
      </w:r>
      <w:r>
        <w:rPr>
          <w:rFonts w:hint="eastAsia"/>
          <w:highlight w:val="none"/>
          <w:u w:val="single"/>
        </w:rPr>
        <w:t xml:space="preserve">                             </w:t>
      </w:r>
      <w:r/>
    </w:p>
    <w:p>
      <w:pPr>
        <w:pStyle w:val="725"/>
        <w:spacing w:before="0" w:beforeAutospacing="0" w:after="0" w:afterAutospacing="0" w:line="480" w:lineRule="exact"/>
        <w:rPr>
          <w:highlight w:val="none"/>
        </w:rPr>
      </w:pPr>
      <w:r>
        <w:rPr>
          <w:rFonts w:hint="eastAsia"/>
          <w:highlight w:val="none"/>
        </w:rPr>
        <w:t xml:space="preserve">事实依据：</w:t>
      </w:r>
      <w:r>
        <w:rPr>
          <w:rFonts w:hint="eastAsia"/>
          <w:highlight w:val="none"/>
          <w:u w:val="single"/>
        </w:rPr>
        <w:t xml:space="preserve">                                                   </w:t>
      </w:r>
      <w:r/>
    </w:p>
    <w:p>
      <w:pPr>
        <w:pStyle w:val="725"/>
        <w:jc w:val="both"/>
        <w:spacing w:before="0" w:beforeAutospacing="0" w:after="0" w:afterAutospacing="0" w:line="480" w:lineRule="exact"/>
        <w:rPr>
          <w:highlight w:val="none"/>
        </w:rPr>
      </w:pPr>
      <w:r>
        <w:rPr>
          <w:rFonts w:hint="eastAsia"/>
          <w:highlight w:val="none"/>
        </w:rPr>
        <w:t xml:space="preserve">法律依据：</w:t>
      </w:r>
      <w:r>
        <w:rPr>
          <w:rFonts w:hint="eastAsia"/>
          <w:highlight w:val="none"/>
          <w:u w:val="single"/>
        </w:rPr>
        <w:t xml:space="preserve">                                                    </w:t>
      </w:r>
      <w:r/>
    </w:p>
    <w:p>
      <w:pPr>
        <w:pStyle w:val="725"/>
        <w:jc w:val="both"/>
        <w:spacing w:before="0" w:beforeAutospacing="0" w:after="0" w:afterAutospacing="0" w:line="480" w:lineRule="exact"/>
        <w:rPr>
          <w:highlight w:val="none"/>
        </w:rPr>
      </w:pPr>
      <w:r>
        <w:rPr>
          <w:rFonts w:hint="eastAsia"/>
          <w:highlight w:val="none"/>
        </w:rPr>
        <w:t xml:space="preserve">质疑事项2</w:t>
      </w:r>
      <w:r/>
    </w:p>
    <w:p>
      <w:pPr>
        <w:pStyle w:val="725"/>
        <w:jc w:val="both"/>
        <w:spacing w:before="0" w:beforeAutospacing="0" w:after="0" w:afterAutospacing="0" w:line="480" w:lineRule="exact"/>
        <w:rPr>
          <w:highlight w:val="none"/>
        </w:rPr>
      </w:pPr>
      <w:r>
        <w:rPr>
          <w:rFonts w:hint="eastAsia"/>
          <w:highlight w:val="none"/>
        </w:rPr>
        <w:t xml:space="preserve">……</w:t>
      </w:r>
      <w:r/>
    </w:p>
    <w:p>
      <w:pPr>
        <w:pStyle w:val="725"/>
        <w:jc w:val="both"/>
        <w:spacing w:before="0" w:beforeAutospacing="0" w:after="0" w:afterAutospacing="0" w:line="480" w:lineRule="exact"/>
        <w:rPr>
          <w:highlight w:val="none"/>
        </w:rPr>
      </w:pPr>
      <w:r>
        <w:rPr>
          <w:rFonts w:hint="eastAsia"/>
          <w:highlight w:val="none"/>
        </w:rPr>
        <w:t xml:space="preserve">四、与质疑事项相关的质疑请求</w:t>
      </w:r>
      <w:r/>
    </w:p>
    <w:p>
      <w:pPr>
        <w:pStyle w:val="725"/>
        <w:jc w:val="both"/>
        <w:spacing w:before="0" w:beforeAutospacing="0" w:after="0" w:afterAutospacing="0" w:line="480" w:lineRule="exact"/>
        <w:rPr>
          <w:highlight w:val="none"/>
        </w:rPr>
      </w:pPr>
      <w:r>
        <w:rPr>
          <w:rFonts w:hint="eastAsia"/>
          <w:highlight w:val="none"/>
        </w:rPr>
        <w:t xml:space="preserve">请求：</w:t>
      </w:r>
      <w:r>
        <w:rPr>
          <w:rFonts w:hint="eastAsia"/>
          <w:highlight w:val="none"/>
          <w:u w:val="single"/>
        </w:rPr>
        <w:t xml:space="preserve">                                                          </w:t>
      </w:r>
      <w:r/>
    </w:p>
    <w:p>
      <w:pPr>
        <w:pStyle w:val="725"/>
        <w:jc w:val="both"/>
        <w:spacing w:before="0" w:beforeAutospacing="0" w:after="0" w:afterAutospacing="0" w:line="480" w:lineRule="exact"/>
        <w:rPr>
          <w:highlight w:val="none"/>
        </w:rPr>
      </w:pPr>
      <w:r>
        <w:rPr>
          <w:rFonts w:hint="eastAsia"/>
          <w:highlight w:val="none"/>
        </w:rPr>
        <w:t xml:space="preserve">签字(签章)：                 公章：               日期：    </w:t>
      </w:r>
      <w:r/>
    </w:p>
    <w:p>
      <w:pPr>
        <w:pStyle w:val="725"/>
        <w:jc w:val="both"/>
        <w:spacing w:line="0" w:lineRule="atLeast"/>
        <w:rPr>
          <w:highlight w:val="none"/>
        </w:rPr>
      </w:pPr>
      <w:r>
        <w:rPr>
          <w:rFonts w:hint="eastAsia"/>
          <w:b/>
          <w:highlight w:val="none"/>
        </w:rPr>
        <w:t xml:space="preserve">质疑函制作说明：</w:t>
      </w:r>
      <w:r/>
    </w:p>
    <w:p>
      <w:pPr>
        <w:pStyle w:val="725"/>
        <w:spacing w:before="0" w:beforeAutospacing="0" w:after="0" w:afterAutospacing="0" w:line="480" w:lineRule="exact"/>
        <w:rPr>
          <w:highlight w:val="none"/>
        </w:rPr>
      </w:pPr>
      <w:r>
        <w:rPr>
          <w:rFonts w:hint="eastAsia"/>
          <w:highlight w:val="none"/>
        </w:rPr>
        <w:t xml:space="preserve">1.供应商提出质疑时，应提交质疑函和必要的证明材料。</w:t>
      </w:r>
      <w:r/>
    </w:p>
    <w:p>
      <w:pPr>
        <w:pStyle w:val="725"/>
        <w:spacing w:before="0" w:beforeAutospacing="0" w:after="0" w:afterAutospacing="0" w:line="480" w:lineRule="exact"/>
        <w:rPr>
          <w:highlight w:val="none"/>
        </w:rPr>
      </w:pPr>
      <w:r>
        <w:rPr>
          <w:rFonts w:hint="eastAsia"/>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5"/>
        <w:spacing w:before="0" w:beforeAutospacing="0" w:after="0" w:afterAutospacing="0" w:line="480" w:lineRule="exact"/>
        <w:rPr>
          <w:highlight w:val="none"/>
        </w:rPr>
      </w:pPr>
      <w:r>
        <w:rPr>
          <w:rFonts w:hint="eastAsia"/>
          <w:highlight w:val="none"/>
        </w:rPr>
        <w:t xml:space="preserve">3.质疑供应商若对项目的某一分包进行质疑，质疑函中应列明具体分包号。</w:t>
      </w:r>
      <w:r/>
    </w:p>
    <w:p>
      <w:pPr>
        <w:pStyle w:val="725"/>
        <w:spacing w:before="0" w:beforeAutospacing="0" w:after="0" w:afterAutospacing="0" w:line="480" w:lineRule="exact"/>
        <w:rPr>
          <w:highlight w:val="none"/>
        </w:rPr>
      </w:pPr>
      <w:r>
        <w:rPr>
          <w:rFonts w:hint="eastAsia"/>
          <w:highlight w:val="none"/>
        </w:rPr>
        <w:t xml:space="preserve">4.质疑函的质疑事项应具体、明确，并有必要的事实依据和法律依据。</w:t>
      </w:r>
      <w:r/>
    </w:p>
    <w:p>
      <w:pPr>
        <w:pStyle w:val="725"/>
        <w:spacing w:before="0" w:beforeAutospacing="0" w:after="0" w:afterAutospacing="0" w:line="480" w:lineRule="exact"/>
        <w:rPr>
          <w:highlight w:val="none"/>
        </w:rPr>
      </w:pPr>
      <w:r>
        <w:rPr>
          <w:rFonts w:hint="eastAsia"/>
          <w:highlight w:val="none"/>
        </w:rPr>
        <w:t xml:space="preserve">5.质疑函的质疑请求应与质疑事项相关。</w:t>
      </w:r>
      <w:r/>
    </w:p>
    <w:p>
      <w:pPr>
        <w:pStyle w:val="725"/>
        <w:spacing w:before="0" w:beforeAutospacing="0" w:after="0" w:afterAutospacing="0" w:line="480" w:lineRule="exact"/>
        <w:rPr>
          <w:highlight w:val="none"/>
        </w:rPr>
      </w:pPr>
      <w:r>
        <w:rPr>
          <w:rFonts w:hint="eastAsia"/>
          <w:highlight w:val="none"/>
        </w:rPr>
        <w:t xml:space="preserve">6.质疑供应商为法人或者其他组织的，质疑函应由法定代表人、主要负责人，或者其授权代表签字或者盖章，并加盖公章。</w:t>
      </w:r>
      <w:r/>
    </w:p>
    <w:sectPr>
      <w:footerReference w:type="default" r:id="rId10"/>
      <w:footnotePr/>
      <w:endnotePr/>
      <w:type w:val="nextPage"/>
      <w:pgSz w:w="11906" w:h="16838" w:orient="portrait"/>
      <w:pgMar w:top="1440" w:right="1134" w:bottom="1440"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21</w: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pPr>
    <w:r>
      <w:fldChar w:fldCharType="begin"/>
    </w:r>
    <w:r>
      <w:instrText xml:space="preserve">PAGE   \* MERGEFORMAT</w:instrText>
    </w:r>
    <w:r>
      <w:fldChar w:fldCharType="separate"/>
    </w:r>
    <w:r>
      <w:rPr>
        <w:lang w:val="zh-CN"/>
      </w:rPr>
      <w:t xml:space="preserve">6</w:t>
    </w:r>
    <w:r>
      <w:fldChar w:fldCharType="end"/>
    </w:r>
    <w:r/>
  </w:p>
  <w:p>
    <w:pPr>
      <w:pStyle w:val="7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5 Char"/>
    <w:basedOn w:val="699"/>
    <w:link w:val="694"/>
    <w:uiPriority w:val="9"/>
    <w:rPr>
      <w:rFonts w:ascii="Arial" w:hAnsi="Arial" w:eastAsia="Arial" w:cs="Arial"/>
      <w:b/>
      <w:bCs/>
      <w:sz w:val="24"/>
      <w:szCs w:val="24"/>
    </w:rPr>
  </w:style>
  <w:style w:type="character" w:styleId="679">
    <w:name w:val="Heading 6 Char"/>
    <w:basedOn w:val="699"/>
    <w:link w:val="695"/>
    <w:uiPriority w:val="9"/>
    <w:rPr>
      <w:rFonts w:ascii="Arial" w:hAnsi="Arial" w:eastAsia="Arial" w:cs="Arial"/>
      <w:b/>
      <w:bCs/>
      <w:sz w:val="22"/>
      <w:szCs w:val="22"/>
    </w:rPr>
  </w:style>
  <w:style w:type="character" w:styleId="680">
    <w:name w:val="Heading 7 Char"/>
    <w:basedOn w:val="699"/>
    <w:link w:val="696"/>
    <w:uiPriority w:val="9"/>
    <w:rPr>
      <w:rFonts w:ascii="Arial" w:hAnsi="Arial" w:eastAsia="Arial" w:cs="Arial"/>
      <w:b/>
      <w:bCs/>
      <w:i/>
      <w:iCs/>
      <w:sz w:val="22"/>
      <w:szCs w:val="22"/>
    </w:rPr>
  </w:style>
  <w:style w:type="character" w:styleId="681">
    <w:name w:val="Heading 8 Char"/>
    <w:basedOn w:val="699"/>
    <w:link w:val="697"/>
    <w:uiPriority w:val="9"/>
    <w:rPr>
      <w:rFonts w:ascii="Arial" w:hAnsi="Arial" w:eastAsia="Arial" w:cs="Arial"/>
      <w:i/>
      <w:iCs/>
      <w:sz w:val="22"/>
      <w:szCs w:val="22"/>
    </w:rPr>
  </w:style>
  <w:style w:type="character" w:styleId="682">
    <w:name w:val="Heading 9 Char"/>
    <w:basedOn w:val="699"/>
    <w:link w:val="698"/>
    <w:uiPriority w:val="9"/>
    <w:rPr>
      <w:rFonts w:ascii="Arial" w:hAnsi="Arial" w:eastAsia="Arial" w:cs="Arial"/>
      <w:i/>
      <w:iCs/>
      <w:sz w:val="21"/>
      <w:szCs w:val="21"/>
    </w:rPr>
  </w:style>
  <w:style w:type="character" w:styleId="683">
    <w:name w:val="Title Char"/>
    <w:basedOn w:val="699"/>
    <w:link w:val="726"/>
    <w:uiPriority w:val="10"/>
    <w:rPr>
      <w:sz w:val="48"/>
      <w:szCs w:val="48"/>
    </w:rPr>
  </w:style>
  <w:style w:type="character" w:styleId="684">
    <w:name w:val="Subtitle Char"/>
    <w:basedOn w:val="699"/>
    <w:link w:val="718"/>
    <w:uiPriority w:val="11"/>
    <w:rPr>
      <w:sz w:val="24"/>
      <w:szCs w:val="24"/>
    </w:rPr>
  </w:style>
  <w:style w:type="character" w:styleId="685">
    <w:name w:val="Quote Char"/>
    <w:link w:val="751"/>
    <w:uiPriority w:val="29"/>
    <w:rPr>
      <w:i/>
    </w:rPr>
  </w:style>
  <w:style w:type="character" w:styleId="686">
    <w:name w:val="Intense Quote Char"/>
    <w:link w:val="753"/>
    <w:uiPriority w:val="30"/>
    <w:rPr>
      <w:i/>
    </w:rPr>
  </w:style>
  <w:style w:type="character" w:styleId="687">
    <w:name w:val="Footnote Text Char"/>
    <w:link w:val="719"/>
    <w:uiPriority w:val="99"/>
    <w:rPr>
      <w:sz w:val="18"/>
    </w:rPr>
  </w:style>
  <w:style w:type="character" w:styleId="688">
    <w:name w:val="Endnote Text Char"/>
    <w:link w:val="712"/>
    <w:uiPriority w:val="99"/>
    <w:rPr>
      <w:sz w:val="20"/>
    </w:rPr>
  </w:style>
  <w:style w:type="paragraph" w:styleId="68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90">
    <w:name w:val="Heading 1"/>
    <w:basedOn w:val="689"/>
    <w:next w:val="689"/>
    <w:link w:val="886"/>
    <w:uiPriority w:val="0"/>
    <w:qFormat/>
    <w:pPr>
      <w:jc w:val="center"/>
      <w:keepNext/>
      <w:outlineLvl w:val="0"/>
    </w:pPr>
    <w:rPr>
      <w:rFonts w:ascii="楷体_GB2312" w:hAnsi="宋体" w:eastAsia="楷体_GB2312"/>
      <w:sz w:val="28"/>
      <w:szCs w:val="28"/>
    </w:rPr>
  </w:style>
  <w:style w:type="paragraph" w:styleId="691">
    <w:name w:val="Heading 2"/>
    <w:basedOn w:val="689"/>
    <w:next w:val="689"/>
    <w:link w:val="887"/>
    <w:uiPriority w:val="0"/>
    <w:qFormat/>
    <w:pPr>
      <w:jc w:val="center"/>
      <w:keepLines/>
      <w:keepNext/>
      <w:spacing w:before="260" w:after="260" w:line="416" w:lineRule="auto"/>
      <w:outlineLvl w:val="1"/>
    </w:pPr>
    <w:rPr>
      <w:rFonts w:ascii="Arial" w:hAnsi="Arial" w:eastAsia="幼圆"/>
      <w:b/>
      <w:bCs/>
      <w:sz w:val="44"/>
      <w:szCs w:val="44"/>
    </w:rPr>
  </w:style>
  <w:style w:type="paragraph" w:styleId="692">
    <w:name w:val="Heading 3"/>
    <w:basedOn w:val="689"/>
    <w:next w:val="689"/>
    <w:link w:val="888"/>
    <w:uiPriority w:val="0"/>
    <w:qFormat/>
    <w:pPr>
      <w:keepLines/>
      <w:keepNext/>
      <w:spacing w:before="260" w:after="260" w:line="415" w:lineRule="auto"/>
      <w:outlineLvl w:val="2"/>
    </w:pPr>
    <w:rPr>
      <w:rFonts w:ascii="等线" w:hAnsi="等线" w:eastAsia="等线"/>
      <w:b/>
      <w:bCs/>
      <w:sz w:val="32"/>
      <w:szCs w:val="32"/>
    </w:rPr>
  </w:style>
  <w:style w:type="paragraph" w:styleId="693">
    <w:name w:val="Heading 4"/>
    <w:basedOn w:val="689"/>
    <w:next w:val="701"/>
    <w:link w:val="889"/>
    <w:uiPriority w:val="0"/>
    <w:qFormat/>
    <w:pPr>
      <w:keepLines/>
      <w:keepNext/>
      <w:spacing w:before="280" w:after="290" w:line="374" w:lineRule="auto"/>
      <w:outlineLvl w:val="3"/>
    </w:pPr>
    <w:rPr>
      <w:rFonts w:ascii="Arial" w:hAnsi="Arial" w:eastAsia="黑体"/>
      <w:b/>
      <w:bCs/>
      <w:sz w:val="28"/>
      <w:szCs w:val="28"/>
    </w:rPr>
  </w:style>
  <w:style w:type="paragraph" w:styleId="694">
    <w:name w:val="Heading 5"/>
    <w:basedOn w:val="689"/>
    <w:next w:val="689"/>
    <w:link w:val="742"/>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43"/>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45"/>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46"/>
    <w:uiPriority w:val="9"/>
    <w:unhideWhenUsed/>
    <w:qFormat/>
    <w:pPr>
      <w:keepLines/>
      <w:keepNext/>
      <w:spacing w:before="320" w:after="200"/>
      <w:outlineLvl w:val="8"/>
    </w:pPr>
    <w:rPr>
      <w:rFonts w:ascii="Arial" w:hAnsi="Arial" w:eastAsia="Arial" w:cs="Arial"/>
      <w:i/>
      <w:iCs/>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Normal Indent"/>
    <w:basedOn w:val="689"/>
    <w:link w:val="890"/>
    <w:uiPriority w:val="0"/>
    <w:unhideWhenUsed/>
    <w:qFormat/>
    <w:pPr>
      <w:ind w:firstLine="420"/>
    </w:pPr>
    <w:rPr>
      <w:rFonts w:ascii="等线" w:hAnsi="等线" w:eastAsia="等线"/>
      <w:sz w:val="20"/>
      <w:szCs w:val="20"/>
    </w:rPr>
  </w:style>
  <w:style w:type="paragraph" w:styleId="702">
    <w:name w:val="toc 7"/>
    <w:basedOn w:val="689"/>
    <w:next w:val="689"/>
    <w:uiPriority w:val="39"/>
    <w:unhideWhenUsed/>
    <w:qFormat/>
    <w:pPr>
      <w:ind w:left="1701"/>
      <w:spacing w:after="57"/>
    </w:pPr>
  </w:style>
  <w:style w:type="paragraph" w:styleId="703">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89"/>
    <w:link w:val="891"/>
    <w:uiPriority w:val="0"/>
    <w:qFormat/>
    <w:pPr>
      <w:jc w:val="left"/>
      <w:spacing w:line="300" w:lineRule="auto"/>
    </w:pPr>
    <w:rPr>
      <w:rFonts w:ascii="Calibri" w:hAnsi="Calibri" w:cs="Calibri"/>
    </w:rPr>
  </w:style>
  <w:style w:type="paragraph" w:styleId="705">
    <w:name w:val="Body Text"/>
    <w:basedOn w:val="689"/>
    <w:link w:val="913"/>
    <w:uiPriority w:val="99"/>
    <w:unhideWhenUsed/>
    <w:qFormat/>
    <w:pPr>
      <w:spacing w:after="120"/>
    </w:pPr>
  </w:style>
  <w:style w:type="paragraph" w:styleId="706">
    <w:name w:val="Body Text Indent"/>
    <w:basedOn w:val="689"/>
    <w:link w:val="892"/>
    <w:uiPriority w:val="0"/>
    <w:unhideWhenUsed/>
    <w:qFormat/>
    <w:pPr>
      <w:ind w:firstLine="645"/>
    </w:pPr>
    <w:rPr>
      <w:rFonts w:ascii="楷体_GB2312" w:hAnsi="等线" w:eastAsia="楷体_GB2312"/>
      <w:sz w:val="32"/>
      <w:szCs w:val="32"/>
    </w:rPr>
  </w:style>
  <w:style w:type="paragraph" w:styleId="707">
    <w:name w:val="toc 5"/>
    <w:basedOn w:val="689"/>
    <w:next w:val="689"/>
    <w:uiPriority w:val="39"/>
    <w:unhideWhenUsed/>
    <w:qFormat/>
    <w:pPr>
      <w:ind w:left="1134"/>
      <w:spacing w:after="57"/>
    </w:pPr>
  </w:style>
  <w:style w:type="paragraph" w:styleId="708">
    <w:name w:val="toc 3"/>
    <w:basedOn w:val="689"/>
    <w:next w:val="689"/>
    <w:uiPriority w:val="39"/>
    <w:unhideWhenUsed/>
    <w:qFormat/>
    <w:pPr>
      <w:ind w:left="567"/>
      <w:spacing w:after="57"/>
    </w:pPr>
  </w:style>
  <w:style w:type="paragraph" w:styleId="709">
    <w:name w:val="Plain Text"/>
    <w:basedOn w:val="689"/>
    <w:link w:val="893"/>
    <w:uiPriority w:val="0"/>
    <w:qFormat/>
    <w:rPr>
      <w:rFonts w:ascii="宋体" w:hAnsi="Courier New" w:eastAsia="楷体_GB2312"/>
      <w:sz w:val="28"/>
      <w:szCs w:val="20"/>
    </w:rPr>
  </w:style>
  <w:style w:type="paragraph" w:styleId="710">
    <w:name w:val="toc 8"/>
    <w:basedOn w:val="689"/>
    <w:next w:val="689"/>
    <w:uiPriority w:val="39"/>
    <w:unhideWhenUsed/>
    <w:qFormat/>
    <w:pPr>
      <w:ind w:left="1984"/>
      <w:spacing w:after="57"/>
    </w:pPr>
  </w:style>
  <w:style w:type="paragraph" w:styleId="711">
    <w:name w:val="Date"/>
    <w:basedOn w:val="689"/>
    <w:next w:val="689"/>
    <w:link w:val="894"/>
    <w:uiPriority w:val="99"/>
    <w:unhideWhenUsed/>
    <w:qFormat/>
    <w:pPr>
      <w:ind w:left="100"/>
    </w:pPr>
  </w:style>
  <w:style w:type="paragraph" w:styleId="712">
    <w:name w:val="endnote text"/>
    <w:basedOn w:val="689"/>
    <w:link w:val="884"/>
    <w:uiPriority w:val="99"/>
    <w:semiHidden/>
    <w:unhideWhenUsed/>
    <w:qFormat/>
    <w:rPr>
      <w:sz w:val="20"/>
    </w:rPr>
  </w:style>
  <w:style w:type="paragraph" w:styleId="713">
    <w:name w:val="Balloon Text"/>
    <w:basedOn w:val="689"/>
    <w:link w:val="895"/>
    <w:uiPriority w:val="0"/>
    <w:unhideWhenUsed/>
    <w:qFormat/>
    <w:rPr>
      <w:rFonts w:ascii="等线" w:hAnsi="等线" w:eastAsia="等线"/>
      <w:sz w:val="18"/>
      <w:szCs w:val="18"/>
    </w:rPr>
  </w:style>
  <w:style w:type="paragraph" w:styleId="714">
    <w:name w:val="Footer"/>
    <w:basedOn w:val="689"/>
    <w:link w:val="896"/>
    <w:uiPriority w:val="0"/>
    <w:unhideWhenUsed/>
    <w:qFormat/>
    <w:pPr>
      <w:jc w:val="left"/>
      <w:tabs>
        <w:tab w:val="center" w:pos="4153" w:leader="none"/>
        <w:tab w:val="right" w:pos="8306" w:leader="none"/>
      </w:tabs>
    </w:pPr>
    <w:rPr>
      <w:sz w:val="18"/>
      <w:szCs w:val="18"/>
    </w:rPr>
  </w:style>
  <w:style w:type="paragraph" w:styleId="715">
    <w:name w:val="Header"/>
    <w:basedOn w:val="689"/>
    <w:link w:val="912"/>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16">
    <w:name w:val="toc 1"/>
    <w:basedOn w:val="689"/>
    <w:next w:val="689"/>
    <w:uiPriority w:val="39"/>
    <w:unhideWhenUsed/>
    <w:qFormat/>
    <w:pPr>
      <w:spacing w:after="57"/>
    </w:pPr>
  </w:style>
  <w:style w:type="paragraph" w:styleId="717">
    <w:name w:val="toc 4"/>
    <w:basedOn w:val="689"/>
    <w:next w:val="689"/>
    <w:uiPriority w:val="39"/>
    <w:unhideWhenUsed/>
    <w:qFormat/>
    <w:pPr>
      <w:ind w:left="850"/>
      <w:spacing w:after="57"/>
    </w:pPr>
  </w:style>
  <w:style w:type="paragraph" w:styleId="718">
    <w:name w:val="Subtitle"/>
    <w:basedOn w:val="689"/>
    <w:next w:val="689"/>
    <w:link w:val="750"/>
    <w:uiPriority w:val="11"/>
    <w:qFormat/>
    <w:pPr>
      <w:spacing w:before="200" w:after="200"/>
    </w:pPr>
    <w:rPr>
      <w:sz w:val="24"/>
      <w:szCs w:val="24"/>
    </w:rPr>
  </w:style>
  <w:style w:type="paragraph" w:styleId="719">
    <w:name w:val="footnote text"/>
    <w:basedOn w:val="689"/>
    <w:link w:val="883"/>
    <w:uiPriority w:val="99"/>
    <w:semiHidden/>
    <w:unhideWhenUsed/>
    <w:qFormat/>
    <w:pPr>
      <w:spacing w:after="40"/>
    </w:pPr>
    <w:rPr>
      <w:sz w:val="18"/>
    </w:rPr>
  </w:style>
  <w:style w:type="paragraph" w:styleId="720">
    <w:name w:val="toc 6"/>
    <w:basedOn w:val="689"/>
    <w:next w:val="689"/>
    <w:uiPriority w:val="39"/>
    <w:unhideWhenUsed/>
    <w:qFormat/>
    <w:pPr>
      <w:ind w:left="1417"/>
      <w:spacing w:after="57"/>
    </w:pPr>
  </w:style>
  <w:style w:type="paragraph" w:styleId="721">
    <w:name w:val="table of figures"/>
    <w:basedOn w:val="689"/>
    <w:next w:val="689"/>
    <w:uiPriority w:val="99"/>
    <w:unhideWhenUsed/>
    <w:qFormat/>
  </w:style>
  <w:style w:type="paragraph" w:styleId="722">
    <w:name w:val="toc 2"/>
    <w:basedOn w:val="689"/>
    <w:next w:val="689"/>
    <w:uiPriority w:val="39"/>
    <w:unhideWhenUsed/>
    <w:qFormat/>
    <w:pPr>
      <w:ind w:left="283"/>
      <w:spacing w:after="57"/>
    </w:pPr>
  </w:style>
  <w:style w:type="paragraph" w:styleId="723">
    <w:name w:val="toc 9"/>
    <w:basedOn w:val="689"/>
    <w:next w:val="689"/>
    <w:uiPriority w:val="39"/>
    <w:unhideWhenUsed/>
    <w:qFormat/>
    <w:pPr>
      <w:ind w:left="2268"/>
      <w:spacing w:after="57"/>
    </w:pPr>
  </w:style>
  <w:style w:type="paragraph" w:styleId="724">
    <w:name w:val="HTML Preformatted"/>
    <w:basedOn w:val="689"/>
    <w:link w:val="897"/>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25">
    <w:name w:val="Normal (Web)"/>
    <w:basedOn w:val="689"/>
    <w:uiPriority w:val="99"/>
    <w:unhideWhenUsed/>
    <w:qFormat/>
    <w:pPr>
      <w:jc w:val="left"/>
      <w:spacing w:before="100" w:beforeAutospacing="1" w:after="100" w:afterAutospacing="1"/>
      <w:widowControl/>
    </w:pPr>
    <w:rPr>
      <w:rFonts w:ascii="宋体" w:hAnsi="宋体" w:cs="宋体"/>
      <w:sz w:val="24"/>
      <w:szCs w:val="24"/>
    </w:rPr>
  </w:style>
  <w:style w:type="paragraph" w:styleId="726">
    <w:name w:val="Title"/>
    <w:basedOn w:val="689"/>
    <w:next w:val="689"/>
    <w:link w:val="749"/>
    <w:uiPriority w:val="10"/>
    <w:qFormat/>
    <w:pPr>
      <w:contextualSpacing/>
      <w:spacing w:before="300" w:after="200"/>
    </w:pPr>
    <w:rPr>
      <w:sz w:val="48"/>
      <w:szCs w:val="48"/>
    </w:rPr>
  </w:style>
  <w:style w:type="paragraph" w:styleId="727">
    <w:name w:val="annotation subject"/>
    <w:basedOn w:val="704"/>
    <w:next w:val="704"/>
    <w:link w:val="898"/>
    <w:uiPriority w:val="0"/>
    <w:qFormat/>
    <w:rPr>
      <w:b/>
      <w:bCs/>
    </w:rPr>
  </w:style>
  <w:style w:type="paragraph" w:styleId="728">
    <w:name w:val="Body Text First Indent"/>
    <w:basedOn w:val="705"/>
    <w:link w:val="914"/>
    <w:uiPriority w:val="0"/>
    <w:unhideWhenUsed/>
    <w:qFormat/>
    <w:pPr>
      <w:ind w:firstLine="420"/>
    </w:pPr>
    <w:rPr>
      <w:rFonts w:ascii="Calibri" w:hAnsi="Calibri"/>
      <w:szCs w:val="22"/>
    </w:rPr>
  </w:style>
  <w:style w:type="table" w:styleId="729">
    <w:name w:val="Table Grid"/>
    <w:uiPriority w:val="59"/>
    <w:qFormat/>
    <w:tblPr>
      <w:tblCellMar>
        <w:left w:w="0" w:type="dxa"/>
        <w:top w:w="0" w:type="dxa"/>
        <w:right w:w="0" w:type="dxa"/>
        <w:bottom w:w="0" w:type="dxa"/>
      </w:tblCellMar>
    </w:tblPr>
  </w:style>
  <w:style w:type="character" w:styleId="730">
    <w:name w:val="Strong"/>
    <w:uiPriority w:val="0"/>
    <w:qFormat/>
    <w:rPr>
      <w:b/>
    </w:rPr>
  </w:style>
  <w:style w:type="character" w:styleId="731">
    <w:name w:val="endnote reference"/>
    <w:uiPriority w:val="99"/>
    <w:semiHidden/>
    <w:unhideWhenUsed/>
    <w:qFormat/>
    <w:rPr>
      <w:vertAlign w:val="superscript"/>
    </w:rPr>
  </w:style>
  <w:style w:type="character" w:styleId="732">
    <w:name w:val="page number"/>
    <w:uiPriority w:val="99"/>
    <w:unhideWhenUsed/>
    <w:qFormat/>
    <w:rPr>
      <w:rFonts w:ascii="等线" w:hAnsi="等线" w:eastAsia="等线" w:cs="Times New Roman"/>
    </w:rPr>
  </w:style>
  <w:style w:type="character" w:styleId="733">
    <w:name w:val="Emphasis"/>
    <w:uiPriority w:val="0"/>
    <w:qFormat/>
    <w:rPr>
      <w:i/>
    </w:rPr>
  </w:style>
  <w:style w:type="character" w:styleId="734">
    <w:name w:val="Hyperlink"/>
    <w:uiPriority w:val="0"/>
    <w:unhideWhenUsed/>
    <w:qFormat/>
    <w:rPr>
      <w:rFonts w:ascii="等线" w:hAnsi="等线" w:eastAsia="等线" w:cs="Times New Roman"/>
      <w:color w:val="555555"/>
      <w:u w:val="none"/>
    </w:rPr>
  </w:style>
  <w:style w:type="character" w:styleId="735">
    <w:name w:val="annotation reference"/>
    <w:uiPriority w:val="0"/>
    <w:qFormat/>
    <w:rPr>
      <w:sz w:val="21"/>
      <w:szCs w:val="21"/>
    </w:rPr>
  </w:style>
  <w:style w:type="character" w:styleId="736">
    <w:name w:val="footnote reference"/>
    <w:uiPriority w:val="99"/>
    <w:unhideWhenUsed/>
    <w:qFormat/>
    <w:rPr>
      <w:vertAlign w:val="superscript"/>
    </w:rPr>
  </w:style>
  <w:style w:type="paragraph" w:styleId="737" w:customStyle="1">
    <w:name w:val="Default"/>
    <w:uiPriority w:val="0"/>
    <w:qFormat/>
    <w:pPr>
      <w:widowControl w:val="off"/>
    </w:pPr>
    <w:rPr>
      <w:rFonts w:hint="default" w:ascii="仿宋_GB2312" w:hAnsi="Times New Roman" w:eastAsia="仿宋_GB2312" w:cs="仿宋_GB2312"/>
      <w:color w:val="000000"/>
      <w:sz w:val="24"/>
      <w:szCs w:val="24"/>
    </w:rPr>
  </w:style>
  <w:style w:type="character" w:styleId="738" w:customStyle="1">
    <w:name w:val="Heading 1 Char"/>
    <w:uiPriority w:val="9"/>
    <w:qFormat/>
    <w:rPr>
      <w:rFonts w:ascii="Arial" w:hAnsi="Arial" w:eastAsia="Arial" w:cs="Arial"/>
      <w:sz w:val="40"/>
      <w:szCs w:val="40"/>
    </w:rPr>
  </w:style>
  <w:style w:type="character" w:styleId="739" w:customStyle="1">
    <w:name w:val="Heading 2 Char"/>
    <w:uiPriority w:val="9"/>
    <w:qFormat/>
    <w:rPr>
      <w:rFonts w:ascii="Arial" w:hAnsi="Arial" w:eastAsia="Arial" w:cs="Arial"/>
      <w:sz w:val="34"/>
    </w:rPr>
  </w:style>
  <w:style w:type="character" w:styleId="740" w:customStyle="1">
    <w:name w:val="Heading 3 Char"/>
    <w:uiPriority w:val="9"/>
    <w:qFormat/>
    <w:rPr>
      <w:rFonts w:ascii="Arial" w:hAnsi="Arial" w:eastAsia="Arial" w:cs="Arial"/>
      <w:sz w:val="30"/>
      <w:szCs w:val="30"/>
    </w:rPr>
  </w:style>
  <w:style w:type="character" w:styleId="741" w:customStyle="1">
    <w:name w:val="Heading 4 Char"/>
    <w:uiPriority w:val="9"/>
    <w:qFormat/>
    <w:rPr>
      <w:rFonts w:ascii="Arial" w:hAnsi="Arial" w:eastAsia="Arial" w:cs="Arial"/>
      <w:b/>
      <w:bCs/>
      <w:sz w:val="26"/>
      <w:szCs w:val="26"/>
    </w:rPr>
  </w:style>
  <w:style w:type="character" w:styleId="742" w:customStyle="1">
    <w:name w:val="标题 5 字符"/>
    <w:link w:val="694"/>
    <w:uiPriority w:val="9"/>
    <w:qFormat/>
    <w:rPr>
      <w:rFonts w:ascii="Arial" w:hAnsi="Arial" w:eastAsia="Arial" w:cs="Arial"/>
      <w:b/>
      <w:bCs/>
      <w:sz w:val="24"/>
      <w:szCs w:val="24"/>
    </w:rPr>
  </w:style>
  <w:style w:type="character" w:styleId="743" w:customStyle="1">
    <w:name w:val="标题 6 字符"/>
    <w:link w:val="695"/>
    <w:uiPriority w:val="9"/>
    <w:qFormat/>
    <w:rPr>
      <w:rFonts w:ascii="Arial" w:hAnsi="Arial" w:eastAsia="Arial" w:cs="Arial"/>
      <w:b/>
      <w:bCs/>
      <w:sz w:val="22"/>
      <w:szCs w:val="22"/>
    </w:rPr>
  </w:style>
  <w:style w:type="character" w:styleId="744" w:customStyle="1">
    <w:name w:val="标题 7 字符"/>
    <w:link w:val="696"/>
    <w:uiPriority w:val="9"/>
    <w:qFormat/>
    <w:rPr>
      <w:rFonts w:ascii="Arial" w:hAnsi="Arial" w:eastAsia="Arial" w:cs="Arial"/>
      <w:b/>
      <w:bCs/>
      <w:i/>
      <w:iCs/>
      <w:sz w:val="22"/>
      <w:szCs w:val="22"/>
    </w:rPr>
  </w:style>
  <w:style w:type="character" w:styleId="745" w:customStyle="1">
    <w:name w:val="标题 8 字符"/>
    <w:link w:val="697"/>
    <w:uiPriority w:val="9"/>
    <w:qFormat/>
    <w:rPr>
      <w:rFonts w:ascii="Arial" w:hAnsi="Arial" w:eastAsia="Arial" w:cs="Arial"/>
      <w:i/>
      <w:iCs/>
      <w:sz w:val="22"/>
      <w:szCs w:val="22"/>
    </w:rPr>
  </w:style>
  <w:style w:type="character" w:styleId="746" w:customStyle="1">
    <w:name w:val="标题 9 字符"/>
    <w:link w:val="698"/>
    <w:uiPriority w:val="9"/>
    <w:qFormat/>
    <w:rPr>
      <w:rFonts w:ascii="Arial" w:hAnsi="Arial" w:eastAsia="Arial" w:cs="Arial"/>
      <w:i/>
      <w:iCs/>
      <w:sz w:val="21"/>
      <w:szCs w:val="21"/>
    </w:rPr>
  </w:style>
  <w:style w:type="paragraph" w:styleId="747">
    <w:name w:val="List Paragraph"/>
    <w:basedOn w:val="689"/>
    <w:uiPriority w:val="34"/>
    <w:qFormat/>
    <w:pPr>
      <w:contextualSpacing/>
      <w:ind w:left="720"/>
    </w:pPr>
  </w:style>
  <w:style w:type="paragraph" w:styleId="748">
    <w:name w:val="No Spacing"/>
    <w:uiPriority w:val="1"/>
    <w:qFormat/>
    <w:rPr>
      <w:rFonts w:ascii="Times New Roman" w:hAnsi="Times New Roman" w:eastAsia="宋体" w:cs="Times New Roman"/>
      <w:lang w:val="en-US" w:eastAsia="zh-CN" w:bidi="ar-SA"/>
    </w:rPr>
  </w:style>
  <w:style w:type="character" w:styleId="749" w:customStyle="1">
    <w:name w:val="标题 字符"/>
    <w:link w:val="726"/>
    <w:uiPriority w:val="10"/>
    <w:qFormat/>
    <w:rPr>
      <w:sz w:val="48"/>
      <w:szCs w:val="48"/>
    </w:rPr>
  </w:style>
  <w:style w:type="character" w:styleId="750" w:customStyle="1">
    <w:name w:val="副标题 字符"/>
    <w:link w:val="718"/>
    <w:uiPriority w:val="11"/>
    <w:qFormat/>
    <w:rPr>
      <w:sz w:val="24"/>
      <w:szCs w:val="24"/>
    </w:rPr>
  </w:style>
  <w:style w:type="paragraph" w:styleId="751">
    <w:name w:val="Quote"/>
    <w:basedOn w:val="689"/>
    <w:next w:val="689"/>
    <w:link w:val="752"/>
    <w:uiPriority w:val="29"/>
    <w:qFormat/>
    <w:pPr>
      <w:ind w:left="720" w:right="720"/>
    </w:pPr>
    <w:rPr>
      <w:i/>
    </w:rPr>
  </w:style>
  <w:style w:type="character" w:styleId="752" w:customStyle="1">
    <w:name w:val="引用 字符"/>
    <w:link w:val="751"/>
    <w:uiPriority w:val="29"/>
    <w:qFormat/>
    <w:rPr>
      <w:i/>
    </w:rPr>
  </w:style>
  <w:style w:type="paragraph" w:styleId="753">
    <w:name w:val="Intense Quote"/>
    <w:basedOn w:val="689"/>
    <w:next w:val="689"/>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字符"/>
    <w:link w:val="753"/>
    <w:uiPriority w:val="30"/>
    <w:qFormat/>
    <w:rPr>
      <w:i/>
    </w:rPr>
  </w:style>
  <w:style w:type="character" w:styleId="755" w:customStyle="1">
    <w:name w:val="Header Char"/>
    <w:uiPriority w:val="99"/>
    <w:qFormat/>
  </w:style>
  <w:style w:type="character" w:styleId="756" w:customStyle="1">
    <w:name w:val="Footer Char"/>
    <w:uiPriority w:val="99"/>
    <w:qFormat/>
  </w:style>
  <w:style w:type="character" w:styleId="757" w:customStyle="1">
    <w:name w:val="Caption Char"/>
    <w:uiPriority w:val="99"/>
    <w:qFormat/>
  </w:style>
  <w:style w:type="table" w:styleId="7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脚注文本 字符"/>
    <w:link w:val="719"/>
    <w:uiPriority w:val="99"/>
    <w:qFormat/>
    <w:rPr>
      <w:sz w:val="18"/>
    </w:rPr>
  </w:style>
  <w:style w:type="character" w:styleId="884" w:customStyle="1">
    <w:name w:val="尾注文本 字符"/>
    <w:link w:val="712"/>
    <w:uiPriority w:val="99"/>
    <w:qFormat/>
    <w:rPr>
      <w:sz w:val="20"/>
    </w:rPr>
  </w:style>
  <w:style w:type="paragraph" w:styleId="885" w:customStyle="1">
    <w:name w:val="TOC Heading"/>
    <w:uiPriority w:val="39"/>
    <w:unhideWhenUsed/>
    <w:qFormat/>
    <w:rPr>
      <w:rFonts w:ascii="Times New Roman" w:hAnsi="Times New Roman" w:eastAsia="宋体" w:cs="Times New Roman"/>
      <w:lang w:val="en-US" w:eastAsia="zh-CN" w:bidi="ar-SA"/>
    </w:rPr>
  </w:style>
  <w:style w:type="character" w:styleId="886" w:customStyle="1">
    <w:name w:val="标题 1 字符"/>
    <w:link w:val="690"/>
    <w:uiPriority w:val="0"/>
    <w:qFormat/>
    <w:rPr>
      <w:rFonts w:ascii="楷体_GB2312" w:hAnsi="宋体" w:eastAsia="楷体_GB2312" w:cs="宋体"/>
      <w:sz w:val="28"/>
      <w:szCs w:val="28"/>
    </w:rPr>
  </w:style>
  <w:style w:type="character" w:styleId="887" w:customStyle="1">
    <w:name w:val="标题 2 字符"/>
    <w:link w:val="691"/>
    <w:uiPriority w:val="0"/>
    <w:qFormat/>
    <w:rPr>
      <w:rFonts w:ascii="Arial" w:hAnsi="Arial" w:eastAsia="幼圆" w:cs="Arial"/>
      <w:b/>
      <w:bCs/>
      <w:sz w:val="44"/>
      <w:szCs w:val="44"/>
    </w:rPr>
  </w:style>
  <w:style w:type="character" w:styleId="888" w:customStyle="1">
    <w:name w:val="标题 3 字符1"/>
    <w:link w:val="692"/>
    <w:uiPriority w:val="0"/>
    <w:qFormat/>
    <w:rPr>
      <w:rFonts w:ascii="等线" w:hAnsi="等线" w:eastAsia="等线" w:cs="Times New Roman"/>
      <w:b/>
      <w:bCs/>
      <w:sz w:val="32"/>
      <w:szCs w:val="32"/>
    </w:rPr>
  </w:style>
  <w:style w:type="character" w:styleId="889" w:customStyle="1">
    <w:name w:val="标题 4 字符"/>
    <w:link w:val="693"/>
    <w:uiPriority w:val="0"/>
    <w:qFormat/>
    <w:rPr>
      <w:rFonts w:ascii="Arial" w:hAnsi="Arial" w:eastAsia="黑体" w:cs="Arial"/>
      <w:b/>
      <w:bCs/>
      <w:sz w:val="28"/>
      <w:szCs w:val="28"/>
    </w:rPr>
  </w:style>
  <w:style w:type="character" w:styleId="890" w:customStyle="1">
    <w:name w:val="正文缩进 字符"/>
    <w:link w:val="701"/>
    <w:uiPriority w:val="0"/>
    <w:qFormat/>
    <w:rPr>
      <w:rFonts w:ascii="等线" w:hAnsi="等线" w:eastAsia="等线" w:cs="Times New Roman"/>
    </w:rPr>
  </w:style>
  <w:style w:type="character" w:styleId="891" w:customStyle="1">
    <w:name w:val="批注文字 字符"/>
    <w:link w:val="704"/>
    <w:uiPriority w:val="0"/>
    <w:qFormat/>
    <w:rPr>
      <w:rFonts w:cs="Calibri"/>
      <w:sz w:val="21"/>
      <w:szCs w:val="21"/>
    </w:rPr>
  </w:style>
  <w:style w:type="character" w:styleId="892" w:customStyle="1">
    <w:name w:val="正文文本缩进 字符"/>
    <w:link w:val="706"/>
    <w:uiPriority w:val="0"/>
    <w:qFormat/>
    <w:rPr>
      <w:rFonts w:ascii="楷体_GB2312" w:hAnsi="等线" w:eastAsia="楷体_GB2312" w:cs="Times New Roman"/>
      <w:sz w:val="32"/>
      <w:szCs w:val="32"/>
    </w:rPr>
  </w:style>
  <w:style w:type="character" w:styleId="893" w:customStyle="1">
    <w:name w:val="纯文本 字符"/>
    <w:link w:val="709"/>
    <w:uiPriority w:val="0"/>
    <w:qFormat/>
    <w:rPr>
      <w:rFonts w:ascii="宋体" w:hAnsi="Courier New" w:eastAsia="等线" w:cs="Courier New"/>
    </w:rPr>
  </w:style>
  <w:style w:type="character" w:styleId="894" w:customStyle="1">
    <w:name w:val="日期 字符"/>
    <w:link w:val="711"/>
    <w:uiPriority w:val="99"/>
    <w:qFormat/>
    <w:rPr>
      <w:rFonts w:ascii="Times New Roman" w:hAnsi="Times New Roman"/>
      <w:sz w:val="21"/>
      <w:szCs w:val="21"/>
    </w:rPr>
  </w:style>
  <w:style w:type="character" w:styleId="895" w:customStyle="1">
    <w:name w:val="批注框文本 字符"/>
    <w:link w:val="713"/>
    <w:uiPriority w:val="0"/>
    <w:qFormat/>
    <w:rPr>
      <w:rFonts w:ascii="等线" w:hAnsi="等线" w:eastAsia="等线" w:cs="Times New Roman"/>
      <w:sz w:val="18"/>
      <w:szCs w:val="18"/>
    </w:rPr>
  </w:style>
  <w:style w:type="character" w:styleId="896" w:customStyle="1">
    <w:name w:val="页脚 字符"/>
    <w:link w:val="714"/>
    <w:uiPriority w:val="99"/>
    <w:qFormat/>
    <w:rPr>
      <w:rFonts w:ascii="Times New Roman" w:hAnsi="Times New Roman"/>
      <w:sz w:val="18"/>
      <w:szCs w:val="18"/>
    </w:rPr>
  </w:style>
  <w:style w:type="character" w:styleId="897" w:customStyle="1">
    <w:name w:val="HTML 预设格式 字符"/>
    <w:link w:val="724"/>
    <w:uiPriority w:val="0"/>
    <w:qFormat/>
    <w:rPr>
      <w:rFonts w:ascii="宋体" w:hAnsi="宋体"/>
      <w:sz w:val="24"/>
      <w:szCs w:val="24"/>
    </w:rPr>
  </w:style>
  <w:style w:type="character" w:styleId="898" w:customStyle="1">
    <w:name w:val="批注主题 字符"/>
    <w:link w:val="727"/>
    <w:uiPriority w:val="0"/>
    <w:qFormat/>
    <w:rPr>
      <w:rFonts w:cs="Calibri"/>
      <w:b/>
      <w:bCs/>
      <w:sz w:val="21"/>
      <w:szCs w:val="21"/>
    </w:rPr>
  </w:style>
  <w:style w:type="character" w:styleId="899" w:customStyle="1">
    <w:name w:val="标题 3 字符"/>
    <w:uiPriority w:val="9"/>
    <w:semiHidden/>
    <w:qFormat/>
    <w:rPr>
      <w:rFonts w:ascii="Times New Roman" w:hAnsi="Times New Roman" w:eastAsia="宋体" w:cs="Times New Roman"/>
      <w:b/>
      <w:bCs/>
      <w:sz w:val="32"/>
      <w:szCs w:val="32"/>
    </w:rPr>
  </w:style>
  <w:style w:type="paragraph" w:styleId="900" w:customStyle="1">
    <w:name w:val="font7"/>
    <w:basedOn w:val="689"/>
    <w:uiPriority w:val="0"/>
    <w:qFormat/>
    <w:pPr>
      <w:jc w:val="left"/>
      <w:spacing w:before="100" w:beforeAutospacing="1" w:after="100" w:afterAutospacing="1"/>
      <w:widowControl/>
    </w:pPr>
    <w:rPr>
      <w:rFonts w:ascii="宋体" w:hAnsi="宋体"/>
      <w:sz w:val="18"/>
      <w:szCs w:val="18"/>
    </w:rPr>
  </w:style>
  <w:style w:type="character" w:styleId="901" w:customStyle="1">
    <w:name w:val="普通正文 Char"/>
    <w:link w:val="902"/>
    <w:uiPriority w:val="0"/>
    <w:qFormat/>
    <w:rPr>
      <w:rFonts w:ascii="Arial" w:hAnsi="Arial" w:eastAsia="等线" w:cs="Arial"/>
      <w:sz w:val="24"/>
      <w:szCs w:val="24"/>
    </w:rPr>
  </w:style>
  <w:style w:type="paragraph" w:styleId="902" w:customStyle="1">
    <w:name w:val="普通正文"/>
    <w:basedOn w:val="689"/>
    <w:link w:val="901"/>
    <w:uiPriority w:val="0"/>
    <w:qFormat/>
    <w:pPr>
      <w:ind w:firstLine="480"/>
      <w:jc w:val="left"/>
      <w:spacing w:before="120" w:after="120" w:line="360" w:lineRule="auto"/>
    </w:pPr>
    <w:rPr>
      <w:rFonts w:ascii="Arial" w:hAnsi="Arial" w:eastAsia="等线"/>
      <w:sz w:val="24"/>
      <w:szCs w:val="24"/>
    </w:rPr>
  </w:style>
  <w:style w:type="character" w:styleId="903" w:customStyle="1">
    <w:name w:val="列出段落 Char"/>
    <w:link w:val="904"/>
    <w:uiPriority w:val="0"/>
    <w:qFormat/>
    <w:rPr>
      <w:rFonts w:ascii="Calibri" w:hAnsi="Calibri" w:eastAsia="等线" w:cs="Calibri"/>
      <w:sz w:val="24"/>
      <w:szCs w:val="24"/>
      <w:lang w:eastAsia="en-US" w:bidi="en-US"/>
    </w:rPr>
  </w:style>
  <w:style w:type="paragraph" w:styleId="904" w:customStyle="1">
    <w:name w:val="列出段落1"/>
    <w:basedOn w:val="689"/>
    <w:link w:val="903"/>
    <w:uiPriority w:val="0"/>
    <w:qFormat/>
    <w:pPr>
      <w:contextualSpacing/>
      <w:ind w:left="720"/>
      <w:jc w:val="left"/>
      <w:widowControl/>
    </w:pPr>
    <w:rPr>
      <w:rFonts w:ascii="Calibri" w:hAnsi="Calibri" w:eastAsia="等线" w:cs="Calibri"/>
      <w:sz w:val="24"/>
      <w:szCs w:val="24"/>
      <w:lang w:eastAsia="en-US" w:bidi="en-US"/>
    </w:rPr>
  </w:style>
  <w:style w:type="paragraph" w:styleId="905" w:customStyle="1">
    <w:name w:val="Char"/>
    <w:basedOn w:val="689"/>
    <w:uiPriority w:val="0"/>
    <w:qFormat/>
    <w:pPr>
      <w:ind w:firstLine="200"/>
      <w:tabs>
        <w:tab w:val="left" w:pos="360" w:leader="none"/>
      </w:tabs>
    </w:pPr>
    <w:rPr>
      <w:sz w:val="28"/>
      <w:szCs w:val="30"/>
    </w:rPr>
  </w:style>
  <w:style w:type="character" w:styleId="906" w:customStyle="1">
    <w:name w:val="NormalCharacter1"/>
    <w:uiPriority w:val="0"/>
    <w:qFormat/>
    <w:rPr>
      <w:rFonts w:ascii="等线" w:hAnsi="等线" w:eastAsia="等线" w:cs="Times New Roman"/>
    </w:rPr>
  </w:style>
  <w:style w:type="paragraph" w:styleId="907" w:customStyle="1">
    <w:name w:val="纯文本1"/>
    <w:basedOn w:val="689"/>
    <w:uiPriority w:val="0"/>
    <w:qFormat/>
    <w:rPr>
      <w:rFonts w:ascii="宋体" w:hAnsi="Courier New" w:eastAsia="楷体_GB2312"/>
      <w:sz w:val="28"/>
      <w:szCs w:val="20"/>
    </w:rPr>
  </w:style>
  <w:style w:type="table" w:styleId="908" w:customStyle="1">
    <w:name w:val="网格型1"/>
    <w:uiPriority w:val="59"/>
    <w:qFormat/>
    <w:tblPr>
      <w:tblCellMar>
        <w:left w:w="0" w:type="dxa"/>
        <w:top w:w="0" w:type="dxa"/>
        <w:right w:w="0" w:type="dxa"/>
        <w:bottom w:w="0" w:type="dxa"/>
      </w:tblCellMar>
    </w:tblPr>
  </w:style>
  <w:style w:type="table" w:styleId="909" w:customStyle="1">
    <w:name w:val="网格型2"/>
    <w:basedOn w:val="700"/>
    <w:uiPriority w:val="0"/>
    <w:qFormat/>
    <w:pPr>
      <w:jc w:val="both"/>
      <w:widowControl w:val="off"/>
    </w:pPr>
    <w:tblPr/>
  </w:style>
  <w:style w:type="table" w:styleId="910" w:customStyle="1">
    <w:name w:val="Table Normal"/>
    <w:uiPriority w:val="0"/>
    <w:unhideWhenUsed/>
    <w:qFormat/>
    <w:tblPr>
      <w:tblCellMar>
        <w:left w:w="0" w:type="dxa"/>
        <w:top w:w="0" w:type="dxa"/>
        <w:right w:w="0" w:type="dxa"/>
        <w:bottom w:w="0" w:type="dxa"/>
      </w:tblCellMar>
    </w:tblPr>
  </w:style>
  <w:style w:type="paragraph" w:styleId="911" w:customStyle="1">
    <w:name w:val="正文首行缩进1"/>
    <w:basedOn w:val="689"/>
    <w:next w:val="689"/>
    <w:uiPriority w:val="99"/>
    <w:unhideWhenUsed/>
    <w:qFormat/>
    <w:pPr>
      <w:ind w:firstLine="420"/>
    </w:pPr>
  </w:style>
  <w:style w:type="character" w:styleId="912" w:customStyle="1">
    <w:name w:val="页眉 字符"/>
    <w:link w:val="715"/>
    <w:uiPriority w:val="0"/>
    <w:qFormat/>
    <w:rPr>
      <w:sz w:val="18"/>
      <w:szCs w:val="18"/>
    </w:rPr>
  </w:style>
  <w:style w:type="character" w:styleId="913" w:customStyle="1">
    <w:name w:val="正文文本 字符"/>
    <w:link w:val="705"/>
    <w:uiPriority w:val="99"/>
    <w:qFormat/>
    <w:rPr>
      <w:sz w:val="21"/>
      <w:szCs w:val="21"/>
    </w:rPr>
  </w:style>
  <w:style w:type="character" w:styleId="914" w:customStyle="1">
    <w:name w:val="正文首行缩进 字符"/>
    <w:link w:val="728"/>
    <w:uiPriority w:val="0"/>
    <w:qFormat/>
    <w:rPr>
      <w:rFonts w:ascii="Calibri" w:hAnsi="Calibri"/>
      <w:sz w:val="21"/>
      <w:szCs w:val="22"/>
    </w:rPr>
  </w:style>
  <w:style w:type="table" w:styleId="915" w:customStyle="1">
    <w:name w:val="网格型3"/>
    <w:uiPriority w:val="59"/>
    <w:qFormat/>
    <w:tblPr>
      <w:tblCellMar>
        <w:left w:w="0" w:type="dxa"/>
        <w:top w:w="0" w:type="dxa"/>
        <w:right w:w="0" w:type="dxa"/>
        <w:bottom w:w="0" w:type="dxa"/>
      </w:tblCellMar>
    </w:tblPr>
  </w:style>
  <w:style w:type="table" w:styleId="916" w:customStyle="1">
    <w:name w:val="网格型11"/>
    <w:uiPriority w:val="59"/>
    <w:qFormat/>
    <w:tblPr>
      <w:tblCellMar>
        <w:left w:w="0" w:type="dxa"/>
        <w:top w:w="0" w:type="dxa"/>
        <w:right w:w="0" w:type="dxa"/>
        <w:bottom w:w="0" w:type="dxa"/>
      </w:tblCellMar>
    </w:tblPr>
  </w:style>
  <w:style w:type="table" w:styleId="917" w:customStyle="1">
    <w:name w:val="网格型21"/>
    <w:basedOn w:val="700"/>
    <w:uiPriority w:val="0"/>
    <w:qFormat/>
    <w:pPr>
      <w:jc w:val="both"/>
      <w:widowControl w:val="off"/>
    </w:pPr>
    <w:tblPr/>
  </w:style>
  <w:style w:type="table" w:styleId="918" w:customStyle="1">
    <w:name w:val="Table Normal1"/>
    <w:uiPriority w:val="0"/>
    <w:unhideWhenUsed/>
    <w:qFormat/>
    <w:tblPr>
      <w:tblCellMar>
        <w:left w:w="0" w:type="dxa"/>
        <w:top w:w="0" w:type="dxa"/>
        <w:right w:w="0" w:type="dxa"/>
        <w:bottom w:w="0" w:type="dxa"/>
      </w:tblCellMar>
    </w:tblPr>
  </w:style>
  <w:style w:type="numbering" w:styleId="9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讀</dc:creator>
  <cp:lastModifiedBy>邹海君</cp:lastModifiedBy>
  <cp:revision>24</cp:revision>
  <dcterms:created xsi:type="dcterms:W3CDTF">2025-09-05T02:28:00Z</dcterms:created>
  <dcterms:modified xsi:type="dcterms:W3CDTF">2026-04-01T03:00:35Z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eyJoZGlkIjoiMmJmODQzNmI0NTU3NjBlZDI4OTgxNGVmNWFiMzViYzIiLCJ1c2VySWQiOiIzNDIwNTc1MjQifQ==</vt:lpwstr>
  </property>
  <property fmtid="{D5CDD505-2E9C-101B-9397-08002B2CF9AE}" pid="3" name="KSOProductBuildVer">
    <vt:lpwstr>2052-12.1.0.25225</vt:lpwstr>
  </property>
  <property fmtid="{D5CDD505-2E9C-101B-9397-08002B2CF9AE}" pid="4" name="ICV">
    <vt:lpwstr>C55F1D141BD24B3A8AF9D41A85150ECD_12</vt:lpwstr>
  </property>
</Properties>
</file>