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8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8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8"/>
        <w:jc w:val="center"/>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17"/>
          <w:sz w:val="32"/>
          <w:szCs w:val="24"/>
        </w:rPr>
        <w:t xml:space="preserve">项目名称：</w:t>
      </w:r>
      <w:r>
        <w:rPr>
          <w:rFonts w:hint="eastAsia" w:ascii="Arial" w:hAnsi="Arial"/>
          <w:b/>
          <w:bCs/>
          <w:color w:val="000000"/>
          <w:spacing w:val="0"/>
          <w:sz w:val="32"/>
          <w:szCs w:val="24"/>
          <w:lang w:eastAsia="zh-CN"/>
        </w:rPr>
        <w:t xml:space="preserve">阜宁县2025年粮食高产优质片区建设项目-45%高浓度复合肥（五次）</w:t>
      </w:r>
      <w:r>
        <w:rPr>
          <w:rFonts w:hint="eastAsia" w:ascii="Arial" w:hAnsi="Arial" w:eastAsia="宋体"/>
          <w:b/>
          <w:bCs/>
          <w:color w:val="000000"/>
          <w:spacing w:val="0"/>
          <w:sz w:val="32"/>
          <w:szCs w:val="24"/>
          <w:lang w:eastAsia="zh-CN"/>
        </w:rPr>
      </w:r>
      <w:r/>
    </w:p>
    <w:p>
      <w:pPr>
        <w:pStyle w:val="988"/>
        <w:ind w:firstLine="321"/>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JSZC-320923-JSHM-G2026-0013</w:t>
      </w:r>
      <w:r>
        <w:rPr>
          <w:rFonts w:hint="eastAsia" w:ascii="Arial" w:hAnsi="Arial"/>
          <w:b/>
          <w:bCs/>
          <w:color w:val="000000"/>
          <w:sz w:val="32"/>
          <w:szCs w:val="24"/>
        </w:rPr>
        <w:tab/>
      </w:r>
      <w:r>
        <w:rPr>
          <w:rFonts w:hint="eastAsia" w:ascii="Arial" w:hAnsi="Arial"/>
          <w:b/>
          <w:bCs/>
          <w:color w:val="000000"/>
          <w:sz w:val="32"/>
          <w:szCs w:val="24"/>
        </w:rPr>
      </w:r>
      <w:r/>
    </w:p>
    <w:p>
      <w:pPr>
        <w:pStyle w:val="988"/>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1036"/>
        <w:rPr>
          <w:rFonts w:hint="eastAsia"/>
        </w:rPr>
      </w:pPr>
      <w:r>
        <w:rPr>
          <w:rFonts w:hint="eastAsia"/>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7"/>
        <w:rPr>
          <w:rFonts w:hint="eastAsia" w:ascii="宋体" w:hAnsi="宋体"/>
          <w:color w:val="000000"/>
          <w:sz w:val="24"/>
          <w:szCs w:val="24"/>
        </w:rPr>
      </w:pPr>
      <w:r>
        <w:rPr>
          <w:rFonts w:hint="eastAsia" w:ascii="宋体" w:hAnsi="宋体"/>
          <w:color w:val="000000"/>
          <w:sz w:val="24"/>
          <w:szCs w:val="24"/>
        </w:rPr>
      </w:r>
      <w:r/>
    </w:p>
    <w:p>
      <w:pPr>
        <w:pStyle w:val="1025"/>
        <w:tabs>
          <w:tab w:val="left" w:pos="810" w:leader="none"/>
          <w:tab w:val="left" w:pos="907" w:leader="none"/>
          <w:tab w:val="left" w:pos="1265" w:leader="none"/>
        </w:tabs>
        <w:rPr>
          <w:rFonts w:hint="eastAsia"/>
        </w:rPr>
      </w:pPr>
      <w:r>
        <w:rPr>
          <w:rFonts w:hint="eastAsia"/>
        </w:rPr>
      </w:r>
      <w:r/>
    </w:p>
    <w:p>
      <w:pPr>
        <w:pStyle w:val="988"/>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阜宁县农业农村局</w:t>
      </w:r>
      <w:r>
        <w:rPr>
          <w:rFonts w:hint="eastAsia" w:ascii="宋体" w:hAnsi="宋体" w:eastAsia="宋体"/>
          <w:bCs/>
          <w:color w:val="000000"/>
          <w:sz w:val="32"/>
          <w:szCs w:val="24"/>
          <w:lang w:eastAsia="zh-CN"/>
        </w:rPr>
      </w:r>
      <w:r/>
    </w:p>
    <w:p>
      <w:pPr>
        <w:pStyle w:val="988"/>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988"/>
      </w:pPr>
      <w:r/>
      <w:r/>
    </w:p>
    <w:p>
      <w:pPr>
        <w:pStyle w:val="992"/>
      </w:pPr>
      <w:r/>
      <w:r/>
    </w:p>
    <w:p>
      <w:pPr>
        <w:pStyle w:val="992"/>
      </w:pPr>
      <w:r/>
      <w:r/>
    </w:p>
    <w:p>
      <w:pPr>
        <w:pStyle w:val="992"/>
      </w:pPr>
      <w:r/>
      <w:r/>
    </w:p>
    <w:p>
      <w:pPr>
        <w:pStyle w:val="988"/>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8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88"/>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88"/>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98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88"/>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阜宁县2025年粮食高产优质片区建设项目-45%高浓度复合肥（五次）</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JSZC-320923-JSHM-G2026-0013</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2026年7月31日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88"/>
        <w:ind w:firstLine="498"/>
        <w:keepLines/>
        <w:keepNext/>
        <w:spacing w:line="440" w:lineRule="exact"/>
        <w:rPr>
          <w:rFonts w:hint="eastAsia"/>
          <w:b/>
          <w:bCs/>
          <w:color w:val="000000"/>
          <w:sz w:val="32"/>
          <w:szCs w:val="32"/>
        </w:rPr>
        <w:outlineLvl w:val="2"/>
      </w:pPr>
      <w:r/>
      <w:bookmarkStart w:id="0" w:name="_Toc38985263"/>
      <w:r/>
      <w:bookmarkStart w:id="1" w:name="_Toc28359002"/>
      <w:r/>
      <w:bookmarkStart w:id="2" w:name="_Toc28359079"/>
      <w:r/>
      <w:bookmarkStart w:id="3" w:name="_Toc35393790"/>
      <w:r/>
      <w:bookmarkStart w:id="4" w:name="_Toc35393621"/>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JSZC-320923-JSHM-G2026-0013</w:t>
      </w:r>
      <w:r>
        <w:rPr>
          <w:rFonts w:hint="eastAsia" w:ascii="宋体" w:hAnsi="宋体" w:eastAsia="宋体" w:cs="宋体"/>
          <w:color w:val="000000"/>
          <w:sz w:val="24"/>
          <w:szCs w:val="24"/>
          <w:lang w:eastAsia="zh-CN"/>
        </w:rPr>
      </w:r>
      <w:r/>
    </w:p>
    <w:p>
      <w:pPr>
        <w:pStyle w:val="988"/>
        <w:ind w:firstLine="480"/>
        <w:keepLines w:val="0"/>
        <w:keepNext w:val="0"/>
        <w:pageBreakBefore w:val="0"/>
        <w:spacing w:line="48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pacing w:val="-11"/>
          <w:sz w:val="24"/>
          <w:szCs w:val="24"/>
          <w:lang w:eastAsia="zh-CN"/>
        </w:rPr>
        <w:t xml:space="preserve">阜宁县2025年粮食高产优质片区建设项目-45%高浓度复合肥（五次）</w:t>
      </w:r>
      <w:r>
        <w:rPr>
          <w:rFonts w:hint="eastAsia" w:ascii="宋体" w:hAnsi="宋体" w:eastAsia="宋体" w:cs="宋体"/>
          <w:color w:val="000000"/>
          <w:spacing w:val="-11"/>
          <w:sz w:val="24"/>
          <w:szCs w:val="24"/>
          <w:lang w:eastAsia="zh-CN"/>
        </w:rPr>
      </w:r>
      <w:r/>
    </w:p>
    <w:p>
      <w:pPr>
        <w:pStyle w:val="988"/>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35393791"/>
      <w:r/>
      <w:bookmarkStart w:id="7" w:name="_Toc28359080"/>
      <w:r/>
      <w:bookmarkStart w:id="8" w:name="_Toc28359003"/>
      <w:r/>
      <w:bookmarkStart w:id="9" w:name="_Toc35393622"/>
      <w:r/>
      <w:bookmarkStart w:id="10" w:name="_Toc38985264"/>
      <w:r>
        <w:rPr>
          <w:rFonts w:hint="eastAsia" w:ascii="宋体" w:hAnsi="宋体" w:eastAsia="宋体" w:cs="宋体"/>
          <w:color w:val="c00000"/>
          <w:sz w:val="24"/>
          <w:szCs w:val="24"/>
        </w:rPr>
        <w:t xml:space="preserve">45%高浓度复合肥（氮磷钾配比15-15-15），氯离子≤3.0%</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sz w:val="24"/>
          <w:szCs w:val="24"/>
        </w:rPr>
      </w:pPr>
      <w:r>
        <w:rPr>
          <w:rStyle w:val="1035"/>
          <w:rFonts w:hint="eastAsia" w:ascii="宋体" w:hAnsi="宋体" w:eastAsia="宋体" w:cs="宋体"/>
          <w:sz w:val="24"/>
          <w:szCs w:val="24"/>
        </w:rPr>
        <w:t xml:space="preserve">7.</w:t>
      </w: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日内将货物送达采购人指定地点（相关镇、村）且装卸完毕。</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988"/>
        <w:ind w:firstLine="480"/>
        <w:spacing w:line="440" w:lineRule="exact"/>
        <w:rPr>
          <w:rFonts w:hint="eastAsia" w:ascii="宋体" w:hAnsi="宋体" w:cs="宋体"/>
          <w:color w:val="000000"/>
          <w:sz w:val="24"/>
          <w:szCs w:val="24"/>
        </w:rPr>
      </w:pPr>
      <w:r/>
      <w:bookmarkStart w:id="11" w:name="_Toc28359081"/>
      <w:r/>
      <w:bookmarkStart w:id="12" w:name="_Toc38985265"/>
      <w:r/>
      <w:bookmarkStart w:id="13" w:name="_Toc35393623"/>
      <w:r/>
      <w:bookmarkStart w:id="14" w:name="_Toc28359004"/>
      <w:r/>
      <w:bookmarkStart w:id="15" w:name="_Toc35393792"/>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988"/>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988"/>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988"/>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988"/>
        <w:ind w:firstLine="480"/>
        <w:spacing w:line="520" w:lineRule="exact"/>
        <w:rPr>
          <w:rFonts w:hint="eastAsia" w:ascii="宋体" w:hAnsi="宋体" w:eastAsia="宋体"/>
          <w:b w:val="0"/>
          <w:bCs w:val="0"/>
          <w:color w:val="000000"/>
          <w:sz w:val="24"/>
          <w:szCs w:val="24"/>
          <w:u w:val="none"/>
          <w:lang w:eastAsia="zh-CN"/>
        </w:rPr>
      </w:pPr>
      <w:r>
        <w:rPr>
          <w:rFonts w:hint="eastAsia"/>
          <w:b w:val="0"/>
          <w:bCs w:val="0"/>
          <w:color w:val="000000"/>
          <w:sz w:val="24"/>
          <w:szCs w:val="24"/>
          <w:u w:val="none"/>
        </w:rPr>
        <w:t xml:space="preserve">供应商须</w:t>
      </w:r>
      <w:r>
        <w:rPr>
          <w:rFonts w:hint="eastAsia" w:ascii="宋体" w:hAnsi="宋体"/>
          <w:b w:val="0"/>
          <w:bCs w:val="0"/>
          <w:color w:val="000000"/>
          <w:sz w:val="24"/>
          <w:szCs w:val="24"/>
          <w:u w:val="none"/>
        </w:rPr>
        <w:t xml:space="preserve">提供所投产品有效期内的肥料登记证</w:t>
      </w:r>
      <w:r>
        <w:rPr>
          <w:rFonts w:hint="eastAsia"/>
          <w:color w:val="000000"/>
          <w:sz w:val="24"/>
          <w:szCs w:val="24"/>
        </w:rPr>
        <w:t xml:space="preserve">或</w:t>
      </w:r>
      <w:r>
        <w:rPr>
          <w:rFonts w:hint="eastAsia"/>
          <w:color w:val="000000"/>
          <w:sz w:val="24"/>
          <w:szCs w:val="24"/>
          <w:lang w:val="en-US" w:eastAsia="zh-CN"/>
        </w:rPr>
        <w:t xml:space="preserve">所投产品</w:t>
      </w:r>
      <w:r>
        <w:rPr>
          <w:rFonts w:hint="eastAsia"/>
          <w:color w:val="000000"/>
          <w:sz w:val="24"/>
          <w:szCs w:val="24"/>
        </w:rPr>
        <w:t xml:space="preserve">通过肥料备案系统进行备案。</w:t>
      </w:r>
      <w:r>
        <w:rPr>
          <w:rFonts w:hint="eastAsia" w:ascii="宋体" w:hAnsi="宋体" w:eastAsia="宋体"/>
          <w:b w:val="0"/>
          <w:bCs w:val="0"/>
          <w:color w:val="000000"/>
          <w:sz w:val="24"/>
          <w:szCs w:val="24"/>
          <w:u w:val="none"/>
          <w:lang w:eastAsia="zh-CN"/>
        </w:rPr>
      </w:r>
      <w:r/>
    </w:p>
    <w:p>
      <w:pPr>
        <w:pStyle w:val="988"/>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988"/>
        <w:ind w:firstLine="480"/>
        <w:jc w:val="left"/>
        <w:spacing w:line="440" w:lineRule="exact"/>
        <w:widowControl/>
        <w:rPr>
          <w:rFonts w:hint="eastAsia" w:ascii="宋体" w:hAnsi="宋体" w:cs="宋体"/>
          <w:sz w:val="24"/>
          <w:szCs w:val="24"/>
        </w:rPr>
      </w:pPr>
      <w:r/>
      <w:bookmarkStart w:id="16" w:name="_Toc28359082"/>
      <w:r/>
      <w:bookmarkStart w:id="17" w:name="_Toc28359005"/>
      <w:r/>
      <w:bookmarkStart w:id="18" w:name="_Toc38985266"/>
      <w:r/>
      <w:bookmarkStart w:id="19" w:name="_Toc35393624"/>
      <w:r/>
      <w:bookmarkStart w:id="20" w:name="_Toc35393793"/>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1006"/>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988"/>
        <w:ind w:firstLine="480"/>
        <w:spacing w:line="440" w:lineRule="exact"/>
        <w:rPr>
          <w:rFonts w:hint="eastAsia" w:ascii="宋体" w:hAnsi="宋体" w:cs="宋体"/>
          <w:color w:val="000000"/>
          <w:sz w:val="24"/>
          <w:szCs w:val="24"/>
        </w:rPr>
      </w:pPr>
      <w:r/>
      <w:bookmarkStart w:id="21" w:name="_Toc35393625"/>
      <w:r/>
      <w:bookmarkStart w:id="22" w:name="_Toc35393794"/>
      <w:r/>
      <w:bookmarkStart w:id="23" w:name="_Toc28359007"/>
      <w:r/>
      <w:bookmarkStart w:id="24" w:name="_Toc38985267"/>
      <w:r/>
      <w:bookmarkStart w:id="25" w:name="_Toc28359084"/>
      <w:r>
        <w:rPr>
          <w:rFonts w:hint="eastAsia" w:ascii="宋体" w:hAnsi="宋体" w:cs="宋体"/>
          <w:color w:val="000000"/>
          <w:sz w:val="24"/>
          <w:szCs w:val="24"/>
          <w:lang w:eastAsia="zh-CN"/>
        </w:rPr>
        <w:t xml:space="preserve">2026年7月31日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1006"/>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988"/>
        <w:ind w:firstLine="480"/>
        <w:spacing w:line="440" w:lineRule="exact"/>
        <w:rPr>
          <w:rFonts w:hint="eastAsia" w:ascii="宋体" w:hAnsi="宋体"/>
          <w:color w:val="000000"/>
          <w:sz w:val="24"/>
          <w:szCs w:val="24"/>
        </w:rPr>
      </w:pPr>
      <w:r/>
      <w:bookmarkStart w:id="26" w:name="_Toc35393626"/>
      <w:r/>
      <w:bookmarkStart w:id="27" w:name="_Toc35393795"/>
      <w:r/>
      <w:bookmarkStart w:id="28" w:name="_Toc38985268"/>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28359008"/>
      <w:r/>
      <w:bookmarkStart w:id="30" w:name="_Toc35393627"/>
      <w:r/>
      <w:bookmarkStart w:id="31" w:name="_Toc38985269"/>
      <w:r/>
      <w:bookmarkStart w:id="32" w:name="_Toc35393796"/>
      <w:r/>
      <w:bookmarkStart w:id="33" w:name="_Toc28359085"/>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988"/>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4.本次招标不收取投标保证金，不收取履约保证金、不收取质量保证金。</w:t>
      </w:r>
      <w:r>
        <w:rPr>
          <w:rFonts w:hint="eastAsia" w:ascii="宋体" w:hAnsi="宋体" w:eastAsia="宋体" w:cs="宋体"/>
          <w:color w:val="333333"/>
          <w:szCs w:val="24"/>
          <w:shd w:val="clear" w:color="auto" w:fill="ffffff"/>
        </w:rPr>
      </w:r>
      <w:r/>
    </w:p>
    <w:p>
      <w:pPr>
        <w:pStyle w:val="1006"/>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988"/>
        <w:ind w:firstLine="480"/>
        <w:spacing w:line="440" w:lineRule="exact"/>
        <w:rPr>
          <w:rFonts w:ascii="宋体"/>
          <w:sz w:val="24"/>
        </w:rPr>
      </w:pPr>
      <w:r>
        <w:rPr>
          <w:rFonts w:hint="eastAsia" w:ascii="宋体"/>
          <w:sz w:val="24"/>
        </w:rPr>
        <w:t xml:space="preserve">1、采购人信息</w:t>
      </w:r>
      <w:r>
        <w:rPr>
          <w:rFonts w:ascii="宋体"/>
          <w:sz w:val="24"/>
        </w:rPr>
      </w:r>
      <w:r/>
    </w:p>
    <w:p>
      <w:pPr>
        <w:pStyle w:val="988"/>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阜宁县农业农村局</w:t>
      </w:r>
      <w:r>
        <w:rPr>
          <w:rFonts w:hint="eastAsia" w:ascii="宋体" w:eastAsia="宋体"/>
          <w:sz w:val="24"/>
          <w:lang w:eastAsia="zh-CN"/>
        </w:rPr>
      </w:r>
      <w:r/>
    </w:p>
    <w:p>
      <w:pPr>
        <w:pStyle w:val="988"/>
        <w:ind w:firstLine="480"/>
        <w:pageBreakBefore w:val="0"/>
        <w:spacing w:line="480" w:lineRule="exact"/>
        <w:rPr>
          <w:rFonts w:ascii="宋体" w:hAnsi="宋体"/>
          <w:sz w:val="24"/>
        </w:rPr>
      </w:pPr>
      <w:r>
        <w:rPr>
          <w:rFonts w:hint="eastAsia" w:ascii="宋体"/>
          <w:sz w:val="24"/>
        </w:rPr>
        <w:t xml:space="preserve">单位地址：</w:t>
      </w:r>
      <w:r>
        <w:rPr>
          <w:rFonts w:hint="eastAsia" w:ascii="宋体"/>
          <w:sz w:val="24"/>
        </w:rPr>
        <w:t xml:space="preserve">阜宁县香港路799号</w:t>
      </w:r>
      <w:r>
        <w:rPr>
          <w:rFonts w:ascii="宋体" w:hAnsi="宋体"/>
          <w:sz w:val="24"/>
        </w:rPr>
      </w:r>
      <w:r/>
    </w:p>
    <w:p>
      <w:pPr>
        <w:pStyle w:val="988"/>
        <w:ind w:firstLine="480"/>
        <w:spacing w:line="440" w:lineRule="exact"/>
        <w:rPr>
          <w:rFonts w:ascii="宋体"/>
          <w:sz w:val="24"/>
        </w:rPr>
      </w:pPr>
      <w:r>
        <w:rPr>
          <w:rFonts w:hint="eastAsia" w:ascii="宋体" w:hAnsi="宋体"/>
          <w:sz w:val="24"/>
        </w:rPr>
        <w:t xml:space="preserve">联系人：</w:t>
      </w:r>
      <w:r>
        <w:rPr>
          <w:rFonts w:hint="eastAsia" w:ascii="宋体" w:hAnsi="宋体"/>
          <w:sz w:val="24"/>
          <w:lang w:val="en-US" w:eastAsia="zh-CN"/>
        </w:rPr>
        <w:t xml:space="preserve">姜艳艳</w:t>
      </w:r>
      <w:r>
        <w:rPr>
          <w:rFonts w:hint="eastAsia" w:ascii="宋体" w:hAnsi="宋体"/>
          <w:sz w:val="24"/>
        </w:rPr>
        <w:t xml:space="preserve">，联系方式：</w:t>
      </w:r>
      <w:r>
        <w:rPr>
          <w:rFonts w:hint="eastAsia" w:eastAsia="仿宋_GB2312"/>
          <w:color w:val="000000"/>
          <w:sz w:val="24"/>
          <w:lang w:eastAsia="zh-CN"/>
        </w:rPr>
        <w:t xml:space="preserve">18914653592</w:t>
      </w:r>
      <w:r>
        <w:rPr>
          <w:rFonts w:ascii="宋体"/>
          <w:sz w:val="24"/>
        </w:rPr>
      </w:r>
      <w:r/>
    </w:p>
    <w:p>
      <w:pPr>
        <w:pStyle w:val="988"/>
        <w:ind w:firstLine="480"/>
        <w:spacing w:line="440" w:lineRule="exact"/>
        <w:rPr>
          <w:rFonts w:ascii="宋体"/>
          <w:sz w:val="24"/>
        </w:rPr>
      </w:pPr>
      <w:r>
        <w:rPr>
          <w:rFonts w:hint="eastAsia" w:ascii="宋体"/>
          <w:sz w:val="24"/>
        </w:rPr>
        <w:t xml:space="preserve">2、采购代理机构信息（如有）</w:t>
      </w:r>
      <w:r>
        <w:rPr>
          <w:rFonts w:ascii="宋体"/>
          <w:sz w:val="24"/>
        </w:rPr>
      </w:r>
      <w:r/>
    </w:p>
    <w:p>
      <w:pPr>
        <w:pStyle w:val="988"/>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988"/>
        <w:ind w:firstLine="480"/>
        <w:spacing w:line="440" w:lineRule="exact"/>
        <w:rPr>
          <w:rFonts w:ascii="宋体"/>
          <w:sz w:val="24"/>
        </w:rPr>
      </w:pPr>
      <w:r>
        <w:rPr>
          <w:rFonts w:hint="eastAsia" w:ascii="宋体"/>
          <w:sz w:val="24"/>
        </w:rPr>
        <w:t xml:space="preserve">单位地址：</w:t>
      </w:r>
      <w:r>
        <w:rPr>
          <w:rStyle w:val="1035"/>
          <w:rFonts w:ascii="宋体" w:hAnsi="宋体"/>
          <w:sz w:val="24"/>
        </w:rPr>
        <w:t xml:space="preserve">阜宁</w:t>
      </w:r>
      <w:r>
        <w:rPr>
          <w:rStyle w:val="1035"/>
          <w:rFonts w:hint="eastAsia" w:ascii="宋体" w:hAnsi="宋体"/>
          <w:sz w:val="24"/>
        </w:rPr>
        <w:t xml:space="preserve">县</w:t>
      </w:r>
      <w:r>
        <w:rPr>
          <w:rStyle w:val="1035"/>
          <w:rFonts w:hint="eastAsia" w:ascii="宋体" w:hAnsi="宋体"/>
          <w:sz w:val="24"/>
          <w:lang w:val="en-US" w:eastAsia="zh-CN"/>
        </w:rPr>
        <w:t xml:space="preserve">天津路</w:t>
      </w:r>
      <w:r>
        <w:rPr>
          <w:rStyle w:val="1035"/>
          <w:rFonts w:ascii="宋体" w:hAnsi="宋体"/>
          <w:sz w:val="24"/>
        </w:rPr>
        <w:t xml:space="preserve">城南大厦A座</w:t>
      </w:r>
      <w:r>
        <w:rPr>
          <w:rStyle w:val="1035"/>
          <w:rFonts w:hint="eastAsia" w:ascii="宋体" w:hAnsi="宋体"/>
          <w:sz w:val="24"/>
        </w:rPr>
        <w:t xml:space="preserve">一楼108室</w:t>
      </w:r>
      <w:r>
        <w:rPr>
          <w:rFonts w:ascii="宋体"/>
          <w:sz w:val="24"/>
        </w:rPr>
      </w:r>
      <w:r/>
    </w:p>
    <w:p>
      <w:pPr>
        <w:pStyle w:val="988"/>
        <w:ind w:firstLine="480"/>
        <w:spacing w:line="440" w:lineRule="exact"/>
        <w:rPr>
          <w:rFonts w:ascii="宋体" w:eastAsia="宋体"/>
          <w:sz w:val="24"/>
          <w:lang w:val="en-US" w:eastAsia="zh-CN"/>
        </w:rPr>
      </w:pPr>
      <w:r>
        <w:rPr>
          <w:rStyle w:val="1035"/>
          <w:rFonts w:hint="eastAsia" w:ascii="宋体" w:hAnsi="宋体"/>
          <w:sz w:val="24"/>
        </w:rPr>
        <w:t xml:space="preserve">联系人：</w:t>
      </w:r>
      <w:r>
        <w:rPr>
          <w:rStyle w:val="1035"/>
          <w:rFonts w:hint="eastAsia" w:ascii="宋体" w:hAnsi="宋体"/>
          <w:sz w:val="24"/>
          <w:lang w:val="en-US" w:eastAsia="zh-CN"/>
        </w:rPr>
        <w:t xml:space="preserve">刘明芳</w:t>
      </w:r>
      <w:r>
        <w:rPr>
          <w:rStyle w:val="1035"/>
          <w:rFonts w:hint="eastAsia" w:ascii="宋体" w:hAnsi="宋体"/>
          <w:sz w:val="24"/>
        </w:rPr>
        <w:t xml:space="preserve">，</w:t>
      </w:r>
      <w:r>
        <w:rPr>
          <w:rStyle w:val="1035"/>
          <w:rFonts w:ascii="宋体" w:hAnsi="宋体"/>
          <w:sz w:val="24"/>
        </w:rPr>
        <w:t xml:space="preserve">联系方式：</w:t>
      </w:r>
      <w:r>
        <w:rPr>
          <w:rStyle w:val="1035"/>
          <w:rFonts w:hint="eastAsia" w:ascii="宋体" w:hAnsi="宋体"/>
          <w:sz w:val="24"/>
          <w:lang w:val="en-US" w:eastAsia="zh-CN"/>
        </w:rPr>
        <w:t xml:space="preserve">15295318229</w:t>
      </w:r>
      <w:r>
        <w:rPr>
          <w:rFonts w:ascii="宋体" w:eastAsia="宋体"/>
          <w:sz w:val="24"/>
          <w:lang w:val="en-US" w:eastAsia="zh-CN"/>
        </w:rPr>
      </w:r>
      <w:r/>
    </w:p>
    <w:p>
      <w:pPr>
        <w:pStyle w:val="988"/>
        <w:ind w:firstLine="480"/>
        <w:spacing w:line="440" w:lineRule="exact"/>
        <w:rPr>
          <w:rFonts w:ascii="宋体"/>
          <w:sz w:val="24"/>
        </w:rPr>
      </w:pPr>
      <w:r>
        <w:rPr>
          <w:rFonts w:hint="eastAsia" w:ascii="宋体"/>
          <w:sz w:val="24"/>
        </w:rPr>
        <w:t xml:space="preserve">3、项目联系方式</w:t>
      </w:r>
      <w:r>
        <w:rPr>
          <w:rFonts w:ascii="宋体"/>
          <w:sz w:val="24"/>
        </w:rPr>
      </w:r>
      <w:r/>
    </w:p>
    <w:p>
      <w:pPr>
        <w:pStyle w:val="988"/>
        <w:ind w:firstLine="480"/>
        <w:spacing w:line="440" w:lineRule="exact"/>
        <w:rPr>
          <w:rFonts w:ascii="宋体"/>
          <w:sz w:val="24"/>
        </w:rPr>
      </w:pPr>
      <w:r>
        <w:rPr>
          <w:rFonts w:hint="eastAsia" w:ascii="宋体"/>
          <w:sz w:val="24"/>
        </w:rPr>
        <w:t xml:space="preserve">项目联系人：</w:t>
      </w:r>
      <w:r>
        <w:rPr>
          <w:rStyle w:val="1035"/>
          <w:rFonts w:hint="eastAsia" w:ascii="宋体" w:hAnsi="宋体"/>
          <w:sz w:val="24"/>
          <w:lang w:val="en-US" w:eastAsia="zh-CN"/>
        </w:rPr>
        <w:t xml:space="preserve">刘明芳</w:t>
      </w:r>
      <w:r>
        <w:rPr>
          <w:rFonts w:ascii="宋体"/>
          <w:sz w:val="24"/>
        </w:rPr>
      </w:r>
      <w:r/>
    </w:p>
    <w:p>
      <w:pPr>
        <w:pStyle w:val="988"/>
        <w:ind w:firstLine="480"/>
        <w:spacing w:line="440" w:lineRule="exact"/>
        <w:rPr>
          <w:rFonts w:ascii="宋体"/>
          <w:sz w:val="24"/>
        </w:rPr>
      </w:pPr>
      <w:r>
        <w:rPr>
          <w:rFonts w:hint="eastAsia" w:ascii="宋体"/>
          <w:sz w:val="24"/>
        </w:rPr>
        <w:t xml:space="preserve">电　话：</w:t>
      </w:r>
      <w:r>
        <w:rPr>
          <w:rStyle w:val="1035"/>
          <w:rFonts w:hint="eastAsia" w:ascii="宋体" w:hAnsi="宋体"/>
          <w:sz w:val="24"/>
          <w:lang w:val="en-US" w:eastAsia="zh-CN"/>
        </w:rPr>
        <w:t xml:space="preserve">15295318229</w:t>
      </w:r>
      <w:r>
        <w:rPr>
          <w:rFonts w:ascii="宋体"/>
          <w:sz w:val="24"/>
        </w:rPr>
      </w:r>
      <w:r/>
    </w:p>
    <w:p>
      <w:pPr>
        <w:pStyle w:val="988"/>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日</w:t>
      </w:r>
      <w:r>
        <w:rPr>
          <w:rFonts w:hint="eastAsia" w:ascii="宋体" w:hAnsi="宋体"/>
          <w:color w:val="000000"/>
          <w:sz w:val="24"/>
          <w:szCs w:val="24"/>
        </w:rPr>
      </w:r>
      <w:r/>
    </w:p>
    <w:p>
      <w:pPr>
        <w:pStyle w:val="992"/>
      </w:pPr>
      <w:r/>
      <w:r/>
    </w:p>
    <w:p>
      <w:pPr>
        <w:pStyle w:val="988"/>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988"/>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120614213"/>
      <w:r/>
      <w:bookmarkStart w:id="36" w:name="_Toc513029202"/>
      <w:r/>
      <w:bookmarkStart w:id="37" w:name="_Toc20823274"/>
      <w:r/>
      <w:bookmarkStart w:id="38" w:name="_Toc16938518"/>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988"/>
        <w:ind w:firstLine="498"/>
        <w:keepLines/>
        <w:keepNext/>
        <w:spacing w:before="156" w:after="156" w:line="360" w:lineRule="auto"/>
        <w:rPr>
          <w:rFonts w:hint="eastAsia"/>
          <w:b/>
          <w:bCs/>
          <w:color w:val="000000"/>
          <w:sz w:val="32"/>
          <w:szCs w:val="32"/>
        </w:rPr>
        <w:outlineLvl w:val="2"/>
      </w:pPr>
      <w:r/>
      <w:bookmarkStart w:id="39" w:name="_Toc513029203"/>
      <w:r/>
      <w:bookmarkStart w:id="40" w:name="_Toc120614214"/>
      <w:r/>
      <w:bookmarkStart w:id="41" w:name="_Toc16938519"/>
      <w:r/>
      <w:bookmarkStart w:id="42" w:name="_Toc20823275"/>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16938520"/>
      <w:r/>
      <w:bookmarkStart w:id="46" w:name="_Toc20823276"/>
      <w:r/>
      <w:bookmarkStart w:id="47" w:name="_Toc513029204"/>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48" w:name="_Toc513029205"/>
      <w:r/>
      <w:bookmarkStart w:id="49" w:name="_Toc16938521"/>
      <w:r/>
      <w:bookmarkStart w:id="50" w:name="_Toc20823277"/>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88"/>
        <w:ind w:firstLine="420"/>
        <w:keepLines/>
        <w:keepNext/>
        <w:rPr>
          <w:rFonts w:ascii="Arial" w:hAnsi="Arial" w:eastAsia="黑体" w:cs="Arial"/>
          <w:color w:val="000000"/>
          <w:sz w:val="28"/>
          <w:szCs w:val="28"/>
          <w:lang w:val="en-US" w:eastAsia="zh-CN"/>
        </w:rPr>
        <w:outlineLvl w:val="3"/>
      </w:pPr>
      <w:r/>
      <w:bookmarkStart w:id="51" w:name="_Toc16938522"/>
      <w:r/>
      <w:bookmarkStart w:id="52" w:name="_Toc20823278"/>
      <w:r/>
      <w:bookmarkStart w:id="53" w:name="_Toc513029206"/>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98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88"/>
        <w:ind w:firstLine="360"/>
        <w:keepLines/>
        <w:keepNext/>
        <w:rPr>
          <w:rFonts w:hint="eastAsia" w:ascii="方正魏碑_GBK" w:hAnsi="方正魏碑_GBK" w:eastAsia="方正魏碑_GBK" w:cs="方正魏碑_GBK"/>
          <w:color w:val="000000"/>
          <w:sz w:val="24"/>
          <w:szCs w:val="21"/>
        </w:rPr>
        <w:outlineLvl w:val="3"/>
      </w:pPr>
      <w:r/>
      <w:bookmarkStart w:id="54" w:name="_Toc16938523"/>
      <w:r/>
      <w:bookmarkStart w:id="55" w:name="_Toc513029207"/>
      <w:r/>
      <w:bookmarkStart w:id="56" w:name="_Toc462564067"/>
      <w:r/>
      <w:bookmarkStart w:id="57" w:name="_Toc20823279"/>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98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988"/>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988"/>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98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88"/>
        <w:ind w:firstLine="321"/>
        <w:keepLines/>
        <w:keepNext/>
        <w:spacing w:before="156" w:after="156" w:line="360" w:lineRule="auto"/>
        <w:rPr>
          <w:rFonts w:hint="eastAsia"/>
          <w:b/>
          <w:bCs/>
          <w:color w:val="000000"/>
          <w:sz w:val="32"/>
          <w:szCs w:val="32"/>
        </w:rPr>
        <w:outlineLvl w:val="2"/>
      </w:pPr>
      <w:r/>
      <w:bookmarkStart w:id="58" w:name="_Toc20823281"/>
      <w:r/>
      <w:bookmarkStart w:id="59" w:name="_Toc120614215"/>
      <w:r/>
      <w:bookmarkStart w:id="60" w:name="_Toc16938525"/>
      <w:r/>
      <w:bookmarkStart w:id="61" w:name="_Toc513029209"/>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62" w:name="_Toc16938526"/>
      <w:r/>
      <w:bookmarkStart w:id="63" w:name="_Toc20823282"/>
      <w:r/>
      <w:bookmarkStart w:id="64" w:name="_Toc513029210"/>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88"/>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88"/>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88"/>
        <w:ind w:firstLine="560"/>
        <w:keepLines/>
        <w:keepNext/>
        <w:rPr>
          <w:rFonts w:hint="eastAsia" w:ascii="Arial" w:hAnsi="Arial" w:eastAsia="黑体" w:cs="Arial"/>
          <w:color w:val="000000"/>
          <w:sz w:val="28"/>
          <w:szCs w:val="28"/>
        </w:rPr>
        <w:outlineLvl w:val="3"/>
      </w:pPr>
      <w:r/>
      <w:bookmarkStart w:id="65" w:name="_Toc20823283"/>
      <w:r/>
      <w:bookmarkStart w:id="66" w:name="_Toc513029211"/>
      <w:r/>
      <w:bookmarkStart w:id="67" w:name="_Toc16938527"/>
      <w:r/>
      <w:bookmarkStart w:id="68" w:name="_Toc462564070"/>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988"/>
        <w:ind w:firstLine="560"/>
        <w:keepLines/>
        <w:keepNext/>
        <w:rPr>
          <w:rFonts w:hint="eastAsia" w:ascii="Arial" w:hAnsi="Arial" w:eastAsia="黑体" w:cs="Arial"/>
          <w:color w:val="000000"/>
          <w:sz w:val="28"/>
          <w:szCs w:val="28"/>
        </w:rPr>
        <w:outlineLvl w:val="3"/>
      </w:pPr>
      <w:r/>
      <w:bookmarkStart w:id="69" w:name="_Toc20823284"/>
      <w:r/>
      <w:bookmarkStart w:id="70" w:name="_Toc513029212"/>
      <w:r/>
      <w:bookmarkStart w:id="71" w:name="_Toc16938528"/>
      <w:r/>
      <w:bookmarkStart w:id="72" w:name="_Toc462564071"/>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98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988"/>
        <w:ind w:firstLine="482"/>
        <w:keepLines/>
        <w:keepNext/>
        <w:spacing w:before="156" w:after="156" w:line="360" w:lineRule="auto"/>
        <w:rPr>
          <w:rFonts w:hint="eastAsia"/>
          <w:b/>
          <w:bCs/>
          <w:color w:val="000000"/>
          <w:sz w:val="32"/>
          <w:szCs w:val="32"/>
        </w:rPr>
        <w:outlineLvl w:val="2"/>
      </w:pPr>
      <w:r/>
      <w:bookmarkStart w:id="73" w:name="_Toc16938529"/>
      <w:r/>
      <w:bookmarkStart w:id="74" w:name="_Toc462564072"/>
      <w:r/>
      <w:bookmarkStart w:id="75" w:name="_Toc513029213"/>
      <w:r/>
      <w:bookmarkStart w:id="76" w:name="_Toc120614216"/>
      <w:r/>
      <w:bookmarkStart w:id="77" w:name="_Toc20823285"/>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988"/>
        <w:ind w:firstLine="560"/>
        <w:keepLines/>
        <w:keepNext/>
        <w:rPr>
          <w:rFonts w:hint="eastAsia" w:ascii="Arial" w:hAnsi="Arial" w:eastAsia="黑体" w:cs="Arial"/>
          <w:b/>
          <w:color w:val="000000"/>
          <w:sz w:val="28"/>
          <w:szCs w:val="28"/>
        </w:rPr>
        <w:outlineLvl w:val="3"/>
      </w:pPr>
      <w:r/>
      <w:bookmarkStart w:id="78" w:name="_Toc513029214"/>
      <w:r/>
      <w:bookmarkStart w:id="79" w:name="_Toc16938530"/>
      <w:r/>
      <w:bookmarkStart w:id="80" w:name="_Toc20823286"/>
      <w:r/>
      <w:bookmarkStart w:id="81" w:name="_Toc462564073"/>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82" w:name="_Toc16938531"/>
      <w:r/>
      <w:bookmarkStart w:id="83" w:name="_Toc462564074"/>
      <w:r/>
      <w:bookmarkStart w:id="84" w:name="_Toc20823287"/>
      <w:r/>
      <w:bookmarkStart w:id="85" w:name="_Toc513029215"/>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98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988"/>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954838"/>
      <w:r/>
      <w:bookmarkEnd w:id="87"/>
      <w:r/>
      <w:bookmarkStart w:id="88" w:name="_Hlt26668975"/>
      <w:r/>
      <w:bookmarkEnd w:id="88"/>
      <w:r/>
      <w:bookmarkStart w:id="89" w:name="_Toc49090509"/>
      <w:r/>
      <w:bookmarkStart w:id="90" w:name="_Toc513029219"/>
      <w:r/>
      <w:bookmarkStart w:id="91" w:name="_Toc14577357"/>
      <w:r/>
      <w:bookmarkStart w:id="92" w:name="_Toc49090507"/>
      <w:r/>
      <w:bookmarkStart w:id="93" w:name="_Toc14577354"/>
      <w:r/>
      <w:bookmarkStart w:id="94" w:name="_Toc513029216"/>
      <w:r/>
      <w:bookmarkStart w:id="95" w:name="_Toc49090508"/>
      <w:r/>
      <w:bookmarkStart w:id="96" w:name="_Toc14577355"/>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988"/>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88"/>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97" w:name="_Hlt26670482"/>
      <w:r/>
      <w:bookmarkEnd w:id="97"/>
      <w:r/>
      <w:bookmarkStart w:id="98" w:name="_Hlt26954848"/>
      <w:r/>
      <w:bookmarkEnd w:id="98"/>
      <w:r/>
      <w:bookmarkStart w:id="99" w:name="_Hlt26954846"/>
      <w:r/>
      <w:bookmarkEnd w:id="99"/>
      <w:r/>
      <w:bookmarkStart w:id="100" w:name="_Hlt26954731"/>
      <w:r/>
      <w:bookmarkEnd w:id="100"/>
      <w:r/>
      <w:bookmarkStart w:id="101" w:name="_Hlt26670486"/>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98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8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1006"/>
        <w:ind w:firstLine="482"/>
        <w:jc w:val="both"/>
        <w:spacing w:before="0" w:beforeAutospacing="0" w:after="0" w:afterAutospacing="0" w:line="480" w:lineRule="exact"/>
      </w:pPr>
      <w:r/>
      <w:bookmarkStart w:id="102" w:name="_Toc49090510"/>
      <w:r/>
      <w:bookmarkStart w:id="103" w:name="_Toc14577359"/>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006"/>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1006"/>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End w:id="102"/>
      <w:r/>
      <w:bookmarkEnd w:id="103"/>
      <w:r/>
      <w:bookmarkStart w:id="104" w:name="_Toc14577360"/>
      <w:r/>
      <w:bookmarkStart w:id="105" w:name="_Toc49090511"/>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88"/>
        <w:keepLines/>
        <w:keepNext/>
        <w:spacing w:before="156" w:after="156" w:line="360" w:lineRule="auto"/>
        <w:rPr>
          <w:rFonts w:hint="eastAsia"/>
          <w:b/>
          <w:bCs/>
          <w:color w:val="000000"/>
          <w:sz w:val="32"/>
          <w:szCs w:val="32"/>
        </w:rPr>
        <w:outlineLvl w:val="2"/>
      </w:pPr>
      <w:r/>
      <w:bookmarkStart w:id="106" w:name="_Hlt26954852"/>
      <w:r/>
      <w:bookmarkEnd w:id="106"/>
      <w:r/>
      <w:bookmarkStart w:id="107" w:name="_Hlt26954739"/>
      <w:r/>
      <w:bookmarkEnd w:id="107"/>
      <w:r/>
      <w:bookmarkStart w:id="108" w:name="_Toc513029224"/>
      <w:r/>
      <w:bookmarkStart w:id="109" w:name="_Toc16938540"/>
      <w:r/>
      <w:bookmarkStart w:id="110" w:name="_Toc20823296"/>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988"/>
        <w:ind w:firstLine="420"/>
        <w:keepLines/>
        <w:keepNext/>
        <w:rPr>
          <w:rFonts w:hint="eastAsia" w:ascii="黑体" w:hAnsi="Arial" w:eastAsia="黑体" w:cs="Arial"/>
          <w:color w:val="000000"/>
          <w:sz w:val="28"/>
          <w:szCs w:val="28"/>
        </w:rPr>
        <w:outlineLvl w:val="3"/>
      </w:pPr>
      <w:r/>
      <w:bookmarkStart w:id="112" w:name="_Toc513029225"/>
      <w:r/>
      <w:bookmarkStart w:id="113" w:name="_Toc16938541"/>
      <w:r/>
      <w:bookmarkStart w:id="114" w:name="_Toc20823297"/>
      <w:r/>
      <w:bookmarkStart w:id="115"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88"/>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513029226"/>
      <w:r/>
      <w:bookmarkStart w:id="117" w:name="_Toc20823298"/>
      <w:r/>
      <w:bookmarkStart w:id="118" w:name="_Toc16938542"/>
      <w:r>
        <w:rPr>
          <w:rFonts w:hint="eastAsia" w:ascii="宋体" w:hAnsi="宋体"/>
          <w:bCs/>
          <w:color w:val="000000"/>
          <w:sz w:val="24"/>
          <w:szCs w:val="21"/>
        </w:rPr>
      </w:r>
      <w:r/>
    </w:p>
    <w:p>
      <w:pPr>
        <w:pStyle w:val="988"/>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988"/>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988"/>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119" w:name="_Toc513029227"/>
      <w:r/>
      <w:bookmarkStart w:id="120" w:name="_Toc20823299"/>
      <w:r/>
      <w:bookmarkStart w:id="12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1006"/>
        <w:ind w:firstLine="482"/>
        <w:jc w:val="both"/>
        <w:spacing w:before="0" w:beforeAutospacing="0" w:after="0" w:afterAutospacing="0" w:line="480" w:lineRule="exact"/>
      </w:pPr>
      <w:r/>
      <w:bookmarkStart w:id="122" w:name="_Toc16938544"/>
      <w:r/>
      <w:bookmarkStart w:id="123" w:name="_Toc513029228"/>
      <w:r/>
      <w:bookmarkStart w:id="124" w:name="_Toc20823300"/>
      <w:r>
        <w:rPr>
          <w:rFonts w:hint="eastAsia" w:ascii="宋体" w:hAnsi="宋体" w:eastAsia="宋体" w:cs="宋体"/>
          <w:color w:val="000000"/>
        </w:rPr>
        <w:t xml:space="preserve">20.1 采购人及采购代理机构拒绝接收在其规定的投标截止时间后上传的任何投标文件。</w:t>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88"/>
        <w:ind w:firstLine="482"/>
        <w:keepLines/>
        <w:keepNext/>
        <w:spacing w:before="156" w:after="156" w:line="360" w:lineRule="auto"/>
        <w:rPr>
          <w:rFonts w:hint="eastAsia"/>
          <w:b/>
          <w:bCs/>
          <w:color w:val="000000"/>
          <w:sz w:val="32"/>
          <w:szCs w:val="32"/>
        </w:rPr>
        <w:outlineLvl w:val="2"/>
      </w:pPr>
      <w:r/>
      <w:bookmarkStart w:id="125" w:name="_Toc16938545"/>
      <w:r/>
      <w:bookmarkStart w:id="126" w:name="_Toc513029229"/>
      <w:r/>
      <w:bookmarkStart w:id="127" w:name="_Toc120614218"/>
      <w:r/>
      <w:bookmarkStart w:id="128" w:name="_Toc20823301"/>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129" w:name="_Toc513029230"/>
      <w:r/>
      <w:bookmarkStart w:id="130" w:name="_Toc16938546"/>
      <w:r/>
      <w:bookmarkStart w:id="131" w:name="_Toc20823302"/>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bookmarkStart w:id="132" w:name="_Toc20823303"/>
      <w:r/>
      <w:bookmarkStart w:id="133" w:name="_Toc513029231"/>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1006"/>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1006"/>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988"/>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988"/>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988"/>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88"/>
        <w:ind w:firstLine="420"/>
        <w:keepLines/>
        <w:keepNext/>
        <w:rPr>
          <w:rFonts w:hint="eastAsia" w:ascii="Arial" w:hAnsi="Arial" w:eastAsia="黑体" w:cs="Arial"/>
          <w:sz w:val="28"/>
          <w:szCs w:val="28"/>
        </w:rPr>
        <w:outlineLvl w:val="3"/>
      </w:pPr>
      <w:r/>
      <w:bookmarkStart w:id="135" w:name="_Toc20823304"/>
      <w:r/>
      <w:bookmarkStart w:id="136" w:name="_Toc16938548"/>
      <w:r/>
      <w:bookmarkStart w:id="137"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988"/>
        <w:ind w:firstLine="480"/>
        <w:spacing w:line="480" w:lineRule="exact"/>
        <w:rPr>
          <w:rFonts w:ascii="宋体" w:hAnsi="宋体"/>
          <w:sz w:val="24"/>
          <w:szCs w:val="24"/>
        </w:rPr>
      </w:pPr>
      <w:r/>
      <w:bookmarkStart w:id="138" w:name="_Toc513029233"/>
      <w:r/>
      <w:bookmarkStart w:id="139" w:name="_Toc20823305"/>
      <w:r/>
      <w:bookmarkStart w:id="140" w:name="_Toc16938549"/>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88"/>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88"/>
        <w:ind w:firstLine="480"/>
        <w:spacing w:line="460" w:lineRule="exact"/>
        <w:rPr>
          <w:rFonts w:ascii="宋体" w:hAnsi="宋体"/>
          <w:sz w:val="24"/>
          <w:szCs w:val="21"/>
        </w:rPr>
      </w:pPr>
      <w:r/>
      <w:bookmarkStart w:id="141" w:name="_Toc16938550"/>
      <w:r/>
      <w:bookmarkStart w:id="142" w:name="_Toc513029234"/>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88"/>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88"/>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88"/>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88"/>
        <w:ind w:left="479"/>
        <w:spacing w:line="440" w:lineRule="exact"/>
        <w:rPr>
          <w:rFonts w:hint="eastAsia" w:ascii="宋体" w:hAnsi="宋体"/>
          <w:bCs/>
          <w:sz w:val="24"/>
          <w:szCs w:val="21"/>
        </w:rPr>
      </w:pPr>
      <w:r/>
      <w:bookmarkStart w:id="144" w:name="_Toc20823307"/>
      <w:r/>
      <w:bookmarkStart w:id="145" w:name="_Toc16938551"/>
      <w:r/>
      <w:bookmarkStart w:id="146"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88"/>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88"/>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988"/>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根据江苏省财政厅《关于推动解决政府采购异常低价问题相关工作的通知》（苏财购〔2025〕62号）的规定要求：</w:t>
      </w:r>
      <w:r>
        <w:rPr>
          <w:rFonts w:hint="eastAsia" w:ascii="宋体" w:hAnsi="宋体"/>
          <w:b w:val="0"/>
          <w:bCs/>
          <w:color w:val="000000"/>
          <w:sz w:val="24"/>
          <w:szCs w:val="21"/>
        </w:rPr>
      </w:r>
      <w:r/>
    </w:p>
    <w:p>
      <w:pPr>
        <w:pStyle w:val="988"/>
        <w:ind w:firstLine="24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评审委员会认定的供应商报价过低、有可能影响产品质量或者不能诚信履约的其他情形。</w:t>
      </w:r>
      <w:r>
        <w:rPr>
          <w:rFonts w:hint="eastAsia" w:ascii="宋体" w:hAnsi="宋体"/>
          <w:b w:val="0"/>
          <w:bCs/>
          <w:color w:val="000000"/>
          <w:sz w:val="24"/>
          <w:szCs w:val="21"/>
        </w:rPr>
      </w:r>
      <w:r/>
    </w:p>
    <w:p>
      <w:pPr>
        <w:pStyle w:val="988"/>
        <w:ind w:firstLine="240"/>
        <w:spacing w:line="440" w:lineRule="exact"/>
        <w:rPr>
          <w:rFonts w:hint="eastAsia" w:ascii="宋体" w:hAnsi="宋体"/>
          <w:bCs/>
          <w:sz w:val="24"/>
          <w:szCs w:val="21"/>
        </w:rPr>
      </w:pPr>
      <w:r>
        <w:rPr>
          <w:rFonts w:hint="eastAsia" w:ascii="宋体" w:hAnsi="宋体"/>
          <w:b w:val="0"/>
          <w:bCs/>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88"/>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88"/>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988"/>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988"/>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88"/>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1006"/>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1006"/>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1006"/>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98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88"/>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88"/>
        <w:keepLines/>
        <w:keepNext/>
        <w:spacing w:before="156" w:after="156" w:line="360" w:lineRule="auto"/>
        <w:rPr>
          <w:rFonts w:hint="eastAsia"/>
          <w:b/>
          <w:bCs/>
          <w:color w:val="000000"/>
          <w:sz w:val="32"/>
          <w:szCs w:val="32"/>
        </w:rPr>
        <w:outlineLvl w:val="2"/>
      </w:pPr>
      <w:r/>
      <w:bookmarkStart w:id="152" w:name="_Toc120614220"/>
      <w:r/>
      <w:bookmarkStart w:id="153" w:name="_Toc513029236"/>
      <w:r/>
      <w:bookmarkStart w:id="154" w:name="_Toc20823308"/>
      <w:r/>
      <w:bookmarkStart w:id="155" w:name="_Toc16938552"/>
      <w:r>
        <w:rPr>
          <w:rFonts w:hint="eastAsia"/>
          <w:b/>
          <w:bCs/>
          <w:color w:val="000000"/>
          <w:sz w:val="32"/>
          <w:szCs w:val="32"/>
        </w:rPr>
        <w:t xml:space="preserve">七、授予合同</w:t>
      </w:r>
      <w:bookmarkEnd w:id="152"/>
      <w:r>
        <w:rPr>
          <w:rFonts w:hint="eastAsia"/>
          <w:b/>
          <w:bCs/>
          <w:color w:val="000000"/>
          <w:sz w:val="32"/>
          <w:szCs w:val="32"/>
        </w:rPr>
      </w:r>
      <w:r/>
    </w:p>
    <w:p>
      <w:pPr>
        <w:pStyle w:val="988"/>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16938553"/>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98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8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1006"/>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1006"/>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988"/>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988"/>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988"/>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w:t>
      </w:r>
      <w:r>
        <w:rPr>
          <w:rFonts w:hint="eastAsia" w:ascii="黑体" w:hAnsi="宋体" w:eastAsia="黑体" w:cs="黑体"/>
          <w:sz w:val="30"/>
          <w:szCs w:val="30"/>
          <w:lang w:val="en-US" w:eastAsia="zh-CN"/>
        </w:rPr>
        <w:t xml:space="preserve">9</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988"/>
        <w:ind w:firstLine="482"/>
        <w:spacing w:line="480" w:lineRule="exact"/>
        <w:rPr>
          <w:rFonts w:ascii="宋体" w:hAnsi="宋体" w:cs="宋体"/>
          <w:color w:val="0000ff"/>
          <w:sz w:val="24"/>
        </w:rPr>
      </w:pPr>
      <w:r>
        <w:rPr>
          <w:rFonts w:hint="eastAsia" w:ascii="宋体" w:hAnsi="宋体" w:cs="宋体"/>
          <w:b/>
          <w:bCs/>
          <w:color w:val="000000"/>
          <w:sz w:val="24"/>
        </w:rPr>
        <w:t xml:space="preserve">本项目</w:t>
      </w:r>
      <w:r>
        <w:rPr>
          <w:rFonts w:hint="eastAsia" w:ascii="宋体" w:hAnsi="宋体" w:cs="宋体"/>
          <w:b/>
          <w:bCs/>
          <w:color w:val="000000"/>
          <w:sz w:val="24"/>
          <w:lang w:val="en-US" w:eastAsia="zh-CN"/>
        </w:rPr>
        <w:t xml:space="preserve">不收取</w:t>
      </w:r>
      <w:r>
        <w:rPr>
          <w:rFonts w:hint="eastAsia" w:ascii="宋体" w:hAnsi="宋体" w:cs="宋体"/>
          <w:b/>
          <w:bCs/>
          <w:color w:val="000000"/>
          <w:sz w:val="24"/>
        </w:rPr>
        <w:t xml:space="preserve">履约保证金。</w:t>
      </w:r>
      <w:r>
        <w:rPr>
          <w:rFonts w:ascii="宋体" w:hAnsi="宋体" w:cs="宋体"/>
          <w:color w:val="0000ff"/>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992"/>
        <w:spacing w:line="480" w:lineRule="exact"/>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88"/>
        <w:jc w:val="center"/>
        <w:spacing w:line="360" w:lineRule="auto"/>
        <w:widowControl/>
        <w:rPr>
          <w:rFonts w:hint="eastAsia" w:ascii="宋体" w:hAnsi="宋体" w:cs="宋体"/>
          <w:b/>
          <w:sz w:val="30"/>
        </w:rPr>
      </w:pPr>
      <w:r/>
      <w:bookmarkStart w:id="159" w:name="_Hlt16619350"/>
      <w:r/>
      <w:bookmarkStart w:id="160" w:name="_Toc20823346"/>
      <w:r/>
      <w:bookmarkStart w:id="161" w:name="_Toc16938590"/>
      <w:r/>
      <w:bookmarkStart w:id="162" w:name="_Toc120614244"/>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ascii="宋体" w:hAnsi="宋体" w:cs="宋体"/>
          <w:b/>
          <w:sz w:val="30"/>
        </w:rPr>
      </w:pPr>
      <w:r>
        <w:rPr>
          <w:rFonts w:hint="eastAsia" w:ascii="宋体" w:hAnsi="宋体" w:cs="宋体"/>
          <w:b/>
          <w:sz w:val="30"/>
        </w:rPr>
        <w:t xml:space="preserve">第三章  合同条款</w:t>
      </w:r>
      <w:r>
        <w:rPr>
          <w:rFonts w:ascii="宋体" w:hAnsi="宋体" w:cs="宋体"/>
          <w:b/>
          <w:sz w:val="30"/>
        </w:rPr>
      </w:r>
      <w:r/>
    </w:p>
    <w:p>
      <w:pPr>
        <w:pStyle w:val="988"/>
        <w:rPr>
          <w:rFonts w:ascii="宋体" w:hAnsi="宋体" w:cs="宋体"/>
        </w:rPr>
      </w:pPr>
      <w:r/>
      <w:bookmarkStart w:id="163" w:name="EB6d2006462e294de090c16e672cecc3bd"/>
      <w:r>
        <w:rPr>
          <w:rFonts w:ascii="宋体" w:hAnsi="宋体" w:cs="宋体"/>
        </w:rPr>
      </w:r>
      <w:r/>
    </w:p>
    <w:p>
      <w:pPr>
        <w:pStyle w:val="988"/>
        <w:jc w:val="center"/>
        <w:rPr>
          <w:rFonts w:ascii="宋体" w:hAnsi="宋体" w:cs="宋体"/>
          <w:b/>
          <w:bCs/>
          <w:spacing w:val="-20"/>
          <w:sz w:val="48"/>
          <w:szCs w:val="48"/>
        </w:rPr>
      </w:pPr>
      <w:r/>
      <w:bookmarkEnd w:id="163"/>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sz w:val="30"/>
        </w:rPr>
      </w:pPr>
      <w:r>
        <w:rPr>
          <w:rFonts w:ascii="宋体" w:hAnsi="宋体" w:cs="宋体"/>
          <w:sz w:val="30"/>
        </w:rPr>
      </w:r>
      <w:r/>
    </w:p>
    <w:p>
      <w:pPr>
        <w:pStyle w:val="988"/>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988"/>
        <w:jc w:val="center"/>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rPr>
          <w:rFonts w:hint="eastAsia"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eastAsia="黑体"/>
          <w:sz w:val="44"/>
          <w:szCs w:val="44"/>
        </w:rPr>
      </w:r>
      <w:r/>
    </w:p>
    <w:p>
      <w:pPr>
        <w:pStyle w:val="988"/>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98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88"/>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88"/>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88"/>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988"/>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988"/>
        <w:spacing w:line="360" w:lineRule="auto"/>
        <w:rPr>
          <w:rFonts w:ascii="宋体" w:hAnsi="宋体"/>
          <w:sz w:val="24"/>
        </w:rPr>
      </w:pPr>
      <w:r>
        <w:rPr>
          <w:rFonts w:hint="eastAsia" w:ascii="宋体" w:hAnsi="宋体"/>
          <w:sz w:val="24"/>
        </w:rPr>
        <w:t xml:space="preserve">甲方（全称）：</w:t>
      </w:r>
      <w:r>
        <w:rPr>
          <w:rFonts w:ascii="宋体" w:hAnsi="宋体"/>
          <w:sz w:val="24"/>
        </w:rPr>
      </w:r>
      <w:r/>
    </w:p>
    <w:p>
      <w:pPr>
        <w:pStyle w:val="988"/>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988"/>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ascii="宋体" w:hAnsi="宋体"/>
          <w:sz w:val="24"/>
          <w:u w:val="single"/>
        </w:rPr>
      </w:r>
      <w:r/>
    </w:p>
    <w:p>
      <w:pPr>
        <w:pStyle w:val="988"/>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988"/>
        <w:ind w:firstLine="480"/>
        <w:spacing w:line="360" w:lineRule="auto"/>
        <w:rPr>
          <w:rFonts w:ascii="宋体" w:hAnsi="宋体" w:cs="宋体"/>
          <w:sz w:val="24"/>
        </w:rPr>
      </w:pPr>
      <w:r>
        <w:rPr>
          <w:rFonts w:hint="eastAsia" w:ascii="宋体" w:hAnsi="宋体" w:cs="宋体"/>
          <w:sz w:val="24"/>
        </w:rPr>
        <w:t xml:space="preserve">品牌：规格型号：</w:t>
      </w:r>
      <w:r>
        <w:rPr>
          <w:rFonts w:ascii="宋体" w:hAnsi="宋体" w:cs="宋体"/>
          <w:sz w:val="24"/>
        </w:rPr>
      </w:r>
      <w:r/>
    </w:p>
    <w:p>
      <w:pPr>
        <w:pStyle w:val="988"/>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rPr>
          <w:rFonts w:ascii="宋体" w:hAnsi="宋体"/>
          <w:sz w:val="24"/>
          <w:u w:val="single"/>
        </w:rPr>
      </w:r>
      <w:r/>
    </w:p>
    <w:p>
      <w:pPr>
        <w:pStyle w:val="988"/>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rPr>
          <w:rFonts w:ascii="宋体" w:hAnsi="宋体" w:cs="宋体"/>
          <w:sz w:val="24"/>
        </w:rPr>
      </w:r>
      <w:r/>
    </w:p>
    <w:p>
      <w:pPr>
        <w:pStyle w:val="988"/>
        <w:ind w:firstLine="480"/>
        <w:spacing w:line="360" w:lineRule="auto"/>
        <w:rPr>
          <w:rFonts w:ascii="宋体" w:hAnsi="宋体" w:cs="宋体"/>
          <w:sz w:val="24"/>
          <w:u w:val="single"/>
        </w:rPr>
      </w:pPr>
      <w:r>
        <w:rPr>
          <w:rFonts w:hint="eastAsia" w:ascii="宋体" w:hAnsi="宋体" w:cs="宋体"/>
          <w:sz w:val="24"/>
        </w:rPr>
        <w:t xml:space="preserve">     标的名称：</w:t>
      </w:r>
      <w:r>
        <w:rPr>
          <w:rFonts w:ascii="宋体" w:hAnsi="宋体" w:cs="宋体"/>
          <w:sz w:val="24"/>
          <w:u w:val="single"/>
        </w:rPr>
      </w:r>
      <w:r/>
    </w:p>
    <w:p>
      <w:pPr>
        <w:pStyle w:val="988"/>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988"/>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rPr>
      </w:r>
      <w:r/>
    </w:p>
    <w:p>
      <w:pPr>
        <w:pStyle w:val="988"/>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rPr>
          <w:rFonts w:ascii="宋体" w:hAnsi="宋体" w:cs="宋体"/>
          <w:sz w:val="24"/>
        </w:rPr>
      </w:r>
      <w:r/>
    </w:p>
    <w:p>
      <w:pPr>
        <w:pStyle w:val="988"/>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rPr>
          <w:rFonts w:ascii="宋体" w:hAnsi="宋体" w:cs="宋体"/>
          <w:sz w:val="24"/>
        </w:rPr>
      </w:r>
      <w:r/>
    </w:p>
    <w:p>
      <w:pPr>
        <w:pStyle w:val="988"/>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988"/>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988"/>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宋体" w:hAnsi="宋体" w:cs="宋体"/>
          <w:sz w:val="24"/>
        </w:rPr>
      </w:r>
      <w:r/>
    </w:p>
    <w:p>
      <w:pPr>
        <w:pStyle w:val="988"/>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rPr>
          <w:rFonts w:ascii="宋体" w:hAnsi="宋体" w:cs="宋体"/>
          <w:sz w:val="24"/>
          <w:u w:val="single"/>
        </w:rPr>
      </w:r>
      <w:r/>
    </w:p>
    <w:p>
      <w:pPr>
        <w:pStyle w:val="988"/>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rPr>
          <w:rFonts w:ascii="宋体" w:hAnsi="宋体" w:cs="宋体"/>
          <w:sz w:val="24"/>
        </w:rPr>
      </w:r>
      <w:r/>
    </w:p>
    <w:p>
      <w:pPr>
        <w:pStyle w:val="988"/>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98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988"/>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988"/>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988"/>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988"/>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988"/>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988"/>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988"/>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988"/>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988"/>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rPr>
          <w:rFonts w:ascii="宋体" w:hAnsi="宋体" w:cs="宋体"/>
          <w:sz w:val="24"/>
          <w:u w:val="single"/>
        </w:rPr>
      </w:r>
      <w:r/>
    </w:p>
    <w:p>
      <w:pPr>
        <w:pStyle w:val="988"/>
        <w:ind w:firstLine="960"/>
        <w:spacing w:line="360" w:lineRule="auto"/>
        <w:rPr>
          <w:rFonts w:ascii="宋体" w:hAnsi="宋体"/>
          <w:sz w:val="24"/>
        </w:rPr>
      </w:pPr>
      <w:r>
        <w:rPr>
          <w:rFonts w:hint="eastAsia" w:ascii="宋体" w:hAnsi="宋体" w:cs="宋体"/>
          <w:sz w:val="24"/>
        </w:rPr>
        <w:t xml:space="preserve">        国别：品牌： 规格型号：</w:t>
      </w:r>
      <w:r>
        <w:rPr>
          <w:rFonts w:ascii="宋体" w:hAnsi="宋体"/>
          <w:sz w:val="24"/>
        </w:rPr>
      </w:r>
      <w:r/>
    </w:p>
    <w:p>
      <w:pPr>
        <w:pStyle w:val="988"/>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988"/>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988"/>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ind w:firstLine="84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988"/>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988"/>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eastAsia="华文楷体" w:cs="华文楷体"/>
          <w:sz w:val="24"/>
        </w:rPr>
      </w:r>
      <w:r/>
    </w:p>
    <w:p>
      <w:pPr>
        <w:pStyle w:val="988"/>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988"/>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988"/>
        <w:numPr>
          <w:ilvl w:val="0"/>
          <w:numId w:val="6"/>
        </w:numPr>
        <w:ind w:firstLine="480"/>
        <w:spacing w:line="360" w:lineRule="auto"/>
        <w:rPr>
          <w:rFonts w:hint="eastAsia" w:ascii="宋体" w:hAnsi="宋体"/>
          <w:szCs w:val="21"/>
          <w:u w:val="single"/>
        </w:rPr>
      </w:pPr>
      <w:r>
        <w:rPr>
          <w:rFonts w:hint="eastAsia" w:ascii="宋体" w:hAnsi="宋体"/>
          <w:sz w:val="24"/>
        </w:rPr>
        <w:t xml:space="preserve">合同金额小写：</w:t>
      </w:r>
      <w:r>
        <w:rPr>
          <w:rFonts w:hint="eastAsia" w:ascii="宋体" w:hAnsi="宋体"/>
          <w:szCs w:val="21"/>
          <w:u w:val="single"/>
        </w:rPr>
        <w:t xml:space="preserve">                 </w:t>
      </w:r>
      <w:r>
        <w:rPr>
          <w:rFonts w:hint="eastAsia" w:ascii="宋体" w:hAnsi="宋体"/>
          <w:szCs w:val="21"/>
          <w:u w:val="single"/>
        </w:rPr>
      </w:r>
      <w:r/>
    </w:p>
    <w:p>
      <w:pPr>
        <w:pStyle w:val="988"/>
        <w:numPr>
          <w:ilvl w:val="0"/>
          <w:numId w:val="0"/>
        </w:numPr>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988"/>
        <w:ind w:firstLine="480"/>
        <w:spacing w:line="360" w:lineRule="auto"/>
        <w:rPr>
          <w:rFonts w:hint="eastAsia" w:ascii="宋体" w:hAnsi="宋体"/>
          <w:sz w:val="24"/>
          <w:u w:val="single"/>
          <w:lang w:val="en-US" w:eastAsia="zh-CN"/>
        </w:rPr>
      </w:pPr>
      <w:r>
        <w:rPr>
          <w:rFonts w:hint="eastAsia" w:ascii="宋体" w:hAnsi="宋体"/>
          <w:sz w:val="24"/>
        </w:rPr>
        <w:t xml:space="preserve">分包金额（如有）小写：</w:t>
      </w:r>
      <w:r>
        <w:rPr>
          <w:rFonts w:hint="eastAsia" w:ascii="宋体" w:hAnsi="宋体"/>
          <w:sz w:val="24"/>
          <w:u w:val="single"/>
          <w:lang w:val="en-US" w:eastAsia="zh-CN"/>
        </w:rPr>
        <w:t xml:space="preserve">             </w:t>
      </w:r>
      <w:r>
        <w:rPr>
          <w:rFonts w:hint="eastAsia" w:ascii="宋体" w:hAnsi="宋体"/>
          <w:sz w:val="24"/>
          <w:u w:val="single"/>
          <w:lang w:val="en-US" w:eastAsia="zh-CN"/>
        </w:rPr>
      </w:r>
      <w:r/>
    </w:p>
    <w:p>
      <w:pPr>
        <w:pStyle w:val="988"/>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988"/>
        <w:ind w:firstLine="480"/>
        <w:jc w:val="both"/>
        <w:rPr>
          <w:rFonts w:ascii="宋体" w:hAnsi="宋体"/>
          <w:sz w:val="24"/>
        </w:rPr>
      </w:pPr>
      <w:r>
        <w:rPr>
          <w:rFonts w:hint="eastAsia" w:ascii="宋体" w:hAnsi="宋体"/>
          <w:sz w:val="24"/>
        </w:rPr>
        <w:t xml:space="preserve">（2）付款方式（按项目实际勾选填写，具体详见专用条款第二节</w:t>
      </w:r>
      <w:r>
        <w:rPr>
          <w:rFonts w:ascii="宋体" w:hAnsi="宋体"/>
          <w:sz w:val="24"/>
        </w:rPr>
      </w:r>
      <w:r/>
    </w:p>
    <w:p>
      <w:pPr>
        <w:pStyle w:val="988"/>
        <w:spacing w:line="360" w:lineRule="auto"/>
        <w:rPr>
          <w:rFonts w:ascii="宋体" w:hAnsi="宋体"/>
          <w:sz w:val="24"/>
        </w:rPr>
      </w:pPr>
      <w:r>
        <w:rPr>
          <w:rFonts w:hint="eastAsia" w:ascii="宋体" w:hAnsi="宋体"/>
          <w:sz w:val="24"/>
        </w:rPr>
        <w:t xml:space="preserve">第12.2款）：</w:t>
      </w:r>
      <w:r>
        <w:rPr>
          <w:rFonts w:ascii="宋体" w:hAnsi="宋体"/>
          <w:sz w:val="24"/>
        </w:rPr>
      </w:r>
      <w:r/>
    </w:p>
    <w:p>
      <w:pPr>
        <w:pStyle w:val="9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88"/>
        <w:ind w:firstLine="630"/>
        <w:spacing w:line="400" w:lineRule="exact"/>
        <w:rPr>
          <w:rFonts w:hint="eastAsia" w:ascii="宋体" w:hAnsi="宋体" w:eastAsia="宋体" w:cs="宋体"/>
          <w:color w:val="000000"/>
          <w:sz w:val="24"/>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000000"/>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eastAsia="宋体" w:cs="宋体"/>
          <w:color w:val="000000"/>
          <w:sz w:val="24"/>
          <w:lang w:eastAsia="zh-CN"/>
        </w:rPr>
      </w:r>
      <w:r/>
    </w:p>
    <w:p>
      <w:pPr>
        <w:pStyle w:val="988"/>
        <w:numPr>
          <w:ilvl w:val="0"/>
          <w:numId w:val="0"/>
        </w:numPr>
        <w:ind w:firstLine="422"/>
        <w:spacing w:line="419" w:lineRule="atLeast"/>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cs="Calibri"/>
          <w:b/>
          <w:bCs/>
          <w:color w:val="000000"/>
          <w:sz w:val="21"/>
          <w:szCs w:val="21"/>
          <w:highlight w:val="none"/>
        </w:rPr>
        <w:t xml:space="preserve">①</w:t>
      </w:r>
      <w:r>
        <w:rPr>
          <w:rFonts w:hint="eastAsia" w:ascii="宋体" w:hAnsi="宋体" w:cs="宋体"/>
          <w:b/>
          <w:bCs/>
          <w:color w:val="000000"/>
          <w:sz w:val="21"/>
          <w:szCs w:val="21"/>
          <w:highlight w:val="none"/>
        </w:rPr>
        <w:t xml:space="preserve">在签订合同时，供应商明确表示无需预付款或者主动要求降低预付款比例的，采购人可不适用前述规定。</w:t>
      </w:r>
      <w:r>
        <w:rPr>
          <w:rFonts w:hint="eastAsia" w:ascii="宋体" w:hAnsi="宋体" w:cs="宋体"/>
          <w:b/>
          <w:bCs/>
          <w:color w:val="000000"/>
          <w:sz w:val="21"/>
          <w:szCs w:val="21"/>
          <w:highlight w:val="none"/>
        </w:rPr>
      </w:r>
      <w:r/>
    </w:p>
    <w:p>
      <w:pPr>
        <w:pStyle w:val="988"/>
        <w:numPr>
          <w:ilvl w:val="0"/>
          <w:numId w:val="0"/>
        </w:numPr>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②</w:t>
      </w:r>
      <w:r>
        <w:rPr>
          <w:rFonts w:hint="eastAsia" w:ascii="宋体" w:hAnsi="宋体" w:cs="宋体"/>
          <w:b/>
          <w:bCs/>
          <w:sz w:val="21"/>
          <w:szCs w:val="21"/>
        </w:rPr>
        <w:t xml:space="preserve">合同执行预付款的，在支付预付款时，乙方应向甲方出具预付款保函，预付款保函乙方可以采用银行保函或保险公司保函，银行保函和保险公司保险单受益人为采购人。</w:t>
      </w:r>
      <w:r>
        <w:rPr>
          <w:rFonts w:hint="eastAsia" w:ascii="宋体" w:hAnsi="宋体" w:cs="宋体"/>
          <w:b/>
          <w:bCs/>
          <w:sz w:val="21"/>
          <w:szCs w:val="21"/>
        </w:rPr>
      </w:r>
      <w:r/>
    </w:p>
    <w:p>
      <w:pPr>
        <w:pStyle w:val="988"/>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③</w:t>
      </w:r>
      <w:r>
        <w:rPr>
          <w:rFonts w:hint="eastAsia" w:ascii="宋体" w:hAnsi="宋体" w:cs="宋体"/>
          <w:b/>
          <w:bCs/>
          <w:sz w:val="21"/>
          <w:szCs w:val="21"/>
        </w:rPr>
        <w:t xml:space="preserve">中标人放弃预付款的，中标人应向采购人出具放弃预付款的声明函。</w:t>
      </w:r>
      <w:r>
        <w:rPr>
          <w:rFonts w:hint="eastAsia" w:ascii="宋体" w:hAnsi="宋体" w:cs="宋体"/>
          <w:b/>
          <w:bCs/>
          <w:sz w:val="21"/>
          <w:szCs w:val="21"/>
        </w:rPr>
      </w:r>
      <w:r/>
    </w:p>
    <w:p>
      <w:pPr>
        <w:pStyle w:val="988"/>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r>
      <w:r/>
    </w:p>
    <w:p>
      <w:pPr>
        <w:pStyle w:val="9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88"/>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988"/>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988"/>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988"/>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ascii="宋体" w:hAnsi="宋体" w:cs="宋体"/>
          <w:sz w:val="24"/>
          <w:u w:val="single"/>
        </w:rPr>
      </w:r>
      <w:r/>
    </w:p>
    <w:p>
      <w:pPr>
        <w:pStyle w:val="988"/>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988"/>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rPr>
          <w:rFonts w:ascii="宋体" w:hAnsi="宋体" w:cs="宋体"/>
          <w:bCs/>
          <w:sz w:val="24"/>
          <w:u w:val="single"/>
        </w:rPr>
      </w:r>
      <w:r/>
    </w:p>
    <w:p>
      <w:pPr>
        <w:pStyle w:val="988"/>
        <w:numPr>
          <w:ilvl w:val="0"/>
          <w:numId w:val="7"/>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988"/>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988"/>
        <w:ind w:firstLine="480"/>
        <w:spacing w:line="360" w:lineRule="auto"/>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rPr>
          <w:rFonts w:ascii="宋体" w:hAnsi="宋体" w:cs="宋体"/>
          <w:bCs/>
          <w:sz w:val="24"/>
        </w:rPr>
      </w:r>
      <w:r/>
    </w:p>
    <w:p>
      <w:pPr>
        <w:pStyle w:val="1006"/>
        <w:ind w:left="210" w:firstLine="240"/>
        <w:jc w:val="both"/>
        <w:spacing w:before="120" w:beforeAutospacing="0" w:after="120" w:afterAutospacing="0"/>
      </w:pPr>
      <w:r>
        <w:rPr>
          <w:rFonts w:hint="eastAsia"/>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r/>
    </w:p>
    <w:p>
      <w:pPr>
        <w:pStyle w:val="988"/>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988"/>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rPr>
          <w:rFonts w:ascii="宋体" w:hAnsi="宋体" w:cs="宋体"/>
          <w:sz w:val="24"/>
          <w:u w:val="single"/>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988"/>
        <w:numPr>
          <w:ilvl w:val="0"/>
          <w:numId w:val="8"/>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988"/>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988"/>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988"/>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988"/>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rPr>
          <w:rFonts w:ascii="宋体" w:hAnsi="宋体"/>
          <w:bCs/>
          <w:sz w:val="24"/>
          <w:u w:val="single"/>
        </w:rPr>
      </w:r>
      <w:r/>
    </w:p>
    <w:p>
      <w:pPr>
        <w:pStyle w:val="988"/>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988"/>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988"/>
        <w:ind w:firstLine="480"/>
        <w:spacing w:line="360" w:lineRule="auto"/>
        <w:rPr>
          <w:rFonts w:ascii="宋体" w:hAnsi="宋体"/>
          <w:bCs/>
          <w:sz w:val="24"/>
        </w:rPr>
      </w:pPr>
      <w:r>
        <w:rPr>
          <w:rFonts w:hint="eastAsia" w:ascii="宋体" w:hAnsi="宋体"/>
          <w:bCs/>
          <w:sz w:val="24"/>
        </w:rPr>
        <w:t xml:space="preserve">（4）履约验收程序：</w:t>
      </w:r>
      <w:r>
        <w:rPr>
          <w:rFonts w:ascii="宋体" w:hAnsi="宋体"/>
          <w:bCs/>
          <w:sz w:val="24"/>
        </w:rPr>
      </w:r>
      <w:r/>
    </w:p>
    <w:p>
      <w:pPr>
        <w:pStyle w:val="988"/>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rPr>
          <w:rFonts w:ascii="宋体" w:hAnsi="宋体"/>
          <w:bCs/>
          <w:sz w:val="24"/>
          <w:u w:val="single"/>
        </w:rPr>
      </w:r>
      <w:r/>
    </w:p>
    <w:p>
      <w:pPr>
        <w:pStyle w:val="988"/>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988"/>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988"/>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rPr>
          <w:rFonts w:ascii="宋体" w:hAnsi="宋体" w:cs="宋体"/>
          <w:bCs/>
          <w:sz w:val="24"/>
          <w:u w:val="single"/>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988"/>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988"/>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988"/>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ascii="宋体" w:hAnsi="宋体"/>
          <w:b/>
          <w:szCs w:val="21"/>
        </w:rPr>
      </w:r>
      <w:r/>
    </w:p>
    <w:p>
      <w:pPr>
        <w:pStyle w:val="988"/>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988"/>
        <w:ind w:left="482"/>
        <w:spacing w:line="360" w:lineRule="auto"/>
        <w:rPr>
          <w:rFonts w:ascii="宋体" w:hAnsi="宋体"/>
          <w:b/>
          <w:sz w:val="24"/>
          <w:szCs w:val="24"/>
        </w:rPr>
      </w:pPr>
      <w:r>
        <w:rPr>
          <w:rFonts w:hint="eastAsia" w:ascii="宋体" w:hAnsi="宋体"/>
          <w:b/>
          <w:sz w:val="24"/>
          <w:szCs w:val="24"/>
        </w:rPr>
        <w:t xml:space="preserve">7.合同份数</w:t>
      </w:r>
      <w:r>
        <w:rPr>
          <w:rFonts w:ascii="宋体" w:hAnsi="宋体"/>
          <w:b/>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ascii="宋体" w:hAnsi="宋体"/>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988"/>
        <w:ind w:firstLine="480"/>
        <w:spacing w:line="400" w:lineRule="exact"/>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4"/>
        <w:gridCol w:w="2464"/>
        <w:gridCol w:w="2092"/>
        <w:gridCol w:w="2167"/>
      </w:tblGrid>
      <w:tr>
        <w:trPr>
          <w:trHeight w:val="490"/>
        </w:trPr>
        <w:tc>
          <w:tcPr>
            <w:gridSpan w:val="2"/>
            <w:tcW w:w="5031" w:type="dxa"/>
            <w:vAlign w:val="center"/>
            <w:textDirection w:val="lrTb"/>
            <w:noWrap w:val="false"/>
          </w:tcPr>
          <w:p>
            <w:pPr>
              <w:pStyle w:val="988"/>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988"/>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988"/>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988"/>
              <w:jc w:val="center"/>
              <w:spacing w:line="360" w:lineRule="auto"/>
              <w:rPr>
                <w:sz w:val="24"/>
              </w:rPr>
            </w:pPr>
            <w:r>
              <w:rPr>
                <w:sz w:val="24"/>
              </w:rPr>
              <w:t xml:space="preserve">法定代表人</w:t>
            </w:r>
            <w:r>
              <w:rPr>
                <w:sz w:val="24"/>
              </w:rPr>
            </w:r>
            <w:r/>
          </w:p>
          <w:p>
            <w:pPr>
              <w:pStyle w:val="988"/>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法定代表人</w:t>
            </w:r>
            <w:r>
              <w:rPr>
                <w:sz w:val="24"/>
              </w:rPr>
            </w:r>
            <w:r/>
          </w:p>
          <w:p>
            <w:pPr>
              <w:pStyle w:val="988"/>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988"/>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988"/>
              <w:jc w:val="center"/>
              <w:spacing w:line="360" w:lineRule="auto"/>
              <w:rPr>
                <w:sz w:val="24"/>
              </w:rPr>
            </w:pPr>
            <w:r>
              <w:rPr>
                <w:sz w:val="24"/>
              </w:rPr>
            </w:r>
            <w:r/>
          </w:p>
        </w:tc>
        <w:tc>
          <w:tcPr>
            <w:tcW w:w="2820" w:type="dxa"/>
            <w:vAlign w:val="center"/>
            <w:vMerge w:val="continue"/>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988"/>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9"/>
        <w:jc w:val="center"/>
        <w:spacing w:before="120"/>
        <w:rPr>
          <w:rFonts w:ascii="黑体" w:hAnsi="黑体" w:eastAsia="黑体"/>
          <w:sz w:val="28"/>
          <w:szCs w:val="28"/>
        </w:rPr>
      </w:pPr>
      <w:r/>
      <w:bookmarkStart w:id="164" w:name="_Toc27624"/>
      <w:r>
        <w:rPr>
          <w:rFonts w:hint="eastAsia" w:ascii="黑体" w:hAnsi="黑体" w:eastAsia="黑体"/>
          <w:b w:val="0"/>
          <w:bCs w:val="0"/>
          <w:sz w:val="28"/>
          <w:szCs w:val="28"/>
        </w:rPr>
        <w:t xml:space="preserve">第二节 政府采购合同通用条款</w:t>
      </w:r>
      <w:bookmarkEnd w:id="164"/>
      <w:r>
        <w:rPr>
          <w:rFonts w:ascii="黑体" w:hAnsi="黑体" w:eastAsia="黑体"/>
          <w:sz w:val="28"/>
          <w:szCs w:val="28"/>
        </w:rPr>
      </w:r>
      <w:r/>
    </w:p>
    <w:p>
      <w:pPr>
        <w:pStyle w:val="988"/>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1.1合同当事人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988"/>
        <w:numPr>
          <w:ilvl w:val="0"/>
          <w:numId w:val="9"/>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988"/>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988"/>
        <w:jc w:val="left"/>
        <w:spacing w:line="400" w:lineRule="exact"/>
        <w:rPr>
          <w:rFonts w:hint="eastAsia" w:ascii="宋体" w:hAnsi="宋体"/>
          <w:b/>
          <w:sz w:val="24"/>
        </w:rPr>
      </w:pPr>
      <w:r>
        <w:rPr>
          <w:rFonts w:hint="eastAsia" w:ascii="宋体" w:hAnsi="宋体"/>
          <w:b/>
          <w:sz w:val="24"/>
        </w:rPr>
        <w:t xml:space="preserve">3. 履行合同的时间、地点和方式</w:t>
      </w:r>
      <w:r>
        <w:rPr>
          <w:rFonts w:hint="eastAsia" w:ascii="宋体" w:hAnsi="宋体"/>
          <w:b/>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4. 甲方的权利和义务</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hint="eastAsia" w:ascii="宋体" w:hAnsi="宋体"/>
          <w:szCs w:val="21"/>
        </w:rPr>
      </w:r>
      <w:r/>
    </w:p>
    <w:p>
      <w:pPr>
        <w:pStyle w:val="988"/>
        <w:ind w:firstLine="420"/>
        <w:spacing w:line="400" w:lineRule="exact"/>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988"/>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5. 乙方的权利和义务</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szCs w:val="21"/>
        </w:rPr>
      </w:r>
      <w:r/>
    </w:p>
    <w:p>
      <w:pPr>
        <w:pStyle w:val="997"/>
        <w:ind w:firstLine="492"/>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hint="eastAsia" w:ascii="宋体" w:hAnsi="宋体" w:cs="宋体"/>
          <w:szCs w:val="21"/>
        </w:rPr>
      </w:r>
      <w:r/>
    </w:p>
    <w:p>
      <w:pPr>
        <w:pStyle w:val="997"/>
        <w:ind w:firstLine="492"/>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988"/>
        <w:numPr>
          <w:ilvl w:val="0"/>
          <w:numId w:val="10"/>
        </w:numPr>
        <w:jc w:val="left"/>
        <w:spacing w:line="400" w:lineRule="exact"/>
        <w:rPr>
          <w:rFonts w:hint="eastAsia" w:ascii="宋体" w:hAnsi="宋体"/>
          <w:b/>
          <w:bCs/>
          <w:sz w:val="24"/>
        </w:rPr>
      </w:pPr>
      <w:r>
        <w:rPr>
          <w:rFonts w:hint="eastAsia" w:ascii="宋体" w:hAnsi="宋体"/>
          <w:b/>
          <w:bCs/>
          <w:sz w:val="24"/>
        </w:rPr>
        <w:t xml:space="preserve">合同履行</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hint="eastAsia" w:ascii="宋体" w:hAnsi="宋体"/>
          <w:szCs w:val="21"/>
        </w:rPr>
      </w:r>
      <w:r/>
    </w:p>
    <w:p>
      <w:pPr>
        <w:pStyle w:val="988"/>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988"/>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042"/>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988"/>
        <w:jc w:val="left"/>
        <w:spacing w:line="400" w:lineRule="exact"/>
        <w:rPr>
          <w:rFonts w:hint="eastAsia" w:ascii="宋体" w:hAnsi="宋体"/>
          <w:b/>
          <w:sz w:val="24"/>
        </w:rPr>
      </w:pPr>
      <w:r>
        <w:rPr>
          <w:rFonts w:hint="eastAsia" w:ascii="宋体" w:hAnsi="宋体"/>
          <w:b/>
          <w:sz w:val="24"/>
        </w:rPr>
        <w:t xml:space="preserve">8. 质量标准和保证</w:t>
      </w:r>
      <w:r>
        <w:rPr>
          <w:rFonts w:hint="eastAsia" w:ascii="宋体" w:hAnsi="宋体"/>
          <w:b/>
          <w:sz w:val="24"/>
        </w:rPr>
      </w:r>
      <w:r/>
    </w:p>
    <w:p>
      <w:pPr>
        <w:pStyle w:val="1001"/>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988"/>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1001"/>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988"/>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szCs w:val="21"/>
        </w:rPr>
      </w:r>
      <w:r/>
    </w:p>
    <w:p>
      <w:pPr>
        <w:pStyle w:val="988"/>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988"/>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10. 知识产权保护</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988"/>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988"/>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989"/>
        <w:ind w:firstLine="420"/>
        <w:jc w:val="left"/>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997"/>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988"/>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98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988"/>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988"/>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1042"/>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988"/>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98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988"/>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042"/>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042"/>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988"/>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988"/>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988"/>
        <w:ind w:firstLine="420"/>
        <w:jc w:val="left"/>
        <w:spacing w:line="400" w:lineRule="exact"/>
        <w:rPr>
          <w:rFonts w:hint="eastAsia" w:ascii="宋体" w:hAnsi="宋体"/>
          <w:sz w:val="21"/>
          <w:szCs w:val="21"/>
        </w:rPr>
      </w:pPr>
      <w:r>
        <w:rPr>
          <w:rFonts w:hint="eastAsia" w:ascii="宋体" w:hAnsi="宋体"/>
          <w:szCs w:val="21"/>
        </w:rPr>
        <w:t xml:space="preserve">20.2 本合同依</w:t>
      </w:r>
      <w:r>
        <w:rPr>
          <w:rFonts w:hint="eastAsia" w:ascii="宋体" w:hAnsi="宋体"/>
          <w:sz w:val="21"/>
          <w:szCs w:val="21"/>
        </w:rPr>
        <w:t xml:space="preserve">法执行政府采购政策的方式和内容，属于合同履约验收的范围。</w:t>
      </w:r>
      <w:r>
        <w:rPr>
          <w:rFonts w:hint="eastAsia" w:ascii="宋体" w:hAnsi="宋体" w:cs="宋体"/>
          <w:sz w:val="21"/>
          <w:szCs w:val="21"/>
        </w:rPr>
        <w:t xml:space="preserve">甲乙双方</w:t>
      </w:r>
      <w:r>
        <w:rPr>
          <w:rFonts w:hint="eastAsia" w:ascii="宋体" w:hAnsi="宋体" w:cs="宋体"/>
          <w:sz w:val="21"/>
          <w:szCs w:val="21"/>
          <w:lang w:val="en-GB"/>
        </w:rPr>
        <w:t xml:space="preserve">未按规定要求执行政府采购政策造成损失的</w:t>
      </w:r>
      <w:r>
        <w:rPr>
          <w:rFonts w:hint="eastAsia" w:ascii="宋体" w:hAnsi="宋体"/>
          <w:sz w:val="21"/>
          <w:szCs w:val="21"/>
        </w:rPr>
        <w:t xml:space="preserve">，有过错的一方应当承担赔偿责任，双方都有过错的，各自承担相应的责任。</w:t>
      </w:r>
      <w:r>
        <w:rPr>
          <w:rFonts w:hint="eastAsia" w:ascii="宋体" w:hAnsi="宋体"/>
          <w:sz w:val="21"/>
          <w:szCs w:val="21"/>
        </w:rPr>
      </w:r>
      <w:r/>
    </w:p>
    <w:p>
      <w:pPr>
        <w:pStyle w:val="997"/>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98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88"/>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042"/>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988"/>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988"/>
        <w:ind w:firstLine="420"/>
        <w:jc w:val="both"/>
        <w:spacing w:before="120" w:after="120" w:line="0" w:lineRule="atLeast"/>
        <w:rPr>
          <w:rFonts w:hint="eastAsia" w:ascii="宋体" w:hAnsi="宋体"/>
          <w:bCs/>
          <w:szCs w:val="21"/>
          <w:lang w:eastAsia="zh-CN"/>
        </w:rPr>
      </w:pPr>
      <w:r>
        <w:rPr>
          <w:rFonts w:hint="eastAsia" w:ascii="宋体" w:hAnsi="宋体"/>
          <w:bCs/>
          <w:szCs w:val="21"/>
        </w:rPr>
        <w:t xml:space="preserve">23.2 合同附件与合同正文具有同等的法律效力</w:t>
      </w:r>
      <w:r>
        <w:rPr>
          <w:rFonts w:hint="eastAsia" w:ascii="宋体" w:hAnsi="宋体"/>
          <w:bCs/>
          <w:szCs w:val="21"/>
          <w:lang w:eastAsia="zh-CN"/>
        </w:rPr>
        <w:t xml:space="preserve">。</w:t>
      </w:r>
      <w:r>
        <w:rPr>
          <w:rFonts w:hint="eastAsia" w:ascii="宋体" w:hAnsi="宋体"/>
          <w:bCs/>
          <w:szCs w:val="21"/>
          <w:lang w:eastAsia="zh-CN"/>
        </w:rPr>
      </w:r>
      <w:r/>
    </w:p>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ind w:firstLine="420"/>
        <w:jc w:val="center"/>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bCs/>
          <w:color w:val="000000"/>
          <w:sz w:val="44"/>
          <w:szCs w:val="21"/>
        </w:rPr>
      </w:r>
      <w:r>
        <w:rPr>
          <w:rFonts w:hint="eastAsia" w:ascii="黑体" w:hAnsi="Courier New" w:eastAsia="黑体" w:cs="Courier New"/>
          <w:bCs/>
          <w:color w:val="000000"/>
          <w:sz w:val="44"/>
          <w:szCs w:val="21"/>
        </w:rPr>
      </w:r>
    </w:p>
    <w:p>
      <w:pPr>
        <w:ind w:firstLine="420"/>
        <w:jc w:val="center"/>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color w:val="000000"/>
          <w:sz w:val="44"/>
          <w:szCs w:val="44"/>
        </w:rPr>
      </w:r>
      <w:r>
        <w:rPr>
          <w:rFonts w:hint="eastAsia" w:ascii="黑体" w:hAnsi="Courier New" w:eastAsia="黑体" w:cs="Courier New"/>
          <w:color w:val="000000"/>
          <w:sz w:val="44"/>
          <w:szCs w:val="44"/>
        </w:rPr>
      </w:r>
    </w:p>
    <w:p>
      <w:pPr>
        <w:pStyle w:val="988"/>
        <w:ind w:firstLine="420"/>
        <w:jc w:val="center"/>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bCs/>
          <w:color w:val="000000"/>
          <w:sz w:val="44"/>
          <w:szCs w:val="21"/>
        </w:rPr>
      </w:r>
      <w:r/>
    </w:p>
    <w:p>
      <w:pPr>
        <w:pStyle w:val="988"/>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rPr>
          <w:rFonts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第1.2（6）项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联合体具体要求</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hint="eastAsia" w:ascii="宋体" w:hAnsi="宋体"/>
                <w:sz w:val="21"/>
                <w:szCs w:val="21"/>
              </w:rPr>
              <w:t xml:space="preserve">不接受联合体。</w:t>
            </w:r>
            <w:r>
              <w:rPr>
                <w:rFonts w:ascii="宋体" w:hAnsi="宋体"/>
                <w:sz w:val="21"/>
                <w:szCs w:val="21"/>
              </w:rPr>
            </w:r>
            <w:r/>
          </w:p>
        </w:tc>
      </w:tr>
      <w:tr>
        <w:trPr>
          <w:trHeight w:val="60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第1.2（7）项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其他术语解释</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988"/>
              <w:jc w:val="left"/>
              <w:tabs>
                <w:tab w:val="center" w:pos="2814" w:leader="none"/>
              </w:tabs>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第4.6款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约定甲方承担的其他义务和责任</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sz w:val="21"/>
                <w:szCs w:val="21"/>
              </w:rPr>
            </w:pPr>
            <w:r>
              <w:rPr>
                <w:rFonts w:hint="eastAsia" w:ascii="宋体" w:hAnsi="宋体"/>
                <w:sz w:val="21"/>
                <w:szCs w:val="21"/>
              </w:rPr>
              <w:t xml:space="preserve">第5.4款</w:t>
            </w:r>
            <w:r>
              <w:rPr>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约定乙方承担的其他义务和责任</w:t>
            </w:r>
            <w:r>
              <w:rPr>
                <w:rFonts w:ascii="宋体" w:hAnsi="宋体"/>
                <w:sz w:val="21"/>
                <w:szCs w:val="21"/>
              </w:rPr>
            </w:r>
            <w:r/>
          </w:p>
        </w:tc>
        <w:tc>
          <w:tcPr>
            <w:tcW w:w="5170" w:type="dxa"/>
            <w:vAlign w:val="center"/>
            <w:textDirection w:val="lrTb"/>
            <w:noWrap w:val="false"/>
          </w:tcPr>
          <w:p>
            <w:pPr>
              <w:pStyle w:val="988"/>
              <w:ind w:firstLine="210"/>
              <w:jc w:val="left"/>
              <w:rPr>
                <w:rFonts w:ascii="宋体" w:hAnsi="宋体"/>
                <w:sz w:val="21"/>
                <w:szCs w:val="21"/>
              </w:rPr>
            </w:pPr>
            <w:r>
              <w:rPr>
                <w:rFonts w:hint="eastAsia" w:ascii="宋体" w:hAnsi="宋体"/>
                <w:sz w:val="21"/>
                <w:szCs w:val="21"/>
              </w:rPr>
              <w:t xml:space="preserve">1、乙方自行协调解决本项目实施过程中发生的各种矛盾，甲方不承担任何费用和责任，</w:t>
            </w:r>
            <w:r>
              <w:rPr>
                <w:rFonts w:hint="eastAsia" w:ascii="宋体" w:hAnsi="宋体"/>
                <w:sz w:val="21"/>
                <w:szCs w:val="21"/>
                <w:lang w:val="en-US" w:eastAsia="zh-CN"/>
              </w:rPr>
              <w:t xml:space="preserve">供货期</w:t>
            </w:r>
            <w:r>
              <w:rPr>
                <w:rFonts w:hint="eastAsia" w:ascii="宋体" w:hAnsi="宋体"/>
                <w:sz w:val="21"/>
                <w:szCs w:val="21"/>
              </w:rPr>
              <w:t xml:space="preserve">不顺延；乙方投标前已充分了解项目情况、道路及任何其他影响报价的情况，任何因忽视或误解项目现场情况而导致的索赔或</w:t>
            </w:r>
            <w:r>
              <w:rPr>
                <w:rFonts w:hint="eastAsia" w:ascii="宋体" w:hAnsi="宋体"/>
                <w:sz w:val="21"/>
                <w:szCs w:val="21"/>
                <w:lang w:val="en-US" w:eastAsia="zh-CN"/>
              </w:rPr>
              <w:t xml:space="preserve">供货</w:t>
            </w:r>
            <w:r>
              <w:rPr>
                <w:rFonts w:hint="eastAsia" w:ascii="宋体" w:hAnsi="宋体"/>
                <w:sz w:val="21"/>
                <w:szCs w:val="21"/>
              </w:rPr>
              <w:t xml:space="preserve">期延长申请将不被批准。</w:t>
            </w:r>
            <w:r>
              <w:rPr>
                <w:rFonts w:ascii="宋体" w:hAnsi="宋体"/>
                <w:sz w:val="21"/>
                <w:szCs w:val="21"/>
              </w:rPr>
            </w:r>
            <w:r/>
          </w:p>
          <w:p>
            <w:pPr>
              <w:pStyle w:val="988"/>
              <w:ind w:firstLine="210"/>
              <w:jc w:val="left"/>
              <w:rPr>
                <w:rFonts w:ascii="Times New Roman" w:hAnsi="Times New Roman"/>
                <w:sz w:val="21"/>
                <w:szCs w:val="21"/>
              </w:rPr>
            </w:pPr>
            <w:r>
              <w:rPr>
                <w:rFonts w:hint="eastAsia" w:ascii="Times New Roman" w:hAnsi="Times New Roman"/>
                <w:sz w:val="21"/>
                <w:szCs w:val="21"/>
              </w:rPr>
              <w:t xml:space="preserve">2、乙方自行承担项目实施过程中的质量、任何状况下的安全责任。非甲方原因，发生的一切问题和责任与甲方无关，相关一切费用或民事、刑事责任均由乙方自理。</w:t>
            </w:r>
            <w:r>
              <w:rPr>
                <w:rFonts w:ascii="Times New Roman" w:hAnsi="Times New Roman"/>
                <w:sz w:val="21"/>
                <w:szCs w:val="21"/>
              </w:rPr>
            </w:r>
            <w:r/>
          </w:p>
          <w:p>
            <w:pPr>
              <w:pStyle w:val="988"/>
              <w:ind w:firstLine="210"/>
              <w:jc w:val="left"/>
              <w:rPr>
                <w:rFonts w:ascii="Times New Roman" w:hAnsi="Times New Roman"/>
                <w:sz w:val="21"/>
                <w:szCs w:val="21"/>
              </w:rPr>
            </w:pPr>
            <w:r>
              <w:rPr>
                <w:rFonts w:hint="eastAsia" w:ascii="Times New Roman" w:hAnsi="Times New Roman"/>
                <w:sz w:val="21"/>
                <w:szCs w:val="21"/>
              </w:rPr>
              <w:t xml:space="preserve">3、在履行合同过程中，乙方应遵守国家或地方的法律、法规、规章、条例、规范性文件或任何对项目有管辖权的部门的规章，并按要求支付有关费用。</w:t>
            </w:r>
            <w:r>
              <w:rPr>
                <w:rFonts w:ascii="Times New Roman" w:hAnsi="Times New Roman"/>
                <w:sz w:val="21"/>
                <w:szCs w:val="21"/>
              </w:rPr>
            </w:r>
            <w:r/>
          </w:p>
          <w:p>
            <w:pPr>
              <w:pStyle w:val="988"/>
              <w:ind w:firstLine="210"/>
              <w:jc w:val="left"/>
              <w:rPr>
                <w:rFonts w:ascii="宋体" w:hAnsi="宋体"/>
                <w:sz w:val="21"/>
                <w:szCs w:val="21"/>
              </w:rPr>
            </w:pP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、无论甲方是否给予了批准或同意，乙方应对现场作业工作的完备性、稳定性和安全性承担全部责任，负责完成保证项目的稳定、完整、安全、可靠及有效运行所必须的全部工作。</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cantSplit/>
          <w:trHeight w:val="667"/>
        </w:trPr>
        <w:tc>
          <w:tcPr>
            <w:tcW w:w="1560" w:type="dxa"/>
            <w:vAlign w:val="center"/>
            <w:vMerge w:val="restart"/>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1.商品包装层数不得超过3 层，空隙率不大于40%；</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2.商品包装尽可能使用单一材质的包装材料，如因功能需求必需使用不同材质，不同材质间应便于分离；</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3.商品包装中铅、汞、镉、六价铬的总含量应不大于100mg/kg；</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4.商品包装印刷使用的油墨中挥发性有机化合物(VOCs)含量应不大于 5%（以重量计）；</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5.塑料材质商品包装上呈现的印刷颜色不得超过6色；</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6.纸质商品包装应使用75%以上的可再生纤维原料生产；</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7.木质商品包装的原料应来源于可持续性森林。</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9每件包装箱内应附一份详细装箱单和质量合格凭证。</w:t>
            </w:r>
            <w:r>
              <w:rPr>
                <w:sz w:val="21"/>
                <w:szCs w:val="21"/>
              </w:rPr>
            </w:r>
            <w:r/>
          </w:p>
          <w:p>
            <w:pPr>
              <w:pStyle w:val="988"/>
              <w:keepLines w:val="0"/>
              <w:keepNext w:val="0"/>
              <w:pageBreakBefore w:val="0"/>
              <w:spacing w:line="400" w:lineRule="exact"/>
              <w:rPr>
                <w:sz w:val="21"/>
                <w:szCs w:val="21"/>
              </w:rPr>
            </w:pPr>
            <w:r>
              <w:rPr>
                <w:rFonts w:hint="eastAsia"/>
                <w:sz w:val="21"/>
                <w:szCs w:val="21"/>
                <w:lang w:val="en-US" w:eastAsia="zh-CN"/>
              </w:rPr>
              <w:t xml:space="preserve">10.</w:t>
            </w:r>
            <w:r>
              <w:rPr>
                <w:rFonts w:hint="eastAsia" w:ascii="Times New Roman" w:hAnsi="Times New Roman"/>
                <w:sz w:val="21"/>
                <w:szCs w:val="21"/>
                <w:lang w:val="en-US" w:eastAsia="zh-CN"/>
              </w:rPr>
              <w:t xml:space="preserve">包装箱外加贴“政府补贴肥料、严禁倒买倒卖”标识。</w:t>
            </w:r>
            <w:r>
              <w:rPr>
                <w:sz w:val="21"/>
                <w:szCs w:val="21"/>
              </w:rPr>
            </w:r>
            <w:r/>
          </w:p>
        </w:tc>
      </w:tr>
      <w:tr>
        <w:trPr>
          <w:cantSplit/>
          <w:trHeight w:val="667"/>
        </w:trPr>
        <w:tc>
          <w:tcPr>
            <w:tcW w:w="1560" w:type="dxa"/>
            <w:vAlign w:val="center"/>
            <w:vMerge w:val="continue"/>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sz w:val="21"/>
                <w:szCs w:val="21"/>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rPr>
                <w:sz w:val="21"/>
                <w:szCs w:val="21"/>
              </w:rPr>
            </w:r>
            <w:r/>
          </w:p>
        </w:tc>
      </w:tr>
      <w:tr>
        <w:trPr>
          <w:trHeight w:val="772"/>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rFonts w:hint="eastAsia"/>
                <w:sz w:val="21"/>
                <w:szCs w:val="21"/>
              </w:rPr>
              <w:t xml:space="preserve">1.货物验收合格、交付使用并提供所需单据的日期视为交货日期。</w:t>
            </w:r>
            <w:r>
              <w:rPr>
                <w:sz w:val="21"/>
                <w:szCs w:val="21"/>
              </w:rPr>
            </w:r>
            <w:r/>
          </w:p>
          <w:p>
            <w:pPr>
              <w:pStyle w:val="1042"/>
              <w:ind w:firstLine="0"/>
              <w:keepLines w:val="0"/>
              <w:keepNext w:val="0"/>
              <w:pageBreakBefore w:val="0"/>
              <w:spacing w:line="4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rPr>
                <w:rFonts w:ascii="Times New Roman" w:hAnsi="Times New Roman" w:eastAsia="宋体" w:cs="Times New Roman"/>
                <w:sz w:val="21"/>
                <w:szCs w:val="21"/>
              </w:rPr>
            </w:r>
            <w:r/>
          </w:p>
          <w:p>
            <w:pPr>
              <w:pStyle w:val="988"/>
              <w:keepLines w:val="0"/>
              <w:keepNext w:val="0"/>
              <w:pageBreakBefore w:val="0"/>
              <w:spacing w:line="400" w:lineRule="exact"/>
              <w:rPr>
                <w:sz w:val="21"/>
                <w:szCs w:val="21"/>
              </w:rPr>
            </w:pPr>
            <w:r>
              <w:rPr>
                <w:rFonts w:hint="eastAsia"/>
                <w:sz w:val="21"/>
                <w:szCs w:val="21"/>
              </w:rPr>
              <w:t xml:space="preserve">3.乙方装运的货物不应超过合同规定的数量或重量。乙方应对超交数量或超重而产生的一切后果负责。</w:t>
            </w:r>
            <w:r>
              <w:rPr>
                <w:sz w:val="21"/>
                <w:szCs w:val="21"/>
              </w:rPr>
            </w:r>
            <w:r/>
          </w:p>
          <w:p>
            <w:pPr>
              <w:pStyle w:val="1042"/>
              <w:ind w:firstLine="0"/>
              <w:keepLines w:val="0"/>
              <w:keepNext w:val="0"/>
              <w:pageBreakBefore w:val="0"/>
              <w:spacing w:line="400" w:lineRule="exact"/>
              <w:rPr>
                <w:sz w:val="21"/>
                <w:szCs w:val="21"/>
              </w:rPr>
            </w:pPr>
            <w:r>
              <w:rPr>
                <w:rFonts w:hint="eastAsia" w:ascii="Times New Roman" w:hAnsi="Times New Roman" w:eastAsia="宋体" w:cs="Times New Roman"/>
                <w:sz w:val="21"/>
                <w:szCs w:val="21"/>
              </w:rPr>
              <w:t xml:space="preserve">4.货物在交付甲方前发生的风险均由乙方负责。</w:t>
            </w:r>
            <w:r>
              <w:rPr>
                <w:sz w:val="21"/>
                <w:szCs w:val="21"/>
              </w:rPr>
            </w:r>
            <w:r/>
          </w:p>
        </w:tc>
      </w:tr>
      <w:tr>
        <w:trPr>
          <w:trHeight w:val="66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sz w:val="21"/>
                <w:szCs w:val="21"/>
              </w:rPr>
              <w:t xml:space="preserve">货物交货前由乙方承担保险义务</w:t>
            </w:r>
            <w:r>
              <w:rPr>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1006"/>
              <w:jc w:val="both"/>
              <w:keepLines w:val="0"/>
              <w:keepNext w:val="0"/>
              <w:pageBreakBefore w:val="0"/>
              <w:spacing w:before="0" w:beforeAutospacing="0" w:after="0" w:afterAutospacing="0" w:line="400" w:lineRule="exact"/>
              <w:rPr>
                <w:sz w:val="21"/>
                <w:szCs w:val="21"/>
              </w:rPr>
            </w:pPr>
            <w:r>
              <w:rPr>
                <w:rFonts w:hint="eastAsia" w:ascii="宋体" w:hAnsi="宋体" w:cs="宋体"/>
                <w:sz w:val="21"/>
                <w:szCs w:val="21"/>
              </w:rPr>
              <w:t xml:space="preserve">质量保证期：供应商须按国家或行业规定提供原厂商质保服务，所投货物的免费质保期为</w:t>
            </w:r>
            <w:r>
              <w:rPr>
                <w:rFonts w:hint="eastAsia" w:ascii="宋体" w:hAnsi="宋体" w:cs="宋体"/>
                <w:sz w:val="21"/>
                <w:szCs w:val="21"/>
                <w:lang w:val="en-US" w:eastAsia="zh-CN"/>
              </w:rPr>
              <w:t xml:space="preserve">1</w:t>
            </w:r>
            <w:r>
              <w:rPr>
                <w:rFonts w:hint="eastAsia" w:ascii="宋体" w:hAnsi="宋体" w:cs="宋体"/>
                <w:sz w:val="21"/>
                <w:szCs w:val="21"/>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1"/>
                <w:szCs w:val="21"/>
                <w:lang w:val="en-US" w:eastAsia="zh-CN"/>
              </w:rPr>
              <w:t xml:space="preserve">乙方</w:t>
            </w:r>
            <w:r>
              <w:rPr>
                <w:rFonts w:hint="eastAsia" w:ascii="宋体" w:hAnsi="宋体" w:cs="宋体"/>
                <w:sz w:val="21"/>
                <w:szCs w:val="21"/>
              </w:rPr>
              <w:t xml:space="preserve">所有服务不得收取任何费用。</w:t>
            </w:r>
            <w:r>
              <w:rPr>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如在使用过程中发生质量问题，乙方在接到甲方通知后在__</w:t>
            </w:r>
            <w:r>
              <w:rPr>
                <w:rFonts w:hint="eastAsia" w:ascii="宋体" w:hAnsi="宋体"/>
                <w:sz w:val="21"/>
                <w:szCs w:val="21"/>
                <w:u w:val="single"/>
                <w:lang w:val="en-US" w:eastAsia="zh-CN"/>
              </w:rPr>
              <w:t xml:space="preserve">24</w:t>
            </w:r>
            <w:r>
              <w:rPr>
                <w:rFonts w:hint="eastAsia" w:ascii="宋体" w:hAnsi="宋体"/>
                <w:sz w:val="21"/>
                <w:szCs w:val="21"/>
              </w:rPr>
              <w:t xml:space="preserve">_小时内到达甲方现场。</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第8款补充</w:t>
            </w:r>
            <w:r>
              <w:rPr>
                <w:rFonts w:hint="eastAsia"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质量保证要求</w:t>
            </w:r>
            <w:r>
              <w:rPr>
                <w:rFonts w:hint="eastAsia"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sz w:val="21"/>
                <w:szCs w:val="21"/>
              </w:rPr>
            </w:r>
            <w:r/>
          </w:p>
          <w:p>
            <w:pPr>
              <w:pStyle w:val="1006"/>
              <w:keepLines w:val="0"/>
              <w:keepNext w:val="0"/>
              <w:pageBreakBefore w:val="0"/>
              <w:spacing w:before="0" w:beforeAutospacing="0" w:after="0" w:afterAutospacing="0" w:line="400" w:lineRule="exact"/>
              <w:rPr>
                <w:rFonts w:hint="eastAsia"/>
                <w:sz w:val="21"/>
                <w:szCs w:val="21"/>
              </w:rPr>
            </w:pPr>
            <w:r>
              <w:rPr>
                <w:rFonts w:hint="eastAsia"/>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988"/>
              <w:jc w:val="center"/>
              <w:keepLines w:val="0"/>
              <w:keepNext w:val="0"/>
              <w:pageBreakBefore w:val="0"/>
              <w:spacing w:line="400" w:lineRule="exact"/>
              <w:widowControl/>
              <w:rPr>
                <w:rFonts w:ascii="华文楷体" w:hAnsi="华文楷体" w:eastAsia="华文楷体" w:cs="华文楷体"/>
                <w:sz w:val="21"/>
                <w:szCs w:val="21"/>
              </w:rPr>
            </w:pPr>
            <w:r>
              <w:rPr>
                <w:rFonts w:hint="eastAsia" w:ascii="宋体" w:hAnsi="宋体" w:cs="宋体"/>
                <w:sz w:val="21"/>
                <w:szCs w:val="21"/>
              </w:rPr>
              <w:t xml:space="preserve">第11.1款</w:t>
            </w:r>
            <w:r>
              <w:rPr>
                <w:rFonts w:ascii="华文楷体" w:hAnsi="华文楷体" w:eastAsia="华文楷体" w:cs="华文楷体"/>
                <w:sz w:val="21"/>
                <w:szCs w:val="21"/>
              </w:rPr>
            </w:r>
            <w:r/>
          </w:p>
        </w:tc>
        <w:tc>
          <w:tcPr>
            <w:tcW w:w="1789" w:type="dxa"/>
            <w:vAlign w:val="center"/>
            <w:textDirection w:val="lrTb"/>
            <w:noWrap w:val="false"/>
          </w:tcPr>
          <w:p>
            <w:pPr>
              <w:pStyle w:val="988"/>
              <w:keepLines w:val="0"/>
              <w:keepNext w:val="0"/>
              <w:pageBreakBefore w:val="0"/>
              <w:spacing w:line="400" w:lineRule="exact"/>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w:t>
            </w:r>
            <w:r>
              <w:rPr>
                <w:rFonts w:hint="eastAsia" w:ascii="宋体" w:hAnsi="宋体" w:eastAsia="宋体"/>
                <w:sz w:val="21"/>
                <w:szCs w:val="21"/>
                <w:lang w:val="en-US" w:eastAsia="zh-CN"/>
              </w:rPr>
            </w:r>
            <w:r/>
          </w:p>
        </w:tc>
      </w:tr>
      <w:tr>
        <w:trPr>
          <w:trHeight w:val="69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合同价款支付时间及要求</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1.合同款项的支付方式及进度安排：</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①自合同签订生效之日起，收到乙方发票1</w:t>
            </w:r>
            <w:r>
              <w:rPr>
                <w:rFonts w:hint="eastAsia" w:ascii="宋体" w:hAnsi="宋体"/>
                <w:sz w:val="21"/>
                <w:szCs w:val="21"/>
                <w:lang w:val="en-US" w:eastAsia="zh-CN"/>
              </w:rPr>
              <w:t xml:space="preserve">5</w:t>
            </w:r>
            <w:r>
              <w:rPr>
                <w:rFonts w:hint="eastAsia" w:ascii="宋体" w:hAnsi="宋体"/>
                <w:sz w:val="21"/>
                <w:szCs w:val="21"/>
              </w:rPr>
              <w:t xml:space="preserve">个工作日内，甲方向乙方支付合同总价的</w:t>
            </w:r>
            <w:r>
              <w:rPr>
                <w:rFonts w:hint="eastAsia" w:ascii="宋体" w:hAnsi="宋体"/>
                <w:sz w:val="21"/>
                <w:szCs w:val="21"/>
                <w:u w:val="single"/>
                <w:lang w:val="en-US" w:eastAsia="zh-CN"/>
              </w:rPr>
              <w:t xml:space="preserve">30%</w:t>
            </w:r>
            <w:r>
              <w:rPr>
                <w:rFonts w:hint="eastAsia" w:ascii="宋体" w:hAnsi="宋体"/>
                <w:sz w:val="21"/>
                <w:szCs w:val="21"/>
              </w:rPr>
              <w:t xml:space="preserve">款项作为预付款；</w:t>
            </w:r>
            <w:r>
              <w:rPr>
                <w:rFonts w:ascii="宋体" w:hAnsi="宋体"/>
                <w:sz w:val="21"/>
                <w:szCs w:val="21"/>
              </w:rPr>
            </w:r>
            <w:r/>
          </w:p>
          <w:p>
            <w:pPr>
              <w:pStyle w:val="988"/>
              <w:jc w:val="left"/>
              <w:keepLines w:val="0"/>
              <w:keepNext w:val="0"/>
              <w:pageBreakBefore w:val="0"/>
              <w:spacing w:line="400" w:lineRule="exact"/>
              <w:rPr>
                <w:rFonts w:hint="eastAsia" w:ascii="宋体" w:hAnsi="宋体"/>
                <w:color w:val="000000"/>
                <w:szCs w:val="21"/>
                <w:u w:val="single"/>
                <w:lang w:eastAsia="zh-CN"/>
              </w:rPr>
            </w:pPr>
            <w:r>
              <w:rPr>
                <w:rFonts w:hint="eastAsia" w:ascii="宋体" w:hAnsi="宋体"/>
                <w:sz w:val="21"/>
                <w:szCs w:val="21"/>
              </w:rPr>
              <w:t xml:space="preserve">②</w:t>
            </w:r>
            <w:r>
              <w:rPr>
                <w:rFonts w:hint="eastAsia" w:ascii="宋体" w:hAnsi="宋体"/>
                <w:color w:val="000000"/>
                <w:szCs w:val="21"/>
                <w:u w:val="single"/>
              </w:rPr>
              <w:t xml:space="preserve">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color w:val="000000"/>
                <w:szCs w:val="21"/>
                <w:u w:val="single"/>
                <w:lang w:eastAsia="zh-CN"/>
              </w:rPr>
            </w:r>
            <w:r/>
          </w:p>
          <w:p>
            <w:pPr>
              <w:pStyle w:val="988"/>
              <w:jc w:val="left"/>
              <w:keepLines w:val="0"/>
              <w:keepNext w:val="0"/>
              <w:pageBreakBefore w:val="0"/>
              <w:spacing w:line="400" w:lineRule="exact"/>
              <w:rPr>
                <w:sz w:val="21"/>
                <w:szCs w:val="21"/>
              </w:rPr>
            </w:pPr>
            <w:r>
              <w:rPr>
                <w:rFonts w:hint="eastAsia" w:ascii="宋体" w:hAnsi="宋体"/>
                <w:sz w:val="21"/>
                <w:szCs w:val="21"/>
              </w:rPr>
              <w:t xml:space="preserve">（具体验收流程双方可视实际情况调整）</w:t>
            </w:r>
            <w:r>
              <w:rPr>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发票；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制造厂家出具的质量检验证书等；</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装箱单；</w:t>
            </w:r>
            <w:r>
              <w:rPr>
                <w:rFonts w:ascii="宋体" w:hAnsi="宋体"/>
                <w:sz w:val="21"/>
                <w:szCs w:val="21"/>
              </w:rPr>
            </w:r>
            <w:r/>
          </w:p>
          <w:p>
            <w:pPr>
              <w:pStyle w:val="988"/>
              <w:jc w:val="left"/>
              <w:keepLines w:val="0"/>
              <w:keepNext w:val="0"/>
              <w:pageBreakBefore w:val="0"/>
              <w:spacing w:line="400" w:lineRule="exact"/>
              <w:rPr>
                <w:sz w:val="21"/>
                <w:szCs w:val="21"/>
              </w:rPr>
            </w:pPr>
            <w:r>
              <w:rPr>
                <w:rFonts w:hint="eastAsia" w:ascii="宋体" w:hAnsi="宋体"/>
                <w:sz w:val="21"/>
                <w:szCs w:val="21"/>
              </w:rPr>
              <w:t xml:space="preserve">(4) 甲方加盖公章证明交付使用合格的验收单。</w:t>
            </w:r>
            <w:r>
              <w:rPr>
                <w:sz w:val="21"/>
                <w:szCs w:val="21"/>
              </w:rPr>
            </w:r>
            <w:r/>
          </w:p>
        </w:tc>
      </w:tr>
      <w:tr>
        <w:trPr>
          <w:trHeight w:val="69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履约保证金不予退还的情形</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（2）中标人不履行与采购人订立的合同的；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（3）中标人所供货物或服务不符合招标文件规定要求的；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（4）中标人采取欺骗、弄虚作假方式投标的或与其它投标人串通投标的；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（5）中标人将合同内容转包、违法分包的；</w:t>
            </w:r>
            <w:r>
              <w:rPr>
                <w:rFonts w:ascii="宋体" w:hAnsi="宋体" w:cs="宋体"/>
                <w:sz w:val="21"/>
                <w:szCs w:val="21"/>
              </w:rPr>
            </w:r>
            <w:r/>
          </w:p>
          <w:p>
            <w:pPr>
              <w:pStyle w:val="988"/>
              <w:keepLines w:val="0"/>
              <w:keepNext w:val="0"/>
              <w:pageBreakBefore w:val="0"/>
              <w:spacing w:line="400" w:lineRule="exact"/>
              <w:rPr>
                <w:rFonts w:ascii="宋体" w:hAnsi="宋体"/>
                <w:sz w:val="21"/>
                <w:szCs w:val="21"/>
              </w:rPr>
            </w:pPr>
            <w:r>
              <w:rPr>
                <w:rFonts w:hint="eastAsia" w:ascii="宋体" w:hAnsi="宋体" w:cs="宋体"/>
                <w:sz w:val="21"/>
                <w:szCs w:val="21"/>
              </w:rPr>
              <w:t xml:space="preserve">（6）中标人故意捏造事实或伪造证明材料，进行虚假恶意投诉或反映的。</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履约保证金退还时间及逾期退还的违约金</w:t>
            </w:r>
            <w:r>
              <w:rPr>
                <w:rFonts w:ascii="宋体" w:hAnsi="宋体" w:cs="宋体"/>
                <w:sz w:val="21"/>
                <w:szCs w:val="21"/>
              </w:rPr>
            </w:r>
            <w:r/>
          </w:p>
        </w:tc>
        <w:tc>
          <w:tcPr>
            <w:tcW w:w="5170" w:type="dxa"/>
            <w:vAlign w:val="center"/>
            <w:textDirection w:val="lrTb"/>
            <w:noWrap w:val="false"/>
          </w:tcPr>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1、合同履行结束后，甲方应及时退还交纳的履约保证金。</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2、退还方式：无息退还至投标人缴纳履约保证金的账户。如为保函，在到期时自行失效。</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3、退还时间：验收合格且甲方收到发票后30日内。</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1"/>
                <w:szCs w:val="21"/>
              </w:rPr>
            </w:r>
            <w:r/>
          </w:p>
        </w:tc>
      </w:tr>
      <w:tr>
        <w:trPr>
          <w:trHeight w:val="78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第14.1（3）项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运行监督、维修期限</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8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第14.1（5）项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第14.1（6）项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修理、重作、更换相关具体规定</w:t>
            </w:r>
            <w:r>
              <w:rPr>
                <w:rFonts w:ascii="宋体" w:hAnsi="宋体"/>
                <w:sz w:val="21"/>
                <w:szCs w:val="21"/>
              </w:rPr>
            </w:r>
            <w:r/>
          </w:p>
        </w:tc>
        <w:tc>
          <w:tcPr>
            <w:tcW w:w="5170" w:type="dxa"/>
            <w:vAlign w:val="center"/>
            <w:textDirection w:val="lrTb"/>
            <w:noWrap w:val="false"/>
          </w:tcPr>
          <w:p>
            <w:pPr>
              <w:pStyle w:val="988"/>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rPr>
                <w:rFonts w:ascii="宋体" w:hAnsi="宋体"/>
                <w:sz w:val="21"/>
                <w:szCs w:val="21"/>
              </w:rPr>
            </w:r>
            <w:r/>
          </w:p>
          <w:p>
            <w:pPr>
              <w:pStyle w:val="988"/>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第15.2（2）项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迟延交货赔偿费</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1.乙方应按照“开标（报价）一览表”中规定的交货期或承诺交货和提供服务，并交付甲方验收使用。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2.如果乙方无正当理由拖延交货，将受到以下制裁：加收误期赔偿或终止合同。</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乙方逾期交付货物的，乙方应按逾期交货总额每日</w:t>
            </w:r>
            <w:r>
              <w:rPr>
                <w:rFonts w:hint="eastAsia" w:ascii="宋体" w:hAnsi="宋体"/>
                <w:sz w:val="21"/>
                <w:szCs w:val="21"/>
                <w:u w:val="single"/>
              </w:rPr>
              <w:t xml:space="preserve">     </w:t>
            </w:r>
            <w:r>
              <w:rPr>
                <w:rFonts w:hint="eastAsia" w:ascii="宋体" w:hAnsi="宋体"/>
                <w:sz w:val="21"/>
                <w:szCs w:val="21"/>
              </w:rPr>
              <w:t xml:space="preserve">向甲方支付违约金，由甲方从待付货款中扣除。逾期超过约定日期</w:t>
            </w:r>
            <w:r>
              <w:rPr>
                <w:rFonts w:hint="eastAsia" w:ascii="宋体" w:hAnsi="宋体"/>
                <w:sz w:val="21"/>
                <w:szCs w:val="21"/>
                <w:u w:val="single"/>
              </w:rPr>
              <w:t xml:space="preserve">     </w:t>
            </w:r>
            <w:r>
              <w:rPr>
                <w:rFonts w:hint="eastAsia" w:ascii="宋体" w:hAnsi="宋体"/>
                <w:sz w:val="21"/>
                <w:szCs w:val="21"/>
              </w:rPr>
              <w:t xml:space="preserve">个工作日不能交货的，甲方可解除本合同。乙方因逾期交货或因其他违约行为导致甲方解除合同的，乙方应向甲方支付合同总值</w:t>
            </w:r>
            <w:r>
              <w:rPr>
                <w:rFonts w:hint="eastAsia" w:ascii="宋体" w:hAnsi="宋体"/>
                <w:sz w:val="21"/>
                <w:szCs w:val="21"/>
                <w:u w:val="single"/>
              </w:rPr>
              <w:t xml:space="preserve">     </w:t>
            </w:r>
            <w:r>
              <w:rPr>
                <w:rFonts w:hint="eastAsia" w:ascii="宋体" w:hAnsi="宋体"/>
                <w:sz w:val="21"/>
                <w:szCs w:val="21"/>
              </w:rPr>
              <w:t xml:space="preserve">的违约金，如造成甲方损失超过违约金的，超出部分由乙方继续承担赔偿责任。 </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4.如乙方不能交付货物，或者有违法转包他人情形，乙方应向甲方支付合同总价</w:t>
            </w:r>
            <w:r>
              <w:rPr>
                <w:rFonts w:hint="eastAsia" w:ascii="宋体" w:hAnsi="宋体"/>
                <w:sz w:val="21"/>
                <w:szCs w:val="21"/>
                <w:u w:val="single"/>
              </w:rPr>
              <w:t xml:space="preserve">     </w:t>
            </w:r>
            <w:r>
              <w:rPr>
                <w:rFonts w:hint="eastAsia" w:ascii="宋体" w:hAnsi="宋体"/>
                <w:sz w:val="21"/>
                <w:szCs w:val="21"/>
              </w:rPr>
              <w:t xml:space="preserve">的滞纳金。</w:t>
            </w:r>
            <w:r>
              <w:rPr>
                <w:rFonts w:ascii="宋体" w:hAnsi="宋体"/>
                <w:sz w:val="21"/>
                <w:szCs w:val="21"/>
              </w:rPr>
            </w:r>
            <w:r/>
          </w:p>
          <w:p>
            <w:pPr>
              <w:pStyle w:val="988"/>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逾期付款利息</w:t>
            </w:r>
            <w:r>
              <w:rPr>
                <w:rFonts w:ascii="宋体" w:hAnsi="宋体"/>
                <w:sz w:val="21"/>
                <w:szCs w:val="21"/>
              </w:rPr>
            </w:r>
            <w:r/>
          </w:p>
        </w:tc>
        <w:tc>
          <w:tcPr>
            <w:tcW w:w="5170" w:type="dxa"/>
            <w:vAlign w:val="center"/>
            <w:textDirection w:val="lrTb"/>
            <w:noWrap w:val="false"/>
          </w:tcPr>
          <w:p>
            <w:pPr>
              <w:pStyle w:val="1006"/>
              <w:ind w:left="410" w:hanging="410"/>
              <w:jc w:val="both"/>
              <w:keepLines w:val="0"/>
              <w:keepNext w:val="0"/>
              <w:pageBreakBefore w:val="0"/>
              <w:spacing w:before="0" w:beforeAutospacing="0" w:after="0" w:afterAutospacing="0" w:line="400" w:lineRule="exact"/>
              <w:rPr>
                <w:sz w:val="21"/>
                <w:szCs w:val="21"/>
              </w:rPr>
            </w:pPr>
            <w:r>
              <w:rPr>
                <w:rFonts w:hint="eastAsia"/>
                <w:sz w:val="21"/>
                <w:szCs w:val="21"/>
              </w:rPr>
              <w:t xml:space="preserve">1.甲方无正当理由拒收货物的，甲方向乙方偿付拒收货款总值</w:t>
            </w:r>
            <w:r>
              <w:rPr>
                <w:rFonts w:hint="eastAsia"/>
                <w:sz w:val="21"/>
                <w:szCs w:val="21"/>
                <w:u w:val="single"/>
              </w:rPr>
              <w:t xml:space="preserve">    </w:t>
            </w:r>
            <w:r>
              <w:rPr>
                <w:rFonts w:hint="eastAsia"/>
                <w:sz w:val="21"/>
                <w:szCs w:val="21"/>
              </w:rPr>
              <w:t xml:space="preserve">的违约金。</w:t>
            </w:r>
            <w:r>
              <w:rPr>
                <w:sz w:val="21"/>
                <w:szCs w:val="21"/>
              </w:rPr>
            </w:r>
            <w:r/>
          </w:p>
          <w:p>
            <w:pPr>
              <w:pStyle w:val="1006"/>
              <w:ind w:left="410" w:hanging="410"/>
              <w:jc w:val="both"/>
              <w:keepLines w:val="0"/>
              <w:keepNext w:val="0"/>
              <w:pageBreakBefore w:val="0"/>
              <w:spacing w:before="0" w:beforeAutospacing="0" w:after="0" w:afterAutospacing="0" w:line="400" w:lineRule="exact"/>
              <w:rPr>
                <w:sz w:val="21"/>
                <w:szCs w:val="21"/>
                <w:u w:val="single"/>
              </w:rPr>
            </w:pPr>
            <w:r>
              <w:rPr>
                <w:rFonts w:hint="eastAsia"/>
                <w:sz w:val="21"/>
                <w:szCs w:val="21"/>
              </w:rPr>
              <w:t xml:space="preserve">2.甲方无故逾期验收和办理货款支付手续的,甲方应按逾期付款总额每日</w:t>
            </w:r>
            <w:r>
              <w:rPr>
                <w:rFonts w:hint="eastAsia"/>
                <w:sz w:val="21"/>
                <w:szCs w:val="21"/>
                <w:u w:val="single"/>
              </w:rPr>
              <w:t xml:space="preserve">    </w:t>
            </w:r>
            <w:r>
              <w:rPr>
                <w:rFonts w:hint="eastAsia"/>
                <w:sz w:val="21"/>
                <w:szCs w:val="21"/>
              </w:rPr>
              <w:t xml:space="preserve">向乙方支付违约金。</w:t>
            </w:r>
            <w:r>
              <w:rPr>
                <w:sz w:val="21"/>
                <w:szCs w:val="21"/>
                <w:u w:val="single"/>
              </w:rPr>
            </w:r>
            <w:r/>
          </w:p>
        </w:tc>
      </w:tr>
      <w:tr>
        <w:trPr>
          <w:trHeight w:val="87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第15.4款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其他违约责任</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9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第19.2款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  </w:t>
            </w:r>
            <w:r>
              <w:rPr>
                <w:rFonts w:hint="eastAsia" w:ascii="宋体" w:hAnsi="宋体"/>
                <w:sz w:val="21"/>
                <w:szCs w:val="21"/>
                <w:u w:val="single"/>
                <w:lang w:val="en-US" w:eastAsia="zh-CN"/>
              </w:rPr>
              <w:t xml:space="preserve">2</w:t>
            </w:r>
            <w:r>
              <w:rPr>
                <w:rFonts w:hint="eastAsia" w:ascii="宋体" w:hAnsi="宋体"/>
                <w:sz w:val="21"/>
                <w:szCs w:val="21"/>
                <w:u w:val="single"/>
              </w:rPr>
              <w:t xml:space="preserve"> </w:t>
            </w:r>
            <w:r>
              <w:rPr>
                <w:rFonts w:hint="eastAsia" w:ascii="宋体" w:hAnsi="宋体"/>
                <w:sz w:val="21"/>
                <w:szCs w:val="21"/>
              </w:rPr>
              <w:t xml:space="preserve">种方式解决：</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（2）向甲方所在地人民法院起诉。</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纠纷解决办法</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第23.1款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4.货物验收要求</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（4）乙方应按照本合同规定的时间、地点和方式向乙方交付货物。</w:t>
            </w:r>
            <w:r>
              <w:rPr>
                <w:rFonts w:ascii="宋体" w:hAnsi="宋体"/>
                <w:sz w:val="21"/>
                <w:szCs w:val="21"/>
              </w:rPr>
            </w:r>
            <w:r/>
          </w:p>
          <w:p>
            <w:pPr>
              <w:pStyle w:val="988"/>
              <w:jc w:val="left"/>
              <w:keepLines w:val="0"/>
              <w:keepNext w:val="0"/>
              <w:pageBreakBefore w:val="0"/>
              <w:spacing w:line="400" w:lineRule="exact"/>
              <w:rPr>
                <w:rFonts w:hint="eastAsia" w:ascii="宋体" w:hAnsi="宋体" w:cs="宋体"/>
                <w:sz w:val="21"/>
                <w:szCs w:val="21"/>
              </w:rPr>
            </w:pPr>
            <w:r>
              <w:rPr>
                <w:rFonts w:hint="eastAsia" w:ascii="宋体" w:hAnsi="宋体"/>
                <w:sz w:val="21"/>
                <w:szCs w:val="21"/>
              </w:rPr>
              <w:t xml:space="preserve">交货时间：</w:t>
            </w:r>
            <w:r>
              <w:rPr>
                <w:rFonts w:hint="eastAsia" w:ascii="宋体" w:hAnsi="宋体" w:cs="宋体"/>
                <w:sz w:val="21"/>
                <w:szCs w:val="21"/>
              </w:rPr>
              <w:t xml:space="preserve">合同签订后，</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w:t>
            </w:r>
            <w:r>
              <w:rPr>
                <w:rFonts w:hint="eastAsia" w:ascii="宋体" w:hAnsi="宋体" w:cs="宋体"/>
                <w:sz w:val="21"/>
                <w:szCs w:val="21"/>
                <w:lang w:val="en-US" w:eastAsia="zh-CN"/>
              </w:rPr>
              <w:t xml:space="preserve">应在</w:t>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日内将货物送达采购人指定地点（相关镇、村）且装卸完毕，每批的供货时间和数量由采购人确定，</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供应商必须在24小时内送货到位，不得以批量小为由拒绝送货或延期供货。</w:t>
            </w:r>
            <w:r>
              <w:rPr>
                <w:rFonts w:hint="eastAsia" w:ascii="宋体" w:hAnsi="宋体" w:cs="宋体"/>
                <w:sz w:val="21"/>
                <w:szCs w:val="21"/>
              </w:rPr>
            </w:r>
            <w:r/>
          </w:p>
          <w:p>
            <w:pPr>
              <w:pStyle w:val="988"/>
              <w:jc w:val="left"/>
              <w:rPr>
                <w:rFonts w:ascii="宋体" w:hAnsi="宋体"/>
                <w:sz w:val="21"/>
                <w:szCs w:val="21"/>
              </w:rPr>
            </w:pPr>
            <w:r>
              <w:rPr>
                <w:rFonts w:hint="eastAsia" w:ascii="宋体" w:hAnsi="宋体"/>
                <w:sz w:val="21"/>
                <w:szCs w:val="21"/>
              </w:rPr>
              <w:t xml:space="preserve">交货地点：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阜宁县）</w:t>
            </w:r>
            <w:r>
              <w:rPr>
                <w:rFonts w:hint="eastAsia" w:ascii="宋体" w:hAnsi="宋体" w:eastAsia="宋体" w:cs="宋体"/>
                <w:color w:val="000000"/>
                <w:sz w:val="21"/>
                <w:szCs w:val="21"/>
                <w:u w:val="single"/>
              </w:rPr>
              <w:t xml:space="preserve">并装卸完毕</w:t>
            </w:r>
            <w:r>
              <w:rPr>
                <w:rFonts w:hint="eastAsia" w:ascii="宋体" w:hAnsi="宋体"/>
                <w:color w:val="000000"/>
                <w:sz w:val="21"/>
                <w:szCs w:val="21"/>
                <w:u w:val="single"/>
              </w:rPr>
              <w:t xml:space="preserve">。</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w:t>
            </w:r>
            <w:r>
              <w:rPr>
                <w:rFonts w:hint="eastAsia" w:ascii="宋体" w:hAnsi="宋体"/>
                <w:sz w:val="21"/>
                <w:szCs w:val="21"/>
              </w:rPr>
              <w:t xml:space="preserve">个月后，甲方组织对货物的质量及使用状况等进行最终验收。</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税费</w:t>
            </w: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伴随服务</w:t>
            </w: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2.除第1条规定外，乙方还应提供下列服务：</w:t>
            </w:r>
            <w:r>
              <w:rPr>
                <w:rFonts w:ascii="宋体" w:hAnsi="宋体"/>
                <w:sz w:val="21"/>
                <w:szCs w:val="21"/>
              </w:rPr>
            </w:r>
            <w:r/>
          </w:p>
          <w:p>
            <w:pPr>
              <w:pStyle w:val="988"/>
              <w:jc w:val="left"/>
              <w:keepLines w:val="0"/>
              <w:keepNext w:val="0"/>
              <w:pageBreakBefore w:val="0"/>
              <w:spacing w:line="400" w:lineRule="exact"/>
              <w:rPr>
                <w:rFonts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rPr>
                <w:rFonts w:ascii="宋体" w:hAnsi="宋体"/>
                <w:b/>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负责货物的开孔，货物的现场安装；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(3) 提供货物组装和维修所需的工具；</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(5) 在货物交货现场就货物的安装、启用、维护等对甲方人员进行培训。</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3.伴随服务的费用应含在合同价中，不单独进行支付。</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1.甲方有权根据当地质检部门出具的检验报告，向乙方提出索赔。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合同生效及其它</w:t>
            </w:r>
            <w:r>
              <w:rPr>
                <w:rFonts w:ascii="宋体" w:hAnsi="宋体"/>
                <w:sz w:val="21"/>
                <w:szCs w:val="21"/>
              </w:rPr>
            </w:r>
            <w:r/>
          </w:p>
          <w:p>
            <w:pPr>
              <w:pStyle w:val="988"/>
              <w:jc w:val="left"/>
              <w:keepLines w:val="0"/>
              <w:keepNext w:val="0"/>
              <w:pageBreakBefore w:val="0"/>
              <w:spacing w:line="400" w:lineRule="exact"/>
              <w:rPr>
                <w:rFonts w:ascii="宋体" w:hAnsi="宋体"/>
                <w:bCs/>
                <w:sz w:val="21"/>
                <w:szCs w:val="21"/>
              </w:rPr>
            </w:pP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合同经甲方、乙方盖章后生效。</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货物交付使用后所发生的合同纠纷，由甲方与乙方协商处理。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4.本合同应按照中华人民共和国的现行法律进行解释。本合同未尽事宜，遵照《民法典》、《政府采购法》等有关条文执行。</w:t>
            </w:r>
            <w:r>
              <w:rPr>
                <w:rFonts w:ascii="宋体" w:hAnsi="宋体"/>
                <w:sz w:val="21"/>
                <w:szCs w:val="21"/>
              </w:rPr>
            </w:r>
            <w:r/>
          </w:p>
        </w:tc>
      </w:tr>
    </w:tbl>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ind w:firstLine="420"/>
        <w:jc w:val="center"/>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bCs/>
          <w:color w:val="000000"/>
          <w:sz w:val="44"/>
          <w:szCs w:val="21"/>
        </w:rPr>
      </w:r>
      <w:r>
        <w:rPr>
          <w:rFonts w:hint="eastAsia" w:ascii="黑体" w:hAnsi="Courier New" w:eastAsia="黑体" w:cs="Courier New"/>
          <w:bCs/>
          <w:color w:val="000000"/>
          <w:sz w:val="44"/>
          <w:szCs w:val="21"/>
        </w:rPr>
      </w:r>
      <w:r/>
    </w:p>
    <w:p>
      <w:pPr>
        <w:ind w:firstLine="420"/>
        <w:jc w:val="center"/>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color w:val="000000"/>
          <w:sz w:val="44"/>
          <w:szCs w:val="44"/>
        </w:rPr>
      </w:r>
      <w:r>
        <w:rPr>
          <w:rFonts w:hint="eastAsia" w:ascii="黑体" w:hAnsi="Courier New" w:eastAsia="黑体" w:cs="Courier New"/>
          <w:color w:val="000000"/>
          <w:sz w:val="44"/>
          <w:szCs w:val="44"/>
        </w:rPr>
      </w:r>
      <w:r/>
    </w:p>
    <w:p>
      <w:pPr>
        <w:pStyle w:val="988"/>
        <w:ind w:firstLine="0"/>
        <w:jc w:val="left"/>
        <w:spacing w:before="120" w:after="120" w:line="0" w:lineRule="atLeast"/>
        <w:rPr>
          <w:rFonts w:hint="eastAsia" w:ascii="黑体" w:hAnsi="Courier New" w:eastAsia="黑体" w:cs="Courier New"/>
          <w:color w:val="000000"/>
          <w:sz w:val="44"/>
          <w:szCs w:val="44"/>
        </w:rPr>
      </w:pPr>
      <w:r>
        <w:rPr>
          <w:rFonts w:hint="eastAsia" w:ascii="黑体" w:hAnsi="Courier New" w:eastAsia="黑体" w:cs="Courier New"/>
          <w:bCs/>
          <w:color w:val="000000"/>
          <w:sz w:val="44"/>
          <w:szCs w:val="21"/>
        </w:rPr>
      </w:r>
      <w:r/>
    </w:p>
    <w:p>
      <w:pPr>
        <w:pStyle w:val="988"/>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988"/>
        <w:spacing w:line="480" w:lineRule="exact"/>
        <w:rPr>
          <w:rFonts w:hint="eastAsia"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rPr>
          <w:rFonts w:hint="eastAsia" w:ascii="宋体" w:hAnsi="宋体" w:cs="宋体"/>
          <w:color w:val="000000"/>
        </w:rPr>
      </w:r>
      <w:r/>
    </w:p>
    <w:p>
      <w:pPr>
        <w:pStyle w:val="1006"/>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二、</w:t>
      </w:r>
      <w:r>
        <w:rPr>
          <w:rFonts w:ascii="宋体" w:hAnsi="宋体" w:cs="宋体"/>
          <w:b/>
          <w:sz w:val="24"/>
        </w:rPr>
        <w:t xml:space="preserve">项目概述</w:t>
      </w:r>
      <w:r>
        <w:rPr>
          <w:rFonts w:hint="eastAsia" w:ascii="宋体" w:hAnsi="宋体" w:eastAsia="宋体" w:cs="宋体"/>
          <w:szCs w:val="24"/>
        </w:rPr>
      </w:r>
      <w:r/>
    </w:p>
    <w:p>
      <w:pPr>
        <w:pStyle w:val="988"/>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6"/>
          <w:sz w:val="24"/>
          <w:szCs w:val="24"/>
          <w:lang w:eastAsia="zh-CN"/>
        </w:rPr>
        <w:t xml:space="preserve">阜宁县2025年粮食高产优质片区建设项目-45%高浓度复合肥（五次）</w:t>
      </w:r>
      <w:r>
        <w:rPr>
          <w:rFonts w:hint="eastAsia" w:ascii="宋体" w:hAnsi="宋体" w:eastAsia="宋体" w:cs="宋体"/>
          <w:color w:val="000000"/>
          <w:spacing w:val="-6"/>
          <w:sz w:val="24"/>
          <w:szCs w:val="24"/>
          <w:lang w:eastAsia="zh-CN"/>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color w:val="c00000"/>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color w:val="c00000"/>
          <w:sz w:val="24"/>
          <w:szCs w:val="24"/>
        </w:rPr>
        <w:t xml:space="preserve">45%高浓度复合肥（氮磷钾配比15-15-15）</w:t>
      </w:r>
      <w:r>
        <w:rPr>
          <w:rFonts w:hint="eastAsia" w:ascii="宋体" w:hAnsi="宋体" w:eastAsia="宋体" w:cs="宋体"/>
          <w:color w:val="c00000"/>
          <w:sz w:val="24"/>
          <w:szCs w:val="24"/>
        </w:rPr>
        <w:t xml:space="preserve">，氯离子≤3.0%。</w:t>
      </w:r>
      <w:r>
        <w:rPr>
          <w:rFonts w:hint="eastAsia" w:ascii="宋体" w:hAnsi="宋体" w:eastAsia="宋体" w:cs="宋体"/>
          <w:color w:val="c00000"/>
          <w:sz w:val="24"/>
          <w:szCs w:val="24"/>
        </w:rPr>
      </w:r>
      <w:r/>
    </w:p>
    <w:p>
      <w:pPr>
        <w:pStyle w:val="988"/>
        <w:ind w:firstLine="480"/>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.合同履行期限：合同签订后，</w:t>
      </w:r>
      <w:r>
        <w:rPr>
          <w:rFonts w:hint="eastAsia" w:ascii="宋体" w:hAnsi="宋体" w:cs="宋体"/>
          <w:sz w:val="24"/>
          <w:lang w:val="en-US" w:eastAsia="zh-CN"/>
        </w:rPr>
        <w:t xml:space="preserve">中标</w:t>
      </w:r>
      <w:r>
        <w:rPr>
          <w:rFonts w:hint="eastAsia" w:ascii="宋体" w:hAnsi="宋体" w:cs="宋体"/>
          <w:sz w:val="24"/>
        </w:rPr>
        <w:t xml:space="preserve">供应商</w:t>
      </w:r>
      <w:r>
        <w:rPr>
          <w:rFonts w:hint="eastAsia" w:ascii="宋体" w:hAnsi="宋体" w:cs="宋体"/>
          <w:sz w:val="24"/>
          <w:lang w:val="en-US" w:eastAsia="zh-CN"/>
        </w:rPr>
        <w:t xml:space="preserve">应在</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日内将货物送达采购人指定地点（相关镇、村）且装卸完毕</w:t>
      </w:r>
      <w:r>
        <w:rPr>
          <w:rFonts w:hint="eastAsia" w:ascii="宋体" w:hAnsi="宋体" w:cs="宋体"/>
          <w:sz w:val="24"/>
          <w:lang w:eastAsia="zh-CN"/>
        </w:rPr>
        <w:t xml:space="preserve">。</w:t>
      </w:r>
      <w:r>
        <w:rPr>
          <w:rFonts w:hint="eastAsia" w:ascii="宋体" w:hAnsi="宋体" w:cs="宋体"/>
          <w:sz w:val="24"/>
        </w:rPr>
        <w:t xml:space="preserve">每批的供货时间和数量由采购人确定，</w:t>
      </w:r>
      <w:r>
        <w:rPr>
          <w:rFonts w:hint="eastAsia" w:ascii="宋体" w:hAnsi="宋体" w:cs="宋体"/>
          <w:sz w:val="24"/>
          <w:lang w:val="en-US" w:eastAsia="zh-CN"/>
        </w:rPr>
        <w:t xml:space="preserve">中标</w:t>
      </w:r>
      <w:r>
        <w:rPr>
          <w:rFonts w:hint="eastAsia" w:ascii="宋体" w:hAnsi="宋体" w:cs="宋体"/>
          <w:sz w:val="24"/>
        </w:rPr>
        <w:t xml:space="preserve">供应商必须在24小时内送货到位，不得以批量小为由拒绝送货或延期供货。 </w:t>
      </w:r>
      <w:r>
        <w:rPr>
          <w:rFonts w:hint="eastAsia"/>
        </w:rPr>
      </w:r>
      <w:r/>
    </w:p>
    <w:p>
      <w:pPr>
        <w:pStyle w:val="988"/>
        <w:ind w:firstLine="480"/>
        <w:jc w:val="both"/>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宋体"/>
          <w:sz w:val="24"/>
          <w:szCs w:val="24"/>
        </w:rPr>
        <w:t xml:space="preserve">质量要求：</w:t>
      </w:r>
      <w:r>
        <w:rPr>
          <w:rFonts w:hint="eastAsia" w:ascii="宋体" w:hAnsi="宋体" w:eastAsia="宋体" w:cs="宋体"/>
          <w:color w:val="c00000"/>
          <w:sz w:val="24"/>
          <w:szCs w:val="24"/>
        </w:rPr>
        <w:t xml:space="preserve">产品应符合GB-15063-2020复混肥料（复合肥料）要求：总养份≥45%、水分、粒度、氯离子、重金属限量指标达标</w:t>
      </w:r>
      <w:r>
        <w:rPr>
          <w:rFonts w:hint="eastAsia" w:ascii="宋体" w:hAnsi="宋体" w:eastAsia="宋体" w:cs="宋体"/>
          <w:sz w:val="24"/>
          <w:szCs w:val="24"/>
        </w:rPr>
        <w:t xml:space="preserve">。</w:t>
      </w:r>
      <w:r>
        <w:rPr>
          <w:rFonts w:hint="eastAsia" w:ascii="宋体" w:hAnsi="宋体" w:cs="宋体"/>
          <w:sz w:val="24"/>
        </w:rPr>
        <w:t xml:space="preserve">质量、包装规格达到国家或行业标准</w:t>
      </w:r>
      <w:r>
        <w:rPr>
          <w:rFonts w:hint="eastAsia" w:ascii="宋体" w:hAnsi="宋体" w:cs="宋体"/>
          <w:sz w:val="24"/>
          <w:lang w:eastAsia="zh-CN"/>
        </w:rPr>
        <w:t xml:space="preserve">。</w:t>
      </w:r>
      <w:r>
        <w:rPr>
          <w:rFonts w:hint="eastAsia" w:ascii="宋体" w:hAnsi="宋体" w:cs="宋体"/>
          <w:sz w:val="24"/>
          <w:lang w:eastAsia="zh-CN"/>
        </w:rPr>
      </w:r>
      <w:r/>
    </w:p>
    <w:p>
      <w:pPr>
        <w:pStyle w:val="988"/>
        <w:ind w:firstLine="480"/>
        <w:jc w:val="both"/>
        <w:keepLines w:val="0"/>
        <w:keepNext w:val="0"/>
        <w:pageBreakBefore w:val="0"/>
        <w:spacing w:after="0" w:line="480" w:lineRule="exact"/>
        <w:widowControl w:val="off"/>
        <w:rPr>
          <w:rFonts w:ascii="宋体" w:hAnsi="宋体" w:eastAsia="宋体" w:cs="宋体"/>
          <w:sz w:val="24"/>
          <w:lang w:val="en-US" w:eastAsia="zh-CN"/>
        </w:rPr>
      </w:pPr>
      <w:r>
        <w:rPr>
          <w:rFonts w:hint="eastAsia" w:ascii="Times New Roman" w:hAnsi="Times New Roman" w:eastAsia="宋体" w:cs="仿宋_GB2312"/>
          <w:sz w:val="24"/>
          <w:highlight w:val="white"/>
          <w:lang w:val="en-US" w:eastAsia="zh-CN"/>
        </w:rPr>
        <w:t xml:space="preserve">7.</w:t>
      </w:r>
      <w:r>
        <w:rPr>
          <w:rFonts w:hint="eastAsia" w:ascii="Times New Roman" w:hAnsi="Times New Roman" w:eastAsia="宋体" w:cs="仿宋_GB2312"/>
          <w:sz w:val="24"/>
          <w:highlight w:val="white"/>
        </w:rPr>
        <w:t xml:space="preserve">供货地点：采购单位指定地点。</w:t>
      </w:r>
      <w:r>
        <w:rPr>
          <w:rFonts w:ascii="宋体" w:hAnsi="宋体" w:eastAsia="宋体" w:cs="宋体"/>
          <w:sz w:val="24"/>
          <w:lang w:val="en-US" w:eastAsia="zh-CN"/>
        </w:rPr>
      </w:r>
      <w:r/>
    </w:p>
    <w:p>
      <w:pPr>
        <w:pStyle w:val="988"/>
        <w:spacing w:line="419" w:lineRule="atLeas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w:t>
      </w:r>
      <w:r>
        <w:rPr>
          <w:rFonts w:hint="eastAsia" w:ascii="宋体" w:hAnsi="宋体" w:cs="宋体"/>
          <w:b/>
          <w:sz w:val="24"/>
        </w:rPr>
      </w:r>
      <w:r/>
    </w:p>
    <w:tbl>
      <w:tblPr>
        <w:tblW w:w="8182" w:type="dxa"/>
        <w:jc w:val="center"/>
        <w:tblInd w:w="-1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3139"/>
        <w:gridCol w:w="1551"/>
        <w:gridCol w:w="1922"/>
      </w:tblGrid>
      <w:tr>
        <w:trPr>
          <w:trHeight w:val="597"/>
        </w:trPr>
        <w:tc>
          <w:tcPr>
            <w:tcW w:w="1570"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采购品目</w:t>
            </w:r>
            <w:r>
              <w:rPr>
                <w:rFonts w:hint="eastAsia" w:ascii="宋体" w:hAnsi="宋体" w:eastAsia="宋体" w:cs="宋体"/>
                <w:b w:val="0"/>
                <w:bCs w:val="0"/>
                <w:sz w:val="24"/>
                <w:szCs w:val="24"/>
                <w:lang w:val="zh-CN"/>
              </w:rPr>
            </w:r>
            <w:r/>
          </w:p>
        </w:tc>
        <w:tc>
          <w:tcPr>
            <w:tcW w:w="3139"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技术参数</w:t>
            </w:r>
            <w:r>
              <w:rPr>
                <w:rFonts w:hint="eastAsia" w:ascii="宋体" w:hAnsi="宋体" w:eastAsia="宋体" w:cs="宋体"/>
                <w:b w:val="0"/>
                <w:bCs w:val="0"/>
                <w:sz w:val="24"/>
                <w:szCs w:val="24"/>
                <w:lang w:val="zh-CN"/>
              </w:rPr>
            </w:r>
            <w:r/>
          </w:p>
        </w:tc>
        <w:tc>
          <w:tcPr>
            <w:tcW w:w="1551"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最高限价</w:t>
            </w:r>
            <w:r>
              <w:rPr>
                <w:rFonts w:hint="eastAsia" w:ascii="宋体" w:hAnsi="宋体" w:eastAsia="宋体" w:cs="宋体"/>
                <w:b w:val="0"/>
                <w:bCs w:val="0"/>
                <w:sz w:val="24"/>
                <w:szCs w:val="24"/>
                <w:lang w:val="zh-CN"/>
              </w:rPr>
            </w:r>
            <w:r/>
          </w:p>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en-US" w:eastAsia="zh-CN"/>
              </w:rPr>
              <w:t xml:space="preserve">单价</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zh-CN"/>
              </w:rPr>
            </w:r>
            <w:r/>
          </w:p>
        </w:tc>
        <w:tc>
          <w:tcPr>
            <w:tcW w:w="1922" w:type="dxa"/>
            <w:vAlign w:val="center"/>
            <w:textDirection w:val="lrTb"/>
            <w:noWrap w:val="false"/>
          </w:tcPr>
          <w:p>
            <w:pPr>
              <w:pStyle w:val="1007"/>
              <w:ind w:firstLine="0"/>
              <w:jc w:val="center"/>
              <w:spacing w:after="0"/>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rPr>
                <w:rFonts w:ascii="宋体" w:hAnsi="宋体" w:eastAsia="宋体" w:cs="宋体"/>
                <w:b w:val="0"/>
                <w:bCs w:val="0"/>
                <w:sz w:val="24"/>
                <w:szCs w:val="24"/>
                <w:lang w:val="en-US" w:eastAsia="zh-CN"/>
              </w:rPr>
            </w:r>
            <w:r/>
          </w:p>
        </w:tc>
      </w:tr>
      <w:tr>
        <w:trPr/>
        <w:tc>
          <w:tcPr>
            <w:tcW w:w="1570" w:type="dxa"/>
            <w:vAlign w:val="center"/>
            <w:textDirection w:val="lrTb"/>
            <w:noWrap w:val="false"/>
          </w:tcPr>
          <w:p>
            <w:pPr>
              <w:pStyle w:val="988"/>
              <w:jc w:val="center"/>
              <w:rPr>
                <w:rFonts w:hint="eastAsia" w:ascii="宋体" w:hAnsi="宋体" w:eastAsia="宋体" w:cs="宋体"/>
                <w:b w:val="0"/>
                <w:bCs w:val="0"/>
                <w:sz w:val="24"/>
                <w:szCs w:val="24"/>
              </w:rPr>
            </w:pPr>
            <w:r>
              <w:rPr>
                <w:rFonts w:hint="eastAsia" w:ascii="宋体" w:hAnsi="宋体" w:eastAsia="宋体" w:cs="宋体"/>
                <w:color w:val="c00000"/>
                <w:sz w:val="24"/>
                <w:szCs w:val="24"/>
              </w:rPr>
              <w:t xml:space="preserve">45%高浓度复合肥</w:t>
            </w:r>
            <w:r>
              <w:rPr>
                <w:rFonts w:hint="eastAsia" w:ascii="宋体" w:hAnsi="宋体" w:eastAsia="宋体" w:cs="宋体"/>
                <w:b w:val="0"/>
                <w:bCs w:val="0"/>
                <w:sz w:val="24"/>
                <w:szCs w:val="24"/>
              </w:rPr>
            </w:r>
            <w:r/>
          </w:p>
        </w:tc>
        <w:tc>
          <w:tcPr>
            <w:tcW w:w="3139" w:type="dxa"/>
            <w:vAlign w:val="center"/>
            <w:textDirection w:val="lrTb"/>
            <w:noWrap w:val="false"/>
          </w:tcPr>
          <w:p>
            <w:pPr>
              <w:pStyle w:val="988"/>
              <w:jc w:val="center"/>
              <w:rPr>
                <w:rFonts w:hint="eastAsia" w:ascii="宋体" w:hAnsi="宋体" w:eastAsia="宋体" w:cs="宋体"/>
                <w:b w:val="0"/>
                <w:bCs w:val="0"/>
                <w:sz w:val="24"/>
                <w:szCs w:val="24"/>
              </w:rPr>
            </w:pPr>
            <w:r>
              <w:rPr>
                <w:rFonts w:hint="eastAsia" w:ascii="宋体" w:hAnsi="宋体" w:eastAsia="宋体" w:cs="宋体"/>
                <w:color w:val="c00000"/>
                <w:sz w:val="24"/>
                <w:szCs w:val="24"/>
              </w:rPr>
              <w:t xml:space="preserve">45%高浓度复合肥（氮磷钾配比15-15-15），氯离子≤3.0%</w:t>
            </w:r>
            <w:r>
              <w:rPr>
                <w:rFonts w:hint="eastAsia" w:ascii="宋体" w:hAnsi="宋体" w:eastAsia="宋体" w:cs="宋体"/>
                <w:b w:val="0"/>
                <w:bCs w:val="0"/>
                <w:sz w:val="24"/>
                <w:szCs w:val="24"/>
              </w:rPr>
            </w:r>
            <w:r/>
          </w:p>
        </w:tc>
        <w:tc>
          <w:tcPr>
            <w:tcW w:w="1551" w:type="dxa"/>
            <w:vAlign w:val="center"/>
            <w:textDirection w:val="lrTb"/>
            <w:noWrap w:val="false"/>
          </w:tcPr>
          <w:p>
            <w:pPr>
              <w:pStyle w:val="1007"/>
              <w:ind w:firstLine="0"/>
              <w:jc w:val="center"/>
              <w:spacing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zh-CN"/>
              </w:rPr>
              <w:t xml:space="preserve">元/吨</w:t>
            </w:r>
            <w:r>
              <w:rPr>
                <w:rFonts w:hint="eastAsia" w:ascii="宋体" w:hAnsi="宋体" w:eastAsia="宋体" w:cs="宋体"/>
                <w:b w:val="0"/>
                <w:bCs w:val="0"/>
                <w:sz w:val="24"/>
                <w:szCs w:val="24"/>
              </w:rPr>
            </w:r>
            <w:r/>
          </w:p>
        </w:tc>
        <w:tc>
          <w:tcPr>
            <w:tcW w:w="1922" w:type="dxa"/>
            <w:vAlign w:val="center"/>
            <w:textDirection w:val="lrTb"/>
            <w:noWrap w:val="false"/>
          </w:tcPr>
          <w:p>
            <w:pPr>
              <w:pStyle w:val="1007"/>
              <w:ind w:firstLine="0"/>
              <w:jc w:val="left"/>
              <w:spacing w:after="0"/>
              <w:rPr>
                <w:rFonts w:ascii="宋体" w:hAnsi="宋体" w:eastAsia="宋体" w:cs="宋体"/>
                <w:b w:val="0"/>
                <w:bCs w:val="0"/>
                <w:sz w:val="24"/>
                <w:szCs w:val="24"/>
                <w:lang w:val="en-US" w:eastAsia="zh-CN"/>
              </w:rPr>
            </w:pPr>
            <w:r>
              <w:rPr>
                <w:rFonts w:hint="eastAsia" w:ascii="宋体" w:hAnsi="宋体" w:eastAsia="宋体" w:cs="宋体"/>
                <w:sz w:val="24"/>
                <w:szCs w:val="24"/>
                <w:lang w:eastAsia="zh-CN"/>
              </w:rPr>
              <w:t xml:space="preserve">最终数量以</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成交）单价计算，</w:t>
            </w:r>
            <w:r>
              <w:rPr>
                <w:rFonts w:hint="eastAsia" w:ascii="宋体" w:hAnsi="宋体" w:eastAsia="宋体" w:cs="宋体"/>
                <w:sz w:val="24"/>
                <w:szCs w:val="24"/>
                <w:lang w:val="en-US" w:eastAsia="zh-CN"/>
              </w:rPr>
              <w:t xml:space="preserve">175万元</w:t>
            </w:r>
            <w:r>
              <w:rPr>
                <w:rFonts w:hint="eastAsia" w:ascii="宋体" w:hAnsi="宋体" w:eastAsia="宋体" w:cs="宋体"/>
                <w:sz w:val="24"/>
                <w:szCs w:val="24"/>
                <w:lang w:eastAsia="zh-CN"/>
              </w:rPr>
              <w:t xml:space="preserve">全部用完为止。</w:t>
            </w:r>
            <w:r>
              <w:rPr>
                <w:rFonts w:ascii="宋体" w:hAnsi="宋体" w:eastAsia="宋体" w:cs="宋体"/>
                <w:b w:val="0"/>
                <w:bCs w:val="0"/>
                <w:sz w:val="24"/>
                <w:szCs w:val="24"/>
                <w:lang w:val="en-US" w:eastAsia="zh-CN"/>
              </w:rPr>
            </w:r>
            <w:r/>
          </w:p>
        </w:tc>
      </w:tr>
    </w:tbl>
    <w:p>
      <w:pPr>
        <w:pStyle w:val="988"/>
        <w:ind w:firstLine="241"/>
        <w:keepLines w:val="0"/>
        <w:keepNext w:val="0"/>
        <w:pageBreakBefore w:val="0"/>
        <w:spacing w:line="480" w:lineRule="exact"/>
        <w:widowControl w:val="off"/>
        <w:rPr>
          <w:rFonts w:hint="eastAsia" w:ascii="宋体" w:hAnsi="宋体" w:cs="宋体"/>
          <w:b/>
          <w:sz w:val="24"/>
        </w:rPr>
      </w:pPr>
      <w:r>
        <w:rPr>
          <w:rFonts w:hint="eastAsia" w:ascii="宋体" w:hAnsi="宋体" w:cs="宋体"/>
          <w:b/>
          <w:sz w:val="24"/>
        </w:rPr>
        <w:t xml:space="preserve">请</w:t>
      </w:r>
      <w:r>
        <w:rPr>
          <w:rFonts w:hint="eastAsia" w:ascii="宋体" w:hAnsi="宋体" w:cs="宋体"/>
          <w:b/>
          <w:sz w:val="24"/>
          <w:lang w:val="en-US" w:eastAsia="zh-CN"/>
        </w:rPr>
        <w:t xml:space="preserve">供应商</w:t>
      </w:r>
      <w:r>
        <w:rPr>
          <w:rFonts w:hint="eastAsia" w:ascii="宋体" w:hAnsi="宋体" w:cs="宋体"/>
          <w:b/>
          <w:sz w:val="24"/>
        </w:rPr>
        <w:t xml:space="preserve">注意物资对应的产品及采购预算价, 采购人</w:t>
      </w:r>
      <w:r>
        <w:rPr>
          <w:rFonts w:hint="eastAsia" w:ascii="宋体" w:hAnsi="宋体" w:cs="宋体"/>
          <w:b/>
          <w:sz w:val="24"/>
          <w:lang w:val="en-US" w:eastAsia="zh-CN"/>
        </w:rPr>
        <w:t xml:space="preserve">将</w:t>
      </w:r>
      <w:r>
        <w:rPr>
          <w:rFonts w:hint="eastAsia" w:ascii="宋体" w:hAnsi="宋体" w:cs="宋体"/>
          <w:b/>
          <w:sz w:val="24"/>
        </w:rPr>
        <w:t xml:space="preserve">全部使用完采购预算，投标</w:t>
      </w:r>
      <w:r>
        <w:rPr>
          <w:rFonts w:hint="eastAsia" w:ascii="宋体" w:hAnsi="宋体" w:cs="宋体"/>
          <w:b/>
          <w:sz w:val="24"/>
          <w:lang w:val="en-US" w:eastAsia="zh-CN"/>
        </w:rPr>
        <w:t xml:space="preserve">单价最低</w:t>
      </w:r>
      <w:r>
        <w:rPr>
          <w:rFonts w:hint="eastAsia" w:ascii="宋体" w:hAnsi="宋体" w:cs="宋体"/>
          <w:b/>
          <w:sz w:val="24"/>
        </w:rPr>
        <w:t xml:space="preserve">的供应商为</w:t>
      </w:r>
      <w:r>
        <w:rPr>
          <w:rFonts w:hint="eastAsia" w:ascii="宋体" w:hAnsi="宋体" w:cs="宋体"/>
          <w:b/>
          <w:sz w:val="24"/>
          <w:lang w:val="en-US" w:eastAsia="zh-CN"/>
        </w:rPr>
        <w:t xml:space="preserve">中标</w:t>
      </w:r>
      <w:r>
        <w:rPr>
          <w:rFonts w:hint="eastAsia" w:ascii="宋体" w:hAnsi="宋体" w:cs="宋体"/>
          <w:b/>
          <w:sz w:val="24"/>
        </w:rPr>
        <w:t xml:space="preserve">供应商。</w:t>
      </w:r>
      <w:r>
        <w:rPr>
          <w:rFonts w:hint="eastAsia" w:ascii="宋体" w:hAnsi="宋体" w:cs="宋体"/>
          <w:b/>
          <w:sz w:val="24"/>
        </w:rPr>
      </w:r>
      <w:r/>
    </w:p>
    <w:p>
      <w:pPr>
        <w:pStyle w:val="988"/>
        <w:ind w:firstLine="482"/>
        <w:jc w:val="both"/>
        <w:keepLines w:val="0"/>
        <w:keepNext w:val="0"/>
        <w:pageBreakBefore w:val="0"/>
        <w:spacing w:after="0" w:line="480" w:lineRule="exact"/>
        <w:widowControl w:val="off"/>
        <w:rPr>
          <w:rFonts w:hint="eastAsia" w:ascii="宋体" w:hAnsi="宋体" w:cs="宋体"/>
          <w:color w:val="000000"/>
          <w:sz w:val="24"/>
          <w:lang w:eastAsia="zh-CN"/>
        </w:rPr>
      </w:pPr>
      <w:r>
        <w:rPr>
          <w:rFonts w:hint="eastAsia" w:ascii="宋体" w:hAnsi="宋体" w:cs="宋体"/>
          <w:b/>
          <w:bCs/>
          <w:color w:val="c00000"/>
          <w:sz w:val="24"/>
        </w:rPr>
        <w:t xml:space="preserve">供应商</w:t>
      </w:r>
      <w:r>
        <w:rPr>
          <w:rFonts w:hint="eastAsia" w:ascii="宋体" w:hAnsi="宋体" w:cs="宋体"/>
          <w:b/>
          <w:bCs/>
          <w:color w:val="c00000"/>
          <w:sz w:val="24"/>
          <w:lang w:val="en-US" w:eastAsia="zh-CN"/>
        </w:rPr>
        <w:t xml:space="preserve">投标</w:t>
      </w:r>
      <w:r>
        <w:rPr>
          <w:rFonts w:hint="eastAsia" w:ascii="宋体" w:hAnsi="宋体" w:cs="宋体"/>
          <w:b/>
          <w:bCs/>
          <w:color w:val="c00000"/>
          <w:sz w:val="24"/>
        </w:rPr>
        <w:t xml:space="preserve">时</w:t>
      </w:r>
      <w:r>
        <w:rPr>
          <w:rFonts w:hint="eastAsia" w:ascii="宋体" w:hAnsi="宋体" w:cs="宋体"/>
          <w:b/>
          <w:bCs/>
          <w:color w:val="c00000"/>
          <w:sz w:val="24"/>
          <w:lang w:val="en-US" w:eastAsia="zh-CN"/>
        </w:rPr>
        <w:t xml:space="preserve">须</w:t>
      </w:r>
      <w:r>
        <w:rPr>
          <w:rFonts w:hint="eastAsia" w:ascii="宋体" w:hAnsi="宋体" w:cs="宋体"/>
          <w:b/>
          <w:bCs/>
          <w:color w:val="c00000"/>
          <w:sz w:val="24"/>
        </w:rPr>
        <w:t xml:space="preserve">提供具有CMA标志的产品检测报告（检测报告内的</w:t>
      </w:r>
      <w:r>
        <w:rPr>
          <w:rFonts w:hint="eastAsia" w:ascii="宋体" w:hAnsi="宋体" w:cs="宋体"/>
          <w:b/>
          <w:bCs/>
          <w:color w:val="c00000"/>
          <w:sz w:val="24"/>
        </w:rPr>
        <w:t xml:space="preserve">检测</w:t>
      </w:r>
      <w:r>
        <w:rPr>
          <w:rFonts w:hint="eastAsia" w:ascii="宋体" w:hAnsi="宋体" w:cs="宋体"/>
          <w:b/>
          <w:bCs/>
          <w:color w:val="c00000"/>
          <w:sz w:val="24"/>
        </w:rPr>
        <w:t xml:space="preserve">参数</w:t>
      </w:r>
      <w:r>
        <w:rPr>
          <w:rFonts w:hint="eastAsia" w:ascii="宋体" w:hAnsi="宋体" w:cs="宋体"/>
          <w:b/>
          <w:bCs/>
          <w:color w:val="c00000"/>
          <w:sz w:val="24"/>
        </w:rPr>
        <w:t xml:space="preserve">需</w:t>
      </w:r>
      <w:r>
        <w:rPr>
          <w:rFonts w:hint="eastAsia" w:ascii="宋体" w:hAnsi="宋体" w:cs="宋体"/>
          <w:b/>
          <w:bCs/>
          <w:color w:val="c00000"/>
          <w:sz w:val="24"/>
        </w:rPr>
        <w:t xml:space="preserve">符</w:t>
      </w:r>
      <w:r>
        <w:rPr>
          <w:rFonts w:hint="eastAsia" w:ascii="宋体" w:hAnsi="宋体" w:cs="宋体"/>
          <w:b/>
          <w:bCs/>
          <w:color w:val="c00000"/>
          <w:sz w:val="24"/>
        </w:rPr>
        <w:t xml:space="preserve">合</w:t>
      </w:r>
      <w:r>
        <w:rPr>
          <w:rFonts w:hint="eastAsia" w:ascii="宋体" w:hAnsi="宋体" w:cs="宋体"/>
          <w:b/>
          <w:bCs/>
          <w:color w:val="c00000"/>
          <w:sz w:val="24"/>
        </w:rPr>
        <w:t xml:space="preserve">本次采购</w:t>
      </w:r>
      <w:r>
        <w:rPr>
          <w:rFonts w:hint="eastAsia" w:ascii="宋体" w:hAnsi="宋体" w:cs="宋体"/>
          <w:b/>
          <w:bCs/>
          <w:color w:val="c00000"/>
          <w:sz w:val="24"/>
        </w:rPr>
        <w:t xml:space="preserve">需</w:t>
      </w:r>
      <w:r>
        <w:rPr>
          <w:rFonts w:hint="eastAsia" w:ascii="宋体" w:hAnsi="宋体" w:cs="宋体"/>
          <w:b/>
          <w:bCs/>
          <w:color w:val="c00000"/>
          <w:sz w:val="24"/>
        </w:rPr>
        <w:t xml:space="preserve">求</w:t>
      </w:r>
      <w:r>
        <w:rPr>
          <w:rFonts w:hint="eastAsia" w:ascii="宋体" w:hAnsi="宋体" w:cs="宋体"/>
          <w:b/>
          <w:bCs/>
          <w:color w:val="c00000"/>
          <w:sz w:val="24"/>
        </w:rPr>
        <w:t xml:space="preserve">）的原件彩色扫描件</w:t>
      </w:r>
      <w:r>
        <w:rPr>
          <w:rFonts w:hint="eastAsia" w:ascii="宋体" w:hAnsi="宋体" w:cs="宋体"/>
          <w:b/>
          <w:bCs/>
          <w:color w:val="000000"/>
          <w:sz w:val="24"/>
        </w:rPr>
        <w:t xml:space="preserve">。供货要求出厂检验、到货检验，必要时进行质量复检。</w:t>
      </w:r>
      <w:r>
        <w:rPr>
          <w:rFonts w:hint="eastAsia" w:ascii="宋体" w:hAnsi="宋体" w:cs="宋体"/>
          <w:color w:val="000000"/>
          <w:sz w:val="24"/>
          <w:lang w:eastAsia="zh-CN"/>
        </w:rPr>
      </w:r>
      <w:r/>
    </w:p>
    <w:p>
      <w:pPr>
        <w:pStyle w:val="988"/>
        <w:spacing w:line="419" w:lineRule="atLeast"/>
      </w:pPr>
      <w:r>
        <w:rPr>
          <w:rFonts w:hint="eastAsia" w:ascii="宋体" w:hAnsi="宋体" w:cs="宋体"/>
          <w:b/>
          <w:sz w:val="24"/>
        </w:rPr>
        <w:t xml:space="preserve">四、产品技术指标和要求</w:t>
      </w:r>
      <w:r/>
    </w:p>
    <w:p>
      <w:pPr>
        <w:pStyle w:val="988"/>
        <w:ind w:firstLine="480"/>
        <w:spacing w:line="419" w:lineRule="atLeast"/>
      </w:pPr>
      <w:r>
        <w:rPr>
          <w:rFonts w:hint="eastAsia" w:ascii="宋体" w:hAnsi="宋体" w:cs="宋体"/>
          <w:sz w:val="24"/>
        </w:rPr>
        <w:t xml:space="preserve">1、产品包装应有标签、说明书和产品质量检验合格证。</w:t>
      </w:r>
      <w:r/>
    </w:p>
    <w:p>
      <w:pPr>
        <w:pStyle w:val="988"/>
        <w:ind w:firstLine="480"/>
        <w:spacing w:line="440" w:lineRule="exact"/>
        <w:rPr>
          <w:rFonts w:ascii="宋体" w:hAnsi="宋体" w:cs="宋体"/>
          <w:sz w:val="24"/>
        </w:rPr>
      </w:pPr>
      <w:r>
        <w:rPr>
          <w:rFonts w:hint="eastAsia" w:ascii="宋体" w:hAnsi="宋体" w:cs="宋体"/>
          <w:sz w:val="24"/>
        </w:rPr>
        <w:t xml:space="preserve">2、各投标人须确保所供产品的生产日期必须为 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月1日后生产的，同时提供本批次的质量检测报告原件。</w:t>
      </w:r>
      <w:r>
        <w:rPr>
          <w:rFonts w:ascii="宋体" w:hAnsi="宋体" w:cs="宋体"/>
          <w:sz w:val="24"/>
        </w:rPr>
      </w:r>
      <w:r/>
    </w:p>
    <w:p>
      <w:pPr>
        <w:pStyle w:val="988"/>
        <w:ind w:firstLine="480"/>
        <w:spacing w:line="44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供应商须保证产品运输、分配、储存过程中的安全，如因产品质量问题出现的使用安全问题和责任，均由中标人自行承担。</w:t>
      </w:r>
      <w:r>
        <w:rPr>
          <w:rFonts w:hint="eastAsia" w:ascii="宋体" w:hAnsi="宋体" w:cs="宋体"/>
          <w:bCs/>
          <w:sz w:val="24"/>
        </w:rPr>
      </w:r>
      <w:r/>
    </w:p>
    <w:p>
      <w:pPr>
        <w:pStyle w:val="988"/>
        <w:ind w:firstLine="480"/>
        <w:spacing w:line="460" w:lineRule="exact"/>
        <w:rPr>
          <w:rFonts w:hint="eastAsia"/>
        </w:rPr>
      </w:pPr>
      <w:r>
        <w:rPr>
          <w:rFonts w:hint="eastAsia" w:ascii="宋体" w:hAnsi="宋体" w:cs="宋体"/>
          <w:color w:val="c00000"/>
          <w:sz w:val="24"/>
          <w:lang w:val="en-US" w:eastAsia="zh-CN"/>
        </w:rPr>
        <w:t xml:space="preserve">4、质保期：1年，</w:t>
      </w:r>
      <w:r>
        <w:rPr>
          <w:rFonts w:hint="eastAsia" w:ascii="Times New Roman" w:hAnsi="Times New Roman" w:eastAsia="宋体" w:cs="仿宋_GB2312"/>
          <w:color w:val="c00000"/>
          <w:sz w:val="24"/>
          <w:highlight w:val="white"/>
        </w:rPr>
        <w:t xml:space="preserve">质保期的起始时间以验收合格之日起开始计算</w:t>
      </w:r>
      <w:r>
        <w:rPr>
          <w:rFonts w:hint="eastAsia" w:cs="仿宋_GB2312"/>
          <w:color w:val="c00000"/>
          <w:sz w:val="24"/>
          <w:highlight w:val="white"/>
          <w:lang w:eastAsia="zh-CN"/>
        </w:rPr>
        <w:t xml:space="preserve">。</w:t>
      </w:r>
      <w:r>
        <w:rPr>
          <w:rFonts w:hint="eastAsia"/>
        </w:rPr>
      </w:r>
      <w:r/>
    </w:p>
    <w:p>
      <w:pPr>
        <w:pStyle w:val="988"/>
        <w:spacing w:line="419" w:lineRule="atLeast"/>
      </w:pPr>
      <w:r>
        <w:rPr>
          <w:rFonts w:hint="eastAsia" w:ascii="宋体" w:hAnsi="宋体" w:cs="宋体"/>
          <w:b/>
          <w:sz w:val="24"/>
        </w:rPr>
        <w:t xml:space="preserve">五、</w:t>
      </w:r>
      <w:r>
        <w:rPr>
          <w:rFonts w:hint="eastAsia" w:ascii="宋体" w:hAnsi="宋体" w:cs="宋体"/>
          <w:b/>
          <w:sz w:val="24"/>
          <w:lang w:val="en-US" w:eastAsia="zh-CN"/>
        </w:rPr>
        <w:t xml:space="preserve">中标</w:t>
      </w:r>
      <w:r>
        <w:rPr>
          <w:rFonts w:hint="eastAsia" w:ascii="宋体" w:hAnsi="宋体" w:cs="宋体"/>
          <w:b/>
          <w:sz w:val="24"/>
        </w:rPr>
        <w:t xml:space="preserve">供应商的职责</w:t>
      </w:r>
      <w:r/>
    </w:p>
    <w:p>
      <w:pPr>
        <w:pStyle w:val="988"/>
        <w:ind w:firstLine="480"/>
        <w:spacing w:line="419" w:lineRule="atLeast"/>
      </w:pPr>
      <w:r>
        <w:rPr>
          <w:rFonts w:hint="eastAsia" w:ascii="宋体" w:hAnsi="宋体" w:cs="宋体"/>
          <w:sz w:val="24"/>
        </w:rPr>
        <w:t xml:space="preserve">1、</w:t>
      </w:r>
      <w:r>
        <w:rPr>
          <w:rFonts w:hint="eastAsia" w:ascii="宋体" w:hAnsi="宋体" w:cs="宋体"/>
          <w:sz w:val="24"/>
          <w:lang w:val="en-US" w:eastAsia="zh-CN"/>
        </w:rPr>
        <w:t xml:space="preserve">中标</w:t>
      </w:r>
      <w:r>
        <w:rPr>
          <w:rFonts w:hint="eastAsia" w:ascii="宋体" w:hAnsi="宋体" w:cs="宋体"/>
          <w:sz w:val="24"/>
        </w:rPr>
        <w:t xml:space="preserve">供应商必须按规定将货物运输至采购人指定地点（负责上、下货）并负责分发、交验；</w:t>
      </w:r>
      <w:r/>
    </w:p>
    <w:p>
      <w:pPr>
        <w:pStyle w:val="988"/>
        <w:ind w:firstLine="480"/>
        <w:spacing w:line="400" w:lineRule="atLeast"/>
      </w:pPr>
      <w:r>
        <w:rPr>
          <w:rFonts w:hint="eastAsia" w:ascii="宋体" w:hAnsi="宋体" w:cs="宋体"/>
          <w:sz w:val="24"/>
        </w:rPr>
        <w:t xml:space="preserve">2、供应商必须考虑货物（产品）供应、运输、装卸过程中的安全问题，由中标（成交）供应商承担全部责任。</w:t>
      </w:r>
      <w:r/>
    </w:p>
    <w:p>
      <w:pPr>
        <w:pStyle w:val="988"/>
        <w:ind w:firstLine="480"/>
        <w:spacing w:line="419" w:lineRule="atLeast"/>
      </w:pPr>
      <w:r>
        <w:rPr>
          <w:rFonts w:hint="eastAsia" w:ascii="宋体" w:hAnsi="宋体" w:cs="宋体"/>
          <w:sz w:val="24"/>
        </w:rPr>
        <w:t xml:space="preserve">3、供货过程中，采购人对数量检验，并取样保留，供必要时开展质量复测，凡检测不合格，由此引发的一切责任由</w:t>
      </w:r>
      <w:r>
        <w:rPr>
          <w:rFonts w:hint="eastAsia" w:ascii="宋体" w:hAnsi="宋体" w:cs="宋体"/>
          <w:sz w:val="24"/>
          <w:lang w:val="en-US" w:eastAsia="zh-CN"/>
        </w:rPr>
        <w:t xml:space="preserve">中标</w:t>
      </w:r>
      <w:r>
        <w:rPr>
          <w:rFonts w:hint="eastAsia" w:ascii="宋体" w:hAnsi="宋体" w:cs="宋体"/>
          <w:sz w:val="24"/>
        </w:rPr>
        <w:t xml:space="preserve">供应商负责承担；</w:t>
      </w:r>
      <w:r/>
    </w:p>
    <w:p>
      <w:pPr>
        <w:pStyle w:val="988"/>
        <w:ind w:firstLine="480"/>
        <w:spacing w:line="419" w:lineRule="atLeast"/>
      </w:pPr>
      <w:r>
        <w:rPr>
          <w:rFonts w:hint="eastAsia" w:ascii="宋体" w:hAnsi="宋体" w:cs="宋体"/>
          <w:sz w:val="24"/>
        </w:rPr>
        <w:t xml:space="preserve">4、</w:t>
      </w:r>
      <w:r>
        <w:rPr>
          <w:rFonts w:hint="eastAsia" w:ascii="宋体" w:hAnsi="宋体" w:cs="宋体"/>
          <w:sz w:val="24"/>
          <w:lang w:val="en-US" w:eastAsia="zh-CN"/>
        </w:rPr>
        <w:t xml:space="preserve">中标</w:t>
      </w:r>
      <w:r>
        <w:rPr>
          <w:rFonts w:hint="eastAsia" w:ascii="宋体" w:hAnsi="宋体" w:cs="宋体"/>
          <w:sz w:val="24"/>
        </w:rPr>
        <w:t xml:space="preserve">供应商在供货时要充分考虑相关验收规范要求，若因产品质量等原因造成不能通过验收，中标供应商应承担全部责任，并赔偿由此造成的经济损失；</w:t>
      </w:r>
      <w:r/>
    </w:p>
    <w:p>
      <w:pPr>
        <w:pStyle w:val="988"/>
        <w:spacing w:line="419" w:lineRule="atLeast"/>
      </w:pPr>
      <w:r>
        <w:rPr>
          <w:rFonts w:hint="eastAsia" w:ascii="宋体" w:hAnsi="宋体" w:cs="宋体"/>
          <w:b/>
          <w:sz w:val="24"/>
        </w:rPr>
        <w:t xml:space="preserve">六、其他说明</w:t>
      </w:r>
      <w:r/>
    </w:p>
    <w:p>
      <w:pPr>
        <w:pStyle w:val="988"/>
        <w:ind w:firstLine="480"/>
        <w:spacing w:line="419" w:lineRule="atLeast"/>
      </w:pPr>
      <w:r>
        <w:rPr>
          <w:rFonts w:hint="eastAsia" w:ascii="宋体" w:hAnsi="宋体" w:cs="宋体"/>
          <w:sz w:val="24"/>
        </w:rPr>
        <w:t xml:space="preserve">1、供应商必须对材料的真实性负责，一旦发现造假行为，采购人将取消其报价资格，已成交的将取消其成交资格。</w:t>
      </w:r>
      <w:r/>
    </w:p>
    <w:p>
      <w:pPr>
        <w:pStyle w:val="988"/>
        <w:ind w:firstLine="480"/>
        <w:spacing w:line="419" w:lineRule="atLeas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pStyle w:val="988"/>
        <w:ind w:firstLine="480"/>
        <w:spacing w:line="419" w:lineRule="atLeast"/>
      </w:pPr>
      <w:r>
        <w:rPr>
          <w:rFonts w:hint="eastAsia" w:ascii="宋体" w:hAnsi="宋体" w:cs="宋体"/>
          <w:sz w:val="24"/>
        </w:rPr>
        <w:t xml:space="preserve">3、</w:t>
      </w:r>
      <w:r>
        <w:rPr>
          <w:rFonts w:hint="eastAsia" w:ascii="宋体" w:hAnsi="宋体" w:cs="宋体"/>
          <w:sz w:val="24"/>
          <w:lang w:val="en-US" w:eastAsia="zh-CN"/>
        </w:rPr>
        <w:t xml:space="preserve">中标</w:t>
      </w:r>
      <w:r>
        <w:rPr>
          <w:rFonts w:hint="eastAsia" w:ascii="宋体" w:hAnsi="宋体" w:cs="宋体"/>
          <w:sz w:val="24"/>
        </w:rPr>
        <w:t xml:space="preserve">供应商在履行合同过程中,所发生的全部生产、生活费用均由</w:t>
      </w:r>
      <w:r>
        <w:rPr>
          <w:rFonts w:hint="eastAsia" w:ascii="宋体" w:hAnsi="宋体" w:cs="宋体"/>
          <w:sz w:val="24"/>
          <w:lang w:val="en-US" w:eastAsia="zh-CN"/>
        </w:rPr>
        <w:t xml:space="preserve">中标</w:t>
      </w:r>
      <w:r>
        <w:rPr>
          <w:rFonts w:hint="eastAsia" w:ascii="宋体" w:hAnsi="宋体" w:cs="宋体"/>
          <w:sz w:val="24"/>
        </w:rPr>
        <w:t xml:space="preserve">供应商负责。</w:t>
      </w:r>
      <w:r/>
    </w:p>
    <w:p>
      <w:pPr>
        <w:pStyle w:val="988"/>
        <w:ind w:firstLine="482"/>
        <w:spacing w:line="419" w:lineRule="atLeast"/>
      </w:pPr>
      <w:r>
        <w:rPr>
          <w:rFonts w:hint="eastAsia" w:ascii="宋体" w:hAnsi="宋体" w:cs="宋体"/>
          <w:b/>
          <w:sz w:val="24"/>
        </w:rPr>
        <w:t xml:space="preserve">4、采购人可以根据实际实施面积调减采购数量，供应商应无条件服从。</w:t>
      </w:r>
      <w:r/>
    </w:p>
    <w:p>
      <w:pPr>
        <w:pStyle w:val="988"/>
        <w:spacing w:line="419" w:lineRule="atLeast"/>
      </w:pPr>
      <w:r>
        <w:rPr>
          <w:rFonts w:hint="eastAsia" w:ascii="宋体" w:hAnsi="宋体" w:cs="宋体"/>
          <w:b/>
          <w:sz w:val="24"/>
        </w:rPr>
        <w:t xml:space="preserve">七、付款方式</w:t>
      </w:r>
      <w:r/>
    </w:p>
    <w:p>
      <w:pPr>
        <w:pStyle w:val="988"/>
        <w:ind w:firstLine="480"/>
        <w:spacing w:line="419" w:lineRule="atLeast"/>
      </w:pPr>
      <w:r>
        <w:rPr>
          <w:rFonts w:hint="eastAsia" w:ascii="宋体" w:hAnsi="宋体" w:cs="宋体"/>
          <w:sz w:val="24"/>
        </w:rPr>
        <w:t xml:space="preserve">按本文件第三章合同条款中的相关条款执行。</w:t>
      </w:r>
      <w:r/>
    </w:p>
    <w:p>
      <w:pPr>
        <w:pStyle w:val="988"/>
        <w:spacing w:line="419" w:lineRule="atLeast"/>
      </w:pPr>
      <w:r>
        <w:rPr>
          <w:rFonts w:hint="eastAsia" w:ascii="宋体" w:hAnsi="宋体" w:cs="宋体"/>
          <w:b/>
          <w:sz w:val="24"/>
        </w:rPr>
        <w:t xml:space="preserve">八、报价要求</w:t>
      </w:r>
      <w:r/>
    </w:p>
    <w:p>
      <w:pPr>
        <w:pStyle w:val="988"/>
        <w:ind w:firstLine="480"/>
        <w:spacing w:line="419" w:lineRule="atLeast"/>
      </w:pPr>
      <w:r>
        <w:rPr>
          <w:rFonts w:hint="eastAsia" w:ascii="宋体" w:hAnsi="宋体" w:cs="宋体"/>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pStyle w:val="988"/>
        <w:ind w:firstLine="480"/>
        <w:spacing w:line="419" w:lineRule="atLeast"/>
      </w:pPr>
      <w:r>
        <w:rPr>
          <w:rFonts w:hint="eastAsia" w:ascii="宋体" w:hAnsi="宋体" w:cs="宋体"/>
          <w:sz w:val="24"/>
        </w:rPr>
        <w:t xml:space="preserve">2、报价单必须按照采购文件所提供的格式填入，采购人提供的清单中的序号、品名、规格配置等，供应商在投标报价时不得作任何更改变动，否则一切责任由供应商自负。</w:t>
      </w:r>
      <w:r/>
    </w:p>
    <w:p>
      <w:pPr>
        <w:pStyle w:val="988"/>
        <w:ind w:firstLine="480"/>
        <w:spacing w:line="419" w:lineRule="atLeast"/>
      </w:pPr>
      <w:r>
        <w:rPr>
          <w:rFonts w:hint="eastAsia" w:ascii="宋体" w:hAnsi="宋体" w:cs="宋体"/>
          <w:sz w:val="24"/>
        </w:rPr>
        <w:t xml:space="preserve">3、报价中要求包括本次产品采购的所有费用。报价是供应商对本次采购提出的各项支付金额的总和。报价应包括供应商为完成本次采购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pStyle w:val="988"/>
        <w:spacing w:line="419" w:lineRule="atLeast"/>
      </w:pPr>
      <w:r>
        <w:rPr>
          <w:rFonts w:hint="eastAsia" w:ascii="宋体" w:hAnsi="宋体" w:cs="宋体"/>
          <w:b/>
          <w:sz w:val="24"/>
        </w:rPr>
        <w:t xml:space="preserve">九、应充分响应的商务条款</w:t>
      </w:r>
      <w:r/>
    </w:p>
    <w:p>
      <w:pPr>
        <w:pStyle w:val="988"/>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pStyle w:val="988"/>
        <w:spacing w:line="419" w:lineRule="atLeast"/>
      </w:pPr>
      <w:r>
        <w:rPr>
          <w:rFonts w:hint="eastAsia" w:ascii="宋体" w:hAnsi="宋体" w:cs="宋体"/>
          <w:b/>
          <w:sz w:val="24"/>
        </w:rPr>
        <w:t xml:space="preserve">十、其它</w:t>
      </w:r>
      <w:r/>
    </w:p>
    <w:p>
      <w:pPr>
        <w:pStyle w:val="988"/>
        <w:ind w:firstLine="480"/>
        <w:spacing w:line="419" w:lineRule="atLeast"/>
        <w:rPr>
          <w:rFonts w:hint="eastAsia" w:ascii="宋体" w:hAnsi="宋体" w:cs="宋体"/>
          <w:sz w:val="24"/>
        </w:rPr>
      </w:pPr>
      <w:r>
        <w:rPr>
          <w:rFonts w:hint="eastAsia" w:ascii="宋体" w:hAnsi="宋体" w:cs="宋体"/>
          <w:sz w:val="24"/>
        </w:rPr>
        <w:t xml:space="preserve">其它未尽事项按国家、地方有关法律、法规、规章规定办理。</w:t>
      </w:r>
      <w:r>
        <w:rPr>
          <w:rFonts w:hint="eastAsia" w:ascii="宋体" w:hAnsi="宋体" w:cs="宋体"/>
          <w:sz w:val="24"/>
        </w:rPr>
      </w:r>
      <w:r/>
    </w:p>
    <w:p>
      <w:pPr>
        <w:pStyle w:val="1006"/>
        <w:jc w:val="both"/>
        <w:spacing w:before="0" w:beforeAutospacing="0" w:after="0" w:afterAutospacing="0" w:line="0" w:lineRule="atLeast"/>
        <w:widowControl w:val="off"/>
      </w:pPr>
      <w:r>
        <w:rPr>
          <w:rFonts w:hint="eastAsia"/>
          <w:b/>
          <w:bCs/>
        </w:rPr>
        <w:t xml:space="preserve">十一、采购标的对应的中小企业划分标准所属行业一览表</w:t>
      </w:r>
      <w:r/>
    </w:p>
    <w:tbl>
      <w:tblPr>
        <w:tblW w:w="7507" w:type="dxa"/>
        <w:jc w:val="center"/>
        <w:tblCellSpacing w:w="0"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3829"/>
      </w:tblGrid>
      <w:tr>
        <w:trPr>
          <w:tblCellSpacing w:w="0" w:type="dxa"/>
          <w:trHeight w:val="563"/>
        </w:trPr>
        <w:tc>
          <w:tcPr>
            <w:tcW w:w="930"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序号</w:t>
            </w:r>
            <w:r/>
          </w:p>
        </w:tc>
        <w:tc>
          <w:tcPr>
            <w:tcW w:w="2748"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采购标的</w:t>
            </w:r>
            <w:r/>
          </w:p>
        </w:tc>
        <w:tc>
          <w:tcPr>
            <w:tcW w:w="3829"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对应中小企业划分标准所属行业</w:t>
            </w:r>
            <w:r/>
          </w:p>
        </w:tc>
      </w:tr>
      <w:tr>
        <w:trPr>
          <w:tblCellSpacing w:w="0" w:type="dxa"/>
          <w:trHeight w:val="575"/>
        </w:trPr>
        <w:tc>
          <w:tcPr>
            <w:tcW w:w="930"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1</w:t>
            </w:r>
            <w:r/>
          </w:p>
        </w:tc>
        <w:tc>
          <w:tcPr>
            <w:tcW w:w="2748" w:type="dxa"/>
            <w:vAlign w:val="center"/>
            <w:textDirection w:val="lrTb"/>
            <w:noWrap w:val="false"/>
          </w:tcPr>
          <w:p>
            <w:pPr>
              <w:pStyle w:val="1006"/>
              <w:jc w:val="center"/>
              <w:spacing w:before="0" w:beforeAutospacing="0" w:after="0" w:afterAutospacing="0" w:line="0" w:lineRule="atLeast"/>
              <w:widowControl w:val="off"/>
            </w:pPr>
            <w:r>
              <w:rPr>
                <w:rFonts w:hint="eastAsia" w:ascii="宋体" w:hAnsi="宋体" w:eastAsia="宋体" w:cs="宋体"/>
                <w:color w:val="c00000"/>
                <w:sz w:val="24"/>
                <w:szCs w:val="24"/>
              </w:rPr>
              <w:t xml:space="preserve">45%高浓度复合肥</w:t>
            </w:r>
            <w:r/>
          </w:p>
        </w:tc>
        <w:tc>
          <w:tcPr>
            <w:tcW w:w="3829" w:type="dxa"/>
            <w:vAlign w:val="center"/>
            <w:textDirection w:val="lrTb"/>
            <w:noWrap w:val="false"/>
          </w:tcPr>
          <w:p>
            <w:pPr>
              <w:pStyle w:val="1006"/>
              <w:jc w:val="center"/>
              <w:spacing w:before="0" w:beforeAutospacing="0" w:after="0" w:afterAutospacing="0" w:line="0" w:lineRule="atLeast"/>
              <w:widowControl w:val="off"/>
            </w:pPr>
            <w:r>
              <w:t xml:space="preserve"> </w:t>
            </w:r>
            <w:r>
              <w:rPr>
                <w:rFonts w:hint="eastAsia"/>
              </w:rPr>
              <w:t xml:space="preserve">工业</w:t>
            </w:r>
            <w:r/>
          </w:p>
        </w:tc>
      </w:tr>
    </w:tbl>
    <w:p>
      <w:pPr>
        <w:pStyle w:val="992"/>
        <w:ind w:firstLine="480"/>
        <w:spacing w:line="480" w:lineRule="exact"/>
        <w:rPr>
          <w:rFonts w:hint="eastAsia" w:ascii="宋体" w:hAnsi="宋体" w:eastAsia="宋体" w:cs="宋体"/>
        </w:rPr>
      </w:pPr>
      <w:r>
        <w:rPr>
          <w:rFonts w:hint="eastAsia" w:ascii="宋体" w:hAnsi="宋体" w:eastAsia="宋体" w:cs="宋体"/>
        </w:rPr>
      </w:r>
      <w:r/>
    </w:p>
    <w:p>
      <w:pPr>
        <w:pStyle w:val="988"/>
        <w:jc w:val="center"/>
        <w:keepNext/>
        <w:rPr>
          <w:rFonts w:hint="eastAsia" w:ascii="黑体" w:eastAsia="黑体"/>
          <w:bCs/>
          <w:color w:val="000000"/>
          <w:sz w:val="44"/>
          <w:szCs w:val="28"/>
        </w:rPr>
        <w:sectPr>
          <w:headerReference w:type="default" r:id="rId10"/>
          <w:footerReference w:type="default" r:id="rId13"/>
          <w:footnotePr/>
          <w:endnotePr/>
          <w:type w:val="nextPage"/>
          <w:pgSz w:w="11906" w:h="16838" w:orient="portrait"/>
          <w:pgMar w:top="1440" w:right="1633" w:bottom="1440" w:left="1633" w:header="851" w:footer="992" w:gutter="0"/>
          <w:cols w:num="1" w:sep="0" w:space="1701" w:equalWidth="1"/>
          <w:docGrid w:linePitch="360"/>
        </w:sect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88"/>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103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103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988"/>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988"/>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988"/>
        <w:ind w:firstLine="480"/>
        <w:rPr>
          <w:rFonts w:ascii="宋体" w:hAnsi="宋体" w:cs="宋体"/>
          <w:sz w:val="24"/>
        </w:rPr>
      </w:pPr>
      <w:r>
        <w:rPr>
          <w:rFonts w:ascii="宋体" w:hAnsi="宋体" w:cs="宋体"/>
          <w:sz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1006"/>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988"/>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988"/>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文件实质性要求包括但不仅限于以下因素：</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④产品使用的的培训及售后服务；</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1028"/>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988"/>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988"/>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sz w:val="24"/>
        </w:rPr>
      </w:r>
      <w:r/>
    </w:p>
    <w:p>
      <w:pPr>
        <w:pStyle w:val="988"/>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rPr>
          <w:rFonts w:hint="eastAsia"/>
          <w:sz w:val="24"/>
        </w:rPr>
      </w:r>
      <w:r/>
    </w:p>
    <w:p>
      <w:pPr>
        <w:pStyle w:val="988"/>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rPr>
          <w:rFonts w:hint="eastAsia"/>
          <w:sz w:val="24"/>
        </w:rPr>
      </w:r>
      <w:r/>
    </w:p>
    <w:p>
      <w:pPr>
        <w:pStyle w:val="988"/>
        <w:ind w:firstLine="480"/>
        <w:spacing w:line="420" w:lineRule="exact"/>
        <w:rPr>
          <w:rFonts w:hint="eastAsia"/>
          <w:sz w:val="24"/>
        </w:rPr>
      </w:pPr>
      <w:r>
        <w:rPr>
          <w:rFonts w:hint="eastAsia"/>
          <w:sz w:val="24"/>
        </w:rPr>
        <w:t xml:space="preserve">5、 对不中标的候选人，招标人有权不作任何解释。</w:t>
      </w:r>
      <w:r>
        <w:rPr>
          <w:rFonts w:hint="eastAsia"/>
          <w:sz w:val="24"/>
        </w:rPr>
      </w:r>
      <w:r/>
    </w:p>
    <w:p>
      <w:pPr>
        <w:pStyle w:val="1028"/>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988"/>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88"/>
        <w:rPr>
          <w:rFonts w:ascii="黑体" w:eastAsia="黑体"/>
          <w:bCs/>
          <w:color w:val="000000"/>
          <w:sz w:val="44"/>
          <w:szCs w:val="28"/>
        </w:rPr>
      </w:pPr>
      <w:r>
        <w:rPr>
          <w:rFonts w:ascii="黑体" w:eastAsia="黑体"/>
          <w:bCs/>
          <w:color w:val="000000"/>
          <w:sz w:val="44"/>
          <w:szCs w:val="28"/>
        </w:rPr>
      </w:r>
      <w:r/>
    </w:p>
    <w:p>
      <w:pPr>
        <w:pStyle w:val="997"/>
      </w:pPr>
      <w:r/>
      <w:r/>
    </w:p>
    <w:p>
      <w:pPr>
        <w:pStyle w:val="988"/>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988"/>
        <w:jc w:val="center"/>
        <w:rPr>
          <w:rFonts w:hint="eastAsia" w:ascii="宋体" w:hAnsi="宋体"/>
          <w:b/>
          <w:color w:val="000000"/>
          <w:sz w:val="72"/>
          <w:szCs w:val="21"/>
        </w:rPr>
      </w:pPr>
      <w:r/>
      <w:bookmarkStart w:id="166" w:name="_Hlt26955039"/>
      <w:r/>
      <w:bookmarkEnd w:id="166"/>
      <w:r/>
      <w:bookmarkStart w:id="167" w:name="_Hlt26671244"/>
      <w:r/>
      <w:bookmarkEnd w:id="167"/>
      <w:r/>
      <w:bookmarkStart w:id="168" w:name="_Toc120614282"/>
      <w:r/>
      <w:bookmarkStart w:id="169" w:name="_Toc49090576"/>
      <w:r/>
      <w:bookmarkStart w:id="170" w:name="_Toc26554094"/>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8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8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8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spacing w:line="440" w:lineRule="exact"/>
        <w:rPr>
          <w:rFonts w:ascii="宋体" w:hAnsi="宋体"/>
          <w:color w:val="000000"/>
          <w:szCs w:val="21"/>
        </w:rPr>
      </w:pPr>
      <w:r>
        <w:rPr>
          <w:rFonts w:ascii="宋体" w:hAnsi="宋体"/>
          <w:color w:val="000000"/>
          <w:szCs w:val="21"/>
        </w:rPr>
      </w:r>
      <w:r/>
    </w:p>
    <w:p>
      <w:pPr>
        <w:pStyle w:val="988"/>
        <w:rPr>
          <w:rFonts w:ascii="宋体" w:hAnsi="宋体"/>
          <w:b/>
          <w:bCs/>
          <w:color w:val="000000"/>
          <w:sz w:val="32"/>
          <w:szCs w:val="32"/>
        </w:rPr>
      </w:pPr>
      <w:r>
        <w:rPr>
          <w:rFonts w:ascii="宋体" w:hAnsi="宋体"/>
          <w:b/>
          <w:bCs/>
          <w:color w:val="000000"/>
          <w:sz w:val="32"/>
          <w:szCs w:val="32"/>
        </w:rPr>
      </w:r>
      <w:r/>
    </w:p>
    <w:p>
      <w:pPr>
        <w:pStyle w:val="1000"/>
        <w:ind w:left="1260"/>
        <w:rPr>
          <w:rFonts w:ascii="宋体" w:hAnsi="宋体"/>
          <w:b/>
          <w:bCs/>
          <w:color w:val="000000"/>
          <w:sz w:val="32"/>
          <w:szCs w:val="32"/>
        </w:rPr>
      </w:pPr>
      <w:r>
        <w:rPr>
          <w:rFonts w:ascii="宋体" w:hAnsi="宋体"/>
          <w:b/>
          <w:bCs/>
          <w:color w:val="000000"/>
          <w:sz w:val="32"/>
          <w:szCs w:val="32"/>
        </w:rPr>
      </w:r>
      <w:r/>
    </w:p>
    <w:p>
      <w:pPr>
        <w:pStyle w:val="988"/>
        <w:rPr>
          <w:rFonts w:ascii="宋体" w:hAnsi="宋体"/>
          <w:b/>
          <w:bCs/>
          <w:color w:val="000000"/>
          <w:sz w:val="32"/>
          <w:szCs w:val="32"/>
        </w:rPr>
      </w:pPr>
      <w:r>
        <w:rPr>
          <w:rFonts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numPr>
          <w:ilvl w:val="0"/>
          <w:numId w:val="14"/>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w:t>
      </w:r>
      <w:r>
        <w:rPr>
          <w:rFonts w:hint="eastAsia" w:ascii="宋体" w:hAnsi="宋体" w:cs="宋体"/>
          <w:color w:val="000000"/>
          <w:sz w:val="24"/>
          <w:szCs w:val="24"/>
          <w:u w:val="single"/>
          <w:lang w:val="en-US" w:eastAsia="zh-CN"/>
        </w:rPr>
        <w:t xml:space="preserve">7</w:t>
      </w:r>
      <w:r>
        <w:rPr>
          <w:rFonts w:hint="eastAsia" w:ascii="宋体" w:hAnsi="宋体" w:cs="宋体"/>
          <w:color w:val="000000"/>
          <w:sz w:val="24"/>
          <w:szCs w:val="24"/>
          <w:u w:val="single"/>
          <w:lang w:eastAsia="zh-CN"/>
        </w:rPr>
        <w:t xml:space="preserve">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1006"/>
        <w:ind w:firstLine="480"/>
        <w:jc w:val="both"/>
        <w:spacing w:before="0" w:beforeAutospacing="0" w:after="0" w:afterAutospacing="0" w:line="0" w:lineRule="atLeast"/>
        <w:widowControl w:val="off"/>
        <w:rPr>
          <w:iCs/>
        </w:rPr>
      </w:pPr>
      <w:r>
        <w:rPr>
          <w:rFonts w:hint="eastAsia"/>
          <w:iCs/>
        </w:rPr>
        <w:t xml:space="preserve">十、残疾人福利性单位声明函</w:t>
      </w:r>
      <w:r>
        <w:rPr>
          <w:iCs/>
        </w:rPr>
      </w:r>
      <w:r/>
    </w:p>
    <w:p>
      <w:pPr>
        <w:pStyle w:val="1006"/>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w:t>
      </w:r>
      <w:r>
        <w:rPr>
          <w:rStyle w:val="1035"/>
          <w:rFonts w:hint="eastAsia" w:ascii="宋体" w:hAnsi="宋体" w:cs="宋体"/>
          <w:sz w:val="24"/>
          <w:szCs w:val="24"/>
        </w:rPr>
        <w:t xml:space="preserve">技术</w:t>
      </w:r>
      <w:r>
        <w:rPr>
          <w:rStyle w:val="1035"/>
          <w:rFonts w:hint="eastAsia" w:ascii="宋体" w:hAnsi="宋体" w:cs="宋体"/>
          <w:sz w:val="24"/>
          <w:szCs w:val="24"/>
          <w:lang w:val="en-US" w:eastAsia="zh-CN"/>
        </w:rPr>
        <w:t xml:space="preserve">要求</w:t>
      </w:r>
      <w:r>
        <w:rPr>
          <w:rStyle w:val="1035"/>
          <w:rFonts w:hint="eastAsia" w:ascii="宋体" w:hAnsi="宋体" w:cs="宋体"/>
          <w:sz w:val="24"/>
          <w:szCs w:val="24"/>
        </w:rPr>
        <w:t xml:space="preserve">响应及偏离表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五</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92"/>
      </w:p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88"/>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jc w:val="center"/>
        <w:rPr>
          <w:rFonts w:hint="eastAsia" w:ascii="宋体" w:hAnsi="宋体" w:cs="宋体"/>
          <w:i/>
          <w:color w:val="000000"/>
          <w:sz w:val="30"/>
          <w:szCs w:val="30"/>
        </w:rPr>
      </w:pPr>
      <w:r>
        <w:rPr>
          <w:rFonts w:hint="eastAsia" w:ascii="宋体" w:hAnsi="宋体" w:cs="宋体"/>
          <w:i/>
          <w:color w:val="000000"/>
          <w:sz w:val="30"/>
          <w:szCs w:val="30"/>
        </w:rPr>
      </w:r>
      <w:r/>
    </w:p>
    <w:p>
      <w:pPr>
        <w:pStyle w:val="988"/>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988"/>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988"/>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988"/>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w:t>
      </w:r>
      <w:r>
        <w:rPr>
          <w:rFonts w:hint="eastAsia" w:ascii="宋体" w:hAnsi="宋体" w:cs="宋体"/>
          <w:color w:val="000000"/>
          <w:sz w:val="28"/>
          <w:szCs w:val="28"/>
          <w:u w:val="single"/>
          <w:lang w:val="en-US" w:eastAsia="zh-CN"/>
        </w:rPr>
        <w:t xml:space="preserve">7</w:t>
      </w:r>
      <w:r>
        <w:rPr>
          <w:rFonts w:hint="eastAsia" w:ascii="宋体" w:hAnsi="宋体" w:cs="宋体"/>
          <w:color w:val="000000"/>
          <w:sz w:val="28"/>
          <w:szCs w:val="28"/>
          <w:u w:val="single"/>
          <w:lang w:eastAsia="zh-CN"/>
        </w:rPr>
        <w:t xml:space="preserve">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988"/>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988"/>
        <w:spacing w:line="480" w:lineRule="auto"/>
        <w:rPr>
          <w:rFonts w:ascii="宋体" w:hAnsi="宋体"/>
          <w:color w:val="000000"/>
          <w:sz w:val="28"/>
          <w:szCs w:val="28"/>
        </w:rPr>
      </w:pPr>
      <w:r>
        <w:rPr>
          <w:rFonts w:ascii="宋体" w:hAnsi="宋体"/>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8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988"/>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988"/>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988"/>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988"/>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988"/>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988"/>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8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0"/>
        <w:rPr>
          <w:rFonts w:hint="eastAsia"/>
        </w:rPr>
      </w:pPr>
      <w:r>
        <w:rPr>
          <w:rFonts w:hint="eastAsia"/>
        </w:rPr>
      </w:r>
      <w:r/>
    </w:p>
    <w:p>
      <w:pPr>
        <w:pStyle w:val="988"/>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988"/>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98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8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8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88"/>
        <w:spacing w:line="460" w:lineRule="exact"/>
        <w:rPr>
          <w:rFonts w:hint="eastAsia" w:ascii="宋体" w:hAnsi="宋体" w:cs="宋体"/>
          <w:iCs/>
          <w:color w:val="0000ff"/>
          <w:sz w:val="24"/>
          <w:szCs w:val="21"/>
        </w:rPr>
      </w:pPr>
      <w:r/>
      <w:bookmarkEnd w:id="168"/>
      <w:r/>
      <w:bookmarkEnd w:id="169"/>
      <w:r/>
      <w:bookmarkEnd w:id="170"/>
      <w:r/>
      <w:bookmarkStart w:id="171" w:name="_Toc120614284"/>
      <w:r>
        <w:rPr>
          <w:rFonts w:hint="eastAsia" w:ascii="宋体" w:hAnsi="宋体" w:cs="宋体"/>
          <w:iCs/>
          <w:color w:val="0000ff"/>
          <w:sz w:val="24"/>
          <w:szCs w:val="21"/>
        </w:rPr>
      </w:r>
      <w:r/>
    </w:p>
    <w:p>
      <w:pPr>
        <w:pStyle w:val="98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8"/>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JSZC-320923-JSHM-G2026-0013</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8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8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88"/>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8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2" w:name="_Hlt26955070"/>
      <w:r/>
      <w:bookmarkEnd w:id="172"/>
      <w:r/>
      <w:bookmarkStart w:id="173" w:name="_Hlt26671380"/>
      <w:r/>
      <w:bookmarkEnd w:id="173"/>
      <w:r/>
      <w:bookmarkStart w:id="174" w:name="_格式3__银行出具的资信证明"/>
      <w:r/>
      <w:bookmarkEnd w:id="174"/>
      <w:r>
        <w:rPr>
          <w:rFonts w:hint="eastAsia"/>
          <w:color w:val="000000"/>
          <w:sz w:val="24"/>
          <w:szCs w:val="24"/>
          <w:u w:val="single"/>
        </w:rPr>
        <w:t xml:space="preserve">                                         </w:t>
      </w:r>
      <w:r>
        <w:rPr>
          <w:rFonts w:hint="eastAsia"/>
          <w:color w:val="000000"/>
          <w:sz w:val="24"/>
          <w:szCs w:val="24"/>
        </w:rPr>
      </w:r>
      <w:r/>
    </w:p>
    <w:p>
      <w:pPr>
        <w:pStyle w:val="988"/>
        <w:ind w:firstLine="420"/>
        <w:rPr>
          <w:rFonts w:hint="eastAsia"/>
          <w:i/>
          <w:color w:val="000000"/>
          <w:sz w:val="24"/>
          <w:szCs w:val="24"/>
          <w:u w:val="single"/>
        </w:rPr>
      </w:pPr>
      <w:r>
        <w:rPr>
          <w:rFonts w:hint="eastAsia"/>
          <w:i/>
          <w:color w:val="000000"/>
          <w:sz w:val="24"/>
          <w:szCs w:val="24"/>
          <w:u w:val="single"/>
        </w:rPr>
      </w:r>
      <w:r/>
    </w:p>
    <w:p>
      <w:pPr>
        <w:pStyle w:val="98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06"/>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1008"/>
        <w:rPr>
          <w:rFonts w:hint="eastAsia"/>
        </w:rPr>
      </w:pPr>
      <w:r>
        <w:rPr>
          <w:rFonts w:hint="eastAsia"/>
        </w:rPr>
      </w:r>
      <w:r/>
    </w:p>
    <w:p>
      <w:pPr>
        <w:pStyle w:val="988"/>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98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阜宁县农业农村局</w:t>
      </w:r>
      <w:r>
        <w:rPr>
          <w:rFonts w:hint="eastAsia" w:ascii="宋体" w:hAnsi="宋体" w:eastAsia="宋体"/>
          <w:color w:val="000000"/>
          <w:sz w:val="24"/>
          <w:szCs w:val="21"/>
          <w:lang w:eastAsia="zh-CN"/>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JSZC-320923-JSHM-G2026-0013</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8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8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88"/>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988"/>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98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88"/>
        <w:spacing w:line="560" w:lineRule="exact"/>
        <w:rPr>
          <w:rFonts w:ascii="宋体" w:hAnsi="宋体"/>
          <w:bCs/>
          <w:color w:val="000000"/>
          <w:sz w:val="24"/>
          <w:szCs w:val="21"/>
        </w:rPr>
      </w:pPr>
      <w:r>
        <w:rPr>
          <w:rFonts w:ascii="宋体" w:hAnsi="宋体"/>
          <w:bCs/>
          <w:color w:val="000000"/>
          <w:sz w:val="24"/>
          <w:szCs w:val="21"/>
        </w:rPr>
      </w:r>
      <w:r/>
    </w:p>
    <w:p>
      <w:pPr>
        <w:pStyle w:val="988"/>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1006"/>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JSZC-320923-JSHM-G2026-0013</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阜宁县2025年粮食高产优质片区建设项目-45%高浓度复合肥（五次）</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06"/>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06"/>
        <w:ind w:right="480" w:firstLine="264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100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06"/>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10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75" w:name="_GoBack"/>
      <w:r/>
      <w:bookmarkEnd w:id="175"/>
      <w:r/>
      <w:r/>
    </w:p>
    <w:p>
      <w:pPr>
        <w:pStyle w:val="988"/>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1006"/>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1006"/>
        <w:jc w:val="center"/>
        <w:spacing w:before="0" w:beforeAutospacing="0" w:after="0" w:afterAutospacing="0" w:line="0" w:lineRule="atLeast"/>
        <w:widowControl w:val="off"/>
      </w:pPr>
      <w:r>
        <w:rPr>
          <w:rFonts w:hint="eastAsia" w:ascii="黑体" w:eastAsia="黑体" w:cs="黑体"/>
          <w:b/>
          <w:sz w:val="32"/>
          <w:szCs w:val="32"/>
        </w:rPr>
        <w:t xml:space="preserve">十、残疾人福利性单位声明函</w:t>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06"/>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06"/>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jc w:val="center"/>
        <w:spacing w:before="0" w:beforeAutospacing="0" w:after="0" w:afterAutospacing="0" w:line="0" w:lineRule="atLeast"/>
        <w:widowControl w:val="off"/>
      </w:pPr>
      <w:r>
        <w:t xml:space="preserve"> </w:t>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1006"/>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1006"/>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1006"/>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1006"/>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988"/>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988"/>
        <w:numPr>
          <w:ilvl w:val="0"/>
          <w:numId w:val="0"/>
        </w:numPr>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十二、</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988"/>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阜宁县2025年粮食高产优质片区建设项目-45%高浓度复合肥（五次）</w:t>
      </w:r>
      <w:r>
        <w:rPr>
          <w:rFonts w:hint="eastAsia" w:ascii="黑体" w:hAnsi="黑体" w:eastAsia="宋体"/>
          <w:b/>
          <w:color w:val="000000"/>
          <w:sz w:val="32"/>
          <w:szCs w:val="32"/>
          <w:lang w:eastAsia="zh-CN"/>
        </w:rPr>
      </w:r>
      <w:r/>
    </w:p>
    <w:p>
      <w:pPr>
        <w:pStyle w:val="1030"/>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9343" w:type="dxa"/>
        <w:tblInd w:w="-37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1425"/>
        <w:gridCol w:w="1457"/>
        <w:gridCol w:w="1264"/>
        <w:gridCol w:w="1346"/>
        <w:gridCol w:w="2319"/>
      </w:tblGrid>
      <w:tr>
        <w:trPr>
          <w:trHeight w:val="774"/>
        </w:trPr>
        <w:tc>
          <w:tcPr>
            <w:tcW w:w="153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tcW w:w="1425"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1457"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规格或配置</w:t>
            </w:r>
            <w:r>
              <w:rPr>
                <w:rFonts w:hint="eastAsia" w:ascii="宋体" w:hAnsi="宋体" w:eastAsia="宋体" w:cs="宋体"/>
                <w:sz w:val="24"/>
                <w:szCs w:val="24"/>
              </w:rPr>
            </w:r>
            <w:r/>
          </w:p>
        </w:tc>
        <w:tc>
          <w:tcPr>
            <w:tcW w:w="1264" w:type="dxa"/>
            <w:vAlign w:val="center"/>
            <w:textDirection w:val="lrTb"/>
            <w:noWrap w:val="false"/>
          </w:tcPr>
          <w:p>
            <w:pPr>
              <w:pStyle w:val="988"/>
              <w:jc w:val="center"/>
              <w:spacing w:line="479"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品牌</w:t>
            </w:r>
            <w:r>
              <w:rPr>
                <w:rFonts w:ascii="宋体" w:hAnsi="宋体" w:eastAsia="宋体" w:cs="宋体"/>
                <w:sz w:val="24"/>
                <w:szCs w:val="24"/>
                <w:lang w:val="en-US" w:eastAsia="zh-CN"/>
              </w:rPr>
            </w:r>
            <w:r/>
          </w:p>
        </w:tc>
        <w:tc>
          <w:tcPr>
            <w:tcW w:w="1346"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sz w:val="24"/>
                <w:szCs w:val="24"/>
              </w:rPr>
              <w:t xml:space="preserve">生产商</w:t>
            </w:r>
            <w:r>
              <w:rPr>
                <w:rFonts w:hint="eastAsia" w:ascii="宋体" w:hAnsi="宋体" w:eastAsia="宋体" w:cs="宋体"/>
                <w:sz w:val="24"/>
                <w:szCs w:val="24"/>
              </w:rPr>
            </w:r>
            <w:r/>
          </w:p>
        </w:tc>
        <w:tc>
          <w:tcPr>
            <w:tcW w:w="2319"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每吨单价（元）</w:t>
            </w:r>
            <w:r>
              <w:rPr>
                <w:rFonts w:hint="eastAsia" w:ascii="宋体" w:hAnsi="宋体" w:eastAsia="宋体" w:cs="宋体"/>
                <w:sz w:val="24"/>
                <w:szCs w:val="24"/>
              </w:rPr>
            </w:r>
            <w:r/>
          </w:p>
        </w:tc>
      </w:tr>
      <w:tr>
        <w:trPr>
          <w:trHeight w:val="956"/>
        </w:trPr>
        <w:tc>
          <w:tcPr>
            <w:tcW w:w="153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57" w:type="dxa"/>
            <w:vAlign w:val="top"/>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64" w:type="dxa"/>
            <w:vAlign w:val="top"/>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319"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258"/>
        </w:trPr>
        <w:tc>
          <w:tcPr>
            <w:gridSpan w:val="6"/>
            <w:tcW w:w="9343" w:type="dxa"/>
            <w:vAlign w:val="center"/>
            <w:textDirection w:val="lrTb"/>
            <w:noWrap w:val="false"/>
          </w:tcPr>
          <w:p>
            <w:pPr>
              <w:pStyle w:val="988"/>
              <w:jc w:val="left"/>
              <w:spacing w:line="479" w:lineRule="atLeast"/>
              <w:rPr>
                <w:rFonts w:hint="eastAsia" w:ascii="宋体" w:hAnsi="宋体" w:eastAsia="宋体" w:cs="宋体"/>
                <w:sz w:val="24"/>
                <w:szCs w:val="24"/>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sz w:val="24"/>
                <w:szCs w:val="24"/>
              </w:rPr>
            </w:r>
            <w:r/>
          </w:p>
        </w:tc>
      </w:tr>
    </w:tbl>
    <w:p>
      <w:pPr>
        <w:pStyle w:val="988"/>
        <w:ind w:firstLine="4080"/>
        <w:rPr>
          <w:rFonts w:hint="eastAsia" w:ascii="宋体" w:hAnsi="宋体"/>
          <w:sz w:val="24"/>
          <w:szCs w:val="24"/>
        </w:rPr>
      </w:pPr>
      <w:r>
        <w:rPr>
          <w:rFonts w:hint="eastAsia" w:ascii="宋体" w:hAnsi="宋体"/>
          <w:sz w:val="24"/>
          <w:szCs w:val="24"/>
        </w:rPr>
      </w:r>
      <w:r/>
    </w:p>
    <w:p>
      <w:pPr>
        <w:pStyle w:val="988"/>
        <w:ind w:left="-315" w:right="-315"/>
        <w:keepLines w:val="0"/>
        <w:keepNext w:val="0"/>
        <w:pageBreakBefore w:val="0"/>
        <w:widowControl w:val="off"/>
        <w:rPr>
          <w:rFonts w:hint="eastAsia" w:ascii="方正仿宋_GB2312" w:hAnsi="方正仿宋_GB2312" w:eastAsia="方正仿宋_GB2312" w:cs="方正仿宋_GB2312"/>
          <w:b/>
          <w:bCs/>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 xml:space="preserve">注：本项目实施足额采购预算金额，即</w:t>
      </w:r>
      <w:r>
        <w:rPr>
          <w:rFonts w:hint="eastAsia" w:ascii="方正仿宋_GB2312" w:hAnsi="方正仿宋_GB2312" w:eastAsia="方正仿宋_GB2312" w:cs="方正仿宋_GB2312"/>
          <w:b/>
          <w:bCs/>
          <w:color w:val="000000"/>
          <w:sz w:val="21"/>
          <w:szCs w:val="21"/>
        </w:rPr>
        <w:t xml:space="preserve">投标人在预算价范围内最大限度的</w:t>
      </w:r>
      <w:r>
        <w:rPr>
          <w:rFonts w:hint="eastAsia" w:ascii="方正仿宋_GB2312" w:hAnsi="方正仿宋_GB2312" w:eastAsia="方正仿宋_GB2312" w:cs="方正仿宋_GB2312"/>
          <w:b/>
          <w:bCs/>
          <w:color w:val="000000"/>
          <w:sz w:val="21"/>
          <w:szCs w:val="21"/>
          <w:lang w:val="en-US" w:eastAsia="zh-CN"/>
        </w:rPr>
        <w:t xml:space="preserve">提供</w:t>
      </w:r>
      <w:r>
        <w:rPr>
          <w:rFonts w:hint="eastAsia" w:ascii="方正仿宋_GB2312" w:hAnsi="方正仿宋_GB2312" w:eastAsia="方正仿宋_GB2312" w:cs="方正仿宋_GB2312"/>
          <w:b/>
          <w:bCs/>
          <w:color w:val="000000"/>
          <w:sz w:val="21"/>
          <w:szCs w:val="21"/>
        </w:rPr>
        <w:t xml:space="preserve">货物数量</w:t>
      </w:r>
      <w:r>
        <w:rPr>
          <w:rFonts w:ascii="方正仿宋_GB2312" w:hAnsi="方正仿宋_GB2312" w:eastAsia="方正仿宋_GB2312" w:cs="方正仿宋_GB2312"/>
          <w:b/>
          <w:bCs/>
          <w:color w:val="000000"/>
          <w:sz w:val="21"/>
          <w:szCs w:val="21"/>
        </w:rPr>
        <w:t xml:space="preserve">，投标时需按要求填写分项报价表</w:t>
      </w:r>
      <w:r>
        <w:rPr>
          <w:rFonts w:hint="eastAsia" w:ascii="方正仿宋_GB2312" w:hAnsi="方正仿宋_GB2312" w:eastAsia="方正仿宋_GB2312" w:cs="方正仿宋_GB2312"/>
          <w:b/>
          <w:bCs/>
          <w:color w:val="000000"/>
          <w:sz w:val="21"/>
          <w:szCs w:val="21"/>
        </w:rPr>
        <w:t xml:space="preserve">。</w:t>
      </w:r>
      <w:r>
        <w:rPr>
          <w:rFonts w:hint="eastAsia" w:ascii="方正仿宋_GB2312" w:hAnsi="方正仿宋_GB2312" w:eastAsia="方正仿宋_GB2312" w:cs="方正仿宋_GB2312"/>
          <w:b/>
          <w:bCs/>
          <w:color w:val="000000"/>
          <w:sz w:val="21"/>
          <w:szCs w:val="21"/>
          <w:lang w:val="en-US" w:eastAsia="zh-CN"/>
        </w:rPr>
      </w:r>
      <w:r/>
    </w:p>
    <w:p>
      <w:pPr>
        <w:pStyle w:val="988"/>
        <w:ind w:firstLine="211"/>
        <w:rPr>
          <w:rFonts w:hint="eastAsia" w:ascii="方正仿宋_GB2312" w:hAnsi="方正仿宋_GB2312" w:eastAsia="方正仿宋_GB2312" w:cs="方正仿宋_GB2312"/>
          <w:b/>
          <w:bCs/>
          <w:color w:val="c00000"/>
          <w:sz w:val="21"/>
          <w:szCs w:val="21"/>
          <w:lang w:val="en-US" w:eastAsia="zh-CN"/>
        </w:rPr>
      </w:pPr>
      <w:r>
        <w:rPr>
          <w:rFonts w:hint="eastAsia" w:ascii="方正仿宋_GB2312" w:hAnsi="方正仿宋_GB2312" w:eastAsia="方正仿宋_GB2312" w:cs="方正仿宋_GB2312"/>
          <w:b/>
          <w:bCs/>
          <w:color w:val="c00000"/>
          <w:sz w:val="21"/>
          <w:szCs w:val="21"/>
          <w:lang w:val="en-US" w:eastAsia="zh-CN"/>
        </w:rPr>
      </w:r>
      <w:r/>
    </w:p>
    <w:p>
      <w:pPr>
        <w:pStyle w:val="988"/>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030"/>
        <w:ind w:right="-420"/>
        <w:jc w:val="left"/>
        <w:spacing w:line="440" w:lineRule="exact"/>
        <w:rPr>
          <w:rFonts w:hint="eastAsia" w:cs="宋体"/>
        </w:rPr>
      </w:pPr>
      <w:r>
        <w:rPr>
          <w:rFonts w:hint="eastAsia" w:cs="宋体"/>
        </w:rPr>
      </w:r>
      <w:r/>
    </w:p>
    <w:p>
      <w:pPr>
        <w:pStyle w:val="105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p>
      <w:pPr>
        <w:pStyle w:val="1050"/>
        <w:ind w:firstLine="420"/>
        <w:rPr>
          <w:color w:val="000000"/>
          <w:sz w:val="21"/>
          <w:szCs w:val="21"/>
        </w:rPr>
      </w:pPr>
      <w:r>
        <w:rPr>
          <w:rFonts w:hint="eastAsia"/>
          <w:color w:val="000000"/>
          <w:sz w:val="21"/>
          <w:szCs w:val="21"/>
        </w:rPr>
        <w:t xml:space="preserve">1.分项报价表，请按分包填写，包括产品的生产商名称、品牌、投标单价</w:t>
      </w:r>
      <w:r>
        <w:rPr>
          <w:rFonts w:hint="eastAsia"/>
          <w:color w:val="000000"/>
          <w:sz w:val="21"/>
          <w:szCs w:val="21"/>
          <w:lang w:val="en-US" w:eastAsia="zh-CN"/>
        </w:rPr>
        <w:t xml:space="preserve">等，</w:t>
      </w:r>
      <w:r>
        <w:rPr>
          <w:rFonts w:hint="eastAsia"/>
          <w:color w:val="000000"/>
          <w:sz w:val="21"/>
          <w:szCs w:val="21"/>
        </w:rPr>
        <w:t xml:space="preserve">填写时保留小数点后两位，小数点后第三位四舍五入。本次报价为单价，大小写不一致以大写为准。</w:t>
      </w:r>
      <w:r>
        <w:rPr>
          <w:color w:val="000000"/>
          <w:sz w:val="21"/>
          <w:szCs w:val="21"/>
        </w:rPr>
      </w:r>
      <w:r/>
    </w:p>
    <w:p>
      <w:pPr>
        <w:pStyle w:val="1030"/>
        <w:ind w:right="-420"/>
        <w:jc w:val="left"/>
        <w:spacing w:line="440" w:lineRule="exact"/>
        <w:rPr>
          <w:rFonts w:hint="eastAsia" w:cs="宋体"/>
          <w:color w:val="000000"/>
          <w:sz w:val="21"/>
          <w:szCs w:val="21"/>
        </w:rPr>
      </w:pPr>
      <w:r>
        <w:rPr>
          <w:rFonts w:hint="eastAsia" w:cs="宋体"/>
          <w:color w:val="000000"/>
          <w:sz w:val="21"/>
          <w:szCs w:val="21"/>
          <w:lang w:val="en-US" w:eastAsia="zh-CN"/>
        </w:rPr>
        <w:t xml:space="preserve">2.</w:t>
      </w:r>
      <w:r>
        <w:rPr>
          <w:rFonts w:hint="eastAsia" w:cs="宋体"/>
          <w:color w:val="000000"/>
          <w:sz w:val="21"/>
          <w:szCs w:val="21"/>
        </w:rPr>
        <w:t xml:space="preserve">投标报价采用</w:t>
      </w:r>
      <w:r>
        <w:rPr>
          <w:rFonts w:hint="eastAsia" w:cs="宋体"/>
          <w:color w:val="000000"/>
          <w:sz w:val="21"/>
          <w:szCs w:val="21"/>
          <w:lang w:val="en-US" w:eastAsia="zh-CN"/>
        </w:rPr>
        <w:t xml:space="preserve">单价报价</w:t>
      </w: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cs="宋体"/>
          <w:color w:val="000000"/>
          <w:sz w:val="21"/>
          <w:szCs w:val="21"/>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color w:val="000000"/>
          <w:sz w:val="21"/>
          <w:szCs w:val="21"/>
        </w:rPr>
      </w:r>
      <w:r/>
    </w:p>
    <w:p>
      <w:pPr>
        <w:pStyle w:val="1030"/>
        <w:ind w:right="-420"/>
        <w:jc w:val="left"/>
        <w:spacing w:line="440" w:lineRule="exact"/>
        <w:rPr>
          <w:rFonts w:hint="eastAsia" w:cs="宋体"/>
          <w:color w:val="000000"/>
          <w:sz w:val="24"/>
        </w:rPr>
      </w:pPr>
      <w:r>
        <w:rPr>
          <w:rFonts w:hint="eastAsia" w:cs="宋体"/>
          <w:color w:val="000000"/>
          <w:sz w:val="21"/>
          <w:szCs w:val="21"/>
          <w:lang w:val="en-US" w:eastAsia="zh-CN"/>
        </w:rPr>
        <w:t xml:space="preserve">3</w:t>
      </w:r>
      <w:r>
        <w:rPr>
          <w:rFonts w:hint="eastAsia" w:cs="宋体"/>
          <w:color w:val="000000"/>
          <w:sz w:val="21"/>
          <w:szCs w:val="21"/>
        </w:rPr>
        <w:t xml:space="preserve">.</w:t>
      </w:r>
      <w:r>
        <w:rPr>
          <w:rFonts w:ascii="Times New Roman" w:hAnsi="Times New Roman"/>
          <w:color w:val="000000"/>
          <w:sz w:val="21"/>
          <w:szCs w:val="21"/>
        </w:rPr>
        <w:t xml:space="preserve"> “</w:t>
      </w:r>
      <w:r>
        <w:rPr>
          <w:rFonts w:hint="eastAsia" w:cs="宋体"/>
          <w:color w:val="000000"/>
          <w:sz w:val="21"/>
          <w:szCs w:val="21"/>
        </w:rPr>
        <w:t xml:space="preserve">投标分项报价表</w:t>
      </w:r>
      <w:r>
        <w:rPr>
          <w:rFonts w:ascii="Times New Roman" w:hAnsi="Times New Roman"/>
          <w:color w:val="000000"/>
          <w:sz w:val="21"/>
          <w:szCs w:val="21"/>
        </w:rPr>
        <w:t xml:space="preserve">”</w:t>
      </w:r>
      <w:r>
        <w:rPr>
          <w:rFonts w:hint="eastAsia" w:cs="宋体"/>
          <w:color w:val="000000"/>
          <w:sz w:val="21"/>
          <w:szCs w:val="21"/>
        </w:rPr>
        <w:t xml:space="preserve">中“投标</w:t>
      </w:r>
      <w:r>
        <w:rPr>
          <w:rFonts w:hint="eastAsia" w:cs="宋体"/>
          <w:color w:val="000000"/>
          <w:sz w:val="21"/>
          <w:szCs w:val="21"/>
          <w:lang w:val="en-US" w:eastAsia="zh-CN"/>
        </w:rPr>
        <w:t xml:space="preserve">单</w:t>
      </w:r>
      <w:r>
        <w:rPr>
          <w:rFonts w:hint="eastAsia" w:cs="宋体"/>
          <w:color w:val="000000"/>
          <w:sz w:val="21"/>
          <w:szCs w:val="21"/>
        </w:rPr>
        <w:t xml:space="preserve">价”数额应当与“开标一览表”中“投标</w:t>
      </w:r>
      <w:r>
        <w:rPr>
          <w:rFonts w:hint="eastAsia" w:cs="宋体"/>
          <w:color w:val="000000"/>
          <w:sz w:val="21"/>
          <w:szCs w:val="21"/>
          <w:lang w:val="en-US" w:eastAsia="zh-CN"/>
        </w:rPr>
        <w:t xml:space="preserve">单</w:t>
      </w:r>
      <w:r>
        <w:rPr>
          <w:rFonts w:hint="eastAsia" w:cs="宋体"/>
          <w:color w:val="000000"/>
          <w:sz w:val="21"/>
          <w:szCs w:val="21"/>
        </w:rPr>
        <w:t xml:space="preserve">价”数额一致。</w:t>
      </w:r>
      <w:r>
        <w:rPr>
          <w:rFonts w:hint="eastAsia" w:cs="宋体"/>
          <w:color w:val="000000"/>
          <w:sz w:val="24"/>
        </w:rPr>
      </w:r>
      <w:r/>
    </w:p>
    <w:p>
      <w:pPr>
        <w:pStyle w:val="988"/>
        <w:ind w:firstLine="4080"/>
        <w:rPr>
          <w:rFonts w:hint="eastAsia" w:ascii="宋体" w:hAnsi="宋体"/>
          <w:color w:val="000000"/>
          <w:sz w:val="24"/>
          <w:szCs w:val="24"/>
        </w:rPr>
      </w:pPr>
      <w:r>
        <w:rPr>
          <w:rFonts w:hint="eastAsia" w:ascii="宋体" w:hAnsi="宋体"/>
          <w:color w:val="000000"/>
          <w:sz w:val="24"/>
          <w:szCs w:val="24"/>
        </w:rPr>
      </w:r>
      <w:r/>
    </w:p>
    <w:p>
      <w:pPr>
        <w:pStyle w:val="988"/>
        <w:ind w:firstLine="40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88"/>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92"/>
        <w:rPr>
          <w:rFonts w:hint="eastAsia" w:ascii="宋体" w:hAnsi="宋体"/>
        </w:rPr>
      </w:pPr>
      <w:r>
        <w:rPr>
          <w:rFonts w:hint="eastAsia" w:ascii="宋体" w:hAnsi="宋体"/>
        </w:rPr>
      </w:r>
      <w:r/>
    </w:p>
    <w:p>
      <w:pPr>
        <w:pStyle w:val="992"/>
        <w:rPr>
          <w:rFonts w:hint="eastAsia" w:ascii="宋体" w:hAnsi="宋体"/>
        </w:rPr>
      </w:pPr>
      <w:r>
        <w:rPr>
          <w:rFonts w:hint="eastAsia" w:ascii="宋体" w:hAnsi="宋体"/>
        </w:rPr>
      </w:r>
      <w:r/>
    </w:p>
    <w:p>
      <w:pPr>
        <w:pStyle w:val="992"/>
        <w:rPr>
          <w:rFonts w:hint="eastAsia" w:ascii="黑体" w:hAnsi="Arial" w:eastAsia="黑体"/>
          <w:b/>
          <w:sz w:val="36"/>
          <w:szCs w:val="21"/>
        </w:rPr>
      </w:pPr>
      <w:r>
        <w:rPr>
          <w:rFonts w:hint="eastAsia" w:ascii="黑体" w:hAnsi="Arial" w:eastAsia="黑体"/>
          <w:b/>
          <w:sz w:val="36"/>
          <w:szCs w:val="21"/>
        </w:rPr>
      </w:r>
      <w:r/>
    </w:p>
    <w:p>
      <w:pPr>
        <w:pStyle w:val="992"/>
        <w:rPr>
          <w:rFonts w:hint="eastAsia" w:ascii="黑体" w:hAnsi="Arial" w:eastAsia="黑体"/>
          <w:b/>
          <w:sz w:val="36"/>
          <w:szCs w:val="21"/>
        </w:rPr>
      </w:pPr>
      <w:r>
        <w:rPr>
          <w:rFonts w:hint="eastAsia" w:ascii="黑体" w:hAnsi="Arial" w:eastAsia="黑体"/>
          <w:b/>
          <w:sz w:val="36"/>
          <w:szCs w:val="21"/>
        </w:rPr>
      </w:r>
      <w:r/>
    </w:p>
    <w:p>
      <w:pPr>
        <w:pStyle w:val="988"/>
        <w:jc w:val="center"/>
        <w:rPr>
          <w:rFonts w:hint="eastAsia" w:ascii="黑体" w:hAnsi="黑体" w:eastAsia="黑体"/>
          <w:b/>
          <w:color w:val="000000"/>
          <w:sz w:val="32"/>
          <w:szCs w:val="32"/>
        </w:rPr>
      </w:pPr>
      <w:r/>
      <w:bookmarkEnd w:id="171"/>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w:t>
      </w:r>
      <w:r>
        <w:rPr>
          <w:rStyle w:val="1035"/>
          <w:rFonts w:ascii="黑体" w:hAnsi="宋体" w:eastAsia="黑体"/>
          <w:sz w:val="32"/>
          <w:szCs w:val="24"/>
        </w:rPr>
        <w:t xml:space="preserve">技术</w:t>
      </w:r>
      <w:r>
        <w:rPr>
          <w:rStyle w:val="1035"/>
          <w:rFonts w:hint="eastAsia" w:ascii="黑体" w:hAnsi="宋体" w:eastAsia="黑体"/>
          <w:sz w:val="32"/>
          <w:szCs w:val="24"/>
        </w:rPr>
        <w:t xml:space="preserve">要求响应及</w:t>
      </w:r>
      <w:r>
        <w:rPr>
          <w:rStyle w:val="1035"/>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88"/>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bl>
    <w:p>
      <w:pPr>
        <w:pStyle w:val="988"/>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1030"/>
        <w:rPr>
          <w:rFonts w:hint="eastAsia"/>
        </w:rPr>
      </w:pPr>
      <w:r>
        <w:rPr>
          <w:rFonts w:hint="eastAsia"/>
        </w:rPr>
      </w:r>
      <w:r/>
    </w:p>
    <w:p>
      <w:pPr>
        <w:pStyle w:val="1030"/>
        <w:rPr>
          <w:rFonts w:hint="eastAsia"/>
        </w:rPr>
      </w:pPr>
      <w:r>
        <w:rPr>
          <w:rFonts w:hint="eastAsia"/>
        </w:rPr>
      </w:r>
      <w:r/>
    </w:p>
    <w:p>
      <w:pPr>
        <w:pStyle w:val="1030"/>
        <w:rPr>
          <w:rFonts w:hint="eastAsia"/>
        </w:rPr>
      </w:pPr>
      <w:r>
        <w:rPr>
          <w:rFonts w:hint="eastAsia"/>
        </w:rPr>
      </w:r>
      <w:r/>
    </w:p>
    <w:p>
      <w:pPr>
        <w:pStyle w:val="1030"/>
        <w:rPr>
          <w:rFonts w:hint="eastAsia"/>
        </w:rPr>
      </w:pPr>
      <w:r>
        <w:rPr>
          <w:rFonts w:hint="eastAsia"/>
        </w:rPr>
      </w:r>
      <w:r>
        <w:rPr>
          <w:rFonts w:hint="eastAsia"/>
        </w:rPr>
      </w:r>
    </w:p>
    <w:p>
      <w:pPr>
        <w:pStyle w:val="1030"/>
        <w:rPr>
          <w:rFonts w:hint="eastAsia"/>
        </w:rPr>
      </w:pPr>
      <w:r>
        <w:rPr>
          <w:rFonts w:hint="eastAsia"/>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证明</w:t>
            </w:r>
            <w:r/>
          </w:p>
          <w:p>
            <w:pPr>
              <w:pStyle w:val="1006"/>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bl>
    <w:p>
      <w:pPr>
        <w:pStyle w:val="100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1006"/>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8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88"/>
        <w:rPr>
          <w:rFonts w:hint="eastAsia" w:ascii="宋体" w:hAnsi="宋体"/>
          <w:color w:val="000000"/>
          <w:sz w:val="24"/>
          <w:szCs w:val="21"/>
        </w:rPr>
      </w:pPr>
      <w:r/>
      <w:bookmarkStart w:id="176" w:name="_Hlt26671374"/>
      <w:r/>
      <w:bookmarkEnd w:id="176"/>
      <w:r/>
      <w:bookmarkStart w:id="177" w:name="_Hlt26609389"/>
      <w:r/>
      <w:bookmarkEnd w:id="177"/>
      <w:r/>
      <w:bookmarkStart w:id="178" w:name="_Hlt26955066"/>
      <w:r/>
      <w:bookmarkEnd w:id="178"/>
      <w:r/>
      <w:bookmarkStart w:id="179" w:name="_Toc462564146"/>
      <w:r>
        <w:rPr>
          <w:rFonts w:hint="eastAsia" w:ascii="宋体" w:hAnsi="宋体"/>
          <w:color w:val="000000"/>
          <w:sz w:val="24"/>
          <w:szCs w:val="21"/>
        </w:rPr>
      </w:r>
      <w:r/>
    </w:p>
    <w:p>
      <w:pPr>
        <w:pStyle w:val="992"/>
        <w:rPr>
          <w:rFonts w:ascii="黑体" w:eastAsia="黑体"/>
          <w:b/>
          <w:bCs/>
          <w:sz w:val="32"/>
          <w:szCs w:val="32"/>
        </w:rPr>
      </w:pPr>
      <w:r/>
      <w:bookmarkEnd w:id="179"/>
      <w:r/>
      <w:bookmarkStart w:id="180" w:name="_格式2__法定代表人授权书"/>
      <w:r/>
      <w:bookmarkEnd w:id="180"/>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p>
    <w:p>
      <w:pPr>
        <w:pStyle w:val="992"/>
        <w:rPr>
          <w:rFonts w:ascii="黑体" w:eastAsia="黑体"/>
          <w:b/>
          <w:bCs/>
          <w:sz w:val="32"/>
          <w:szCs w:val="32"/>
        </w:rPr>
      </w:pPr>
      <w:r>
        <w:rPr>
          <w:rFonts w:ascii="黑体" w:eastAsia="黑体"/>
          <w:b/>
          <w:bCs/>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五</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1006"/>
      </w:pPr>
      <w:r>
        <w:t xml:space="preserve">投标人全称（CA公章）：</w:t>
      </w:r>
      <w:r>
        <w:rPr>
          <w:shd w:val="clear" w:color="auto" w:fill="ffffff"/>
        </w:rPr>
        <w:t xml:space="preserve">供应商名称</w:t>
      </w:r>
      <w:r>
        <w:t xml:space="preserve"> </w:t>
      </w:r>
      <w:r/>
    </w:p>
    <w:p>
      <w:pPr>
        <w:pStyle w:val="1006"/>
      </w:pPr>
      <w:r>
        <w:t xml:space="preserve">项目名称：</w:t>
      </w:r>
      <w:r>
        <w:rPr>
          <w:rFonts w:hint="eastAsia" w:ascii="宋体" w:hAnsi="宋体" w:eastAsia="宋体"/>
          <w:color w:val="000000"/>
          <w:szCs w:val="24"/>
          <w:lang w:eastAsia="zh-CN"/>
        </w:rPr>
        <w:t xml:space="preserve">阜宁县2025年粮食高产优质片区建设项目-45%高浓度复合肥（五次）</w:t>
      </w:r>
      <w:r>
        <w:t xml:space="preserve"> </w:t>
      </w:r>
      <w:r/>
    </w:p>
    <w:p>
      <w:pPr>
        <w:pStyle w:val="1006"/>
      </w:pPr>
      <w:r>
        <w:t xml:space="preserve">项目编号：</w:t>
      </w:r>
      <w:r>
        <w:rPr>
          <w:rFonts w:hint="eastAsia" w:ascii="宋体" w:hAnsi="宋体" w:eastAsia="宋体"/>
          <w:color w:val="000000"/>
          <w:szCs w:val="24"/>
          <w:lang w:eastAsia="zh-CN"/>
        </w:rPr>
        <w:t xml:space="preserve">JSZC-320923-JSHM-G2026-0013</w:t>
      </w:r>
      <w:r>
        <w:t xml:space="preserve"> </w:t>
      </w:r>
      <w:r/>
    </w:p>
    <w:p>
      <w:pPr>
        <w:pStyle w:val="1006"/>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JSZC-320923-JSHM-G2026-0013</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2857"/>
        <w:gridCol w:w="3142"/>
      </w:tblGrid>
      <w:tr>
        <w:trPr>
          <w:trHeight w:val="800"/>
        </w:trPr>
        <w:tc>
          <w:tcPr>
            <w:tcW w:w="2523" w:type="dxa"/>
            <w:vAlign w:val="top"/>
            <w:textDirection w:val="lrTb"/>
            <w:noWrap w:val="false"/>
          </w:tcPr>
          <w:p>
            <w:pPr>
              <w:pStyle w:val="988"/>
              <w:jc w:val="left"/>
              <w:spacing w:line="48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988"/>
              <w:jc w:val="left"/>
              <w:spacing w:line="480" w:lineRule="auto"/>
              <w:rPr>
                <w:rFonts w:ascii="宋体" w:hAnsi="宋体"/>
                <w:color w:val="000000"/>
                <w:sz w:val="24"/>
                <w:szCs w:val="24"/>
                <w:lang w:val="en-US"/>
              </w:rPr>
            </w:pPr>
            <w:r>
              <w:rPr>
                <w:rFonts w:hint="eastAsia" w:ascii="宋体" w:hAnsi="宋体"/>
                <w:color w:val="000000"/>
                <w:sz w:val="24"/>
                <w:szCs w:val="24"/>
                <w:lang w:val="en-US" w:eastAsia="zh-CN"/>
              </w:rPr>
              <w:t xml:space="preserve">项目内容</w:t>
            </w:r>
            <w:r>
              <w:rPr>
                <w:rFonts w:ascii="宋体" w:hAnsi="宋体"/>
                <w:color w:val="000000"/>
                <w:sz w:val="24"/>
                <w:szCs w:val="24"/>
                <w:lang w:val="en-US"/>
              </w:rPr>
            </w:r>
            <w:r/>
          </w:p>
        </w:tc>
        <w:tc>
          <w:tcPr>
            <w:tcW w:w="3142" w:type="dxa"/>
            <w:vAlign w:val="top"/>
            <w:textDirection w:val="lrTb"/>
            <w:noWrap w:val="false"/>
          </w:tcPr>
          <w:p>
            <w:pPr>
              <w:pStyle w:val="988"/>
              <w:jc w:val="left"/>
              <w:spacing w:line="480" w:lineRule="auto"/>
              <w:rPr>
                <w:rFonts w:ascii="宋体" w:hAnsi="宋体"/>
                <w:color w:val="000000"/>
                <w:sz w:val="24"/>
                <w:szCs w:val="24"/>
                <w:lang w:val="en-US" w:eastAsia="zh-CN"/>
              </w:rPr>
            </w:pPr>
            <w:r>
              <w:rPr>
                <w:rFonts w:hint="eastAsia" w:ascii="宋体" w:hAnsi="宋体"/>
                <w:color w:val="000000"/>
                <w:sz w:val="24"/>
                <w:szCs w:val="24"/>
                <w:lang w:val="en-US" w:eastAsia="zh-CN"/>
              </w:rPr>
              <w:t xml:space="preserve">单价（小写）</w:t>
            </w:r>
            <w:r>
              <w:rPr>
                <w:rFonts w:ascii="宋体" w:hAnsi="宋体"/>
                <w:color w:val="000000"/>
                <w:sz w:val="24"/>
                <w:szCs w:val="24"/>
                <w:lang w:val="en-US" w:eastAsia="zh-CN"/>
              </w:rPr>
            </w:r>
            <w:r/>
          </w:p>
        </w:tc>
      </w:tr>
      <w:tr>
        <w:trPr>
          <w:trHeight w:val="775"/>
        </w:trPr>
        <w:tc>
          <w:tcPr>
            <w:tcW w:w="2523" w:type="dxa"/>
            <w:vAlign w:val="top"/>
            <w:textDirection w:val="lrTb"/>
            <w:noWrap w:val="false"/>
          </w:tcPr>
          <w:p>
            <w:pPr>
              <w:pStyle w:val="988"/>
              <w:jc w:val="left"/>
              <w:spacing w:line="48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988"/>
              <w:jc w:val="left"/>
              <w:spacing w:line="48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u w:val="none"/>
                <w:lang w:val="en-US" w:eastAsia="zh-CN"/>
              </w:rPr>
              <w:t xml:space="preserve">详见投标文件</w:t>
            </w:r>
            <w:r>
              <w:rPr>
                <w:rFonts w:ascii="宋体" w:hAnsi="宋体" w:eastAsia="宋体"/>
                <w:color w:val="000000"/>
                <w:sz w:val="24"/>
                <w:szCs w:val="24"/>
                <w:u w:val="single"/>
                <w:lang w:val="en-US" w:eastAsia="zh-CN"/>
              </w:rPr>
            </w:r>
            <w:r/>
          </w:p>
        </w:tc>
        <w:tc>
          <w:tcPr>
            <w:tcW w:w="3142" w:type="dxa"/>
            <w:vAlign w:val="top"/>
            <w:textDirection w:val="lrTb"/>
            <w:noWrap w:val="false"/>
          </w:tcPr>
          <w:p>
            <w:pPr>
              <w:pStyle w:val="988"/>
              <w:jc w:val="left"/>
              <w:spacing w:line="480" w:lineRule="auto"/>
              <w:rPr>
                <w:rFonts w:ascii="宋体" w:hAnsi="宋体"/>
                <w:color w:val="000000"/>
                <w:sz w:val="24"/>
                <w:szCs w:val="24"/>
                <w:u w:val="single"/>
                <w:lang w:val="en-US" w:eastAsia="zh-CN"/>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元</w:t>
            </w:r>
            <w:r>
              <w:rPr>
                <w:rFonts w:ascii="宋体" w:hAnsi="宋体"/>
                <w:color w:val="000000"/>
                <w:sz w:val="24"/>
                <w:szCs w:val="24"/>
                <w:u w:val="single"/>
                <w:lang w:val="en-US" w:eastAsia="zh-CN"/>
              </w:rPr>
            </w:r>
            <w:r/>
          </w:p>
        </w:tc>
      </w:tr>
      <w:tr>
        <w:trPr>
          <w:trHeight w:val="883"/>
        </w:trPr>
        <w:tc>
          <w:tcPr>
            <w:tcW w:w="2523" w:type="dxa"/>
            <w:vAlign w:val="top"/>
            <w:textDirection w:val="lrTb"/>
            <w:noWrap w:val="false"/>
          </w:tcPr>
          <w:p>
            <w:pPr>
              <w:pStyle w:val="988"/>
              <w:jc w:val="left"/>
              <w:spacing w:line="480" w:lineRule="auto"/>
              <w:rPr>
                <w:rFonts w:hint="eastAsia" w:ascii="宋体" w:hAnsi="宋体"/>
                <w:color w:val="000000"/>
                <w:sz w:val="24"/>
                <w:szCs w:val="24"/>
              </w:rPr>
            </w:pPr>
            <w:r>
              <w:rPr>
                <w:rFonts w:hint="eastAsia" w:ascii="宋体" w:hAnsi="宋体"/>
                <w:color w:val="000000"/>
                <w:sz w:val="24"/>
                <w:szCs w:val="24"/>
                <w:lang w:val="en-US" w:eastAsia="zh-CN"/>
              </w:rPr>
              <w:t xml:space="preserve">单价（大写）：</w:t>
            </w:r>
            <w:r>
              <w:rPr>
                <w:rFonts w:hint="eastAsia" w:ascii="宋体" w:hAnsi="宋体"/>
                <w:color w:val="000000"/>
                <w:sz w:val="24"/>
                <w:szCs w:val="24"/>
              </w:rPr>
            </w:r>
            <w:r/>
          </w:p>
        </w:tc>
        <w:tc>
          <w:tcPr>
            <w:gridSpan w:val="2"/>
            <w:tcW w:w="5999" w:type="dxa"/>
            <w:vAlign w:val="top"/>
            <w:textDirection w:val="lrTb"/>
            <w:noWrap w:val="false"/>
          </w:tcPr>
          <w:p>
            <w:pPr>
              <w:pStyle w:val="988"/>
              <w:jc w:val="left"/>
              <w:spacing w:line="480" w:lineRule="auto"/>
              <w:rPr>
                <w:rFonts w:hint="eastAsia" w:ascii="宋体" w:hAnsi="宋体"/>
                <w:color w:val="000000"/>
                <w:sz w:val="24"/>
                <w:szCs w:val="24"/>
                <w:u w:val="none"/>
                <w:lang w:val="en-US" w:eastAsia="zh-CN"/>
              </w:rPr>
            </w:pPr>
            <w:r>
              <w:rPr>
                <w:rFonts w:hint="eastAsia" w:ascii="宋体" w:hAnsi="宋体"/>
                <w:color w:val="000000"/>
                <w:sz w:val="24"/>
                <w:szCs w:val="24"/>
                <w:u w:val="none"/>
                <w:lang w:val="en-US" w:eastAsia="zh-CN"/>
              </w:rPr>
              <w:t xml:space="preserve">金额大写</w:t>
            </w:r>
            <w:r>
              <w:rPr>
                <w:rFonts w:hint="eastAsia" w:ascii="宋体" w:hAnsi="宋体"/>
                <w:color w:val="000000"/>
                <w:sz w:val="24"/>
                <w:szCs w:val="24"/>
                <w:u w:val="none"/>
                <w:lang w:val="en-US" w:eastAsia="zh-CN"/>
              </w:rPr>
            </w:r>
            <w:r/>
          </w:p>
        </w:tc>
      </w:tr>
    </w:tbl>
    <w:p>
      <w:pPr>
        <w:pStyle w:val="988"/>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988"/>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1008"/>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1008"/>
        <w:ind w:firstLine="643"/>
        <w:rPr>
          <w:rFonts w:hint="eastAsia" w:cs="仿宋"/>
          <w:b/>
          <w:bCs/>
          <w:color w:val="000000"/>
          <w:sz w:val="32"/>
          <w:szCs w:val="32"/>
        </w:rPr>
      </w:pPr>
      <w:r>
        <w:rPr>
          <w:rFonts w:hint="eastAsia" w:cs="仿宋"/>
          <w:b/>
          <w:bCs/>
          <w:color w:val="000000"/>
          <w:sz w:val="32"/>
          <w:szCs w:val="32"/>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1008"/>
        <w:ind w:firstLine="643"/>
        <w:rPr>
          <w:rFonts w:hint="eastAsia" w:cs="仿宋"/>
          <w:b/>
          <w:bCs/>
          <w:color w:val="000000"/>
          <w:sz w:val="32"/>
          <w:szCs w:val="32"/>
        </w:rPr>
      </w:pPr>
      <w:r>
        <w:rPr>
          <w:rFonts w:hint="eastAsia" w:cs="仿宋"/>
          <w:b/>
          <w:bCs/>
          <w:color w:val="000000"/>
          <w:sz w:val="32"/>
          <w:szCs w:val="32"/>
        </w:rPr>
      </w:r>
      <w:r/>
    </w:p>
    <w:p>
      <w:pPr>
        <w:pStyle w:val="988"/>
        <w:rPr>
          <w:rFonts w:hint="eastAsia"/>
        </w:rPr>
      </w:pPr>
      <w:r>
        <w:rPr>
          <w:rFonts w:hint="eastAsia"/>
        </w:rPr>
        <w:br w:type="page" w:clear="all"/>
      </w:r>
      <w:r>
        <w:rPr>
          <w:rFonts w:hint="eastAsia"/>
        </w:rPr>
      </w:r>
      <w:r/>
    </w:p>
    <w:p>
      <w:pPr>
        <w:pStyle w:val="988"/>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六</w:t>
      </w:r>
      <w:r>
        <w:rPr>
          <w:rFonts w:hint="eastAsia" w:ascii="黑体" w:eastAsia="黑体"/>
          <w:sz w:val="32"/>
          <w:szCs w:val="32"/>
        </w:rPr>
        <w:t xml:space="preserve">、盐城市政府采购事前信用承诺书</w:t>
      </w:r>
      <w:r>
        <w:rPr>
          <w:rFonts w:hint="eastAsia" w:ascii="黑体" w:eastAsia="黑体"/>
          <w:sz w:val="32"/>
          <w:szCs w:val="32"/>
        </w:rPr>
      </w:r>
      <w:r/>
    </w:p>
    <w:p>
      <w:pPr>
        <w:pStyle w:val="988"/>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r>
      <w:r/>
    </w:p>
    <w:p>
      <w:pPr>
        <w:pStyle w:val="988"/>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988"/>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008"/>
        <w:ind w:firstLine="480"/>
        <w:rPr>
          <w:rFonts w:hint="eastAsia"/>
        </w:rPr>
      </w:pPr>
      <w:r>
        <w:rPr>
          <w:rFonts w:hint="eastAsia"/>
          <w:sz w:val="24"/>
          <w:szCs w:val="24"/>
        </w:rPr>
        <w:t xml:space="preserve">                                   年    月    日</w:t>
      </w:r>
      <w:r>
        <w:rPr>
          <w:rFonts w:hint="eastAsia"/>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98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8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8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8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88"/>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92"/>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仿宋_GB2312">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988"/>
                    </w:pPr>
                    <w:r/>
                    <w:r/>
                  </w:p>
                </w:txbxContent>
              </v:textbox>
            </v:shape>
          </w:pict>
        </mc:Fallback>
      </mc:AlternateContent>
    </w:r>
    <w:r/>
  </w:p>
  <w:p>
    <w:pPr>
      <w:pStyle w:val="10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88"/>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1003"/>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9"/>
  </w:num>
  <w:num w:numId="4">
    <w:abstractNumId w:val="6"/>
  </w:num>
  <w:num w:numId="5">
    <w:abstractNumId w:val="1"/>
  </w:num>
  <w:num w:numId="6">
    <w:abstractNumId w:val="12"/>
  </w:num>
  <w:num w:numId="7">
    <w:abstractNumId w:val="2"/>
  </w:num>
  <w:num w:numId="8">
    <w:abstractNumId w:val="10"/>
  </w:num>
  <w:num w:numId="9">
    <w:abstractNumId w:val="4"/>
    <w:lvlOverride w:ilvl="0">
      <w:startOverride w:val="2"/>
    </w:lvlOverride>
  </w:num>
  <w:num w:numId="10">
    <w:abstractNumId w:val="3"/>
    <w:lvlOverride w:ilvl="0">
      <w:startOverride w:val="6"/>
    </w:lvlOverride>
  </w:num>
  <w:num w:numId="11">
    <w:abstractNumId w:val="0"/>
    <w:lvlOverride w:ilvl="0">
      <w:startOverride w:val="16"/>
    </w:lvlOverride>
  </w:num>
  <w:num w:numId="12">
    <w:abstractNumId w:val="5"/>
    <w:lvlOverride w:ilvl="0">
      <w:startOverride w:val="23"/>
    </w:lvlOverride>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88"/>
    <w:next w:val="98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88"/>
    <w:next w:val="98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88"/>
    <w:next w:val="98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88"/>
    <w:next w:val="98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88"/>
    <w:next w:val="98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88"/>
    <w:next w:val="98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88"/>
    <w:next w:val="98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88"/>
    <w:next w:val="98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88"/>
    <w:next w:val="98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88"/>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92"/>
    <w:link w:val="988"/>
    <w:qFormat/>
    <w:pPr>
      <w:jc w:val="both"/>
      <w:widowControl w:val="off"/>
    </w:pPr>
    <w:rPr>
      <w:sz w:val="21"/>
      <w:szCs w:val="22"/>
      <w:lang w:val="en-US" w:eastAsia="zh-CN" w:bidi="ar-SA"/>
    </w:rPr>
  </w:style>
  <w:style w:type="paragraph" w:styleId="989">
    <w:name w:val="标题 2"/>
    <w:basedOn w:val="988"/>
    <w:next w:val="988"/>
    <w:link w:val="988"/>
    <w:qFormat/>
    <w:pPr>
      <w:jc w:val="center"/>
      <w:keepLines/>
      <w:keepNext/>
      <w:spacing w:before="260" w:after="260" w:line="416" w:lineRule="auto"/>
      <w:outlineLvl w:val="1"/>
    </w:pPr>
    <w:rPr>
      <w:rFonts w:ascii="Arial" w:hAnsi="Arial" w:eastAsia="幼圆" w:cs="Arial"/>
      <w:b/>
      <w:bCs/>
      <w:sz w:val="44"/>
      <w:szCs w:val="44"/>
    </w:rPr>
  </w:style>
  <w:style w:type="character" w:styleId="990">
    <w:name w:val="默认段落字体"/>
    <w:next w:val="990"/>
    <w:link w:val="988"/>
    <w:semiHidden/>
  </w:style>
  <w:style w:type="table" w:styleId="991">
    <w:name w:val="普通表格"/>
    <w:next w:val="991"/>
    <w:link w:val="988"/>
    <w:semiHidden/>
    <w:tblPr/>
  </w:style>
  <w:style w:type="paragraph" w:styleId="992">
    <w:name w:val="Default"/>
    <w:next w:val="992"/>
    <w:link w:val="988"/>
    <w:qFormat/>
    <w:pPr>
      <w:widowControl w:val="off"/>
    </w:pPr>
    <w:rPr>
      <w:rFonts w:ascii="仿宋_GB2312" w:eastAsia="仿宋_GB2312"/>
      <w:color w:val="000000"/>
      <w:sz w:val="24"/>
      <w:szCs w:val="24"/>
      <w:lang w:val="en-US" w:eastAsia="zh-CN" w:bidi="ar-SA"/>
    </w:rPr>
  </w:style>
  <w:style w:type="paragraph" w:styleId="993">
    <w:name w:val="正文缩进"/>
    <w:basedOn w:val="988"/>
    <w:next w:val="993"/>
    <w:link w:val="988"/>
    <w:pPr>
      <w:ind w:firstLine="420"/>
    </w:pPr>
    <w:rPr>
      <w:szCs w:val="21"/>
    </w:rPr>
  </w:style>
  <w:style w:type="paragraph" w:styleId="994">
    <w:name w:val="文档结构图"/>
    <w:basedOn w:val="988"/>
    <w:next w:val="994"/>
    <w:link w:val="995"/>
    <w:semiHidden/>
    <w:qFormat/>
    <w:pPr>
      <w:shd w:val="clear" w:color="auto" w:fill="000080"/>
    </w:pPr>
    <w:rPr>
      <w:rFonts w:ascii="Times New Roman" w:hAnsi="Times New Roman" w:eastAsia="宋体" w:cs="Times New Roman"/>
      <w:szCs w:val="21"/>
    </w:rPr>
  </w:style>
  <w:style w:type="character" w:styleId="995">
    <w:name w:val="文档结构图 字符"/>
    <w:next w:val="995"/>
    <w:link w:val="994"/>
    <w:semiHidden/>
    <w:qFormat/>
    <w:rPr>
      <w:rFonts w:ascii="Times New Roman" w:hAnsi="Times New Roman" w:eastAsia="宋体" w:cs="Times New Roman"/>
      <w:szCs w:val="21"/>
    </w:rPr>
  </w:style>
  <w:style w:type="paragraph" w:styleId="996">
    <w:name w:val="批注文字"/>
    <w:basedOn w:val="988"/>
    <w:next w:val="996"/>
    <w:link w:val="988"/>
    <w:qFormat/>
    <w:pPr>
      <w:jc w:val="left"/>
    </w:pPr>
    <w:rPr>
      <w:rFonts w:ascii="Calibri" w:hAnsi="Calibri" w:eastAsia="宋体" w:cs="Times New Roman"/>
      <w:szCs w:val="24"/>
    </w:rPr>
  </w:style>
  <w:style w:type="paragraph" w:styleId="997">
    <w:name w:val="正文文本"/>
    <w:basedOn w:val="988"/>
    <w:next w:val="988"/>
    <w:link w:val="988"/>
    <w:rPr>
      <w:rFonts w:ascii="楷体_GB2312" w:hAnsi="Arial" w:eastAsia="楷体_GB2312" w:cs="Times New Roman"/>
      <w:sz w:val="28"/>
      <w:szCs w:val="28"/>
    </w:rPr>
  </w:style>
  <w:style w:type="paragraph" w:styleId="998">
    <w:name w:val="正文文本缩进"/>
    <w:basedOn w:val="988"/>
    <w:next w:val="999"/>
    <w:link w:val="988"/>
    <w:unhideWhenUsed/>
    <w:qFormat/>
    <w:pPr>
      <w:ind w:left="420"/>
      <w:spacing w:after="120"/>
    </w:pPr>
  </w:style>
  <w:style w:type="paragraph" w:styleId="999">
    <w:name w:val="寄信人地址"/>
    <w:basedOn w:val="988"/>
    <w:next w:val="999"/>
    <w:link w:val="988"/>
    <w:qFormat/>
    <w:rPr>
      <w:rFonts w:ascii="Arial" w:hAnsi="Arial" w:eastAsia="宋体" w:cs="Times New Roman"/>
    </w:rPr>
  </w:style>
  <w:style w:type="paragraph" w:styleId="1000">
    <w:name w:val="索引 4"/>
    <w:basedOn w:val="988"/>
    <w:next w:val="988"/>
    <w:link w:val="988"/>
    <w:uiPriority w:val="99"/>
    <w:unhideWhenUsed/>
    <w:qFormat/>
    <w:pPr>
      <w:ind w:left="600"/>
    </w:pPr>
  </w:style>
  <w:style w:type="paragraph" w:styleId="1001">
    <w:name w:val="纯文本"/>
    <w:basedOn w:val="988"/>
    <w:next w:val="1001"/>
    <w:link w:val="988"/>
    <w:rPr>
      <w:rFonts w:ascii="宋体" w:hAnsi="Courier New" w:eastAsia="宋体" w:cs="Courier New"/>
      <w:szCs w:val="21"/>
    </w:rPr>
  </w:style>
  <w:style w:type="paragraph" w:styleId="1002">
    <w:name w:val="页脚"/>
    <w:basedOn w:val="988"/>
    <w:next w:val="1002"/>
    <w:link w:val="988"/>
    <w:qFormat/>
    <w:pPr>
      <w:jc w:val="left"/>
      <w:tabs>
        <w:tab w:val="center" w:pos="4153" w:leader="none"/>
        <w:tab w:val="right" w:pos="8306" w:leader="none"/>
      </w:tabs>
    </w:pPr>
    <w:rPr>
      <w:rFonts w:ascii="Times New Roman" w:hAnsi="Times New Roman" w:eastAsia="宋体" w:cs="Times New Roman"/>
      <w:sz w:val="18"/>
      <w:szCs w:val="18"/>
    </w:rPr>
  </w:style>
  <w:style w:type="paragraph" w:styleId="1003">
    <w:name w:val="页眉"/>
    <w:basedOn w:val="988"/>
    <w:next w:val="1003"/>
    <w:link w:val="98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4">
    <w:name w:val="正文文本缩进 3"/>
    <w:basedOn w:val="988"/>
    <w:next w:val="1004"/>
    <w:link w:val="988"/>
    <w:qFormat/>
    <w:pPr>
      <w:ind w:left="420"/>
      <w:spacing w:after="120"/>
    </w:pPr>
    <w:rPr>
      <w:sz w:val="16"/>
      <w:szCs w:val="16"/>
    </w:rPr>
  </w:style>
  <w:style w:type="paragraph" w:styleId="1005">
    <w:name w:val="信息标题"/>
    <w:basedOn w:val="988"/>
    <w:next w:val="1005"/>
    <w:link w:val="98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6">
    <w:name w:val="普通(网站)"/>
    <w:basedOn w:val="988"/>
    <w:next w:val="1006"/>
    <w:link w:val="988"/>
    <w:unhideWhenUsed/>
    <w:qFormat/>
    <w:pPr>
      <w:jc w:val="left"/>
      <w:spacing w:before="100" w:beforeAutospacing="1" w:after="100" w:afterAutospacing="1"/>
      <w:widowControl/>
    </w:pPr>
    <w:rPr>
      <w:rFonts w:eastAsia="Times New Roman"/>
      <w:sz w:val="24"/>
    </w:rPr>
  </w:style>
  <w:style w:type="paragraph" w:styleId="1007">
    <w:name w:val="正文首行缩进"/>
    <w:basedOn w:val="997"/>
    <w:next w:val="1007"/>
    <w:link w:val="988"/>
    <w:uiPriority w:val="99"/>
    <w:qFormat/>
    <w:pPr>
      <w:ind w:firstLine="420"/>
    </w:pPr>
    <w:rPr>
      <w:rFonts w:ascii="Times New Roman" w:hAnsi="Times New Roman"/>
      <w:szCs w:val="24"/>
    </w:rPr>
  </w:style>
  <w:style w:type="paragraph" w:styleId="1008">
    <w:name w:val="正文首行缩进 2"/>
    <w:basedOn w:val="998"/>
    <w:next w:val="1009"/>
    <w:link w:val="988"/>
    <w:qFormat/>
    <w:pPr>
      <w:ind w:left="0" w:firstLine="420"/>
      <w:spacing w:after="0" w:line="360" w:lineRule="auto"/>
    </w:pPr>
    <w:rPr>
      <w:rFonts w:ascii="宋体" w:hAnsi="宋体" w:eastAsia="宋体" w:cs="Times New Roman"/>
      <w:szCs w:val="20"/>
    </w:rPr>
  </w:style>
  <w:style w:type="paragraph" w:styleId="1009">
    <w:name w:val="样式 标题 3 + (中文) 黑体 小四 非加粗 段前: 7.8 磅 段后: 0 磅 行距: 固定值 20 磅_0"/>
    <w:basedOn w:val="1010"/>
    <w:next w:val="1009"/>
    <w:link w:val="988"/>
    <w:qFormat/>
    <w:pPr>
      <w:spacing w:before="0" w:after="0" w:line="400" w:lineRule="exact"/>
    </w:pPr>
    <w:rPr>
      <w:rFonts w:ascii="Times New Roman" w:hAnsi="Times New Roman" w:eastAsia="黑体" w:cs="宋体"/>
      <w:b w:val="0"/>
      <w:bCs w:val="0"/>
      <w:sz w:val="21"/>
      <w:szCs w:val="20"/>
    </w:rPr>
  </w:style>
  <w:style w:type="paragraph" w:styleId="1010">
    <w:name w:val="标题 3_0"/>
    <w:basedOn w:val="1011"/>
    <w:next w:val="1012"/>
    <w:link w:val="988"/>
    <w:qFormat/>
    <w:pPr>
      <w:keepLines/>
      <w:keepNext/>
      <w:spacing w:before="260" w:after="260" w:line="416" w:lineRule="auto"/>
      <w:outlineLvl w:val="2"/>
    </w:pPr>
    <w:rPr>
      <w:rFonts w:ascii="Calibri" w:hAnsi="Calibri" w:eastAsia="宋体"/>
      <w:b/>
      <w:bCs/>
      <w:sz w:val="32"/>
      <w:szCs w:val="32"/>
    </w:rPr>
  </w:style>
  <w:style w:type="paragraph" w:styleId="1011">
    <w:name w:val="正文_0"/>
    <w:next w:val="1008"/>
    <w:link w:val="988"/>
    <w:qFormat/>
    <w:pPr>
      <w:jc w:val="both"/>
      <w:widowControl w:val="off"/>
    </w:pPr>
    <w:rPr>
      <w:rFonts w:ascii="Calibri" w:hAnsi="Calibri" w:eastAsia="仿宋_GB2312" w:cs="Times New Roman"/>
      <w:sz w:val="21"/>
      <w:szCs w:val="22"/>
      <w:lang w:val="en-US" w:eastAsia="zh-CN" w:bidi="ar-SA"/>
    </w:rPr>
  </w:style>
  <w:style w:type="paragraph" w:styleId="1012">
    <w:name w:val="正文_1"/>
    <w:next w:val="1008"/>
    <w:link w:val="988"/>
    <w:qFormat/>
    <w:pPr>
      <w:jc w:val="both"/>
      <w:widowControl w:val="off"/>
    </w:pPr>
    <w:rPr>
      <w:rFonts w:ascii="Calibri" w:hAnsi="Calibri" w:eastAsia="仿宋_GB2312" w:cs="Times New Roman"/>
      <w:sz w:val="21"/>
      <w:szCs w:val="22"/>
      <w:lang w:val="en-US" w:eastAsia="zh-CN" w:bidi="ar-SA"/>
    </w:rPr>
  </w:style>
  <w:style w:type="table" w:styleId="1013">
    <w:name w:val="网格型"/>
    <w:basedOn w:val="991"/>
    <w:next w:val="1013"/>
    <w:link w:val="988"/>
    <w:pPr>
      <w:jc w:val="both"/>
      <w:widowControl w:val="off"/>
    </w:pPr>
    <w:tblPr/>
  </w:style>
  <w:style w:type="character" w:styleId="1014">
    <w:name w:val="已访问的超链接"/>
    <w:next w:val="1014"/>
    <w:link w:val="988"/>
    <w:rPr>
      <w:color w:val="ffffff"/>
      <w:u w:val="none"/>
    </w:rPr>
  </w:style>
  <w:style w:type="character" w:styleId="1015">
    <w:name w:val="强调"/>
    <w:basedOn w:val="990"/>
    <w:next w:val="1015"/>
    <w:link w:val="988"/>
    <w:qFormat/>
    <w:rPr>
      <w:i/>
    </w:rPr>
  </w:style>
  <w:style w:type="character" w:styleId="1016">
    <w:name w:val="HTML 定义"/>
    <w:next w:val="1016"/>
    <w:link w:val="988"/>
    <w:rPr>
      <w:b w:val="0"/>
      <w:bCs w:val="0"/>
      <w:i w:val="0"/>
      <w:iCs w:val="0"/>
    </w:rPr>
  </w:style>
  <w:style w:type="character" w:styleId="1017">
    <w:name w:val="HTML 打字机"/>
    <w:next w:val="1017"/>
    <w:link w:val="988"/>
    <w:rPr>
      <w:rFonts w:ascii="monospace" w:hAnsi="monospace" w:eastAsia="monospace" w:cs="monospace"/>
      <w:sz w:val="20"/>
    </w:rPr>
  </w:style>
  <w:style w:type="character" w:styleId="1018">
    <w:name w:val="HTML 缩写"/>
    <w:next w:val="1018"/>
    <w:link w:val="988"/>
  </w:style>
  <w:style w:type="character" w:styleId="1019">
    <w:name w:val="HTML 变量"/>
    <w:next w:val="1019"/>
    <w:link w:val="988"/>
    <w:rPr>
      <w:b w:val="0"/>
      <w:bCs w:val="0"/>
      <w:i w:val="0"/>
      <w:iCs w:val="0"/>
    </w:rPr>
  </w:style>
  <w:style w:type="character" w:styleId="1020">
    <w:name w:val="超链接"/>
    <w:next w:val="1020"/>
    <w:link w:val="988"/>
    <w:rPr>
      <w:color w:val="ffffff"/>
      <w:u w:val="none"/>
    </w:rPr>
  </w:style>
  <w:style w:type="character" w:styleId="1021">
    <w:name w:val="HTML 代码"/>
    <w:next w:val="1021"/>
    <w:link w:val="988"/>
    <w:rPr>
      <w:rFonts w:ascii="monospace" w:hAnsi="monospace" w:eastAsia="monospace" w:cs="monospace"/>
      <w:b w:val="0"/>
      <w:bCs w:val="0"/>
      <w:i w:val="0"/>
      <w:iCs w:val="0"/>
      <w:sz w:val="20"/>
    </w:rPr>
  </w:style>
  <w:style w:type="character" w:styleId="1022">
    <w:name w:val="HTML 引文"/>
    <w:next w:val="1022"/>
    <w:link w:val="988"/>
    <w:rPr>
      <w:b w:val="0"/>
      <w:bCs w:val="0"/>
      <w:i w:val="0"/>
      <w:iCs w:val="0"/>
    </w:rPr>
  </w:style>
  <w:style w:type="character" w:styleId="1023">
    <w:name w:val="HTML 键盘"/>
    <w:next w:val="1023"/>
    <w:link w:val="988"/>
    <w:rPr>
      <w:rFonts w:ascii="monospace" w:hAnsi="monospace" w:eastAsia="monospace" w:cs="monospace"/>
      <w:sz w:val="20"/>
    </w:rPr>
  </w:style>
  <w:style w:type="character" w:styleId="1024">
    <w:name w:val="HTML 样本"/>
    <w:next w:val="1024"/>
    <w:link w:val="988"/>
    <w:rPr>
      <w:rFonts w:ascii="monospace" w:hAnsi="monospace" w:eastAsia="monospace" w:cs="monospace"/>
    </w:rPr>
  </w:style>
  <w:style w:type="paragraph" w:styleId="1025">
    <w:name w:val="一级条标题"/>
    <w:basedOn w:val="1026"/>
    <w:next w:val="1027"/>
    <w:link w:val="9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6">
    <w:name w:val="章标题"/>
    <w:next w:val="988"/>
    <w:link w:val="9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27">
    <w:name w:val="段"/>
    <w:next w:val="988"/>
    <w:link w:val="988"/>
    <w:uiPriority w:val="99"/>
    <w:qFormat/>
    <w:pPr>
      <w:ind w:firstLine="200"/>
      <w:jc w:val="both"/>
    </w:pPr>
    <w:rPr>
      <w:rFonts w:ascii="宋体"/>
      <w:sz w:val="22"/>
      <w:lang w:val="en-US" w:eastAsia="zh-CN" w:bidi="ar-SA"/>
    </w:rPr>
  </w:style>
  <w:style w:type="paragraph" w:styleId="1028">
    <w:name w:val="正文 A"/>
    <w:next w:val="1027"/>
    <w:link w:val="988"/>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1029">
    <w:name w:val="NormalCharacter1"/>
    <w:next w:val="1029"/>
    <w:link w:val="988"/>
    <w:semiHidden/>
    <w:qFormat/>
    <w:rPr>
      <w:sz w:val="21"/>
      <w:szCs w:val="22"/>
      <w:lang w:val="en-US" w:eastAsia="zh-CN" w:bidi="ar-SA"/>
    </w:rPr>
  </w:style>
  <w:style w:type="paragraph" w:styleId="1030">
    <w:name w:val="正文1"/>
    <w:basedOn w:val="1031"/>
    <w:next w:val="1030"/>
    <w:link w:val="988"/>
    <w:qFormat/>
    <w:pPr>
      <w:ind w:firstLine="420"/>
      <w:spacing w:line="400" w:lineRule="exact"/>
    </w:pPr>
    <w:rPr>
      <w:rFonts w:ascii="宋体" w:hAnsi="宋体"/>
      <w:szCs w:val="21"/>
    </w:rPr>
  </w:style>
  <w:style w:type="paragraph" w:styleId="1031">
    <w:name w:val="正文11"/>
    <w:next w:val="1032"/>
    <w:link w:val="988"/>
    <w:qFormat/>
    <w:pPr>
      <w:jc w:val="both"/>
      <w:spacing w:line="856" w:lineRule="atLeast"/>
    </w:pPr>
    <w:rPr>
      <w:color w:val="000000"/>
      <w:sz w:val="21"/>
      <w:lang w:val="en-US" w:eastAsia="zh-CN" w:bidi="ar-SA"/>
    </w:rPr>
  </w:style>
  <w:style w:type="paragraph" w:styleId="1032">
    <w:name w:val="文本块1"/>
    <w:basedOn w:val="1033"/>
    <w:next w:val="1032"/>
    <w:link w:val="988"/>
    <w:qFormat/>
    <w:pPr>
      <w:ind w:left="256" w:right="6" w:firstLine="624"/>
    </w:pPr>
    <w:rPr>
      <w:rFonts w:ascii="Times New Roman" w:hAnsi="Times New Roman" w:eastAsia="仿宋"/>
      <w:sz w:val="28"/>
      <w:szCs w:val="20"/>
    </w:rPr>
  </w:style>
  <w:style w:type="paragraph" w:styleId="1033">
    <w:name w:val="正文111"/>
    <w:next w:val="1032"/>
    <w:link w:val="988"/>
    <w:qFormat/>
    <w:pPr>
      <w:jc w:val="both"/>
      <w:widowControl w:val="off"/>
    </w:pPr>
    <w:rPr>
      <w:sz w:val="21"/>
      <w:szCs w:val="24"/>
      <w:lang w:val="en-US" w:eastAsia="zh-CN" w:bidi="ar-SA"/>
    </w:rPr>
  </w:style>
  <w:style w:type="paragraph" w:styleId="1034">
    <w:name w:val="目录 11"/>
    <w:basedOn w:val="1031"/>
    <w:next w:val="1031"/>
    <w:link w:val="988"/>
    <w:qFormat/>
    <w:pPr>
      <w:spacing w:line="360" w:lineRule="auto"/>
      <w:tabs>
        <w:tab w:val="right" w:pos="9060" w:leader="dot"/>
      </w:tabs>
    </w:pPr>
    <w:rPr>
      <w:sz w:val="24"/>
      <w:szCs w:val="24"/>
    </w:rPr>
  </w:style>
  <w:style w:type="character" w:styleId="1035">
    <w:name w:val="NormalCharacter1"/>
    <w:next w:val="1035"/>
    <w:link w:val="988"/>
    <w:semiHidden/>
    <w:qFormat/>
  </w:style>
  <w:style w:type="paragraph" w:styleId="1036">
    <w:name w:val="正文文本1"/>
    <w:basedOn w:val="988"/>
    <w:next w:val="988"/>
    <w:link w:val="988"/>
    <w:uiPriority w:val="99"/>
    <w:unhideWhenUsed/>
    <w:qFormat/>
    <w:pPr>
      <w:spacing w:after="120"/>
    </w:pPr>
  </w:style>
  <w:style w:type="character" w:styleId="1037">
    <w:name w:val="UserStyle_43"/>
    <w:next w:val="1037"/>
    <w:link w:val="988"/>
    <w:qFormat/>
  </w:style>
  <w:style w:type="paragraph" w:styleId="1038">
    <w:name w:val="UserStyle_139"/>
    <w:next w:val="1038"/>
    <w:link w:val="988"/>
    <w:qFormat/>
    <w:pPr>
      <w:jc w:val="both"/>
    </w:pPr>
    <w:rPr>
      <w:sz w:val="21"/>
      <w:szCs w:val="24"/>
      <w:lang w:val="en-US" w:eastAsia="zh-CN" w:bidi="ar-SA"/>
    </w:rPr>
  </w:style>
  <w:style w:type="paragraph" w:styleId="1039">
    <w:name w:val="普通正文"/>
    <w:basedOn w:val="988"/>
    <w:next w:val="1039"/>
    <w:link w:val="988"/>
    <w:qFormat/>
    <w:pPr>
      <w:ind w:firstLine="480"/>
      <w:jc w:val="left"/>
      <w:spacing w:before="120" w:after="120" w:line="360" w:lineRule="auto"/>
    </w:pPr>
    <w:rPr>
      <w:rFonts w:ascii="Arial" w:hAnsi="Arial"/>
      <w:sz w:val="24"/>
      <w:szCs w:val="24"/>
    </w:rPr>
  </w:style>
  <w:style w:type="character" w:styleId="1040">
    <w:name w:val="first-child"/>
    <w:next w:val="1040"/>
    <w:link w:val="988"/>
  </w:style>
  <w:style w:type="character" w:styleId="1041">
    <w:name w:val="layui-layer-tabnow"/>
    <w:next w:val="1041"/>
    <w:link w:val="988"/>
    <w:rPr>
      <w:shd w:val="clear" w:color="auto" w:fill="ffffff"/>
    </w:rPr>
  </w:style>
  <w:style w:type="paragraph" w:styleId="1042">
    <w:name w:val="AONormal"/>
    <w:next w:val="1042"/>
    <w:link w:val="988"/>
    <w:qFormat/>
    <w:pPr>
      <w:ind w:firstLine="440"/>
      <w:spacing w:line="400" w:lineRule="exact"/>
    </w:pPr>
    <w:rPr>
      <w:rFonts w:ascii="华文楷体" w:hAnsi="华文楷体" w:eastAsia="华文楷体" w:cs="华文楷体"/>
      <w:sz w:val="22"/>
      <w:szCs w:val="21"/>
      <w:lang w:val="en-US" w:eastAsia="zh-CN" w:bidi="ar-SA"/>
    </w:rPr>
  </w:style>
  <w:style w:type="paragraph" w:styleId="1043">
    <w:name w:val="列出段落1"/>
    <w:basedOn w:val="988"/>
    <w:next w:val="1043"/>
    <w:link w:val="988"/>
    <w:qFormat/>
    <w:pPr>
      <w:ind w:firstLine="420"/>
    </w:pPr>
    <w:rPr>
      <w:szCs w:val="21"/>
    </w:rPr>
  </w:style>
  <w:style w:type="paragraph" w:styleId="1044">
    <w:name w:val="正文 New New New New New New New New New New New New New New New New New New New New New New New New New New"/>
    <w:next w:val="1044"/>
    <w:link w:val="988"/>
    <w:qFormat/>
    <w:pPr>
      <w:jc w:val="both"/>
      <w:widowControl w:val="off"/>
    </w:pPr>
    <w:rPr>
      <w:sz w:val="21"/>
      <w:szCs w:val="24"/>
      <w:lang w:val="en-US" w:eastAsia="zh-CN" w:bidi="ar-SA"/>
    </w:rPr>
  </w:style>
  <w:style w:type="paragraph" w:styleId="1045">
    <w:name w:val="批注文字1"/>
    <w:basedOn w:val="988"/>
    <w:next w:val="1045"/>
    <w:link w:val="988"/>
    <w:qFormat/>
    <w:pPr>
      <w:jc w:val="left"/>
    </w:pPr>
  </w:style>
  <w:style w:type="paragraph" w:styleId="1046">
    <w:name w:val="正文首行缩进 21"/>
    <w:basedOn w:val="1047"/>
    <w:next w:val="1046"/>
    <w:link w:val="988"/>
    <w:qFormat/>
    <w:pPr>
      <w:ind w:firstLine="420"/>
    </w:pPr>
  </w:style>
  <w:style w:type="paragraph" w:styleId="1047">
    <w:name w:val="正文文本缩进1"/>
    <w:basedOn w:val="988"/>
    <w:next w:val="1047"/>
    <w:link w:val="988"/>
    <w:qFormat/>
    <w:pPr>
      <w:ind w:left="420"/>
      <w:spacing w:after="120"/>
    </w:pPr>
  </w:style>
  <w:style w:type="paragraph" w:styleId="1048">
    <w:name w:val="普通(网站)11"/>
    <w:basedOn w:val="988"/>
    <w:next w:val="1048"/>
    <w:link w:val="988"/>
    <w:uiPriority w:val="99"/>
    <w:pPr>
      <w:jc w:val="left"/>
      <w:spacing w:before="100" w:beforeAutospacing="1" w:after="100" w:afterAutospacing="1"/>
      <w:widowControl/>
    </w:pPr>
    <w:rPr>
      <w:rFonts w:ascii="宋体" w:hAnsi="宋体" w:eastAsia="宋体" w:cs="宋体"/>
      <w:sz w:val="24"/>
      <w:szCs w:val="24"/>
    </w:rPr>
  </w:style>
  <w:style w:type="paragraph" w:styleId="1049">
    <w:name w:val="纯文本1"/>
    <w:basedOn w:val="988"/>
    <w:next w:val="1049"/>
    <w:link w:val="988"/>
    <w:qFormat/>
    <w:rPr>
      <w:rFonts w:ascii="宋体" w:hAnsi="Courier New" w:eastAsia="宋体" w:cs="Courier New"/>
      <w:szCs w:val="21"/>
    </w:rPr>
  </w:style>
  <w:style w:type="paragraph" w:styleId="1050">
    <w:name w:val="普通(网站)1"/>
    <w:basedOn w:val="988"/>
    <w:next w:val="1050"/>
    <w:link w:val="988"/>
    <w:uiPriority w:val="99"/>
    <w:qFormat/>
    <w:pPr>
      <w:jc w:val="left"/>
      <w:spacing w:before="100" w:beforeAutospacing="1" w:after="100" w:afterAutospacing="1"/>
      <w:widowControl/>
    </w:pPr>
    <w:rPr>
      <w:rFonts w:ascii="宋体" w:hAnsi="宋体" w:cs="宋体"/>
      <w:sz w:val="24"/>
      <w:szCs w:val="24"/>
    </w:rPr>
  </w:style>
  <w:style w:type="paragraph" w:styleId="1051">
    <w:name w:val="正文文本缩进11"/>
    <w:basedOn w:val="988"/>
    <w:next w:val="1052"/>
    <w:link w:val="988"/>
    <w:uiPriority w:val="99"/>
    <w:qFormat/>
    <w:pPr>
      <w:ind w:firstLine="645"/>
    </w:pPr>
    <w:rPr>
      <w:rFonts w:ascii="楷体_GB2312" w:eastAsia="楷体_GB2312"/>
      <w:sz w:val="32"/>
      <w:szCs w:val="32"/>
    </w:rPr>
  </w:style>
  <w:style w:type="paragraph" w:styleId="1052">
    <w:name w:val="寄信人地址1"/>
    <w:basedOn w:val="988"/>
    <w:next w:val="1052"/>
    <w:link w:val="988"/>
    <w:qFormat/>
    <w:rPr>
      <w:rFonts w:ascii="Arial" w:hAnsi="Arial" w:eastAsia="宋体" w:cs="Times New Roman"/>
    </w:rPr>
  </w:style>
  <w:style w:type="paragraph" w:styleId="1053">
    <w:name w:val="UserStyle_29"/>
    <w:next w:val="1054"/>
    <w:link w:val="988"/>
    <w:qFormat/>
    <w:pPr>
      <w:jc w:val="both"/>
    </w:pPr>
    <w:rPr>
      <w:rFonts w:ascii="Arial Unicode MS" w:hAnsi="Arial Unicode MS"/>
      <w:color w:val="000000"/>
      <w:sz w:val="21"/>
      <w:szCs w:val="21"/>
      <w:lang w:val="en-US" w:eastAsia="zh-CN" w:bidi="ar-SA"/>
    </w:rPr>
  </w:style>
  <w:style w:type="paragraph" w:styleId="1054">
    <w:name w:val="UserStyle_30"/>
    <w:next w:val="1053"/>
    <w:link w:val="988"/>
    <w:qFormat/>
    <w:pPr>
      <w:ind w:firstLine="200"/>
      <w:jc w:val="both"/>
    </w:pPr>
    <w:rPr>
      <w:rFonts w:ascii="宋体" w:hAnsi="宋体"/>
      <w:color w:val="000000"/>
      <w:sz w:val="21"/>
      <w:szCs w:val="21"/>
      <w:lang w:val="en-US" w:eastAsia="zh-CN" w:bidi="ar-SA"/>
    </w:rPr>
  </w:style>
  <w:style w:type="character" w:styleId="1055">
    <w:name w:val="font21"/>
    <w:next w:val="1055"/>
    <w:link w:val="988"/>
    <w:qFormat/>
    <w:rPr>
      <w:rFonts w:hint="eastAsia" w:ascii="宋体" w:hAnsi="宋体" w:eastAsia="宋体" w:cs="宋体"/>
      <w:color w:val="000000"/>
      <w:sz w:val="21"/>
      <w:szCs w:val="21"/>
      <w:u w:val="none"/>
    </w:rPr>
  </w:style>
  <w:style w:type="paragraph" w:styleId="1056">
    <w:name w:val="列表段落"/>
    <w:basedOn w:val="988"/>
    <w:next w:val="1056"/>
    <w:link w:val="988"/>
    <w:uiPriority w:val="34"/>
    <w:qFormat/>
    <w:pPr>
      <w:ind w:firstLine="420"/>
    </w:pPr>
    <w:rPr>
      <w:rFonts w:ascii="Calibri" w:hAnsi="Calibri" w:eastAsia="宋体" w:cs="Times New Roman"/>
      <w:szCs w:val="22"/>
    </w:rPr>
  </w:style>
  <w:style w:type="paragraph" w:styleId="1057">
    <w:name w:val="页脚1"/>
    <w:basedOn w:val="988"/>
    <w:next w:val="1057"/>
    <w:link w:val="988"/>
    <w:uiPriority w:val="99"/>
    <w:unhideWhenUsed/>
    <w:qFormat/>
    <w:pPr>
      <w:jc w:val="left"/>
      <w:tabs>
        <w:tab w:val="center" w:pos="4153" w:leader="none"/>
        <w:tab w:val="right" w:pos="8306" w:leader="none"/>
      </w:tabs>
    </w:pPr>
    <w:rPr>
      <w:sz w:val="18"/>
      <w:szCs w:val="18"/>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5</cp:revision>
  <dcterms:created xsi:type="dcterms:W3CDTF">2014-10-29T12:08:00Z</dcterms:created>
  <dcterms:modified xsi:type="dcterms:W3CDTF">2026-07-10T06:54:49Z</dcterms:modified>
</cp:coreProperties>
</file>