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0580">
      <w:pPr>
        <w:jc w:val="center"/>
        <w:rPr>
          <w:rFonts w:hint="eastAsia"/>
          <w:b/>
          <w:bCs/>
          <w:sz w:val="40"/>
          <w:szCs w:val="40"/>
          <w:highlight w:val="none"/>
          <w:lang w:val="en-US" w:eastAsia="zh-CN"/>
        </w:rPr>
      </w:pPr>
      <w:r>
        <w:rPr>
          <w:rFonts w:hint="eastAsia"/>
          <w:b/>
          <w:bCs/>
          <w:sz w:val="40"/>
          <w:szCs w:val="40"/>
          <w:highlight w:val="none"/>
          <w:lang w:val="en-US" w:eastAsia="zh-CN"/>
        </w:rPr>
        <w:t>中标公告</w:t>
      </w:r>
    </w:p>
    <w:p w14:paraId="023D24D5">
      <w:pPr>
        <w:pStyle w:val="3"/>
        <w:rPr>
          <w:rFonts w:hint="eastAsia"/>
          <w:lang w:val="en-US" w:eastAsia="zh-CN"/>
        </w:rPr>
      </w:pPr>
    </w:p>
    <w:p w14:paraId="4552C03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ascii="宋体" w:hAnsi="宋体" w:cs="Arial"/>
          <w:bCs/>
          <w:color w:val="000000"/>
          <w:sz w:val="24"/>
          <w:szCs w:val="24"/>
          <w:highlight w:val="none"/>
          <w:lang w:eastAsia="zh-CN"/>
        </w:rPr>
      </w:pPr>
      <w:r>
        <w:rPr>
          <w:rFonts w:hint="eastAsia" w:ascii="宋体" w:hAnsi="宋体" w:eastAsia="宋体" w:cs="宋体"/>
          <w:b/>
          <w:bCs/>
          <w:sz w:val="24"/>
          <w:szCs w:val="24"/>
          <w:highlight w:val="none"/>
          <w:lang w:val="en-US" w:eastAsia="zh-CN"/>
        </w:rPr>
        <w:t>项目编号：</w:t>
      </w:r>
      <w:r>
        <w:rPr>
          <w:rFonts w:hint="eastAsia" w:ascii="宋体" w:hAnsi="宋体" w:cs="Arial"/>
          <w:bCs/>
          <w:color w:val="000000"/>
          <w:sz w:val="24"/>
          <w:szCs w:val="24"/>
          <w:highlight w:val="none"/>
          <w:lang w:eastAsia="zh-CN"/>
        </w:rPr>
        <w:t>JSZC-320925-JSTX-G2026-0016</w:t>
      </w:r>
    </w:p>
    <w:p w14:paraId="13B893E6">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项目名称：</w:t>
      </w:r>
      <w:r>
        <w:rPr>
          <w:rFonts w:hint="eastAsia" w:ascii="宋体" w:hAnsi="宋体" w:eastAsia="宋体" w:cs="宋体"/>
          <w:b w:val="0"/>
          <w:bCs w:val="0"/>
          <w:sz w:val="24"/>
          <w:szCs w:val="24"/>
          <w:highlight w:val="none"/>
          <w:lang w:val="en-US" w:eastAsia="zh-CN"/>
        </w:rPr>
        <w:t>2025年水稻单产提升整制推进县创建项目（肥料）（</w:t>
      </w:r>
      <w:r>
        <w:rPr>
          <w:rFonts w:hint="eastAsia" w:ascii="宋体" w:hAnsi="宋体" w:cs="宋体"/>
          <w:b w:val="0"/>
          <w:bCs w:val="0"/>
          <w:sz w:val="24"/>
          <w:szCs w:val="24"/>
          <w:highlight w:val="none"/>
          <w:lang w:val="en-US" w:eastAsia="zh-CN"/>
        </w:rPr>
        <w:t>三</w:t>
      </w:r>
      <w:r>
        <w:rPr>
          <w:rFonts w:hint="eastAsia" w:ascii="宋体" w:hAnsi="宋体" w:eastAsia="宋体" w:cs="宋体"/>
          <w:b w:val="0"/>
          <w:bCs w:val="0"/>
          <w:sz w:val="24"/>
          <w:szCs w:val="24"/>
          <w:highlight w:val="none"/>
          <w:lang w:val="en-US" w:eastAsia="zh-CN"/>
        </w:rPr>
        <w:t>次）</w:t>
      </w:r>
    </w:p>
    <w:p w14:paraId="6448839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三、中标</w:t>
      </w:r>
      <w:r>
        <w:rPr>
          <w:rFonts w:hint="eastAsia" w:ascii="宋体" w:hAnsi="宋体" w:cs="宋体"/>
          <w:b/>
          <w:bCs/>
          <w:sz w:val="24"/>
          <w:szCs w:val="24"/>
          <w:highlight w:val="none"/>
          <w:lang w:val="en-US" w:eastAsia="zh-CN"/>
        </w:rPr>
        <w:t>（成交）</w:t>
      </w:r>
      <w:r>
        <w:rPr>
          <w:rFonts w:hint="eastAsia" w:ascii="宋体" w:hAnsi="宋体" w:eastAsia="宋体" w:cs="宋体"/>
          <w:b/>
          <w:bCs/>
          <w:sz w:val="24"/>
          <w:szCs w:val="24"/>
          <w:highlight w:val="none"/>
          <w:lang w:val="en-US" w:eastAsia="zh-CN"/>
        </w:rPr>
        <w:t>信息</w:t>
      </w:r>
    </w:p>
    <w:tbl>
      <w:tblPr>
        <w:tblStyle w:val="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60"/>
        <w:gridCol w:w="1832"/>
        <w:gridCol w:w="1708"/>
        <w:gridCol w:w="2080"/>
        <w:gridCol w:w="1776"/>
        <w:gridCol w:w="1739"/>
      </w:tblGrid>
      <w:tr w14:paraId="6D26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60366F5F">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序号</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2A955B89">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供应商名称</w:t>
            </w:r>
          </w:p>
        </w:tc>
        <w:tc>
          <w:tcPr>
            <w:tcW w:w="871" w:type="pct"/>
            <w:tcBorders>
              <w:top w:val="single" w:color="auto" w:sz="4" w:space="0"/>
              <w:left w:val="single" w:color="auto" w:sz="4" w:space="0"/>
              <w:bottom w:val="single" w:color="auto" w:sz="4" w:space="0"/>
              <w:right w:val="single" w:color="auto" w:sz="4" w:space="0"/>
            </w:tcBorders>
            <w:shd w:val="clear" w:color="auto" w:fill="auto"/>
            <w:vAlign w:val="center"/>
          </w:tcPr>
          <w:p w14:paraId="73DB7F61">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社会信用代码</w:t>
            </w:r>
          </w:p>
        </w:tc>
        <w:tc>
          <w:tcPr>
            <w:tcW w:w="1061" w:type="pct"/>
            <w:tcBorders>
              <w:top w:val="single" w:color="auto" w:sz="4" w:space="0"/>
              <w:left w:val="single" w:color="auto" w:sz="4" w:space="0"/>
              <w:bottom w:val="single" w:color="auto" w:sz="4" w:space="0"/>
              <w:right w:val="single" w:color="auto" w:sz="4" w:space="0"/>
            </w:tcBorders>
            <w:shd w:val="clear" w:color="auto" w:fill="auto"/>
            <w:vAlign w:val="center"/>
          </w:tcPr>
          <w:p w14:paraId="5738EBDC">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供应商地址</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14:paraId="381A0153">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评审报价</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0AF2CF24">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中标/成交单价金额</w:t>
            </w:r>
          </w:p>
        </w:tc>
      </w:tr>
      <w:tr w14:paraId="7879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393E5FDD">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1</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710B6BAC">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湖南科森农业股份有限公司</w:t>
            </w:r>
          </w:p>
        </w:tc>
        <w:tc>
          <w:tcPr>
            <w:tcW w:w="871" w:type="pct"/>
            <w:tcBorders>
              <w:top w:val="single" w:color="auto" w:sz="4" w:space="0"/>
              <w:left w:val="single" w:color="auto" w:sz="4" w:space="0"/>
              <w:bottom w:val="single" w:color="auto" w:sz="4" w:space="0"/>
              <w:right w:val="single" w:color="auto" w:sz="4" w:space="0"/>
            </w:tcBorders>
            <w:shd w:val="clear" w:color="auto" w:fill="auto"/>
            <w:vAlign w:val="center"/>
          </w:tcPr>
          <w:p w14:paraId="0151C65E">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91431121MA4L5FQR87</w:t>
            </w:r>
          </w:p>
        </w:tc>
        <w:tc>
          <w:tcPr>
            <w:tcW w:w="1061" w:type="pct"/>
            <w:tcBorders>
              <w:top w:val="single" w:color="auto" w:sz="4" w:space="0"/>
              <w:left w:val="single" w:color="auto" w:sz="4" w:space="0"/>
              <w:bottom w:val="single" w:color="auto" w:sz="4" w:space="0"/>
              <w:right w:val="single" w:color="auto" w:sz="4" w:space="0"/>
            </w:tcBorders>
            <w:shd w:val="clear" w:color="auto" w:fill="auto"/>
            <w:vAlign w:val="center"/>
          </w:tcPr>
          <w:p w14:paraId="1D9ABEE2">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湖南省永州市祁阳市黎家坪镇十里坪农场</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14:paraId="5383C1FA">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default"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3490</w:t>
            </w:r>
            <w:r>
              <w:rPr>
                <w:rFonts w:hint="default" w:ascii="宋体" w:hAnsi="宋体" w:cs="宋体"/>
                <w:b w:val="0"/>
                <w:bCs w:val="0"/>
                <w:color w:val="000000" w:themeColor="text1"/>
                <w:kern w:val="0"/>
                <w:sz w:val="24"/>
                <w:highlight w:val="none"/>
                <w:lang w:val="en-US" w:eastAsia="zh-CN"/>
                <w14:textFill>
                  <w14:solidFill>
                    <w14:schemeClr w14:val="tx1"/>
                  </w14:solidFill>
                </w14:textFill>
              </w:rPr>
              <w:t>元</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059A01E4">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default"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3490</w:t>
            </w:r>
            <w:r>
              <w:rPr>
                <w:rFonts w:hint="default" w:ascii="宋体" w:hAnsi="宋体" w:cs="宋体"/>
                <w:b w:val="0"/>
                <w:bCs w:val="0"/>
                <w:color w:val="000000" w:themeColor="text1"/>
                <w:kern w:val="0"/>
                <w:sz w:val="24"/>
                <w:highlight w:val="none"/>
                <w:lang w:val="en-US" w:eastAsia="zh-CN"/>
                <w14:textFill>
                  <w14:solidFill>
                    <w14:schemeClr w14:val="tx1"/>
                  </w14:solidFill>
                </w14:textFill>
              </w:rPr>
              <w:t>元</w:t>
            </w:r>
          </w:p>
        </w:tc>
      </w:tr>
    </w:tbl>
    <w:p w14:paraId="0008B8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b/>
          <w:bCs/>
          <w:highlight w:val="none"/>
          <w:lang w:val="en-US" w:eastAsia="zh-CN"/>
        </w:rPr>
      </w:pPr>
      <w:r>
        <w:rPr>
          <w:rFonts w:hint="eastAsia" w:ascii="宋体" w:hAnsi="宋体" w:eastAsia="宋体" w:cs="宋体"/>
          <w:b/>
          <w:bCs/>
          <w:sz w:val="24"/>
          <w:szCs w:val="24"/>
          <w:highlight w:val="none"/>
          <w:lang w:val="en-US" w:eastAsia="zh-CN"/>
        </w:rPr>
        <w:t>四、主要标的信息</w:t>
      </w:r>
    </w:p>
    <w:tbl>
      <w:tblPr>
        <w:tblStyle w:val="8"/>
        <w:tblW w:w="5089" w:type="pct"/>
        <w:jc w:val="center"/>
        <w:tblLayout w:type="autofit"/>
        <w:tblCellMar>
          <w:top w:w="0" w:type="dxa"/>
          <w:left w:w="0" w:type="dxa"/>
          <w:bottom w:w="0" w:type="dxa"/>
          <w:right w:w="0" w:type="dxa"/>
        </w:tblCellMar>
      </w:tblPr>
      <w:tblGrid>
        <w:gridCol w:w="9944"/>
      </w:tblGrid>
      <w:tr w14:paraId="1186BF42">
        <w:tblPrEx>
          <w:tblCellMar>
            <w:top w:w="0" w:type="dxa"/>
            <w:left w:w="0" w:type="dxa"/>
            <w:bottom w:w="0" w:type="dxa"/>
            <w:right w:w="0" w:type="dxa"/>
          </w:tblCellMar>
        </w:tblPrEx>
        <w:trPr>
          <w:trHeight w:val="532" w:hRule="atLeast"/>
          <w:jc w:val="center"/>
        </w:trPr>
        <w:tc>
          <w:tcPr>
            <w:tcW w:w="5000" w:type="pc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14:paraId="678121CF">
            <w:pPr>
              <w:keepNext w:val="0"/>
              <w:keepLines w:val="0"/>
              <w:pageBreakBefore w:val="0"/>
              <w:widowControl w:val="0"/>
              <w:kinsoku/>
              <w:wordWrap/>
              <w:overflowPunct/>
              <w:topLinePunct w:val="0"/>
              <w:autoSpaceDE/>
              <w:autoSpaceDN/>
              <w:bidi w:val="0"/>
              <w:adjustRightInd/>
              <w:snapToGrid/>
              <w:spacing w:beforeAutospacing="0" w:afterAutospacing="0" w:line="530" w:lineRule="exact"/>
              <w:ind w:firstLine="480" w:firstLineChars="20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类</w:t>
            </w:r>
          </w:p>
        </w:tc>
      </w:tr>
      <w:tr w14:paraId="66D37346">
        <w:tblPrEx>
          <w:tblCellMar>
            <w:top w:w="0" w:type="dxa"/>
            <w:left w:w="0" w:type="dxa"/>
            <w:bottom w:w="0" w:type="dxa"/>
            <w:right w:w="0" w:type="dxa"/>
          </w:tblCellMar>
        </w:tblPrEx>
        <w:trPr>
          <w:trHeight w:val="2233" w:hRule="atLeast"/>
          <w:jc w:val="center"/>
        </w:trPr>
        <w:tc>
          <w:tcPr>
            <w:tcW w:w="5000" w:type="pc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14:paraId="262F277D">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eastAsia" w:ascii="宋体" w:hAnsi="宋体"/>
                <w:color w:val="000000"/>
                <w:sz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名称：</w:t>
            </w:r>
            <w:r>
              <w:rPr>
                <w:rFonts w:hint="eastAsia" w:ascii="宋体" w:hAnsi="宋体"/>
                <w:color w:val="000000"/>
                <w:sz w:val="24"/>
                <w:highlight w:val="none"/>
                <w:lang w:val="en-US" w:eastAsia="zh-CN"/>
              </w:rPr>
              <w:t>有机无机复混（复合）肥</w:t>
            </w:r>
          </w:p>
          <w:p w14:paraId="0D27D8D6">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品牌（如有）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：科森 </w:t>
            </w:r>
          </w:p>
          <w:p w14:paraId="0392AA2C">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规格型号：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18-12-6 </w:t>
            </w:r>
          </w:p>
          <w:p w14:paraId="66616B56">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数量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246.418</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吨</w:t>
            </w:r>
          </w:p>
          <w:p w14:paraId="1539816F">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default" w:ascii="宋体" w:hAnsi="宋体" w:eastAsia="宋体" w:cs="宋体"/>
                <w:sz w:val="24"/>
                <w:szCs w:val="24"/>
                <w:highlight w:val="none"/>
                <w:lang w:val="en-US"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单价：3490元</w:t>
            </w:r>
          </w:p>
        </w:tc>
      </w:tr>
    </w:tbl>
    <w:p w14:paraId="672DAEF2">
      <w:pPr>
        <w:keepNext w:val="0"/>
        <w:keepLines w:val="0"/>
        <w:pageBreakBefore w:val="0"/>
        <w:widowControl w:val="0"/>
        <w:kinsoku/>
        <w:wordWrap/>
        <w:overflowPunct/>
        <w:topLinePunct w:val="0"/>
        <w:autoSpaceDE/>
        <w:autoSpaceDN/>
        <w:bidi w:val="0"/>
        <w:adjustRightInd/>
        <w:snapToGrid/>
        <w:spacing w:line="53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五、评审专家名单：</w:t>
      </w:r>
    </w:p>
    <w:p w14:paraId="45F139F5">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成翠、李正红、任冠花、施广江、刘姝含（采购人代表）</w:t>
      </w:r>
    </w:p>
    <w:p w14:paraId="15860347">
      <w:pPr>
        <w:keepNext w:val="0"/>
        <w:keepLines w:val="0"/>
        <w:pageBreakBefore w:val="0"/>
        <w:widowControl w:val="0"/>
        <w:kinsoku/>
        <w:wordWrap/>
        <w:overflowPunct/>
        <w:topLinePunct w:val="0"/>
        <w:autoSpaceDE/>
        <w:autoSpaceDN/>
        <w:bidi w:val="0"/>
        <w:adjustRightInd/>
        <w:snapToGrid/>
        <w:spacing w:line="53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六、代理服务收费标准及金额：</w:t>
      </w:r>
    </w:p>
    <w:p w14:paraId="3AC857A9">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color w:val="000000"/>
          <w:sz w:val="24"/>
          <w:highlight w:val="yellow"/>
          <w:lang w:val="en-US" w:eastAsia="zh-CN"/>
        </w:rPr>
      </w:pPr>
      <w:r>
        <w:rPr>
          <w:rFonts w:hint="eastAsia" w:ascii="宋体" w:hAnsi="宋体" w:cs="宋体"/>
          <w:bCs/>
          <w:color w:val="000000"/>
          <w:sz w:val="24"/>
          <w:szCs w:val="24"/>
          <w:highlight w:val="none"/>
        </w:rPr>
        <w:t>如中标人响应成交，中标人领取中标通知书签订合同后向招标代理机构交纳招标代理服务费（通过数字人民币方式交款），</w:t>
      </w:r>
      <w:r>
        <w:rPr>
          <w:rFonts w:hint="eastAsia"/>
          <w:color w:val="000000"/>
          <w:sz w:val="24"/>
          <w:highlight w:val="none"/>
        </w:rPr>
        <w:t>费用</w:t>
      </w:r>
      <w:r>
        <w:rPr>
          <w:rFonts w:hint="eastAsia"/>
          <w:color w:val="000000"/>
          <w:sz w:val="24"/>
          <w:highlight w:val="none"/>
          <w:lang w:val="en-US" w:eastAsia="zh-CN"/>
        </w:rPr>
        <w:t>为13860元。</w:t>
      </w:r>
    </w:p>
    <w:p w14:paraId="509685CD">
      <w:pPr>
        <w:keepNext w:val="0"/>
        <w:keepLines w:val="0"/>
        <w:pageBreakBefore w:val="0"/>
        <w:widowControl w:val="0"/>
        <w:kinsoku/>
        <w:wordWrap/>
        <w:overflowPunct/>
        <w:topLinePunct w:val="0"/>
        <w:autoSpaceDE/>
        <w:autoSpaceDN/>
        <w:bidi w:val="0"/>
        <w:adjustRightInd/>
        <w:snapToGrid/>
        <w:spacing w:line="53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七、公告期限</w:t>
      </w:r>
    </w:p>
    <w:p w14:paraId="3569EABE">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自本公告发布之日起1个工作日。</w:t>
      </w:r>
    </w:p>
    <w:p w14:paraId="5333700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482" w:firstLineChars="200"/>
        <w:textAlignment w:val="auto"/>
        <w:rPr>
          <w:rFonts w:hint="eastAsia"/>
          <w:b/>
          <w:bCs/>
          <w:sz w:val="24"/>
          <w:szCs w:val="24"/>
          <w:highlight w:val="none"/>
          <w:lang w:val="en-US" w:eastAsia="zh-CN"/>
        </w:rPr>
      </w:pPr>
      <w:r>
        <w:rPr>
          <w:rFonts w:hint="eastAsia" w:ascii="Calibri" w:hAnsi="Calibri" w:eastAsia="宋体" w:cs="Times New Roman"/>
          <w:b/>
          <w:bCs/>
          <w:kern w:val="2"/>
          <w:sz w:val="24"/>
          <w:szCs w:val="24"/>
          <w:highlight w:val="none"/>
          <w:lang w:val="en-US" w:eastAsia="zh-CN" w:bidi="ar-SA"/>
        </w:rPr>
        <w:t>八、</w:t>
      </w:r>
      <w:r>
        <w:rPr>
          <w:rFonts w:hint="eastAsia"/>
          <w:b/>
          <w:bCs/>
          <w:sz w:val="24"/>
          <w:szCs w:val="24"/>
          <w:highlight w:val="none"/>
          <w:lang w:val="en-US" w:eastAsia="zh-CN"/>
        </w:rPr>
        <w:t>其他补充事宜：</w:t>
      </w:r>
    </w:p>
    <w:p w14:paraId="5E747F2E">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无</w:t>
      </w:r>
    </w:p>
    <w:p w14:paraId="14B881F9">
      <w:pPr>
        <w:keepNext w:val="0"/>
        <w:keepLines w:val="0"/>
        <w:pageBreakBefore w:val="0"/>
        <w:kinsoku/>
        <w:wordWrap/>
        <w:overflowPunct/>
        <w:topLinePunct w:val="0"/>
        <w:autoSpaceDE/>
        <w:autoSpaceDN/>
        <w:bidi w:val="0"/>
        <w:adjustRightInd w:val="0"/>
        <w:snapToGrid w:val="0"/>
        <w:spacing w:line="480" w:lineRule="exact"/>
        <w:ind w:firstLine="420" w:firstLineChars="200"/>
        <w:textAlignment w:val="auto"/>
        <w:rPr>
          <w:rFonts w:hint="default" w:ascii="宋体" w:hAnsi="宋体" w:eastAsia="宋体" w:cs="宋体"/>
          <w:sz w:val="24"/>
          <w:szCs w:val="24"/>
          <w:highlight w:val="none"/>
          <w:lang w:val="en-US" w:eastAsia="zh-CN"/>
        </w:rPr>
      </w:pPr>
      <w:bookmarkStart w:id="0" w:name="_GoBack"/>
      <w:r>
        <w:drawing>
          <wp:anchor distT="0" distB="0" distL="114300" distR="114300" simplePos="0" relativeHeight="251659264" behindDoc="0" locked="0" layoutInCell="1" allowOverlap="1">
            <wp:simplePos x="0" y="0"/>
            <wp:positionH relativeFrom="column">
              <wp:posOffset>179705</wp:posOffset>
            </wp:positionH>
            <wp:positionV relativeFrom="paragraph">
              <wp:posOffset>250825</wp:posOffset>
            </wp:positionV>
            <wp:extent cx="6181725" cy="8672195"/>
            <wp:effectExtent l="0" t="0" r="5715" b="146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81725" cy="8672195"/>
                    </a:xfrm>
                    <a:prstGeom prst="rect">
                      <a:avLst/>
                    </a:prstGeom>
                    <a:noFill/>
                    <a:ln>
                      <a:noFill/>
                    </a:ln>
                  </pic:spPr>
                </pic:pic>
              </a:graphicData>
            </a:graphic>
          </wp:anchor>
        </w:drawing>
      </w:r>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975D9"/>
    <w:multiLevelType w:val="singleLevel"/>
    <w:tmpl w:val="407975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ZGFhNjQ0MTAxZDJiYmU2Y2E5ZWNhNGJkMmFjZTEifQ=="/>
  </w:docVars>
  <w:rsids>
    <w:rsidRoot w:val="7AF129A7"/>
    <w:rsid w:val="000025B1"/>
    <w:rsid w:val="00086BE3"/>
    <w:rsid w:val="01DB71EE"/>
    <w:rsid w:val="039279A0"/>
    <w:rsid w:val="03BA1395"/>
    <w:rsid w:val="08F57ACE"/>
    <w:rsid w:val="0C645063"/>
    <w:rsid w:val="0E0D7CC7"/>
    <w:rsid w:val="11705417"/>
    <w:rsid w:val="124A3D9D"/>
    <w:rsid w:val="125E3D41"/>
    <w:rsid w:val="16521C9F"/>
    <w:rsid w:val="1862584A"/>
    <w:rsid w:val="1867006C"/>
    <w:rsid w:val="1E176DC9"/>
    <w:rsid w:val="1F233109"/>
    <w:rsid w:val="26236BA0"/>
    <w:rsid w:val="288226C8"/>
    <w:rsid w:val="288F4375"/>
    <w:rsid w:val="29945D61"/>
    <w:rsid w:val="2B19522C"/>
    <w:rsid w:val="2B473B40"/>
    <w:rsid w:val="2B891305"/>
    <w:rsid w:val="2F565901"/>
    <w:rsid w:val="2FA83919"/>
    <w:rsid w:val="31DD281F"/>
    <w:rsid w:val="34125532"/>
    <w:rsid w:val="35BB558B"/>
    <w:rsid w:val="38B2099B"/>
    <w:rsid w:val="39185A76"/>
    <w:rsid w:val="3A283645"/>
    <w:rsid w:val="3A5A593A"/>
    <w:rsid w:val="3D157F3B"/>
    <w:rsid w:val="3F116028"/>
    <w:rsid w:val="405C0B28"/>
    <w:rsid w:val="41DF65CA"/>
    <w:rsid w:val="4473378E"/>
    <w:rsid w:val="4552665D"/>
    <w:rsid w:val="4662227E"/>
    <w:rsid w:val="47C1557F"/>
    <w:rsid w:val="492D5972"/>
    <w:rsid w:val="4A3C3C84"/>
    <w:rsid w:val="4B0A101D"/>
    <w:rsid w:val="4C0D189C"/>
    <w:rsid w:val="4C251A0B"/>
    <w:rsid w:val="4C375209"/>
    <w:rsid w:val="4C7D1D4A"/>
    <w:rsid w:val="4E084F37"/>
    <w:rsid w:val="50042BB3"/>
    <w:rsid w:val="5266085F"/>
    <w:rsid w:val="543B35DA"/>
    <w:rsid w:val="575930F1"/>
    <w:rsid w:val="584902D3"/>
    <w:rsid w:val="59CC7CB5"/>
    <w:rsid w:val="59FE3602"/>
    <w:rsid w:val="5F744EA2"/>
    <w:rsid w:val="61B74BE3"/>
    <w:rsid w:val="625C5F34"/>
    <w:rsid w:val="63C616C8"/>
    <w:rsid w:val="63CF3929"/>
    <w:rsid w:val="645B2A5B"/>
    <w:rsid w:val="65B56945"/>
    <w:rsid w:val="674B194C"/>
    <w:rsid w:val="685F4A36"/>
    <w:rsid w:val="6A7C4ACE"/>
    <w:rsid w:val="6B725347"/>
    <w:rsid w:val="6D3526A9"/>
    <w:rsid w:val="6E194661"/>
    <w:rsid w:val="6E5942A6"/>
    <w:rsid w:val="6E8E40AA"/>
    <w:rsid w:val="727848C6"/>
    <w:rsid w:val="72C46A43"/>
    <w:rsid w:val="74077675"/>
    <w:rsid w:val="74D86DA5"/>
    <w:rsid w:val="76BD6F6D"/>
    <w:rsid w:val="76CC3459"/>
    <w:rsid w:val="780E0561"/>
    <w:rsid w:val="78150C2C"/>
    <w:rsid w:val="79566999"/>
    <w:rsid w:val="7AF129A7"/>
    <w:rsid w:val="7BA5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6"/>
    <w:qFormat/>
    <w:uiPriority w:val="0"/>
    <w:pPr>
      <w:tabs>
        <w:tab w:val="left" w:pos="180"/>
      </w:tabs>
      <w:ind w:firstLine="480" w:firstLineChars="200"/>
    </w:pPr>
    <w:rPr>
      <w:sz w:val="24"/>
    </w:rPr>
  </w:style>
  <w:style w:type="paragraph" w:styleId="6">
    <w:name w:val="envelope return"/>
    <w:basedOn w:val="1"/>
    <w:qFormat/>
    <w:uiPriority w:val="0"/>
    <w:pPr>
      <w:snapToGrid w:val="0"/>
    </w:pPr>
    <w:rPr>
      <w:rFonts w:ascii="Arial" w:hAnsi="Arial"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style>
  <w:style w:type="paragraph" w:customStyle="1" w:styleId="11">
    <w:name w:val="普通正文"/>
    <w:qFormat/>
    <w:uiPriority w:val="0"/>
    <w:pPr>
      <w:widowControl w:val="0"/>
      <w:spacing w:before="120" w:after="120" w:line="360" w:lineRule="auto"/>
      <w:ind w:firstLine="480"/>
    </w:pPr>
    <w:rPr>
      <w:rFonts w:hint="default" w:ascii="Arial" w:hAnsi="Arial" w:eastAsia="宋体" w:cs="Times New Roman"/>
      <w:sz w:val="24"/>
      <w:szCs w:val="24"/>
      <w:lang w:val="en-US" w:eastAsia="zh-CN" w:bidi="ar-SA"/>
    </w:rPr>
  </w:style>
  <w:style w:type="paragraph" w:customStyle="1" w:styleId="12">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716</Characters>
  <Lines>0</Lines>
  <Paragraphs>0</Paragraphs>
  <TotalTime>1</TotalTime>
  <ScaleCrop>false</ScaleCrop>
  <LinksUpToDate>false</LinksUpToDate>
  <CharactersWithSpaces>722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2024-04-07T02:52:00Z</dcterms:created>
  <dc:creator>空白</dc:creator>
  <cp:lastModifiedBy>空白</cp:lastModifiedBy>
  <cp:lastPrinted>2025-03-28T00:08:00Z</cp:lastPrinted>
  <dcterms:modified xsi:type="dcterms:W3CDTF">2026-04-30T02:52:32Z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0913360EF02E45FBBC376574D5C7CA3F_11</vt:lpwstr>
  </property>
  <property fmtid="{D5CDD505-2E9C-101B-9397-08002B2CF9AE}" pid="4" name="KSOTemplateDocerSaveRecord">
    <vt:lpwstr>eyJoZGlkIjoiZTgxOTU5ZTIxOWE1MzdkZjIxMDVhNmM2ZmZiOWIxNjkiLCJ1c2VySWQiOiIzNjE0NjEwODUifQ==</vt:lpwstr>
  </property>
</Properties>
</file>