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F1D42">
      <w:pPr>
        <w:pStyle w:val="191"/>
        <w:ind w:firstLine="0"/>
        <w:jc w:val="both"/>
        <w:rPr>
          <w:rFonts w:ascii="宋体" w:hAnsi="宋体" w:cs="宋体"/>
          <w:b/>
          <w:bCs/>
          <w:color w:val="auto"/>
          <w:sz w:val="44"/>
          <w:szCs w:val="44"/>
          <w:highlight w:val="none"/>
        </w:rPr>
      </w:pPr>
    </w:p>
    <w:p w14:paraId="429AADAE">
      <w:pPr>
        <w:pStyle w:val="191"/>
        <w:ind w:firstLine="0"/>
        <w:jc w:val="both"/>
        <w:rPr>
          <w:rFonts w:ascii="宋体" w:hAnsi="宋体" w:cs="宋体"/>
          <w:b/>
          <w:bCs/>
          <w:color w:val="auto"/>
          <w:sz w:val="44"/>
          <w:szCs w:val="44"/>
          <w:highlight w:val="none"/>
        </w:rPr>
      </w:pPr>
    </w:p>
    <w:p w14:paraId="151458E4">
      <w:pPr>
        <w:jc w:val="center"/>
        <w:rPr>
          <w:rFonts w:ascii="宋体" w:hAnsi="宋体" w:cs="宋体"/>
          <w:color w:val="auto"/>
          <w:sz w:val="84"/>
          <w:highlight w:val="none"/>
        </w:rPr>
      </w:pPr>
      <w:r>
        <w:rPr>
          <w:rFonts w:hint="eastAsia" w:ascii="宋体" w:hAnsi="宋体" w:cs="宋体"/>
          <w:b/>
          <w:bCs/>
          <w:color w:val="auto"/>
          <w:sz w:val="84"/>
          <w:highlight w:val="none"/>
        </w:rPr>
        <w:t>招 标 文 件</w:t>
      </w:r>
    </w:p>
    <w:p w14:paraId="36BA0284">
      <w:pPr>
        <w:pStyle w:val="191"/>
        <w:ind w:firstLine="0"/>
        <w:jc w:val="both"/>
        <w:rPr>
          <w:rFonts w:ascii="宋体" w:hAnsi="宋体" w:cs="宋体"/>
          <w:b/>
          <w:bCs/>
          <w:color w:val="auto"/>
          <w:sz w:val="30"/>
          <w:szCs w:val="30"/>
          <w:highlight w:val="none"/>
        </w:rPr>
      </w:pPr>
    </w:p>
    <w:p w14:paraId="619ACA6F">
      <w:pPr>
        <w:pStyle w:val="191"/>
        <w:ind w:firstLine="0"/>
        <w:jc w:val="both"/>
        <w:rPr>
          <w:rFonts w:ascii="宋体" w:hAnsi="宋体" w:cs="宋体"/>
          <w:b/>
          <w:bCs/>
          <w:color w:val="auto"/>
          <w:sz w:val="30"/>
          <w:szCs w:val="30"/>
          <w:highlight w:val="none"/>
        </w:rPr>
      </w:pPr>
    </w:p>
    <w:p w14:paraId="0E3DAB45">
      <w:pPr>
        <w:pStyle w:val="191"/>
        <w:ind w:firstLine="0"/>
        <w:jc w:val="center"/>
        <w:rPr>
          <w:rFonts w:ascii="宋体" w:hAnsi="宋体" w:cs="宋体"/>
          <w:b/>
          <w:bCs/>
          <w:color w:val="auto"/>
          <w:sz w:val="30"/>
          <w:szCs w:val="30"/>
          <w:highlight w:val="none"/>
        </w:rPr>
      </w:pPr>
    </w:p>
    <w:p w14:paraId="73AC7597">
      <w:pPr>
        <w:pStyle w:val="191"/>
        <w:ind w:firstLine="904"/>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项目编号：</w:t>
      </w:r>
      <w:bookmarkStart w:id="18" w:name="_GoBack"/>
      <w:bookmarkEnd w:id="18"/>
      <w:r>
        <w:rPr>
          <w:rFonts w:hint="eastAsia" w:ascii="宋体" w:hAnsi="宋体" w:cs="宋体"/>
          <w:b/>
          <w:bCs/>
          <w:color w:val="auto"/>
          <w:sz w:val="30"/>
          <w:szCs w:val="30"/>
          <w:highlight w:val="none"/>
          <w:lang w:eastAsia="zh-CN"/>
        </w:rPr>
        <w:t>JSZC-320902-JZCG-G2026-0047</w:t>
      </w:r>
    </w:p>
    <w:p w14:paraId="77F88AD1">
      <w:pPr>
        <w:pStyle w:val="191"/>
        <w:ind w:firstLine="904"/>
        <w:jc w:val="both"/>
        <w:rPr>
          <w:rFonts w:ascii="宋体" w:hAnsi="宋体" w:cs="宋体"/>
          <w:b/>
          <w:bCs/>
          <w:color w:val="auto"/>
          <w:sz w:val="28"/>
          <w:szCs w:val="28"/>
          <w:highlight w:val="none"/>
        </w:rPr>
      </w:pPr>
      <w:r>
        <w:rPr>
          <w:rFonts w:hint="eastAsia" w:ascii="宋体" w:hAnsi="宋体" w:cs="宋体"/>
          <w:b/>
          <w:bCs/>
          <w:color w:val="auto"/>
          <w:sz w:val="30"/>
          <w:szCs w:val="30"/>
          <w:highlight w:val="none"/>
        </w:rPr>
        <w:t>项目名称：</w:t>
      </w:r>
      <w:r>
        <w:rPr>
          <w:rFonts w:hint="eastAsia" w:ascii="宋体" w:hAnsi="宋体" w:cs="宋体"/>
          <w:b/>
          <w:bCs/>
          <w:color w:val="auto"/>
          <w:sz w:val="30"/>
          <w:szCs w:val="30"/>
          <w:highlight w:val="none"/>
          <w:lang w:val="en-US" w:eastAsia="zh-CN"/>
        </w:rPr>
        <w:t>盐城市亭湖小学2026年物业管理服务项目</w:t>
      </w:r>
    </w:p>
    <w:p w14:paraId="6A3785EC">
      <w:pPr>
        <w:pStyle w:val="191"/>
        <w:ind w:firstLine="0"/>
        <w:rPr>
          <w:rFonts w:ascii="宋体" w:hAnsi="宋体" w:cs="宋体"/>
          <w:b/>
          <w:bCs/>
          <w:color w:val="auto"/>
          <w:sz w:val="28"/>
          <w:szCs w:val="28"/>
          <w:highlight w:val="none"/>
        </w:rPr>
      </w:pPr>
    </w:p>
    <w:p w14:paraId="55A269F5">
      <w:pPr>
        <w:pStyle w:val="191"/>
        <w:spacing w:before="0" w:after="0"/>
        <w:ind w:firstLine="0"/>
        <w:rPr>
          <w:rFonts w:ascii="宋体" w:hAnsi="宋体" w:cs="宋体"/>
          <w:color w:val="auto"/>
          <w:sz w:val="28"/>
          <w:szCs w:val="28"/>
          <w:highlight w:val="none"/>
        </w:rPr>
      </w:pPr>
    </w:p>
    <w:p w14:paraId="0657B483">
      <w:pPr>
        <w:rPr>
          <w:rFonts w:ascii="宋体" w:hAnsi="宋体" w:cs="宋体"/>
          <w:b/>
          <w:bCs/>
          <w:color w:val="auto"/>
          <w:sz w:val="28"/>
          <w:szCs w:val="28"/>
          <w:highlight w:val="none"/>
        </w:rPr>
      </w:pPr>
    </w:p>
    <w:p w14:paraId="0008EC18">
      <w:pPr>
        <w:rPr>
          <w:rFonts w:ascii="宋体" w:hAnsi="宋体" w:cs="宋体"/>
          <w:b/>
          <w:bCs/>
          <w:color w:val="auto"/>
          <w:sz w:val="28"/>
          <w:szCs w:val="28"/>
          <w:highlight w:val="none"/>
        </w:rPr>
      </w:pPr>
    </w:p>
    <w:p w14:paraId="62660188">
      <w:pPr>
        <w:rPr>
          <w:rFonts w:ascii="宋体" w:hAnsi="宋体" w:cs="宋体"/>
          <w:b/>
          <w:bCs/>
          <w:color w:val="auto"/>
          <w:sz w:val="28"/>
          <w:szCs w:val="28"/>
          <w:highlight w:val="none"/>
        </w:rPr>
      </w:pPr>
    </w:p>
    <w:p w14:paraId="7610653B">
      <w:pPr>
        <w:pStyle w:val="189"/>
        <w:spacing w:before="120" w:beforeAutospacing="0" w:after="120" w:afterAutospacing="0" w:line="400" w:lineRule="exact"/>
        <w:jc w:val="center"/>
        <w:outlineLvl w:val="0"/>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盐城市亭湖小学</w:t>
      </w:r>
    </w:p>
    <w:p w14:paraId="782486CE">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ascii="黑体" w:hAnsi="黑体" w:eastAsia="黑体" w:cs="黑体"/>
          <w:bCs/>
          <w:color w:val="auto"/>
          <w:sz w:val="32"/>
          <w:szCs w:val="32"/>
          <w:highlight w:val="none"/>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8</w:t>
      </w:r>
      <w:r>
        <w:rPr>
          <w:rFonts w:hint="eastAsia" w:ascii="黑体" w:hAnsi="黑体" w:eastAsia="黑体" w:cs="黑体"/>
          <w:bCs/>
          <w:color w:val="auto"/>
          <w:sz w:val="32"/>
          <w:szCs w:val="32"/>
          <w:highlight w:val="none"/>
        </w:rPr>
        <w:t>月</w:t>
      </w:r>
    </w:p>
    <w:p w14:paraId="43987003">
      <w:pPr>
        <w:jc w:val="center"/>
        <w:rPr>
          <w:rFonts w:ascii="宋体" w:hAnsi="宋体" w:cs="宋体"/>
          <w:color w:val="auto"/>
          <w:sz w:val="28"/>
          <w:szCs w:val="28"/>
          <w:highlight w:val="none"/>
        </w:rPr>
      </w:pPr>
    </w:p>
    <w:p w14:paraId="4EC65698">
      <w:pPr>
        <w:pStyle w:val="192"/>
        <w:spacing w:line="360" w:lineRule="auto"/>
        <w:jc w:val="center"/>
        <w:rPr>
          <w:rFonts w:ascii="宋体" w:hAnsi="宋体" w:cs="宋体"/>
          <w:color w:val="auto"/>
          <w:sz w:val="28"/>
          <w:szCs w:val="28"/>
          <w:highlight w:val="none"/>
        </w:rPr>
      </w:pPr>
    </w:p>
    <w:p w14:paraId="51689001">
      <w:pPr>
        <w:rPr>
          <w:rFonts w:ascii="宋体" w:hAnsi="宋体" w:cs="宋体"/>
          <w:b/>
          <w:color w:val="auto"/>
          <w:sz w:val="28"/>
          <w:szCs w:val="28"/>
          <w:highlight w:val="none"/>
        </w:rPr>
        <w:sectPr>
          <w:footerReference r:id="rId4" w:type="first"/>
          <w:footerReference r:id="rId3" w:type="even"/>
          <w:pgSz w:w="11906" w:h="16838"/>
          <w:pgMar w:top="1298" w:right="1196" w:bottom="1208" w:left="1259" w:header="851" w:footer="907" w:gutter="0"/>
          <w:cols w:space="1701" w:num="1"/>
          <w:titlePg/>
          <w:docGrid w:linePitch="360" w:charSpace="0"/>
        </w:sectPr>
      </w:pPr>
    </w:p>
    <w:p w14:paraId="0BAF4A40">
      <w:pPr>
        <w:spacing w:line="560" w:lineRule="exact"/>
        <w:jc w:val="center"/>
        <w:outlineLvl w:val="0"/>
        <w:rPr>
          <w:rFonts w:ascii="黑体" w:hAnsi="Showcard Gothic" w:eastAsia="黑体"/>
          <w:color w:val="auto"/>
          <w:sz w:val="36"/>
          <w:highlight w:val="none"/>
        </w:rPr>
      </w:pPr>
    </w:p>
    <w:p w14:paraId="48BB13B5">
      <w:pPr>
        <w:spacing w:line="560" w:lineRule="exact"/>
        <w:jc w:val="center"/>
        <w:outlineLvl w:val="0"/>
        <w:rPr>
          <w:rFonts w:ascii="黑体" w:hAnsi="Showcard Gothic" w:eastAsia="黑体"/>
          <w:color w:val="auto"/>
          <w:sz w:val="40"/>
          <w:szCs w:val="28"/>
          <w:highlight w:val="none"/>
        </w:rPr>
      </w:pPr>
      <w:r>
        <w:rPr>
          <w:rFonts w:hint="eastAsia" w:ascii="黑体" w:hAnsi="Showcard Gothic" w:eastAsia="黑体"/>
          <w:color w:val="auto"/>
          <w:sz w:val="40"/>
          <w:szCs w:val="28"/>
          <w:highlight w:val="none"/>
        </w:rPr>
        <w:t>总  目  录</w:t>
      </w:r>
    </w:p>
    <w:p w14:paraId="6C73C0FC">
      <w:pPr>
        <w:rPr>
          <w:b/>
          <w:color w:val="auto"/>
          <w:sz w:val="28"/>
          <w:highlight w:val="none"/>
        </w:rPr>
      </w:pPr>
    </w:p>
    <w:p w14:paraId="71023689">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第一章  招标公告………………………………</w:t>
      </w:r>
      <w:r>
        <w:rPr>
          <w:rFonts w:ascii="黑体" w:hAnsi="Showcard Gothic" w:eastAsia="黑体"/>
          <w:color w:val="auto"/>
          <w:sz w:val="36"/>
          <w:highlight w:val="none"/>
        </w:rPr>
        <w:t>2</w:t>
      </w:r>
    </w:p>
    <w:p w14:paraId="52E73CA8">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第二章  投标人须知……………………………</w:t>
      </w:r>
      <w:r>
        <w:rPr>
          <w:rFonts w:hint="eastAsia" w:ascii="黑体" w:hAnsi="Showcard Gothic" w:eastAsia="黑体"/>
          <w:color w:val="auto"/>
          <w:sz w:val="36"/>
          <w:highlight w:val="none"/>
          <w:lang w:val="en-US" w:eastAsia="zh-CN"/>
        </w:rPr>
        <w:t>7</w:t>
      </w:r>
    </w:p>
    <w:p w14:paraId="319C015A">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第三章  合同文本………………………………2</w:t>
      </w:r>
      <w:r>
        <w:rPr>
          <w:rFonts w:hint="eastAsia" w:ascii="黑体" w:hAnsi="Showcard Gothic" w:eastAsia="黑体"/>
          <w:color w:val="auto"/>
          <w:sz w:val="36"/>
          <w:highlight w:val="none"/>
          <w:lang w:val="en-US" w:eastAsia="zh-CN"/>
        </w:rPr>
        <w:t>9</w:t>
      </w:r>
    </w:p>
    <w:p w14:paraId="7EB818F3">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第四章  采购需求………………………………</w:t>
      </w:r>
      <w:r>
        <w:rPr>
          <w:rFonts w:ascii="黑体" w:hAnsi="Showcard Gothic" w:eastAsia="黑体"/>
          <w:color w:val="auto"/>
          <w:sz w:val="36"/>
          <w:highlight w:val="none"/>
        </w:rPr>
        <w:t>4</w:t>
      </w:r>
      <w:r>
        <w:rPr>
          <w:rFonts w:hint="eastAsia" w:ascii="黑体" w:hAnsi="Showcard Gothic" w:eastAsia="黑体"/>
          <w:color w:val="auto"/>
          <w:sz w:val="36"/>
          <w:highlight w:val="none"/>
          <w:lang w:val="en-US" w:eastAsia="zh-CN"/>
        </w:rPr>
        <w:t>3</w:t>
      </w:r>
    </w:p>
    <w:p w14:paraId="44FD8884">
      <w:pPr>
        <w:spacing w:line="560" w:lineRule="exact"/>
        <w:jc w:val="center"/>
        <w:outlineLvl w:val="0"/>
        <w:rPr>
          <w:rFonts w:hint="default" w:ascii="黑体" w:hAnsi="Showcard Gothic" w:eastAsia="黑体"/>
          <w:color w:val="auto"/>
          <w:sz w:val="36"/>
          <w:highlight w:val="none"/>
          <w:lang w:val="en-US" w:eastAsia="zh-CN"/>
        </w:rPr>
      </w:pPr>
      <w:r>
        <w:rPr>
          <w:rFonts w:hint="eastAsia" w:ascii="黑体" w:hAnsi="Showcard Gothic" w:eastAsia="黑体"/>
          <w:color w:val="auto"/>
          <w:sz w:val="36"/>
          <w:highlight w:val="none"/>
        </w:rPr>
        <w:t xml:space="preserve"> 第五章  评标方法与评标标准…………………</w:t>
      </w:r>
      <w:r>
        <w:rPr>
          <w:rFonts w:hint="eastAsia" w:ascii="黑体" w:hAnsi="Showcard Gothic" w:eastAsia="黑体"/>
          <w:color w:val="auto"/>
          <w:sz w:val="36"/>
          <w:highlight w:val="none"/>
          <w:lang w:val="en-US" w:eastAsia="zh-CN"/>
        </w:rPr>
        <w:t>60</w:t>
      </w:r>
    </w:p>
    <w:p w14:paraId="102383CE">
      <w:pPr>
        <w:spacing w:line="560" w:lineRule="exact"/>
        <w:jc w:val="center"/>
        <w:outlineLvl w:val="0"/>
        <w:rPr>
          <w:rFonts w:hint="default" w:ascii="黑体" w:hAnsi="Showcard Gothic" w:eastAsia="黑体"/>
          <w:color w:val="auto"/>
          <w:sz w:val="36"/>
          <w:highlight w:val="none"/>
          <w:lang w:val="en-US" w:eastAsia="zh-CN"/>
        </w:rPr>
      </w:pPr>
      <w:r>
        <w:rPr>
          <w:rFonts w:hint="eastAsia" w:ascii="黑体" w:hAnsi="Showcard Gothic" w:eastAsia="黑体"/>
          <w:color w:val="auto"/>
          <w:sz w:val="36"/>
          <w:highlight w:val="none"/>
        </w:rPr>
        <w:t xml:space="preserve"> 第六章  投标文件格式…………………………</w:t>
      </w:r>
      <w:r>
        <w:rPr>
          <w:rFonts w:hint="eastAsia" w:ascii="黑体" w:hAnsi="Showcard Gothic" w:eastAsia="黑体"/>
          <w:color w:val="auto"/>
          <w:sz w:val="36"/>
          <w:highlight w:val="none"/>
          <w:lang w:val="en-US" w:eastAsia="zh-CN"/>
        </w:rPr>
        <w:t>67</w:t>
      </w:r>
    </w:p>
    <w:p w14:paraId="4A03C483">
      <w:pPr>
        <w:pStyle w:val="193"/>
        <w:spacing w:beforeAutospacing="0" w:afterAutospacing="0"/>
        <w:jc w:val="both"/>
        <w:rPr>
          <w:color w:val="auto"/>
          <w:szCs w:val="44"/>
          <w:highlight w:val="none"/>
        </w:rPr>
      </w:pPr>
    </w:p>
    <w:p w14:paraId="78FDD8BC">
      <w:pPr>
        <w:pStyle w:val="193"/>
        <w:spacing w:beforeAutospacing="0" w:afterAutospacing="0"/>
        <w:jc w:val="both"/>
        <w:rPr>
          <w:color w:val="auto"/>
          <w:szCs w:val="44"/>
          <w:highlight w:val="none"/>
        </w:rPr>
        <w:sectPr>
          <w:footerReference r:id="rId5" w:type="default"/>
          <w:pgSz w:w="11906" w:h="16838"/>
          <w:pgMar w:top="1440" w:right="1633" w:bottom="1440" w:left="1633" w:header="851" w:footer="992" w:gutter="0"/>
          <w:pgNumType w:start="1"/>
          <w:cols w:space="1701" w:num="1"/>
          <w:docGrid w:linePitch="360" w:charSpace="0"/>
        </w:sectPr>
      </w:pPr>
    </w:p>
    <w:p w14:paraId="6B10DC40">
      <w:pPr>
        <w:pStyle w:val="193"/>
        <w:spacing w:beforeAutospacing="0" w:afterAutospacing="0"/>
        <w:jc w:val="center"/>
        <w:outlineLvl w:val="0"/>
        <w:rPr>
          <w:rFonts w:ascii="黑体" w:hAnsi="黑体" w:eastAsia="黑体" w:cs="黑体"/>
          <w:color w:val="auto"/>
          <w:sz w:val="44"/>
          <w:szCs w:val="20"/>
          <w:highlight w:val="none"/>
        </w:rPr>
      </w:pPr>
      <w:bookmarkStart w:id="0" w:name="_Toc1413"/>
      <w:r>
        <w:rPr>
          <w:rFonts w:hint="eastAsia" w:ascii="黑体" w:hAnsi="黑体" w:eastAsia="黑体" w:cs="黑体"/>
          <w:color w:val="auto"/>
          <w:sz w:val="44"/>
          <w:szCs w:val="20"/>
          <w:highlight w:val="none"/>
        </w:rPr>
        <w:t>第一章 招标公告</w:t>
      </w:r>
      <w:bookmarkEnd w:id="0"/>
    </w:p>
    <w:p w14:paraId="509D5CF3">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项目概况</w:t>
      </w:r>
    </w:p>
    <w:p w14:paraId="3CB92839">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eastAsia="zh-CN"/>
        </w:rPr>
        <w:t>盐城市亭湖小学2026年物业管理服务项目</w:t>
      </w:r>
      <w:r>
        <w:rPr>
          <w:rFonts w:hint="eastAsia" w:ascii="宋体" w:hAnsi="宋体" w:eastAsia="宋体" w:cs="宋体"/>
          <w:color w:val="auto"/>
          <w:sz w:val="24"/>
          <w:szCs w:val="20"/>
          <w:highlight w:val="none"/>
        </w:rPr>
        <w:t>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u w:val="single"/>
        </w:rPr>
        <w:t>2026</w:t>
      </w:r>
      <w:r>
        <w:rPr>
          <w:rFonts w:hint="eastAsia" w:ascii="宋体" w:hAnsi="宋体" w:eastAsia="宋体" w:cs="宋体"/>
          <w:color w:val="auto"/>
          <w:sz w:val="24"/>
          <w:szCs w:val="20"/>
          <w:highlight w:val="none"/>
          <w:u w:val="single"/>
          <w:lang w:val="en-US" w:eastAsia="zh-CN"/>
        </w:rPr>
        <w:t>年</w:t>
      </w:r>
      <w:r>
        <w:rPr>
          <w:rFonts w:hint="eastAsia" w:ascii="宋体" w:hAnsi="宋体" w:cs="宋体"/>
          <w:color w:val="auto"/>
          <w:sz w:val="24"/>
          <w:szCs w:val="20"/>
          <w:highlight w:val="none"/>
          <w:u w:val="single"/>
          <w:lang w:val="en-US" w:eastAsia="zh-CN"/>
        </w:rPr>
        <w:t>09</w:t>
      </w:r>
      <w:r>
        <w:rPr>
          <w:rFonts w:hint="eastAsia" w:ascii="宋体" w:hAnsi="宋体" w:eastAsia="宋体" w:cs="宋体"/>
          <w:color w:val="auto"/>
          <w:sz w:val="24"/>
          <w:szCs w:val="20"/>
          <w:highlight w:val="none"/>
          <w:u w:val="single"/>
          <w:lang w:val="en-US" w:eastAsia="zh-CN"/>
        </w:rPr>
        <w:t>月</w:t>
      </w:r>
      <w:r>
        <w:rPr>
          <w:rFonts w:hint="eastAsia" w:ascii="宋体" w:hAnsi="宋体" w:cs="宋体"/>
          <w:color w:val="auto"/>
          <w:sz w:val="24"/>
          <w:szCs w:val="20"/>
          <w:highlight w:val="none"/>
          <w:u w:val="single"/>
          <w:lang w:val="en-US" w:eastAsia="zh-CN"/>
        </w:rPr>
        <w:t>17</w:t>
      </w:r>
      <w:r>
        <w:rPr>
          <w:rFonts w:hint="eastAsia" w:ascii="宋体" w:hAnsi="宋体" w:eastAsia="宋体" w:cs="宋体"/>
          <w:color w:val="auto"/>
          <w:sz w:val="24"/>
          <w:szCs w:val="20"/>
          <w:highlight w:val="none"/>
          <w:u w:val="single"/>
          <w:lang w:val="en-US" w:eastAsia="zh-CN"/>
        </w:rPr>
        <w:t>日</w:t>
      </w:r>
      <w:r>
        <w:rPr>
          <w:rFonts w:hint="eastAsia" w:ascii="宋体" w:hAnsi="宋体" w:cs="宋体"/>
          <w:color w:val="auto"/>
          <w:sz w:val="24"/>
          <w:szCs w:val="20"/>
          <w:highlight w:val="none"/>
          <w:u w:val="single"/>
          <w:lang w:val="en-US" w:eastAsia="zh-CN"/>
        </w:rPr>
        <w:t>09</w:t>
      </w:r>
      <w:r>
        <w:rPr>
          <w:rFonts w:hint="eastAsia" w:ascii="宋体" w:hAnsi="宋体" w:eastAsia="宋体" w:cs="宋体"/>
          <w:color w:val="auto"/>
          <w:sz w:val="24"/>
          <w:szCs w:val="20"/>
          <w:highlight w:val="none"/>
          <w:u w:val="single"/>
          <w:lang w:val="en-US" w:eastAsia="zh-CN"/>
        </w:rPr>
        <w:t>点</w:t>
      </w:r>
      <w:r>
        <w:rPr>
          <w:rFonts w:hint="eastAsia" w:ascii="宋体" w:hAnsi="宋体" w:cs="宋体"/>
          <w:color w:val="auto"/>
          <w:sz w:val="24"/>
          <w:szCs w:val="20"/>
          <w:highlight w:val="none"/>
          <w:u w:val="single"/>
          <w:lang w:val="en-US" w:eastAsia="zh-CN"/>
        </w:rPr>
        <w:t>0</w:t>
      </w:r>
      <w:r>
        <w:rPr>
          <w:rFonts w:hint="eastAsia" w:ascii="宋体" w:hAnsi="宋体" w:eastAsia="宋体" w:cs="宋体"/>
          <w:color w:val="auto"/>
          <w:sz w:val="24"/>
          <w:szCs w:val="20"/>
          <w:highlight w:val="none"/>
          <w:u w:val="single"/>
          <w:lang w:val="en-US" w:eastAsia="zh-CN"/>
        </w:rPr>
        <w:t>0分</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北京时间）前递交投标文件。</w:t>
      </w:r>
    </w:p>
    <w:p w14:paraId="0B6A365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一、项目基本情况</w:t>
      </w:r>
    </w:p>
    <w:p w14:paraId="371F442B">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 </w:t>
      </w:r>
      <w:r>
        <w:rPr>
          <w:rFonts w:hint="eastAsia" w:ascii="宋体" w:hAnsi="宋体" w:cs="宋体"/>
          <w:color w:val="auto"/>
          <w:sz w:val="24"/>
          <w:szCs w:val="20"/>
          <w:highlight w:val="none"/>
          <w:lang w:eastAsia="zh-CN"/>
        </w:rPr>
        <w:t>：JSZC-320902-JZCG-G2026-0047</w:t>
      </w:r>
    </w:p>
    <w:p w14:paraId="474AE921">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2.项目名称：</w:t>
      </w:r>
      <w:r>
        <w:rPr>
          <w:rFonts w:hint="eastAsia" w:ascii="宋体" w:hAnsi="宋体" w:cs="宋体"/>
          <w:color w:val="auto"/>
          <w:sz w:val="24"/>
          <w:szCs w:val="20"/>
          <w:highlight w:val="none"/>
          <w:lang w:eastAsia="zh-CN"/>
        </w:rPr>
        <w:t>盐城市亭湖小学2026年物业管理服务项目</w:t>
      </w:r>
    </w:p>
    <w:p w14:paraId="3A88E2C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3.采购方式：公开招标</w:t>
      </w:r>
    </w:p>
    <w:p w14:paraId="20D4836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4.预算金额：</w:t>
      </w:r>
      <w:r>
        <w:rPr>
          <w:rFonts w:hint="eastAsia" w:ascii="宋体" w:hAnsi="宋体" w:cs="宋体"/>
          <w:color w:val="auto"/>
          <w:sz w:val="24"/>
          <w:szCs w:val="20"/>
          <w:highlight w:val="none"/>
          <w:lang w:val="en-US" w:eastAsia="zh-CN"/>
        </w:rPr>
        <w:t>24.64万</w:t>
      </w:r>
      <w:r>
        <w:rPr>
          <w:rFonts w:hint="eastAsia" w:ascii="宋体" w:hAnsi="宋体" w:eastAsia="宋体" w:cs="宋体"/>
          <w:color w:val="auto"/>
          <w:sz w:val="24"/>
          <w:szCs w:val="20"/>
          <w:highlight w:val="none"/>
        </w:rPr>
        <w:t>元</w:t>
      </w:r>
    </w:p>
    <w:p w14:paraId="40EB275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5.最高限价：</w:t>
      </w:r>
      <w:r>
        <w:rPr>
          <w:rFonts w:hint="eastAsia" w:ascii="宋体" w:hAnsi="宋体" w:cs="宋体"/>
          <w:color w:val="auto"/>
          <w:sz w:val="24"/>
          <w:szCs w:val="20"/>
          <w:highlight w:val="none"/>
          <w:lang w:val="en-US" w:eastAsia="zh-CN"/>
        </w:rPr>
        <w:t>24.64万</w:t>
      </w:r>
      <w:r>
        <w:rPr>
          <w:rFonts w:hint="eastAsia" w:ascii="宋体" w:hAnsi="宋体" w:eastAsia="宋体" w:cs="宋体"/>
          <w:color w:val="auto"/>
          <w:sz w:val="24"/>
          <w:szCs w:val="20"/>
          <w:highlight w:val="none"/>
        </w:rPr>
        <w:t>元</w:t>
      </w:r>
    </w:p>
    <w:p w14:paraId="5264543C">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eastAsia="宋体" w:cs="宋体"/>
          <w:color w:val="auto"/>
          <w:sz w:val="24"/>
          <w:szCs w:val="20"/>
          <w:highlight w:val="none"/>
        </w:rPr>
        <w:t>6.采购需求：</w:t>
      </w:r>
      <w:r>
        <w:rPr>
          <w:rFonts w:hint="eastAsia" w:ascii="宋体" w:hAnsi="宋体" w:cs="宋体"/>
          <w:color w:val="auto"/>
          <w:sz w:val="24"/>
          <w:highlight w:val="none"/>
          <w:lang w:eastAsia="zh-CN"/>
        </w:rPr>
        <w:t>盐城市亭湖小学2026年物业管理服务</w:t>
      </w:r>
      <w:r>
        <w:rPr>
          <w:rFonts w:ascii="宋体" w:hAnsi="宋体" w:eastAsia="宋体" w:cs="宋体"/>
          <w:color w:val="auto"/>
          <w:sz w:val="24"/>
          <w:highlight w:val="none"/>
        </w:rPr>
        <w:t>，服务主要内容及人员，包含保洁员</w:t>
      </w:r>
      <w:r>
        <w:rPr>
          <w:rFonts w:hint="eastAsia" w:ascii="宋体" w:hAnsi="宋体" w:cs="宋体"/>
          <w:color w:val="auto"/>
          <w:sz w:val="24"/>
          <w:highlight w:val="none"/>
          <w:lang w:val="en-US" w:eastAsia="zh-CN"/>
        </w:rPr>
        <w:t>2</w:t>
      </w:r>
      <w:r>
        <w:rPr>
          <w:rFonts w:ascii="宋体" w:hAnsi="宋体" w:eastAsia="宋体" w:cs="宋体"/>
          <w:color w:val="auto"/>
          <w:sz w:val="24"/>
          <w:highlight w:val="none"/>
        </w:rPr>
        <w:t>人、夜间值班巡逻人员</w:t>
      </w:r>
      <w:r>
        <w:rPr>
          <w:rFonts w:hint="eastAsia" w:ascii="宋体" w:hAnsi="宋体" w:cs="宋体"/>
          <w:color w:val="auto"/>
          <w:sz w:val="24"/>
          <w:highlight w:val="none"/>
          <w:lang w:val="en-US" w:eastAsia="zh-CN"/>
        </w:rPr>
        <w:t>2</w:t>
      </w:r>
      <w:r>
        <w:rPr>
          <w:rFonts w:ascii="宋体" w:hAnsi="宋体" w:eastAsia="宋体" w:cs="宋体"/>
          <w:color w:val="auto"/>
          <w:sz w:val="24"/>
          <w:highlight w:val="none"/>
        </w:rPr>
        <w:t>人及提供水电</w:t>
      </w:r>
      <w:r>
        <w:rPr>
          <w:rFonts w:hint="eastAsia" w:ascii="宋体" w:hAnsi="宋体" w:cs="宋体"/>
          <w:color w:val="auto"/>
          <w:sz w:val="24"/>
          <w:highlight w:val="none"/>
          <w:lang w:val="en-US" w:eastAsia="zh-CN"/>
        </w:rPr>
        <w:t>维修</w:t>
      </w:r>
      <w:r>
        <w:rPr>
          <w:rFonts w:ascii="宋体" w:hAnsi="宋体" w:eastAsia="宋体" w:cs="宋体"/>
          <w:color w:val="auto"/>
          <w:sz w:val="24"/>
          <w:highlight w:val="none"/>
        </w:rPr>
        <w:t>服务</w:t>
      </w:r>
      <w:r>
        <w:rPr>
          <w:rFonts w:hint="eastAsia" w:ascii="宋体" w:hAnsi="宋体" w:cs="宋体"/>
          <w:color w:val="auto"/>
          <w:sz w:val="24"/>
          <w:highlight w:val="none"/>
          <w:lang w:val="en-US" w:eastAsia="zh-CN"/>
        </w:rPr>
        <w:t>和文印服务</w:t>
      </w:r>
      <w:r>
        <w:rPr>
          <w:rFonts w:ascii="宋体" w:hAnsi="宋体" w:eastAsia="宋体" w:cs="宋体"/>
          <w:color w:val="auto"/>
          <w:sz w:val="24"/>
          <w:highlight w:val="none"/>
        </w:rPr>
        <w:t>等，详见招标采购需求（详细内容见本招标文件第四章），招标人保留对服务内容进行适当调整的权利。</w:t>
      </w:r>
    </w:p>
    <w:p w14:paraId="4F121E43">
      <w:pPr>
        <w:widowControl/>
        <w:spacing w:line="560" w:lineRule="exact"/>
        <w:ind w:firstLine="482"/>
        <w:jc w:val="left"/>
        <w:rPr>
          <w:rFonts w:hint="eastAsia" w:ascii="宋体" w:hAnsi="宋体" w:eastAsia="宋体" w:cs="宋体"/>
          <w:b/>
          <w:bCs/>
          <w:color w:val="auto"/>
          <w:sz w:val="24"/>
          <w:szCs w:val="20"/>
          <w:highlight w:val="none"/>
          <w:lang w:eastAsia="zh-CN"/>
        </w:rPr>
      </w:pPr>
      <w:r>
        <w:rPr>
          <w:rFonts w:hint="eastAsia" w:ascii="宋体" w:hAnsi="宋体" w:eastAsia="宋体" w:cs="宋体"/>
          <w:color w:val="auto"/>
          <w:sz w:val="24"/>
          <w:szCs w:val="20"/>
          <w:highlight w:val="none"/>
        </w:rPr>
        <w:t>7.合同履行期限：</w:t>
      </w:r>
      <w:r>
        <w:rPr>
          <w:rFonts w:hint="eastAsia" w:ascii="宋体" w:hAnsi="宋体" w:cs="宋体"/>
          <w:color w:val="auto"/>
          <w:sz w:val="24"/>
          <w:szCs w:val="20"/>
          <w:highlight w:val="none"/>
          <w:lang w:eastAsia="zh-CN"/>
        </w:rPr>
        <w:t>一年（试用期3个月）。</w:t>
      </w:r>
    </w:p>
    <w:p w14:paraId="22B917A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8.本项目（是/否）接受联合体投标：否。</w:t>
      </w:r>
    </w:p>
    <w:p w14:paraId="6B46FE2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二、申请人的资格要求</w:t>
      </w:r>
    </w:p>
    <w:p w14:paraId="0B6AC33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1.满足《中华人民共和国政府采购法》第二十二条规定，并提供下列材料：</w:t>
      </w:r>
    </w:p>
    <w:p w14:paraId="172D689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1.1法人或者其他组织的营业执照等证明文件</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或</w:t>
      </w:r>
      <w:r>
        <w:rPr>
          <w:rFonts w:hint="eastAsia" w:ascii="宋体" w:hAnsi="宋体" w:eastAsia="宋体" w:cs="宋体"/>
          <w:color w:val="auto"/>
          <w:sz w:val="24"/>
          <w:szCs w:val="20"/>
          <w:highlight w:val="none"/>
        </w:rPr>
        <w:t>自然人的身份证明。</w:t>
      </w:r>
    </w:p>
    <w:p w14:paraId="16C5CDF8">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1.2 </w:t>
      </w:r>
      <w:r>
        <w:rPr>
          <w:rFonts w:hint="eastAsia" w:ascii="宋体" w:hAnsi="宋体" w:cs="宋体"/>
          <w:color w:val="auto"/>
          <w:sz w:val="24"/>
          <w:szCs w:val="20"/>
          <w:highlight w:val="none"/>
        </w:rPr>
        <w:t>上一年度的财务状况报表（</w:t>
      </w:r>
      <w:r>
        <w:rPr>
          <w:rFonts w:hint="eastAsia" w:ascii="宋体" w:hAnsi="宋体" w:cs="宋体"/>
          <w:color w:val="auto"/>
          <w:sz w:val="24"/>
          <w:szCs w:val="20"/>
          <w:highlight w:val="none"/>
          <w:lang w:eastAsia="zh-CN"/>
        </w:rPr>
        <w:t>至少提供资产负债表、利润表、现金流量表，成立不满一年无需提供</w:t>
      </w:r>
      <w:r>
        <w:rPr>
          <w:rFonts w:hint="eastAsia" w:ascii="宋体" w:hAnsi="宋体" w:cs="宋体"/>
          <w:color w:val="auto"/>
          <w:sz w:val="24"/>
          <w:szCs w:val="20"/>
          <w:highlight w:val="none"/>
        </w:rPr>
        <w:t>）</w:t>
      </w:r>
      <w:r>
        <w:rPr>
          <w:rFonts w:hint="eastAsia" w:ascii="宋体" w:hAnsi="宋体" w:cs="宋体"/>
          <w:color w:val="auto"/>
          <w:sz w:val="24"/>
          <w:szCs w:val="20"/>
          <w:highlight w:val="none"/>
          <w:lang w:eastAsia="zh-CN"/>
        </w:rPr>
        <w:t>。</w:t>
      </w:r>
    </w:p>
    <w:p w14:paraId="7B38689F">
      <w:pPr>
        <w:widowControl/>
        <w:spacing w:line="560" w:lineRule="exact"/>
        <w:ind w:firstLine="482"/>
        <w:jc w:val="left"/>
        <w:rPr>
          <w:rFonts w:hint="eastAsia" w:ascii="宋体" w:hAnsi="宋体" w:eastAsia="宋体" w:cs="宋体"/>
          <w:color w:val="auto"/>
          <w:sz w:val="24"/>
          <w:szCs w:val="20"/>
          <w:highlight w:val="none"/>
        </w:rPr>
      </w:pPr>
    </w:p>
    <w:p w14:paraId="34A690D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1.3具备履行合同所必需的设备和专业技术能力的书面声明。</w:t>
      </w:r>
    </w:p>
    <w:p w14:paraId="51EA6D4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543F5B4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1.5参加政府采购活动前3年内在经营活动中没有重大违法记录的书面声明。</w:t>
      </w:r>
    </w:p>
    <w:p w14:paraId="6DF77FD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1.6法律、行政法规规定的其他条件。</w:t>
      </w:r>
    </w:p>
    <w:p w14:paraId="5DD87F2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C2D246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1.8单位负责人为同一人或者存在直接控股、管理关系的不同供应商，不得参加同一合同项下的政府采购活动。（投标文件中需提供声明）</w:t>
      </w:r>
    </w:p>
    <w:p w14:paraId="750240E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2.落实政府采购政策需满足的资格要求：</w:t>
      </w:r>
      <w:r>
        <w:rPr>
          <w:rFonts w:hint="eastAsia" w:ascii="宋体" w:hAnsi="宋体" w:eastAsia="宋体" w:cs="宋体"/>
          <w:b/>
          <w:bCs/>
          <w:color w:val="auto"/>
          <w:sz w:val="24"/>
          <w:szCs w:val="20"/>
          <w:highlight w:val="none"/>
        </w:rPr>
        <w:t>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2011</w:t>
      </w:r>
      <w:r>
        <w:rPr>
          <w:rFonts w:hint="eastAsia" w:ascii="宋体" w:hAnsi="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300号）文件规定自行填写。</w:t>
      </w:r>
    </w:p>
    <w:p w14:paraId="1558FBD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3.本项目的特定资格要求：无</w:t>
      </w:r>
    </w:p>
    <w:p w14:paraId="0579169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三、获取招标文件</w:t>
      </w:r>
    </w:p>
    <w:p w14:paraId="2DA96FE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1.时间：自招标文件公告发布之日起5个工作日。</w:t>
      </w:r>
    </w:p>
    <w:p w14:paraId="289E24B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2.地点：“苏采云”系统内免费下载（供应商必须在苏采云系统中获取采购文件，方能参与政府采购项目）。</w:t>
      </w:r>
    </w:p>
    <w:p w14:paraId="78AF2ED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3.方式：本项目采用网上注册登记方式。</w:t>
      </w:r>
    </w:p>
    <w:p w14:paraId="5453A4B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4.售价：0元。</w:t>
      </w:r>
    </w:p>
    <w:p w14:paraId="3D0A368C">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四、提交投标文件截止时间、开标时间和地点</w:t>
      </w:r>
    </w:p>
    <w:p w14:paraId="25C675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1.时间：2026年</w:t>
      </w:r>
      <w:r>
        <w:rPr>
          <w:rFonts w:hint="eastAsia" w:ascii="宋体" w:hAnsi="宋体" w:cs="宋体"/>
          <w:color w:val="auto"/>
          <w:sz w:val="24"/>
          <w:szCs w:val="20"/>
          <w:highlight w:val="none"/>
          <w:lang w:val="en-US" w:eastAsia="zh-CN"/>
        </w:rPr>
        <w:t>09</w:t>
      </w:r>
      <w:r>
        <w:rPr>
          <w:rFonts w:hint="eastAsia" w:ascii="宋体" w:hAnsi="宋体" w:eastAsia="宋体" w:cs="宋体"/>
          <w:color w:val="auto"/>
          <w:sz w:val="24"/>
          <w:szCs w:val="20"/>
          <w:highlight w:val="none"/>
        </w:rPr>
        <w:t>月</w:t>
      </w:r>
      <w:r>
        <w:rPr>
          <w:rFonts w:hint="eastAsia" w:ascii="宋体" w:hAnsi="宋体" w:cs="宋体"/>
          <w:color w:val="auto"/>
          <w:sz w:val="24"/>
          <w:szCs w:val="20"/>
          <w:highlight w:val="none"/>
          <w:lang w:val="en-US" w:eastAsia="zh-CN"/>
        </w:rPr>
        <w:t>17</w:t>
      </w:r>
      <w:r>
        <w:rPr>
          <w:rFonts w:hint="eastAsia" w:ascii="宋体" w:hAnsi="宋体" w:eastAsia="宋体" w:cs="宋体"/>
          <w:color w:val="auto"/>
          <w:sz w:val="24"/>
          <w:szCs w:val="20"/>
          <w:highlight w:val="none"/>
        </w:rPr>
        <w:t>日</w:t>
      </w:r>
      <w:r>
        <w:rPr>
          <w:rFonts w:hint="eastAsia" w:ascii="宋体" w:hAnsi="宋体" w:cs="宋体"/>
          <w:color w:val="auto"/>
          <w:sz w:val="24"/>
          <w:szCs w:val="20"/>
          <w:highlight w:val="none"/>
          <w:lang w:val="en-US" w:eastAsia="zh-CN"/>
        </w:rPr>
        <w:t>09</w:t>
      </w:r>
      <w:r>
        <w:rPr>
          <w:rFonts w:hint="eastAsia" w:ascii="宋体" w:hAnsi="宋体" w:eastAsia="宋体" w:cs="宋体"/>
          <w:color w:val="auto"/>
          <w:sz w:val="24"/>
          <w:szCs w:val="20"/>
          <w:highlight w:val="none"/>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rPr>
        <w:t>分（北京时间）</w:t>
      </w:r>
    </w:p>
    <w:p w14:paraId="09EA7B1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14:paraId="0888AC45">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五、公告期限</w:t>
      </w:r>
    </w:p>
    <w:p w14:paraId="3CA2B6A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自本公告发布之日起5个工作日。</w:t>
      </w:r>
    </w:p>
    <w:p w14:paraId="5A9BA33D">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六、其他补充事宜</w:t>
      </w:r>
    </w:p>
    <w:p w14:paraId="3B0079C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3588B5B4">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3A902D0">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 潜在供应商访问电子招标响应交易平台的网络地址和方法：</w:t>
      </w:r>
    </w:p>
    <w:p w14:paraId="28783CE5">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5A2616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2.2 潜在投标人访问“苏采云”系统方法：江苏省政府采购网首页-“苏采云”链接。</w:t>
      </w:r>
    </w:p>
    <w:p w14:paraId="480E022B">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2.3 采购文件（后缀名为“.kedt”）、供应商操作手册及政府采购客户端 工具可通过“苏采云”系统相应链接进行下载。</w:t>
      </w:r>
    </w:p>
    <w:p w14:paraId="21602747">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2.4 采购代理机构将数据电文形式的采购文件加载至“苏采云”系统，供潜在供应商下载或者查阅。</w:t>
      </w:r>
    </w:p>
    <w:p w14:paraId="645FDCBD">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2.5 请潜在投标单位提前安装相应的控件（详见《“苏采云”系统供应商操作手册》）并使用谷歌浏览器登录“苏采云”系统参与不见面开评标。</w:t>
      </w:r>
    </w:p>
    <w:p w14:paraId="07766559">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如潜在投标人未按上述要求操作，将自行承担所产生的风险。</w:t>
      </w:r>
    </w:p>
    <w:p w14:paraId="6F93D590">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3.有关本次招标的事项若存在变动或修改，敬请及时关注采购代理机构在“中国政府采购网”“江苏政府采购网”“盐城市政府采购网”发布的更正公告。</w:t>
      </w:r>
    </w:p>
    <w:p w14:paraId="60E66562">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4.本次招标不收取投标保证金，不收取质量保证金。</w:t>
      </w:r>
    </w:p>
    <w:p w14:paraId="119EE2DC">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七、对本次招标提出询问，请按以下方式联系。</w:t>
      </w:r>
    </w:p>
    <w:p w14:paraId="650A7D5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1.采购人信息</w:t>
      </w:r>
    </w:p>
    <w:p w14:paraId="2CAF17C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称：盐城市亭湖小学</w:t>
      </w:r>
    </w:p>
    <w:p w14:paraId="74EDA53C">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址：盐城市亭湖区箭道巷4号</w:t>
      </w:r>
    </w:p>
    <w:p w14:paraId="786B6BD0">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联 系 人：宋</w:t>
      </w:r>
      <w:r>
        <w:rPr>
          <w:rFonts w:hint="eastAsia" w:ascii="宋体" w:hAnsi="宋体" w:cs="宋体"/>
          <w:color w:val="auto"/>
          <w:sz w:val="24"/>
          <w:szCs w:val="20"/>
          <w:highlight w:val="none"/>
          <w:lang w:val="en-US" w:eastAsia="zh-CN"/>
        </w:rPr>
        <w:t>先生</w:t>
      </w:r>
    </w:p>
    <w:p w14:paraId="669F7AA0">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联系方式：15961982629</w:t>
      </w:r>
    </w:p>
    <w:p w14:paraId="1FC7225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2.采购代理机构信息</w:t>
      </w:r>
    </w:p>
    <w:p w14:paraId="0F78050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p>
    <w:p w14:paraId="7AC1AAA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址：盐城市亭湖区希望大道中路18号</w:t>
      </w:r>
    </w:p>
    <w:p w14:paraId="73FB959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 系 人：纪先生</w:t>
      </w:r>
    </w:p>
    <w:p w14:paraId="340C3B0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联系方式：0515-89802019</w:t>
      </w:r>
    </w:p>
    <w:p w14:paraId="26413B0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3.项目联系方式</w:t>
      </w:r>
    </w:p>
    <w:p w14:paraId="4CB54FCF">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项目联系人：纪先生</w:t>
      </w:r>
      <w:r>
        <w:rPr>
          <w:rFonts w:hint="eastAsia" w:ascii="宋体" w:hAnsi="宋体" w:eastAsia="宋体" w:cs="宋体"/>
          <w:color w:val="auto"/>
          <w:sz w:val="24"/>
          <w:szCs w:val="20"/>
          <w:highlight w:val="none"/>
          <w:lang w:val="en-US" w:eastAsia="zh-CN"/>
        </w:rPr>
        <w:t xml:space="preserve">               </w:t>
      </w:r>
    </w:p>
    <w:p w14:paraId="48314CAA">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    话：0515-89802019</w:t>
      </w:r>
    </w:p>
    <w:p w14:paraId="1810F9EC">
      <w:pPr>
        <w:jc w:val="center"/>
        <w:rPr>
          <w:rFonts w:ascii="黑体" w:hAnsi="黑体" w:eastAsia="黑体" w:cs="黑体"/>
          <w:color w:val="auto"/>
          <w:sz w:val="44"/>
          <w:szCs w:val="44"/>
          <w:highlight w:val="none"/>
        </w:rPr>
      </w:pPr>
      <w:r>
        <w:rPr>
          <w:rFonts w:hint="eastAsia" w:ascii="宋体" w:hAnsi="宋体" w:cs="宋体"/>
          <w:color w:val="auto"/>
          <w:sz w:val="44"/>
          <w:szCs w:val="44"/>
          <w:highlight w:val="none"/>
        </w:rPr>
        <w:br w:type="page" w:clear="all"/>
      </w:r>
      <w:bookmarkStart w:id="1" w:name="_Toc23635"/>
      <w:r>
        <w:rPr>
          <w:rFonts w:hint="eastAsia" w:ascii="黑体" w:hAnsi="黑体" w:eastAsia="黑体" w:cs="黑体"/>
          <w:color w:val="auto"/>
          <w:sz w:val="44"/>
          <w:szCs w:val="44"/>
          <w:highlight w:val="none"/>
        </w:rPr>
        <w:t>第二章 投标人须知</w:t>
      </w:r>
      <w:bookmarkEnd w:id="1"/>
    </w:p>
    <w:p w14:paraId="5B269256">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一、总则</w:t>
      </w:r>
    </w:p>
    <w:p w14:paraId="42336F3D">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1、招标方式</w:t>
      </w:r>
    </w:p>
    <w:p w14:paraId="78E1319E">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1.1本次招标采取公开招标方式，本招标文件仅适用于招标公告中所述项目。</w:t>
      </w:r>
    </w:p>
    <w:p w14:paraId="77755CEE">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2、合格的投标人</w:t>
      </w:r>
    </w:p>
    <w:p w14:paraId="01E835A0">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32E9909C">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2.2满足本文件实质性要求和条件的规定。</w:t>
      </w:r>
    </w:p>
    <w:p w14:paraId="16E4D1C2">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cs="宋体"/>
          <w:b/>
          <w:bCs/>
          <w:color w:val="auto"/>
          <w:sz w:val="24"/>
          <w:highlight w:val="none"/>
        </w:rPr>
        <w:t>3、</w:t>
      </w:r>
      <w:r>
        <w:rPr>
          <w:rFonts w:ascii="宋体" w:hAnsi="宋体" w:eastAsia="宋体" w:cs="宋体"/>
          <w:b/>
          <w:color w:val="auto"/>
          <w:sz w:val="24"/>
          <w:highlight w:val="none"/>
        </w:rPr>
        <w:t>适用法律和标准</w:t>
      </w:r>
    </w:p>
    <w:p w14:paraId="788D8679">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3.1本次招标及由此产生的合同受中华人民共和国有关的法律法规制约和保护。</w:t>
      </w:r>
    </w:p>
    <w:p w14:paraId="774A4F4D">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3.2在本项目政府采购活动过程中，如果所执行的标准有更新的，按照最新标准执行。</w:t>
      </w:r>
    </w:p>
    <w:p w14:paraId="3B488840">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4、投标费用</w:t>
      </w:r>
    </w:p>
    <w:p w14:paraId="5C0E6E04">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4.1投标人应自行承担所有与参加投标有关的费用，无论投标过程中的做法和结果如何，</w:t>
      </w:r>
      <w:r>
        <w:rPr>
          <w:rFonts w:hint="eastAsia" w:ascii="宋体" w:hAnsi="宋体" w:eastAsia="宋体" w:cs="宋体"/>
          <w:color w:val="auto"/>
          <w:sz w:val="24"/>
          <w:szCs w:val="20"/>
          <w:highlight w:val="none"/>
        </w:rPr>
        <w:t>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r>
        <w:rPr>
          <w:rFonts w:hint="eastAsia" w:ascii="宋体" w:hAnsi="宋体" w:cs="宋体"/>
          <w:color w:val="auto"/>
          <w:sz w:val="24"/>
          <w:highlight w:val="none"/>
        </w:rPr>
        <w:t>（以下简称</w:t>
      </w:r>
      <w:r>
        <w:rPr>
          <w:rFonts w:hint="eastAsia" w:ascii="宋体" w:hAnsi="宋体" w:cs="宋体"/>
          <w:color w:val="auto"/>
          <w:sz w:val="24"/>
          <w:highlight w:val="none"/>
          <w:lang w:val="en-US" w:eastAsia="zh-CN"/>
        </w:rPr>
        <w:t>交易</w:t>
      </w:r>
      <w:r>
        <w:rPr>
          <w:rFonts w:hint="eastAsia" w:ascii="宋体" w:hAnsi="宋体" w:cs="宋体"/>
          <w:color w:val="auto"/>
          <w:sz w:val="24"/>
          <w:highlight w:val="none"/>
        </w:rPr>
        <w:t>中心）在任何情况下均无义务和责任承担这些费用。</w:t>
      </w:r>
    </w:p>
    <w:p w14:paraId="11130B54">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4.2本次招标</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和采购人不收取标书工本费与中标服务费。</w:t>
      </w:r>
    </w:p>
    <w:p w14:paraId="78AE04E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5、招标文件的约束力</w:t>
      </w:r>
    </w:p>
    <w:p w14:paraId="548A78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5.1投标人一旦参加本项目采购活动，即被认为接受了本招标文件的规定和约束。</w:t>
      </w:r>
    </w:p>
    <w:p w14:paraId="268EC8B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二、招标文件</w:t>
      </w:r>
    </w:p>
    <w:p w14:paraId="0C75D26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6、招标文件构成</w:t>
      </w:r>
    </w:p>
    <w:p w14:paraId="013B44C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6.1招标文件由以下部分组成：</w:t>
      </w:r>
    </w:p>
    <w:p w14:paraId="34BFC5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（1）招标公告</w:t>
      </w:r>
    </w:p>
    <w:p w14:paraId="695A1A1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（2）投标人须知</w:t>
      </w:r>
    </w:p>
    <w:p w14:paraId="43B2A3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（3）合同文本</w:t>
      </w:r>
    </w:p>
    <w:p w14:paraId="0238F6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（4）采购需求</w:t>
      </w:r>
    </w:p>
    <w:p w14:paraId="16282A5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（5）评标方法与评标标准</w:t>
      </w:r>
    </w:p>
    <w:p w14:paraId="59DB405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10ACBA2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联系解决。</w:t>
      </w:r>
    </w:p>
    <w:p w14:paraId="1E085E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4CAC1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7、招标文件的澄清</w:t>
      </w:r>
    </w:p>
    <w:p w14:paraId="7AC05B8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7.1任何要求对招标文件进行澄清的投标人，应在投标截止期</w:t>
      </w:r>
      <w:r>
        <w:rPr>
          <w:rFonts w:hint="eastAsia" w:ascii="宋体" w:hAnsi="宋体" w:cs="宋体"/>
          <w:b/>
          <w:bCs/>
          <w:color w:val="auto"/>
          <w:sz w:val="24"/>
          <w:highlight w:val="none"/>
        </w:rPr>
        <w:t>十日</w:t>
      </w:r>
      <w:r>
        <w:rPr>
          <w:rFonts w:hint="eastAsia" w:ascii="宋体" w:hAnsi="宋体" w:cs="宋体"/>
          <w:color w:val="auto"/>
          <w:sz w:val="24"/>
          <w:highlight w:val="none"/>
        </w:rPr>
        <w:t>前按招标公告中的通讯地址，以书面形式通知</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w:t>
      </w:r>
    </w:p>
    <w:p w14:paraId="62E34AF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8、招标文件的修改</w:t>
      </w:r>
    </w:p>
    <w:p w14:paraId="1DB1CFC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8.1在投标截止时间前，</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可以对招标文件进行修改。</w:t>
      </w:r>
    </w:p>
    <w:p w14:paraId="4AEF43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8.2</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有权按照法定的要求推迟投标截止日期和开标日期。</w:t>
      </w:r>
    </w:p>
    <w:p w14:paraId="3C1FBC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8.3招标文件的修改将在“中国政府采购网”、“江苏政府采购网”、“盐城市政府采购网”公布，补充文件将作为招标文件的组成部分，并对供应商具有约束力。</w:t>
      </w:r>
    </w:p>
    <w:p w14:paraId="595910B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三、投标文件的编制</w:t>
      </w:r>
    </w:p>
    <w:p w14:paraId="02C20F9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9、投标文件的语言及度量衡单位</w:t>
      </w:r>
    </w:p>
    <w:p w14:paraId="40ED3A5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9.1投标人提交的投标文件以及投标人与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70D7955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9.2除技术性能另有规定外，投标文件所使用的度量衡单位，均须采用国家法定计量单位。</w:t>
      </w:r>
    </w:p>
    <w:p w14:paraId="595F3B8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10、投标文件构成</w:t>
      </w:r>
    </w:p>
    <w:p w14:paraId="33C10D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54DA5C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08782B2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11、证明投标人及投标标的符合招标文件规定的文件</w:t>
      </w:r>
    </w:p>
    <w:p w14:paraId="719BFC6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11.1投标人应按照法律、法规、规章和规范性文件以及招标文件要求提交证明文件，证明其及投标标的符合招标文件规定。</w:t>
      </w:r>
    </w:p>
    <w:p w14:paraId="3579402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p w14:paraId="35E6E24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12、投标分项报价表</w:t>
      </w:r>
    </w:p>
    <w:p w14:paraId="050DF87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12.1投标人应按照招标文件规定格式填报投标分项报价表。</w:t>
      </w:r>
    </w:p>
    <w:p w14:paraId="6E64D7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4ECA0D8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12.3投标分项报价表，</w:t>
      </w:r>
      <w:r>
        <w:rPr>
          <w:rFonts w:hint="eastAsia"/>
          <w:color w:val="auto"/>
          <w:sz w:val="24"/>
          <w:szCs w:val="20"/>
          <w:highlight w:val="none"/>
          <w:lang w:val="zh-CN"/>
        </w:rPr>
        <w:t>不仅应包括所有人员的工资、法定节假日加班费、社保、公积金、福利费及法定税费，还应包括为完成招标文件规定的物业服务工作所涉及的一切相关费用。</w:t>
      </w:r>
    </w:p>
    <w:p w14:paraId="0DA981B4">
      <w:pPr>
        <w:tabs>
          <w:tab w:val="left" w:pos="3544"/>
        </w:tabs>
        <w:spacing w:line="560" w:lineRule="exact"/>
        <w:ind w:firstLine="480"/>
        <w:jc w:val="left"/>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12.4人员</w:t>
      </w:r>
      <w:r>
        <w:rPr>
          <w:rFonts w:hint="eastAsia" w:ascii="宋体" w:hAnsi="宋体" w:cs="宋体"/>
          <w:b/>
          <w:bCs/>
          <w:color w:val="auto"/>
          <w:sz w:val="24"/>
          <w:szCs w:val="20"/>
          <w:highlight w:val="none"/>
          <w:lang w:val="zh-CN"/>
        </w:rPr>
        <w:t>工资：</w:t>
      </w:r>
    </w:p>
    <w:p w14:paraId="2590EFF9">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①</w:t>
      </w:r>
      <w:r>
        <w:rPr>
          <w:rFonts w:hint="eastAsia" w:ascii="宋体" w:hAnsi="宋体" w:eastAsia="宋体" w:cs="宋体"/>
          <w:color w:val="auto"/>
          <w:sz w:val="24"/>
          <w:highlight w:val="none"/>
          <w:lang w:val="zh-CN" w:eastAsia="zh-CN"/>
        </w:rPr>
        <w:t>保洁员每人</w:t>
      </w:r>
      <w:r>
        <w:rPr>
          <w:rFonts w:hint="eastAsia" w:ascii="宋体" w:hAnsi="宋体" w:eastAsia="宋体" w:cs="宋体"/>
          <w:color w:val="auto"/>
          <w:sz w:val="24"/>
          <w:highlight w:val="none"/>
          <w:lang w:val="en-US" w:eastAsia="zh-CN"/>
        </w:rPr>
        <w:t>工资不得低于</w:t>
      </w:r>
      <w:r>
        <w:rPr>
          <w:rFonts w:hint="eastAsia" w:ascii="宋体" w:hAnsi="宋体" w:eastAsia="宋体" w:cs="宋体"/>
          <w:color w:val="auto"/>
          <w:sz w:val="24"/>
          <w:highlight w:val="none"/>
          <w:lang w:val="zh-CN" w:eastAsia="zh-CN"/>
        </w:rPr>
        <w:t>2430元/月，福利</w:t>
      </w:r>
      <w:r>
        <w:rPr>
          <w:rFonts w:hint="eastAsia" w:ascii="宋体" w:hAnsi="宋体" w:eastAsia="宋体" w:cs="宋体"/>
          <w:color w:val="auto"/>
          <w:sz w:val="24"/>
          <w:highlight w:val="none"/>
          <w:lang w:val="en-US" w:eastAsia="zh-CN"/>
        </w:rPr>
        <w:t>费每人</w:t>
      </w:r>
      <w:r>
        <w:rPr>
          <w:rFonts w:hint="eastAsia" w:ascii="宋体" w:hAnsi="宋体" w:eastAsia="宋体" w:cs="宋体"/>
          <w:color w:val="auto"/>
          <w:sz w:val="24"/>
          <w:highlight w:val="none"/>
          <w:lang w:val="zh-CN" w:eastAsia="zh-CN"/>
        </w:rPr>
        <w:t>1000元/年，以上人员外</w:t>
      </w:r>
      <w:r>
        <w:rPr>
          <w:rFonts w:hint="eastAsia" w:ascii="宋体" w:hAnsi="宋体" w:eastAsia="宋体" w:cs="宋体"/>
          <w:color w:val="auto"/>
          <w:sz w:val="24"/>
          <w:highlight w:val="none"/>
          <w:lang w:val="en-US" w:eastAsia="zh-CN"/>
        </w:rPr>
        <w:t>加</w:t>
      </w:r>
      <w:r>
        <w:rPr>
          <w:rFonts w:hint="eastAsia" w:ascii="宋体" w:hAnsi="宋体" w:eastAsia="宋体" w:cs="宋体"/>
          <w:color w:val="auto"/>
          <w:sz w:val="24"/>
          <w:highlight w:val="none"/>
          <w:lang w:val="zh-CN" w:eastAsia="zh-CN"/>
        </w:rPr>
        <w:t>社保、公积金等。</w:t>
      </w:r>
    </w:p>
    <w:p w14:paraId="3704E65F">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②</w:t>
      </w:r>
      <w:r>
        <w:rPr>
          <w:rFonts w:hint="eastAsia" w:ascii="宋体" w:hAnsi="宋体" w:eastAsia="宋体" w:cs="宋体"/>
          <w:color w:val="auto"/>
          <w:sz w:val="24"/>
          <w:highlight w:val="none"/>
          <w:lang w:val="zh-CN" w:eastAsia="zh-CN"/>
        </w:rPr>
        <w:t>夜间值班巡逻人员由保安兼任，每人补贴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eastAsia="zh-CN"/>
        </w:rPr>
        <w:t>500元/月，福利和服装费</w:t>
      </w:r>
      <w:r>
        <w:rPr>
          <w:rFonts w:hint="eastAsia" w:ascii="宋体" w:hAnsi="宋体" w:eastAsia="宋体" w:cs="宋体"/>
          <w:color w:val="auto"/>
          <w:sz w:val="24"/>
          <w:highlight w:val="none"/>
          <w:lang w:val="en-US" w:eastAsia="zh-CN"/>
        </w:rPr>
        <w:t>每人</w:t>
      </w:r>
      <w:r>
        <w:rPr>
          <w:rFonts w:hint="eastAsia" w:ascii="宋体" w:hAnsi="宋体" w:eastAsia="宋体" w:cs="宋体"/>
          <w:color w:val="auto"/>
          <w:sz w:val="24"/>
          <w:highlight w:val="none"/>
          <w:lang w:val="zh-CN" w:eastAsia="zh-CN"/>
        </w:rPr>
        <w:t>2000元/年，不交社保、公积金</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lang w:val="zh-CN" w:eastAsia="zh-CN"/>
        </w:rPr>
        <w:t>。人员由学校安保服务单位派遣，补贴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由本项目中标服务单位发放，由服务采购单位管理。补贴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一并计税，税费由物业中标单位承担</w:t>
      </w:r>
      <w:r>
        <w:rPr>
          <w:rFonts w:hint="eastAsia" w:ascii="宋体" w:hAnsi="宋体" w:eastAsia="宋体" w:cs="宋体"/>
          <w:color w:val="auto"/>
          <w:sz w:val="24"/>
          <w:highlight w:val="none"/>
          <w:lang w:val="en-US" w:eastAsia="zh-CN"/>
        </w:rPr>
        <w:t>。</w:t>
      </w:r>
    </w:p>
    <w:p w14:paraId="3C020F8E">
      <w:pPr>
        <w:spacing w:line="560" w:lineRule="exact"/>
        <w:ind w:firstLine="480"/>
        <w:jc w:val="lef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③</w:t>
      </w:r>
      <w:r>
        <w:rPr>
          <w:rFonts w:hint="eastAsia" w:ascii="宋体" w:hAnsi="宋体" w:eastAsia="宋体" w:cs="宋体"/>
          <w:color w:val="auto"/>
          <w:sz w:val="24"/>
          <w:highlight w:val="none"/>
          <w:lang w:val="en-US" w:eastAsia="zh-CN"/>
        </w:rPr>
        <w:t>中标的物业单位必须为</w:t>
      </w:r>
      <w:r>
        <w:rPr>
          <w:rFonts w:hint="eastAsia" w:ascii="宋体" w:hAnsi="宋体" w:cs="宋体"/>
          <w:color w:val="auto"/>
          <w:sz w:val="24"/>
          <w:highlight w:val="none"/>
          <w:lang w:val="en-US" w:eastAsia="zh-CN"/>
        </w:rPr>
        <w:t>本校</w:t>
      </w:r>
      <w:r>
        <w:rPr>
          <w:rFonts w:hint="eastAsia" w:ascii="宋体" w:hAnsi="宋体" w:eastAsia="宋体" w:cs="宋体"/>
          <w:color w:val="auto"/>
          <w:sz w:val="24"/>
          <w:highlight w:val="none"/>
          <w:lang w:val="en-US" w:eastAsia="zh-CN"/>
        </w:rPr>
        <w:t>提供水电</w:t>
      </w:r>
      <w:r>
        <w:rPr>
          <w:rFonts w:hint="eastAsia" w:ascii="宋体" w:hAnsi="宋体" w:cs="宋体"/>
          <w:color w:val="auto"/>
          <w:sz w:val="24"/>
          <w:highlight w:val="none"/>
          <w:lang w:val="en-US" w:eastAsia="zh-CN"/>
        </w:rPr>
        <w:t>维修</w:t>
      </w:r>
      <w:r>
        <w:rPr>
          <w:rFonts w:hint="eastAsia" w:ascii="宋体" w:hAnsi="宋体" w:eastAsia="宋体" w:cs="宋体"/>
          <w:color w:val="auto"/>
          <w:sz w:val="24"/>
          <w:highlight w:val="none"/>
          <w:lang w:val="en-US" w:eastAsia="zh-CN"/>
        </w:rPr>
        <w:t>服务</w:t>
      </w:r>
      <w:r>
        <w:rPr>
          <w:rFonts w:hint="eastAsia" w:ascii="宋体" w:hAnsi="宋体" w:cs="宋体"/>
          <w:color w:val="auto"/>
          <w:sz w:val="24"/>
          <w:highlight w:val="none"/>
          <w:lang w:val="en-US" w:eastAsia="zh-CN"/>
        </w:rPr>
        <w:t>及文印服务</w:t>
      </w:r>
      <w:r>
        <w:rPr>
          <w:rFonts w:hint="eastAsia" w:ascii="宋体" w:hAnsi="宋体" w:eastAsia="宋体" w:cs="宋体"/>
          <w:color w:val="auto"/>
          <w:sz w:val="24"/>
          <w:highlight w:val="none"/>
          <w:lang w:val="en-US" w:eastAsia="zh-CN"/>
        </w:rPr>
        <w:t>，相关水电维修及文印服务人员由中标单位提供，且相关人员须经采购人同意后方可进场服务</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水电</w:t>
      </w:r>
      <w:r>
        <w:rPr>
          <w:rFonts w:hint="eastAsia" w:ascii="宋体" w:hAnsi="宋体" w:cs="宋体"/>
          <w:color w:val="auto"/>
          <w:sz w:val="24"/>
          <w:highlight w:val="none"/>
          <w:lang w:val="en-US" w:eastAsia="zh-CN"/>
        </w:rPr>
        <w:t>维修</w:t>
      </w:r>
      <w:r>
        <w:rPr>
          <w:rFonts w:hint="eastAsia" w:ascii="宋体" w:hAnsi="宋体" w:eastAsia="宋体" w:cs="宋体"/>
          <w:color w:val="auto"/>
          <w:sz w:val="24"/>
          <w:highlight w:val="none"/>
          <w:lang w:val="en-US" w:eastAsia="zh-CN"/>
        </w:rPr>
        <w:t>服务费</w:t>
      </w:r>
      <w:r>
        <w:rPr>
          <w:rFonts w:hint="eastAsia" w:ascii="宋体" w:hAnsi="宋体" w:cs="宋体"/>
          <w:color w:val="auto"/>
          <w:sz w:val="24"/>
          <w:highlight w:val="none"/>
          <w:lang w:val="en-US" w:eastAsia="zh-CN"/>
        </w:rPr>
        <w:t>17988.21</w:t>
      </w:r>
      <w:r>
        <w:rPr>
          <w:rFonts w:hint="eastAsia" w:ascii="宋体" w:hAnsi="宋体" w:eastAsia="宋体" w:cs="宋体"/>
          <w:color w:val="auto"/>
          <w:sz w:val="24"/>
          <w:highlight w:val="none"/>
          <w:lang w:val="en-US" w:eastAsia="zh-CN"/>
        </w:rPr>
        <w:t>元/年，</w:t>
      </w:r>
      <w:r>
        <w:rPr>
          <w:rFonts w:hint="eastAsia" w:ascii="宋体" w:hAnsi="宋体" w:cs="宋体"/>
          <w:color w:val="auto"/>
          <w:sz w:val="24"/>
          <w:highlight w:val="none"/>
          <w:lang w:val="en-US" w:eastAsia="zh-CN"/>
        </w:rPr>
        <w:t>文印服务费61673.87元，</w:t>
      </w:r>
      <w:r>
        <w:rPr>
          <w:rFonts w:hint="eastAsia" w:ascii="宋体" w:hAnsi="宋体" w:eastAsia="宋体" w:cs="宋体"/>
          <w:color w:val="auto"/>
          <w:sz w:val="24"/>
          <w:highlight w:val="none"/>
          <w:lang w:val="zh-CN" w:eastAsia="zh-CN"/>
        </w:rPr>
        <w:t>税费</w:t>
      </w:r>
      <w:r>
        <w:rPr>
          <w:rFonts w:hint="eastAsia" w:ascii="宋体" w:hAnsi="宋体" w:eastAsia="宋体" w:cs="宋体"/>
          <w:color w:val="auto"/>
          <w:sz w:val="24"/>
          <w:highlight w:val="none"/>
          <w:lang w:val="en-US" w:eastAsia="zh-CN"/>
        </w:rPr>
        <w:t>统一</w:t>
      </w:r>
      <w:r>
        <w:rPr>
          <w:rFonts w:hint="eastAsia" w:ascii="宋体" w:hAnsi="宋体" w:eastAsia="宋体" w:cs="宋体"/>
          <w:color w:val="auto"/>
          <w:sz w:val="24"/>
          <w:highlight w:val="none"/>
          <w:lang w:val="zh-CN" w:eastAsia="zh-CN"/>
        </w:rPr>
        <w:t>由中标单位承担</w:t>
      </w:r>
      <w:r>
        <w:rPr>
          <w:rFonts w:hint="eastAsia" w:ascii="宋体" w:hAnsi="宋体" w:eastAsia="宋体" w:cs="宋体"/>
          <w:color w:val="auto"/>
          <w:sz w:val="24"/>
          <w:highlight w:val="none"/>
          <w:lang w:val="en-US" w:eastAsia="zh-CN"/>
        </w:rPr>
        <w:t>。</w:t>
      </w:r>
    </w:p>
    <w:p w14:paraId="3BC2FB1D">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所有人员实发工资标准按12个月测算。所有人员（夜间值班巡逻人员除外）必须按月提交</w:t>
      </w:r>
      <w:r>
        <w:rPr>
          <w:rFonts w:hint="eastAsia" w:ascii="宋体" w:hAnsi="宋体" w:eastAsia="宋体" w:cs="宋体"/>
          <w:color w:val="auto"/>
          <w:sz w:val="24"/>
          <w:highlight w:val="none"/>
          <w:lang w:val="zh-CN" w:eastAsia="zh-CN"/>
        </w:rPr>
        <w:t>有</w:t>
      </w:r>
      <w:r>
        <w:rPr>
          <w:rFonts w:hint="eastAsia" w:ascii="宋体" w:hAnsi="宋体" w:eastAsia="宋体" w:cs="宋体"/>
          <w:color w:val="auto"/>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人次，加班费不得低于4357.25元/人/每年，税金费率不得低于6.72%。</w:t>
      </w:r>
    </w:p>
    <w:p w14:paraId="38F4D89C">
      <w:pPr>
        <w:spacing w:line="560" w:lineRule="exact"/>
        <w:ind w:firstLine="480"/>
        <w:rPr>
          <w:rFonts w:ascii="宋体" w:hAnsi="宋体" w:cs="宋体"/>
          <w:color w:val="auto"/>
          <w:sz w:val="24"/>
          <w:highlight w:val="none"/>
          <w:lang w:val="zh-CN"/>
        </w:rPr>
      </w:pPr>
      <w:r>
        <w:rPr>
          <w:rFonts w:hint="eastAsia" w:ascii="宋体" w:hAnsi="宋体" w:cs="宋体"/>
          <w:b/>
          <w:bCs/>
          <w:color w:val="auto"/>
          <w:sz w:val="24"/>
          <w:highlight w:val="none"/>
          <w:lang w:val="zh-CN"/>
        </w:rPr>
        <w:t>投标人所提供人员的费用</w:t>
      </w:r>
      <w:r>
        <w:rPr>
          <w:rFonts w:hint="eastAsia" w:ascii="宋体" w:hAnsi="宋体" w:cs="宋体"/>
          <w:b/>
          <w:bCs/>
          <w:color w:val="auto"/>
          <w:sz w:val="24"/>
          <w:highlight w:val="none"/>
        </w:rPr>
        <w:t>按</w:t>
      </w:r>
      <w:r>
        <w:rPr>
          <w:rFonts w:hint="eastAsia" w:ascii="宋体" w:hAnsi="宋体" w:cs="宋体"/>
          <w:b/>
          <w:bCs/>
          <w:color w:val="auto"/>
          <w:sz w:val="24"/>
          <w:highlight w:val="none"/>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6914E8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12.5投标人根据招标内容的要求准确报价，一经报出，不得更改。</w:t>
      </w:r>
    </w:p>
    <w:p w14:paraId="51547591">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rPr>
        <w:t>12.6</w:t>
      </w:r>
      <w:r>
        <w:rPr>
          <w:rFonts w:hint="eastAsia" w:ascii="宋体" w:hAnsi="宋体" w:cs="宋体"/>
          <w:color w:val="auto"/>
          <w:sz w:val="24"/>
          <w:highlight w:val="none"/>
          <w:lang w:val="zh-CN"/>
        </w:rPr>
        <w:t>投标报价的单位为人民币(元)年。如果</w:t>
      </w:r>
      <w:r>
        <w:rPr>
          <w:rFonts w:hint="eastAsia" w:ascii="宋体" w:hAnsi="宋体" w:cs="宋体"/>
          <w:color w:val="auto"/>
          <w:sz w:val="24"/>
          <w:highlight w:val="none"/>
        </w:rPr>
        <w:t>中标人</w:t>
      </w:r>
      <w:r>
        <w:rPr>
          <w:rFonts w:hint="eastAsia" w:ascii="宋体" w:hAnsi="宋体" w:cs="宋体"/>
          <w:color w:val="auto"/>
          <w:sz w:val="24"/>
          <w:highlight w:val="none"/>
          <w:lang w:val="zh-CN"/>
        </w:rPr>
        <w:t>未能按合同、招标投标文件履约的，采购人</w:t>
      </w:r>
      <w:r>
        <w:rPr>
          <w:rFonts w:hint="eastAsia" w:ascii="宋体" w:hAnsi="宋体" w:cs="宋体"/>
          <w:color w:val="auto"/>
          <w:sz w:val="24"/>
          <w:highlight w:val="none"/>
        </w:rPr>
        <w:t>有权</w:t>
      </w:r>
      <w:r>
        <w:rPr>
          <w:rFonts w:hint="eastAsia" w:ascii="宋体" w:hAnsi="宋体" w:cs="宋体"/>
          <w:color w:val="auto"/>
          <w:sz w:val="24"/>
          <w:highlight w:val="none"/>
          <w:lang w:val="zh-CN"/>
        </w:rPr>
        <w:t>终止合同，履约保证金不予退还，并不支付服务期间的物业服务费用。采购人终止合同的，</w:t>
      </w:r>
      <w:r>
        <w:rPr>
          <w:rFonts w:hint="eastAsia" w:ascii="宋体" w:hAnsi="宋体" w:cs="宋体"/>
          <w:color w:val="auto"/>
          <w:sz w:val="24"/>
          <w:highlight w:val="none"/>
        </w:rPr>
        <w:t>中标人</w:t>
      </w:r>
      <w:r>
        <w:rPr>
          <w:rFonts w:hint="eastAsia" w:ascii="宋体" w:hAnsi="宋体" w:cs="宋体"/>
          <w:color w:val="auto"/>
          <w:sz w:val="24"/>
          <w:highlight w:val="none"/>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中标人</w:t>
      </w:r>
      <w:r>
        <w:rPr>
          <w:rFonts w:hint="eastAsia" w:ascii="宋体" w:hAnsi="宋体" w:cs="宋体"/>
          <w:color w:val="auto"/>
          <w:sz w:val="24"/>
          <w:highlight w:val="none"/>
          <w:lang w:val="zh-CN"/>
        </w:rPr>
        <w:t>退出本物业管理时必须向采购人移交全套档案等资料，经采购人验收合格</w:t>
      </w:r>
      <w:r>
        <w:rPr>
          <w:rFonts w:hint="eastAsia" w:ascii="宋体" w:hAnsi="宋体" w:cs="宋体"/>
          <w:color w:val="auto"/>
          <w:sz w:val="24"/>
          <w:highlight w:val="none"/>
        </w:rPr>
        <w:t>后，采购人</w:t>
      </w:r>
      <w:r>
        <w:rPr>
          <w:rFonts w:hint="eastAsia" w:ascii="宋体" w:hAnsi="宋体" w:cs="宋体"/>
          <w:color w:val="auto"/>
          <w:sz w:val="24"/>
          <w:highlight w:val="none"/>
          <w:lang w:val="zh-CN"/>
        </w:rPr>
        <w:t>退还履约保证金。</w:t>
      </w:r>
    </w:p>
    <w:p w14:paraId="299B3835">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12.7对于超出招标文件的其他临时性服务项目，由甲乙双方协商解决。</w:t>
      </w:r>
    </w:p>
    <w:p w14:paraId="334BF63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13、技术要求响应及偏离表、商务要求响应及偏离表</w:t>
      </w:r>
    </w:p>
    <w:p w14:paraId="7CC0803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13.1投标人需对招标文件中的技术要求与商务要求逐项作出响应或偏离，并说明原因。</w:t>
      </w:r>
    </w:p>
    <w:p w14:paraId="211529B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13.2投标人可在投标文件中提供认为需要的其他技术文件或说明。</w:t>
      </w:r>
    </w:p>
    <w:p w14:paraId="4526079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14、投标函和开标一览表</w:t>
      </w:r>
    </w:p>
    <w:p w14:paraId="00B87FBE">
      <w:pPr>
        <w:spacing w:line="400" w:lineRule="exact"/>
        <w:ind w:firstLine="420"/>
        <w:rPr>
          <w:rFonts w:hint="eastAsia" w:ascii="宋体" w:hAnsi="宋体" w:eastAsia="宋体" w:cs="宋体"/>
          <w:color w:val="auto"/>
          <w:sz w:val="24"/>
          <w:szCs w:val="20"/>
          <w:highlight w:val="none"/>
          <w:lang w:eastAsia="zh-CN"/>
        </w:rPr>
      </w:pPr>
      <w:r>
        <w:rPr>
          <w:rFonts w:hint="eastAsia" w:ascii="宋体" w:hAnsi="宋体" w:cs="宋体"/>
          <w:color w:val="auto"/>
          <w:sz w:val="24"/>
          <w:highlight w:val="none"/>
        </w:rPr>
        <w:t>14.1投标人应按照招标文件中提供的格式完整、正确填写投标函、开标一览表。</w:t>
      </w:r>
      <w:r>
        <w:rPr>
          <w:rFonts w:hint="eastAsia" w:ascii="宋体" w:hAnsi="宋体" w:eastAsia="宋体" w:cs="宋体"/>
          <w:color w:val="auto"/>
          <w:sz w:val="24"/>
          <w:szCs w:val="20"/>
          <w:highlight w:val="none"/>
          <w:lang w:eastAsia="zh-CN"/>
        </w:rPr>
        <w:t>（</w:t>
      </w:r>
      <w:r>
        <w:rPr>
          <w:rFonts w:hint="eastAsia" w:ascii="宋体" w:hAnsi="宋体" w:cs="宋体"/>
          <w:b/>
          <w:bCs/>
          <w:i w:val="0"/>
          <w:iCs w:val="0"/>
          <w:color w:val="auto"/>
          <w:sz w:val="21"/>
          <w:szCs w:val="21"/>
          <w:highlight w:val="none"/>
          <w:lang w:val="en-US" w:eastAsia="zh-CN"/>
        </w:rPr>
        <w:t>注：第九章投标函格式中“</w:t>
      </w:r>
      <w:r>
        <w:rPr>
          <w:rFonts w:hint="eastAsia" w:ascii="宋体" w:hAnsi="宋体" w:cs="宋体"/>
          <w:b/>
          <w:bCs/>
          <w:i w:val="0"/>
          <w:iCs w:val="0"/>
          <w:color w:val="auto"/>
          <w:sz w:val="21"/>
          <w:szCs w:val="21"/>
          <w:highlight w:val="none"/>
        </w:rPr>
        <w:t>正式授权下述签字人____(姓名)代表我方</w:t>
      </w:r>
      <w:r>
        <w:rPr>
          <w:rFonts w:hint="eastAsia" w:ascii="宋体" w:hAnsi="宋体" w:cs="宋体"/>
          <w:b/>
          <w:bCs/>
          <w:i w:val="0"/>
          <w:iCs w:val="0"/>
          <w:color w:val="auto"/>
          <w:sz w:val="21"/>
          <w:szCs w:val="21"/>
          <w:highlight w:val="none"/>
          <w:lang w:val="en-US" w:eastAsia="zh-CN"/>
        </w:rPr>
        <w:t>”及“</w:t>
      </w:r>
      <w:r>
        <w:rPr>
          <w:rFonts w:hint="eastAsia" w:ascii="宋体" w:hAnsi="宋体" w:cs="宋体"/>
          <w:b/>
          <w:bCs/>
          <w:i w:val="0"/>
          <w:iCs w:val="0"/>
          <w:color w:val="auto"/>
          <w:sz w:val="21"/>
          <w:szCs w:val="21"/>
          <w:highlight w:val="none"/>
        </w:rPr>
        <w:t>据此函，_____签字人兹宣布同意如下</w:t>
      </w:r>
      <w:r>
        <w:rPr>
          <w:rFonts w:ascii="宋体" w:hAnsi="宋体" w:cs="宋体"/>
          <w:b/>
          <w:bCs/>
          <w:i w:val="0"/>
          <w:iCs w:val="0"/>
          <w:color w:val="auto"/>
          <w:sz w:val="21"/>
          <w:szCs w:val="21"/>
          <w:highlight w:val="none"/>
          <w:lang w:val="en-US" w:eastAsia="zh-CN"/>
        </w:rPr>
        <w:t>”</w:t>
      </w:r>
      <w:r>
        <w:rPr>
          <w:rFonts w:hint="eastAsia" w:ascii="宋体" w:hAnsi="宋体" w:cs="宋体"/>
          <w:b/>
          <w:bCs/>
          <w:i w:val="0"/>
          <w:iCs w:val="0"/>
          <w:color w:val="auto"/>
          <w:sz w:val="21"/>
          <w:szCs w:val="21"/>
          <w:highlight w:val="none"/>
          <w:lang w:val="en-US" w:eastAsia="zh-CN"/>
        </w:rPr>
        <w:t>此处填空手写签字、机打签名均可。</w:t>
      </w:r>
      <w:r>
        <w:rPr>
          <w:rFonts w:hint="eastAsia" w:ascii="宋体" w:hAnsi="宋体" w:eastAsia="宋体" w:cs="宋体"/>
          <w:color w:val="auto"/>
          <w:sz w:val="24"/>
          <w:szCs w:val="20"/>
          <w:highlight w:val="none"/>
          <w:lang w:eastAsia="zh-CN"/>
        </w:rPr>
        <w:t>）</w:t>
      </w:r>
    </w:p>
    <w:p w14:paraId="34EE0F2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02E742B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15、投标有效期</w:t>
      </w:r>
    </w:p>
    <w:p w14:paraId="2E1892E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15.1投标有效期为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规定的开标之日后</w:t>
      </w:r>
      <w:r>
        <w:rPr>
          <w:rFonts w:hint="eastAsia" w:ascii="宋体" w:hAnsi="宋体" w:cs="宋体"/>
          <w:b/>
          <w:bCs/>
          <w:color w:val="auto"/>
          <w:sz w:val="24"/>
          <w:highlight w:val="none"/>
          <w:u w:val="single"/>
        </w:rPr>
        <w:t>九十（90）天</w:t>
      </w:r>
      <w:r>
        <w:rPr>
          <w:rFonts w:hint="eastAsia" w:ascii="宋体" w:hAnsi="宋体" w:cs="宋体"/>
          <w:color w:val="auto"/>
          <w:sz w:val="24"/>
          <w:highlight w:val="none"/>
        </w:rPr>
        <w:t>。投标有效期比规定短的将被视为未实质性响应招标文件而予以拒绝。</w:t>
      </w:r>
    </w:p>
    <w:p w14:paraId="747A996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16、投标有效期的延长</w:t>
      </w:r>
    </w:p>
    <w:p w14:paraId="3274290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16.1在特殊情况下，</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的这一要求而放弃投标。同意延长投标有效期的投标人既不能要求也不允许修改其投标文件，同时受投标有效期约束的所有权利与义务均延长至新的有效期。</w:t>
      </w:r>
    </w:p>
    <w:p w14:paraId="4B5CAC1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四、投标文件的递交</w:t>
      </w:r>
    </w:p>
    <w:p w14:paraId="0CF24FA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17、投标文件的递交</w:t>
      </w:r>
    </w:p>
    <w:p w14:paraId="437FF49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17.1电子投标文件的递交</w:t>
      </w:r>
    </w:p>
    <w:p w14:paraId="749118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p>
    <w:p w14:paraId="665F3418">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64CDBEA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18、投标截止时间</w:t>
      </w:r>
    </w:p>
    <w:p w14:paraId="12AB9858">
      <w:pPr>
        <w:spacing w:line="560" w:lineRule="exact"/>
        <w:ind w:firstLine="480"/>
        <w:jc w:val="left"/>
        <w:rPr>
          <w:rFonts w:ascii="宋体" w:hAnsi="宋体" w:cs="宋体"/>
          <w:i/>
          <w:iCs/>
          <w:color w:val="auto"/>
          <w:sz w:val="24"/>
          <w:highlight w:val="none"/>
        </w:rPr>
      </w:pPr>
      <w:r>
        <w:rPr>
          <w:rFonts w:hint="eastAsia" w:ascii="宋体" w:hAnsi="宋体" w:cs="宋体"/>
          <w:i/>
          <w:iCs/>
          <w:color w:val="auto"/>
          <w:sz w:val="24"/>
          <w:highlight w:val="none"/>
          <w:u w:val="single"/>
        </w:rPr>
        <w:t>18.1投标人上传电子投标文件的时间不得迟于招标公告中规定的投标截止时间</w:t>
      </w:r>
      <w:r>
        <w:rPr>
          <w:rFonts w:hint="eastAsia" w:ascii="宋体" w:hAnsi="宋体" w:cs="宋体"/>
          <w:i/>
          <w:iCs/>
          <w:color w:val="auto"/>
          <w:sz w:val="24"/>
          <w:highlight w:val="none"/>
        </w:rPr>
        <w:t>。</w:t>
      </w:r>
    </w:p>
    <w:p w14:paraId="210DFF6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26C0054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18.2</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可以按照规定，通过修改招标文件酌情延长投标截止时间，在此情况下，投标人的所有权利和义务以及投标人受制的截止时间均应以延长后新的截止时间为准。</w:t>
      </w:r>
    </w:p>
    <w:p w14:paraId="649772D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19、投标文件的拒收</w:t>
      </w:r>
    </w:p>
    <w:p w14:paraId="7C6CCE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19.1</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拒绝接收在其规定的投标截止时间后上传的任何投标文件。</w:t>
      </w:r>
    </w:p>
    <w:p w14:paraId="12DC756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20、投标文件的撤回和修改</w:t>
      </w:r>
    </w:p>
    <w:p w14:paraId="6AD899F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20.1投标文件的撤回</w:t>
      </w:r>
    </w:p>
    <w:p w14:paraId="6057329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20.1.1电子投标文件的撤回</w:t>
      </w:r>
    </w:p>
    <w:p w14:paraId="5182B29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3FFA56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20.1.2投标人撤回电子投标文件，则认为其不再参与本项目投标活动。</w:t>
      </w:r>
    </w:p>
    <w:p w14:paraId="22DDBA4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20.2投标文件的修改</w:t>
      </w:r>
    </w:p>
    <w:p w14:paraId="37259D7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20.2.1投标人可在投标截止时间前，对其电子投标文件进行修改，具体操作方法见《操作手册》。</w:t>
      </w:r>
    </w:p>
    <w:p w14:paraId="54AEB7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20.2.2在投标截止时间之后，投标人不得对其电子投标文件作任何修改。</w:t>
      </w:r>
    </w:p>
    <w:p w14:paraId="5CC1D2D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20.3在投标截止时间至招标文件中规定的投标有效期满之间的这段时间内，投标人不得撤回其投标。</w:t>
      </w:r>
    </w:p>
    <w:p w14:paraId="4A78194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五、开标与评标</w:t>
      </w:r>
    </w:p>
    <w:p w14:paraId="33572B9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21、开标</w:t>
      </w:r>
    </w:p>
    <w:p w14:paraId="6EA0B48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21.1</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将在招标公告中规定的时间和地点组织公开开标。投标人应当按照《操作手册》规定，参加开标活动和在苏采云系统规定的时间内对投标文件进行解密。</w:t>
      </w:r>
    </w:p>
    <w:p w14:paraId="54EBFE0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21.2开标仪式由</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组织。苏采云系统将自动对项目进行开标，并宣布各投标人名称和投标价格。</w:t>
      </w:r>
    </w:p>
    <w:p w14:paraId="0DE84D2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21.3投标人在开标过程中涉及到的投标文件解密、开标结果确认等工作，应按照《操作手册》规定执行。</w:t>
      </w:r>
    </w:p>
    <w:p w14:paraId="694476B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23613D5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22、评标委员会</w:t>
      </w:r>
    </w:p>
    <w:p w14:paraId="7FA0EC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22.1开标后，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将立即组织评标委员会（以下简称评委会）进行评标。</w:t>
      </w:r>
    </w:p>
    <w:p w14:paraId="1FFB689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22.2评委会由采购人代表和有关技术、经济等方面的专家组成，且人员构成符合政府采购有关规定。</w:t>
      </w:r>
    </w:p>
    <w:p w14:paraId="4BA99A1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22.3评委会独立工作，负责评审所有投标文件并确定中标候选人。</w:t>
      </w:r>
    </w:p>
    <w:p w14:paraId="2F58C94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23、评标过程的保密与公正</w:t>
      </w:r>
    </w:p>
    <w:p w14:paraId="416BC97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23.1凡是与审查、澄清、评价和比较投标的有关资料以及授标建议等，采购人、评委、</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均不得向投标人或与评标无关的其他人员透露。</w:t>
      </w:r>
    </w:p>
    <w:p w14:paraId="1E2717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23.2在评标过程中，投标人不得以任何行为影响评标过程，否则其投标文件将被作为无效投标文件。</w:t>
      </w:r>
    </w:p>
    <w:p w14:paraId="65E14D8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lang w:val="en-US" w:eastAsia="zh-CN"/>
        </w:rPr>
        <w:t>23.3</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和评标委员会不向未中标的投标人解释未中标原因，也不公布评标过程中的相关细节。</w:t>
      </w:r>
    </w:p>
    <w:p w14:paraId="7B543E2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23.4采用综合评分法的项目，未中标的投标人可于中标结果公告期限届满之日起通过苏采云系统查看自己的评审得分及排序情况。</w:t>
      </w:r>
    </w:p>
    <w:p w14:paraId="61207B0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24、投标文件的澄清</w:t>
      </w:r>
    </w:p>
    <w:p w14:paraId="50461BE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24.1评标期间，评委会对投标文件中含义不明确、同类问题表述不一致或者有明显文字和计算错误的内容，有权要求投标人作出必要的澄清、说明或者补正。</w:t>
      </w:r>
    </w:p>
    <w:p w14:paraId="715D497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投标人的澄清、说明或者补正不得超出投标文件的范围或者改变投标文件的实质性内容。评标委员会并非对每个投标人都做澄清要求。</w:t>
      </w:r>
    </w:p>
    <w:p w14:paraId="58FAD96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8069A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24.3接到评委会澄清、说明和补正要求的投标人如未按规定做出澄清、说明和补正，其风险由投标人自行承担。</w:t>
      </w:r>
    </w:p>
    <w:p w14:paraId="5256268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25、对投标文件的初审</w:t>
      </w:r>
    </w:p>
    <w:p w14:paraId="48B8F97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25.1投标文件初审分为资格审查和符合性审查。</w:t>
      </w:r>
    </w:p>
    <w:p w14:paraId="67FC5B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3F30F77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采购人在进行资格性审查的同时，将在“信用中国”网站（www.creditchina.gov.cn）查询投标人的信用记录，以确定投标人是否具备投标资格，查询结果留存并归档。</w:t>
      </w:r>
    </w:p>
    <w:p w14:paraId="16A5B34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068DF9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25.1.2符合性审查：依据招标文件的规定，由评委会从投标文件的有效性、完整性和对招标文件的响应程度进行审查，以确定是否对招标文件的实质性要求作出响应。</w:t>
      </w:r>
    </w:p>
    <w:p w14:paraId="0DD64D8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25.1.3未通过资格审查或符合性审查的投标人，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将在苏采云系统中告知未通过资格审查或符合性审查的原因，评标结束后，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将不再告知未通过资格审查和符合性审查的原因。</w:t>
      </w:r>
    </w:p>
    <w:p w14:paraId="5823D64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D02D98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ED60C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546183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25.4评委会将对确定为实质性响应的投标进行进一步审核，确定其是否有计算上或累加上的算术错误，修正错误的原则如下：</w:t>
      </w:r>
    </w:p>
    <w:p w14:paraId="417B9B7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（1）投标文件中开标一览表内容与投标文件中相应内容不一致的，以开标一览表为准。</w:t>
      </w:r>
    </w:p>
    <w:p w14:paraId="409D00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14A1EA4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4A1C71F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52A191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同时出现两种以上错误的，按照前款规定的顺序修正。</w:t>
      </w:r>
    </w:p>
    <w:p w14:paraId="12CF6D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7621E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25.6投标人在开、评标全过程中应保持通讯畅通，及时登录苏采云系统查阅、答复相关信息，并安排专人与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及评标委员会联系。</w:t>
      </w:r>
    </w:p>
    <w:p w14:paraId="67F8D8F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26、无效投标条款和废标条款</w:t>
      </w:r>
    </w:p>
    <w:p w14:paraId="079556B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26.1无效投标条款</w:t>
      </w:r>
    </w:p>
    <w:p w14:paraId="62E4CE7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26.1.1投标人在苏采云系统规定的时间内未成功解密电子投标文件的。</w:t>
      </w:r>
    </w:p>
    <w:p w14:paraId="70BB9A1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26.1.2投标人未按照招标文件要求上传电子投标文件的。</w:t>
      </w:r>
    </w:p>
    <w:p w14:paraId="60DE503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26.1.3同一投标人提交两个（含两个）以上不同的投标报价的。</w:t>
      </w:r>
    </w:p>
    <w:p w14:paraId="7051D26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26.1.4投标人不具备招标文件中规定资格要求的。</w:t>
      </w:r>
    </w:p>
    <w:p w14:paraId="060D1A2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26.1.5投标人的报价超过了采购预算或最高限价的。</w:t>
      </w:r>
    </w:p>
    <w:p w14:paraId="630F140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26.1.6未通过符合性审查的。</w:t>
      </w:r>
    </w:p>
    <w:p w14:paraId="3530FCB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26.1.7不符合招标文件中规定的实质性要求和条件的</w:t>
      </w:r>
      <w:r>
        <w:rPr>
          <w:rFonts w:hint="eastAsia" w:ascii="宋体" w:hAnsi="宋体" w:cs="宋体"/>
          <w:i/>
          <w:iCs/>
          <w:color w:val="auto"/>
          <w:sz w:val="24"/>
          <w:highlight w:val="none"/>
          <w:u w:val="single"/>
        </w:rPr>
        <w:t>（本招标文件中斜体且有下划线部分为实质性要求和条件）</w:t>
      </w:r>
      <w:r>
        <w:rPr>
          <w:rFonts w:hint="eastAsia" w:ascii="宋体" w:hAnsi="宋体" w:cs="宋体"/>
          <w:i/>
          <w:iCs/>
          <w:color w:val="auto"/>
          <w:sz w:val="24"/>
          <w:highlight w:val="none"/>
        </w:rPr>
        <w:t>。</w:t>
      </w:r>
    </w:p>
    <w:p w14:paraId="1BF180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1230A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26.1.9投标文件含有采购人不能接受的附加条件的。</w:t>
      </w:r>
    </w:p>
    <w:p w14:paraId="3AF02BD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26.1.10投标人不能证明其报价合理性的，评标委员会应当将其作为无效投标处理。</w:t>
      </w:r>
    </w:p>
    <w:p w14:paraId="1EEE19F6">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（一）评审过程中出现下列情形之一的，评标委员会应当启动异常低价投标审查程序：</w:t>
      </w:r>
    </w:p>
    <w:p w14:paraId="3ED85498">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1.投标（响应）报价低于全部通过符合性审查供应商投标（响应）报价平均值50%的，即投标（响应）报价&lt;全部通过符合性审查供应商投标（响应）报价平均值×50%；</w:t>
      </w:r>
    </w:p>
    <w:p w14:paraId="3081B4B1">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2.投标（响应）报价低于通过符合性审查的次低报价供应商投标（响应）报价50%的，即投标（响应）报价&lt;通过符合性审查的次低报价供应商投标（响应）报价×50%；</w:t>
      </w:r>
    </w:p>
    <w:p w14:paraId="0713BBD4">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3.投标（响应）报价低于采购项目最高限价45%的，即投标（响应）报价&lt;采购项目最高限价×45%；</w:t>
      </w:r>
    </w:p>
    <w:p w14:paraId="1B2375D7">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4.评审委员会基于专业判断，认为供应商报价过低，有可能影响产品质量或者不能诚信履约的其他情形。</w:t>
      </w:r>
    </w:p>
    <w:p w14:paraId="134B9C5B">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相关法律法规对供应商报价有规定的，从其规定。</w:t>
      </w:r>
    </w:p>
    <w:p w14:paraId="5AA45E82">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0023E">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3058EC">
      <w:pPr>
        <w:widowControl/>
        <w:spacing w:line="560" w:lineRule="exact"/>
        <w:ind w:firstLine="482"/>
        <w:jc w:val="left"/>
        <w:outlineLvl w:val="4"/>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E9EDF87">
      <w:pPr>
        <w:widowControl/>
        <w:spacing w:line="560" w:lineRule="exact"/>
        <w:ind w:firstLine="482"/>
        <w:jc w:val="left"/>
        <w:outlineLvl w:val="4"/>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0B5840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26.1.11投标文件未按照招标文件要求加盖CA电子公章的。</w:t>
      </w:r>
    </w:p>
    <w:p w14:paraId="5BC2165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26.1.12其他法律、法规及本招标文件规定的属无效投标的情形。</w:t>
      </w:r>
    </w:p>
    <w:p w14:paraId="100AA5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26.2废标条款</w:t>
      </w:r>
    </w:p>
    <w:p w14:paraId="6B3ABB6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26.2.1符合专业条件的供应商或者对招标文件作实质响应的供应商不足三家的。</w:t>
      </w:r>
    </w:p>
    <w:p w14:paraId="572CDEE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26.2.2出现影响采购公正的违法、违规行为的。</w:t>
      </w:r>
    </w:p>
    <w:p w14:paraId="57A602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26.2.3因重大变故，采购任务取消的。</w:t>
      </w:r>
    </w:p>
    <w:p w14:paraId="471CA1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26.2.4评标委员会认定招标文件存在歧义、重大缺陷导致评审工作无法进行。</w:t>
      </w:r>
    </w:p>
    <w:p w14:paraId="1C2C57A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26.2.5因苏采云系统系统故障原因造成开标不成功的。</w:t>
      </w:r>
    </w:p>
    <w:p w14:paraId="2B8F304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26.3投标截止时间结束后参加投标的供应商不足三家的处理：</w:t>
      </w:r>
    </w:p>
    <w:p w14:paraId="55864EE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26.3.1如出现投标截止时间结束后参加投标的供应商或者在评标期间对招标文件做出实质响应的供应商不足三家情况，按政府采购相关规定执行。</w:t>
      </w:r>
    </w:p>
    <w:p w14:paraId="12A6E09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六、定标</w:t>
      </w:r>
    </w:p>
    <w:p w14:paraId="421CCCBE">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27、确定中标单位</w:t>
      </w:r>
    </w:p>
    <w:p w14:paraId="7B2383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27.1中标候选人的选取原则和数量见招标文件第五章规定。</w:t>
      </w:r>
    </w:p>
    <w:p w14:paraId="6277D7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27.2采购人应根据评委会推荐的中标候选人确定中标人。</w:t>
      </w:r>
    </w:p>
    <w:p w14:paraId="51DDC0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27.3</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将在“中国政府采购网”、“江苏政府采购网”、“盐城市政府采购网”发布中标公告，公告期限为1个工作日。</w:t>
      </w:r>
    </w:p>
    <w:p w14:paraId="48B453A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27.4若有充分证据证明，中标人出现下列情况之一的，一经查实，将被取消中标资格：</w:t>
      </w:r>
    </w:p>
    <w:p w14:paraId="082F4E1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27.4.1提供虚假材料谋取中标的。</w:t>
      </w:r>
    </w:p>
    <w:p w14:paraId="31EB909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27.4.2向采购人、</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行贿或者提供其他不正当利益的。</w:t>
      </w:r>
    </w:p>
    <w:p w14:paraId="30CC922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27.4.3属于本文件规定的无效条件，但在评标过程中又未被评委会发现的。</w:t>
      </w:r>
    </w:p>
    <w:p w14:paraId="4470512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27.4.4与采购人或者其他供应商恶意串通的。</w:t>
      </w:r>
    </w:p>
    <w:p w14:paraId="0305CC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27.4.5采取不正当手段诋毁、排挤其他供应商的。</w:t>
      </w:r>
    </w:p>
    <w:p w14:paraId="2C9787D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27.5有下列情形之一的，视为投标人串通投标，投标无效：</w:t>
      </w:r>
    </w:p>
    <w:p w14:paraId="2505B26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27.5.1不同投标人的投标文件由同一单位或者个人编制。</w:t>
      </w:r>
    </w:p>
    <w:p w14:paraId="7B8FAC5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27.5.2不同投标人委托同一单位或者个人办理投标事宜。</w:t>
      </w:r>
    </w:p>
    <w:p w14:paraId="6B73D42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27.5.3不同投标人的投标文件载明的项目管理成员或者联系人员为同一人。</w:t>
      </w:r>
    </w:p>
    <w:p w14:paraId="53ADBF5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27.5.4不同投标人的投标文件异常一致或者投标报价呈规律性差异。</w:t>
      </w:r>
    </w:p>
    <w:p w14:paraId="7BBC57A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28、质疑处理</w:t>
      </w:r>
    </w:p>
    <w:p w14:paraId="5332EEB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28.1提出质疑的供应商应当是参与所质疑项目采购活动的供应商。潜在供应商依法获取其可质疑的采购文件的，可以对采购文件提出质疑。</w:t>
      </w:r>
    </w:p>
    <w:p w14:paraId="48F8978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或采购人提出质疑。上述应知其权益受到损害之日，是指：</w:t>
      </w:r>
    </w:p>
    <w:p w14:paraId="047401B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28.2.1对可以质疑的采购文件提出质疑的，为收到采购文件之日或者采购文件公告期限届满之日；</w:t>
      </w:r>
    </w:p>
    <w:p w14:paraId="4CE15F2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28.2.2对采购过程提出质疑的，为各采购程序环节结束之日；</w:t>
      </w:r>
    </w:p>
    <w:p w14:paraId="7AC0DD6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28.2.3对中标或者成交结果提出质疑的，为中标或者成交结果公告期限届满之日。</w:t>
      </w:r>
    </w:p>
    <w:p w14:paraId="2E4B4A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、采购人将只对供应商第一次质疑作出答复。</w:t>
      </w:r>
    </w:p>
    <w:p w14:paraId="3B76096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9EBC07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highlight w:val="none"/>
          <w:lang w:eastAsia="zh-CN"/>
        </w:rPr>
        <w:t>交易中心</w:t>
      </w:r>
      <w:r>
        <w:rPr>
          <w:rFonts w:hint="eastAsia" w:ascii="宋体" w:hAnsi="宋体" w:cs="宋体"/>
          <w:b/>
          <w:bCs/>
          <w:color w:val="auto"/>
          <w:sz w:val="24"/>
          <w:highlight w:val="none"/>
        </w:rPr>
        <w:t>提出，由</w:t>
      </w:r>
      <w:r>
        <w:rPr>
          <w:rFonts w:hint="eastAsia" w:ascii="宋体" w:hAnsi="宋体" w:cs="宋体"/>
          <w:b/>
          <w:bCs/>
          <w:color w:val="auto"/>
          <w:sz w:val="24"/>
          <w:highlight w:val="none"/>
          <w:lang w:eastAsia="zh-CN"/>
        </w:rPr>
        <w:t>交易中心</w:t>
      </w:r>
      <w:r>
        <w:rPr>
          <w:rFonts w:hint="eastAsia" w:ascii="宋体" w:hAnsi="宋体" w:cs="宋体"/>
          <w:b/>
          <w:bCs/>
          <w:color w:val="auto"/>
          <w:sz w:val="24"/>
          <w:highlight w:val="none"/>
        </w:rPr>
        <w:t>负责答复。</w:t>
      </w:r>
    </w:p>
    <w:p w14:paraId="2287F4C5">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及采购人只接收以纸质原件形式送达的质疑，采购人和</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不接受未填写快递运单的快件。质疑接收部门为公共资源交易中心业务受理处，联系地址：</w:t>
      </w:r>
      <w:r>
        <w:rPr>
          <w:rFonts w:hint="eastAsia" w:ascii="宋体" w:hAnsi="宋体" w:eastAsia="宋体" w:cs="宋体"/>
          <w:color w:val="auto"/>
          <w:sz w:val="24"/>
          <w:szCs w:val="20"/>
          <w:highlight w:val="none"/>
        </w:rPr>
        <w:t>盐城市亭湖区希望大道中路18号</w:t>
      </w:r>
      <w:r>
        <w:rPr>
          <w:rFonts w:hint="eastAsia" w:ascii="宋体" w:hAnsi="宋体" w:cs="宋体"/>
          <w:color w:val="auto"/>
          <w:sz w:val="24"/>
          <w:highlight w:val="none"/>
        </w:rPr>
        <w:t>，联系电话：</w:t>
      </w:r>
      <w:r>
        <w:rPr>
          <w:rFonts w:hint="eastAsia" w:ascii="宋体" w:hAnsi="宋体" w:eastAsia="宋体" w:cs="宋体"/>
          <w:color w:val="auto"/>
          <w:sz w:val="24"/>
          <w:szCs w:val="20"/>
          <w:highlight w:val="none"/>
        </w:rPr>
        <w:t>0515-89802019</w:t>
      </w:r>
      <w:r>
        <w:rPr>
          <w:rFonts w:hint="eastAsia" w:ascii="宋体" w:hAnsi="宋体" w:cs="宋体"/>
          <w:color w:val="auto"/>
          <w:sz w:val="24"/>
          <w:highlight w:val="none"/>
        </w:rPr>
        <w:t>。</w:t>
      </w:r>
    </w:p>
    <w:p w14:paraId="47B5F17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28.5以下情形的质疑不予受理</w:t>
      </w:r>
    </w:p>
    <w:p w14:paraId="122412B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28.5.1内容不符合《政府采购质疑和投诉办法》第十二条规定的质疑。</w:t>
      </w:r>
    </w:p>
    <w:p w14:paraId="29BCFDC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28.5.2超出政府采购法定期限的质疑。</w:t>
      </w:r>
    </w:p>
    <w:p w14:paraId="4AC8829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28.5.3以传真、电子邮件等方式递交的非原件形式的质疑。</w:t>
      </w:r>
    </w:p>
    <w:p w14:paraId="337CA96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28.5.4未参加投标活动的供应商或在投标活动中自身权益未受到损害的供应商所提出的质疑。</w:t>
      </w:r>
    </w:p>
    <w:p w14:paraId="65D4B6F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28.5.5供应商组成联合体参加投标，联合体中任何一方或多方未按要求签字、盖章、加盖公章的质疑。</w:t>
      </w:r>
    </w:p>
    <w:p w14:paraId="00E81C4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28.6供应商提出书面质疑必须有理、有据，不得捏造事实、提供虚假材料进行恶意质疑。否则，一经查实，</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有权依据政府采购的有关规定，报请政府采购监管部门对该供应商进行相应的行政处罚和记录该供应商的失信信息。</w:t>
      </w:r>
    </w:p>
    <w:p w14:paraId="3BCB679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29、中标通知书</w:t>
      </w:r>
    </w:p>
    <w:p w14:paraId="1301A49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29.l中标结果确定后，</w:t>
      </w:r>
      <w:r>
        <w:rPr>
          <w:rFonts w:hint="eastAsia" w:ascii="宋体" w:hAnsi="宋体" w:cs="宋体"/>
          <w:color w:val="auto"/>
          <w:sz w:val="24"/>
          <w:highlight w:val="none"/>
          <w:lang w:eastAsia="zh-CN"/>
        </w:rPr>
        <w:t>交易中心</w:t>
      </w:r>
      <w:r>
        <w:rPr>
          <w:rFonts w:hint="eastAsia" w:ascii="宋体" w:hAnsi="宋体" w:cs="宋体"/>
          <w:color w:val="auto"/>
          <w:sz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7158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06D1493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七、授予合同</w:t>
      </w:r>
    </w:p>
    <w:p w14:paraId="745BBB2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30.签订合同</w:t>
      </w:r>
    </w:p>
    <w:p w14:paraId="2450010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703B019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30.2招标文件、中标人的投标文件及招标过程中有关澄清、承诺文件均应作为合同附件。</w:t>
      </w:r>
    </w:p>
    <w:p w14:paraId="687105D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30.3签订合同后，</w:t>
      </w:r>
      <w:r>
        <w:rPr>
          <w:rFonts w:hint="eastAsia" w:ascii="宋体" w:hAnsi="宋体" w:cs="宋体"/>
          <w:i/>
          <w:iCs/>
          <w:color w:val="auto"/>
          <w:sz w:val="24"/>
          <w:highlight w:val="none"/>
          <w:u w:val="single"/>
        </w:rPr>
        <w:t>中标人不得将合同标的进行转包</w:t>
      </w:r>
      <w:r>
        <w:rPr>
          <w:rFonts w:hint="eastAsia" w:ascii="宋体" w:hAnsi="宋体" w:cs="宋体"/>
          <w:color w:val="auto"/>
          <w:sz w:val="24"/>
          <w:highlight w:val="none"/>
        </w:rPr>
        <w:t>。未经采购人同意，中标人也不得采用分包的形式履行合同，否则采购人有权终止合同。转包或分包造成采购人损失的，中标人应承担相应赔偿责任。</w:t>
      </w:r>
    </w:p>
    <w:p w14:paraId="6129461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31、服务（包含与服务相关的货物）的追加</w:t>
      </w:r>
    </w:p>
    <w:p w14:paraId="7E87834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CA08AA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32、政府采购政策功能落实</w:t>
      </w:r>
    </w:p>
    <w:p w14:paraId="1ECB785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color w:val="auto"/>
          <w:sz w:val="24"/>
          <w:highlight w:val="none"/>
        </w:rPr>
      </w:pPr>
      <w:r>
        <w:rPr>
          <w:rFonts w:hint="eastAsia" w:ascii="宋体" w:hAnsi="宋体" w:cs="宋体"/>
          <w:b/>
          <w:bCs/>
          <w:color w:val="auto"/>
          <w:sz w:val="24"/>
          <w:highlight w:val="none"/>
        </w:rPr>
        <w:t>32.1政府采购线上合同信用融资政策</w:t>
      </w:r>
    </w:p>
    <w:p w14:paraId="75FDC1D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FB43B0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32.2进口产品</w:t>
      </w:r>
    </w:p>
    <w:p w14:paraId="6D8BF91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354C48D">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32.3中小企业、监狱企业及残疾人福利性单位</w:t>
      </w:r>
    </w:p>
    <w:p w14:paraId="41DAFD4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32.3.1中小企业定义：</w:t>
      </w:r>
    </w:p>
    <w:p w14:paraId="0A956D5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B3FA06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32.3.2供应商提供的货物、工程或者服务符合下列情形的，享受中小企业扶持政策：</w:t>
      </w:r>
    </w:p>
    <w:p w14:paraId="0FC28D6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32.3.2.1在货物采购项目中，货物由中小企业制造，即货物由中小企业生产且使用该中小企业商号或者注册商标；</w:t>
      </w:r>
    </w:p>
    <w:p w14:paraId="3ABB88F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32.3.2.2在工程采购项目中，工程由中小企业承建，即工程施工单位为中小企业；</w:t>
      </w:r>
    </w:p>
    <w:p w14:paraId="181E8D1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32.3.2.3在服务采购项目中，服务由中小企业承接，即提供服务的人员为中小企业依照《中华人民共和国劳动合同法》订立劳动合同的从业人员。</w:t>
      </w:r>
    </w:p>
    <w:p w14:paraId="73AAE0F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5CA7CF6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32.3.4以联合体形式参加政府采购活动，联合体各方均为中小企业的，联合体视同中小企业。其中，联合体各方均为小微企业的，联合体视同小微企业。</w:t>
      </w:r>
    </w:p>
    <w:p w14:paraId="5964F94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00BDA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32.3.6残疾人福利单位定义：享受政府采购支持政策的残疾人福利性单位应当同时满足以下条件：</w:t>
      </w:r>
    </w:p>
    <w:p w14:paraId="2ED50C6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32.3.6.1安置的残疾人占本单位在职职工人数的比例不低于25%（含25%），并且安置的残疾人人数不少于10人（含10人）；</w:t>
      </w:r>
    </w:p>
    <w:p w14:paraId="3585492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32.3.6.2依法与安置的每位残疾人签订了一年以上（含一年）的劳动合同或服务协议；</w:t>
      </w:r>
    </w:p>
    <w:p w14:paraId="7B70C39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32.3.6.3为安置的每位残疾人按月足额缴纳了基本养老保险、基本医疗保险、失业保险、工伤保险和生育保险等社会保险费；</w:t>
      </w:r>
    </w:p>
    <w:p w14:paraId="08CF2C0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32.3.6.4通过银行等金融机构向安置的每位残疾人，按月支付了不低于单位所在区县适用的经省级人民政府批准的月最低工资标准的工资；</w:t>
      </w:r>
    </w:p>
    <w:p w14:paraId="2BBB7D1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32.3.6.5提供本单位制造的货物、承担的工程或者服务（以下简称产品），或者提供其他残疾人福利性单位制造的货物（不包括使用非残疾人福利性单位注册商标的货物）；</w:t>
      </w:r>
    </w:p>
    <w:p w14:paraId="579A530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32.3.6.6前款所称残疾人是指法定劳动年龄内，持有《中华人民共和国残疾人证》或者《中华人民共和国残疾军人证》</w:t>
      </w:r>
      <w:r>
        <w:rPr>
          <w:rFonts w:ascii="宋体" w:hAnsi="宋体" w:cs="宋体"/>
          <w:color w:val="auto"/>
          <w:sz w:val="24"/>
          <w:highlight w:val="none"/>
        </w:rPr>
        <w:t>（1至8级）</w:t>
      </w:r>
      <w:r>
        <w:rPr>
          <w:rFonts w:hint="eastAsia" w:ascii="宋体" w:hAnsi="宋体" w:cs="宋体"/>
          <w:color w:val="auto"/>
          <w:sz w:val="24"/>
          <w:highlight w:val="none"/>
        </w:rPr>
        <w:t>的自然人，包括具有劳动条件和劳动意愿的精神残疾人。在职职工人数是指与残疾人福利性单位建立劳动关系并依法签订劳动合同或服务协议的雇员人数。</w:t>
      </w:r>
    </w:p>
    <w:p w14:paraId="3B310F8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32.3.7本项目是否专门面向中小企业预留采购份额见第一章《招标公告》。</w:t>
      </w:r>
    </w:p>
    <w:p w14:paraId="3DD2845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32.3.8采购标的对应的中小企业划分标准所属行业见第四章《采购需求》。</w:t>
      </w:r>
    </w:p>
    <w:p w14:paraId="3AA6B36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32.3.9小微企业价格评审优惠的政策：见第五章《评标方法和评标标准》。</w:t>
      </w:r>
    </w:p>
    <w:p w14:paraId="6C87148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32.4政府采购节能产品、环境标志产品</w:t>
      </w:r>
    </w:p>
    <w:p w14:paraId="38F01C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如属政府强制采购产品未提供认证证书的或认证证书提供不全的将视为未实质性响应采购要求</w:t>
      </w:r>
      <w:r>
        <w:rPr>
          <w:rFonts w:hint="eastAsia" w:ascii="宋体" w:hAnsi="宋体" w:cs="宋体"/>
          <w:i/>
          <w:color w:val="auto"/>
          <w:sz w:val="24"/>
          <w:highlight w:val="none"/>
        </w:rPr>
        <w:t>。</w:t>
      </w:r>
      <w:r>
        <w:rPr>
          <w:rFonts w:hint="eastAsia" w:ascii="宋体" w:hAnsi="宋体" w:cs="宋体"/>
          <w:color w:val="auto"/>
          <w:sz w:val="24"/>
          <w:highlight w:val="none"/>
        </w:rPr>
        <w:t>其他条件相同情况下，应当优先采购节能产品、环境标志产品。</w:t>
      </w:r>
    </w:p>
    <w:p w14:paraId="2AB47EE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B3C6B5">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32.5绿色包装</w:t>
      </w:r>
    </w:p>
    <w:p w14:paraId="436F827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4A327B1">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color w:val="auto"/>
          <w:sz w:val="24"/>
          <w:highlight w:val="none"/>
        </w:rPr>
      </w:pPr>
      <w:r>
        <w:rPr>
          <w:rFonts w:hint="eastAsia" w:ascii="宋体" w:hAnsi="宋体" w:cs="宋体"/>
          <w:b/>
          <w:bCs/>
          <w:color w:val="auto"/>
          <w:sz w:val="24"/>
          <w:highlight w:val="none"/>
        </w:rPr>
        <w:t>32.6政府采购创新产品</w:t>
      </w:r>
    </w:p>
    <w:p w14:paraId="139105B8">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0B4E05B9">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32.7绿色数据中心政策</w:t>
      </w:r>
    </w:p>
    <w:p w14:paraId="4F8E2E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096581">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32.8实施本国产品标准及相关政策</w:t>
      </w:r>
    </w:p>
    <w:p w14:paraId="653602DC">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32.8.1本项目对采购本国产品给予政策支持。</w:t>
      </w:r>
    </w:p>
    <w:p w14:paraId="2E6DCDDE">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E647C2">
      <w:pPr>
        <w:widowControl/>
        <w:spacing w:line="560" w:lineRule="exact"/>
        <w:ind w:firstLine="482"/>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85DDA02">
      <w:pPr>
        <w:widowControl/>
        <w:spacing w:line="560" w:lineRule="exact"/>
        <w:ind w:firstLine="482"/>
        <w:jc w:val="left"/>
        <w:outlineLvl w:val="3"/>
        <w:rPr>
          <w:rFonts w:hint="eastAsia"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lang w:val="en-US" w:eastAsia="zh-CN"/>
        </w:rPr>
        <w:t>。</w:t>
      </w:r>
    </w:p>
    <w:p w14:paraId="08392446">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32.9履约保证金政策</w:t>
      </w:r>
    </w:p>
    <w:p w14:paraId="5019292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确需收取履约保证金的，履约保证金的缴纳形式：</w:t>
      </w:r>
    </w:p>
    <w:p w14:paraId="035F78B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9D103E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如以履约保函（保险）形式缴纳履约保证金，供应商可通过政府采购电子履约保函（保险）平台（www.jsdzbh.com）在线申请履约保函（保险）。</w:t>
      </w:r>
    </w:p>
    <w:p w14:paraId="56DF627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cs="宋体"/>
          <w:color w:val="auto"/>
          <w:sz w:val="24"/>
          <w:highlight w:val="none"/>
        </w:rPr>
        <w:t>。</w:t>
      </w:r>
    </w:p>
    <w:p w14:paraId="4FB0B9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b/>
          <w:color w:val="auto"/>
          <w:sz w:val="24"/>
          <w:highlight w:val="none"/>
        </w:rPr>
        <w:t>33.预付款制度</w:t>
      </w:r>
    </w:p>
    <w:p w14:paraId="24520D8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u w:val="single"/>
        </w:rPr>
        <w:t>30%</w:t>
      </w:r>
      <w:r>
        <w:rPr>
          <w:rFonts w:hint="eastAsia" w:ascii="宋体" w:hAnsi="宋体" w:cs="宋体"/>
          <w:color w:val="auto"/>
          <w:sz w:val="24"/>
          <w:highlight w:val="none"/>
        </w:rPr>
        <w:t>。在签订合同时，中标、成交供应商明确书面表示无需预付款或者主动要求降低预付款比例的，采购人可就预付款比例作相应调整。</w:t>
      </w:r>
    </w:p>
    <w:p w14:paraId="5112F0CA">
      <w:pPr>
        <w:spacing w:line="560" w:lineRule="exact"/>
        <w:jc w:val="center"/>
        <w:rPr>
          <w:rFonts w:ascii="黑体" w:hAnsi="黑体" w:eastAsia="黑体" w:cs="黑体"/>
          <w:color w:val="auto"/>
          <w:sz w:val="44"/>
          <w:szCs w:val="44"/>
          <w:highlight w:val="none"/>
        </w:rPr>
      </w:pPr>
      <w:r>
        <w:rPr>
          <w:rFonts w:hint="eastAsia" w:ascii="宋体" w:hAnsi="宋体" w:cs="宋体"/>
          <w:color w:val="auto"/>
          <w:sz w:val="24"/>
          <w:highlight w:val="none"/>
        </w:rPr>
        <w:br w:type="page" w:clear="all"/>
      </w:r>
      <w:bookmarkStart w:id="2" w:name="_Toc31242"/>
      <w:r>
        <w:rPr>
          <w:rFonts w:hint="eastAsia" w:ascii="黑体" w:hAnsi="黑体" w:eastAsia="黑体" w:cs="黑体"/>
          <w:color w:val="auto"/>
          <w:sz w:val="44"/>
          <w:szCs w:val="44"/>
          <w:highlight w:val="none"/>
        </w:rPr>
        <w:t>第三章 合同文本</w:t>
      </w:r>
      <w:bookmarkEnd w:id="2"/>
    </w:p>
    <w:p w14:paraId="1D88A3F2">
      <w:pPr>
        <w:pStyle w:val="194"/>
        <w:spacing w:line="5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以下为中标后签</w:t>
      </w:r>
      <w:r>
        <w:rPr>
          <w:rFonts w:hint="eastAsia" w:ascii="宋体" w:hAnsi="宋体" w:cs="宋体"/>
          <w:color w:val="auto"/>
          <w:sz w:val="24"/>
          <w:szCs w:val="24"/>
          <w:highlight w:val="none"/>
          <w:lang w:eastAsia="zh-CN"/>
        </w:rPr>
        <w:t>订</w:t>
      </w:r>
      <w:r>
        <w:rPr>
          <w:rFonts w:hint="eastAsia" w:ascii="宋体" w:hAnsi="宋体" w:cs="宋体"/>
          <w:color w:val="auto"/>
          <w:sz w:val="24"/>
          <w:szCs w:val="24"/>
          <w:highlight w:val="none"/>
        </w:rPr>
        <w:t>本项目合同的通用条款，中标人不得提出实质性的修改。</w:t>
      </w:r>
    </w:p>
    <w:p w14:paraId="7A9F2B50">
      <w:pPr>
        <w:widowControl/>
        <w:spacing w:line="500" w:lineRule="exact"/>
        <w:ind w:firstLine="480"/>
        <w:jc w:val="center"/>
        <w:rPr>
          <w:b/>
          <w:bCs/>
          <w:color w:val="auto"/>
          <w:sz w:val="28"/>
          <w:highlight w:val="none"/>
        </w:rPr>
      </w:pPr>
      <w:bookmarkStart w:id="3" w:name="_Toc18997"/>
      <w:r>
        <w:rPr>
          <w:rFonts w:hint="eastAsia"/>
          <w:b/>
          <w:bCs/>
          <w:color w:val="auto"/>
          <w:sz w:val="28"/>
          <w:highlight w:val="none"/>
        </w:rPr>
        <w:t>政府采购合同</w:t>
      </w:r>
    </w:p>
    <w:p w14:paraId="51B8F0CE">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项目名称：</w:t>
      </w:r>
      <w:r>
        <w:rPr>
          <w:rFonts w:hint="eastAsia" w:ascii="宋体" w:hAnsi="宋体" w:cs="宋体"/>
          <w:color w:val="auto"/>
          <w:sz w:val="24"/>
          <w:szCs w:val="20"/>
          <w:highlight w:val="none"/>
          <w:u w:val="single"/>
          <w:lang w:eastAsia="zh-CN"/>
        </w:rPr>
        <w:t>盐城市亭湖小学2026年物业管理服务</w:t>
      </w:r>
      <w:r>
        <w:rPr>
          <w:rFonts w:hint="eastAsia" w:ascii="宋体" w:hAnsi="宋体" w:eastAsia="宋体" w:cs="宋体"/>
          <w:color w:val="auto"/>
          <w:sz w:val="24"/>
          <w:szCs w:val="20"/>
          <w:highlight w:val="none"/>
          <w:u w:val="single"/>
          <w:lang w:val="zh-CN"/>
        </w:rPr>
        <w:t>项目</w:t>
      </w:r>
    </w:p>
    <w:p w14:paraId="6BFB8D0A">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项目编号：</w:t>
      </w:r>
      <w:r>
        <w:rPr>
          <w:rFonts w:hint="eastAsia" w:ascii="宋体" w:hAnsi="宋体" w:eastAsia="宋体" w:cs="宋体"/>
          <w:color w:val="auto"/>
          <w:sz w:val="24"/>
          <w:szCs w:val="20"/>
          <w:highlight w:val="none"/>
          <w:u w:val="single"/>
          <w:lang w:val="en-US" w:eastAsia="zh-CN"/>
        </w:rPr>
        <w:t xml:space="preserve">                      </w:t>
      </w:r>
    </w:p>
    <w:p w14:paraId="77A6DD6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甲方：（买方）</w:t>
      </w:r>
      <w:r>
        <w:rPr>
          <w:rFonts w:hint="eastAsia" w:ascii="宋体" w:hAnsi="宋体" w:cs="宋体"/>
          <w:color w:val="auto"/>
          <w:sz w:val="24"/>
          <w:szCs w:val="20"/>
          <w:highlight w:val="none"/>
          <w:u w:val="single"/>
          <w:lang w:eastAsia="zh-CN"/>
        </w:rPr>
        <w:t>盐城市亭湖小学</w:t>
      </w:r>
      <w:r>
        <w:rPr>
          <w:rFonts w:hint="eastAsia" w:ascii="宋体" w:hAnsi="宋体" w:eastAsia="宋体" w:cs="宋体"/>
          <w:color w:val="auto"/>
          <w:sz w:val="24"/>
          <w:szCs w:val="20"/>
          <w:highlight w:val="none"/>
        </w:rPr>
        <w:t>（简称甲方）</w:t>
      </w:r>
    </w:p>
    <w:p w14:paraId="2DDD5A1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乙方：（卖方）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（简称乙方）</w:t>
      </w:r>
    </w:p>
    <w:p w14:paraId="05A60B89">
      <w:pPr>
        <w:widowControl/>
        <w:spacing w:line="560" w:lineRule="exact"/>
        <w:ind w:firstLine="482"/>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甲、乙双方根据盐城市政府</w:t>
      </w:r>
      <w:r>
        <w:rPr>
          <w:rFonts w:hint="eastAsia" w:ascii="宋体" w:hAnsi="宋体" w:cs="宋体"/>
          <w:color w:val="auto"/>
          <w:sz w:val="24"/>
          <w:szCs w:val="20"/>
          <w:highlight w:val="none"/>
          <w:lang w:eastAsia="zh-CN"/>
        </w:rPr>
        <w:t>交易中心</w:t>
      </w:r>
      <w:r>
        <w:rPr>
          <w:rFonts w:hint="eastAsia" w:ascii="宋体" w:hAnsi="宋体" w:cs="宋体"/>
          <w:color w:val="auto"/>
          <w:sz w:val="24"/>
          <w:szCs w:val="20"/>
          <w:highlight w:val="none"/>
          <w:u w:val="single"/>
          <w:lang w:eastAsia="zh-CN"/>
        </w:rPr>
        <w:t>盐城市亭湖小学2026年物业管理服务</w:t>
      </w:r>
      <w:r>
        <w:rPr>
          <w:rFonts w:hint="eastAsia" w:ascii="宋体" w:hAnsi="宋体" w:eastAsia="宋体" w:cs="宋体"/>
          <w:color w:val="auto"/>
          <w:sz w:val="24"/>
          <w:szCs w:val="20"/>
          <w:highlight w:val="none"/>
          <w:u w:val="single"/>
        </w:rPr>
        <w:t>项目</w:t>
      </w:r>
      <w:r>
        <w:rPr>
          <w:rFonts w:hint="eastAsia" w:ascii="宋体" w:hAnsi="宋体" w:eastAsia="宋体" w:cs="宋体"/>
          <w:color w:val="auto"/>
          <w:sz w:val="24"/>
          <w:szCs w:val="20"/>
          <w:highlight w:val="none"/>
        </w:rPr>
        <w:t>公开</w:t>
      </w:r>
      <w:r>
        <w:rPr>
          <w:rFonts w:hint="eastAsia" w:ascii="宋体" w:hAnsi="宋体" w:eastAsia="宋体" w:cs="宋体"/>
          <w:color w:val="auto"/>
          <w:sz w:val="24"/>
          <w:szCs w:val="20"/>
          <w:highlight w:val="none"/>
          <w:lang w:val="zh-CN"/>
        </w:rPr>
        <w:t>招标的结果，签署本合同。</w:t>
      </w:r>
    </w:p>
    <w:p w14:paraId="5AD6B155">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第一条 物业基本情况</w:t>
      </w:r>
    </w:p>
    <w:p w14:paraId="657E78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1、物业名称：</w:t>
      </w:r>
      <w:r>
        <w:rPr>
          <w:rFonts w:hint="eastAsia" w:ascii="宋体" w:hAnsi="宋体" w:cs="宋体"/>
          <w:color w:val="auto"/>
          <w:sz w:val="24"/>
          <w:szCs w:val="20"/>
          <w:highlight w:val="none"/>
          <w:u w:val="single"/>
          <w:lang w:eastAsia="zh-CN"/>
        </w:rPr>
        <w:t>盐城市亭湖小学2026年物业管理服务</w:t>
      </w:r>
      <w:r>
        <w:rPr>
          <w:rFonts w:hint="eastAsia" w:ascii="宋体" w:hAnsi="宋体" w:eastAsia="宋体" w:cs="宋体"/>
          <w:color w:val="auto"/>
          <w:sz w:val="24"/>
          <w:szCs w:val="20"/>
          <w:highlight w:val="none"/>
          <w:u w:val="single"/>
        </w:rPr>
        <w:t>项目</w:t>
      </w:r>
    </w:p>
    <w:p w14:paraId="1E2A9D3C">
      <w:pPr>
        <w:widowControl/>
        <w:spacing w:line="560" w:lineRule="exact"/>
        <w:ind w:firstLine="482"/>
        <w:jc w:val="left"/>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2、坐落位置：</w:t>
      </w:r>
      <w:r>
        <w:rPr>
          <w:rFonts w:hint="eastAsia" w:ascii="宋体" w:hAnsi="宋体" w:eastAsia="宋体" w:cs="宋体"/>
          <w:color w:val="auto"/>
          <w:sz w:val="24"/>
          <w:szCs w:val="20"/>
          <w:highlight w:val="none"/>
          <w:u w:val="single"/>
          <w:lang w:val="en-US" w:eastAsia="zh-CN"/>
        </w:rPr>
        <w:t xml:space="preserve">                         </w:t>
      </w:r>
    </w:p>
    <w:p w14:paraId="01BAA1D7">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第二条 委托管理事项</w:t>
      </w:r>
    </w:p>
    <w:p w14:paraId="6C0D5CEA">
      <w:pPr>
        <w:widowControl/>
        <w:spacing w:line="560" w:lineRule="exact"/>
        <w:ind w:firstLine="482"/>
        <w:jc w:val="left"/>
        <w:rPr>
          <w:rFonts w:ascii="宋体" w:hAnsi="宋体" w:cs="宋体"/>
          <w:color w:val="auto"/>
          <w:sz w:val="24"/>
          <w:szCs w:val="20"/>
          <w:highlight w:val="none"/>
        </w:rPr>
      </w:pPr>
      <w:r>
        <w:rPr>
          <w:rFonts w:hint="eastAsia" w:ascii="宋体" w:hAnsi="宋体" w:cs="宋体"/>
          <w:color w:val="auto"/>
          <w:sz w:val="24"/>
          <w:szCs w:val="20"/>
          <w:highlight w:val="none"/>
        </w:rPr>
        <w:t>服务项目包含卫生保洁、垃圾清运、绿化养护、</w:t>
      </w:r>
      <w:r>
        <w:rPr>
          <w:rFonts w:hint="eastAsia" w:ascii="宋体" w:hAnsi="宋体" w:cs="宋体"/>
          <w:color w:val="auto"/>
          <w:sz w:val="24"/>
          <w:szCs w:val="20"/>
          <w:highlight w:val="none"/>
          <w:lang w:val="en-US" w:eastAsia="zh-CN"/>
        </w:rPr>
        <w:t>水电维修服务</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文印服务</w:t>
      </w:r>
      <w:r>
        <w:rPr>
          <w:rFonts w:hint="eastAsia" w:ascii="宋体" w:hAnsi="宋体" w:cs="宋体"/>
          <w:color w:val="auto"/>
          <w:sz w:val="24"/>
          <w:szCs w:val="20"/>
          <w:highlight w:val="none"/>
        </w:rPr>
        <w:t>、夜间值班巡逻（由安保服务单位派遣、采购单位统筹管理）等内容。具体以现场实际情况为准，服务项目总价包干。</w:t>
      </w:r>
    </w:p>
    <w:p w14:paraId="208D2528">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eastAsia="zh-CN"/>
        </w:rPr>
        <w:t>一</w:t>
      </w:r>
      <w:r>
        <w:rPr>
          <w:rFonts w:hint="eastAsia" w:ascii="宋体" w:hAnsi="宋体" w:cs="宋体"/>
          <w:b/>
          <w:bCs/>
          <w:color w:val="auto"/>
          <w:sz w:val="24"/>
          <w:szCs w:val="20"/>
          <w:highlight w:val="none"/>
        </w:rPr>
        <w:t>）卫生保洁</w:t>
      </w:r>
    </w:p>
    <w:p w14:paraId="48FB2FF0">
      <w:pPr>
        <w:widowControl/>
        <w:spacing w:line="560" w:lineRule="exact"/>
        <w:ind w:firstLine="480"/>
        <w:rPr>
          <w:rFonts w:hint="eastAsia" w:ascii="宋体" w:hAnsi="宋体" w:cs="宋体"/>
          <w:b/>
          <w:color w:val="auto"/>
          <w:sz w:val="24"/>
          <w:szCs w:val="20"/>
          <w:highlight w:val="none"/>
        </w:rPr>
      </w:pPr>
      <w:r>
        <w:rPr>
          <w:rFonts w:hint="eastAsia" w:ascii="宋体" w:hAnsi="宋体" w:cs="宋体"/>
          <w:b/>
          <w:color w:val="auto"/>
          <w:sz w:val="24"/>
          <w:szCs w:val="20"/>
          <w:highlight w:val="none"/>
        </w:rPr>
        <w:t>①公共区域保洁：</w:t>
      </w:r>
    </w:p>
    <w:p w14:paraId="02C37C44">
      <w:pPr>
        <w:widowControl/>
        <w:spacing w:line="5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每日打扫1次各楼层通道和楼梯台阶，并拖洗干净；水磨石或水泥地面每半月至少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549BAD04">
      <w:pPr>
        <w:widowControl/>
        <w:spacing w:line="560" w:lineRule="exact"/>
        <w:ind w:firstLine="480"/>
        <w:rPr>
          <w:rFonts w:ascii="宋体" w:hAnsi="宋体" w:cs="宋体"/>
          <w:color w:val="auto"/>
          <w:sz w:val="24"/>
          <w:szCs w:val="20"/>
          <w:highlight w:val="none"/>
        </w:rPr>
      </w:pPr>
      <w:r>
        <w:rPr>
          <w:rFonts w:hint="eastAsia" w:ascii="宋体" w:hAnsi="宋体" w:cs="宋体"/>
          <w:b/>
          <w:color w:val="auto"/>
          <w:sz w:val="24"/>
          <w:szCs w:val="20"/>
          <w:highlight w:val="none"/>
        </w:rPr>
        <w:t>②公用卫生间保洁：</w:t>
      </w:r>
      <w:r>
        <w:rPr>
          <w:rFonts w:hint="eastAsia" w:ascii="宋体" w:hAnsi="宋体" w:cs="宋体"/>
          <w:color w:val="auto"/>
          <w:sz w:val="24"/>
          <w:szCs w:val="20"/>
          <w:highlight w:val="none"/>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01636C06">
      <w:pPr>
        <w:widowControl/>
        <w:spacing w:line="560" w:lineRule="exact"/>
        <w:ind w:firstLine="480"/>
        <w:rPr>
          <w:rFonts w:hint="eastAsia" w:ascii="宋体" w:hAnsi="宋体" w:cs="宋体"/>
          <w:b/>
          <w:color w:val="auto"/>
          <w:sz w:val="24"/>
          <w:szCs w:val="20"/>
          <w:highlight w:val="none"/>
        </w:rPr>
      </w:pPr>
      <w:r>
        <w:rPr>
          <w:rFonts w:hint="eastAsia" w:ascii="宋体" w:hAnsi="宋体" w:cs="宋体"/>
          <w:b/>
          <w:color w:val="auto"/>
          <w:sz w:val="24"/>
          <w:szCs w:val="20"/>
          <w:highlight w:val="none"/>
        </w:rPr>
        <w:t>③垃圾箱、垃圾池日产日清。</w:t>
      </w:r>
    </w:p>
    <w:p w14:paraId="6F39D836">
      <w:pPr>
        <w:widowControl/>
        <w:spacing w:line="560" w:lineRule="exact"/>
        <w:ind w:firstLine="480"/>
        <w:rPr>
          <w:rFonts w:ascii="宋体" w:hAnsi="宋体" w:cs="宋体"/>
          <w:b/>
          <w:color w:val="auto"/>
          <w:sz w:val="24"/>
          <w:szCs w:val="20"/>
          <w:highlight w:val="none"/>
        </w:rPr>
      </w:pPr>
      <w:r>
        <w:rPr>
          <w:rFonts w:hint="eastAsia" w:ascii="宋体" w:hAnsi="宋体" w:cs="宋体"/>
          <w:b/>
          <w:color w:val="auto"/>
          <w:sz w:val="24"/>
          <w:szCs w:val="20"/>
          <w:highlight w:val="none"/>
        </w:rPr>
        <w:t>④</w:t>
      </w:r>
      <w:r>
        <w:rPr>
          <w:rFonts w:hint="eastAsia" w:ascii="宋体" w:hAnsi="宋体" w:eastAsia="宋体" w:cs="宋体"/>
          <w:b/>
          <w:color w:val="auto"/>
          <w:sz w:val="24"/>
          <w:szCs w:val="20"/>
          <w:highlight w:val="none"/>
        </w:rPr>
        <w:t>校园</w:t>
      </w:r>
      <w:r>
        <w:rPr>
          <w:rFonts w:hint="eastAsia" w:ascii="宋体" w:hAnsi="宋体" w:cs="宋体"/>
          <w:b/>
          <w:color w:val="auto"/>
          <w:sz w:val="24"/>
          <w:szCs w:val="20"/>
          <w:highlight w:val="none"/>
        </w:rPr>
        <w:t>道路、广场：</w:t>
      </w:r>
      <w:r>
        <w:rPr>
          <w:rFonts w:hint="eastAsia" w:ascii="宋体" w:hAnsi="宋体" w:cs="宋体"/>
          <w:color w:val="auto"/>
          <w:sz w:val="24"/>
          <w:szCs w:val="20"/>
          <w:highlight w:val="none"/>
        </w:rPr>
        <w:t>每日清扫一次，每2小时巡查一次，发现有零星的杂物及时清理。</w:t>
      </w:r>
    </w:p>
    <w:p w14:paraId="5A6F1FC6">
      <w:pPr>
        <w:widowControl/>
        <w:spacing w:line="560" w:lineRule="exact"/>
        <w:ind w:firstLine="480"/>
        <w:rPr>
          <w:rFonts w:hint="eastAsia" w:ascii="宋体" w:hAnsi="宋体" w:eastAsia="宋体" w:cs="宋体"/>
          <w:color w:val="auto"/>
          <w:sz w:val="24"/>
          <w:szCs w:val="20"/>
          <w:highlight w:val="none"/>
          <w:lang w:eastAsia="zh-CN"/>
        </w:rPr>
      </w:pPr>
      <w:r>
        <w:rPr>
          <w:rFonts w:hint="eastAsia" w:ascii="宋体" w:hAnsi="宋体" w:eastAsia="宋体" w:cs="宋体"/>
          <w:b/>
          <w:color w:val="auto"/>
          <w:sz w:val="24"/>
          <w:szCs w:val="20"/>
          <w:highlight w:val="none"/>
        </w:rPr>
        <w:fldChar w:fldCharType="begin"/>
      </w:r>
      <w:r>
        <w:rPr>
          <w:rFonts w:hint="eastAsia" w:ascii="宋体" w:hAnsi="宋体" w:eastAsia="宋体" w:cs="宋体"/>
          <w:b/>
          <w:color w:val="auto"/>
          <w:sz w:val="24"/>
          <w:szCs w:val="20"/>
          <w:highlight w:val="none"/>
        </w:rPr>
        <w:instrText xml:space="preserve"> = 5 \* GB3 \* MERGEFORMAT </w:instrText>
      </w:r>
      <w:r>
        <w:rPr>
          <w:rFonts w:hint="eastAsia" w:ascii="宋体" w:hAnsi="宋体" w:eastAsia="宋体" w:cs="宋体"/>
          <w:b/>
          <w:color w:val="auto"/>
          <w:sz w:val="24"/>
          <w:szCs w:val="20"/>
          <w:highlight w:val="none"/>
        </w:rPr>
        <w:fldChar w:fldCharType="separate"/>
      </w:r>
      <w:r>
        <w:rPr>
          <w:rFonts w:hint="eastAsia" w:ascii="宋体" w:hAnsi="宋体" w:eastAsia="宋体" w:cs="宋体"/>
          <w:b/>
          <w:color w:val="auto"/>
          <w:sz w:val="24"/>
          <w:szCs w:val="20"/>
          <w:highlight w:val="none"/>
        </w:rPr>
        <w:t>⑤</w:t>
      </w:r>
      <w:r>
        <w:rPr>
          <w:rFonts w:hint="eastAsia" w:ascii="宋体" w:hAnsi="宋体" w:eastAsia="宋体" w:cs="宋体"/>
          <w:b/>
          <w:color w:val="auto"/>
          <w:sz w:val="24"/>
          <w:szCs w:val="20"/>
          <w:highlight w:val="none"/>
        </w:rPr>
        <w:fldChar w:fldCharType="end"/>
      </w:r>
      <w:r>
        <w:rPr>
          <w:rFonts w:hint="eastAsia" w:ascii="宋体" w:hAnsi="宋体" w:cs="宋体"/>
          <w:b/>
          <w:color w:val="auto"/>
          <w:sz w:val="24"/>
          <w:szCs w:val="20"/>
          <w:highlight w:val="none"/>
          <w:lang w:eastAsia="zh-CN"/>
        </w:rPr>
        <w:t>绿化养护：</w:t>
      </w:r>
      <w:r>
        <w:rPr>
          <w:rFonts w:hint="eastAsia" w:ascii="宋体" w:hAnsi="宋体" w:eastAsia="宋体" w:cs="宋体"/>
          <w:color w:val="auto"/>
          <w:sz w:val="24"/>
          <w:szCs w:val="20"/>
          <w:highlight w:val="none"/>
          <w:lang w:eastAsia="zh-CN"/>
        </w:rPr>
        <w:t>负责绿化的修剪、施肥、喷药、保温、浇水等日常养护工作（肥料、农药购置费由中标服务单位负责），负责新增绿化的养护（苗木购置、栽植费用由学校负责）。</w:t>
      </w:r>
    </w:p>
    <w:p w14:paraId="76ED1717">
      <w:pPr>
        <w:spacing w:line="560" w:lineRule="exact"/>
        <w:ind w:firstLine="480"/>
        <w:rPr>
          <w:rFonts w:ascii="宋体" w:hAnsi="宋体" w:eastAsia="宋体" w:cs="宋体"/>
          <w:b/>
          <w:color w:val="auto"/>
          <w:sz w:val="24"/>
          <w:highlight w:val="none"/>
          <w:lang w:val="en-US"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水电服务</w:t>
      </w:r>
    </w:p>
    <w:p w14:paraId="6E96058C">
      <w:pPr>
        <w:widowControl/>
        <w:spacing w:line="560" w:lineRule="exact"/>
        <w:ind w:firstLine="480"/>
        <w:jc w:val="left"/>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bCs/>
          <w:color w:val="auto"/>
          <w:sz w:val="24"/>
          <w:szCs w:val="20"/>
          <w:highlight w:val="none"/>
          <w:lang w:val="en-US" w:eastAsia="zh-CN"/>
        </w:rPr>
        <w:t>水电服务人员须</w:t>
      </w:r>
      <w:r>
        <w:rPr>
          <w:rFonts w:hint="eastAsia" w:ascii="宋体" w:hAnsi="宋体" w:cs="宋体"/>
          <w:bCs/>
          <w:color w:val="auto"/>
          <w:sz w:val="24"/>
          <w:szCs w:val="20"/>
          <w:highlight w:val="none"/>
        </w:rPr>
        <w:t>严格遵守操作规程,做好巡查记录。</w:t>
      </w:r>
    </w:p>
    <w:p w14:paraId="62548659">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2、严格操作规程和安全生产规则，杜绝违章操作和不安全行为。</w:t>
      </w:r>
    </w:p>
    <w:p w14:paraId="3E38A3B7">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3、对设备和安全设施要勤查,发现隐患及时报告。精心维护和保养好设备,确保学校正常安全供电。</w:t>
      </w:r>
    </w:p>
    <w:p w14:paraId="09B7B797">
      <w:pPr>
        <w:widowControl/>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4、做好配电房的防水、防潮工作,注意随手关闭好门窗,经常查看防护网、密封条防护情况,谨防小动物窜入配电间而发生意外</w:t>
      </w:r>
      <w:r>
        <w:rPr>
          <w:rFonts w:hint="eastAsia" w:ascii="宋体" w:hAnsi="宋体" w:cs="宋体"/>
          <w:color w:val="auto"/>
          <w:sz w:val="24"/>
          <w:szCs w:val="20"/>
          <w:highlight w:val="none"/>
          <w:lang w:eastAsia="zh-CN"/>
        </w:rPr>
        <w:t>。</w:t>
      </w:r>
    </w:p>
    <w:p w14:paraId="6ADEDEEF">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5、严格禁火制度。严禁将易燃易爆危险物品带进配电间</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配电间内严禁吸烟。工作人员须能熟练使用消防器材。</w:t>
      </w:r>
    </w:p>
    <w:p w14:paraId="4EADBAA6">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6、严禁无关人员进出。未经培训,不得随便开关操作室内设施、设备。</w:t>
      </w:r>
    </w:p>
    <w:p w14:paraId="76443F75">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7、</w:t>
      </w:r>
      <w:r>
        <w:rPr>
          <w:rFonts w:hint="eastAsia" w:ascii="宋体" w:hAnsi="宋体" w:cs="宋体"/>
          <w:color w:val="auto"/>
          <w:sz w:val="24"/>
          <w:szCs w:val="20"/>
          <w:highlight w:val="none"/>
          <w:lang w:val="en-US" w:eastAsia="zh-CN"/>
        </w:rPr>
        <w:t>水电服务人</w:t>
      </w:r>
      <w:r>
        <w:rPr>
          <w:rFonts w:hint="eastAsia" w:ascii="宋体" w:hAnsi="宋体" w:cs="宋体"/>
          <w:color w:val="auto"/>
          <w:sz w:val="24"/>
          <w:szCs w:val="20"/>
          <w:highlight w:val="none"/>
        </w:rPr>
        <w:t>员应经常检查设施、设备运作情况发现隐患,及时处理。</w:t>
      </w:r>
    </w:p>
    <w:p w14:paraId="7DA0DD2A">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8、增强保密观念</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不得向无关人员泄露配电房设备情况。</w:t>
      </w:r>
    </w:p>
    <w:p w14:paraId="1AEA32B9">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9、做好对电器设备的日常维护工作</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注意电压表、电流表、功率因数表的指示情况</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禁止让电器设备超负荷使用和带病运转。</w:t>
      </w:r>
    </w:p>
    <w:p w14:paraId="1841674D">
      <w:pPr>
        <w:widowControl/>
        <w:spacing w:line="5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10、</w:t>
      </w:r>
      <w:r>
        <w:rPr>
          <w:rFonts w:hint="eastAsia" w:ascii="宋体" w:hAnsi="宋体" w:cs="宋体"/>
          <w:color w:val="auto"/>
          <w:sz w:val="24"/>
          <w:szCs w:val="20"/>
          <w:highlight w:val="none"/>
        </w:rPr>
        <w:t>做好给排水、</w:t>
      </w:r>
      <w:r>
        <w:rPr>
          <w:rFonts w:hint="eastAsia" w:ascii="宋体" w:hAnsi="宋体" w:cs="宋体"/>
          <w:color w:val="auto"/>
          <w:sz w:val="24"/>
          <w:szCs w:val="20"/>
          <w:highlight w:val="none"/>
          <w:lang w:eastAsia="zh-CN"/>
        </w:rPr>
        <w:t>水电设备维修</w:t>
      </w:r>
      <w:r>
        <w:rPr>
          <w:rFonts w:hint="eastAsia" w:ascii="宋体" w:hAnsi="宋体" w:cs="宋体"/>
          <w:color w:val="auto"/>
          <w:sz w:val="24"/>
          <w:szCs w:val="20"/>
          <w:highlight w:val="none"/>
        </w:rPr>
        <w:t>维护保养工作，及时清理</w:t>
      </w:r>
      <w:r>
        <w:rPr>
          <w:rFonts w:hint="eastAsia" w:ascii="宋体" w:hAnsi="宋体" w:cs="宋体"/>
          <w:color w:val="auto"/>
          <w:sz w:val="24"/>
          <w:szCs w:val="20"/>
          <w:highlight w:val="none"/>
          <w:lang w:eastAsia="zh-CN"/>
        </w:rPr>
        <w:t>涉水电</w:t>
      </w:r>
      <w:r>
        <w:rPr>
          <w:rFonts w:hint="eastAsia" w:ascii="宋体" w:hAnsi="宋体" w:cs="宋体"/>
          <w:color w:val="auto"/>
          <w:sz w:val="24"/>
          <w:szCs w:val="20"/>
          <w:highlight w:val="none"/>
        </w:rPr>
        <w:t>垃圾</w:t>
      </w:r>
      <w:r>
        <w:rPr>
          <w:rFonts w:hint="eastAsia" w:ascii="宋体" w:hAnsi="宋体" w:cs="宋体"/>
          <w:color w:val="auto"/>
          <w:sz w:val="24"/>
          <w:szCs w:val="20"/>
          <w:highlight w:val="none"/>
          <w:lang w:eastAsia="zh-CN"/>
        </w:rPr>
        <w:t>清理、机房</w:t>
      </w:r>
      <w:r>
        <w:rPr>
          <w:rFonts w:hint="eastAsia" w:ascii="宋体" w:hAnsi="宋体" w:cs="宋体"/>
          <w:color w:val="auto"/>
          <w:sz w:val="24"/>
          <w:szCs w:val="20"/>
          <w:highlight w:val="none"/>
        </w:rPr>
        <w:t>清洁工程，确保校内给排水、</w:t>
      </w:r>
      <w:r>
        <w:rPr>
          <w:rFonts w:hint="eastAsia" w:ascii="宋体" w:hAnsi="宋体" w:cs="宋体"/>
          <w:color w:val="auto"/>
          <w:sz w:val="24"/>
          <w:szCs w:val="20"/>
          <w:highlight w:val="none"/>
          <w:lang w:eastAsia="zh-CN"/>
        </w:rPr>
        <w:t>水电设备</w:t>
      </w:r>
      <w:r>
        <w:rPr>
          <w:rFonts w:hint="eastAsia" w:ascii="宋体" w:hAnsi="宋体" w:cs="宋体"/>
          <w:color w:val="auto"/>
          <w:sz w:val="24"/>
          <w:szCs w:val="20"/>
          <w:highlight w:val="none"/>
        </w:rPr>
        <w:t>正常运行。</w:t>
      </w:r>
    </w:p>
    <w:p w14:paraId="4D170C73">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val="en-US" w:eastAsia="zh-CN"/>
        </w:rPr>
        <w:t>三</w:t>
      </w:r>
      <w:r>
        <w:rPr>
          <w:rFonts w:hint="eastAsia" w:ascii="宋体" w:hAnsi="宋体" w:cs="宋体"/>
          <w:b/>
          <w:bCs/>
          <w:color w:val="auto"/>
          <w:sz w:val="24"/>
          <w:szCs w:val="20"/>
          <w:highlight w:val="none"/>
        </w:rPr>
        <w:t>）日常会务和大型活动服务</w:t>
      </w:r>
    </w:p>
    <w:p w14:paraId="0E6FE54E">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日常会务和大型活动，乙方须无条件提供卫生保洁、会务服务等工作。</w:t>
      </w:r>
    </w:p>
    <w:p w14:paraId="2843795F">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①服务人员上岗前要按规定着装，认真整理工装、工牌、仪容仪表端庄、整洁、精神饱满。</w:t>
      </w:r>
    </w:p>
    <w:p w14:paraId="630D7817">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②帮助布置会场，卫生工作。</w:t>
      </w:r>
    </w:p>
    <w:p w14:paraId="210C71DD">
      <w:pPr>
        <w:widowControl/>
        <w:spacing w:line="560" w:lineRule="exact"/>
        <w:ind w:firstLine="480"/>
        <w:rPr>
          <w:rFonts w:hint="default"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四</w:t>
      </w:r>
      <w:r>
        <w:rPr>
          <w:rFonts w:hint="eastAsia" w:ascii="宋体" w:hAnsi="宋体" w:cs="宋体"/>
          <w:b/>
          <w:bCs/>
          <w:color w:val="auto"/>
          <w:sz w:val="24"/>
          <w:szCs w:val="20"/>
          <w:highlight w:val="none"/>
          <w:lang w:eastAsia="zh-CN"/>
        </w:rPr>
        <w:t>）文印服务</w:t>
      </w:r>
      <w:r>
        <w:rPr>
          <w:rFonts w:hint="eastAsia" w:ascii="宋体" w:hAnsi="宋体" w:cs="宋体"/>
          <w:b/>
          <w:bCs/>
          <w:color w:val="auto"/>
          <w:sz w:val="24"/>
          <w:szCs w:val="20"/>
          <w:highlight w:val="none"/>
          <w:lang w:val="en-US" w:eastAsia="zh-CN"/>
        </w:rPr>
        <w:t>等</w:t>
      </w:r>
    </w:p>
    <w:p w14:paraId="0C13913B">
      <w:pPr>
        <w:widowControl/>
        <w:spacing w:line="560" w:lineRule="exact"/>
        <w:ind w:firstLine="480"/>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rPr>
        <w:t>①</w:t>
      </w:r>
      <w:r>
        <w:rPr>
          <w:rFonts w:hint="eastAsia" w:ascii="宋体" w:hAnsi="宋体" w:cs="宋体"/>
          <w:color w:val="auto"/>
          <w:sz w:val="24"/>
          <w:szCs w:val="20"/>
          <w:highlight w:val="none"/>
          <w:lang w:eastAsia="zh-CN"/>
        </w:rPr>
        <w:t>完成学校文印室承担的试卷等排版印刷工作，文印室的文印资料，非经学校允许，不得泄露。</w:t>
      </w:r>
    </w:p>
    <w:p w14:paraId="519809A9">
      <w:pPr>
        <w:widowControl/>
        <w:spacing w:line="560" w:lineRule="exact"/>
        <w:ind w:firstLine="480"/>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rPr>
        <w:t>②</w:t>
      </w:r>
      <w:r>
        <w:rPr>
          <w:rFonts w:hint="eastAsia" w:ascii="宋体" w:hAnsi="宋体" w:cs="宋体"/>
          <w:color w:val="auto"/>
          <w:sz w:val="24"/>
          <w:szCs w:val="20"/>
          <w:highlight w:val="none"/>
          <w:lang w:val="en-US" w:eastAsia="zh-CN"/>
        </w:rPr>
        <w:t>完成学校交办的财务管理工作。</w:t>
      </w:r>
    </w:p>
    <w:p w14:paraId="659196EE">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五</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rPr>
        <w:t>档案、资料管理</w:t>
      </w:r>
    </w:p>
    <w:p w14:paraId="033B4491">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4FAD08DB">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w:t>
      </w:r>
      <w:r>
        <w:rPr>
          <w:rFonts w:hint="eastAsia" w:ascii="宋体" w:hAnsi="宋体" w:cs="宋体"/>
          <w:b/>
          <w:bCs/>
          <w:color w:val="auto"/>
          <w:sz w:val="24"/>
          <w:szCs w:val="20"/>
          <w:highlight w:val="none"/>
          <w:lang w:val="en-US" w:eastAsia="zh-CN"/>
        </w:rPr>
        <w:t>六</w:t>
      </w:r>
      <w:r>
        <w:rPr>
          <w:rFonts w:hint="eastAsia" w:ascii="宋体" w:hAnsi="宋体" w:cs="宋体"/>
          <w:b/>
          <w:bCs/>
          <w:color w:val="auto"/>
          <w:sz w:val="24"/>
          <w:szCs w:val="20"/>
          <w:highlight w:val="none"/>
        </w:rPr>
        <w:t>）建立健全物业管理制度</w:t>
      </w:r>
    </w:p>
    <w:p w14:paraId="6784CE9E">
      <w:pPr>
        <w:widowControl/>
        <w:spacing w:line="56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根据</w:t>
      </w:r>
      <w:r>
        <w:rPr>
          <w:rFonts w:hint="eastAsia" w:ascii="宋体" w:hAnsi="宋体" w:cs="宋体"/>
          <w:color w:val="auto"/>
          <w:sz w:val="24"/>
          <w:szCs w:val="20"/>
          <w:highlight w:val="none"/>
          <w:lang w:eastAsia="zh-CN"/>
        </w:rPr>
        <w:t>盐城市亭湖小学</w:t>
      </w:r>
      <w:r>
        <w:rPr>
          <w:rFonts w:hint="eastAsia" w:ascii="宋体" w:hAnsi="宋体" w:cs="宋体"/>
          <w:color w:val="auto"/>
          <w:sz w:val="24"/>
          <w:szCs w:val="20"/>
          <w:highlight w:val="none"/>
        </w:rPr>
        <w:t>的具体情况，乙方应制定详细的内部管理制度、日常服务的运作管理制度等相关制度。</w:t>
      </w:r>
    </w:p>
    <w:p w14:paraId="3FC631C0">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第三条 合同期限</w:t>
      </w:r>
    </w:p>
    <w:p w14:paraId="0C5BE53A">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rPr>
        <w:t>服务管理时间：</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rPr>
        <w:t>年（含3个月试用期）。本合同有效期为自</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日至</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日止。</w:t>
      </w:r>
    </w:p>
    <w:p w14:paraId="175E52E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第四条 甲方的权利和义务</w:t>
      </w:r>
    </w:p>
    <w:p w14:paraId="5218EDD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1、乙方招录员工须进行政审，</w:t>
      </w:r>
      <w:r>
        <w:rPr>
          <w:rFonts w:hint="eastAsia" w:ascii="宋体" w:hAnsi="宋体" w:cs="宋体"/>
          <w:color w:val="auto"/>
          <w:sz w:val="24"/>
          <w:szCs w:val="20"/>
          <w:highlight w:val="none"/>
          <w:lang w:eastAsia="zh-CN"/>
        </w:rPr>
        <w:t>心理健康筛查、</w:t>
      </w:r>
      <w:r>
        <w:rPr>
          <w:rFonts w:hint="eastAsia" w:ascii="宋体" w:hAnsi="宋体" w:cs="宋体"/>
          <w:color w:val="auto"/>
          <w:sz w:val="24"/>
          <w:szCs w:val="20"/>
          <w:highlight w:val="none"/>
        </w:rPr>
        <w:t>经培训合格并报甲方备案后上岗。甲方有权根据本单位服务工作实际需要，有权要求调整物业服务岗位，乙方应予执行。</w:t>
      </w:r>
    </w:p>
    <w:p w14:paraId="25A04C6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2、对乙方管理服务情况实施监督检查，每月审议一次乙方物业管理工作。如乙方因管理不善，造成甲方重大经济损失或管理水平下降的，甲方有权终止合同。</w:t>
      </w:r>
    </w:p>
    <w:p w14:paraId="73945F6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3、积极配合乙方依法和依照本合同规定开展管理活动。</w:t>
      </w:r>
    </w:p>
    <w:p w14:paraId="4D9D250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4、法律法规规定的应由甲方承担的其他责任。</w:t>
      </w:r>
    </w:p>
    <w:p w14:paraId="4D1D449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第五条 乙方的权利和义务</w:t>
      </w:r>
    </w:p>
    <w:p w14:paraId="04A48A6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1、依照有关法律、法规及本合同的规定，对本物业实行统一管理，综合服务，开展各项管理服务活动。每月一次向甲方报告本物业管理服务工作情况，并根据甲方的审议要求做好相应整改、完善工作。</w:t>
      </w:r>
    </w:p>
    <w:p w14:paraId="4ED6EC7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2、遵照有关法律、法规及物业管理有关规定，拟定本物业的管理规定、规章制度，实施方案和考核办法，提交甲方审议后执行。</w:t>
      </w:r>
    </w:p>
    <w:p w14:paraId="7731E81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3、加强员工职业道德教育和业务培训，爱岗敬业，确保各项管理服务规范有序进行。</w:t>
      </w:r>
    </w:p>
    <w:p w14:paraId="3D14C25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4、对本物业公共设施不得擅自占用和改变使用功能，如需改变用途，须报甲方批准。</w:t>
      </w:r>
    </w:p>
    <w:p w14:paraId="1CB62E1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49AC56B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6、不得将本物业的管理责任转让给第三方，不得与任何一家物业管理公司进行合作管理本物业。</w:t>
      </w:r>
    </w:p>
    <w:p w14:paraId="5F82F4D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7、乙方应加强对员工的教育管理，员工如出现违规、违纪行为，造成纠纷、财产损失、人员伤亡的，乙方负全部责任。</w:t>
      </w:r>
    </w:p>
    <w:p w14:paraId="1F4B4CA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8、协助处理非乙方原因产生的各种纠纷。</w:t>
      </w:r>
    </w:p>
    <w:p w14:paraId="4395179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9、乙方必须按《中华人民共和国民法典》和政府有关部门规定按时足额发放物业公司员工的工资，并为全体物业服务人员交纳所有相关的社会保险及其他相关费用，并在投标文件中作出明确承诺。</w:t>
      </w:r>
    </w:p>
    <w:p w14:paraId="7ACD146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10、乙方所有服务人员上班时均统一着装并挂牌上岗。</w:t>
      </w:r>
    </w:p>
    <w:p w14:paraId="0724437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rPr>
        <w:t>、法律法规规定的应由乙方承担的其他责任。</w:t>
      </w:r>
    </w:p>
    <w:p w14:paraId="7B3122A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rPr>
        <w:t>、本合同终止后，乙方必须向甲方移交全部管理用房及物业管理的全部档案资料，甲方不负责乙方招聘人员的安排。</w:t>
      </w:r>
    </w:p>
    <w:p w14:paraId="1373CE8E">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第六条 管理目标</w:t>
      </w:r>
    </w:p>
    <w:p w14:paraId="4C53F0A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总体要求：乙方根据甲方的委托管理事项制定出本物业“管理分项标准”(各项管理服务的工作标准和考核办法),与甲方协商同意后作为本合同的必备附件。</w:t>
      </w:r>
    </w:p>
    <w:p w14:paraId="5B495D0E">
      <w:pPr>
        <w:widowControl/>
        <w:spacing w:line="560" w:lineRule="exact"/>
        <w:ind w:firstLine="480"/>
        <w:rPr>
          <w:b/>
          <w:bCs/>
          <w:color w:val="auto"/>
          <w:sz w:val="24"/>
          <w:szCs w:val="20"/>
          <w:highlight w:val="none"/>
        </w:rPr>
      </w:pPr>
      <w:r>
        <w:rPr>
          <w:rFonts w:hint="eastAsia"/>
          <w:b/>
          <w:bCs/>
          <w:color w:val="auto"/>
          <w:sz w:val="24"/>
          <w:szCs w:val="20"/>
          <w:highlight w:val="none"/>
        </w:rPr>
        <w:t>第七条 履约保证金、管理服务费用</w:t>
      </w:r>
    </w:p>
    <w:p w14:paraId="6E3E543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1.乙方交纳人民币_________元作为本合同的履约保证金。</w:t>
      </w:r>
    </w:p>
    <w:p w14:paraId="79BF3E6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（备注：履约保证金金额为合同金额的10%，乙方如为AA评级及以上政府采购供应商（需提供信用管理部门备案的第三方信用报告），</w:t>
      </w:r>
      <w:r>
        <w:rPr>
          <w:rFonts w:hint="eastAsia" w:ascii="宋体" w:hAnsi="宋体" w:cs="宋体"/>
          <w:b/>
          <w:bCs/>
          <w:color w:val="auto"/>
          <w:sz w:val="24"/>
          <w:szCs w:val="20"/>
          <w:highlight w:val="none"/>
        </w:rPr>
        <w:t>履约保证金缴纳金额为合同金额的5%</w:t>
      </w:r>
      <w:r>
        <w:rPr>
          <w:rFonts w:hint="eastAsia" w:ascii="宋体" w:hAnsi="宋体" w:cs="宋体"/>
          <w:color w:val="auto"/>
          <w:sz w:val="24"/>
          <w:szCs w:val="20"/>
          <w:highlight w:val="none"/>
        </w:rPr>
        <w:t>。）</w:t>
      </w:r>
    </w:p>
    <w:p w14:paraId="60447A9A">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2.确需收取履约保证金的，履约保证金的缴纳形式：</w:t>
      </w:r>
    </w:p>
    <w:p w14:paraId="327FC18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2A40FD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2.2 如以履约保函（保险）形式缴纳履约保证金，供应商可通过政府采购电子履约保函（保险）平台（www.jsdzbh.com）在线申请履约保函（保险）。</w:t>
      </w:r>
    </w:p>
    <w:p w14:paraId="6110D78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2.3合同履行结束后，甲方应在30日内无息退还乙方交纳的履约保证金。验收标准以甲方书面确认为准，若存在质量争议，保证金退还期限自动顺延至争议解决之日。</w:t>
      </w:r>
    </w:p>
    <w:p w14:paraId="102EECB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2.4履约保证金的退还：</w:t>
      </w:r>
    </w:p>
    <w:p w14:paraId="15D6437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2.4.1方式：无息退还至乙方缴纳履约保证金的账户。如为保函，在到期时自行失效。</w:t>
      </w:r>
    </w:p>
    <w:p w14:paraId="4CE7DB6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2.4.2时间：如为支票、汇票、本票，在服务期满后30日内退还。</w:t>
      </w:r>
    </w:p>
    <w:p w14:paraId="5AB8959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2.4.3条件：按合同要求全部履约完成并经甲方验收合格。</w:t>
      </w:r>
    </w:p>
    <w:p w14:paraId="3D6024F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2.4.4不予退还情形：</w:t>
      </w:r>
    </w:p>
    <w:p w14:paraId="498B662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除不可抗力情况外，乙方出现下列情形之一的，其履约保证金，甲方将视情节决定不予退还或部分不予退还。</w:t>
      </w:r>
    </w:p>
    <w:p w14:paraId="342358E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（1）乙方无正当理由拒绝签订合同的，或者在签订合同时向甲方提出附加条件或者更改合同实质性内容要求的；</w:t>
      </w:r>
    </w:p>
    <w:p w14:paraId="4A6A455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（2）乙方不履行与甲方订立的合同的；</w:t>
      </w:r>
    </w:p>
    <w:p w14:paraId="651C29F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（3）乙方所供服务不符合招标文件规定要求的；</w:t>
      </w:r>
    </w:p>
    <w:p w14:paraId="387A4AF9">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（4）乙方采取欺骗、弄虚作假方式投标的或与其它投标人串通投标的；</w:t>
      </w:r>
    </w:p>
    <w:p w14:paraId="0373B05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（5）乙方将合同内容转包、违法分包的；</w:t>
      </w:r>
    </w:p>
    <w:p w14:paraId="3F570978">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（6）乙方故意捏造事实或伪造证明材料，进行虚假恶意投诉或反映的。</w:t>
      </w:r>
    </w:p>
    <w:p w14:paraId="2AB11624">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2.4.5逾期退还的违约责任：甲方逾期无故未退还履约保证金的，按中国人民银行同期贷款基准利率上浮20%后的利率支付超期资金占用费，但因供应商自身原因导致无法及时退还的除外。</w:t>
      </w:r>
    </w:p>
    <w:p w14:paraId="74CECD4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3.本合同履约期间的物业服务费为人民币(大写):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，小写：¥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元。</w:t>
      </w:r>
    </w:p>
    <w:p w14:paraId="7E6456CE">
      <w:pPr>
        <w:widowControl/>
        <w:spacing w:line="560" w:lineRule="exact"/>
        <w:ind w:firstLine="482"/>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4.支付方式：</w:t>
      </w:r>
    </w:p>
    <w:p w14:paraId="34B5FE3D">
      <w:pPr>
        <w:widowControl/>
        <w:spacing w:line="560" w:lineRule="exact"/>
        <w:ind w:firstLine="482"/>
        <w:rPr>
          <w:rFonts w:ascii="宋体" w:hAnsi="宋体" w:cs="宋体"/>
          <w:color w:val="auto"/>
          <w:sz w:val="24"/>
          <w:szCs w:val="20"/>
          <w:highlight w:val="none"/>
          <w:lang w:val="zh-CN"/>
        </w:rPr>
      </w:pPr>
      <w:r>
        <w:rPr>
          <w:rFonts w:hint="eastAsia" w:ascii="宋体" w:hAnsi="宋体" w:cs="宋体"/>
          <w:color w:val="auto"/>
          <w:sz w:val="24"/>
          <w:szCs w:val="20"/>
          <w:highlight w:val="none"/>
        </w:rPr>
        <w:t>4.1预付款支付时间：合同签订后，甲方收到发票后10个工作日，</w:t>
      </w:r>
      <w:r>
        <w:rPr>
          <w:rFonts w:hint="eastAsia" w:ascii="宋体" w:hAnsi="宋体" w:cs="宋体"/>
          <w:color w:val="auto"/>
          <w:sz w:val="24"/>
          <w:szCs w:val="20"/>
          <w:highlight w:val="none"/>
          <w:lang w:val="zh-CN"/>
        </w:rPr>
        <w:t>预付款支付比例：合同金额的30%。（乙方需提供等额税票。在签订合同时，乙方明确表示无需预付款的，可不执行）。</w:t>
      </w:r>
    </w:p>
    <w:p w14:paraId="494DED3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4.2试用期（3个月）期满，考核合格后</w:t>
      </w:r>
      <w:r>
        <w:rPr>
          <w:rFonts w:hint="eastAsia" w:ascii="宋体" w:hAnsi="宋体" w:cs="宋体"/>
          <w:color w:val="auto"/>
          <w:sz w:val="24"/>
          <w:szCs w:val="20"/>
          <w:highlight w:val="none"/>
          <w:lang w:val="en-US" w:eastAsia="zh-CN"/>
        </w:rPr>
        <w:t>,</w:t>
      </w:r>
      <w:r>
        <w:rPr>
          <w:rFonts w:hint="eastAsia" w:ascii="宋体" w:hAnsi="宋体" w:cs="宋体"/>
          <w:color w:val="auto"/>
          <w:sz w:val="24"/>
          <w:szCs w:val="20"/>
          <w:highlight w:val="none"/>
        </w:rPr>
        <w:t>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其中税金按实结算</w:t>
      </w:r>
      <w:r>
        <w:rPr>
          <w:rFonts w:hint="eastAsia" w:ascii="宋体" w:hAnsi="宋体" w:cs="宋体"/>
          <w:color w:val="auto"/>
          <w:sz w:val="24"/>
          <w:szCs w:val="20"/>
          <w:highlight w:val="none"/>
        </w:rPr>
        <w:t>。</w:t>
      </w:r>
    </w:p>
    <w:p w14:paraId="4EA1B11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5.本物业的管理服务费至少应包括但不限于：</w:t>
      </w:r>
    </w:p>
    <w:p w14:paraId="355E4C6D">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20"/>
          <w:highlight w:val="none"/>
        </w:rPr>
        <w:t>5.1</w:t>
      </w:r>
      <w:r>
        <w:rPr>
          <w:rFonts w:hint="eastAsia" w:ascii="宋体" w:hAnsi="宋体" w:eastAsia="宋体" w:cs="宋体"/>
          <w:color w:val="auto"/>
          <w:sz w:val="24"/>
          <w:highlight w:val="none"/>
          <w:lang w:val="zh-CN"/>
        </w:rPr>
        <w:t>保洁员每人</w:t>
      </w:r>
      <w:r>
        <w:rPr>
          <w:rFonts w:hint="eastAsia" w:ascii="宋体" w:hAnsi="宋体" w:eastAsia="宋体" w:cs="宋体"/>
          <w:color w:val="auto"/>
          <w:sz w:val="24"/>
          <w:highlight w:val="none"/>
          <w:lang w:val="en-US" w:eastAsia="zh-CN"/>
        </w:rPr>
        <w:t>工资不得低于</w:t>
      </w:r>
      <w:r>
        <w:rPr>
          <w:rFonts w:hint="eastAsia" w:ascii="宋体" w:hAnsi="宋体" w:eastAsia="宋体" w:cs="宋体"/>
          <w:color w:val="auto"/>
          <w:sz w:val="24"/>
          <w:highlight w:val="none"/>
          <w:lang w:val="zh-CN"/>
        </w:rPr>
        <w:t>2430元/月，福利</w:t>
      </w:r>
      <w:r>
        <w:rPr>
          <w:rFonts w:hint="eastAsia" w:ascii="宋体" w:hAnsi="宋体" w:eastAsia="宋体" w:cs="宋体"/>
          <w:color w:val="auto"/>
          <w:sz w:val="24"/>
          <w:highlight w:val="none"/>
          <w:lang w:val="en-US" w:eastAsia="zh-CN"/>
        </w:rPr>
        <w:t>费每人</w:t>
      </w:r>
      <w:r>
        <w:rPr>
          <w:rFonts w:hint="eastAsia" w:ascii="宋体" w:hAnsi="宋体" w:eastAsia="宋体" w:cs="宋体"/>
          <w:color w:val="auto"/>
          <w:sz w:val="24"/>
          <w:highlight w:val="none"/>
          <w:lang w:val="zh-CN"/>
        </w:rPr>
        <w:t>1000元/年，以上人员外</w:t>
      </w:r>
      <w:r>
        <w:rPr>
          <w:rFonts w:hint="eastAsia" w:ascii="宋体" w:hAnsi="宋体" w:eastAsia="宋体" w:cs="宋体"/>
          <w:color w:val="auto"/>
          <w:sz w:val="24"/>
          <w:highlight w:val="none"/>
          <w:lang w:val="en-US" w:eastAsia="zh-CN"/>
        </w:rPr>
        <w:t>加</w:t>
      </w:r>
      <w:r>
        <w:rPr>
          <w:rFonts w:hint="eastAsia" w:ascii="宋体" w:hAnsi="宋体" w:eastAsia="宋体" w:cs="宋体"/>
          <w:color w:val="auto"/>
          <w:sz w:val="24"/>
          <w:highlight w:val="none"/>
          <w:lang w:val="zh-CN"/>
        </w:rPr>
        <w:t>社保、公积金等。</w:t>
      </w:r>
    </w:p>
    <w:p w14:paraId="4A7B215F">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夜间值班巡逻人员由保安兼任，每人补贴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eastAsia="zh-CN"/>
        </w:rPr>
        <w:t>500元/月，福利和服装费</w:t>
      </w:r>
      <w:r>
        <w:rPr>
          <w:rFonts w:hint="eastAsia" w:ascii="宋体" w:hAnsi="宋体" w:eastAsia="宋体" w:cs="宋体"/>
          <w:color w:val="auto"/>
          <w:sz w:val="24"/>
          <w:highlight w:val="none"/>
          <w:lang w:val="en-US" w:eastAsia="zh-CN"/>
        </w:rPr>
        <w:t>每人</w:t>
      </w:r>
      <w:r>
        <w:rPr>
          <w:rFonts w:hint="eastAsia" w:ascii="宋体" w:hAnsi="宋体" w:eastAsia="宋体" w:cs="宋体"/>
          <w:color w:val="auto"/>
          <w:sz w:val="24"/>
          <w:highlight w:val="none"/>
          <w:lang w:val="zh-CN" w:eastAsia="zh-CN"/>
        </w:rPr>
        <w:t>2000元/年，不交社保、公积金</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lang w:val="zh-CN" w:eastAsia="zh-CN"/>
        </w:rPr>
        <w:t>。人员由学校安保服务单位派遣，补贴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由本项目中标服务单位发放，由服务采购单位管理。补贴</w:t>
      </w:r>
      <w:r>
        <w:rPr>
          <w:rFonts w:hint="eastAsia" w:ascii="宋体" w:hAnsi="宋体" w:eastAsia="宋体" w:cs="宋体"/>
          <w:color w:val="auto"/>
          <w:sz w:val="24"/>
          <w:highlight w:val="none"/>
          <w:lang w:val="en-US" w:eastAsia="zh-CN"/>
        </w:rPr>
        <w:t>及福利服装费</w:t>
      </w:r>
      <w:r>
        <w:rPr>
          <w:rFonts w:hint="eastAsia" w:ascii="宋体" w:hAnsi="宋体" w:eastAsia="宋体" w:cs="宋体"/>
          <w:color w:val="auto"/>
          <w:sz w:val="24"/>
          <w:highlight w:val="none"/>
          <w:lang w:val="zh-CN" w:eastAsia="zh-CN"/>
        </w:rPr>
        <w:t>一并计税，税费由物业中标单位承担</w:t>
      </w:r>
      <w:r>
        <w:rPr>
          <w:rFonts w:hint="eastAsia" w:ascii="宋体" w:hAnsi="宋体" w:eastAsia="宋体" w:cs="宋体"/>
          <w:color w:val="auto"/>
          <w:sz w:val="24"/>
          <w:highlight w:val="none"/>
          <w:lang w:val="en-US" w:eastAsia="zh-CN"/>
        </w:rPr>
        <w:t>。</w:t>
      </w:r>
    </w:p>
    <w:p w14:paraId="12A6D4FC">
      <w:pPr>
        <w:spacing w:line="56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中标的物业单位必须为</w:t>
      </w:r>
      <w:r>
        <w:rPr>
          <w:rFonts w:hint="eastAsia" w:ascii="宋体" w:hAnsi="宋体" w:cs="宋体"/>
          <w:color w:val="auto"/>
          <w:sz w:val="24"/>
          <w:highlight w:val="none"/>
          <w:lang w:val="en-US" w:eastAsia="zh-CN"/>
        </w:rPr>
        <w:t>本校</w:t>
      </w:r>
      <w:r>
        <w:rPr>
          <w:rFonts w:hint="eastAsia" w:ascii="宋体" w:hAnsi="宋体" w:eastAsia="宋体" w:cs="宋体"/>
          <w:color w:val="auto"/>
          <w:sz w:val="24"/>
          <w:highlight w:val="none"/>
          <w:lang w:val="en-US" w:eastAsia="zh-CN"/>
        </w:rPr>
        <w:t>提供水电维修服务及文印服务，</w:t>
      </w:r>
      <w:r>
        <w:rPr>
          <w:rFonts w:hint="eastAsia" w:ascii="宋体" w:hAnsi="宋体" w:cs="宋体"/>
          <w:color w:val="auto"/>
          <w:sz w:val="24"/>
          <w:highlight w:val="none"/>
          <w:lang w:val="en-US" w:eastAsia="zh-CN"/>
        </w:rPr>
        <w:t>相关水电维修及文印服务人员由中标单位提供，且相关人员须经采购人同意后方可进场服务，</w:t>
      </w:r>
      <w:r>
        <w:rPr>
          <w:rFonts w:hint="eastAsia" w:ascii="宋体" w:hAnsi="宋体" w:eastAsia="宋体" w:cs="宋体"/>
          <w:color w:val="auto"/>
          <w:sz w:val="24"/>
          <w:highlight w:val="none"/>
          <w:lang w:val="en-US" w:eastAsia="zh-CN"/>
        </w:rPr>
        <w:t>水电维修服务费</w:t>
      </w:r>
      <w:r>
        <w:rPr>
          <w:rFonts w:hint="eastAsia" w:ascii="宋体" w:hAnsi="宋体" w:cs="宋体"/>
          <w:color w:val="auto"/>
          <w:sz w:val="24"/>
          <w:highlight w:val="none"/>
          <w:lang w:val="en-US" w:eastAsia="zh-CN"/>
        </w:rPr>
        <w:t>17988.21</w:t>
      </w:r>
      <w:r>
        <w:rPr>
          <w:rFonts w:hint="eastAsia" w:ascii="宋体" w:hAnsi="宋体" w:eastAsia="宋体" w:cs="宋体"/>
          <w:color w:val="auto"/>
          <w:sz w:val="24"/>
          <w:highlight w:val="none"/>
          <w:lang w:val="en-US" w:eastAsia="zh-CN"/>
        </w:rPr>
        <w:t>元/年，文印服务费61673.87元，税费统一由中标单位承担。</w:t>
      </w:r>
    </w:p>
    <w:p w14:paraId="745AD660">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所有人员实发工资标准按12个月测算。所有人员（夜间值班巡逻人员除外）必须按月提交</w:t>
      </w:r>
      <w:r>
        <w:rPr>
          <w:rFonts w:hint="eastAsia" w:ascii="宋体" w:hAnsi="宋体" w:eastAsia="宋体" w:cs="宋体"/>
          <w:color w:val="auto"/>
          <w:sz w:val="24"/>
          <w:highlight w:val="none"/>
          <w:lang w:val="zh-CN" w:eastAsia="zh-CN"/>
        </w:rPr>
        <w:t>有</w:t>
      </w:r>
      <w:r>
        <w:rPr>
          <w:rFonts w:hint="eastAsia" w:ascii="宋体" w:hAnsi="宋体" w:eastAsia="宋体" w:cs="宋体"/>
          <w:color w:val="auto"/>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人次，加班费不得低于4357.25元/人/每年，税金费率不得低于6.72%。</w:t>
      </w:r>
    </w:p>
    <w:p w14:paraId="4A504F91">
      <w:pPr>
        <w:spacing w:line="560" w:lineRule="exact"/>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lang w:val="zh-CN"/>
        </w:rPr>
        <w:t>为完成招标文件规定的物业服务工作所涉及的一切相关费用。</w:t>
      </w:r>
    </w:p>
    <w:p w14:paraId="6E12391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注：1.物业服务合同期限内，如遇招标人重大活动，物业服务单位提供增值服务，可通过提请甲方“一事一议”方式予以费用支出。</w:t>
      </w:r>
    </w:p>
    <w:p w14:paraId="2154EA4D">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2. 乙方承诺固定总价已包含所有可能因政策变动、市场波动等因素导致的成本增加风险，包括但不限于最低工资标准调整、社保基数上调、原材料价格上涨等情形。</w:t>
      </w:r>
    </w:p>
    <w:p w14:paraId="1A0EB308">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第八条 合同的构成</w:t>
      </w:r>
    </w:p>
    <w:p w14:paraId="79F1A9C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1、本合同书；</w:t>
      </w:r>
    </w:p>
    <w:p w14:paraId="18E4060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2、本招标文件；</w:t>
      </w:r>
    </w:p>
    <w:p w14:paraId="02B2151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3、中标人投标文件；</w:t>
      </w:r>
    </w:p>
    <w:p w14:paraId="1BFDF8D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w:t>
      </w:r>
      <w:r>
        <w:rPr>
          <w:rFonts w:hint="eastAsia" w:ascii="宋体" w:hAnsi="宋体" w:cs="宋体"/>
          <w:color w:val="auto"/>
          <w:sz w:val="24"/>
          <w:szCs w:val="20"/>
          <w:highlight w:val="none"/>
          <w:lang w:eastAsia="zh-CN"/>
        </w:rPr>
        <w:t>盐城市亭湖小学</w:t>
      </w:r>
      <w:r>
        <w:rPr>
          <w:rFonts w:hint="eastAsia" w:ascii="宋体" w:hAnsi="宋体" w:cs="宋体"/>
          <w:color w:val="auto"/>
          <w:sz w:val="24"/>
          <w:szCs w:val="20"/>
          <w:highlight w:val="none"/>
        </w:rPr>
        <w:t>物业考核办法；</w:t>
      </w:r>
    </w:p>
    <w:p w14:paraId="7DFFEA0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5、国家相关法律法规。</w:t>
      </w:r>
    </w:p>
    <w:p w14:paraId="15C0258F">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第九条 物业服务主要要求</w:t>
      </w:r>
    </w:p>
    <w:p w14:paraId="2FF775E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1、物业服务主要要求详见采购需求。</w:t>
      </w:r>
    </w:p>
    <w:p w14:paraId="743A209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2、物业服务合同终止时，乙方应当将物业管理用房和所有物管资料、档案完整地移交给业主。</w:t>
      </w:r>
    </w:p>
    <w:p w14:paraId="7780077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3、物业服务合同终止时，业主选聘了新的物业管理企业的，物业管理企业之间应当做好交接工作。</w:t>
      </w:r>
    </w:p>
    <w:p w14:paraId="7E51E2D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4、乙方可以将物业管理区域内的专项服务业务委托给专业性服务企业，但不得将该区域内的全部物业管理一并委托给他人。</w:t>
      </w:r>
    </w:p>
    <w:p w14:paraId="55607190">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5、未尽事宜，按国家和地方最新《物业管理条例》执行，有冲突处，按高标准执行。</w:t>
      </w:r>
    </w:p>
    <w:p w14:paraId="7EEB1766">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第十条 违约责任</w:t>
      </w:r>
    </w:p>
    <w:p w14:paraId="2B3AD187">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1、如因乙方原因，造成不能完成管理目标或直接造成甲方经济损失的，乙方应给予甲方相应赔偿。甲方有权要求乙方限期整改，在整改后仍不能完成管理目标的，甲方有权终止合同。</w:t>
      </w:r>
    </w:p>
    <w:p w14:paraId="0A96CC4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2、甲、乙双方如有采取不正当竞争手段而取得管理权或致使对方失去管理权，或造成对方经济损失的，应当承担全部责任。</w:t>
      </w:r>
    </w:p>
    <w:p w14:paraId="0D60DD9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3、乙方违反收费标准，甲方有权终止合同，并要求乙方退还多出的收费金额，并按多收费用的双倍支付甲方违约金。</w:t>
      </w:r>
    </w:p>
    <w:p w14:paraId="3492EC3E">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4、投标项目经理原则上中标后不得更换，如确需更换须提前一个月书面申请报甲方审核并经同意，更换后的项目经理年龄、资历、业绩等不得低于原项目经理。</w:t>
      </w:r>
    </w:p>
    <w:p w14:paraId="7B144E7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5、如甲方发现乙方存在挂靠、转包、分包行为，甲方可立即单方终止合同，并扣除履约保证金。</w:t>
      </w:r>
    </w:p>
    <w:p w14:paraId="5B8F908B">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6、本合同期满或解除（终止）之日内，乙方须向甲方移交所有的资料，台账等，否则应向甲方支付违约金为全年物业费的5%。</w:t>
      </w:r>
    </w:p>
    <w:p w14:paraId="0C192B30">
      <w:pPr>
        <w:widowControl/>
        <w:spacing w:line="560" w:lineRule="exact"/>
        <w:ind w:firstLine="482"/>
        <w:rPr>
          <w:rFonts w:ascii="宋体" w:hAnsi="宋体" w:cs="宋体"/>
          <w:b/>
          <w:bCs/>
          <w:color w:val="auto"/>
          <w:sz w:val="24"/>
          <w:szCs w:val="20"/>
          <w:highlight w:val="none"/>
        </w:rPr>
      </w:pPr>
      <w:r>
        <w:rPr>
          <w:rFonts w:hint="eastAsia" w:ascii="宋体" w:hAnsi="宋体" w:cs="宋体"/>
          <w:b/>
          <w:bCs/>
          <w:color w:val="auto"/>
          <w:sz w:val="24"/>
          <w:szCs w:val="20"/>
          <w:highlight w:val="none"/>
        </w:rPr>
        <w:t>第十一条 其他事项</w:t>
      </w:r>
    </w:p>
    <w:p w14:paraId="2FBDBEE6">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1、甲方将每个季度对乙方进行考核统计，考核的依据为“物业管理项目规范服务考核评分细则”。</w:t>
      </w:r>
    </w:p>
    <w:p w14:paraId="466D1563">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2、如因乙方管理不善导致甲方解除合同，则乙方将被列入黑名单。</w:t>
      </w:r>
    </w:p>
    <w:p w14:paraId="5D1FDA5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3、双方可对本合同的条款进行修订更改或补充，以书面签订补充协议，补充协议与本合同具有同等效力。</w:t>
      </w:r>
    </w:p>
    <w:p w14:paraId="09BC831F">
      <w:pPr>
        <w:widowControl/>
        <w:spacing w:line="560" w:lineRule="exact"/>
        <w:ind w:firstLine="482"/>
        <w:rPr>
          <w:rFonts w:hint="eastAsia" w:ascii="宋体" w:hAnsi="宋体" w:eastAsia="宋体" w:cs="宋体"/>
          <w:color w:val="auto"/>
          <w:sz w:val="24"/>
          <w:szCs w:val="20"/>
          <w:highlight w:val="none"/>
        </w:rPr>
      </w:pPr>
      <w:r>
        <w:rPr>
          <w:rFonts w:hint="eastAsia" w:ascii="宋体" w:hAnsi="宋体" w:cs="宋体"/>
          <w:color w:val="auto"/>
          <w:sz w:val="24"/>
          <w:szCs w:val="20"/>
          <w:highlight w:val="none"/>
        </w:rPr>
        <w:t>4、合同规定的管理期满，本合同自然</w:t>
      </w:r>
      <w:r>
        <w:rPr>
          <w:rFonts w:hint="eastAsia" w:ascii="宋体" w:hAnsi="宋体" w:eastAsia="宋体" w:cs="宋体"/>
          <w:color w:val="auto"/>
          <w:sz w:val="24"/>
          <w:szCs w:val="20"/>
          <w:highlight w:val="none"/>
        </w:rPr>
        <w:t>终止</w:t>
      </w:r>
      <w:r>
        <w:rPr>
          <w:rFonts w:hint="eastAsia" w:ascii="宋体" w:hAnsi="宋体" w:eastAsia="宋体" w:cs="宋体"/>
          <w:color w:val="auto"/>
          <w:sz w:val="24"/>
          <w:szCs w:val="20"/>
          <w:highlight w:val="none"/>
          <w:lang w:eastAsia="zh-CN"/>
        </w:rPr>
        <w:t>。</w:t>
      </w:r>
    </w:p>
    <w:p w14:paraId="22CA58F2">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5、本合同执行期间，如遇不可抗力，致使合同无法履行时，双方均不承担违约责任并按有关法规政策规定及时协商处理。</w:t>
      </w:r>
    </w:p>
    <w:p w14:paraId="58284B5D">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6、本合同在履行中如发生争议，双方应协商解决，协商不成时，提请物业管理主管部门调解，调解不成的，提交</w:t>
      </w:r>
      <w:r>
        <w:rPr>
          <w:rFonts w:hint="eastAsia" w:ascii="宋体" w:hAnsi="宋体" w:cs="宋体"/>
          <w:color w:val="auto"/>
          <w:sz w:val="24"/>
          <w:szCs w:val="20"/>
          <w:highlight w:val="none"/>
          <w:lang w:eastAsia="zh-CN"/>
        </w:rPr>
        <w:t>亭湖</w:t>
      </w:r>
      <w:r>
        <w:rPr>
          <w:rFonts w:hint="eastAsia" w:ascii="宋体" w:hAnsi="宋体" w:cs="宋体"/>
          <w:color w:val="auto"/>
          <w:sz w:val="24"/>
          <w:szCs w:val="20"/>
          <w:highlight w:val="none"/>
        </w:rPr>
        <w:t>区人民法院管辖。</w:t>
      </w:r>
    </w:p>
    <w:p w14:paraId="448EE47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6AFEAAB1">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8、双方约定合同份数：壹式</w:t>
      </w:r>
      <w:r>
        <w:rPr>
          <w:rFonts w:hint="eastAsia" w:ascii="宋体" w:hAnsi="宋体" w:cs="宋体"/>
          <w:color w:val="auto"/>
          <w:sz w:val="24"/>
          <w:szCs w:val="20"/>
          <w:highlight w:val="none"/>
          <w:u w:val="single"/>
        </w:rPr>
        <w:t xml:space="preserve"> 肆</w:t>
      </w:r>
      <w:r>
        <w:rPr>
          <w:rFonts w:hint="eastAsia" w:ascii="宋体" w:hAnsi="宋体" w:cs="宋体"/>
          <w:color w:val="auto"/>
          <w:sz w:val="24"/>
          <w:szCs w:val="20"/>
          <w:highlight w:val="none"/>
        </w:rPr>
        <w:t xml:space="preserve"> 份，甲方 </w:t>
      </w:r>
      <w:r>
        <w:rPr>
          <w:rFonts w:hint="eastAsia" w:ascii="宋体" w:hAnsi="宋体" w:cs="宋体"/>
          <w:color w:val="auto"/>
          <w:sz w:val="24"/>
          <w:szCs w:val="20"/>
          <w:highlight w:val="none"/>
          <w:u w:val="single"/>
        </w:rPr>
        <w:t xml:space="preserve">贰 </w:t>
      </w:r>
      <w:r>
        <w:rPr>
          <w:rFonts w:hint="eastAsia" w:ascii="宋体" w:hAnsi="宋体" w:cs="宋体"/>
          <w:color w:val="auto"/>
          <w:sz w:val="24"/>
          <w:szCs w:val="20"/>
          <w:highlight w:val="none"/>
        </w:rPr>
        <w:t>份，乙方</w:t>
      </w:r>
      <w:r>
        <w:rPr>
          <w:rFonts w:hint="eastAsia" w:ascii="宋体" w:hAnsi="宋体" w:cs="宋体"/>
          <w:color w:val="auto"/>
          <w:sz w:val="24"/>
          <w:szCs w:val="20"/>
          <w:highlight w:val="none"/>
          <w:u w:val="single"/>
        </w:rPr>
        <w:t xml:space="preserve"> 贰 </w:t>
      </w:r>
      <w:r>
        <w:rPr>
          <w:rFonts w:hint="eastAsia" w:ascii="宋体" w:hAnsi="宋体" w:cs="宋体"/>
          <w:color w:val="auto"/>
          <w:sz w:val="24"/>
          <w:szCs w:val="20"/>
          <w:highlight w:val="none"/>
        </w:rPr>
        <w:t>份。</w:t>
      </w:r>
    </w:p>
    <w:p w14:paraId="2F86C6D5">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9、本合同自双方签订之日起生效。</w:t>
      </w:r>
    </w:p>
    <w:p w14:paraId="6922ECBC">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1722918F">
      <w:pPr>
        <w:widowControl/>
        <w:spacing w:line="560" w:lineRule="exact"/>
        <w:ind w:firstLine="482"/>
        <w:rPr>
          <w:rFonts w:ascii="宋体" w:hAnsi="宋体" w:cs="宋体"/>
          <w:color w:val="auto"/>
          <w:sz w:val="24"/>
          <w:szCs w:val="20"/>
          <w:highlight w:val="none"/>
        </w:rPr>
      </w:pPr>
      <w:r>
        <w:rPr>
          <w:rFonts w:hint="eastAsia" w:ascii="宋体" w:hAnsi="宋体" w:cs="宋体"/>
          <w:color w:val="auto"/>
          <w:sz w:val="24"/>
          <w:szCs w:val="20"/>
          <w:highlight w:val="none"/>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125F64A3">
      <w:pPr>
        <w:widowControl/>
        <w:spacing w:line="560" w:lineRule="exact"/>
        <w:ind w:firstLine="482"/>
        <w:rPr>
          <w:rFonts w:ascii="宋体" w:hAnsi="宋体" w:cs="宋体"/>
          <w:color w:val="auto"/>
          <w:sz w:val="24"/>
          <w:szCs w:val="20"/>
          <w:highlight w:val="none"/>
        </w:rPr>
      </w:pPr>
    </w:p>
    <w:p w14:paraId="7B63ED3B">
      <w:pPr>
        <w:widowControl/>
        <w:spacing w:line="560" w:lineRule="exact"/>
        <w:ind w:firstLine="480"/>
        <w:rPr>
          <w:color w:val="auto"/>
          <w:sz w:val="24"/>
          <w:szCs w:val="20"/>
          <w:highlight w:val="none"/>
        </w:rPr>
      </w:pPr>
      <w:r>
        <w:rPr>
          <w:rFonts w:hint="eastAsia"/>
          <w:color w:val="auto"/>
          <w:sz w:val="24"/>
          <w:szCs w:val="20"/>
          <w:highlight w:val="none"/>
        </w:rPr>
        <w:t>甲方（盖章）：                 乙方（盖章）：</w:t>
      </w:r>
    </w:p>
    <w:p w14:paraId="7ADC3074">
      <w:pPr>
        <w:widowControl/>
        <w:spacing w:line="560" w:lineRule="exact"/>
        <w:ind w:firstLine="480"/>
        <w:rPr>
          <w:color w:val="auto"/>
          <w:sz w:val="24"/>
          <w:szCs w:val="20"/>
          <w:highlight w:val="none"/>
        </w:rPr>
      </w:pPr>
      <w:r>
        <w:rPr>
          <w:rFonts w:hint="eastAsia"/>
          <w:color w:val="auto"/>
          <w:sz w:val="24"/>
          <w:szCs w:val="20"/>
          <w:highlight w:val="none"/>
        </w:rPr>
        <w:t>法定代表人                     法定代表人</w:t>
      </w:r>
    </w:p>
    <w:p w14:paraId="49115B3A">
      <w:pPr>
        <w:widowControl/>
        <w:spacing w:line="560" w:lineRule="exact"/>
        <w:ind w:firstLine="480"/>
        <w:rPr>
          <w:color w:val="auto"/>
          <w:sz w:val="24"/>
          <w:szCs w:val="20"/>
          <w:highlight w:val="none"/>
        </w:rPr>
      </w:pPr>
      <w:r>
        <w:rPr>
          <w:rFonts w:hint="eastAsia"/>
          <w:color w:val="auto"/>
          <w:sz w:val="24"/>
          <w:szCs w:val="20"/>
          <w:highlight w:val="none"/>
        </w:rPr>
        <w:t>或授权委托人（签字）：         或授权委托人（签字）：</w:t>
      </w:r>
    </w:p>
    <w:p w14:paraId="51F48958">
      <w:pPr>
        <w:widowControl/>
        <w:spacing w:line="560" w:lineRule="exact"/>
        <w:ind w:firstLine="480"/>
        <w:rPr>
          <w:color w:val="auto"/>
          <w:sz w:val="24"/>
          <w:szCs w:val="20"/>
          <w:highlight w:val="none"/>
        </w:rPr>
      </w:pPr>
    </w:p>
    <w:p w14:paraId="015BCA3D">
      <w:pPr>
        <w:widowControl/>
        <w:spacing w:line="560" w:lineRule="exact"/>
        <w:ind w:firstLine="480"/>
        <w:jc w:val="right"/>
        <w:rPr>
          <w:color w:val="auto"/>
          <w:sz w:val="24"/>
          <w:szCs w:val="20"/>
          <w:highlight w:val="none"/>
        </w:rPr>
      </w:pPr>
      <w:r>
        <w:rPr>
          <w:rFonts w:hint="eastAsia"/>
          <w:color w:val="auto"/>
          <w:sz w:val="24"/>
          <w:szCs w:val="20"/>
          <w:highlight w:val="none"/>
        </w:rPr>
        <w:t>时间：  年  月  日</w:t>
      </w:r>
    </w:p>
    <w:p w14:paraId="19E9DB16">
      <w:pPr>
        <w:widowControl/>
        <w:spacing w:line="560" w:lineRule="exact"/>
        <w:ind w:firstLine="480"/>
        <w:rPr>
          <w:color w:val="auto"/>
          <w:sz w:val="24"/>
          <w:szCs w:val="20"/>
          <w:highlight w:val="none"/>
        </w:rPr>
      </w:pPr>
      <w:r>
        <w:rPr>
          <w:rFonts w:hint="eastAsia"/>
          <w:color w:val="auto"/>
          <w:sz w:val="24"/>
          <w:szCs w:val="20"/>
          <w:highlight w:val="none"/>
        </w:rPr>
        <w:br w:type="page" w:clear="all"/>
      </w:r>
    </w:p>
    <w:p w14:paraId="5727D705">
      <w:pPr>
        <w:widowControl/>
        <w:spacing w:line="500" w:lineRule="exact"/>
        <w:outlineLvl w:val="1"/>
        <w:rPr>
          <w:b/>
          <w:bCs/>
          <w:color w:val="auto"/>
          <w:sz w:val="24"/>
          <w:highlight w:val="none"/>
        </w:rPr>
      </w:pPr>
      <w:r>
        <w:rPr>
          <w:rFonts w:hint="eastAsia"/>
          <w:b/>
          <w:bCs/>
          <w:color w:val="auto"/>
          <w:sz w:val="24"/>
          <w:highlight w:val="none"/>
        </w:rPr>
        <w:t>附表：</w:t>
      </w:r>
      <w:r>
        <w:rPr>
          <w:rFonts w:hint="eastAsia"/>
          <w:b/>
          <w:bCs/>
          <w:color w:val="auto"/>
          <w:sz w:val="24"/>
          <w:highlight w:val="none"/>
          <w:lang w:eastAsia="zh-CN"/>
        </w:rPr>
        <w:t>盐城市亭湖小学</w:t>
      </w:r>
      <w:r>
        <w:rPr>
          <w:rFonts w:hint="eastAsia"/>
          <w:b/>
          <w:bCs/>
          <w:color w:val="auto"/>
          <w:sz w:val="24"/>
          <w:highlight w:val="none"/>
        </w:rPr>
        <w:t>物业考核办法</w:t>
      </w:r>
    </w:p>
    <w:p w14:paraId="39B126A3">
      <w:pPr>
        <w:widowControl/>
        <w:spacing w:line="560" w:lineRule="exact"/>
        <w:ind w:firstLine="472"/>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盐城市亭湖小学</w:t>
      </w:r>
      <w:r>
        <w:rPr>
          <w:rFonts w:hint="eastAsia" w:ascii="宋体" w:hAnsi="宋体" w:cs="宋体"/>
          <w:b/>
          <w:bCs/>
          <w:color w:val="auto"/>
          <w:sz w:val="28"/>
          <w:szCs w:val="28"/>
          <w:highlight w:val="none"/>
        </w:rPr>
        <w:t>物业考核办法</w:t>
      </w:r>
    </w:p>
    <w:p w14:paraId="5E27B50D">
      <w:pPr>
        <w:widowControl/>
        <w:spacing w:line="560" w:lineRule="exact"/>
        <w:ind w:firstLine="472"/>
        <w:rPr>
          <w:rFonts w:ascii="宋体" w:hAnsi="宋体" w:cs="宋体"/>
          <w:b/>
          <w:bCs/>
          <w:color w:val="auto"/>
          <w:sz w:val="24"/>
          <w:highlight w:val="none"/>
        </w:rPr>
      </w:pPr>
      <w:r>
        <w:rPr>
          <w:rFonts w:hint="eastAsia" w:ascii="宋体" w:hAnsi="宋体" w:cs="宋体"/>
          <w:b/>
          <w:bCs/>
          <w:color w:val="auto"/>
          <w:sz w:val="24"/>
          <w:highlight w:val="none"/>
        </w:rPr>
        <w:t>一、考核办法的实施原则与目的</w:t>
      </w:r>
    </w:p>
    <w:p w14:paraId="033FE741">
      <w:pPr>
        <w:widowControl/>
        <w:spacing w:line="560" w:lineRule="exact"/>
        <w:ind w:firstLine="472"/>
        <w:rPr>
          <w:rFonts w:ascii="宋体" w:hAnsi="宋体" w:cs="宋体"/>
          <w:color w:val="auto"/>
          <w:sz w:val="24"/>
          <w:highlight w:val="none"/>
        </w:rPr>
      </w:pPr>
      <w:r>
        <w:rPr>
          <w:rFonts w:hint="eastAsia" w:ascii="宋体" w:hAnsi="宋体" w:cs="宋体"/>
          <w:color w:val="auto"/>
          <w:sz w:val="24"/>
          <w:highlight w:val="none"/>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color w:val="auto"/>
          <w:sz w:val="24"/>
          <w:highlight w:val="none"/>
          <w:lang w:val="en-US" w:eastAsia="zh-CN"/>
        </w:rPr>
        <w:t>园</w:t>
      </w:r>
      <w:r>
        <w:rPr>
          <w:rFonts w:hint="eastAsia" w:ascii="宋体" w:hAnsi="宋体" w:cs="宋体"/>
          <w:color w:val="auto"/>
          <w:sz w:val="24"/>
          <w:highlight w:val="none"/>
        </w:rPr>
        <w:t>物业管理考核办法。</w:t>
      </w:r>
    </w:p>
    <w:p w14:paraId="3944E640">
      <w:pPr>
        <w:spacing w:line="560" w:lineRule="exact"/>
        <w:ind w:firstLine="482"/>
        <w:rPr>
          <w:rFonts w:ascii="宋体" w:hAnsi="宋体" w:cs="宋体"/>
          <w:b/>
          <w:color w:val="auto"/>
          <w:sz w:val="24"/>
          <w:highlight w:val="none"/>
        </w:rPr>
      </w:pPr>
      <w:r>
        <w:rPr>
          <w:rFonts w:hint="eastAsia" w:ascii="宋体" w:hAnsi="宋体" w:cs="宋体"/>
          <w:b/>
          <w:color w:val="auto"/>
          <w:sz w:val="24"/>
          <w:highlight w:val="none"/>
        </w:rPr>
        <w:t>二、考核内容与评分标准</w:t>
      </w:r>
    </w:p>
    <w:p w14:paraId="5799DC28">
      <w:pPr>
        <w:spacing w:line="560" w:lineRule="exact"/>
        <w:ind w:left="440" w:firstLine="2168"/>
        <w:rPr>
          <w:rFonts w:hint="eastAsia" w:ascii="宋体" w:hAnsi="宋体" w:cs="宋体"/>
          <w:b/>
          <w:bCs/>
          <w:color w:val="auto"/>
          <w:sz w:val="24"/>
          <w:highlight w:val="none"/>
        </w:rPr>
      </w:pPr>
      <w:r>
        <w:rPr>
          <w:rFonts w:hint="eastAsia" w:ascii="宋体" w:hAnsi="宋体" w:cs="宋体"/>
          <w:b/>
          <w:bCs/>
          <w:color w:val="auto"/>
          <w:sz w:val="24"/>
          <w:highlight w:val="none"/>
        </w:rPr>
        <w:t xml:space="preserve">日常管理百分考核（总分：100分）     </w:t>
      </w:r>
    </w:p>
    <w:tbl>
      <w:tblPr>
        <w:tblStyle w:val="29"/>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5633"/>
        <w:gridCol w:w="969"/>
        <w:gridCol w:w="446"/>
        <w:gridCol w:w="535"/>
        <w:gridCol w:w="465"/>
        <w:gridCol w:w="452"/>
      </w:tblGrid>
      <w:tr w14:paraId="08EF0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jc w:val="center"/>
        </w:trPr>
        <w:tc>
          <w:tcPr>
            <w:tcW w:w="678" w:type="dxa"/>
            <w:vMerge w:val="restart"/>
            <w:tcBorders>
              <w:top w:val="single" w:color="000000" w:sz="4" w:space="0"/>
              <w:left w:val="single" w:color="000000" w:sz="4" w:space="0"/>
              <w:right w:val="single" w:color="000000" w:sz="4" w:space="0"/>
            </w:tcBorders>
            <w:noWrap w:val="0"/>
            <w:vAlign w:val="center"/>
          </w:tcPr>
          <w:p w14:paraId="23AF0FBD">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5633" w:type="dxa"/>
            <w:vMerge w:val="restart"/>
            <w:tcBorders>
              <w:top w:val="single" w:color="000000" w:sz="4" w:space="0"/>
              <w:left w:val="single" w:color="000000" w:sz="4" w:space="0"/>
              <w:right w:val="single" w:color="000000" w:sz="4" w:space="0"/>
            </w:tcBorders>
            <w:noWrap w:val="0"/>
            <w:vAlign w:val="center"/>
          </w:tcPr>
          <w:p w14:paraId="38C245B4">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考核细则</w:t>
            </w:r>
          </w:p>
        </w:tc>
        <w:tc>
          <w:tcPr>
            <w:tcW w:w="969" w:type="dxa"/>
            <w:vMerge w:val="restart"/>
            <w:tcBorders>
              <w:top w:val="single" w:color="000000" w:sz="4" w:space="0"/>
              <w:left w:val="single" w:color="000000" w:sz="4" w:space="0"/>
              <w:right w:val="single" w:color="000000" w:sz="4" w:space="0"/>
            </w:tcBorders>
            <w:noWrap w:val="0"/>
            <w:vAlign w:val="center"/>
          </w:tcPr>
          <w:p w14:paraId="06FC36D0">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w:t>
            </w:r>
          </w:p>
          <w:p w14:paraId="1DA9C7B6">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满分（分）</w:t>
            </w:r>
          </w:p>
        </w:tc>
        <w:tc>
          <w:tcPr>
            <w:tcW w:w="1446" w:type="dxa"/>
            <w:gridSpan w:val="3"/>
            <w:tcBorders>
              <w:top w:val="single" w:color="000000" w:sz="4" w:space="0"/>
              <w:left w:val="single" w:color="000000" w:sz="4" w:space="0"/>
              <w:bottom w:val="single" w:color="000000" w:sz="4" w:space="0"/>
              <w:right w:val="single" w:color="000000" w:sz="4" w:space="0"/>
            </w:tcBorders>
            <w:noWrap w:val="0"/>
            <w:vAlign w:val="center"/>
          </w:tcPr>
          <w:p w14:paraId="0F750990">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考核得分（分）</w:t>
            </w:r>
          </w:p>
        </w:tc>
        <w:tc>
          <w:tcPr>
            <w:tcW w:w="452" w:type="dxa"/>
            <w:vMerge w:val="restart"/>
            <w:tcBorders>
              <w:top w:val="single" w:color="000000" w:sz="4" w:space="0"/>
              <w:left w:val="single" w:color="000000" w:sz="4" w:space="0"/>
              <w:right w:val="single" w:color="000000" w:sz="4" w:space="0"/>
            </w:tcBorders>
            <w:noWrap w:val="0"/>
            <w:vAlign w:val="center"/>
          </w:tcPr>
          <w:p w14:paraId="7F51C442">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备  注</w:t>
            </w:r>
          </w:p>
        </w:tc>
      </w:tr>
      <w:tr w14:paraId="1189D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8" w:hRule="atLeast"/>
          <w:jc w:val="center"/>
        </w:trPr>
        <w:tc>
          <w:tcPr>
            <w:tcW w:w="678" w:type="dxa"/>
            <w:vMerge w:val="continue"/>
            <w:tcBorders>
              <w:left w:val="single" w:color="000000" w:sz="4" w:space="0"/>
              <w:bottom w:val="single" w:color="000000" w:sz="4" w:space="0"/>
              <w:right w:val="single" w:color="000000" w:sz="4" w:space="0"/>
            </w:tcBorders>
            <w:noWrap w:val="0"/>
            <w:vAlign w:val="center"/>
          </w:tcPr>
          <w:p w14:paraId="27B70B7F">
            <w:pPr>
              <w:jc w:val="center"/>
              <w:rPr>
                <w:rFonts w:ascii="宋体" w:hAnsi="宋体" w:cs="宋体"/>
                <w:b/>
                <w:color w:val="auto"/>
                <w:sz w:val="21"/>
                <w:szCs w:val="21"/>
                <w:highlight w:val="none"/>
              </w:rPr>
            </w:pPr>
          </w:p>
        </w:tc>
        <w:tc>
          <w:tcPr>
            <w:tcW w:w="5633" w:type="dxa"/>
            <w:vMerge w:val="continue"/>
            <w:tcBorders>
              <w:left w:val="single" w:color="000000" w:sz="4" w:space="0"/>
              <w:bottom w:val="single" w:color="000000" w:sz="4" w:space="0"/>
              <w:right w:val="single" w:color="000000" w:sz="4" w:space="0"/>
            </w:tcBorders>
            <w:noWrap w:val="0"/>
            <w:vAlign w:val="center"/>
          </w:tcPr>
          <w:p w14:paraId="0D72E6FB">
            <w:pPr>
              <w:jc w:val="center"/>
              <w:rPr>
                <w:rFonts w:ascii="宋体" w:hAnsi="宋体" w:cs="宋体"/>
                <w:b/>
                <w:color w:val="auto"/>
                <w:sz w:val="21"/>
                <w:szCs w:val="21"/>
                <w:highlight w:val="none"/>
              </w:rPr>
            </w:pPr>
          </w:p>
        </w:tc>
        <w:tc>
          <w:tcPr>
            <w:tcW w:w="969" w:type="dxa"/>
            <w:vMerge w:val="continue"/>
            <w:tcBorders>
              <w:left w:val="single" w:color="000000" w:sz="4" w:space="0"/>
              <w:bottom w:val="single" w:color="000000" w:sz="4" w:space="0"/>
              <w:right w:val="single" w:color="000000" w:sz="4" w:space="0"/>
            </w:tcBorders>
            <w:noWrap w:val="0"/>
            <w:vAlign w:val="center"/>
          </w:tcPr>
          <w:p w14:paraId="7030FABB">
            <w:pPr>
              <w:jc w:val="center"/>
              <w:rPr>
                <w:rFonts w:ascii="宋体" w:hAnsi="宋体" w:cs="宋体"/>
                <w:b/>
                <w:color w:val="auto"/>
                <w:sz w:val="21"/>
                <w:szCs w:val="21"/>
                <w:highlight w:val="none"/>
              </w:rPr>
            </w:pP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86A722E">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41F6F9A4">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5220C9E2">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月</w:t>
            </w:r>
          </w:p>
        </w:tc>
        <w:tc>
          <w:tcPr>
            <w:tcW w:w="452" w:type="dxa"/>
            <w:vMerge w:val="continue"/>
            <w:tcBorders>
              <w:left w:val="single" w:color="000000" w:sz="4" w:space="0"/>
              <w:bottom w:val="single" w:color="000000" w:sz="4" w:space="0"/>
              <w:right w:val="single" w:color="000000" w:sz="4" w:space="0"/>
            </w:tcBorders>
            <w:noWrap w:val="0"/>
            <w:vAlign w:val="center"/>
          </w:tcPr>
          <w:p w14:paraId="782C8B66">
            <w:pPr>
              <w:jc w:val="center"/>
              <w:rPr>
                <w:rFonts w:ascii="宋体" w:hAnsi="宋体" w:cs="宋体"/>
                <w:b/>
                <w:color w:val="auto"/>
                <w:sz w:val="21"/>
                <w:szCs w:val="21"/>
                <w:highlight w:val="none"/>
              </w:rPr>
            </w:pPr>
          </w:p>
        </w:tc>
      </w:tr>
      <w:tr w14:paraId="365F2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28276995">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69F68085">
            <w:pPr>
              <w:rPr>
                <w:rFonts w:hint="eastAsia" w:ascii="宋体" w:hAnsi="宋体" w:cs="宋体"/>
                <w:color w:val="auto"/>
                <w:sz w:val="21"/>
                <w:szCs w:val="21"/>
                <w:highlight w:val="none"/>
              </w:rPr>
            </w:pPr>
            <w:r>
              <w:rPr>
                <w:rFonts w:hint="eastAsia" w:ascii="宋体" w:hAnsi="宋体" w:cs="宋体"/>
                <w:color w:val="auto"/>
                <w:sz w:val="21"/>
                <w:szCs w:val="21"/>
                <w:highlight w:val="none"/>
              </w:rPr>
              <w:t>门厅、走廊及楼道卫生打扫要求：</w:t>
            </w:r>
          </w:p>
          <w:p w14:paraId="57F6F361">
            <w:pPr>
              <w:rPr>
                <w:rFonts w:hint="eastAsia" w:ascii="宋体" w:hAnsi="宋体" w:cs="宋体"/>
                <w:color w:val="auto"/>
                <w:sz w:val="21"/>
                <w:szCs w:val="21"/>
                <w:highlight w:val="none"/>
              </w:rPr>
            </w:pPr>
            <w:r>
              <w:rPr>
                <w:rFonts w:hint="eastAsia" w:ascii="宋体" w:hAnsi="宋体" w:cs="宋体"/>
                <w:color w:val="auto"/>
                <w:sz w:val="21"/>
                <w:szCs w:val="21"/>
                <w:highlight w:val="none"/>
              </w:rPr>
              <w:t>①认真做好门前“三包”：楼前周边环境卫生整洁；车辆排放整齐有序；确保保洁到位。</w:t>
            </w:r>
          </w:p>
          <w:p w14:paraId="4A14851F">
            <w:pPr>
              <w:rPr>
                <w:rFonts w:hint="eastAsia" w:ascii="宋体" w:hAnsi="宋体" w:cs="宋体"/>
                <w:color w:val="auto"/>
                <w:sz w:val="21"/>
                <w:szCs w:val="21"/>
                <w:highlight w:val="none"/>
              </w:rPr>
            </w:pPr>
            <w:r>
              <w:rPr>
                <w:rFonts w:hint="eastAsia" w:ascii="宋体" w:hAnsi="宋体" w:cs="宋体"/>
                <w:color w:val="auto"/>
                <w:sz w:val="21"/>
                <w:szCs w:val="21"/>
                <w:highlight w:val="none"/>
              </w:rPr>
              <w:t>②地面：规定工作日内每天上、下午各扫、拖一次，确保无污渍、积水、痰迹、口香糖残迹以及其它垃圾。</w:t>
            </w:r>
          </w:p>
          <w:p w14:paraId="166550A8">
            <w:pPr>
              <w:rPr>
                <w:rFonts w:hint="eastAsia" w:ascii="宋体" w:hAnsi="宋体" w:cs="宋体"/>
                <w:color w:val="auto"/>
                <w:sz w:val="21"/>
                <w:szCs w:val="21"/>
                <w:highlight w:val="none"/>
              </w:rPr>
            </w:pPr>
            <w:r>
              <w:rPr>
                <w:rFonts w:hint="eastAsia" w:ascii="宋体" w:hAnsi="宋体" w:cs="宋体"/>
                <w:color w:val="auto"/>
                <w:sz w:val="21"/>
                <w:szCs w:val="21"/>
                <w:highlight w:val="none"/>
              </w:rPr>
              <w:t>③墙壁：瓷砖、窗台、玻璃、宣传版画、消防箱面、消防指示牌、开放书架、体育器材、桌椅、绿植等每天擦一遍，保持表面无灰尘、污渍、污痕。</w:t>
            </w:r>
          </w:p>
          <w:p w14:paraId="655BF360">
            <w:pPr>
              <w:rPr>
                <w:rFonts w:hint="eastAsia" w:ascii="宋体" w:hAnsi="宋体" w:cs="宋体"/>
                <w:color w:val="auto"/>
                <w:sz w:val="21"/>
                <w:szCs w:val="21"/>
                <w:highlight w:val="none"/>
              </w:rPr>
            </w:pPr>
            <w:r>
              <w:rPr>
                <w:rFonts w:hint="eastAsia" w:ascii="宋体" w:hAnsi="宋体" w:cs="宋体"/>
                <w:color w:val="auto"/>
                <w:sz w:val="21"/>
                <w:szCs w:val="21"/>
                <w:highlight w:val="none"/>
              </w:rPr>
              <w:t>④天花板：定期清除蜘蛛网和桥架上的浮灰。</w:t>
            </w:r>
          </w:p>
          <w:p w14:paraId="49E8F572">
            <w:pPr>
              <w:rPr>
                <w:rFonts w:hint="eastAsia" w:ascii="宋体" w:hAnsi="宋体" w:cs="宋体"/>
                <w:color w:val="auto"/>
                <w:sz w:val="21"/>
                <w:szCs w:val="21"/>
                <w:highlight w:val="none"/>
              </w:rPr>
            </w:pPr>
            <w:r>
              <w:rPr>
                <w:rFonts w:hint="eastAsia" w:ascii="宋体" w:hAnsi="宋体" w:cs="宋体"/>
                <w:color w:val="auto"/>
                <w:sz w:val="21"/>
                <w:szCs w:val="21"/>
                <w:highlight w:val="none"/>
              </w:rPr>
              <w:t>⑤垃圾桶：每天下班前必须将垃圾清理干净并保持垃圾桶外部清洁卫生。</w:t>
            </w:r>
          </w:p>
          <w:p w14:paraId="555E9452">
            <w:pPr>
              <w:rPr>
                <w:rFonts w:hint="eastAsia" w:ascii="宋体" w:hAnsi="宋体" w:cs="宋体"/>
                <w:color w:val="auto"/>
                <w:sz w:val="21"/>
                <w:szCs w:val="21"/>
                <w:highlight w:val="none"/>
              </w:rPr>
            </w:pPr>
            <w:r>
              <w:rPr>
                <w:rFonts w:hint="eastAsia" w:ascii="宋体" w:hAnsi="宋体" w:cs="宋体"/>
                <w:color w:val="auto"/>
                <w:sz w:val="21"/>
                <w:szCs w:val="21"/>
                <w:highlight w:val="none"/>
              </w:rPr>
              <w:t>⑥楼道：地面、墙壁、天花板、垃圾桶打扫要求同上，楼梯扶手及玻璃必须每天擦洗干净，保持无污渍、污痕。</w:t>
            </w:r>
          </w:p>
          <w:p w14:paraId="7A721DE6">
            <w:pPr>
              <w:rPr>
                <w:rFonts w:ascii="宋体" w:hAnsi="宋体" w:cs="宋体"/>
                <w:color w:val="auto"/>
                <w:sz w:val="21"/>
                <w:szCs w:val="21"/>
                <w:highlight w:val="none"/>
              </w:rPr>
            </w:pPr>
            <w:r>
              <w:rPr>
                <w:rFonts w:hint="eastAsia" w:ascii="宋体" w:hAnsi="宋体" w:cs="宋体"/>
                <w:color w:val="auto"/>
                <w:sz w:val="21"/>
                <w:szCs w:val="21"/>
                <w:highlight w:val="none"/>
              </w:rPr>
              <w:t>⑦楼梯口：随时保持卫生整洁，不得堆放任何杂物、不得停放师生车辆，不得存放打扫工具。</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5311DB78">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BA2B3FA">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05315B98">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30313C84">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311AB456">
            <w:pPr>
              <w:jc w:val="center"/>
              <w:rPr>
                <w:rFonts w:ascii="宋体" w:hAnsi="宋体" w:cs="宋体"/>
                <w:color w:val="auto"/>
                <w:sz w:val="21"/>
                <w:szCs w:val="21"/>
                <w:highlight w:val="none"/>
              </w:rPr>
            </w:pPr>
          </w:p>
        </w:tc>
      </w:tr>
      <w:tr w14:paraId="0788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EDA424F">
            <w:pPr>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0BBFBFE4">
            <w:pPr>
              <w:rPr>
                <w:rFonts w:hint="eastAsia" w:ascii="宋体" w:hAnsi="宋体" w:cs="宋体"/>
                <w:color w:val="auto"/>
                <w:sz w:val="21"/>
                <w:szCs w:val="21"/>
                <w:highlight w:val="none"/>
              </w:rPr>
            </w:pPr>
            <w:r>
              <w:rPr>
                <w:rFonts w:hint="eastAsia" w:ascii="宋体" w:hAnsi="宋体" w:cs="宋体"/>
                <w:color w:val="auto"/>
                <w:sz w:val="21"/>
                <w:szCs w:val="21"/>
                <w:highlight w:val="none"/>
              </w:rPr>
              <w:t>厕所及清洗间卫生打扫要求：</w:t>
            </w:r>
          </w:p>
          <w:p w14:paraId="199CE6B9">
            <w:pPr>
              <w:rPr>
                <w:rFonts w:hint="eastAsia" w:ascii="宋体" w:hAnsi="宋体" w:cs="宋体"/>
                <w:color w:val="auto"/>
                <w:sz w:val="21"/>
                <w:szCs w:val="21"/>
                <w:highlight w:val="none"/>
              </w:rPr>
            </w:pPr>
            <w:r>
              <w:rPr>
                <w:rFonts w:hint="eastAsia" w:ascii="宋体" w:hAnsi="宋体" w:cs="宋体"/>
                <w:color w:val="auto"/>
                <w:sz w:val="21"/>
                <w:szCs w:val="21"/>
                <w:highlight w:val="none"/>
              </w:rPr>
              <w:t>①保持无异味，地面、墙壁、天花板卫生打扫要求同上。</w:t>
            </w:r>
          </w:p>
          <w:p w14:paraId="4C480A19">
            <w:pPr>
              <w:rPr>
                <w:rFonts w:hint="eastAsia" w:ascii="宋体" w:hAnsi="宋体" w:cs="宋体"/>
                <w:color w:val="auto"/>
                <w:sz w:val="21"/>
                <w:szCs w:val="21"/>
                <w:highlight w:val="none"/>
              </w:rPr>
            </w:pPr>
            <w:r>
              <w:rPr>
                <w:rFonts w:hint="eastAsia" w:ascii="宋体" w:hAnsi="宋体" w:cs="宋体"/>
                <w:color w:val="auto"/>
                <w:sz w:val="21"/>
                <w:szCs w:val="21"/>
                <w:highlight w:val="none"/>
              </w:rPr>
              <w:t>②便池内卫生洁净，无污渍污痕，定期消毒，纸篓每天清理干净，倒入室外指定的垃圾桶。</w:t>
            </w:r>
          </w:p>
          <w:p w14:paraId="5263BC4B">
            <w:pPr>
              <w:rPr>
                <w:rFonts w:hint="eastAsia" w:ascii="宋体" w:hAnsi="宋体" w:cs="宋体"/>
                <w:color w:val="auto"/>
                <w:sz w:val="21"/>
                <w:szCs w:val="21"/>
                <w:highlight w:val="none"/>
              </w:rPr>
            </w:pPr>
            <w:r>
              <w:rPr>
                <w:rFonts w:hint="eastAsia" w:ascii="宋体" w:hAnsi="宋体" w:cs="宋体"/>
                <w:color w:val="auto"/>
                <w:sz w:val="21"/>
                <w:szCs w:val="21"/>
                <w:highlight w:val="none"/>
              </w:rPr>
              <w:t>③洗手台盆、台面卫生干净，无污渍污痕，不得在工作时间捡拾饮料瓶等垃圾。</w:t>
            </w:r>
          </w:p>
          <w:p w14:paraId="6D141675">
            <w:pPr>
              <w:rPr>
                <w:rFonts w:ascii="宋体" w:hAnsi="宋体" w:cs="宋体"/>
                <w:color w:val="auto"/>
                <w:sz w:val="21"/>
                <w:szCs w:val="21"/>
                <w:highlight w:val="none"/>
              </w:rPr>
            </w:pPr>
            <w:r>
              <w:rPr>
                <w:rFonts w:hint="eastAsia" w:ascii="宋体" w:hAnsi="宋体" w:cs="宋体"/>
                <w:color w:val="auto"/>
                <w:sz w:val="21"/>
                <w:szCs w:val="21"/>
                <w:highlight w:val="none"/>
              </w:rPr>
              <w:t>④清洗池卫生干净，无污水存留，打扫工具清理后摆放整齐。</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111F8BEB">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830C6A9">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607BB06F">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7496DBCD">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4F047AF">
            <w:pPr>
              <w:jc w:val="center"/>
              <w:rPr>
                <w:rFonts w:ascii="宋体" w:hAnsi="宋体" w:cs="宋体"/>
                <w:color w:val="auto"/>
                <w:sz w:val="21"/>
                <w:szCs w:val="21"/>
                <w:highlight w:val="none"/>
              </w:rPr>
            </w:pPr>
          </w:p>
        </w:tc>
      </w:tr>
      <w:tr w14:paraId="2172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4ABB43E7">
            <w:pPr>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668DAA38">
            <w:pPr>
              <w:rPr>
                <w:rFonts w:hint="eastAsia" w:ascii="宋体" w:hAnsi="宋体" w:cs="宋体"/>
                <w:color w:val="auto"/>
                <w:sz w:val="21"/>
                <w:szCs w:val="21"/>
                <w:highlight w:val="none"/>
              </w:rPr>
            </w:pPr>
            <w:r>
              <w:rPr>
                <w:rFonts w:hint="eastAsia" w:ascii="宋体" w:hAnsi="宋体" w:cs="宋体"/>
                <w:color w:val="auto"/>
                <w:sz w:val="21"/>
                <w:szCs w:val="21"/>
                <w:highlight w:val="none"/>
              </w:rPr>
              <w:t>室外卫生保洁打扫要求：①主干道、人行道、广场、运动场及其它公共场地地面清洁打扫。</w:t>
            </w:r>
          </w:p>
          <w:p w14:paraId="038A2F43">
            <w:pPr>
              <w:rPr>
                <w:rFonts w:hint="eastAsia" w:ascii="宋体" w:hAnsi="宋体" w:cs="宋体"/>
                <w:color w:val="auto"/>
                <w:sz w:val="21"/>
                <w:szCs w:val="21"/>
                <w:highlight w:val="none"/>
              </w:rPr>
            </w:pPr>
            <w:r>
              <w:rPr>
                <w:rFonts w:hint="eastAsia" w:ascii="宋体" w:hAnsi="宋体" w:cs="宋体"/>
                <w:color w:val="auto"/>
                <w:sz w:val="21"/>
                <w:szCs w:val="21"/>
                <w:highlight w:val="none"/>
              </w:rPr>
              <w:t>②其它公共设施：垃圾桶，路牌，宣传报窗，公共区域座椅等清洁。</w:t>
            </w:r>
          </w:p>
          <w:p w14:paraId="6AD8759B">
            <w:pPr>
              <w:rPr>
                <w:rFonts w:hint="eastAsia" w:ascii="宋体" w:hAnsi="宋体" w:cs="宋体"/>
                <w:color w:val="auto"/>
                <w:sz w:val="21"/>
                <w:szCs w:val="21"/>
                <w:highlight w:val="none"/>
              </w:rPr>
            </w:pPr>
            <w:r>
              <w:rPr>
                <w:rFonts w:hint="eastAsia" w:ascii="宋体" w:hAnsi="宋体" w:cs="宋体"/>
                <w:color w:val="auto"/>
                <w:sz w:val="21"/>
                <w:szCs w:val="21"/>
                <w:highlight w:val="none"/>
              </w:rPr>
              <w:t>③保洁人员应有意识将垃圾进行分类，不得在工作时间捡拾饮料瓶等垃圾。</w:t>
            </w:r>
          </w:p>
          <w:p w14:paraId="6502DD3D">
            <w:pPr>
              <w:rPr>
                <w:rFonts w:hint="eastAsia" w:ascii="宋体" w:hAnsi="宋体" w:cs="宋体"/>
                <w:color w:val="auto"/>
                <w:sz w:val="21"/>
                <w:szCs w:val="21"/>
                <w:highlight w:val="none"/>
              </w:rPr>
            </w:pPr>
            <w:r>
              <w:rPr>
                <w:rFonts w:hint="eastAsia" w:ascii="宋体" w:hAnsi="宋体" w:cs="宋体"/>
                <w:color w:val="auto"/>
                <w:sz w:val="21"/>
                <w:szCs w:val="21"/>
                <w:highlight w:val="none"/>
              </w:rPr>
              <w:t>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p>
          <w:p w14:paraId="7D90BAC8">
            <w:pPr>
              <w:rPr>
                <w:rFonts w:hint="eastAsia" w:ascii="宋体" w:hAnsi="宋体" w:cs="宋体"/>
                <w:color w:val="auto"/>
                <w:sz w:val="21"/>
                <w:szCs w:val="21"/>
                <w:highlight w:val="none"/>
              </w:rPr>
            </w:pPr>
            <w:r>
              <w:rPr>
                <w:rFonts w:hint="eastAsia" w:ascii="宋体" w:hAnsi="宋体" w:cs="宋体"/>
                <w:color w:val="auto"/>
                <w:sz w:val="21"/>
                <w:szCs w:val="21"/>
                <w:highlight w:val="none"/>
              </w:rPr>
              <w:t>⑤不得以任何方式、任何关系使用在校学生充当公司物业人员。</w:t>
            </w:r>
          </w:p>
          <w:p w14:paraId="16CB4D7D">
            <w:pPr>
              <w:rPr>
                <w:rFonts w:ascii="宋体" w:hAnsi="宋体" w:cs="宋体"/>
                <w:color w:val="auto"/>
                <w:sz w:val="21"/>
                <w:szCs w:val="21"/>
                <w:highlight w:val="none"/>
              </w:rPr>
            </w:pPr>
            <w:r>
              <w:rPr>
                <w:rFonts w:hint="eastAsia" w:ascii="宋体" w:hAnsi="宋体" w:cs="宋体"/>
                <w:color w:val="auto"/>
                <w:sz w:val="21"/>
                <w:szCs w:val="21"/>
                <w:highlight w:val="none"/>
              </w:rPr>
              <w:t>⑥因校方活动（含周末、假日）临时性杂项工作必须服从招标人调度、安排。</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499F60BF">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353F70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24726575">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03830B19">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4E0E679">
            <w:pPr>
              <w:jc w:val="center"/>
              <w:rPr>
                <w:rFonts w:ascii="宋体" w:hAnsi="宋体" w:cs="宋体"/>
                <w:color w:val="auto"/>
                <w:sz w:val="21"/>
                <w:szCs w:val="21"/>
                <w:highlight w:val="none"/>
              </w:rPr>
            </w:pPr>
          </w:p>
        </w:tc>
      </w:tr>
      <w:tr w14:paraId="079C0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4BCC9D7">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58AB3E86">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档案、资料管理                  </w:t>
            </w:r>
          </w:p>
          <w:p w14:paraId="30D3785F">
            <w:pPr>
              <w:rPr>
                <w:rFonts w:ascii="宋体" w:hAnsi="宋体" w:cs="宋体"/>
                <w:color w:val="auto"/>
                <w:sz w:val="21"/>
                <w:szCs w:val="21"/>
                <w:highlight w:val="none"/>
              </w:rPr>
            </w:pPr>
            <w:r>
              <w:rPr>
                <w:rFonts w:hint="eastAsia" w:ascii="宋体" w:hAnsi="宋体" w:cs="宋体"/>
                <w:color w:val="auto"/>
                <w:sz w:val="21"/>
                <w:szCs w:val="21"/>
                <w:highlight w:val="none"/>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4DF40FAD">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070468A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1FD11D5E">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69EB9676">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6A523446">
            <w:pPr>
              <w:jc w:val="center"/>
              <w:rPr>
                <w:rFonts w:ascii="宋体" w:hAnsi="宋体" w:cs="宋体"/>
                <w:color w:val="auto"/>
                <w:sz w:val="21"/>
                <w:szCs w:val="21"/>
                <w:highlight w:val="none"/>
              </w:rPr>
            </w:pPr>
          </w:p>
        </w:tc>
      </w:tr>
      <w:tr w14:paraId="27CC2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28EFED5A">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29B66637">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建立健全物业管理制度             </w:t>
            </w:r>
          </w:p>
          <w:p w14:paraId="4C57F98F">
            <w:pPr>
              <w:rPr>
                <w:rFonts w:ascii="宋体" w:hAnsi="宋体" w:cs="宋体"/>
                <w:color w:val="auto"/>
                <w:sz w:val="21"/>
                <w:szCs w:val="21"/>
                <w:highlight w:val="none"/>
              </w:rPr>
            </w:pPr>
            <w:r>
              <w:rPr>
                <w:rFonts w:hint="eastAsia" w:ascii="宋体" w:hAnsi="宋体" w:cs="宋体"/>
                <w:color w:val="auto"/>
                <w:sz w:val="21"/>
                <w:szCs w:val="21"/>
                <w:highlight w:val="none"/>
              </w:rPr>
              <w:t>根据区域内的具体情况，受托单位应制定详细的内部管理制度、日常服务的运作管理制度等相关制度。</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34E7174">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61A8145B">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50A2B8E6">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16495FD6">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56AFBAD5">
            <w:pPr>
              <w:jc w:val="center"/>
              <w:rPr>
                <w:rFonts w:ascii="宋体" w:hAnsi="宋体" w:cs="宋体"/>
                <w:color w:val="auto"/>
                <w:sz w:val="21"/>
                <w:szCs w:val="21"/>
                <w:highlight w:val="none"/>
              </w:rPr>
            </w:pPr>
          </w:p>
        </w:tc>
      </w:tr>
      <w:tr w14:paraId="11A52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678" w:type="dxa"/>
            <w:tcBorders>
              <w:top w:val="single" w:color="000000" w:sz="4" w:space="0"/>
              <w:left w:val="single" w:color="000000" w:sz="4" w:space="0"/>
              <w:bottom w:val="single" w:color="000000" w:sz="4" w:space="0"/>
              <w:right w:val="single" w:color="000000" w:sz="4" w:space="0"/>
            </w:tcBorders>
            <w:noWrap w:val="0"/>
            <w:vAlign w:val="center"/>
          </w:tcPr>
          <w:p w14:paraId="1A464AA9">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5633" w:type="dxa"/>
            <w:tcBorders>
              <w:top w:val="single" w:color="000000" w:sz="4" w:space="0"/>
              <w:left w:val="single" w:color="000000" w:sz="4" w:space="0"/>
              <w:bottom w:val="single" w:color="000000" w:sz="4" w:space="0"/>
              <w:right w:val="single" w:color="000000" w:sz="4" w:space="0"/>
            </w:tcBorders>
            <w:noWrap w:val="0"/>
            <w:vAlign w:val="center"/>
          </w:tcPr>
          <w:p w14:paraId="026DED84">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其他事项：</w:t>
            </w:r>
          </w:p>
          <w:p w14:paraId="6B0A9340">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绿化养护：</w:t>
            </w:r>
          </w:p>
          <w:p w14:paraId="078C22B3">
            <w:pPr>
              <w:widowControl w:val="0"/>
              <w:numPr>
                <w:ilvl w:val="0"/>
                <w:numId w:val="0"/>
              </w:num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p>
          <w:p w14:paraId="097BD083">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水电服务：</w:t>
            </w:r>
          </w:p>
          <w:p w14:paraId="6430EFBA">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1、水电服务人员须严格遵守操作规程,做好巡查记录。</w:t>
            </w:r>
          </w:p>
          <w:p w14:paraId="21234F1D">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2、严格操作规程和安全生产规则，杜绝违章操作和不安全行为。</w:t>
            </w:r>
          </w:p>
          <w:p w14:paraId="6C657B69">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3、对设备和安全设施要勤查,发现隐患及时报告。精心维护和保养好设备,确保学校正常安全供电。</w:t>
            </w:r>
          </w:p>
          <w:p w14:paraId="3D851F40">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4、做好配电房的防水、防潮工作,注意随手关闭好门窗,经常查看防护网、密封条防护情况,谨防小动物窜入配电间而发生意外。</w:t>
            </w:r>
          </w:p>
          <w:p w14:paraId="1DFD2E57">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5、严格禁火制度。严禁将易燃易爆危险物品带进配电间，配电间内严禁吸烟。工作人员须能熟练使用消防器材。</w:t>
            </w:r>
          </w:p>
          <w:p w14:paraId="415E3545">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6、严禁无关人员进出。未经培训,不得随便开关操作室内设施、设备。</w:t>
            </w:r>
          </w:p>
          <w:p w14:paraId="5849561A">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7、水电服务人员应经常检查设施、设备运作情况发现隐患,及时处理。</w:t>
            </w:r>
          </w:p>
          <w:p w14:paraId="0AD465AF">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8、增强保密观念，不得向无关人员泄露配电房设备情况。</w:t>
            </w:r>
          </w:p>
          <w:p w14:paraId="101E2F0D">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9、做好对电器设备的日常维护工作，注意电压表、电流表、功率因数表的指示情况，禁止让电器设备超负荷使用和带病运转。</w:t>
            </w:r>
          </w:p>
          <w:p w14:paraId="584C959C">
            <w:pPr>
              <w:widowControl w:val="0"/>
              <w:numPr>
                <w:ilvl w:val="0"/>
                <w:numId w:val="0"/>
              </w:num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10、做好给排水、水电设备维修维护保养工作，及时清理涉水电垃圾清理、机房清洁工程，确保校内给排水、水电设备正常运行。</w:t>
            </w:r>
          </w:p>
          <w:p w14:paraId="259F0A0F">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（2）文印服务</w:t>
            </w:r>
            <w:r>
              <w:rPr>
                <w:rFonts w:hint="eastAsia" w:cs="Times New Roman"/>
                <w:color w:val="auto"/>
                <w:kern w:val="2"/>
                <w:sz w:val="21"/>
                <w:szCs w:val="22"/>
                <w:highlight w:val="none"/>
                <w:lang w:val="en-US" w:eastAsia="zh-CN" w:bidi="ar-SA"/>
              </w:rPr>
              <w:t>等</w:t>
            </w:r>
            <w:r>
              <w:rPr>
                <w:rFonts w:hint="eastAsia" w:ascii="Times New Roman" w:hAnsi="Times New Roman" w:eastAsia="宋体" w:cs="Times New Roman"/>
                <w:color w:val="auto"/>
                <w:kern w:val="2"/>
                <w:sz w:val="21"/>
                <w:szCs w:val="22"/>
                <w:highlight w:val="none"/>
                <w:lang w:val="en-US" w:eastAsia="zh-CN" w:bidi="ar-SA"/>
              </w:rPr>
              <w:t>：</w:t>
            </w:r>
          </w:p>
          <w:p w14:paraId="47AB8219">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完成学校文印室承担的试卷等排版印刷工作，文印室的文印资料，非经学校允许，不得泄露。完成学校交办的财务管理工作。</w:t>
            </w:r>
          </w:p>
          <w:p w14:paraId="3162D6A8">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（3）夜间值班巡逻：</w:t>
            </w:r>
          </w:p>
          <w:p w14:paraId="08B6D55C">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按时到岗、坚守岗位，不得擅自离岗、脱岗、串岗、睡岗，严格执行值班交接班制度。</w:t>
            </w:r>
          </w:p>
          <w:p w14:paraId="313D3DA1">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熟练应对突发情况，遇到火情、盗窃、人员纠纷、设施故障等突发事件，第一时间处置、上报，妥善维护现场秩序。</w:t>
            </w:r>
          </w:p>
          <w:p w14:paraId="68F0044C">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（4）日常会务和大型活动服务：</w:t>
            </w:r>
          </w:p>
          <w:p w14:paraId="7436775D">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无条件提供卫生保洁、会务服务等工作。</w:t>
            </w:r>
          </w:p>
          <w:p w14:paraId="564E388F">
            <w:pPr>
              <w:widowControl w:val="0"/>
              <w:numPr>
                <w:ilvl w:val="0"/>
                <w:numId w:val="0"/>
              </w:numPr>
              <w:jc w:val="both"/>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①服务人员上岗前要按规定着装，认真整理工装、工牌、仪容仪表端庄、整洁、精神饱满。</w:t>
            </w:r>
          </w:p>
          <w:p w14:paraId="1A99E9C5">
            <w:pPr>
              <w:widowControl w:val="0"/>
              <w:numPr>
                <w:ilvl w:val="0"/>
                <w:numId w:val="0"/>
              </w:numPr>
              <w:jc w:val="both"/>
              <w:rPr>
                <w:rFonts w:hint="default" w:eastAsia="宋体"/>
                <w:color w:val="auto"/>
                <w:highlight w:val="none"/>
                <w:lang w:val="en-US" w:eastAsia="zh-CN"/>
              </w:rPr>
            </w:pPr>
            <w:r>
              <w:rPr>
                <w:rFonts w:hint="eastAsia" w:ascii="Times New Roman" w:hAnsi="Times New Roman" w:eastAsia="宋体" w:cs="Times New Roman"/>
                <w:color w:val="auto"/>
                <w:kern w:val="2"/>
                <w:sz w:val="21"/>
                <w:szCs w:val="22"/>
                <w:highlight w:val="none"/>
                <w:lang w:val="en-US" w:eastAsia="zh-CN" w:bidi="ar-SA"/>
              </w:rPr>
              <w:t>②帮助布置会场，卫生工作。</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63FB337">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5E8749ED">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62B53BDF">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2BF651D3">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F741E73">
            <w:pPr>
              <w:jc w:val="center"/>
              <w:rPr>
                <w:rFonts w:ascii="宋体" w:hAnsi="宋体" w:cs="宋体"/>
                <w:color w:val="auto"/>
                <w:sz w:val="21"/>
                <w:szCs w:val="21"/>
                <w:highlight w:val="none"/>
              </w:rPr>
            </w:pPr>
          </w:p>
        </w:tc>
      </w:tr>
      <w:tr w14:paraId="326C5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311" w:type="dxa"/>
            <w:gridSpan w:val="2"/>
            <w:tcBorders>
              <w:top w:val="single" w:color="000000" w:sz="4" w:space="0"/>
              <w:left w:val="single" w:color="000000" w:sz="4" w:space="0"/>
              <w:bottom w:val="single" w:color="000000" w:sz="4" w:space="0"/>
              <w:right w:val="single" w:color="000000" w:sz="4" w:space="0"/>
            </w:tcBorders>
            <w:noWrap w:val="0"/>
            <w:vAlign w:val="center"/>
          </w:tcPr>
          <w:p w14:paraId="1EDC0CB8">
            <w:pPr>
              <w:jc w:val="center"/>
              <w:rPr>
                <w:rFonts w:ascii="宋体" w:hAnsi="宋体" w:cs="宋体"/>
                <w:color w:val="auto"/>
                <w:sz w:val="21"/>
                <w:szCs w:val="21"/>
                <w:highlight w:val="none"/>
              </w:rPr>
            </w:pPr>
            <w:r>
              <w:rPr>
                <w:rFonts w:hint="eastAsia" w:ascii="宋体" w:hAnsi="宋体" w:cs="宋体"/>
                <w:b/>
                <w:color w:val="auto"/>
                <w:sz w:val="21"/>
                <w:szCs w:val="21"/>
                <w:highlight w:val="none"/>
              </w:rPr>
              <w:t>小  计</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F7C83B5">
            <w:pPr>
              <w:jc w:val="center"/>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446" w:type="dxa"/>
            <w:tcBorders>
              <w:top w:val="single" w:color="000000" w:sz="4" w:space="0"/>
              <w:left w:val="single" w:color="000000" w:sz="4" w:space="0"/>
              <w:bottom w:val="single" w:color="000000" w:sz="4" w:space="0"/>
              <w:right w:val="single" w:color="000000" w:sz="4" w:space="0"/>
            </w:tcBorders>
            <w:noWrap w:val="0"/>
            <w:vAlign w:val="center"/>
          </w:tcPr>
          <w:p w14:paraId="2A6777E5">
            <w:pPr>
              <w:jc w:val="center"/>
              <w:rPr>
                <w:rFonts w:ascii="宋体" w:hAnsi="宋体" w:cs="宋体"/>
                <w:color w:val="auto"/>
                <w:sz w:val="21"/>
                <w:szCs w:val="21"/>
                <w:highlight w:val="none"/>
              </w:rPr>
            </w:pPr>
          </w:p>
        </w:tc>
        <w:tc>
          <w:tcPr>
            <w:tcW w:w="535" w:type="dxa"/>
            <w:tcBorders>
              <w:top w:val="single" w:color="000000" w:sz="4" w:space="0"/>
              <w:left w:val="single" w:color="000000" w:sz="4" w:space="0"/>
              <w:bottom w:val="single" w:color="000000" w:sz="4" w:space="0"/>
              <w:right w:val="single" w:color="000000" w:sz="4" w:space="0"/>
            </w:tcBorders>
            <w:noWrap w:val="0"/>
            <w:vAlign w:val="center"/>
          </w:tcPr>
          <w:p w14:paraId="4E17352B">
            <w:pPr>
              <w:jc w:val="center"/>
              <w:rPr>
                <w:rFonts w:ascii="宋体" w:hAnsi="宋体" w:cs="宋体"/>
                <w:color w:val="auto"/>
                <w:sz w:val="21"/>
                <w:szCs w:val="21"/>
                <w:highlight w:val="none"/>
              </w:rPr>
            </w:pPr>
          </w:p>
        </w:tc>
        <w:tc>
          <w:tcPr>
            <w:tcW w:w="465" w:type="dxa"/>
            <w:tcBorders>
              <w:top w:val="single" w:color="000000" w:sz="4" w:space="0"/>
              <w:left w:val="single" w:color="000000" w:sz="4" w:space="0"/>
              <w:bottom w:val="single" w:color="000000" w:sz="4" w:space="0"/>
              <w:right w:val="single" w:color="000000" w:sz="4" w:space="0"/>
            </w:tcBorders>
            <w:noWrap w:val="0"/>
            <w:vAlign w:val="center"/>
          </w:tcPr>
          <w:p w14:paraId="5B9DF63A">
            <w:pPr>
              <w:jc w:val="center"/>
              <w:rPr>
                <w:rFonts w:ascii="宋体" w:hAnsi="宋体" w:cs="宋体"/>
                <w:color w:val="auto"/>
                <w:sz w:val="21"/>
                <w:szCs w:val="21"/>
                <w:highlight w:val="none"/>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4445BC40">
            <w:pPr>
              <w:jc w:val="center"/>
              <w:rPr>
                <w:rFonts w:ascii="宋体" w:hAnsi="宋体" w:cs="宋体"/>
                <w:color w:val="auto"/>
                <w:sz w:val="21"/>
                <w:szCs w:val="21"/>
                <w:highlight w:val="none"/>
              </w:rPr>
            </w:pPr>
          </w:p>
        </w:tc>
      </w:tr>
    </w:tbl>
    <w:p w14:paraId="684EED56">
      <w:pPr>
        <w:spacing w:line="5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三、考核的组织人员与实施</w:t>
      </w:r>
    </w:p>
    <w:p w14:paraId="11DF84CD">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1、校方成立由物业管理考核小组，具体工作由总务处牵头，具体负责相关考核工作。考核小组依据百分考核情况（满分为100分）。</w:t>
      </w:r>
    </w:p>
    <w:p w14:paraId="44ECA2E2">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2、考核小组定期对物管服务进行考核，编制物业管理工作考核表。  </w:t>
      </w:r>
    </w:p>
    <w:p w14:paraId="426A35AD">
      <w:pP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四、考核的认定与评判</w:t>
      </w:r>
    </w:p>
    <w:p w14:paraId="11B549FC">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1、考核标准：综合得分90分以上为优秀；80至90分为良好；70至80分为合格；70分以下为不合格。</w:t>
      </w:r>
    </w:p>
    <w:p w14:paraId="1EE6CC1B">
      <w:pPr>
        <w:spacing w:line="560" w:lineRule="exact"/>
        <w:ind w:firstLine="480"/>
        <w:rPr>
          <w:rFonts w:ascii="宋体" w:hAnsi="宋体" w:cs="宋体"/>
          <w:bCs/>
          <w:color w:val="auto"/>
          <w:sz w:val="24"/>
          <w:highlight w:val="none"/>
        </w:rPr>
      </w:pPr>
      <w:r>
        <w:rPr>
          <w:rFonts w:hint="eastAsia" w:ascii="宋体" w:hAnsi="宋体" w:cs="宋体"/>
          <w:bCs/>
          <w:color w:val="auto"/>
          <w:sz w:val="24"/>
          <w:highlight w:val="none"/>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709CBA46">
      <w:pP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五、考核奖惩</w:t>
      </w:r>
    </w:p>
    <w:p w14:paraId="03688CC3">
      <w:pPr>
        <w:spacing w:line="56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209F0991">
      <w:pPr>
        <w:spacing w:line="560" w:lineRule="exact"/>
        <w:ind w:firstLine="482"/>
        <w:jc w:val="center"/>
        <w:rPr>
          <w:rFonts w:ascii="黑体" w:hAnsi="黑体" w:eastAsia="黑体" w:cs="黑体"/>
          <w:color w:val="auto"/>
          <w:sz w:val="44"/>
          <w:szCs w:val="44"/>
          <w:highlight w:val="none"/>
        </w:rPr>
      </w:pPr>
      <w:r>
        <w:rPr>
          <w:rFonts w:hint="eastAsia" w:ascii="宋体" w:hAnsi="宋体" w:cs="宋体"/>
          <w:bCs/>
          <w:color w:val="auto"/>
          <w:sz w:val="24"/>
          <w:highlight w:val="none"/>
        </w:rPr>
        <w:br w:type="page" w:clear="all"/>
      </w:r>
      <w:r>
        <w:rPr>
          <w:rFonts w:hint="eastAsia" w:ascii="黑体" w:hAnsi="黑体" w:eastAsia="黑体" w:cs="黑体"/>
          <w:color w:val="auto"/>
          <w:sz w:val="44"/>
          <w:szCs w:val="44"/>
          <w:highlight w:val="none"/>
        </w:rPr>
        <w:t>第四章 采购需求</w:t>
      </w:r>
      <w:bookmarkEnd w:id="3"/>
    </w:p>
    <w:p w14:paraId="2044E8AB">
      <w:pPr>
        <w:widowControl/>
        <w:spacing w:line="560" w:lineRule="exact"/>
        <w:ind w:firstLine="480"/>
        <w:rPr>
          <w:rFonts w:ascii="宋体" w:hAnsi="宋体" w:cs="宋体"/>
          <w:b/>
          <w:bCs/>
          <w:color w:val="auto"/>
          <w:sz w:val="24"/>
          <w:szCs w:val="20"/>
          <w:highlight w:val="none"/>
          <w:lang w:val="zh-CN"/>
        </w:rPr>
      </w:pPr>
      <w:bookmarkStart w:id="4" w:name="_Toc49090575"/>
      <w:bookmarkStart w:id="5" w:name="_Toc26554093"/>
      <w:bookmarkStart w:id="6" w:name="_Toc20321"/>
      <w:r>
        <w:rPr>
          <w:rFonts w:hint="eastAsia" w:ascii="宋体" w:hAnsi="宋体" w:cs="宋体"/>
          <w:b/>
          <w:bCs/>
          <w:color w:val="auto"/>
          <w:sz w:val="24"/>
          <w:szCs w:val="20"/>
          <w:highlight w:val="none"/>
          <w:lang w:val="zh-CN"/>
        </w:rPr>
        <w:t>项目属性:服务类项目。</w:t>
      </w:r>
    </w:p>
    <w:p w14:paraId="3E1CFD59">
      <w:pPr>
        <w:widowControl/>
        <w:spacing w:line="560" w:lineRule="exact"/>
        <w:ind w:firstLine="480"/>
        <w:rPr>
          <w:rFonts w:ascii="宋体" w:hAnsi="宋体" w:cs="宋体"/>
          <w:b/>
          <w:bCs/>
          <w:color w:val="auto"/>
          <w:sz w:val="24"/>
          <w:szCs w:val="20"/>
          <w:highlight w:val="none"/>
        </w:rPr>
      </w:pPr>
      <w:r>
        <w:rPr>
          <w:rFonts w:hint="eastAsia" w:ascii="宋体" w:hAnsi="宋体" w:cs="宋体"/>
          <w:b/>
          <w:bCs/>
          <w:color w:val="auto"/>
          <w:sz w:val="24"/>
          <w:szCs w:val="20"/>
          <w:highlight w:val="none"/>
        </w:rPr>
        <w:t>一、项目基本概况</w:t>
      </w:r>
    </w:p>
    <w:tbl>
      <w:tblPr>
        <w:tblStyle w:val="29"/>
        <w:tblW w:w="92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4103"/>
      </w:tblGrid>
      <w:tr w14:paraId="1D67F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130" w:type="dxa"/>
            <w:noWrap w:val="0"/>
            <w:vAlign w:val="top"/>
          </w:tcPr>
          <w:p w14:paraId="0E274DC5">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物业名称</w:t>
            </w:r>
          </w:p>
        </w:tc>
        <w:tc>
          <w:tcPr>
            <w:tcW w:w="4103" w:type="dxa"/>
            <w:noWrap w:val="0"/>
            <w:vAlign w:val="top"/>
          </w:tcPr>
          <w:p w14:paraId="6B4CA748">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物业地址</w:t>
            </w:r>
          </w:p>
        </w:tc>
      </w:tr>
      <w:tr w14:paraId="0413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130" w:type="dxa"/>
            <w:noWrap w:val="0"/>
            <w:vAlign w:val="top"/>
          </w:tcPr>
          <w:p w14:paraId="591B3F38">
            <w:pPr>
              <w:spacing w:line="560" w:lineRule="exact"/>
              <w:jc w:val="center"/>
              <w:rPr>
                <w:rFonts w:ascii="宋体" w:hAnsi="宋体" w:cs="宋体"/>
                <w:color w:val="auto"/>
                <w:sz w:val="24"/>
                <w:highlight w:val="none"/>
                <w:lang w:bidi="ar"/>
              </w:rPr>
            </w:pPr>
            <w:r>
              <w:rPr>
                <w:rFonts w:hint="eastAsia" w:ascii="宋体" w:hAnsi="宋体" w:cs="宋体"/>
                <w:color w:val="auto"/>
                <w:sz w:val="24"/>
                <w:highlight w:val="none"/>
                <w:lang w:val="en-US" w:eastAsia="zh-CN"/>
              </w:rPr>
              <w:t>盐城市亭湖小学2026年物业管理服务</w:t>
            </w:r>
          </w:p>
        </w:tc>
        <w:tc>
          <w:tcPr>
            <w:tcW w:w="4103" w:type="dxa"/>
            <w:noWrap w:val="0"/>
            <w:vAlign w:val="top"/>
          </w:tcPr>
          <w:p w14:paraId="2E664A5E">
            <w:pPr>
              <w:widowControl/>
              <w:spacing w:line="560" w:lineRule="exact"/>
              <w:jc w:val="center"/>
              <w:rPr>
                <w:rFonts w:ascii="宋体" w:hAnsi="宋体" w:cs="宋体"/>
                <w:color w:val="auto"/>
                <w:sz w:val="24"/>
                <w:highlight w:val="none"/>
                <w:lang w:bidi="ar"/>
              </w:rPr>
            </w:pPr>
            <w:r>
              <w:rPr>
                <w:rFonts w:hint="eastAsia" w:ascii="宋体" w:hAnsi="宋体" w:cs="宋体"/>
                <w:color w:val="auto"/>
                <w:sz w:val="24"/>
                <w:szCs w:val="20"/>
                <w:highlight w:val="none"/>
                <w:lang w:val="en-US" w:eastAsia="zh-CN"/>
              </w:rPr>
              <w:t>盐城市亭湖区箭道巷4号、盐城市凌桥路33号</w:t>
            </w:r>
          </w:p>
        </w:tc>
      </w:tr>
    </w:tbl>
    <w:p w14:paraId="267CB0D8">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服务</w:t>
      </w:r>
      <w:r>
        <w:rPr>
          <w:rFonts w:hint="eastAsia" w:ascii="宋体" w:hAnsi="宋体" w:eastAsia="宋体" w:cs="宋体"/>
          <w:color w:val="auto"/>
          <w:sz w:val="24"/>
          <w:szCs w:val="20"/>
          <w:highlight w:val="none"/>
          <w:lang w:val="en-US" w:eastAsia="zh-CN"/>
        </w:rPr>
        <w:t>内容</w:t>
      </w:r>
      <w:r>
        <w:rPr>
          <w:rFonts w:hint="eastAsia" w:ascii="宋体" w:hAnsi="宋体" w:eastAsia="宋体" w:cs="宋体"/>
          <w:color w:val="auto"/>
          <w:sz w:val="24"/>
          <w:szCs w:val="20"/>
          <w:highlight w:val="none"/>
        </w:rPr>
        <w:t>：包括</w:t>
      </w:r>
      <w:r>
        <w:rPr>
          <w:rFonts w:hint="eastAsia" w:ascii="宋体" w:hAnsi="宋体" w:cs="宋体"/>
          <w:color w:val="auto"/>
          <w:sz w:val="24"/>
          <w:szCs w:val="20"/>
          <w:highlight w:val="none"/>
        </w:rPr>
        <w:t>学校区域内的卫生保洁（含厕所卫生打扫）、</w:t>
      </w:r>
      <w:r>
        <w:rPr>
          <w:rFonts w:hint="eastAsia" w:ascii="宋体" w:hAnsi="宋体" w:cs="宋体"/>
          <w:color w:val="auto"/>
          <w:sz w:val="24"/>
          <w:szCs w:val="20"/>
          <w:highlight w:val="none"/>
          <w:lang w:val="en-US" w:eastAsia="zh-CN"/>
        </w:rPr>
        <w:t>夜间巡逻、</w:t>
      </w:r>
      <w:r>
        <w:rPr>
          <w:rFonts w:hint="eastAsia" w:ascii="宋体" w:hAnsi="宋体" w:cs="宋体"/>
          <w:color w:val="auto"/>
          <w:sz w:val="24"/>
          <w:szCs w:val="20"/>
          <w:highlight w:val="none"/>
        </w:rPr>
        <w:t>水电维修</w:t>
      </w:r>
      <w:r>
        <w:rPr>
          <w:rFonts w:hint="eastAsia" w:ascii="宋体" w:hAnsi="宋体" w:cs="宋体"/>
          <w:color w:val="auto"/>
          <w:sz w:val="24"/>
          <w:szCs w:val="20"/>
          <w:highlight w:val="none"/>
          <w:lang w:val="en-US" w:eastAsia="zh-CN"/>
        </w:rPr>
        <w:t>服务</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文印服务、</w:t>
      </w:r>
      <w:r>
        <w:rPr>
          <w:rFonts w:hint="eastAsia" w:ascii="宋体" w:hAnsi="宋体" w:cs="宋体"/>
          <w:color w:val="auto"/>
          <w:sz w:val="24"/>
          <w:szCs w:val="20"/>
          <w:highlight w:val="none"/>
        </w:rPr>
        <w:t>杂草清除、浇水、治虫以及冬季防护等服务等工作</w:t>
      </w:r>
      <w:r>
        <w:rPr>
          <w:rFonts w:hint="eastAsia" w:ascii="宋体" w:hAnsi="宋体" w:eastAsia="宋体" w:cs="宋体"/>
          <w:color w:val="auto"/>
          <w:sz w:val="24"/>
          <w:szCs w:val="20"/>
          <w:highlight w:val="none"/>
        </w:rPr>
        <w:t>。</w:t>
      </w:r>
    </w:p>
    <w:p w14:paraId="5793F9ED">
      <w:pPr>
        <w:widowControl/>
        <w:spacing w:line="560" w:lineRule="exact"/>
        <w:ind w:firstLine="480"/>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二、物业服务范围</w:t>
      </w:r>
    </w:p>
    <w:p w14:paraId="252EA7BF">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包括学校区域内的卫生保洁（包括但不限于大厅、操场、公共区域、厕所卫生打扫、会议室、园长室等卫生保洁</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垃圾的收集、清运，垃圾桶的清洁</w:t>
      </w:r>
      <w:r>
        <w:rPr>
          <w:rFonts w:hint="eastAsia" w:ascii="宋体" w:hAnsi="宋体" w:eastAsia="宋体" w:cs="宋体"/>
          <w:color w:val="auto"/>
          <w:sz w:val="24"/>
          <w:szCs w:val="20"/>
          <w:highlight w:val="none"/>
          <w:lang w:val="en-US" w:eastAsia="zh-CN"/>
        </w:rPr>
        <w:t>及学校区域内的绿化养维护</w:t>
      </w: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夜间巡逻、</w:t>
      </w:r>
      <w:r>
        <w:rPr>
          <w:rFonts w:hint="eastAsia" w:ascii="宋体" w:hAnsi="宋体" w:cs="宋体"/>
          <w:color w:val="auto"/>
          <w:sz w:val="24"/>
          <w:szCs w:val="20"/>
          <w:highlight w:val="none"/>
        </w:rPr>
        <w:t>水电维修服务、文印服务</w:t>
      </w:r>
      <w:r>
        <w:rPr>
          <w:rFonts w:hint="eastAsia" w:ascii="宋体" w:hAnsi="宋体" w:cs="宋体"/>
          <w:color w:val="auto"/>
          <w:sz w:val="24"/>
          <w:szCs w:val="20"/>
          <w:highlight w:val="none"/>
          <w:lang w:val="en-US" w:eastAsia="zh-CN"/>
        </w:rPr>
        <w:t>等</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具体以现场实际情况为准。</w:t>
      </w:r>
    </w:p>
    <w:bookmarkEnd w:id="4"/>
    <w:bookmarkEnd w:id="5"/>
    <w:p w14:paraId="2E5F9CD7">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eastAsia="zh-CN"/>
        </w:rPr>
        <w:t>三</w:t>
      </w:r>
      <w:r>
        <w:rPr>
          <w:rFonts w:hint="eastAsia" w:ascii="宋体" w:hAnsi="宋体" w:eastAsia="宋体" w:cs="宋体"/>
          <w:b/>
          <w:bCs/>
          <w:color w:val="auto"/>
          <w:sz w:val="24"/>
          <w:szCs w:val="20"/>
          <w:highlight w:val="none"/>
        </w:rPr>
        <w:t>、项目总体要求</w:t>
      </w:r>
    </w:p>
    <w:p w14:paraId="1CBD74C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1、物业公司在学校独立进行内部管理的同时，还必须服从学校相关职能部门的监督和领导。</w:t>
      </w:r>
    </w:p>
    <w:p w14:paraId="61D3450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2、投标单位必须全面认真了解学校的全天候管理内容及要求，能够确保按时保质保量完成管理任务。</w:t>
      </w:r>
    </w:p>
    <w:p w14:paraId="29061350">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3</w:t>
      </w:r>
      <w:r>
        <w:rPr>
          <w:rFonts w:hint="eastAsia" w:ascii="宋体" w:hAnsi="宋体" w:eastAsia="宋体" w:cs="宋体"/>
          <w:color w:val="auto"/>
          <w:sz w:val="24"/>
          <w:szCs w:val="20"/>
          <w:highlight w:val="none"/>
        </w:rPr>
        <w:t>、物业公司招聘的工作的人员，需满足采购人需求。</w:t>
      </w:r>
    </w:p>
    <w:p w14:paraId="61CA4566">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4</w:t>
      </w:r>
      <w:r>
        <w:rPr>
          <w:rFonts w:hint="eastAsia" w:ascii="宋体" w:hAnsi="宋体" w:eastAsia="宋体" w:cs="宋体"/>
          <w:color w:val="auto"/>
          <w:sz w:val="24"/>
          <w:szCs w:val="20"/>
          <w:highlight w:val="none"/>
        </w:rPr>
        <w:t>、物业公司安排到</w:t>
      </w:r>
      <w:r>
        <w:rPr>
          <w:rFonts w:hint="eastAsia" w:ascii="宋体" w:hAnsi="宋体" w:cs="宋体"/>
          <w:color w:val="auto"/>
          <w:sz w:val="24"/>
          <w:highlight w:val="none"/>
          <w:lang w:val="en-US" w:eastAsia="zh-CN"/>
        </w:rPr>
        <w:t>本校</w:t>
      </w:r>
      <w:r>
        <w:rPr>
          <w:rFonts w:hint="eastAsia" w:ascii="宋体" w:hAnsi="宋体" w:eastAsia="宋体" w:cs="宋体"/>
          <w:color w:val="auto"/>
          <w:sz w:val="24"/>
          <w:szCs w:val="20"/>
          <w:highlight w:val="none"/>
        </w:rPr>
        <w:t>工作的人员，必须服从采购人的工作安排，遵守学校的相关纪律要求，品德高尚，作风正派，关心热爱学生，身体、心理健康（不能有肝炎、肺结核、肺炎等传染病，不能有精神病），吃苦耐劳；无犯罪记录。</w:t>
      </w:r>
    </w:p>
    <w:p w14:paraId="7810BFF8">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5</w:t>
      </w:r>
      <w:r>
        <w:rPr>
          <w:rFonts w:hint="eastAsia" w:ascii="宋体" w:hAnsi="宋体" w:eastAsia="宋体" w:cs="宋体"/>
          <w:color w:val="auto"/>
          <w:sz w:val="24"/>
          <w:szCs w:val="20"/>
          <w:highlight w:val="none"/>
        </w:rPr>
        <w:t>、对因工作不到位而引起学校、师生财产损失的，将追究当事人责任并根据情况予以赔偿。</w:t>
      </w:r>
    </w:p>
    <w:p w14:paraId="45178779">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6</w:t>
      </w:r>
      <w:r>
        <w:rPr>
          <w:rFonts w:hint="eastAsia" w:ascii="宋体" w:hAnsi="宋体" w:eastAsia="宋体" w:cs="宋体"/>
          <w:color w:val="auto"/>
          <w:sz w:val="24"/>
          <w:szCs w:val="20"/>
          <w:highlight w:val="none"/>
        </w:rPr>
        <w:t>、物业管理费用由甲方经考评后按月度发放。中标人领取费用时必须出具税务机关开出的正式发票。甲方按月度付清中标人物业费用，不再负责中标人因此产生的债务或其他经济问题。</w:t>
      </w:r>
    </w:p>
    <w:p w14:paraId="44D7A51C">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105D1393">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8</w:t>
      </w:r>
      <w:r>
        <w:rPr>
          <w:rFonts w:hint="eastAsia" w:ascii="宋体" w:hAnsi="宋体" w:eastAsia="宋体" w:cs="宋体"/>
          <w:color w:val="auto"/>
          <w:sz w:val="24"/>
          <w:szCs w:val="20"/>
          <w:highlight w:val="none"/>
        </w:rPr>
        <w:t>、采购人考核时如发现现场人数与投标人数不符的，采购人付款时将按投标工资双倍扣款。</w:t>
      </w:r>
    </w:p>
    <w:p w14:paraId="2BF7CAD7">
      <w:pPr>
        <w:widowControl/>
        <w:spacing w:line="560" w:lineRule="exact"/>
        <w:ind w:firstLine="482"/>
        <w:jc w:val="left"/>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rPr>
        <w:t>、中标人为所聘用的人员的社会保险均须按相关规定缴纳到位</w:t>
      </w:r>
      <w:r>
        <w:rPr>
          <w:rFonts w:hint="eastAsia" w:ascii="宋体" w:hAnsi="宋体" w:cs="宋体"/>
          <w:color w:val="auto"/>
          <w:sz w:val="24"/>
          <w:szCs w:val="20"/>
          <w:highlight w:val="none"/>
          <w:lang w:eastAsia="zh-CN"/>
        </w:rPr>
        <w:t>。</w:t>
      </w:r>
    </w:p>
    <w:p w14:paraId="75E4A89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0</w:t>
      </w:r>
      <w:r>
        <w:rPr>
          <w:rFonts w:hint="eastAsia" w:ascii="宋体" w:hAnsi="宋体" w:eastAsia="宋体" w:cs="宋体"/>
          <w:color w:val="auto"/>
          <w:sz w:val="24"/>
          <w:szCs w:val="20"/>
          <w:highlight w:val="none"/>
        </w:rPr>
        <w:t>、中标人要按时足额发放所有人员工资。</w:t>
      </w:r>
    </w:p>
    <w:p w14:paraId="6EDDBF1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w:t>
      </w:r>
      <w:r>
        <w:rPr>
          <w:rFonts w:hint="eastAsia" w:ascii="宋体" w:hAnsi="宋体" w:cs="宋体"/>
          <w:color w:val="auto"/>
          <w:sz w:val="24"/>
          <w:szCs w:val="20"/>
          <w:highlight w:val="none"/>
          <w:lang w:val="en-US" w:eastAsia="zh-CN"/>
        </w:rPr>
        <w:t>1</w:t>
      </w:r>
      <w:r>
        <w:rPr>
          <w:rFonts w:hint="eastAsia" w:ascii="宋体" w:hAnsi="宋体" w:eastAsia="宋体" w:cs="宋体"/>
          <w:color w:val="auto"/>
          <w:sz w:val="24"/>
          <w:szCs w:val="20"/>
          <w:highlight w:val="none"/>
        </w:rPr>
        <w:t>、</w:t>
      </w:r>
      <w:bookmarkStart w:id="7" w:name="OLE_LINK42"/>
      <w:bookmarkStart w:id="8" w:name="OLE_LINK41"/>
      <w:r>
        <w:rPr>
          <w:rFonts w:hint="eastAsia" w:ascii="宋体" w:hAnsi="宋体" w:eastAsia="宋体" w:cs="宋体"/>
          <w:color w:val="auto"/>
          <w:sz w:val="24"/>
          <w:szCs w:val="20"/>
          <w:highlight w:val="none"/>
        </w:rPr>
        <w:t>用工人数参见本章《人员配置要求表》，实际用工人数不得小于表内配置人数。</w:t>
      </w:r>
      <w:bookmarkEnd w:id="7"/>
      <w:bookmarkEnd w:id="8"/>
    </w:p>
    <w:p w14:paraId="35023638">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四</w:t>
      </w:r>
      <w:r>
        <w:rPr>
          <w:rFonts w:hint="eastAsia" w:ascii="宋体" w:hAnsi="宋体" w:eastAsia="宋体" w:cs="宋体"/>
          <w:b/>
          <w:bCs/>
          <w:color w:val="auto"/>
          <w:sz w:val="24"/>
          <w:szCs w:val="20"/>
          <w:highlight w:val="none"/>
        </w:rPr>
        <w:t>、物业管理范围及具体服务项目</w:t>
      </w:r>
    </w:p>
    <w:p w14:paraId="6702A7DF">
      <w:pPr>
        <w:widowControl/>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highlight w:val="none"/>
          <w:lang w:val="en-US" w:eastAsia="zh-CN"/>
        </w:rPr>
        <w:t>盐城市亭湖小学</w:t>
      </w:r>
      <w:r>
        <w:rPr>
          <w:rFonts w:hint="eastAsia" w:ascii="宋体" w:hAnsi="宋体" w:eastAsia="宋体" w:cs="宋体"/>
          <w:color w:val="auto"/>
          <w:sz w:val="24"/>
          <w:szCs w:val="20"/>
          <w:highlight w:val="none"/>
        </w:rPr>
        <w:t>内范围</w:t>
      </w:r>
      <w:r>
        <w:rPr>
          <w:rFonts w:hint="eastAsia" w:ascii="宋体" w:hAnsi="宋体" w:eastAsia="宋体" w:cs="宋体"/>
          <w:color w:val="auto"/>
          <w:sz w:val="24"/>
          <w:szCs w:val="20"/>
          <w:highlight w:val="none"/>
          <w:lang w:eastAsia="zh-CN"/>
        </w:rPr>
        <w:t>物业</w:t>
      </w:r>
      <w:r>
        <w:rPr>
          <w:rFonts w:hint="eastAsia" w:ascii="宋体" w:hAnsi="宋体" w:cs="宋体"/>
          <w:color w:val="auto"/>
          <w:sz w:val="24"/>
          <w:szCs w:val="20"/>
          <w:highlight w:val="none"/>
        </w:rPr>
        <w:t>服务项目包含卫生保洁、</w:t>
      </w:r>
      <w:r>
        <w:rPr>
          <w:rFonts w:hint="eastAsia" w:ascii="宋体" w:hAnsi="宋体" w:cs="宋体"/>
          <w:color w:val="auto"/>
          <w:sz w:val="24"/>
          <w:szCs w:val="20"/>
          <w:highlight w:val="none"/>
          <w:lang w:eastAsia="zh-CN"/>
        </w:rPr>
        <w:t>消毒消杀、垃圾清运、绿化养护、水电服务</w:t>
      </w:r>
      <w:r>
        <w:rPr>
          <w:rFonts w:hint="eastAsia" w:ascii="宋体" w:hAnsi="宋体" w:eastAsia="宋体" w:cs="宋体"/>
          <w:color w:val="auto"/>
          <w:sz w:val="24"/>
          <w:szCs w:val="20"/>
          <w:highlight w:val="none"/>
        </w:rPr>
        <w:t>以及学校安排的其他有关物业管理事项。</w:t>
      </w:r>
    </w:p>
    <w:p w14:paraId="4449D192">
      <w:pPr>
        <w:numPr>
          <w:ilvl w:val="0"/>
          <w:numId w:val="0"/>
        </w:numPr>
        <w:spacing w:line="500" w:lineRule="exact"/>
        <w:ind w:firstLine="482"/>
        <w:jc w:val="left"/>
        <w:rPr>
          <w:rFonts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具体要求如下：</w:t>
      </w:r>
    </w:p>
    <w:p w14:paraId="2E445E3D">
      <w:pPr>
        <w:spacing w:line="480" w:lineRule="exact"/>
        <w:ind w:firstLine="480"/>
        <w:jc w:val="left"/>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保洁服务</w:t>
      </w:r>
    </w:p>
    <w:tbl>
      <w:tblPr>
        <w:tblStyle w:val="29"/>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0596A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161BA956">
            <w:pPr>
              <w:widowControl/>
              <w:spacing w:line="480" w:lineRule="exact"/>
              <w:jc w:val="center"/>
              <w:rPr>
                <w:rFonts w:ascii="Calibri" w:hAnsi="Calibri" w:cs="Calibri"/>
                <w:b/>
                <w:bCs/>
                <w:color w:val="auto"/>
                <w:sz w:val="24"/>
                <w:szCs w:val="32"/>
                <w:highlight w:val="none"/>
              </w:rPr>
            </w:pPr>
            <w:r>
              <w:rPr>
                <w:rFonts w:hint="eastAsia" w:cs="Calibri"/>
                <w:b/>
                <w:bCs/>
                <w:color w:val="auto"/>
                <w:sz w:val="24"/>
                <w:szCs w:val="32"/>
                <w:highlight w:val="none"/>
              </w:rPr>
              <w:t>序号</w:t>
            </w:r>
          </w:p>
        </w:tc>
        <w:tc>
          <w:tcPr>
            <w:tcW w:w="1445" w:type="dxa"/>
            <w:noWrap/>
            <w:vAlign w:val="center"/>
          </w:tcPr>
          <w:p w14:paraId="5955D423">
            <w:pPr>
              <w:widowControl/>
              <w:spacing w:line="480" w:lineRule="exact"/>
              <w:jc w:val="center"/>
              <w:rPr>
                <w:rFonts w:ascii="Calibri" w:hAnsi="Calibri" w:cs="Calibri"/>
                <w:b/>
                <w:bCs/>
                <w:color w:val="auto"/>
                <w:sz w:val="24"/>
                <w:szCs w:val="32"/>
                <w:highlight w:val="none"/>
              </w:rPr>
            </w:pPr>
            <w:r>
              <w:rPr>
                <w:rFonts w:ascii="Calibri" w:hAnsi="Calibri" w:cs="Calibri"/>
                <w:b/>
                <w:bCs/>
                <w:color w:val="auto"/>
                <w:sz w:val="24"/>
                <w:szCs w:val="32"/>
                <w:highlight w:val="none"/>
              </w:rPr>
              <w:t>服务内容</w:t>
            </w:r>
          </w:p>
        </w:tc>
        <w:tc>
          <w:tcPr>
            <w:tcW w:w="6314" w:type="dxa"/>
            <w:noWrap/>
            <w:vAlign w:val="center"/>
          </w:tcPr>
          <w:p w14:paraId="75E5EE42">
            <w:pPr>
              <w:widowControl/>
              <w:spacing w:line="480" w:lineRule="exact"/>
              <w:jc w:val="center"/>
              <w:rPr>
                <w:rFonts w:ascii="Calibri" w:hAnsi="Calibri" w:cs="Calibri"/>
                <w:b/>
                <w:bCs/>
                <w:color w:val="auto"/>
                <w:sz w:val="24"/>
                <w:szCs w:val="32"/>
                <w:highlight w:val="none"/>
              </w:rPr>
            </w:pPr>
            <w:r>
              <w:rPr>
                <w:rFonts w:hint="eastAsia" w:cs="Calibri"/>
                <w:b/>
                <w:bCs/>
                <w:color w:val="auto"/>
                <w:sz w:val="24"/>
                <w:szCs w:val="32"/>
                <w:highlight w:val="none"/>
              </w:rPr>
              <w:t>服务标准</w:t>
            </w:r>
          </w:p>
        </w:tc>
      </w:tr>
      <w:tr w14:paraId="43863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59ACFD4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5" w:type="dxa"/>
            <w:noWrap/>
            <w:vAlign w:val="center"/>
          </w:tcPr>
          <w:p w14:paraId="3E6D79E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14" w:type="dxa"/>
            <w:noWrap/>
            <w:vAlign w:val="center"/>
          </w:tcPr>
          <w:p w14:paraId="744819FD">
            <w:pPr>
              <w:spacing w:line="480" w:lineRule="exact"/>
              <w:jc w:val="left"/>
              <w:rPr>
                <w:rFonts w:ascii="宋体" w:hAnsi="宋体" w:cs="宋体"/>
                <w:color w:val="auto"/>
                <w:sz w:val="24"/>
                <w:highlight w:val="none"/>
              </w:rPr>
            </w:pPr>
            <w:r>
              <w:rPr>
                <w:rFonts w:hint="eastAsia" w:ascii="宋体" w:hAnsi="宋体" w:cs="宋体"/>
                <w:color w:val="auto"/>
                <w:sz w:val="24"/>
                <w:highlight w:val="none"/>
              </w:rPr>
              <w:t>（1）建立保洁服务的工作制度及工作计划，并按照执行。</w:t>
            </w:r>
          </w:p>
          <w:p w14:paraId="087844AF">
            <w:pPr>
              <w:spacing w:line="480" w:lineRule="exact"/>
              <w:jc w:val="left"/>
              <w:rPr>
                <w:rFonts w:ascii="宋体" w:hAnsi="宋体" w:cs="宋体"/>
                <w:color w:val="auto"/>
                <w:sz w:val="24"/>
                <w:highlight w:val="none"/>
              </w:rPr>
            </w:pPr>
            <w:r>
              <w:rPr>
                <w:rFonts w:hint="eastAsia" w:ascii="宋体" w:hAnsi="宋体" w:cs="宋体"/>
                <w:color w:val="auto"/>
                <w:sz w:val="24"/>
                <w:highlight w:val="none"/>
              </w:rPr>
              <w:t>（2）做好保洁服务工作记录，记录填写规范、保存完好。</w:t>
            </w:r>
          </w:p>
          <w:p w14:paraId="497FFA64">
            <w:pPr>
              <w:spacing w:line="480" w:lineRule="exact"/>
              <w:jc w:val="left"/>
              <w:rPr>
                <w:rFonts w:ascii="宋体" w:hAnsi="宋体" w:cs="宋体"/>
                <w:color w:val="auto"/>
                <w:sz w:val="24"/>
                <w:highlight w:val="none"/>
              </w:rPr>
            </w:pPr>
            <w:r>
              <w:rPr>
                <w:rFonts w:hint="eastAsia" w:ascii="宋体" w:hAnsi="宋体" w:cs="宋体"/>
                <w:color w:val="auto"/>
                <w:sz w:val="24"/>
                <w:highlight w:val="none"/>
              </w:rPr>
              <w:t>（3）作业时采取安全防护措施，防止对作业人员或他人造成伤害。相关耗材的环保、安全性等应当符合国家相关规定要求。</w:t>
            </w:r>
          </w:p>
        </w:tc>
      </w:tr>
      <w:tr w14:paraId="7104B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36BD2BF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2</w:t>
            </w:r>
          </w:p>
        </w:tc>
        <w:tc>
          <w:tcPr>
            <w:tcW w:w="1445" w:type="dxa"/>
            <w:noWrap/>
            <w:vAlign w:val="center"/>
          </w:tcPr>
          <w:p w14:paraId="4102A209">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公共场地区域保洁</w:t>
            </w:r>
          </w:p>
        </w:tc>
        <w:tc>
          <w:tcPr>
            <w:tcW w:w="6314" w:type="dxa"/>
            <w:noWrap/>
            <w:vAlign w:val="center"/>
          </w:tcPr>
          <w:p w14:paraId="632208E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负责办公区域、室外路面卫生保洁及绿化带内白色垃圾等杂物的清理。责任区域无瓜果皮壳、纸屑、烟头等杂物,无积水、污迹:外部垃圾及时处理,内部如有堵塞及时反映、疏通。</w:t>
            </w:r>
          </w:p>
          <w:p w14:paraId="214EFD3D">
            <w:pPr>
              <w:widowControl/>
              <w:spacing w:line="56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auto"/>
                <w:sz w:val="24"/>
                <w:highlight w:val="none"/>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7B811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6C118AF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3</w:t>
            </w:r>
          </w:p>
        </w:tc>
        <w:tc>
          <w:tcPr>
            <w:tcW w:w="1445" w:type="dxa"/>
            <w:noWrap/>
            <w:vAlign w:val="center"/>
          </w:tcPr>
          <w:p w14:paraId="64FD7D0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公用卫生间保洁</w:t>
            </w:r>
          </w:p>
        </w:tc>
        <w:tc>
          <w:tcPr>
            <w:tcW w:w="6314" w:type="dxa"/>
            <w:noWrap/>
            <w:vAlign w:val="center"/>
          </w:tcPr>
          <w:p w14:paraId="21C36068">
            <w:pPr>
              <w:widowControl/>
              <w:spacing w:line="56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厕所每日要保洁1~2次,要做到无积便、无污垢。夏季无蚊蝇。</w:t>
            </w:r>
            <w:r>
              <w:rPr>
                <w:rFonts w:hint="eastAsia" w:ascii="宋体" w:hAnsi="宋体" w:cs="宋体"/>
                <w:color w:val="auto"/>
                <w:sz w:val="24"/>
                <w:highlight w:val="none"/>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49E2B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1ED601F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4</w:t>
            </w:r>
          </w:p>
        </w:tc>
        <w:tc>
          <w:tcPr>
            <w:tcW w:w="1445" w:type="dxa"/>
            <w:noWrap/>
            <w:vAlign w:val="center"/>
          </w:tcPr>
          <w:p w14:paraId="1E3A200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垃圾箱、垃圾池日产 日清</w:t>
            </w:r>
          </w:p>
        </w:tc>
        <w:tc>
          <w:tcPr>
            <w:tcW w:w="6314" w:type="dxa"/>
            <w:noWrap/>
            <w:vAlign w:val="center"/>
          </w:tcPr>
          <w:p w14:paraId="1D6CD7EB">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color w:val="auto"/>
                <w:sz w:val="24"/>
                <w:szCs w:val="20"/>
                <w:highlight w:val="none"/>
              </w:rPr>
              <w:t>每天清理设置在责任区的垃圾箱,不定期清除大道两旁垃圾箱内的垃圾。</w:t>
            </w:r>
            <w:r>
              <w:rPr>
                <w:rFonts w:hint="eastAsia" w:ascii="宋体" w:hAnsi="宋体" w:cs="宋体"/>
                <w:color w:val="auto"/>
                <w:sz w:val="24"/>
                <w:highlight w:val="none"/>
              </w:rPr>
              <w:t>每日要对楼层产生的垃圾，进行清理分类，垃圾装袋，日产日清，并运至垃圾集中存放点。</w:t>
            </w:r>
          </w:p>
          <w:p w14:paraId="756820D5">
            <w:pPr>
              <w:spacing w:line="480" w:lineRule="exact"/>
              <w:jc w:val="left"/>
              <w:rPr>
                <w:rFonts w:ascii="宋体" w:hAnsi="宋体" w:cs="宋体"/>
                <w:color w:val="auto"/>
                <w:sz w:val="24"/>
                <w:highlight w:val="none"/>
              </w:rPr>
            </w:pPr>
            <w:r>
              <w:rPr>
                <w:rFonts w:hint="eastAsia" w:ascii="宋体" w:hAnsi="宋体" w:cs="宋体"/>
                <w:color w:val="auto"/>
                <w:sz w:val="24"/>
                <w:highlight w:val="none"/>
              </w:rPr>
              <w:t>（2）桶身表面干净无污渍，每日开展至少1次清洁作业。</w:t>
            </w:r>
          </w:p>
          <w:p w14:paraId="1D8EBFF5">
            <w:pPr>
              <w:spacing w:line="480" w:lineRule="exact"/>
              <w:jc w:val="left"/>
              <w:rPr>
                <w:rFonts w:ascii="宋体" w:hAnsi="宋体" w:cs="宋体"/>
                <w:color w:val="auto"/>
                <w:sz w:val="24"/>
                <w:highlight w:val="none"/>
              </w:rPr>
            </w:pPr>
            <w:r>
              <w:rPr>
                <w:rFonts w:hint="eastAsia" w:ascii="宋体" w:hAnsi="宋体" w:cs="宋体"/>
                <w:color w:val="auto"/>
                <w:sz w:val="24"/>
                <w:highlight w:val="none"/>
              </w:rPr>
              <w:t>（3）垃圾中转池保持整洁，无明显异味，每周至少开展1次清洁作业。</w:t>
            </w:r>
          </w:p>
        </w:tc>
      </w:tr>
      <w:tr w14:paraId="4F8FF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7141CE1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5</w:t>
            </w:r>
          </w:p>
        </w:tc>
        <w:tc>
          <w:tcPr>
            <w:tcW w:w="1445" w:type="dxa"/>
            <w:noWrap/>
            <w:vAlign w:val="center"/>
          </w:tcPr>
          <w:p w14:paraId="563614B8">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校园道路、广场</w:t>
            </w:r>
          </w:p>
        </w:tc>
        <w:tc>
          <w:tcPr>
            <w:tcW w:w="6314" w:type="dxa"/>
            <w:noWrap/>
            <w:vAlign w:val="top"/>
          </w:tcPr>
          <w:p w14:paraId="5B1F7007">
            <w:pPr>
              <w:spacing w:line="480" w:lineRule="exact"/>
              <w:ind w:firstLine="482"/>
              <w:jc w:val="left"/>
              <w:rPr>
                <w:rFonts w:ascii="宋体" w:hAnsi="宋体" w:cs="宋体"/>
                <w:color w:val="auto"/>
                <w:sz w:val="24"/>
                <w:highlight w:val="none"/>
              </w:rPr>
            </w:pPr>
            <w:r>
              <w:rPr>
                <w:rFonts w:hint="eastAsia" w:ascii="宋体" w:hAnsi="宋体" w:eastAsia="宋体" w:cs="宋体"/>
                <w:color w:val="auto"/>
                <w:sz w:val="24"/>
                <w:szCs w:val="20"/>
                <w:highlight w:val="none"/>
              </w:rPr>
              <w:t>每日清扫路面1~2次,</w:t>
            </w:r>
            <w:r>
              <w:rPr>
                <w:rFonts w:hint="eastAsia" w:ascii="宋体" w:hAnsi="宋体" w:cs="宋体"/>
                <w:color w:val="auto"/>
                <w:sz w:val="24"/>
                <w:highlight w:val="none"/>
              </w:rPr>
              <w:t>每2小时巡查一次，发现有零星的杂物及时清理。</w:t>
            </w:r>
          </w:p>
        </w:tc>
      </w:tr>
      <w:tr w14:paraId="3FFBA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112FE3C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6</w:t>
            </w:r>
          </w:p>
        </w:tc>
        <w:tc>
          <w:tcPr>
            <w:tcW w:w="1445" w:type="dxa"/>
            <w:noWrap/>
            <w:vAlign w:val="center"/>
          </w:tcPr>
          <w:p w14:paraId="7D7AC3E1">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会议要求</w:t>
            </w:r>
          </w:p>
        </w:tc>
        <w:tc>
          <w:tcPr>
            <w:tcW w:w="6314" w:type="dxa"/>
            <w:noWrap/>
            <w:vAlign w:val="center"/>
          </w:tcPr>
          <w:p w14:paraId="08BA4200">
            <w:pPr>
              <w:spacing w:line="480" w:lineRule="exact"/>
              <w:ind w:firstLine="482"/>
              <w:jc w:val="left"/>
              <w:rPr>
                <w:rFonts w:ascii="宋体" w:hAnsi="宋体" w:cs="宋体"/>
                <w:color w:val="auto"/>
                <w:sz w:val="24"/>
                <w:highlight w:val="none"/>
              </w:rPr>
            </w:pPr>
            <w:r>
              <w:rPr>
                <w:rFonts w:hint="eastAsia" w:ascii="宋体" w:hAnsi="宋体" w:cs="宋体"/>
                <w:color w:val="auto"/>
                <w:sz w:val="24"/>
                <w:highlight w:val="none"/>
              </w:rPr>
              <w:t>会议茶杯清洗以及桌椅整理、场地保洁服务等。</w:t>
            </w:r>
          </w:p>
        </w:tc>
      </w:tr>
    </w:tbl>
    <w:p w14:paraId="467EEFEB">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.2</w:t>
      </w:r>
      <w:r>
        <w:rPr>
          <w:rFonts w:hint="eastAsia" w:ascii="宋体" w:hAnsi="宋体" w:cs="宋体"/>
          <w:b/>
          <w:bCs/>
          <w:color w:val="auto"/>
          <w:sz w:val="24"/>
          <w:highlight w:val="none"/>
          <w:lang w:eastAsia="zh-CN"/>
        </w:rPr>
        <w:t>地面和墙面</w:t>
      </w:r>
      <w:r>
        <w:rPr>
          <w:rFonts w:hint="eastAsia" w:ascii="宋体" w:hAnsi="宋体" w:cs="宋体"/>
          <w:b/>
          <w:bCs/>
          <w:color w:val="auto"/>
          <w:sz w:val="24"/>
          <w:highlight w:val="none"/>
        </w:rPr>
        <w:t>清洁具体要求</w:t>
      </w:r>
    </w:p>
    <w:tbl>
      <w:tblPr>
        <w:tblStyle w:val="29"/>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54"/>
      </w:tblGrid>
      <w:tr w14:paraId="4BB39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1A42F6DB">
            <w:pPr>
              <w:spacing w:line="480" w:lineRule="exact"/>
              <w:jc w:val="center"/>
              <w:rPr>
                <w:b/>
                <w:bCs/>
                <w:color w:val="auto"/>
                <w:sz w:val="24"/>
                <w:highlight w:val="none"/>
              </w:rPr>
            </w:pPr>
            <w:r>
              <w:rPr>
                <w:rFonts w:hint="eastAsia"/>
                <w:b/>
                <w:bCs/>
                <w:color w:val="auto"/>
                <w:sz w:val="24"/>
                <w:highlight w:val="none"/>
              </w:rPr>
              <w:t>序号</w:t>
            </w:r>
          </w:p>
        </w:tc>
        <w:tc>
          <w:tcPr>
            <w:tcW w:w="1446" w:type="dxa"/>
            <w:noWrap/>
            <w:vAlign w:val="center"/>
          </w:tcPr>
          <w:p w14:paraId="04A2030F">
            <w:pPr>
              <w:spacing w:line="480" w:lineRule="exact"/>
              <w:jc w:val="center"/>
              <w:rPr>
                <w:b/>
                <w:bCs/>
                <w:color w:val="auto"/>
                <w:sz w:val="24"/>
                <w:highlight w:val="none"/>
              </w:rPr>
            </w:pPr>
            <w:r>
              <w:rPr>
                <w:rFonts w:hint="eastAsia"/>
                <w:b/>
                <w:bCs/>
                <w:color w:val="auto"/>
                <w:sz w:val="24"/>
                <w:highlight w:val="none"/>
              </w:rPr>
              <w:t>材质</w:t>
            </w:r>
          </w:p>
        </w:tc>
        <w:tc>
          <w:tcPr>
            <w:tcW w:w="6354" w:type="dxa"/>
            <w:noWrap/>
            <w:vAlign w:val="center"/>
          </w:tcPr>
          <w:p w14:paraId="0C4C130E">
            <w:pPr>
              <w:spacing w:line="480" w:lineRule="exact"/>
              <w:jc w:val="center"/>
              <w:rPr>
                <w:b/>
                <w:bCs/>
                <w:color w:val="auto"/>
                <w:sz w:val="24"/>
                <w:highlight w:val="none"/>
              </w:rPr>
            </w:pPr>
            <w:r>
              <w:rPr>
                <w:rFonts w:hint="eastAsia"/>
                <w:b/>
                <w:bCs/>
                <w:color w:val="auto"/>
                <w:sz w:val="24"/>
                <w:highlight w:val="none"/>
              </w:rPr>
              <w:t>清洁要求</w:t>
            </w:r>
          </w:p>
        </w:tc>
      </w:tr>
      <w:tr w14:paraId="2145D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29A7BB6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vMerge w:val="restart"/>
            <w:noWrap/>
            <w:vAlign w:val="center"/>
          </w:tcPr>
          <w:p w14:paraId="116A5C6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环氧地坪地面</w:t>
            </w:r>
          </w:p>
        </w:tc>
        <w:tc>
          <w:tcPr>
            <w:tcW w:w="6354" w:type="dxa"/>
            <w:noWrap/>
            <w:vAlign w:val="center"/>
          </w:tcPr>
          <w:p w14:paraId="53380E1E">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（1）清理垃圾：清理地面上的垃圾和杂物。</w:t>
            </w:r>
          </w:p>
        </w:tc>
      </w:tr>
      <w:tr w14:paraId="6D3C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6990180">
            <w:pPr>
              <w:spacing w:line="480" w:lineRule="exact"/>
              <w:jc w:val="center"/>
              <w:rPr>
                <w:rFonts w:ascii="宋体" w:hAnsi="宋体" w:cs="宋体"/>
                <w:color w:val="auto"/>
                <w:sz w:val="24"/>
                <w:highlight w:val="none"/>
                <w:lang w:bidi="ar"/>
              </w:rPr>
            </w:pPr>
          </w:p>
        </w:tc>
        <w:tc>
          <w:tcPr>
            <w:tcW w:w="1446" w:type="dxa"/>
            <w:vMerge w:val="continue"/>
            <w:noWrap/>
            <w:vAlign w:val="center"/>
          </w:tcPr>
          <w:p w14:paraId="2DA03EE6">
            <w:pPr>
              <w:spacing w:line="480" w:lineRule="exact"/>
              <w:jc w:val="center"/>
              <w:rPr>
                <w:rFonts w:ascii="宋体" w:hAnsi="宋体" w:cs="宋体"/>
                <w:color w:val="auto"/>
                <w:sz w:val="24"/>
                <w:highlight w:val="none"/>
                <w:lang w:bidi="ar"/>
              </w:rPr>
            </w:pPr>
          </w:p>
        </w:tc>
        <w:tc>
          <w:tcPr>
            <w:tcW w:w="6354" w:type="dxa"/>
            <w:noWrap/>
            <w:vAlign w:val="center"/>
          </w:tcPr>
          <w:p w14:paraId="66CC0372">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（2）清洗地面：用专业的清洁剂或去污剂清洗地面。清洁剂和去污剂的选取要根据污垢的性质而定。环氧地坪一般使用弱酸性或弱碱性的清洁剂，避免使用酸性或碱性强的清洁剂。</w:t>
            </w:r>
          </w:p>
        </w:tc>
      </w:tr>
      <w:tr w14:paraId="0D41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1B9ADBC7">
            <w:pPr>
              <w:spacing w:line="480" w:lineRule="exact"/>
              <w:jc w:val="center"/>
              <w:rPr>
                <w:rFonts w:ascii="宋体" w:hAnsi="宋体" w:cs="宋体"/>
                <w:color w:val="auto"/>
                <w:sz w:val="24"/>
                <w:highlight w:val="none"/>
                <w:lang w:bidi="ar"/>
              </w:rPr>
            </w:pPr>
          </w:p>
        </w:tc>
        <w:tc>
          <w:tcPr>
            <w:tcW w:w="1446" w:type="dxa"/>
            <w:vMerge w:val="continue"/>
            <w:noWrap/>
            <w:vAlign w:val="center"/>
          </w:tcPr>
          <w:p w14:paraId="6C036C5B">
            <w:pPr>
              <w:spacing w:line="480" w:lineRule="exact"/>
              <w:jc w:val="center"/>
              <w:rPr>
                <w:rFonts w:ascii="宋体" w:hAnsi="宋体" w:cs="宋体"/>
                <w:color w:val="auto"/>
                <w:sz w:val="24"/>
                <w:highlight w:val="none"/>
                <w:lang w:bidi="ar"/>
              </w:rPr>
            </w:pPr>
          </w:p>
        </w:tc>
        <w:tc>
          <w:tcPr>
            <w:tcW w:w="6354" w:type="dxa"/>
            <w:noWrap/>
            <w:vAlign w:val="center"/>
          </w:tcPr>
          <w:p w14:paraId="154C8E93">
            <w:pPr>
              <w:spacing w:line="500" w:lineRule="exact"/>
              <w:jc w:val="left"/>
              <w:rPr>
                <w:rFonts w:ascii="宋体" w:hAnsi="宋体" w:cs="宋体"/>
                <w:color w:val="auto"/>
                <w:sz w:val="24"/>
                <w:highlight w:val="none"/>
              </w:rPr>
            </w:pPr>
            <w:r>
              <w:rPr>
                <w:rFonts w:hint="eastAsia" w:ascii="宋体" w:hAnsi="宋体" w:cs="宋体"/>
                <w:color w:val="auto"/>
                <w:sz w:val="24"/>
                <w:highlight w:val="none"/>
              </w:rPr>
              <w:t>（3）浸泡：将清洁剂或去污剂浸泡在环氧地坪上，加强去除污渍的效果。</w:t>
            </w:r>
          </w:p>
        </w:tc>
      </w:tr>
      <w:tr w14:paraId="2D719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7FDF5AA">
            <w:pPr>
              <w:spacing w:line="480" w:lineRule="exact"/>
              <w:jc w:val="center"/>
              <w:rPr>
                <w:rFonts w:ascii="宋体" w:hAnsi="宋体" w:cs="宋体"/>
                <w:color w:val="auto"/>
                <w:sz w:val="24"/>
                <w:highlight w:val="none"/>
                <w:lang w:bidi="ar"/>
              </w:rPr>
            </w:pPr>
          </w:p>
        </w:tc>
        <w:tc>
          <w:tcPr>
            <w:tcW w:w="1446" w:type="dxa"/>
            <w:vMerge w:val="continue"/>
            <w:noWrap/>
            <w:vAlign w:val="center"/>
          </w:tcPr>
          <w:p w14:paraId="56D3E5C2">
            <w:pPr>
              <w:spacing w:line="480" w:lineRule="exact"/>
              <w:jc w:val="center"/>
              <w:rPr>
                <w:rFonts w:ascii="宋体" w:hAnsi="宋体" w:cs="宋体"/>
                <w:color w:val="auto"/>
                <w:sz w:val="24"/>
                <w:highlight w:val="none"/>
                <w:lang w:bidi="ar"/>
              </w:rPr>
            </w:pPr>
          </w:p>
        </w:tc>
        <w:tc>
          <w:tcPr>
            <w:tcW w:w="6354" w:type="dxa"/>
            <w:noWrap/>
            <w:vAlign w:val="center"/>
          </w:tcPr>
          <w:p w14:paraId="340A7173">
            <w:pPr>
              <w:spacing w:line="500" w:lineRule="exact"/>
              <w:jc w:val="left"/>
              <w:rPr>
                <w:rFonts w:ascii="宋体" w:hAnsi="宋体" w:cs="宋体"/>
                <w:color w:val="auto"/>
                <w:sz w:val="24"/>
                <w:highlight w:val="none"/>
              </w:rPr>
            </w:pPr>
            <w:r>
              <w:rPr>
                <w:rFonts w:hint="eastAsia" w:ascii="宋体" w:hAnsi="宋体" w:cs="宋体"/>
                <w:color w:val="auto"/>
                <w:sz w:val="24"/>
                <w:highlight w:val="none"/>
              </w:rPr>
              <w:t>（4）冲洗：用清水将地面冲洗干净，以去除残留的清洁剂或去污剂。</w:t>
            </w:r>
          </w:p>
        </w:tc>
      </w:tr>
      <w:tr w14:paraId="3FC1F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617CE2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2</w:t>
            </w:r>
          </w:p>
        </w:tc>
        <w:tc>
          <w:tcPr>
            <w:tcW w:w="1446" w:type="dxa"/>
            <w:vMerge w:val="restart"/>
            <w:noWrap/>
            <w:vAlign w:val="center"/>
          </w:tcPr>
          <w:p w14:paraId="1565EE7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瓷砖地面</w:t>
            </w:r>
          </w:p>
        </w:tc>
        <w:tc>
          <w:tcPr>
            <w:tcW w:w="6354" w:type="dxa"/>
            <w:noWrap/>
            <w:vAlign w:val="center"/>
          </w:tcPr>
          <w:p w14:paraId="3EBDB4C5">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（1）日常清洁：推尘，保持地面干净无杂物。</w:t>
            </w:r>
          </w:p>
        </w:tc>
      </w:tr>
      <w:tr w14:paraId="040B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3B1C1454">
            <w:pPr>
              <w:spacing w:line="480" w:lineRule="exact"/>
              <w:jc w:val="center"/>
              <w:rPr>
                <w:rFonts w:ascii="宋体" w:hAnsi="宋体" w:cs="宋体"/>
                <w:color w:val="auto"/>
                <w:sz w:val="24"/>
                <w:highlight w:val="none"/>
                <w:lang w:bidi="ar"/>
              </w:rPr>
            </w:pPr>
          </w:p>
        </w:tc>
        <w:tc>
          <w:tcPr>
            <w:tcW w:w="1446" w:type="dxa"/>
            <w:vMerge w:val="continue"/>
            <w:noWrap/>
            <w:vAlign w:val="center"/>
          </w:tcPr>
          <w:p w14:paraId="426C8301">
            <w:pPr>
              <w:spacing w:line="480" w:lineRule="exact"/>
              <w:jc w:val="center"/>
              <w:rPr>
                <w:rFonts w:ascii="宋体" w:hAnsi="宋体" w:cs="宋体"/>
                <w:color w:val="auto"/>
                <w:sz w:val="24"/>
                <w:highlight w:val="none"/>
                <w:lang w:bidi="ar"/>
              </w:rPr>
            </w:pPr>
          </w:p>
        </w:tc>
        <w:tc>
          <w:tcPr>
            <w:tcW w:w="6354" w:type="dxa"/>
            <w:noWrap/>
            <w:vAlign w:val="center"/>
          </w:tcPr>
          <w:p w14:paraId="144DECAD">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（2）深度清洁：使用洗洁精或肥皂水清理。</w:t>
            </w:r>
          </w:p>
        </w:tc>
      </w:tr>
      <w:tr w14:paraId="21EB6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76BA79E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3</w:t>
            </w:r>
          </w:p>
        </w:tc>
        <w:tc>
          <w:tcPr>
            <w:tcW w:w="1446" w:type="dxa"/>
            <w:noWrap/>
            <w:vAlign w:val="center"/>
          </w:tcPr>
          <w:p w14:paraId="3827479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石材地面</w:t>
            </w:r>
          </w:p>
        </w:tc>
        <w:tc>
          <w:tcPr>
            <w:tcW w:w="6354" w:type="dxa"/>
            <w:noWrap/>
            <w:vAlign w:val="center"/>
          </w:tcPr>
          <w:p w14:paraId="1226D989">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定期使用中性清洁剂清洁，避免使用强酸或强碱清洁剂。</w:t>
            </w:r>
          </w:p>
        </w:tc>
      </w:tr>
      <w:tr w14:paraId="03709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1331DCE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5</w:t>
            </w:r>
          </w:p>
        </w:tc>
        <w:tc>
          <w:tcPr>
            <w:tcW w:w="1446" w:type="dxa"/>
            <w:vMerge w:val="restart"/>
            <w:noWrap/>
            <w:vAlign w:val="center"/>
          </w:tcPr>
          <w:p w14:paraId="06891E87">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水磨石地面</w:t>
            </w:r>
          </w:p>
        </w:tc>
        <w:tc>
          <w:tcPr>
            <w:tcW w:w="6354" w:type="dxa"/>
            <w:noWrap/>
            <w:vAlign w:val="center"/>
          </w:tcPr>
          <w:p w14:paraId="2169A215">
            <w:pPr>
              <w:spacing w:line="500" w:lineRule="exact"/>
              <w:jc w:val="left"/>
              <w:rPr>
                <w:rFonts w:ascii="宋体" w:hAnsi="宋体" w:cs="宋体"/>
                <w:color w:val="auto"/>
                <w:sz w:val="24"/>
                <w:highlight w:val="none"/>
              </w:rPr>
            </w:pPr>
            <w:r>
              <w:rPr>
                <w:rFonts w:hint="eastAsia" w:ascii="宋体" w:hAnsi="宋体" w:cs="宋体"/>
                <w:color w:val="auto"/>
                <w:sz w:val="24"/>
                <w:highlight w:val="none"/>
              </w:rPr>
              <w:t>（1）日常清洁：推尘，保持地面干净无杂物。</w:t>
            </w:r>
          </w:p>
        </w:tc>
      </w:tr>
      <w:tr w14:paraId="7AB32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6EDAEFE">
            <w:pPr>
              <w:spacing w:line="480" w:lineRule="exact"/>
              <w:jc w:val="center"/>
              <w:rPr>
                <w:rFonts w:ascii="宋体" w:hAnsi="宋体" w:cs="宋体"/>
                <w:color w:val="auto"/>
                <w:sz w:val="24"/>
                <w:highlight w:val="none"/>
                <w:lang w:bidi="ar"/>
              </w:rPr>
            </w:pPr>
          </w:p>
        </w:tc>
        <w:tc>
          <w:tcPr>
            <w:tcW w:w="1446" w:type="dxa"/>
            <w:vMerge w:val="continue"/>
            <w:noWrap/>
            <w:vAlign w:val="center"/>
          </w:tcPr>
          <w:p w14:paraId="6CEB9CDE">
            <w:pPr>
              <w:spacing w:line="480" w:lineRule="exact"/>
              <w:jc w:val="center"/>
              <w:rPr>
                <w:rFonts w:ascii="宋体" w:hAnsi="宋体" w:cs="宋体"/>
                <w:color w:val="auto"/>
                <w:sz w:val="24"/>
                <w:highlight w:val="none"/>
                <w:lang w:bidi="ar"/>
              </w:rPr>
            </w:pPr>
          </w:p>
        </w:tc>
        <w:tc>
          <w:tcPr>
            <w:tcW w:w="6354" w:type="dxa"/>
            <w:noWrap/>
            <w:vAlign w:val="center"/>
          </w:tcPr>
          <w:p w14:paraId="75F0E1AD">
            <w:pPr>
              <w:spacing w:line="500" w:lineRule="exact"/>
              <w:jc w:val="left"/>
              <w:rPr>
                <w:rFonts w:ascii="宋体" w:hAnsi="宋体" w:cs="宋体"/>
                <w:color w:val="auto"/>
                <w:sz w:val="24"/>
                <w:highlight w:val="none"/>
              </w:rPr>
            </w:pPr>
            <w:r>
              <w:rPr>
                <w:rFonts w:hint="eastAsia" w:ascii="宋体" w:hAnsi="宋体" w:cs="宋体"/>
                <w:color w:val="auto"/>
                <w:sz w:val="24"/>
                <w:highlight w:val="none"/>
              </w:rPr>
              <w:t>（2）深度清洁：使用洗洁精或肥皂水清理。</w:t>
            </w:r>
          </w:p>
        </w:tc>
      </w:tr>
      <w:tr w14:paraId="30015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38C9AEA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6</w:t>
            </w:r>
          </w:p>
        </w:tc>
        <w:tc>
          <w:tcPr>
            <w:tcW w:w="1446" w:type="dxa"/>
            <w:noWrap/>
            <w:vAlign w:val="center"/>
          </w:tcPr>
          <w:p w14:paraId="138C1AC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地毯地面</w:t>
            </w:r>
          </w:p>
        </w:tc>
        <w:tc>
          <w:tcPr>
            <w:tcW w:w="6354" w:type="dxa"/>
            <w:noWrap/>
            <w:vAlign w:val="center"/>
          </w:tcPr>
          <w:p w14:paraId="51406B0E">
            <w:pPr>
              <w:spacing w:line="500" w:lineRule="exact"/>
              <w:jc w:val="left"/>
              <w:rPr>
                <w:rFonts w:ascii="宋体" w:hAnsi="宋体" w:cs="宋体"/>
                <w:color w:val="auto"/>
                <w:sz w:val="24"/>
                <w:highlight w:val="none"/>
              </w:rPr>
            </w:pPr>
            <w:r>
              <w:rPr>
                <w:rFonts w:hint="eastAsia" w:ascii="宋体" w:hAnsi="宋体" w:cs="宋体"/>
                <w:color w:val="auto"/>
                <w:sz w:val="24"/>
                <w:highlight w:val="none"/>
              </w:rPr>
              <w:t>日常用吸尘机除尘，局部脏污用湿布配中性清洁液重点清洁。</w:t>
            </w:r>
          </w:p>
        </w:tc>
      </w:tr>
      <w:tr w14:paraId="38A8A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7D27601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7</w:t>
            </w:r>
          </w:p>
        </w:tc>
        <w:tc>
          <w:tcPr>
            <w:tcW w:w="1446" w:type="dxa"/>
            <w:noWrap/>
            <w:vAlign w:val="center"/>
          </w:tcPr>
          <w:p w14:paraId="1CF6E0D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乳胶漆内墙</w:t>
            </w:r>
          </w:p>
        </w:tc>
        <w:tc>
          <w:tcPr>
            <w:tcW w:w="6354" w:type="dxa"/>
            <w:noWrap/>
            <w:vAlign w:val="center"/>
          </w:tcPr>
          <w:p w14:paraId="3F6A3399">
            <w:pPr>
              <w:spacing w:line="500" w:lineRule="exact"/>
              <w:jc w:val="left"/>
              <w:rPr>
                <w:rFonts w:ascii="宋体" w:hAnsi="宋体" w:cs="宋体"/>
                <w:color w:val="auto"/>
                <w:sz w:val="24"/>
                <w:highlight w:val="none"/>
              </w:rPr>
            </w:pPr>
            <w:r>
              <w:rPr>
                <w:rFonts w:hint="eastAsia" w:ascii="宋体" w:hAnsi="宋体" w:cs="宋体"/>
                <w:color w:val="auto"/>
                <w:sz w:val="24"/>
                <w:highlight w:val="none"/>
              </w:rPr>
              <w:t>有污渍时用半干布擦拭。</w:t>
            </w:r>
          </w:p>
        </w:tc>
      </w:tr>
      <w:tr w14:paraId="099DB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6E78724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8</w:t>
            </w:r>
          </w:p>
        </w:tc>
        <w:tc>
          <w:tcPr>
            <w:tcW w:w="1446" w:type="dxa"/>
            <w:noWrap/>
            <w:vAlign w:val="center"/>
          </w:tcPr>
          <w:p w14:paraId="61885D9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木饰面内墙</w:t>
            </w:r>
          </w:p>
        </w:tc>
        <w:tc>
          <w:tcPr>
            <w:tcW w:w="6354" w:type="dxa"/>
            <w:noWrap/>
            <w:vAlign w:val="center"/>
          </w:tcPr>
          <w:p w14:paraId="4BB4005C">
            <w:pPr>
              <w:spacing w:line="500" w:lineRule="exact"/>
              <w:jc w:val="left"/>
              <w:rPr>
                <w:rFonts w:ascii="宋体" w:hAnsi="宋体" w:cs="宋体"/>
                <w:color w:val="auto"/>
                <w:sz w:val="24"/>
                <w:highlight w:val="none"/>
              </w:rPr>
            </w:pPr>
            <w:r>
              <w:rPr>
                <w:rFonts w:hint="eastAsia" w:ascii="宋体" w:hAnsi="宋体" w:cs="宋体"/>
                <w:color w:val="auto"/>
                <w:sz w:val="24"/>
                <w:highlight w:val="none"/>
              </w:rPr>
              <w:t>有污渍时用中性清洁剂、半干布擦拭。</w:t>
            </w:r>
          </w:p>
        </w:tc>
      </w:tr>
      <w:tr w14:paraId="7E34E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5299D61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9</w:t>
            </w:r>
          </w:p>
        </w:tc>
        <w:tc>
          <w:tcPr>
            <w:tcW w:w="1446" w:type="dxa"/>
            <w:noWrap/>
            <w:vAlign w:val="center"/>
          </w:tcPr>
          <w:p w14:paraId="2306688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真石漆外墙</w:t>
            </w:r>
          </w:p>
        </w:tc>
        <w:tc>
          <w:tcPr>
            <w:tcW w:w="6354" w:type="dxa"/>
            <w:noWrap/>
            <w:vAlign w:val="center"/>
          </w:tcPr>
          <w:p w14:paraId="4C18BDF8">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r w14:paraId="63FF6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6550D23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10</w:t>
            </w:r>
          </w:p>
        </w:tc>
        <w:tc>
          <w:tcPr>
            <w:tcW w:w="1446" w:type="dxa"/>
            <w:noWrap/>
            <w:vAlign w:val="center"/>
          </w:tcPr>
          <w:p w14:paraId="071BD41B">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干挂石材</w:t>
            </w:r>
          </w:p>
          <w:p w14:paraId="7863058D">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外墙</w:t>
            </w:r>
          </w:p>
        </w:tc>
        <w:tc>
          <w:tcPr>
            <w:tcW w:w="6354" w:type="dxa"/>
            <w:noWrap/>
            <w:vAlign w:val="center"/>
          </w:tcPr>
          <w:p w14:paraId="445E2938">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r w14:paraId="403D7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41777CF6">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11</w:t>
            </w:r>
          </w:p>
        </w:tc>
        <w:tc>
          <w:tcPr>
            <w:tcW w:w="1446" w:type="dxa"/>
            <w:noWrap/>
            <w:vAlign w:val="center"/>
          </w:tcPr>
          <w:p w14:paraId="410CC58E">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玻璃幕墙</w:t>
            </w:r>
          </w:p>
          <w:p w14:paraId="4DBEC78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外墙</w:t>
            </w:r>
          </w:p>
        </w:tc>
        <w:tc>
          <w:tcPr>
            <w:tcW w:w="6354" w:type="dxa"/>
            <w:noWrap/>
            <w:vAlign w:val="center"/>
          </w:tcPr>
          <w:p w14:paraId="14DBCD06">
            <w:pPr>
              <w:spacing w:line="500" w:lineRule="exact"/>
              <w:jc w:val="left"/>
              <w:rPr>
                <w:rFonts w:ascii="宋体" w:hAnsi="宋体" w:cs="宋体"/>
                <w:color w:val="auto"/>
                <w:sz w:val="24"/>
                <w:highlight w:val="none"/>
              </w:rPr>
            </w:pPr>
            <w:r>
              <w:rPr>
                <w:rFonts w:hint="eastAsia" w:ascii="宋体" w:hAnsi="宋体" w:cs="宋体"/>
                <w:color w:val="auto"/>
                <w:sz w:val="24"/>
                <w:highlight w:val="none"/>
              </w:rPr>
              <w:t>定期专业清洗。</w:t>
            </w:r>
          </w:p>
        </w:tc>
      </w:tr>
    </w:tbl>
    <w:p w14:paraId="3FBE667C">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eastAsia="zh-CN"/>
        </w:rPr>
        <w:t>水电</w:t>
      </w:r>
      <w:r>
        <w:rPr>
          <w:rFonts w:hint="eastAsia" w:ascii="宋体" w:hAnsi="宋体" w:cs="宋体"/>
          <w:b/>
          <w:bCs/>
          <w:color w:val="auto"/>
          <w:sz w:val="24"/>
          <w:highlight w:val="none"/>
          <w:lang w:val="en-US" w:eastAsia="zh-CN"/>
        </w:rPr>
        <w:t>服务</w:t>
      </w:r>
    </w:p>
    <w:tbl>
      <w:tblPr>
        <w:tblStyle w:val="29"/>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08BCB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4742489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2B888BFE">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71834799">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45A7A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60B385F4">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72D2D0FC">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25BB6142">
            <w:pPr>
              <w:widowControl/>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配电房：</w:t>
            </w:r>
          </w:p>
          <w:p w14:paraId="5887433D">
            <w:pPr>
              <w:widowControl/>
              <w:numPr>
                <w:ilvl w:val="0"/>
                <w:numId w:val="1"/>
              </w:numPr>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水电服务人员须</w:t>
            </w:r>
            <w:r>
              <w:rPr>
                <w:rFonts w:hint="eastAsia" w:ascii="宋体" w:hAnsi="宋体" w:eastAsia="宋体" w:cs="宋体"/>
                <w:color w:val="auto"/>
                <w:sz w:val="24"/>
                <w:szCs w:val="20"/>
                <w:highlight w:val="none"/>
              </w:rPr>
              <w:t>严格遵守操作规程,</w:t>
            </w:r>
            <w:r>
              <w:rPr>
                <w:rFonts w:hint="eastAsia" w:ascii="宋体" w:hAnsi="宋体" w:eastAsia="宋体" w:cs="宋体"/>
                <w:color w:val="auto"/>
                <w:sz w:val="24"/>
                <w:szCs w:val="20"/>
                <w:highlight w:val="none"/>
                <w:lang w:val="en-US" w:eastAsia="zh-CN"/>
              </w:rPr>
              <w:t>做好</w:t>
            </w:r>
            <w:r>
              <w:rPr>
                <w:rFonts w:hint="eastAsia" w:ascii="宋体" w:hAnsi="宋体" w:eastAsia="宋体" w:cs="宋体"/>
                <w:color w:val="auto"/>
                <w:sz w:val="24"/>
                <w:szCs w:val="20"/>
                <w:highlight w:val="none"/>
              </w:rPr>
              <w:t>巡查记录</w:t>
            </w:r>
            <w:r>
              <w:rPr>
                <w:rFonts w:hint="eastAsia" w:ascii="宋体" w:hAnsi="宋体" w:eastAsia="宋体" w:cs="宋体"/>
                <w:color w:val="auto"/>
                <w:sz w:val="24"/>
                <w:szCs w:val="20"/>
                <w:highlight w:val="none"/>
                <w:lang w:eastAsia="zh-CN"/>
              </w:rPr>
              <w:t>。</w:t>
            </w:r>
          </w:p>
          <w:p w14:paraId="76C14AFD">
            <w:pPr>
              <w:widowControl/>
              <w:numPr>
                <w:ilvl w:val="0"/>
                <w:numId w:val="1"/>
              </w:numP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严格操作规程和安全生产规则,杜绝违章操作和不安全行为</w:t>
            </w:r>
            <w:r>
              <w:rPr>
                <w:rFonts w:hint="eastAsia" w:ascii="宋体" w:hAnsi="宋体" w:eastAsia="宋体" w:cs="宋体"/>
                <w:color w:val="auto"/>
                <w:sz w:val="24"/>
                <w:szCs w:val="20"/>
                <w:highlight w:val="none"/>
                <w:lang w:eastAsia="zh-CN"/>
              </w:rPr>
              <w:t>。</w:t>
            </w:r>
          </w:p>
          <w:p w14:paraId="2907D599">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3、对设备和安全设施要勤查,发现隐患及时报告。精心维护和保养好设备,确保学校正常安全供电。</w:t>
            </w:r>
          </w:p>
          <w:p w14:paraId="490A4417">
            <w:pPr>
              <w:widowControl/>
              <w:spacing w:line="560" w:lineRule="exact"/>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4、做好配电房的防水、防潮工作,注意随手关闭好门窗,经常查看防护网、密封条防护情况,谨防小动物窜入配电间而发生意外</w:t>
            </w:r>
            <w:r>
              <w:rPr>
                <w:rFonts w:hint="eastAsia" w:ascii="宋体" w:hAnsi="宋体" w:eastAsia="宋体" w:cs="宋体"/>
                <w:color w:val="auto"/>
                <w:sz w:val="24"/>
                <w:szCs w:val="20"/>
                <w:highlight w:val="none"/>
                <w:lang w:eastAsia="zh-CN"/>
              </w:rPr>
              <w:t>。</w:t>
            </w:r>
          </w:p>
          <w:p w14:paraId="6CB5648C">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5、严格禁火制度。严禁将易燃易爆危险物品带进配电间:配电间内严禁吸烟。工作人员须能熟练使用消防器材。</w:t>
            </w:r>
          </w:p>
          <w:p w14:paraId="6AEA916E">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6、严禁无关人员进出。未经培训,不得随便开关操作室内设施、设备。</w:t>
            </w:r>
          </w:p>
          <w:p w14:paraId="329D06A0">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7、</w:t>
            </w:r>
            <w:r>
              <w:rPr>
                <w:rFonts w:hint="eastAsia" w:ascii="宋体" w:hAnsi="宋体" w:eastAsia="宋体" w:cs="宋体"/>
                <w:color w:val="auto"/>
                <w:sz w:val="24"/>
                <w:szCs w:val="20"/>
                <w:highlight w:val="none"/>
                <w:lang w:val="en-US" w:eastAsia="zh-CN"/>
              </w:rPr>
              <w:t>水电服务人员</w:t>
            </w:r>
            <w:r>
              <w:rPr>
                <w:rFonts w:hint="eastAsia" w:ascii="宋体" w:hAnsi="宋体" w:eastAsia="宋体" w:cs="宋体"/>
                <w:color w:val="auto"/>
                <w:sz w:val="24"/>
                <w:szCs w:val="20"/>
                <w:highlight w:val="none"/>
              </w:rPr>
              <w:t>应经常检查设施、设备运作情况发现隐患,及时处理。</w:t>
            </w:r>
          </w:p>
          <w:p w14:paraId="2D705896">
            <w:pPr>
              <w:widowControl/>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8、增强保密观念,不得向无关人员泄露配电房设备情况。</w:t>
            </w:r>
          </w:p>
          <w:p w14:paraId="7C64D9B6">
            <w:pPr>
              <w:widowControl/>
              <w:spacing w:line="56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9、做好对电器设备的日常维护工作,注意电压表、电流表、功率因数表的指示情况</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禁止让电器设备超负荷使用和带病运转。</w:t>
            </w:r>
          </w:p>
          <w:p w14:paraId="6E1FB00D">
            <w:pPr>
              <w:widowControl/>
              <w:spacing w:line="560" w:lineRule="exact"/>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10、</w:t>
            </w:r>
            <w:r>
              <w:rPr>
                <w:rFonts w:hint="eastAsia" w:ascii="宋体" w:hAnsi="宋体" w:eastAsia="宋体" w:cs="宋体"/>
                <w:color w:val="auto"/>
                <w:sz w:val="24"/>
                <w:szCs w:val="20"/>
                <w:highlight w:val="none"/>
              </w:rPr>
              <w:t>做好给排水、</w:t>
            </w:r>
            <w:r>
              <w:rPr>
                <w:rFonts w:hint="eastAsia" w:ascii="宋体" w:hAnsi="宋体" w:eastAsia="宋体" w:cs="宋体"/>
                <w:color w:val="auto"/>
                <w:sz w:val="24"/>
                <w:szCs w:val="20"/>
                <w:highlight w:val="none"/>
                <w:lang w:eastAsia="zh-CN"/>
              </w:rPr>
              <w:t>水电设备维修</w:t>
            </w:r>
            <w:r>
              <w:rPr>
                <w:rFonts w:hint="eastAsia" w:ascii="宋体" w:hAnsi="宋体" w:eastAsia="宋体" w:cs="宋体"/>
                <w:color w:val="auto"/>
                <w:sz w:val="24"/>
                <w:szCs w:val="20"/>
                <w:highlight w:val="none"/>
              </w:rPr>
              <w:t>维护保养工作，及时清理</w:t>
            </w:r>
            <w:r>
              <w:rPr>
                <w:rFonts w:hint="eastAsia" w:ascii="宋体" w:hAnsi="宋体" w:cs="宋体"/>
                <w:color w:val="auto"/>
                <w:sz w:val="24"/>
                <w:szCs w:val="20"/>
                <w:highlight w:val="none"/>
                <w:lang w:eastAsia="zh-CN"/>
              </w:rPr>
              <w:t>有关水电用房的</w:t>
            </w:r>
            <w:r>
              <w:rPr>
                <w:rFonts w:hint="eastAsia" w:ascii="宋体" w:hAnsi="宋体" w:eastAsia="宋体" w:cs="宋体"/>
                <w:color w:val="auto"/>
                <w:sz w:val="24"/>
                <w:szCs w:val="20"/>
                <w:highlight w:val="none"/>
              </w:rPr>
              <w:t>垃圾</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定期做好空调室内外机组的清洁工程，确保校内给排水、</w:t>
            </w:r>
            <w:r>
              <w:rPr>
                <w:rFonts w:hint="eastAsia" w:ascii="宋体" w:hAnsi="宋体" w:cs="宋体"/>
                <w:color w:val="auto"/>
                <w:sz w:val="24"/>
                <w:szCs w:val="20"/>
                <w:highlight w:val="none"/>
                <w:lang w:eastAsia="zh-CN"/>
              </w:rPr>
              <w:t>水电设备</w:t>
            </w:r>
            <w:r>
              <w:rPr>
                <w:rFonts w:hint="eastAsia" w:ascii="宋体" w:hAnsi="宋体" w:eastAsia="宋体" w:cs="宋体"/>
                <w:color w:val="auto"/>
                <w:sz w:val="24"/>
                <w:szCs w:val="20"/>
                <w:highlight w:val="none"/>
              </w:rPr>
              <w:t>正常运行。</w:t>
            </w:r>
          </w:p>
        </w:tc>
      </w:tr>
    </w:tbl>
    <w:p w14:paraId="4F6854EA">
      <w:pPr>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eastAsia="zh-CN"/>
        </w:rPr>
        <w:t>绿化养护</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6617C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D881E5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149A3A1B">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67DA5C47">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50882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0D2A3DF3">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2FB28E08">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31CCC23F">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1、养护范围：招标人所属绿地。负责所需必要的养护工具及农药化肥的购买，招标人不另行支付相关任何费用。</w:t>
            </w:r>
          </w:p>
          <w:p w14:paraId="5CB7B7A9">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2、养护标准：</w:t>
            </w:r>
          </w:p>
          <w:p w14:paraId="639E4FA5">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（1）乔木</w:t>
            </w:r>
          </w:p>
          <w:p w14:paraId="115DF86D">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整枝剪去枯枝和病枝，修剪每半年不少于一次；适时浇水、施肥；及时防治虫害、病害，打药不少于2次/半年，确保树木花草无病虫症状，病虫害危害率控制在2%以内。</w:t>
            </w:r>
          </w:p>
          <w:p w14:paraId="5DBDF3B0">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（2）色块</w:t>
            </w:r>
          </w:p>
          <w:p w14:paraId="3138E798">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整形修剪使轮廓清楚，修剪每半年不少于一次；适时浇水、施肥；及时防治虫害，打药不少于2次/半年，确保树木花草无病虫症状，病虫害危害率控制在2%以内。</w:t>
            </w:r>
          </w:p>
          <w:p w14:paraId="0BA42610">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（3）草坪</w:t>
            </w:r>
          </w:p>
          <w:p w14:paraId="114BA51B">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草坪生长旺盛，覆盖率大于90%，杂草率小于5%；适时浇水、施肥；适时修剪，修剪不少于2次/半年；及时防治虫害；草坪补种。草坪无成片枯黄，枯黄面不得超过总面积的2%。</w:t>
            </w:r>
          </w:p>
          <w:p w14:paraId="224E0D91">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（4）适时清除杂草，不少于6次，大树冬天刷白。</w:t>
            </w:r>
          </w:p>
          <w:p w14:paraId="69A8E19F">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（5）防风。遇暴风雨、大风天气，容易发生树木倒伏等情况，须提前或及时对树林进行支架固定。支架固定要注重美观。</w:t>
            </w:r>
          </w:p>
          <w:p w14:paraId="7EB6D23A">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（6）防冻、防晒。冬季和高温季节来临时，怕冻、怕曝晒的植物要提前做好防护。防护要注重美观。</w:t>
            </w:r>
          </w:p>
          <w:p w14:paraId="08356A43">
            <w:pPr>
              <w:spacing w:line="480" w:lineRule="exact"/>
              <w:rPr>
                <w:rFonts w:ascii="Calibri" w:hAnsi="Calibri" w:cs="Calibri"/>
                <w:color w:val="auto"/>
                <w:highlight w:val="none"/>
              </w:rPr>
            </w:pPr>
            <w:r>
              <w:rPr>
                <w:rFonts w:hint="eastAsia" w:ascii="宋体" w:hAnsi="宋体" w:eastAsia="宋体" w:cs="宋体"/>
                <w:color w:val="auto"/>
                <w:sz w:val="24"/>
                <w:highlight w:val="none"/>
                <w:lang w:val="en-US" w:eastAsia="zh-CN"/>
              </w:rPr>
              <w:t>（7）遇招标人重大活动时，中标单位应无偿另行增派专业绿化养护人员对绿化强化养护及应急保障工作，配合招标人活动的进行。</w:t>
            </w:r>
          </w:p>
        </w:tc>
      </w:tr>
    </w:tbl>
    <w:p w14:paraId="32A8FC5C">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大型活动服务</w:t>
      </w:r>
    </w:p>
    <w:tbl>
      <w:tblPr>
        <w:tblStyle w:val="29"/>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432"/>
        <w:gridCol w:w="6355"/>
      </w:tblGrid>
      <w:tr w14:paraId="2287D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66BE51A8">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32" w:type="dxa"/>
            <w:noWrap/>
            <w:vAlign w:val="center"/>
          </w:tcPr>
          <w:p w14:paraId="2724DDA1">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55" w:type="dxa"/>
            <w:noWrap/>
            <w:vAlign w:val="center"/>
          </w:tcPr>
          <w:p w14:paraId="59F85D02">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5264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3C699322">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32" w:type="dxa"/>
            <w:noWrap/>
            <w:vAlign w:val="center"/>
          </w:tcPr>
          <w:p w14:paraId="79B17482">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55" w:type="dxa"/>
            <w:noWrap/>
            <w:vAlign w:val="center"/>
          </w:tcPr>
          <w:p w14:paraId="77188D1A">
            <w:pPr>
              <w:spacing w:line="480" w:lineRule="exact"/>
              <w:rPr>
                <w:rFonts w:ascii="Calibri" w:hAnsi="Calibri" w:cs="Calibri"/>
                <w:color w:val="auto"/>
                <w:highlight w:val="none"/>
              </w:rPr>
            </w:pPr>
            <w:r>
              <w:rPr>
                <w:rFonts w:hint="eastAsia" w:ascii="宋体" w:hAnsi="宋体" w:cs="宋体"/>
                <w:color w:val="auto"/>
                <w:sz w:val="24"/>
                <w:highlight w:val="none"/>
              </w:rPr>
              <w:t>服务人员上岗前要按规定着装，认真整理工装、工牌、仪容仪表端庄、整洁、精神饱满。帮助布置会场，现场卫生</w:t>
            </w:r>
            <w:r>
              <w:rPr>
                <w:rFonts w:hint="eastAsia" w:ascii="宋体" w:hAnsi="宋体" w:cs="宋体"/>
                <w:color w:val="auto"/>
                <w:sz w:val="24"/>
                <w:highlight w:val="none"/>
                <w:lang w:eastAsia="zh-CN"/>
              </w:rPr>
              <w:t>保洁</w:t>
            </w:r>
            <w:r>
              <w:rPr>
                <w:rFonts w:hint="eastAsia" w:ascii="宋体" w:hAnsi="宋体" w:cs="宋体"/>
                <w:color w:val="auto"/>
                <w:sz w:val="24"/>
                <w:highlight w:val="none"/>
              </w:rPr>
              <w:t>工作。</w:t>
            </w:r>
          </w:p>
        </w:tc>
      </w:tr>
    </w:tbl>
    <w:p w14:paraId="304196A0">
      <w:pPr>
        <w:spacing w:line="500" w:lineRule="exact"/>
        <w:ind w:firstLine="480"/>
        <w:jc w:val="lef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lang w:eastAsia="zh-CN"/>
        </w:rPr>
        <w:t>文印</w:t>
      </w:r>
      <w:r>
        <w:rPr>
          <w:rFonts w:hint="eastAsia" w:ascii="宋体" w:hAnsi="宋体" w:cs="宋体"/>
          <w:b/>
          <w:bCs/>
          <w:color w:val="auto"/>
          <w:sz w:val="24"/>
          <w:highlight w:val="none"/>
          <w:lang w:val="en-US" w:eastAsia="zh-CN"/>
        </w:rPr>
        <w:t>服务等</w:t>
      </w:r>
    </w:p>
    <w:tbl>
      <w:tblPr>
        <w:tblStyle w:val="29"/>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446"/>
        <w:gridCol w:w="6327"/>
      </w:tblGrid>
      <w:tr w14:paraId="350A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18" w:type="dxa"/>
            <w:noWrap/>
            <w:vAlign w:val="center"/>
          </w:tcPr>
          <w:p w14:paraId="0AE69185">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672F81CF">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74BC744D">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46EA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8" w:type="dxa"/>
            <w:noWrap/>
            <w:vAlign w:val="center"/>
          </w:tcPr>
          <w:p w14:paraId="178FF43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7B0B1C7F">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44A271DE">
            <w:pPr>
              <w:spacing w:line="480" w:lineRule="exact"/>
              <w:rPr>
                <w:rFonts w:ascii="Calibri" w:hAnsi="Calibri" w:cs="Calibri"/>
                <w:color w:val="auto"/>
                <w:highlight w:val="none"/>
              </w:rPr>
            </w:pPr>
            <w:r>
              <w:rPr>
                <w:rFonts w:hint="eastAsia" w:ascii="宋体" w:hAnsi="宋体" w:eastAsia="宋体" w:cs="宋体"/>
                <w:color w:val="auto"/>
                <w:sz w:val="24"/>
                <w:szCs w:val="20"/>
                <w:highlight w:val="none"/>
                <w:lang w:eastAsia="zh-CN"/>
              </w:rPr>
              <w:t>完成学校文印室承担的试卷等排版印刷工作，文印室的文印资料，非经学校允许，不得泄露。</w:t>
            </w:r>
            <w:r>
              <w:rPr>
                <w:rFonts w:hint="eastAsia" w:ascii="宋体" w:hAnsi="宋体" w:eastAsia="宋体" w:cs="宋体"/>
                <w:color w:val="auto"/>
                <w:sz w:val="24"/>
                <w:szCs w:val="20"/>
                <w:highlight w:val="none"/>
                <w:lang w:val="en-US" w:eastAsia="zh-CN"/>
              </w:rPr>
              <w:t>完成学校交办的财务管理工作。</w:t>
            </w:r>
          </w:p>
        </w:tc>
      </w:tr>
    </w:tbl>
    <w:p w14:paraId="41EFACB6">
      <w:pPr>
        <w:spacing w:line="50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4.7</w:t>
      </w:r>
      <w:r>
        <w:rPr>
          <w:rFonts w:hint="eastAsia" w:ascii="宋体" w:hAnsi="宋体" w:cs="宋体"/>
          <w:b/>
          <w:bCs/>
          <w:color w:val="auto"/>
          <w:sz w:val="24"/>
          <w:highlight w:val="none"/>
        </w:rPr>
        <w:t>档案、资料管理</w:t>
      </w:r>
    </w:p>
    <w:tbl>
      <w:tblPr>
        <w:tblStyle w:val="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00C1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0258F3A4">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序号</w:t>
            </w:r>
          </w:p>
        </w:tc>
        <w:tc>
          <w:tcPr>
            <w:tcW w:w="1446" w:type="dxa"/>
            <w:noWrap/>
            <w:vAlign w:val="center"/>
          </w:tcPr>
          <w:p w14:paraId="31EC2236">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服务内容</w:t>
            </w:r>
          </w:p>
        </w:tc>
        <w:tc>
          <w:tcPr>
            <w:tcW w:w="6327" w:type="dxa"/>
            <w:noWrap/>
            <w:vAlign w:val="center"/>
          </w:tcPr>
          <w:p w14:paraId="0FDF1E7A">
            <w:pPr>
              <w:spacing w:line="480" w:lineRule="exact"/>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服务标准</w:t>
            </w:r>
          </w:p>
        </w:tc>
      </w:tr>
      <w:tr w14:paraId="2ACCA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47DD676A">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1</w:t>
            </w:r>
          </w:p>
        </w:tc>
        <w:tc>
          <w:tcPr>
            <w:tcW w:w="1446" w:type="dxa"/>
            <w:noWrap/>
            <w:vAlign w:val="center"/>
          </w:tcPr>
          <w:p w14:paraId="5E1FF990">
            <w:pPr>
              <w:spacing w:line="48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基本要求</w:t>
            </w:r>
          </w:p>
        </w:tc>
        <w:tc>
          <w:tcPr>
            <w:tcW w:w="6327" w:type="dxa"/>
            <w:noWrap/>
            <w:vAlign w:val="center"/>
          </w:tcPr>
          <w:p w14:paraId="2B797E46">
            <w:pPr>
              <w:spacing w:line="480" w:lineRule="exact"/>
              <w:rPr>
                <w:rFonts w:ascii="Calibri" w:hAnsi="Calibri" w:cs="Calibri"/>
                <w:color w:val="auto"/>
                <w:highlight w:val="none"/>
              </w:rPr>
            </w:pPr>
            <w:r>
              <w:rPr>
                <w:rFonts w:hint="eastAsia" w:ascii="宋体" w:hAnsi="宋体" w:cs="宋体"/>
                <w:color w:val="auto"/>
                <w:sz w:val="24"/>
                <w:highlight w:val="none"/>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773E44A7">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4</w:t>
      </w:r>
      <w:r>
        <w:rPr>
          <w:rFonts w:hint="eastAsia" w:ascii="宋体" w:hAnsi="宋体" w:eastAsia="Arial" w:cs="宋体"/>
          <w:b/>
          <w:bCs/>
          <w:color w:val="auto"/>
          <w:sz w:val="24"/>
          <w:szCs w:val="20"/>
          <w:highlight w:val="none"/>
        </w:rPr>
        <w:t>.</w:t>
      </w:r>
      <w:r>
        <w:rPr>
          <w:rFonts w:hint="eastAsia" w:ascii="宋体" w:hAnsi="宋体" w:cs="宋体"/>
          <w:b/>
          <w:bCs/>
          <w:color w:val="auto"/>
          <w:sz w:val="24"/>
          <w:szCs w:val="20"/>
          <w:highlight w:val="none"/>
          <w:lang w:val="en-US" w:eastAsia="zh-CN"/>
        </w:rPr>
        <w:t>8</w:t>
      </w:r>
      <w:r>
        <w:rPr>
          <w:rFonts w:hint="eastAsia" w:ascii="宋体" w:hAnsi="宋体" w:eastAsia="Arial" w:cs="宋体"/>
          <w:b/>
          <w:bCs/>
          <w:color w:val="auto"/>
          <w:sz w:val="24"/>
          <w:szCs w:val="20"/>
          <w:highlight w:val="none"/>
        </w:rPr>
        <w:t>建立健全物业管理制度</w:t>
      </w:r>
    </w:p>
    <w:p w14:paraId="23C92D76">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根据</w:t>
      </w:r>
      <w:r>
        <w:rPr>
          <w:rFonts w:hint="eastAsia" w:ascii="宋体" w:hAnsi="宋体" w:eastAsia="Arial" w:cs="宋体"/>
          <w:color w:val="auto"/>
          <w:sz w:val="24"/>
          <w:szCs w:val="20"/>
          <w:highlight w:val="none"/>
          <w:lang w:val="en-US" w:eastAsia="zh-CN"/>
        </w:rPr>
        <w:t>本校</w:t>
      </w:r>
      <w:r>
        <w:rPr>
          <w:rFonts w:hint="eastAsia" w:ascii="宋体" w:hAnsi="宋体" w:eastAsia="Arial" w:cs="宋体"/>
          <w:color w:val="auto"/>
          <w:sz w:val="24"/>
          <w:szCs w:val="20"/>
          <w:highlight w:val="none"/>
        </w:rPr>
        <w:t>的具体情况，中标单位应制定详细的内部管理制度、日常服务的运作管理制度等相关制度。</w:t>
      </w:r>
    </w:p>
    <w:p w14:paraId="53F8E74A">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五</w:t>
      </w:r>
      <w:r>
        <w:rPr>
          <w:rFonts w:hint="eastAsia" w:ascii="宋体" w:hAnsi="宋体" w:eastAsia="Arial" w:cs="宋体"/>
          <w:b/>
          <w:bCs/>
          <w:color w:val="auto"/>
          <w:sz w:val="24"/>
          <w:szCs w:val="20"/>
          <w:highlight w:val="none"/>
        </w:rPr>
        <w:t>、供应商履行合同所需的设备</w:t>
      </w:r>
    </w:p>
    <w:tbl>
      <w:tblPr>
        <w:tblStyle w:val="29"/>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450"/>
        <w:gridCol w:w="1037"/>
        <w:gridCol w:w="1063"/>
      </w:tblGrid>
      <w:tr w14:paraId="1353A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4BFC884C">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263" w:type="dxa"/>
            <w:noWrap/>
            <w:vAlign w:val="center"/>
          </w:tcPr>
          <w:p w14:paraId="6D9E8944">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用途</w:t>
            </w:r>
          </w:p>
        </w:tc>
        <w:tc>
          <w:tcPr>
            <w:tcW w:w="3450" w:type="dxa"/>
            <w:noWrap/>
            <w:vAlign w:val="center"/>
          </w:tcPr>
          <w:p w14:paraId="646493AC">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作业设备名称</w:t>
            </w:r>
          </w:p>
        </w:tc>
        <w:tc>
          <w:tcPr>
            <w:tcW w:w="1037" w:type="dxa"/>
            <w:noWrap/>
            <w:vAlign w:val="center"/>
          </w:tcPr>
          <w:p w14:paraId="0F28C6EF">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数量</w:t>
            </w:r>
          </w:p>
        </w:tc>
        <w:tc>
          <w:tcPr>
            <w:tcW w:w="1063" w:type="dxa"/>
            <w:noWrap/>
            <w:vAlign w:val="center"/>
          </w:tcPr>
          <w:p w14:paraId="5D923A99">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单位</w:t>
            </w:r>
          </w:p>
        </w:tc>
      </w:tr>
      <w:tr w14:paraId="2AF07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57F197C2">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263" w:type="dxa"/>
            <w:noWrap/>
            <w:vAlign w:val="center"/>
          </w:tcPr>
          <w:p w14:paraId="57E8A075">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保洁服务</w:t>
            </w:r>
          </w:p>
        </w:tc>
        <w:tc>
          <w:tcPr>
            <w:tcW w:w="3450" w:type="dxa"/>
            <w:noWrap/>
            <w:vAlign w:val="center"/>
          </w:tcPr>
          <w:p w14:paraId="743DE504">
            <w:pPr>
              <w:widowControl/>
              <w:spacing w:line="5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扫帚、抹布、垃圾袋、专用清洁剂、平拖、软布拖把等</w:t>
            </w:r>
            <w:r>
              <w:rPr>
                <w:rFonts w:hint="eastAsia" w:ascii="宋体" w:hAnsi="宋体" w:cs="宋体"/>
                <w:color w:val="auto"/>
                <w:sz w:val="24"/>
                <w:highlight w:val="none"/>
                <w:lang w:eastAsia="zh-CN"/>
              </w:rPr>
              <w:t>，公共区域（不含室内）消毒消杀剂</w:t>
            </w:r>
          </w:p>
        </w:tc>
        <w:tc>
          <w:tcPr>
            <w:tcW w:w="1037" w:type="dxa"/>
            <w:noWrap/>
            <w:vAlign w:val="center"/>
          </w:tcPr>
          <w:p w14:paraId="1F45CF2D">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1</w:t>
            </w:r>
          </w:p>
        </w:tc>
        <w:tc>
          <w:tcPr>
            <w:tcW w:w="1063" w:type="dxa"/>
            <w:noWrap/>
            <w:vAlign w:val="center"/>
          </w:tcPr>
          <w:p w14:paraId="02DE1DC6">
            <w:pPr>
              <w:widowControl/>
              <w:spacing w:line="500" w:lineRule="exact"/>
              <w:jc w:val="center"/>
              <w:rPr>
                <w:rFonts w:ascii="宋体" w:hAnsi="宋体" w:eastAsia="宋体" w:cs="宋体"/>
                <w:color w:val="auto"/>
                <w:sz w:val="24"/>
                <w:szCs w:val="24"/>
                <w:highlight w:val="none"/>
              </w:rPr>
            </w:pPr>
            <w:r>
              <w:rPr>
                <w:rFonts w:hint="eastAsia" w:ascii="宋体" w:hAnsi="宋体" w:cs="宋体"/>
                <w:color w:val="auto"/>
                <w:sz w:val="24"/>
                <w:highlight w:val="none"/>
              </w:rPr>
              <w:t>批</w:t>
            </w:r>
          </w:p>
        </w:tc>
      </w:tr>
      <w:tr w14:paraId="00BCD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6DAA3602">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263" w:type="dxa"/>
            <w:noWrap/>
            <w:vAlign w:val="center"/>
          </w:tcPr>
          <w:p w14:paraId="6BECA694">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水电服务</w:t>
            </w:r>
          </w:p>
        </w:tc>
        <w:tc>
          <w:tcPr>
            <w:tcW w:w="3450" w:type="dxa"/>
            <w:noWrap/>
            <w:vAlign w:val="center"/>
          </w:tcPr>
          <w:p w14:paraId="46515904">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常用的仪器、工具等</w:t>
            </w:r>
          </w:p>
        </w:tc>
        <w:tc>
          <w:tcPr>
            <w:tcW w:w="1037" w:type="dxa"/>
            <w:noWrap/>
            <w:vAlign w:val="center"/>
          </w:tcPr>
          <w:p w14:paraId="253CBB39">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063" w:type="dxa"/>
            <w:noWrap/>
            <w:vAlign w:val="center"/>
          </w:tcPr>
          <w:p w14:paraId="52C3132C">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套</w:t>
            </w:r>
          </w:p>
        </w:tc>
      </w:tr>
      <w:tr w14:paraId="2B544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F0DE03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263" w:type="dxa"/>
            <w:noWrap/>
            <w:vAlign w:val="center"/>
          </w:tcPr>
          <w:p w14:paraId="684EC9CA">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绿化养护</w:t>
            </w:r>
          </w:p>
        </w:tc>
        <w:tc>
          <w:tcPr>
            <w:tcW w:w="3450" w:type="dxa"/>
            <w:noWrap/>
            <w:vAlign w:val="center"/>
          </w:tcPr>
          <w:p w14:paraId="1A24FAF5">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肥料、农药</w:t>
            </w:r>
            <w:r>
              <w:rPr>
                <w:rFonts w:hint="eastAsia" w:ascii="宋体" w:hAnsi="宋体" w:cs="宋体"/>
                <w:color w:val="auto"/>
                <w:sz w:val="24"/>
                <w:highlight w:val="none"/>
                <w:lang w:val="en-US" w:eastAsia="zh-CN"/>
              </w:rPr>
              <w:t>等</w:t>
            </w:r>
          </w:p>
        </w:tc>
        <w:tc>
          <w:tcPr>
            <w:tcW w:w="1037" w:type="dxa"/>
            <w:noWrap/>
            <w:vAlign w:val="center"/>
          </w:tcPr>
          <w:p w14:paraId="0887684D">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1</w:t>
            </w:r>
          </w:p>
        </w:tc>
        <w:tc>
          <w:tcPr>
            <w:tcW w:w="1063" w:type="dxa"/>
            <w:noWrap/>
            <w:vAlign w:val="center"/>
          </w:tcPr>
          <w:p w14:paraId="48A6398E">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批</w:t>
            </w:r>
          </w:p>
        </w:tc>
      </w:tr>
      <w:tr w14:paraId="2513C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FAEE09B">
            <w:pPr>
              <w:widowControl/>
              <w:spacing w:line="50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263" w:type="dxa"/>
            <w:noWrap/>
            <w:vAlign w:val="center"/>
          </w:tcPr>
          <w:p w14:paraId="64D733E3">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夜间值班、巡逻</w:t>
            </w:r>
          </w:p>
        </w:tc>
        <w:tc>
          <w:tcPr>
            <w:tcW w:w="3450" w:type="dxa"/>
            <w:noWrap/>
            <w:vAlign w:val="center"/>
          </w:tcPr>
          <w:p w14:paraId="08D3C360">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服装、器械等</w:t>
            </w:r>
          </w:p>
        </w:tc>
        <w:tc>
          <w:tcPr>
            <w:tcW w:w="1037" w:type="dxa"/>
            <w:noWrap/>
            <w:vAlign w:val="center"/>
          </w:tcPr>
          <w:p w14:paraId="68786B9D">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1</w:t>
            </w:r>
          </w:p>
        </w:tc>
        <w:tc>
          <w:tcPr>
            <w:tcW w:w="1063" w:type="dxa"/>
            <w:noWrap/>
            <w:vAlign w:val="center"/>
          </w:tcPr>
          <w:p w14:paraId="5BA37C61">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批</w:t>
            </w:r>
          </w:p>
        </w:tc>
      </w:tr>
      <w:tr w14:paraId="4D1B7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874F05A">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5</w:t>
            </w:r>
          </w:p>
        </w:tc>
        <w:tc>
          <w:tcPr>
            <w:tcW w:w="2263" w:type="dxa"/>
            <w:noWrap/>
            <w:vAlign w:val="center"/>
          </w:tcPr>
          <w:p w14:paraId="3B21A8E2">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大型活动服务</w:t>
            </w:r>
          </w:p>
        </w:tc>
        <w:tc>
          <w:tcPr>
            <w:tcW w:w="3450" w:type="dxa"/>
            <w:noWrap/>
            <w:vAlign w:val="center"/>
          </w:tcPr>
          <w:p w14:paraId="2BCB8952">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工装、工牌等</w:t>
            </w:r>
          </w:p>
        </w:tc>
        <w:tc>
          <w:tcPr>
            <w:tcW w:w="1037" w:type="dxa"/>
            <w:noWrap/>
            <w:vAlign w:val="center"/>
          </w:tcPr>
          <w:p w14:paraId="6AADB285">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1</w:t>
            </w:r>
          </w:p>
        </w:tc>
        <w:tc>
          <w:tcPr>
            <w:tcW w:w="1063" w:type="dxa"/>
            <w:noWrap/>
            <w:vAlign w:val="center"/>
          </w:tcPr>
          <w:p w14:paraId="34096A43">
            <w:pPr>
              <w:widowControl/>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批</w:t>
            </w:r>
          </w:p>
        </w:tc>
      </w:tr>
    </w:tbl>
    <w:p w14:paraId="139D1890">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六</w:t>
      </w:r>
      <w:r>
        <w:rPr>
          <w:rFonts w:hint="eastAsia" w:ascii="宋体" w:hAnsi="宋体" w:eastAsia="Arial" w:cs="宋体"/>
          <w:b/>
          <w:bCs/>
          <w:color w:val="auto"/>
          <w:sz w:val="24"/>
          <w:szCs w:val="20"/>
          <w:highlight w:val="none"/>
        </w:rPr>
        <w:t>、人员要求：</w:t>
      </w:r>
    </w:p>
    <w:p w14:paraId="38BE9BF8">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1、人员基本原则：精干 高效 专业 敬业 健康。</w:t>
      </w:r>
    </w:p>
    <w:p w14:paraId="54987F3A">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2、人员数量要求：</w:t>
      </w:r>
      <w:r>
        <w:rPr>
          <w:rFonts w:hint="eastAsia" w:ascii="宋体" w:hAnsi="宋体" w:cs="宋体"/>
          <w:b/>
          <w:bCs/>
          <w:color w:val="auto"/>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auto"/>
          <w:sz w:val="24"/>
          <w:szCs w:val="20"/>
          <w:highlight w:val="none"/>
          <w:lang w:val="en-US" w:eastAsia="zh-CN"/>
        </w:rPr>
        <w:t>2</w:t>
      </w:r>
      <w:r>
        <w:rPr>
          <w:rFonts w:hint="eastAsia" w:ascii="宋体" w:hAnsi="宋体" w:cs="宋体"/>
          <w:b/>
          <w:bCs/>
          <w:color w:val="auto"/>
          <w:sz w:val="24"/>
          <w:szCs w:val="20"/>
          <w:highlight w:val="none"/>
        </w:rPr>
        <w:t>人，人员必须用足，中标方需统筹安排满足甲方工作要求，具体要求及范围按项目需求实施。</w:t>
      </w:r>
    </w:p>
    <w:tbl>
      <w:tblPr>
        <w:tblStyle w:val="29"/>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5856"/>
        <w:gridCol w:w="1998"/>
      </w:tblGrid>
      <w:tr w14:paraId="56646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5C24273">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5856" w:type="dxa"/>
            <w:noWrap w:val="0"/>
            <w:vAlign w:val="center"/>
          </w:tcPr>
          <w:p w14:paraId="06EB9282">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1998" w:type="dxa"/>
            <w:noWrap w:val="0"/>
            <w:vAlign w:val="center"/>
          </w:tcPr>
          <w:p w14:paraId="477565F2">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人员数量要求</w:t>
            </w:r>
          </w:p>
        </w:tc>
      </w:tr>
      <w:tr w14:paraId="3A56F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23460130">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rPr>
              <w:t>1</w:t>
            </w:r>
          </w:p>
        </w:tc>
        <w:tc>
          <w:tcPr>
            <w:tcW w:w="5856" w:type="dxa"/>
            <w:noWrap w:val="0"/>
            <w:vAlign w:val="center"/>
          </w:tcPr>
          <w:p w14:paraId="12E1B3F7">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rPr>
              <w:t>项目负责人（项目经理）</w:t>
            </w:r>
            <w:r>
              <w:rPr>
                <w:rFonts w:hint="eastAsia" w:ascii="宋体" w:hAnsi="宋体" w:cs="宋体"/>
                <w:color w:val="auto"/>
                <w:sz w:val="24"/>
                <w:highlight w:val="none"/>
                <w:lang w:eastAsia="zh-CN"/>
              </w:rPr>
              <w:t>兼任</w:t>
            </w:r>
          </w:p>
        </w:tc>
        <w:tc>
          <w:tcPr>
            <w:tcW w:w="1998" w:type="dxa"/>
            <w:noWrap w:val="0"/>
            <w:vAlign w:val="center"/>
          </w:tcPr>
          <w:p w14:paraId="3DBB7DD8">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val="en-US" w:eastAsia="zh-CN"/>
              </w:rPr>
              <w:t>0</w:t>
            </w:r>
          </w:p>
        </w:tc>
      </w:tr>
      <w:tr w14:paraId="7C22F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C301576">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5856" w:type="dxa"/>
            <w:noWrap w:val="0"/>
            <w:vAlign w:val="center"/>
          </w:tcPr>
          <w:p w14:paraId="6306908F">
            <w:pPr>
              <w:widowControl/>
              <w:spacing w:line="5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保洁</w:t>
            </w:r>
            <w:r>
              <w:rPr>
                <w:rFonts w:hint="eastAsia" w:ascii="宋体" w:hAnsi="宋体" w:cs="宋体"/>
                <w:color w:val="auto"/>
                <w:sz w:val="24"/>
                <w:highlight w:val="none"/>
                <w:lang w:eastAsia="zh-CN"/>
              </w:rPr>
              <w:t>员（</w:t>
            </w:r>
            <w:r>
              <w:rPr>
                <w:rFonts w:hint="eastAsia" w:ascii="宋体" w:hAnsi="宋体" w:cs="宋体"/>
                <w:color w:val="auto"/>
                <w:sz w:val="24"/>
                <w:highlight w:val="none"/>
                <w:lang w:val="en-US" w:eastAsia="zh-CN"/>
              </w:rPr>
              <w:t>兼绿化养护</w:t>
            </w:r>
            <w:r>
              <w:rPr>
                <w:rFonts w:hint="eastAsia" w:ascii="宋体" w:hAnsi="宋体" w:cs="宋体"/>
                <w:color w:val="auto"/>
                <w:sz w:val="24"/>
                <w:highlight w:val="none"/>
                <w:lang w:eastAsia="zh-CN"/>
              </w:rPr>
              <w:t>）</w:t>
            </w:r>
          </w:p>
        </w:tc>
        <w:tc>
          <w:tcPr>
            <w:tcW w:w="1998" w:type="dxa"/>
            <w:noWrap w:val="0"/>
            <w:vAlign w:val="center"/>
          </w:tcPr>
          <w:p w14:paraId="4D6DB623">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2</w:t>
            </w:r>
          </w:p>
        </w:tc>
      </w:tr>
      <w:tr w14:paraId="55698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FB823D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5856" w:type="dxa"/>
            <w:noWrap w:val="0"/>
            <w:vAlign w:val="center"/>
          </w:tcPr>
          <w:p w14:paraId="73B17C57">
            <w:pPr>
              <w:widowControl/>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bidi="ar"/>
              </w:rPr>
              <w:t>文印服务人员</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本项目工作量系数1.2</w:t>
            </w:r>
            <w:r>
              <w:rPr>
                <w:rFonts w:hint="eastAsia" w:ascii="宋体" w:hAnsi="宋体" w:cs="宋体"/>
                <w:color w:val="auto"/>
                <w:sz w:val="24"/>
                <w:highlight w:val="none"/>
                <w:lang w:eastAsia="zh-CN"/>
              </w:rPr>
              <w:t>）</w:t>
            </w:r>
          </w:p>
        </w:tc>
        <w:tc>
          <w:tcPr>
            <w:tcW w:w="1998" w:type="dxa"/>
            <w:noWrap w:val="0"/>
            <w:vAlign w:val="center"/>
          </w:tcPr>
          <w:p w14:paraId="5842448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r>
      <w:tr w14:paraId="043B1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07ED5F61">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5856" w:type="dxa"/>
            <w:noWrap w:val="0"/>
            <w:vAlign w:val="center"/>
          </w:tcPr>
          <w:p w14:paraId="6946BAA4">
            <w:pPr>
              <w:widowControl/>
              <w:spacing w:line="500" w:lineRule="exact"/>
              <w:jc w:val="center"/>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水电服务</w:t>
            </w:r>
            <w:r>
              <w:rPr>
                <w:rFonts w:hint="eastAsia" w:ascii="宋体" w:hAnsi="宋体" w:cs="宋体"/>
                <w:color w:val="auto"/>
                <w:sz w:val="24"/>
                <w:szCs w:val="24"/>
                <w:highlight w:val="none"/>
                <w:lang w:val="en-US" w:eastAsia="zh-CN" w:bidi="ar-SA"/>
              </w:rPr>
              <w:t>人员</w:t>
            </w:r>
            <w:r>
              <w:rPr>
                <w:rFonts w:hint="eastAsia" w:ascii="宋体" w:hAnsi="宋体" w:cs="宋体"/>
                <w:color w:val="auto"/>
                <w:sz w:val="24"/>
                <w:highlight w:val="none"/>
                <w:lang w:val="en-US" w:eastAsia="zh-CN"/>
              </w:rPr>
              <w:t>（兼职、本项目工作量系数0.35）</w:t>
            </w:r>
          </w:p>
        </w:tc>
        <w:tc>
          <w:tcPr>
            <w:tcW w:w="1998" w:type="dxa"/>
            <w:noWrap w:val="0"/>
            <w:vAlign w:val="center"/>
          </w:tcPr>
          <w:p w14:paraId="17C41EC7">
            <w:pPr>
              <w:widowControl/>
              <w:spacing w:line="50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r>
      <w:tr w14:paraId="6436E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847" w:type="dxa"/>
            <w:noWrap w:val="0"/>
            <w:vAlign w:val="center"/>
          </w:tcPr>
          <w:p w14:paraId="44F7325C">
            <w:pPr>
              <w:widowControl/>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5856" w:type="dxa"/>
            <w:noWrap w:val="0"/>
            <w:vAlign w:val="center"/>
          </w:tcPr>
          <w:p w14:paraId="32CB63C8">
            <w:pPr>
              <w:widowControl/>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夜间值班巡逻人员（保安兼，</w:t>
            </w:r>
            <w:r>
              <w:rPr>
                <w:rFonts w:hint="eastAsia" w:ascii="宋体" w:hAnsi="宋体" w:cs="宋体"/>
                <w:color w:val="auto"/>
                <w:sz w:val="24"/>
                <w:highlight w:val="none"/>
                <w:lang w:val="en-US" w:eastAsia="zh-CN"/>
              </w:rPr>
              <w:t>人员由安保单位提供</w:t>
            </w:r>
            <w:r>
              <w:rPr>
                <w:rFonts w:hint="eastAsia" w:ascii="宋体" w:hAnsi="宋体" w:cs="宋体"/>
                <w:color w:val="auto"/>
                <w:sz w:val="24"/>
                <w:highlight w:val="none"/>
                <w:lang w:eastAsia="zh-CN"/>
              </w:rPr>
              <w:t>）</w:t>
            </w:r>
          </w:p>
        </w:tc>
        <w:tc>
          <w:tcPr>
            <w:tcW w:w="1998" w:type="dxa"/>
            <w:noWrap w:val="0"/>
            <w:vAlign w:val="center"/>
          </w:tcPr>
          <w:p w14:paraId="0C64ED36">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2</w:t>
            </w:r>
          </w:p>
        </w:tc>
      </w:tr>
      <w:tr w14:paraId="4293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6703" w:type="dxa"/>
            <w:gridSpan w:val="2"/>
            <w:noWrap w:val="0"/>
            <w:vAlign w:val="center"/>
          </w:tcPr>
          <w:p w14:paraId="5078E5F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合   计</w:t>
            </w:r>
          </w:p>
        </w:tc>
        <w:tc>
          <w:tcPr>
            <w:tcW w:w="1998" w:type="dxa"/>
            <w:noWrap w:val="0"/>
            <w:vAlign w:val="center"/>
          </w:tcPr>
          <w:p w14:paraId="7AD7A3F9">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6</w:t>
            </w:r>
          </w:p>
        </w:tc>
      </w:tr>
    </w:tbl>
    <w:p w14:paraId="47EEC3B7">
      <w:pPr>
        <w:widowControl/>
        <w:spacing w:line="560" w:lineRule="exact"/>
        <w:ind w:firstLine="480"/>
        <w:rPr>
          <w:rFonts w:ascii="宋体" w:hAnsi="宋体" w:eastAsia="Arial" w:cs="宋体"/>
          <w:color w:val="auto"/>
          <w:sz w:val="24"/>
          <w:szCs w:val="20"/>
          <w:highlight w:val="none"/>
        </w:rPr>
      </w:pPr>
      <w:r>
        <w:rPr>
          <w:rFonts w:hint="eastAsia"/>
          <w:color w:val="auto"/>
          <w:sz w:val="24"/>
          <w:szCs w:val="20"/>
          <w:highlight w:val="none"/>
        </w:rPr>
        <w:t>3、</w:t>
      </w:r>
      <w:r>
        <w:rPr>
          <w:rFonts w:hint="eastAsia" w:ascii="宋体" w:hAnsi="宋体" w:eastAsia="Arial" w:cs="宋体"/>
          <w:color w:val="auto"/>
          <w:sz w:val="24"/>
          <w:szCs w:val="20"/>
          <w:highlight w:val="none"/>
        </w:rPr>
        <w:t>人员综合素质要求（投入本项目的人员综合素质不低于以下要求）：</w:t>
      </w:r>
    </w:p>
    <w:tbl>
      <w:tblPr>
        <w:tblStyle w:val="2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14AFA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4B49DDC8">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841" w:type="dxa"/>
            <w:noWrap w:val="0"/>
            <w:vAlign w:val="center"/>
          </w:tcPr>
          <w:p w14:paraId="754E35D5">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项目职务</w:t>
            </w:r>
          </w:p>
        </w:tc>
        <w:tc>
          <w:tcPr>
            <w:tcW w:w="5868" w:type="dxa"/>
            <w:noWrap w:val="0"/>
            <w:vAlign w:val="center"/>
          </w:tcPr>
          <w:p w14:paraId="70767D08">
            <w:pPr>
              <w:widowControl/>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人员综合素质要求</w:t>
            </w:r>
          </w:p>
        </w:tc>
      </w:tr>
      <w:tr w14:paraId="32F5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6328D91C">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bidi="ar"/>
              </w:rPr>
              <w:t>1</w:t>
            </w:r>
          </w:p>
        </w:tc>
        <w:tc>
          <w:tcPr>
            <w:tcW w:w="1841" w:type="dxa"/>
            <w:noWrap w:val="0"/>
            <w:vAlign w:val="center"/>
          </w:tcPr>
          <w:p w14:paraId="318D8BF2">
            <w:pPr>
              <w:widowControl/>
              <w:spacing w:line="500" w:lineRule="exact"/>
              <w:jc w:val="center"/>
              <w:rPr>
                <w:rFonts w:hint="eastAsia" w:ascii="宋体" w:hAnsi="宋体" w:cs="宋体"/>
                <w:b/>
                <w:bCs/>
                <w:color w:val="auto"/>
                <w:sz w:val="24"/>
                <w:highlight w:val="none"/>
              </w:rPr>
            </w:pPr>
            <w:r>
              <w:rPr>
                <w:rFonts w:hint="eastAsia" w:ascii="宋体" w:hAnsi="宋体" w:cs="宋体"/>
                <w:color w:val="auto"/>
                <w:sz w:val="24"/>
                <w:highlight w:val="none"/>
                <w:lang w:bidi="ar"/>
              </w:rPr>
              <w:t>项目负责人（项目经理）</w:t>
            </w:r>
          </w:p>
        </w:tc>
        <w:tc>
          <w:tcPr>
            <w:tcW w:w="5868" w:type="dxa"/>
            <w:noWrap w:val="0"/>
            <w:vAlign w:val="center"/>
          </w:tcPr>
          <w:p w14:paraId="7A452136">
            <w:pPr>
              <w:widowControl/>
              <w:spacing w:line="500" w:lineRule="exact"/>
              <w:rPr>
                <w:rFonts w:hint="eastAsia" w:ascii="宋体" w:hAnsi="宋体" w:cs="宋体"/>
                <w:b/>
                <w:bCs/>
                <w:color w:val="auto"/>
                <w:sz w:val="24"/>
                <w:highlight w:val="none"/>
              </w:rPr>
            </w:pPr>
            <w:r>
              <w:rPr>
                <w:rFonts w:hint="eastAsia" w:ascii="宋体" w:hAnsi="宋体" w:cs="宋体"/>
                <w:color w:val="auto"/>
                <w:sz w:val="24"/>
                <w:highlight w:val="none"/>
              </w:rPr>
              <w:t>专科及以上学历，男女不限，45周岁以下,有一定的组织管理能力和协调能力，有较强的组织领导能力，未受过刑事处罚。持有健康证。</w:t>
            </w:r>
          </w:p>
        </w:tc>
      </w:tr>
      <w:tr w14:paraId="75DD4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3F4EBEE5">
            <w:pPr>
              <w:widowControl/>
              <w:spacing w:line="500" w:lineRule="exact"/>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bidi="ar"/>
              </w:rPr>
              <w:t>2</w:t>
            </w:r>
          </w:p>
        </w:tc>
        <w:tc>
          <w:tcPr>
            <w:tcW w:w="1841" w:type="dxa"/>
            <w:noWrap w:val="0"/>
            <w:vAlign w:val="center"/>
          </w:tcPr>
          <w:p w14:paraId="2B2C88F9">
            <w:pPr>
              <w:widowControl/>
              <w:spacing w:line="500" w:lineRule="exact"/>
              <w:jc w:val="center"/>
              <w:rPr>
                <w:rFonts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保洁员</w:t>
            </w:r>
          </w:p>
        </w:tc>
        <w:tc>
          <w:tcPr>
            <w:tcW w:w="5868" w:type="dxa"/>
            <w:noWrap w:val="0"/>
            <w:vAlign w:val="center"/>
          </w:tcPr>
          <w:p w14:paraId="358B1EA5">
            <w:pPr>
              <w:widowControl/>
              <w:spacing w:line="500" w:lineRule="exact"/>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女性，50周岁以下，初中以上文化，有吃苦耐劳精神，责任心强，有一定的物业保洁服务工作经历，经培训，采购人与中标人共同考核合格后上岗。持有健康证。</w:t>
            </w:r>
          </w:p>
        </w:tc>
      </w:tr>
      <w:tr w14:paraId="53005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2F905A73">
            <w:pPr>
              <w:widowControl/>
              <w:spacing w:line="500" w:lineRule="exact"/>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3</w:t>
            </w:r>
          </w:p>
        </w:tc>
        <w:tc>
          <w:tcPr>
            <w:tcW w:w="1841" w:type="dxa"/>
            <w:noWrap w:val="0"/>
            <w:vAlign w:val="center"/>
          </w:tcPr>
          <w:p w14:paraId="76E1F095">
            <w:pPr>
              <w:widowControl/>
              <w:spacing w:line="500" w:lineRule="exact"/>
              <w:jc w:val="center"/>
              <w:rPr>
                <w:rFonts w:hint="default" w:ascii="宋体" w:hAnsi="宋体" w:cs="宋体"/>
                <w:color w:val="auto"/>
                <w:sz w:val="24"/>
                <w:highlight w:val="none"/>
                <w:lang w:val="en-US" w:bidi="ar"/>
              </w:rPr>
            </w:pPr>
            <w:r>
              <w:rPr>
                <w:rFonts w:hint="eastAsia" w:ascii="宋体" w:hAnsi="宋体" w:eastAsia="宋体" w:cs="宋体"/>
                <w:color w:val="auto"/>
                <w:sz w:val="24"/>
                <w:szCs w:val="24"/>
                <w:highlight w:val="none"/>
                <w:lang w:val="en-US" w:eastAsia="zh-CN" w:bidi="ar-SA"/>
              </w:rPr>
              <w:t>水电服务</w:t>
            </w:r>
            <w:r>
              <w:rPr>
                <w:rFonts w:hint="eastAsia" w:ascii="宋体" w:hAnsi="宋体" w:cs="宋体"/>
                <w:color w:val="auto"/>
                <w:sz w:val="24"/>
                <w:szCs w:val="24"/>
                <w:highlight w:val="none"/>
                <w:lang w:val="en-US" w:eastAsia="zh-CN" w:bidi="ar-SA"/>
              </w:rPr>
              <w:t>人员</w:t>
            </w:r>
          </w:p>
        </w:tc>
        <w:tc>
          <w:tcPr>
            <w:tcW w:w="5868" w:type="dxa"/>
            <w:noWrap w:val="0"/>
            <w:vAlign w:val="center"/>
          </w:tcPr>
          <w:p w14:paraId="7BD7CB86">
            <w:pPr>
              <w:widowControl/>
              <w:spacing w:line="500" w:lineRule="exact"/>
              <w:rPr>
                <w:rFonts w:hint="eastAsia" w:ascii="宋体" w:hAnsi="宋体" w:cs="宋体"/>
                <w:color w:val="auto"/>
                <w:sz w:val="24"/>
                <w:highlight w:val="none"/>
              </w:rPr>
            </w:pPr>
            <w:r>
              <w:rPr>
                <w:rFonts w:hint="eastAsia" w:ascii="宋体" w:hAnsi="宋体" w:cs="宋体"/>
                <w:color w:val="auto"/>
                <w:sz w:val="24"/>
                <w:highlight w:val="none"/>
              </w:rPr>
              <w:t>男性，55周岁以下，身体健康，有相关实践工作经验，有责任心，工作能力强，须持有符合国家规定的电工作业证。持有健康证。</w:t>
            </w:r>
          </w:p>
        </w:tc>
      </w:tr>
      <w:tr w14:paraId="69044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64895A0B">
            <w:pPr>
              <w:widowControl/>
              <w:spacing w:line="500" w:lineRule="exact"/>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4</w:t>
            </w:r>
          </w:p>
        </w:tc>
        <w:tc>
          <w:tcPr>
            <w:tcW w:w="1841" w:type="dxa"/>
            <w:noWrap w:val="0"/>
            <w:vAlign w:val="center"/>
          </w:tcPr>
          <w:p w14:paraId="7E1E63DD">
            <w:pPr>
              <w:widowControl/>
              <w:spacing w:line="500" w:lineRule="exact"/>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文印服务人员</w:t>
            </w:r>
          </w:p>
        </w:tc>
        <w:tc>
          <w:tcPr>
            <w:tcW w:w="5868" w:type="dxa"/>
            <w:noWrap w:val="0"/>
            <w:vAlign w:val="center"/>
          </w:tcPr>
          <w:p w14:paraId="5D521E81">
            <w:pPr>
              <w:widowControl/>
              <w:spacing w:line="500" w:lineRule="exact"/>
              <w:rPr>
                <w:rFonts w:hint="eastAsia" w:ascii="宋体" w:hAnsi="宋体" w:cs="宋体"/>
                <w:color w:val="auto"/>
                <w:sz w:val="24"/>
                <w:highlight w:val="none"/>
              </w:rPr>
            </w:pPr>
            <w:r>
              <w:rPr>
                <w:rFonts w:hint="eastAsia" w:ascii="宋体" w:hAnsi="宋体" w:eastAsia="宋体" w:cs="宋体"/>
                <w:color w:val="auto"/>
                <w:sz w:val="24"/>
                <w:highlight w:val="none"/>
              </w:rPr>
              <w:t>男性55周岁以下，女性50周岁以下，</w:t>
            </w:r>
            <w:r>
              <w:rPr>
                <w:rFonts w:hint="eastAsia" w:ascii="宋体" w:hAnsi="宋体" w:eastAsia="宋体" w:cs="宋体"/>
                <w:color w:val="auto"/>
                <w:sz w:val="24"/>
                <w:highlight w:val="none"/>
                <w:lang w:eastAsia="zh-CN"/>
              </w:rPr>
              <w:t>有在企事业单位从事文印操作三年以上工作经历，能完成排版及文印等工作</w:t>
            </w:r>
            <w:r>
              <w:rPr>
                <w:rFonts w:hint="eastAsia" w:ascii="宋体" w:hAnsi="宋体" w:cs="宋体"/>
                <w:color w:val="auto"/>
                <w:sz w:val="24"/>
                <w:highlight w:val="none"/>
                <w:lang w:val="en-US" w:eastAsia="zh-CN"/>
              </w:rPr>
              <w:t>并具有一定财务工作经历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身体健康，责任心强。持有健康证。</w:t>
            </w:r>
          </w:p>
        </w:tc>
      </w:tr>
      <w:tr w14:paraId="04D91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312F33C8">
            <w:pPr>
              <w:widowControl/>
              <w:spacing w:line="500" w:lineRule="exact"/>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5</w:t>
            </w:r>
          </w:p>
        </w:tc>
        <w:tc>
          <w:tcPr>
            <w:tcW w:w="1841" w:type="dxa"/>
            <w:noWrap w:val="0"/>
            <w:vAlign w:val="center"/>
          </w:tcPr>
          <w:p w14:paraId="385001FF">
            <w:pPr>
              <w:widowControl/>
              <w:spacing w:line="500" w:lineRule="exact"/>
              <w:jc w:val="cente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夜间值班巡逻人员</w:t>
            </w:r>
          </w:p>
        </w:tc>
        <w:tc>
          <w:tcPr>
            <w:tcW w:w="5868" w:type="dxa"/>
            <w:noWrap w:val="0"/>
            <w:vAlign w:val="center"/>
          </w:tcPr>
          <w:p w14:paraId="25374033">
            <w:pPr>
              <w:widowControl/>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男性55周岁以下，女性50周岁以下，政治可靠，作风正派,初中毕业以上学历；身体健康，能胜任执勤等护卫任务；无违法犯罪记录；所有上岗人员基本情况、政审材料等交由</w:t>
            </w:r>
            <w:r>
              <w:rPr>
                <w:rFonts w:hint="eastAsia" w:ascii="宋体" w:hAnsi="宋体" w:cs="宋体"/>
                <w:color w:val="auto"/>
                <w:sz w:val="24"/>
                <w:highlight w:val="none"/>
                <w:lang w:val="en-US" w:eastAsia="zh-CN"/>
              </w:rPr>
              <w:t>采购人</w:t>
            </w:r>
          </w:p>
        </w:tc>
      </w:tr>
    </w:tbl>
    <w:p w14:paraId="4FFB2F0B">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注：1、以上所有人员无重大疾病和传染病，诚实守信，责任心强并是在岗职工</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 xml:space="preserve">与招标人签订物业合同上岗前须持有健康体检证明。 </w:t>
      </w:r>
    </w:p>
    <w:p w14:paraId="7F4C6653">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51DFEF2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3、由于各类活动、突击迎检、节假日期间等因素导致的费用，不论这些因素是可预测或不可预测的，均已包含在投标报价中。除甲方要求外，不作调整。</w:t>
      </w:r>
    </w:p>
    <w:p w14:paraId="075C4D0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4、中标人必须做到：（1）垃圾日产日清，垃圾清运后散落地面的垃圾要清扫干净，做好垃圾分类及常规消毒工作。（2）垃圾桶每日须及时清理，垃圾桶外表保证清洁，每周垃圾桶要冲洗一遍，保证无异味。</w:t>
      </w:r>
    </w:p>
    <w:p w14:paraId="47850644">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注：投标时无须提供以上人员其他相关证书及证明，中标人必须按岗位定员数量和素质要求配备人员，否则视为违约。</w:t>
      </w:r>
    </w:p>
    <w:p w14:paraId="1E137F9B">
      <w:pPr>
        <w:widowControl/>
        <w:spacing w:line="560" w:lineRule="exact"/>
        <w:ind w:firstLine="480"/>
        <w:rPr>
          <w:b/>
          <w:bCs/>
          <w:color w:val="auto"/>
          <w:sz w:val="24"/>
          <w:szCs w:val="20"/>
          <w:highlight w:val="none"/>
        </w:rPr>
      </w:pPr>
      <w:r>
        <w:rPr>
          <w:rFonts w:hint="eastAsia"/>
          <w:b/>
          <w:bCs/>
          <w:color w:val="auto"/>
          <w:sz w:val="24"/>
          <w:szCs w:val="20"/>
          <w:highlight w:val="none"/>
          <w:lang w:val="en-US" w:eastAsia="zh-CN"/>
        </w:rPr>
        <w:t>七</w:t>
      </w:r>
      <w:r>
        <w:rPr>
          <w:rFonts w:hint="eastAsia"/>
          <w:b/>
          <w:bCs/>
          <w:color w:val="auto"/>
          <w:sz w:val="24"/>
          <w:szCs w:val="20"/>
          <w:highlight w:val="none"/>
        </w:rPr>
        <w:t>、项目管理服务方案</w:t>
      </w:r>
    </w:p>
    <w:p w14:paraId="69BCBDA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一</w:t>
      </w:r>
      <w:r>
        <w:rPr>
          <w:rFonts w:hint="eastAsia" w:ascii="宋体" w:hAnsi="宋体" w:cs="宋体"/>
          <w:color w:val="auto"/>
          <w:sz w:val="24"/>
          <w:szCs w:val="20"/>
          <w:highlight w:val="none"/>
          <w:lang w:val="zh-CN"/>
        </w:rPr>
        <w:t>）投标人应根据采购需求和本项目实际，制订相应的服务方案至少包括以下内容：</w:t>
      </w:r>
    </w:p>
    <w:p w14:paraId="392817DA">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1.</w:t>
      </w:r>
      <w:bookmarkStart w:id="9" w:name="OLE_LINK3"/>
      <w:r>
        <w:rPr>
          <w:rFonts w:hint="eastAsia" w:ascii="宋体" w:hAnsi="宋体" w:cs="宋体"/>
          <w:b/>
          <w:bCs/>
          <w:color w:val="auto"/>
          <w:sz w:val="24"/>
          <w:szCs w:val="20"/>
          <w:highlight w:val="none"/>
          <w:lang w:val="zh-CN"/>
        </w:rPr>
        <w:t>符合政策法规的整体设想及策划</w:t>
      </w:r>
      <w:bookmarkEnd w:id="9"/>
      <w:bookmarkStart w:id="10" w:name="OLE_LINK1"/>
      <w:r>
        <w:rPr>
          <w:rFonts w:hint="eastAsia" w:ascii="宋体" w:hAnsi="宋体" w:cs="宋体"/>
          <w:b/>
          <w:bCs/>
          <w:color w:val="auto"/>
          <w:sz w:val="24"/>
          <w:szCs w:val="20"/>
          <w:highlight w:val="none"/>
          <w:lang w:val="zh-CN"/>
        </w:rPr>
        <w:t>至少包括以下内容</w:t>
      </w:r>
      <w:bookmarkEnd w:id="10"/>
      <w:r>
        <w:rPr>
          <w:rFonts w:hint="eastAsia" w:ascii="宋体" w:hAnsi="宋体" w:cs="宋体"/>
          <w:b/>
          <w:bCs/>
          <w:color w:val="auto"/>
          <w:sz w:val="24"/>
          <w:szCs w:val="20"/>
          <w:highlight w:val="none"/>
          <w:lang w:val="zh-CN"/>
        </w:rPr>
        <w:t>：</w:t>
      </w:r>
    </w:p>
    <w:p w14:paraId="54465CEB">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（1）环境卫生管理：教学区深度保洁、公共区域精细化保洁、绿化美化、设施设备运行维护、功能室管理等，做到</w:t>
      </w:r>
      <w:r>
        <w:rPr>
          <w:rFonts w:hint="eastAsia" w:ascii="宋体" w:hAnsi="宋体" w:cs="宋体"/>
          <w:color w:val="auto"/>
          <w:sz w:val="24"/>
          <w:szCs w:val="20"/>
          <w:highlight w:val="none"/>
          <w:lang w:val="zh-CN"/>
        </w:rPr>
        <w:t>打扫和保洁,及时、彻底、到位，做好室外绿化养护及管理工作，</w:t>
      </w:r>
      <w:r>
        <w:rPr>
          <w:rFonts w:hint="eastAsia" w:ascii="宋体" w:hAnsi="宋体" w:cs="宋体"/>
          <w:color w:val="auto"/>
          <w:sz w:val="24"/>
          <w:szCs w:val="20"/>
          <w:highlight w:val="none"/>
        </w:rPr>
        <w:t>定期对</w:t>
      </w:r>
      <w:r>
        <w:rPr>
          <w:rFonts w:hint="eastAsia" w:ascii="宋体" w:hAnsi="宋体" w:cs="宋体"/>
          <w:color w:val="auto"/>
          <w:sz w:val="24"/>
          <w:szCs w:val="20"/>
          <w:highlight w:val="none"/>
          <w:lang w:val="zh-CN"/>
        </w:rPr>
        <w:t>功能室进行卫生保洁、设备设施的检测维护与保养、水电设施的检查、门窗关锁的检查等。</w:t>
      </w:r>
    </w:p>
    <w:p w14:paraId="655259A9">
      <w:pPr>
        <w:widowControl/>
        <w:spacing w:line="560" w:lineRule="exact"/>
        <w:ind w:firstLine="480"/>
        <w:jc w:val="left"/>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（2）会议活动保障：环境深度清洁、运动会、艺术节、家长会、开学/毕业典礼的场地布置、保洁支持等</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做到</w:t>
      </w:r>
      <w:r>
        <w:rPr>
          <w:rFonts w:hint="eastAsia" w:ascii="宋体" w:hAnsi="宋体" w:cs="宋体"/>
          <w:color w:val="auto"/>
          <w:sz w:val="24"/>
          <w:szCs w:val="20"/>
          <w:highlight w:val="none"/>
          <w:lang w:val="zh-CN"/>
        </w:rPr>
        <w:t>各类设备的开启、物品有序摆放、灯光开启、桌椅摆放整齐、卫生整洁等达到预期的使用和展示效果。</w:t>
      </w:r>
    </w:p>
    <w:p w14:paraId="5E9CEB5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会务服务管理：核心防 “准备漏项、服务失标”，重点考核 “会前准备完整性、会中服务响应速度、会后收尾及时性、设备保障率”，需杜绝 “音响故障、茶水短缺、会场遗留垃圾”等。</w:t>
      </w:r>
    </w:p>
    <w:p w14:paraId="240D4B82">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2.人员配备、培训与管理方案至少包括以下内容：</w:t>
      </w:r>
    </w:p>
    <w:p w14:paraId="0C54F780">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员工配备：</w:t>
      </w:r>
      <w:r>
        <w:rPr>
          <w:rFonts w:hint="eastAsia" w:ascii="宋体" w:hAnsi="宋体" w:cs="宋体"/>
          <w:color w:val="auto"/>
          <w:sz w:val="24"/>
          <w:szCs w:val="20"/>
          <w:highlight w:val="none"/>
          <w:lang w:val="zh-CN"/>
        </w:rPr>
        <w:t>投标方应针对本项目实际运行状况及服务要求，拟定配备员工人数,投标方负责提供岗位人员配备清单及排班表等。</w:t>
      </w:r>
    </w:p>
    <w:p w14:paraId="09219C7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培训与管理：</w:t>
      </w:r>
    </w:p>
    <w:p w14:paraId="33B10FD6">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zh-CN"/>
        </w:rPr>
        <w:t>所有员工必须经过政审、岗前培训</w:t>
      </w:r>
      <w:r>
        <w:rPr>
          <w:rFonts w:hint="eastAsia" w:ascii="宋体" w:hAnsi="宋体" w:cs="宋体"/>
          <w:color w:val="auto"/>
          <w:sz w:val="24"/>
          <w:szCs w:val="20"/>
          <w:highlight w:val="none"/>
        </w:rPr>
        <w:t>同时提供健康证明</w:t>
      </w:r>
      <w:r>
        <w:rPr>
          <w:rFonts w:hint="eastAsia" w:ascii="宋体" w:hAnsi="宋体" w:eastAsia="宋体" w:cs="宋体"/>
          <w:color w:val="auto"/>
          <w:sz w:val="24"/>
          <w:szCs w:val="20"/>
          <w:highlight w:val="none"/>
          <w:lang w:val="zh-CN" w:eastAsia="zh-CN"/>
        </w:rPr>
        <w:t>、心理健康筛查结论</w:t>
      </w:r>
      <w:r>
        <w:rPr>
          <w:rFonts w:hint="eastAsia" w:ascii="宋体" w:hAnsi="宋体" w:eastAsia="宋体" w:cs="宋体"/>
          <w:color w:val="auto"/>
          <w:sz w:val="24"/>
          <w:szCs w:val="20"/>
          <w:highlight w:val="none"/>
          <w:lang w:val="zh-CN"/>
        </w:rPr>
        <w:t>，培训合格方能入职，物业员工需具有垃圾分类、节能环保等意识。</w:t>
      </w:r>
    </w:p>
    <w:p w14:paraId="5CED24F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2）</w:t>
      </w:r>
      <w:r>
        <w:rPr>
          <w:rFonts w:hint="eastAsia" w:ascii="宋体" w:hAnsi="宋体" w:cs="宋体"/>
          <w:color w:val="auto"/>
          <w:sz w:val="24"/>
          <w:szCs w:val="20"/>
          <w:highlight w:val="none"/>
          <w:lang w:val="zh-CN"/>
        </w:rPr>
        <w:t>投标人</w:t>
      </w:r>
      <w:r>
        <w:rPr>
          <w:rFonts w:hint="eastAsia" w:ascii="宋体" w:hAnsi="宋体" w:cs="宋体"/>
          <w:color w:val="auto"/>
          <w:sz w:val="24"/>
          <w:szCs w:val="20"/>
          <w:highlight w:val="none"/>
        </w:rPr>
        <w:t>须有</w:t>
      </w:r>
      <w:r>
        <w:rPr>
          <w:rFonts w:hint="eastAsia" w:ascii="宋体" w:hAnsi="宋体" w:cs="宋体"/>
          <w:color w:val="auto"/>
          <w:sz w:val="24"/>
          <w:szCs w:val="20"/>
          <w:highlight w:val="none"/>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5632BB8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岗位制度通用要求</w:t>
      </w:r>
    </w:p>
    <w:p w14:paraId="60EDA73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岗前培训：新员工需完成岗位制度专项培训（不少于 4 小时），考核合格（如模拟访客登记、学生出入核验）方可上岗；</w:t>
      </w:r>
    </w:p>
    <w:p w14:paraId="182EA0D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每日晨会：各岗位每日上岗前开 10 分钟晨会，重申制度重点（如 “今日需重点核查校外施工人员证件”），通报前日违规案例；</w:t>
      </w:r>
    </w:p>
    <w:p w14:paraId="336C94C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离岗交接：岗位人员换班需填写《岗位交接记录表》，注明 “未处理事项”（如 “某访客等待对接人确认”），避免工作断档。</w:t>
      </w:r>
    </w:p>
    <w:p w14:paraId="4A22DE1E">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3.制度的建立方案至少包括以下内容：</w:t>
      </w:r>
    </w:p>
    <w:p w14:paraId="750E5EC8">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w:t>
      </w:r>
      <w:r>
        <w:rPr>
          <w:rFonts w:hint="eastAsia" w:ascii="宋体" w:hAnsi="宋体" w:cs="宋体"/>
          <w:color w:val="auto"/>
          <w:sz w:val="24"/>
          <w:szCs w:val="20"/>
          <w:highlight w:val="none"/>
        </w:rPr>
        <w:t>管理制度：</w:t>
      </w:r>
      <w:r>
        <w:rPr>
          <w:rFonts w:hint="eastAsia" w:ascii="宋体" w:hAnsi="宋体" w:cs="宋体"/>
          <w:color w:val="auto"/>
          <w:sz w:val="24"/>
          <w:szCs w:val="20"/>
          <w:highlight w:val="none"/>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auto"/>
          <w:sz w:val="24"/>
          <w:szCs w:val="20"/>
          <w:highlight w:val="none"/>
        </w:rPr>
        <w:t>物业</w:t>
      </w:r>
      <w:r>
        <w:rPr>
          <w:rFonts w:hint="eastAsia" w:ascii="宋体" w:hAnsi="宋体" w:cs="宋体"/>
          <w:color w:val="auto"/>
          <w:sz w:val="24"/>
          <w:szCs w:val="20"/>
          <w:highlight w:val="none"/>
          <w:lang w:val="zh-CN"/>
        </w:rPr>
        <w:t>管理动作有章可循、有据可查。</w:t>
      </w:r>
    </w:p>
    <w:p w14:paraId="29F42D24">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w:t>
      </w:r>
      <w:r>
        <w:rPr>
          <w:rFonts w:hint="eastAsia" w:ascii="宋体" w:hAnsi="宋体" w:cs="宋体"/>
          <w:color w:val="auto"/>
          <w:sz w:val="24"/>
          <w:szCs w:val="20"/>
          <w:highlight w:val="none"/>
        </w:rPr>
        <w:t>岗位管理制度：</w:t>
      </w:r>
      <w:r>
        <w:rPr>
          <w:rFonts w:hint="eastAsia" w:ascii="宋体" w:hAnsi="宋体" w:cs="宋体"/>
          <w:color w:val="auto"/>
          <w:sz w:val="24"/>
          <w:szCs w:val="20"/>
          <w:highlight w:val="none"/>
          <w:lang w:val="zh-CN"/>
        </w:rPr>
        <w:t>建立健全各项岗位管理制度，要实现 “岗位有规范”，需以 “岗位定责明权” 为核心，搭建覆盖全岗位的管理制度体系，确保制度落地、管控见效。</w:t>
      </w:r>
    </w:p>
    <w:p w14:paraId="2B915EC4">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人员使用制度：</w:t>
      </w:r>
      <w:r>
        <w:rPr>
          <w:rFonts w:hint="eastAsia" w:ascii="宋体" w:hAnsi="宋体" w:cs="宋体"/>
          <w:color w:val="auto"/>
          <w:sz w:val="24"/>
          <w:szCs w:val="20"/>
          <w:highlight w:val="none"/>
          <w:lang w:val="zh-CN"/>
        </w:rPr>
        <w:t>建立健全人员使用政审和报告制度。</w:t>
      </w:r>
      <w:r>
        <w:rPr>
          <w:rFonts w:hint="eastAsia" w:ascii="宋体" w:hAnsi="宋体" w:cs="宋体"/>
          <w:color w:val="auto"/>
          <w:sz w:val="24"/>
          <w:szCs w:val="20"/>
          <w:highlight w:val="none"/>
        </w:rPr>
        <w:t>至少包含</w:t>
      </w:r>
      <w:r>
        <w:rPr>
          <w:rFonts w:hint="eastAsia" w:ascii="宋体" w:hAnsi="宋体" w:cs="宋体"/>
          <w:color w:val="auto"/>
          <w:sz w:val="24"/>
          <w:szCs w:val="20"/>
          <w:highlight w:val="none"/>
          <w:lang w:val="zh-CN"/>
        </w:rPr>
        <w:t>员工招聘审查、培训办法，岗位职责、人员分工任务表等内部管理考核台账，资料健全</w:t>
      </w:r>
      <w:r>
        <w:rPr>
          <w:rFonts w:hint="eastAsia" w:ascii="宋体" w:hAnsi="宋体" w:cs="宋体"/>
          <w:color w:val="auto"/>
          <w:sz w:val="24"/>
          <w:szCs w:val="20"/>
          <w:highlight w:val="none"/>
        </w:rPr>
        <w:t>等</w:t>
      </w:r>
      <w:r>
        <w:rPr>
          <w:rFonts w:hint="eastAsia" w:ascii="宋体" w:hAnsi="宋体" w:cs="宋体"/>
          <w:color w:val="auto"/>
          <w:sz w:val="24"/>
          <w:szCs w:val="20"/>
          <w:highlight w:val="none"/>
          <w:lang w:val="zh-CN"/>
        </w:rPr>
        <w:t>。</w:t>
      </w:r>
    </w:p>
    <w:p w14:paraId="3DF166F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按照 “谁用工、谁负责” 原则，物业企业作为政审责任主体，设立由人力资源部、安全管理部组成的政审工作组；校园甲方（学校）安全管理部门对政审过程进行监督复核，核查政审结果。</w:t>
      </w:r>
    </w:p>
    <w:p w14:paraId="25721FB1">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（二）政审内容与标准</w:t>
      </w:r>
    </w:p>
    <w:p w14:paraId="789DE35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 通用审查内容（所有岗位）</w:t>
      </w:r>
    </w:p>
    <w:p w14:paraId="2DCDD31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身份资质核查：确认年满 18 周岁、中国公民身份真实有效，学历、职业资格证书真实合规，无伪造或隐瞒情况。</w:t>
      </w:r>
    </w:p>
    <w:p w14:paraId="24C03DB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违法犯罪记录审查：通过公安机关查询，确认无故意犯罪记录，无收容教育、强制隔离戒毒、行政拘留等情形。</w:t>
      </w:r>
    </w:p>
    <w:p w14:paraId="2FDA85D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道德品行审查：通过原工作单位、社区居委会核实，无盗窃、诈骗、虐待等不良行为记录，无严重违反职业道德被辞退情况。</w:t>
      </w:r>
    </w:p>
    <w:p w14:paraId="354D7718">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lang w:val="zh-CN"/>
        </w:rPr>
        <w:t>健康状况审查：提供有效期内健康证明，无影响岗位履职的传染病或精神疾病史</w:t>
      </w:r>
      <w:r>
        <w:rPr>
          <w:rFonts w:hint="eastAsia" w:ascii="宋体" w:hAnsi="宋体" w:eastAsia="宋体" w:cs="宋体"/>
          <w:color w:val="auto"/>
          <w:sz w:val="24"/>
          <w:szCs w:val="20"/>
          <w:highlight w:val="none"/>
          <w:lang w:val="zh-CN"/>
        </w:rPr>
        <w:t>，进行心理健康排查。</w:t>
      </w:r>
    </w:p>
    <w:p w14:paraId="0BDC089D">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2. 核心岗位专项审查内容</w:t>
      </w:r>
    </w:p>
    <w:p w14:paraId="72178C7F">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在通用审查基础上，增加以下内容：</w:t>
      </w:r>
    </w:p>
    <w:p w14:paraId="02DD735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政治素质审查：核查是否拥护中国共产党领导、遵守国家法律法规，无涉恐、涉邪教等不良关联记录。</w:t>
      </w:r>
    </w:p>
    <w:p w14:paraId="2A80BA5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社会关系审查：主要社会关系成员无危害国家安全或严重违法犯罪行为。</w:t>
      </w:r>
    </w:p>
    <w:p w14:paraId="55A162EC">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职业背景深度核查：近 3 年工作经历逐一核实，重点排查安全失职、信息泄露等职业污点。</w:t>
      </w:r>
    </w:p>
    <w:p w14:paraId="1BEB13D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 政审结果判定标准</w:t>
      </w:r>
    </w:p>
    <w:tbl>
      <w:tblPr>
        <w:tblStyle w:val="29"/>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2E9FC162">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0876055C">
            <w:pPr>
              <w:widowControl/>
              <w:spacing w:line="500" w:lineRule="exact"/>
              <w:jc w:val="center"/>
              <w:rPr>
                <w:rFonts w:ascii="宋体" w:hAnsi="宋体" w:cs="宋体"/>
                <w:color w:val="auto"/>
                <w:sz w:val="24"/>
                <w:szCs w:val="20"/>
                <w:highlight w:val="none"/>
              </w:rPr>
            </w:pPr>
            <w:r>
              <w:rPr>
                <w:rFonts w:hint="eastAsia" w:ascii="宋体" w:hAnsi="宋体" w:cs="宋体"/>
                <w:color w:val="auto"/>
                <w:sz w:val="24"/>
                <w:szCs w:val="20"/>
                <w:highlight w:val="none"/>
              </w:rPr>
              <w:t>等 级</w:t>
            </w:r>
          </w:p>
        </w:tc>
        <w:tc>
          <w:tcPr>
            <w:tcW w:w="4200" w:type="dxa"/>
            <w:shd w:val="clear" w:color="auto" w:fill="F2F2F2"/>
            <w:noWrap w:val="0"/>
            <w:tcMar>
              <w:top w:w="90" w:type="dxa"/>
              <w:left w:w="135" w:type="dxa"/>
              <w:bottom w:w="90" w:type="dxa"/>
              <w:right w:w="135" w:type="dxa"/>
            </w:tcMar>
            <w:vAlign w:val="center"/>
          </w:tcPr>
          <w:p w14:paraId="1D08352E">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适用情形</w:t>
            </w:r>
          </w:p>
        </w:tc>
        <w:tc>
          <w:tcPr>
            <w:tcW w:w="3000" w:type="dxa"/>
            <w:shd w:val="clear" w:color="auto" w:fill="F2F2F2"/>
            <w:noWrap w:val="0"/>
            <w:tcMar>
              <w:top w:w="90" w:type="dxa"/>
              <w:left w:w="135" w:type="dxa"/>
              <w:bottom w:w="90" w:type="dxa"/>
              <w:right w:w="135" w:type="dxa"/>
            </w:tcMar>
            <w:vAlign w:val="center"/>
          </w:tcPr>
          <w:p w14:paraId="4F57D7DF">
            <w:pPr>
              <w:widowControl/>
              <w:spacing w:line="500" w:lineRule="exact"/>
              <w:ind w:firstLine="480"/>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处理方式</w:t>
            </w:r>
          </w:p>
        </w:tc>
      </w:tr>
      <w:tr w14:paraId="46D8502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3EA6A2F2">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合格</w:t>
            </w:r>
          </w:p>
        </w:tc>
        <w:tc>
          <w:tcPr>
            <w:tcW w:w="4200" w:type="dxa"/>
            <w:noWrap w:val="0"/>
            <w:tcMar>
              <w:top w:w="90" w:type="dxa"/>
              <w:left w:w="135" w:type="dxa"/>
              <w:bottom w:w="90" w:type="dxa"/>
              <w:right w:w="135" w:type="dxa"/>
            </w:tcMar>
            <w:vAlign w:val="center"/>
          </w:tcPr>
          <w:p w14:paraId="67FE1661">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6F8C8FF5">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准予录用，政审材料存档。</w:t>
            </w:r>
          </w:p>
        </w:tc>
      </w:tr>
      <w:tr w14:paraId="6859074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D909E65">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暂缓录用</w:t>
            </w:r>
          </w:p>
        </w:tc>
        <w:tc>
          <w:tcPr>
            <w:tcW w:w="4200" w:type="dxa"/>
            <w:noWrap w:val="0"/>
            <w:tcMar>
              <w:top w:w="90" w:type="dxa"/>
              <w:left w:w="135" w:type="dxa"/>
              <w:bottom w:w="90" w:type="dxa"/>
              <w:right w:w="135" w:type="dxa"/>
            </w:tcMar>
            <w:vAlign w:val="center"/>
          </w:tcPr>
          <w:p w14:paraId="22C327FE">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41902A12">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签订《安全履职承诺书》，试用期内跟踪考察。</w:t>
            </w:r>
          </w:p>
        </w:tc>
      </w:tr>
      <w:tr w14:paraId="46AA95E7">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0DC86F1A">
            <w:pPr>
              <w:widowControl/>
              <w:spacing w:line="500" w:lineRule="exact"/>
              <w:jc w:val="center"/>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一票否决</w:t>
            </w:r>
          </w:p>
        </w:tc>
        <w:tc>
          <w:tcPr>
            <w:tcW w:w="4200" w:type="dxa"/>
            <w:noWrap w:val="0"/>
            <w:tcMar>
              <w:top w:w="90" w:type="dxa"/>
              <w:left w:w="135" w:type="dxa"/>
              <w:bottom w:w="90" w:type="dxa"/>
              <w:right w:w="135" w:type="dxa"/>
            </w:tcMar>
            <w:vAlign w:val="center"/>
          </w:tcPr>
          <w:p w14:paraId="68B5583A">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1CC80BD8">
            <w:pPr>
              <w:widowControl/>
              <w:spacing w:line="500" w:lineRule="exact"/>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坚决不予录用，记录入企业 “禁聘人员名录”。</w:t>
            </w:r>
          </w:p>
        </w:tc>
      </w:tr>
    </w:tbl>
    <w:p w14:paraId="685432F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（三）物业人员政审报告制度</w:t>
      </w:r>
    </w:p>
    <w:p w14:paraId="24CB94FD">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报告主体：物业企业政审工作组，指定专人负责报告材料的汇总、报送与存档；</w:t>
      </w:r>
    </w:p>
    <w:p w14:paraId="4DDED17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报告对象：校园甲方（学校）安全管理部门，重大情况同步报属地公安机关。</w:t>
      </w:r>
    </w:p>
    <w:p w14:paraId="6BA852B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档案留存：物业企业：建立 “一人一档”，政审材料与报告回执合并存档，留存期不少于离职后 3 年；</w:t>
      </w:r>
    </w:p>
    <w:p w14:paraId="7B7CA137">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甲方部门：分类存放报备表、季度报告及应急报告，电子档备份不少于 5 年，确保可追溯。</w:t>
      </w:r>
    </w:p>
    <w:p w14:paraId="2DC13E8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四、保障与监督机制</w:t>
      </w:r>
    </w:p>
    <w:p w14:paraId="4FF61BD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（一）培训与考核</w:t>
      </w:r>
    </w:p>
    <w:p w14:paraId="6EF9840A">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每月开展 1 次政审业务培训，覆盖法律法规、调查技巧、保密要求，考核不合格者不得参与政审工作；</w:t>
      </w:r>
    </w:p>
    <w:p w14:paraId="480FF44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将政审与报告工作质量纳入物业企业绩效考核，与服务费用挂钩。</w:t>
      </w:r>
    </w:p>
    <w:p w14:paraId="74B71496">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（二）责任追究</w:t>
      </w:r>
    </w:p>
    <w:p w14:paraId="6E9F15B0">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候选人提供虚假材料的，立即辞退并列入禁聘名录，涉嫌违法的移交公安机关；</w:t>
      </w:r>
    </w:p>
    <w:p w14:paraId="6F0F4A1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政审人员存在 “漏查关键信息、泄露隐私、隐瞒问题” 等行为的，给予纪律处分，造成安全事故的追究法律责任；</w:t>
      </w:r>
    </w:p>
    <w:p w14:paraId="79D9F1D7">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物业企业未按规定报告的，甲方有权扣除相应考核分数，限期整改仍不合格的终止服务合同。</w:t>
      </w:r>
    </w:p>
    <w:p w14:paraId="4A26C635">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（三）保密管理</w:t>
      </w:r>
    </w:p>
    <w:p w14:paraId="31325413">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政审材料存储于加密档案柜，电子档设置访问权限，仅限政审工作组与甲方审核人员查看；</w:t>
      </w:r>
    </w:p>
    <w:p w14:paraId="25CB740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销毁过期材料需执行 “双人监销”，填写《档案销毁记录》，禁止随意丢弃含个人信息的文件。</w:t>
      </w:r>
    </w:p>
    <w:p w14:paraId="25090E2D">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4.拟采取的管理服务模式方案至少包括以下内容：</w:t>
      </w:r>
    </w:p>
    <w:p w14:paraId="0E8AA7C7">
      <w:pPr>
        <w:widowControl/>
        <w:spacing w:line="560" w:lineRule="exact"/>
        <w:ind w:firstLine="480"/>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1</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环境卫生管理：至少包含</w:t>
      </w:r>
      <w:r>
        <w:rPr>
          <w:rFonts w:hint="eastAsia" w:ascii="宋体" w:hAnsi="宋体" w:eastAsia="宋体" w:cs="宋体"/>
          <w:color w:val="auto"/>
          <w:sz w:val="24"/>
          <w:szCs w:val="20"/>
          <w:highlight w:val="none"/>
        </w:rPr>
        <w:t>教学</w:t>
      </w:r>
      <w:r>
        <w:rPr>
          <w:rFonts w:hint="eastAsia" w:ascii="宋体" w:hAnsi="宋体" w:eastAsia="宋体" w:cs="宋体"/>
          <w:color w:val="auto"/>
          <w:sz w:val="24"/>
          <w:szCs w:val="20"/>
          <w:highlight w:val="none"/>
          <w:lang w:eastAsia="zh-CN"/>
        </w:rPr>
        <w:t>办公</w:t>
      </w:r>
      <w:r>
        <w:rPr>
          <w:rFonts w:hint="eastAsia" w:ascii="宋体" w:hAnsi="宋体" w:eastAsia="宋体" w:cs="宋体"/>
          <w:color w:val="auto"/>
          <w:sz w:val="24"/>
          <w:szCs w:val="20"/>
          <w:highlight w:val="none"/>
        </w:rPr>
        <w:t>区、公</w:t>
      </w:r>
      <w:r>
        <w:rPr>
          <w:rFonts w:hint="eastAsia" w:ascii="宋体" w:hAnsi="宋体" w:cs="宋体"/>
          <w:color w:val="auto"/>
          <w:sz w:val="24"/>
          <w:szCs w:val="20"/>
          <w:highlight w:val="none"/>
        </w:rPr>
        <w:t>共区域</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绿化等，达到无脏杂物、无污迹，无异味。重点考核 “清洁频次、卫生达标率、垃圾分类合规率、消毒记录完整性”，需杜绝 “卫生间异味、垃圾满溢、消毒无记录” 等扣分项</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防 “卫生死角、消毒缺记录”</w:t>
      </w:r>
      <w:r>
        <w:rPr>
          <w:rFonts w:hint="eastAsia" w:ascii="宋体" w:hAnsi="宋体" w:cs="宋体"/>
          <w:color w:val="auto"/>
          <w:sz w:val="24"/>
          <w:szCs w:val="20"/>
          <w:highlight w:val="none"/>
          <w:lang w:eastAsia="zh-CN"/>
        </w:rPr>
        <w:t>。</w:t>
      </w:r>
    </w:p>
    <w:p w14:paraId="6EAD99BD">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具体管理措施</w:t>
      </w:r>
    </w:p>
    <w:p w14:paraId="66E93964">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制定《区域清洁频次表》：公共区域每日清扫 2 次（早 6 点、午 12 点）、拖拭 1 次（晚 5 点）；卫生间每 2 小时巡检 1 次（清理垃圾、擦拭台面、喷洒除臭剂）；食堂餐后 30 分钟内清理餐桌与地面，垃圾日产日清。</w:t>
      </w:r>
    </w:p>
    <w:p w14:paraId="1945ED38">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垃圾分类实行 “督导员 + 标识引导”：每个垃圾点配备 1 名督导员，指导师生正确分类，每日记录《垃圾分类台账》（可回收物、厨余垃圾、其他垃圾重量）。</w:t>
      </w:r>
    </w:p>
    <w:p w14:paraId="3BB9EE0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考核保障：</w:t>
      </w:r>
    </w:p>
    <w:p w14:paraId="7EFCA4BD">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每日下班前，保洁组长对各区域进行 “自查评分”（按招标人考核标准打分，低于 90 分立即整改），留存自查记录。</w:t>
      </w:r>
    </w:p>
    <w:p w14:paraId="665343A9">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季度考核前 1 周，对卫生死角（如楼梯转角、垃圾桶底部）进行 “深度清洁”，同步整理《消毒记录》（如卫生间每日消毒 2 次、食堂餐具每批次消毒），确保记录完整可查。</w:t>
      </w:r>
    </w:p>
    <w:p w14:paraId="6688C1CE">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设施设备运维管理：至少包含功能室的管理、季节性维护等内容，达到熟练掌握各功能室内电源、灯光设备、音响设备、大屏控制设备的使用方法，定期维护。</w:t>
      </w:r>
    </w:p>
    <w:p w14:paraId="56391AB2">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lang w:val="zh-CN"/>
        </w:rPr>
        <w:t>）</w:t>
      </w:r>
      <w:r>
        <w:rPr>
          <w:rFonts w:hint="eastAsia" w:ascii="宋体" w:hAnsi="宋体" w:cs="宋体"/>
          <w:color w:val="auto"/>
          <w:sz w:val="24"/>
          <w:szCs w:val="20"/>
          <w:highlight w:val="none"/>
        </w:rPr>
        <w:t>特色管理模式：至少包含活动与会务、假期管理等内容，做到及时清理（清场），检查是否有遗留物品、未熄灭的火种等，所有场所在未使用时均保持整洁，卫生达标，能随时投入使用，避免发生任何安全事件。</w:t>
      </w:r>
    </w:p>
    <w:p w14:paraId="3284028D">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zh-CN"/>
        </w:rPr>
        <w:t>5.适合本项目的各种突发事件的处理预案方案至少包括以下内容</w:t>
      </w:r>
      <w:r>
        <w:rPr>
          <w:rFonts w:hint="eastAsia" w:ascii="宋体" w:hAnsi="宋体" w:cs="宋体"/>
          <w:b/>
          <w:bCs/>
          <w:color w:val="auto"/>
          <w:sz w:val="24"/>
          <w:szCs w:val="20"/>
          <w:highlight w:val="none"/>
        </w:rPr>
        <w:t>：</w:t>
      </w:r>
    </w:p>
    <w:p w14:paraId="642F2F12">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针对物业服务安全方面在学校遇到以下几个场景中提出的处理预案：</w:t>
      </w:r>
      <w:r>
        <w:rPr>
          <w:rFonts w:ascii="Calibri" w:hAnsi="Calibri" w:cs="Calibri"/>
          <w:color w:val="auto"/>
          <w:sz w:val="21"/>
          <w:szCs w:val="16"/>
          <w:highlight w:val="none"/>
          <w:lang w:val="zh-CN"/>
        </w:rPr>
        <w:t>①</w:t>
      </w:r>
      <w:r>
        <w:rPr>
          <w:rFonts w:hint="eastAsia" w:ascii="宋体" w:hAnsi="宋体" w:cs="宋体"/>
          <w:color w:val="auto"/>
          <w:sz w:val="24"/>
          <w:szCs w:val="20"/>
          <w:highlight w:val="none"/>
          <w:lang w:val="zh-CN"/>
        </w:rPr>
        <w:t>自然灾害中的应急预案安全提示（如放假防盗、汛期防漏等）；</w:t>
      </w:r>
      <w:r>
        <w:rPr>
          <w:rFonts w:ascii="Calibri" w:hAnsi="Calibri" w:cs="Calibri"/>
          <w:color w:val="auto"/>
          <w:sz w:val="21"/>
          <w:szCs w:val="16"/>
          <w:highlight w:val="none"/>
          <w:lang w:val="zh-CN"/>
        </w:rPr>
        <w:t>②</w:t>
      </w:r>
      <w:r>
        <w:rPr>
          <w:rFonts w:hint="eastAsia" w:ascii="宋体" w:hAnsi="宋体" w:cs="宋体"/>
          <w:color w:val="auto"/>
          <w:sz w:val="24"/>
          <w:szCs w:val="20"/>
          <w:highlight w:val="none"/>
          <w:lang w:val="zh-CN"/>
        </w:rPr>
        <w:t>重大节日及大型活动。并能井然有序地配合学校处理好突发事件，在最大限度内控制事态的发展，同时按照突发事件信息上报流程报送学校相关部门。</w:t>
      </w:r>
    </w:p>
    <w:p w14:paraId="32E1106E">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6.日常管理措施等包括以下内容：</w:t>
      </w:r>
    </w:p>
    <w:p w14:paraId="2F8ABE02">
      <w:pPr>
        <w:widowControl/>
        <w:spacing w:line="560" w:lineRule="exact"/>
        <w:ind w:firstLine="482"/>
        <w:jc w:val="left"/>
        <w:rPr>
          <w:rFonts w:ascii="宋体" w:hAnsi="宋体" w:cs="宋体"/>
          <w:color w:val="auto"/>
          <w:sz w:val="24"/>
          <w:szCs w:val="20"/>
          <w:highlight w:val="none"/>
        </w:rPr>
      </w:pPr>
      <w:r>
        <w:rPr>
          <w:rFonts w:hint="eastAsia" w:ascii="宋体" w:hAnsi="宋体" w:cs="宋体"/>
          <w:color w:val="auto"/>
          <w:sz w:val="24"/>
          <w:szCs w:val="20"/>
          <w:highlight w:val="none"/>
          <w:lang w:eastAsia="zh-CN"/>
        </w:rPr>
        <w:t>卫生保洁、绿化养护、水电</w:t>
      </w:r>
      <w:r>
        <w:rPr>
          <w:rFonts w:hint="eastAsia" w:ascii="宋体" w:hAnsi="宋体" w:cs="宋体"/>
          <w:color w:val="auto"/>
          <w:sz w:val="24"/>
          <w:szCs w:val="20"/>
          <w:highlight w:val="none"/>
          <w:lang w:val="en-US" w:eastAsia="zh-CN"/>
        </w:rPr>
        <w:t>服务</w:t>
      </w:r>
      <w:r>
        <w:rPr>
          <w:rFonts w:hint="eastAsia" w:ascii="宋体" w:hAnsi="宋体" w:cs="宋体"/>
          <w:color w:val="auto"/>
          <w:sz w:val="24"/>
          <w:szCs w:val="20"/>
          <w:highlight w:val="none"/>
        </w:rPr>
        <w:t>、清洁保洁管理、会务服务管理等，根据招标人《考核细则》综合量化考核，</w:t>
      </w:r>
      <w:r>
        <w:rPr>
          <w:rFonts w:ascii="宋体" w:hAnsi="宋体" w:cs="宋体"/>
          <w:color w:val="auto"/>
          <w:sz w:val="24"/>
          <w:szCs w:val="20"/>
          <w:highlight w:val="none"/>
        </w:rPr>
        <w:t xml:space="preserve"> </w:t>
      </w:r>
      <w:r>
        <w:rPr>
          <w:rFonts w:hint="eastAsia" w:ascii="宋体" w:hAnsi="宋体" w:cs="宋体"/>
          <w:color w:val="auto"/>
          <w:sz w:val="24"/>
          <w:szCs w:val="20"/>
          <w:highlight w:val="none"/>
        </w:rPr>
        <w:t>针对性的制定区域职能管理措施，做到日常考核、季度考核、专项考核大于等于</w:t>
      </w:r>
      <w:r>
        <w:rPr>
          <w:rFonts w:ascii="宋体" w:hAnsi="宋体" w:cs="宋体"/>
          <w:color w:val="auto"/>
          <w:sz w:val="24"/>
          <w:szCs w:val="20"/>
          <w:highlight w:val="none"/>
        </w:rPr>
        <w:t>90</w:t>
      </w:r>
      <w:r>
        <w:rPr>
          <w:rFonts w:hint="eastAsia" w:ascii="宋体" w:hAnsi="宋体" w:cs="宋体"/>
          <w:color w:val="auto"/>
          <w:sz w:val="24"/>
          <w:szCs w:val="20"/>
          <w:highlight w:val="none"/>
        </w:rPr>
        <w:t>分以上。</w:t>
      </w:r>
    </w:p>
    <w:p w14:paraId="6D0383F2">
      <w:pPr>
        <w:widowControl/>
        <w:spacing w:line="560" w:lineRule="exact"/>
        <w:ind w:firstLine="482"/>
        <w:jc w:val="left"/>
        <w:rPr>
          <w:rFonts w:ascii="宋体" w:hAnsi="宋体" w:cs="宋体"/>
          <w:b/>
          <w:bCs/>
          <w:color w:val="auto"/>
          <w:sz w:val="24"/>
          <w:szCs w:val="20"/>
          <w:highlight w:val="none"/>
        </w:rPr>
      </w:pPr>
      <w:r>
        <w:rPr>
          <w:rFonts w:hint="eastAsia" w:ascii="宋体" w:hAnsi="宋体" w:cs="宋体"/>
          <w:b/>
          <w:bCs/>
          <w:color w:val="auto"/>
          <w:sz w:val="24"/>
          <w:szCs w:val="20"/>
          <w:highlight w:val="none"/>
        </w:rPr>
        <w:t>7.体系认证</w:t>
      </w:r>
    </w:p>
    <w:p w14:paraId="06549F8F">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auto"/>
          <w:sz w:val="24"/>
          <w:szCs w:val="20"/>
          <w:highlight w:val="none"/>
        </w:rPr>
        <w:t>优先</w:t>
      </w:r>
      <w:r>
        <w:rPr>
          <w:rFonts w:hint="eastAsia" w:ascii="宋体" w:hAnsi="宋体" w:cs="宋体"/>
          <w:color w:val="auto"/>
          <w:sz w:val="24"/>
          <w:szCs w:val="20"/>
          <w:highlight w:val="none"/>
        </w:rPr>
        <w:t>。</w:t>
      </w:r>
    </w:p>
    <w:p w14:paraId="67ACF730">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cs="宋体"/>
          <w:b/>
          <w:bCs/>
          <w:color w:val="auto"/>
          <w:sz w:val="24"/>
          <w:szCs w:val="20"/>
          <w:highlight w:val="none"/>
        </w:rPr>
        <w:t>.业绩</w:t>
      </w:r>
    </w:p>
    <w:p w14:paraId="3DA2B255">
      <w:pPr>
        <w:widowControl/>
        <w:spacing w:line="560" w:lineRule="exact"/>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投标人需要具备丰富的物业服务相关承接经验，确保本项目的顺利实施，投标人自202</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rPr>
        <w:t>年1月1日以来（以合同签订日期为准）承接过类似物业管理服务项目业绩的</w:t>
      </w:r>
      <w:r>
        <w:rPr>
          <w:rFonts w:hint="eastAsia" w:ascii="宋体" w:hAnsi="宋体" w:cs="宋体"/>
          <w:b/>
          <w:bCs/>
          <w:color w:val="auto"/>
          <w:sz w:val="24"/>
          <w:szCs w:val="20"/>
          <w:highlight w:val="none"/>
        </w:rPr>
        <w:t>优先</w:t>
      </w:r>
      <w:r>
        <w:rPr>
          <w:rFonts w:hint="eastAsia" w:ascii="宋体" w:hAnsi="宋体" w:cs="宋体"/>
          <w:color w:val="auto"/>
          <w:sz w:val="24"/>
          <w:szCs w:val="20"/>
          <w:highlight w:val="none"/>
        </w:rPr>
        <w:t>。</w:t>
      </w:r>
    </w:p>
    <w:p w14:paraId="7F7CE7F7">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八</w:t>
      </w:r>
      <w:r>
        <w:rPr>
          <w:rFonts w:hint="eastAsia" w:ascii="宋体" w:hAnsi="宋体" w:cs="宋体"/>
          <w:b/>
          <w:bCs/>
          <w:color w:val="auto"/>
          <w:sz w:val="24"/>
          <w:szCs w:val="20"/>
          <w:highlight w:val="none"/>
        </w:rPr>
        <w:t>、采购标的对应的中小企业划分标准所属行业一览表</w:t>
      </w:r>
    </w:p>
    <w:tbl>
      <w:tblPr>
        <w:tblStyle w:val="29"/>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1AECC279">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E909D9F">
            <w:pPr>
              <w:widowControl/>
              <w:spacing w:line="500" w:lineRule="exact"/>
              <w:jc w:val="center"/>
              <w:rPr>
                <w:bCs/>
                <w:color w:val="auto"/>
                <w:sz w:val="24"/>
                <w:highlight w:val="none"/>
              </w:rPr>
            </w:pPr>
            <w:r>
              <w:rPr>
                <w:rFonts w:hint="eastAsia"/>
                <w:bCs/>
                <w:color w:val="auto"/>
                <w:sz w:val="24"/>
                <w:highlight w:val="none"/>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7F919BE9">
            <w:pPr>
              <w:widowControl/>
              <w:spacing w:line="500" w:lineRule="exact"/>
              <w:jc w:val="center"/>
              <w:rPr>
                <w:bCs/>
                <w:color w:val="auto"/>
                <w:sz w:val="24"/>
                <w:highlight w:val="none"/>
              </w:rPr>
            </w:pPr>
            <w:r>
              <w:rPr>
                <w:rFonts w:hint="eastAsia"/>
                <w:bCs/>
                <w:color w:val="auto"/>
                <w:sz w:val="24"/>
                <w:highlight w:val="none"/>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7510229E">
            <w:pPr>
              <w:widowControl/>
              <w:spacing w:line="500" w:lineRule="exact"/>
              <w:jc w:val="center"/>
              <w:rPr>
                <w:bCs/>
                <w:color w:val="auto"/>
                <w:sz w:val="24"/>
                <w:highlight w:val="none"/>
              </w:rPr>
            </w:pPr>
            <w:r>
              <w:rPr>
                <w:rFonts w:hint="eastAsia"/>
                <w:bCs/>
                <w:color w:val="auto"/>
                <w:sz w:val="24"/>
                <w:highlight w:val="none"/>
              </w:rPr>
              <w:t>对应中小企业划分标准所属行业</w:t>
            </w:r>
          </w:p>
        </w:tc>
      </w:tr>
      <w:tr w14:paraId="0384908B">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295E99B">
            <w:pPr>
              <w:widowControl/>
              <w:spacing w:line="500" w:lineRule="exact"/>
              <w:jc w:val="center"/>
              <w:rPr>
                <w:bCs/>
                <w:color w:val="auto"/>
                <w:sz w:val="24"/>
                <w:highlight w:val="none"/>
              </w:rPr>
            </w:pPr>
            <w:r>
              <w:rPr>
                <w:rFonts w:hint="eastAsia"/>
                <w:bCs/>
                <w:color w:val="auto"/>
                <w:sz w:val="24"/>
                <w:highlight w:val="none"/>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6A14FDC">
            <w:pPr>
              <w:widowControl/>
              <w:spacing w:line="500" w:lineRule="exact"/>
              <w:jc w:val="center"/>
              <w:rPr>
                <w:bCs/>
                <w:color w:val="auto"/>
                <w:sz w:val="24"/>
                <w:highlight w:val="none"/>
              </w:rPr>
            </w:pPr>
            <w:r>
              <w:rPr>
                <w:rFonts w:hint="eastAsia"/>
                <w:bCs/>
                <w:color w:val="auto"/>
                <w:sz w:val="24"/>
                <w:highlight w:val="none"/>
                <w:lang w:eastAsia="zh-CN"/>
              </w:rPr>
              <w:t>盐城市亭湖小学2026年物业管理服务</w:t>
            </w:r>
            <w:r>
              <w:rPr>
                <w:rFonts w:hint="eastAsia"/>
                <w:bCs/>
                <w:color w:val="auto"/>
                <w:sz w:val="24"/>
                <w:highlight w:val="none"/>
              </w:rPr>
              <w:t>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23DF1C6E">
            <w:pPr>
              <w:widowControl/>
              <w:spacing w:line="500" w:lineRule="exact"/>
              <w:jc w:val="center"/>
              <w:rPr>
                <w:bCs/>
                <w:color w:val="auto"/>
                <w:sz w:val="24"/>
                <w:highlight w:val="none"/>
              </w:rPr>
            </w:pPr>
            <w:r>
              <w:rPr>
                <w:rFonts w:hint="eastAsia"/>
                <w:bCs/>
                <w:color w:val="auto"/>
                <w:sz w:val="24"/>
                <w:highlight w:val="none"/>
              </w:rPr>
              <w:t>物业管理</w:t>
            </w:r>
          </w:p>
        </w:tc>
      </w:tr>
    </w:tbl>
    <w:p w14:paraId="57E9C487">
      <w:pPr>
        <w:numPr>
          <w:ilvl w:val="0"/>
          <w:numId w:val="0"/>
        </w:numPr>
        <w:ind w:firstLine="482"/>
        <w:rPr>
          <w:rFonts w:hint="eastAsia" w:ascii="宋体" w:hAnsi="宋体" w:eastAsia="宋体" w:cs="宋体"/>
          <w:b/>
          <w:bCs/>
          <w:color w:val="auto"/>
          <w:sz w:val="24"/>
          <w:szCs w:val="20"/>
          <w:highlight w:val="none"/>
          <w:lang w:eastAsia="zh-CN"/>
        </w:rPr>
      </w:pPr>
    </w:p>
    <w:p w14:paraId="7019E20F">
      <w:pPr>
        <w:numPr>
          <w:ilvl w:val="0"/>
          <w:numId w:val="0"/>
        </w:numPr>
        <w:ind w:firstLine="482"/>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九</w:t>
      </w:r>
      <w:r>
        <w:rPr>
          <w:rFonts w:hint="eastAsia" w:ascii="宋体" w:hAnsi="宋体" w:eastAsia="宋体" w:cs="宋体"/>
          <w:b/>
          <w:bCs/>
          <w:color w:val="auto"/>
          <w:sz w:val="24"/>
          <w:szCs w:val="20"/>
          <w:highlight w:val="none"/>
          <w:lang w:eastAsia="zh-CN"/>
        </w:rPr>
        <w:t>、合同期限</w:t>
      </w:r>
    </w:p>
    <w:p w14:paraId="2D4ACC31">
      <w:pPr>
        <w:widowControl/>
        <w:spacing w:line="500" w:lineRule="exact"/>
        <w:ind w:firstLine="480"/>
        <w:jc w:val="left"/>
        <w:rPr>
          <w:rFonts w:hint="eastAsia" w:ascii="Times New Roman" w:hAnsi="Times New Roman"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rPr>
        <w:t>合同履行期限：</w:t>
      </w:r>
      <w:r>
        <w:rPr>
          <w:rFonts w:hint="eastAsia" w:cs="Times New Roman"/>
          <w:bCs/>
          <w:color w:val="auto"/>
          <w:sz w:val="24"/>
          <w:highlight w:val="none"/>
          <w:lang w:eastAsia="zh-CN"/>
        </w:rPr>
        <w:t>一年（试用期3个月）。</w:t>
      </w:r>
    </w:p>
    <w:p w14:paraId="1838858B">
      <w:pPr>
        <w:widowControl/>
        <w:spacing w:line="500" w:lineRule="exact"/>
        <w:jc w:val="left"/>
        <w:rPr>
          <w:rFonts w:ascii="宋体" w:hAnsi="宋体" w:eastAsia="宋体" w:cs="宋体"/>
          <w:color w:val="auto"/>
          <w:sz w:val="44"/>
          <w:szCs w:val="44"/>
          <w:highlight w:val="none"/>
        </w:rPr>
      </w:pPr>
      <w:r>
        <w:rPr>
          <w:rFonts w:hint="eastAsia" w:ascii="Times New Roman" w:hAnsi="Times New Roman" w:eastAsia="宋体" w:cs="Times New Roman"/>
          <w:bCs/>
          <w:color w:val="auto"/>
          <w:sz w:val="24"/>
          <w:highlight w:val="none"/>
        </w:rPr>
        <w:br w:type="page" w:clear="all"/>
      </w:r>
      <w:r>
        <w:rPr>
          <w:rFonts w:hint="eastAsia" w:ascii="Times New Roman" w:hAnsi="Times New Roman" w:eastAsia="宋体" w:cs="Times New Roman"/>
          <w:bCs/>
          <w:color w:val="auto"/>
          <w:sz w:val="24"/>
          <w:highlight w:val="none"/>
          <w:lang w:val="en-US" w:eastAsia="zh-CN"/>
        </w:rPr>
        <w:t xml:space="preserve">         </w:t>
      </w:r>
      <w:r>
        <w:rPr>
          <w:rFonts w:hint="eastAsia" w:ascii="宋体" w:hAnsi="宋体" w:eastAsia="宋体" w:cs="宋体"/>
          <w:color w:val="auto"/>
          <w:sz w:val="44"/>
          <w:szCs w:val="44"/>
          <w:highlight w:val="none"/>
        </w:rPr>
        <w:t>第五章  评标方法与评标标准</w:t>
      </w:r>
    </w:p>
    <w:p w14:paraId="23705D61">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一、定标原则</w:t>
      </w:r>
    </w:p>
    <w:p w14:paraId="5207474E">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5EDFFD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7C4B08E1">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1E4CB9DD">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672725D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055652F8">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7A08102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4A5F967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3EC3E79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78339FD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0E584C5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18ACCC6D">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EA025C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6888600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4、残疾人福利单位、监狱企业属于小型、微型企业的，不重复享受政策。</w:t>
      </w:r>
    </w:p>
    <w:p w14:paraId="1336E479">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5、采购本国产品的支持政策</w:t>
      </w:r>
    </w:p>
    <w:p w14:paraId="7BF485D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67B81B5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212C0E5">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供应商需按照招标文件的要求提供《关于符合本国产品标准的声明函》（以下简称《声明函》），如不提供将不享受本国产品价格评审优惠。</w:t>
      </w:r>
    </w:p>
    <w:p w14:paraId="2FECC7F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7D520B3A">
      <w:pPr>
        <w:pageBreakBefore w:val="0"/>
        <w:widowControl/>
        <w:spacing w:line="560" w:lineRule="exact"/>
        <w:ind w:firstLine="482"/>
        <w:jc w:val="lef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0E3B2B">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51C6ECDC">
      <w:pPr>
        <w:widowControl/>
        <w:spacing w:line="560" w:lineRule="exact"/>
        <w:ind w:firstLine="482"/>
        <w:jc w:val="left"/>
        <w:outlineLvl w:val="1"/>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二、评标方法与评标标准</w:t>
      </w:r>
    </w:p>
    <w:p w14:paraId="66DB5A31">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本项目评分总分值为100分。</w:t>
      </w:r>
    </w:p>
    <w:tbl>
      <w:tblPr>
        <w:tblStyle w:val="29"/>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4A52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58286AF2">
            <w:pPr>
              <w:spacing w:line="500" w:lineRule="exact"/>
              <w:ind w:left="-105" w:right="-105"/>
              <w:jc w:val="center"/>
              <w:rPr>
                <w:rFonts w:ascii="宋体" w:hAnsi="宋体" w:cs="宋体"/>
                <w:b/>
                <w:bCs/>
                <w:color w:val="auto"/>
                <w:sz w:val="24"/>
                <w:highlight w:val="none"/>
              </w:rPr>
            </w:pPr>
            <w:r>
              <w:rPr>
                <w:rFonts w:hint="eastAsia" w:ascii="宋体" w:hAnsi="宋体" w:cs="宋体"/>
                <w:b/>
                <w:bCs/>
                <w:color w:val="auto"/>
                <w:sz w:val="24"/>
                <w:highlight w:val="none"/>
              </w:rPr>
              <w:t>评审</w:t>
            </w:r>
          </w:p>
          <w:p w14:paraId="0EF1731B">
            <w:pPr>
              <w:spacing w:line="500" w:lineRule="exact"/>
              <w:ind w:left="-105" w:right="-105"/>
              <w:jc w:val="center"/>
              <w:rPr>
                <w:rFonts w:ascii="宋体" w:hAnsi="宋体" w:cs="宋体"/>
                <w:b/>
                <w:bCs/>
                <w:color w:val="auto"/>
                <w:sz w:val="24"/>
                <w:highlight w:val="none"/>
              </w:rPr>
            </w:pPr>
            <w:r>
              <w:rPr>
                <w:rFonts w:hint="eastAsia" w:ascii="宋体" w:hAnsi="宋体" w:cs="宋体"/>
                <w:b/>
                <w:bCs/>
                <w:color w:val="auto"/>
                <w:sz w:val="24"/>
                <w:highlight w:val="none"/>
              </w:rPr>
              <w:t>项目</w:t>
            </w:r>
          </w:p>
        </w:tc>
        <w:tc>
          <w:tcPr>
            <w:tcW w:w="6532" w:type="dxa"/>
            <w:noWrap w:val="0"/>
            <w:vAlign w:val="center"/>
          </w:tcPr>
          <w:p w14:paraId="7637E404">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评审标准</w:t>
            </w:r>
          </w:p>
        </w:tc>
        <w:tc>
          <w:tcPr>
            <w:tcW w:w="923" w:type="dxa"/>
            <w:noWrap w:val="0"/>
            <w:vAlign w:val="center"/>
          </w:tcPr>
          <w:p w14:paraId="11986526">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最高</w:t>
            </w:r>
          </w:p>
          <w:p w14:paraId="689593B1">
            <w:pPr>
              <w:spacing w:line="500" w:lineRule="exact"/>
              <w:jc w:val="center"/>
              <w:rPr>
                <w:rFonts w:ascii="宋体" w:hAnsi="宋体" w:cs="宋体"/>
                <w:b/>
                <w:bCs/>
                <w:color w:val="auto"/>
                <w:sz w:val="24"/>
                <w:highlight w:val="none"/>
              </w:rPr>
            </w:pPr>
            <w:r>
              <w:rPr>
                <w:rFonts w:hint="eastAsia" w:ascii="宋体" w:hAnsi="宋体" w:cs="宋体"/>
                <w:b/>
                <w:bCs/>
                <w:color w:val="auto"/>
                <w:sz w:val="24"/>
                <w:highlight w:val="none"/>
              </w:rPr>
              <w:t>分值</w:t>
            </w:r>
          </w:p>
        </w:tc>
      </w:tr>
      <w:tr w14:paraId="5AE9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7C17CB3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投标</w:t>
            </w:r>
          </w:p>
          <w:p w14:paraId="6EE5E87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报价</w:t>
            </w:r>
          </w:p>
        </w:tc>
        <w:tc>
          <w:tcPr>
            <w:tcW w:w="6532" w:type="dxa"/>
            <w:noWrap w:val="0"/>
            <w:vAlign w:val="center"/>
          </w:tcPr>
          <w:p w14:paraId="71E1B7F5">
            <w:pPr>
              <w:widowControl/>
              <w:spacing w:line="560" w:lineRule="exact"/>
              <w:ind w:firstLine="482"/>
              <w:jc w:val="left"/>
              <w:rPr>
                <w:rFonts w:ascii="宋体" w:hAnsi="宋体" w:cs="宋体"/>
                <w:color w:val="auto"/>
                <w:sz w:val="24"/>
                <w:highlight w:val="none"/>
              </w:rPr>
            </w:pPr>
            <w:r>
              <w:rPr>
                <w:rFonts w:hint="eastAsia" w:ascii="宋体" w:hAnsi="宋体" w:cs="宋体"/>
                <w:color w:val="auto"/>
                <w:sz w:val="24"/>
                <w:szCs w:val="20"/>
                <w:highlight w:val="none"/>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193F124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50</w:t>
            </w:r>
          </w:p>
        </w:tc>
      </w:tr>
      <w:tr w14:paraId="59E12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84C9A24">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物业</w:t>
            </w:r>
          </w:p>
          <w:p w14:paraId="17F07836">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管理</w:t>
            </w:r>
          </w:p>
          <w:p w14:paraId="43A99972">
            <w:pPr>
              <w:spacing w:line="500" w:lineRule="exact"/>
              <w:jc w:val="center"/>
              <w:rPr>
                <w:rFonts w:ascii="宋体" w:hAnsi="宋体" w:cs="宋体"/>
                <w:bCs/>
                <w:color w:val="auto"/>
                <w:sz w:val="24"/>
                <w:highlight w:val="none"/>
              </w:rPr>
            </w:pPr>
            <w:r>
              <w:rPr>
                <w:rFonts w:hint="eastAsia" w:ascii="宋体" w:hAnsi="宋体" w:cs="宋体"/>
                <w:bCs/>
                <w:color w:val="auto"/>
                <w:sz w:val="24"/>
                <w:highlight w:val="none"/>
              </w:rPr>
              <w:t>服务</w:t>
            </w:r>
          </w:p>
          <w:p w14:paraId="4E7AC93E">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方案</w:t>
            </w:r>
          </w:p>
        </w:tc>
        <w:tc>
          <w:tcPr>
            <w:tcW w:w="6532" w:type="dxa"/>
            <w:noWrap w:val="0"/>
            <w:vAlign w:val="center"/>
          </w:tcPr>
          <w:p w14:paraId="2F72652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1.符合政策法规的整体设想及策划（6分）</w:t>
            </w:r>
          </w:p>
          <w:p w14:paraId="303F82E6">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投标人根据第四章第四条第一款中“符合政策法规的整体设想及策划”要求，至少包含：①环境卫生管理；②会议活动保障；③</w:t>
            </w:r>
            <w:r>
              <w:rPr>
                <w:rFonts w:hint="eastAsia" w:ascii="宋体" w:hAnsi="宋体" w:cs="宋体"/>
                <w:color w:val="auto"/>
                <w:sz w:val="24"/>
                <w:szCs w:val="20"/>
                <w:highlight w:val="none"/>
                <w:lang w:val="zh-CN"/>
              </w:rPr>
              <w:t>会务服务管理</w:t>
            </w:r>
            <w:r>
              <w:rPr>
                <w:rFonts w:hint="eastAsia" w:ascii="宋体" w:hAnsi="宋体" w:eastAsia="宋体" w:cs="宋体"/>
                <w:color w:val="auto"/>
                <w:sz w:val="24"/>
                <w:szCs w:val="20"/>
                <w:highlight w:val="none"/>
              </w:rPr>
              <w:t xml:space="preserve">；优于项目需求得6分，满足项目需求得5分，不满足或不提供得0分。  </w:t>
            </w:r>
          </w:p>
          <w:p w14:paraId="3F24C8D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132B6FD">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2.人员配备、培训与管理（6分）</w:t>
            </w:r>
          </w:p>
          <w:p w14:paraId="34FEAAF5">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投标人根据本项目第四章第四条第二款中“人员配备、培训与管理方案”要求，至少包含：①员工配备；②培训</w:t>
            </w:r>
            <w:r>
              <w:rPr>
                <w:rFonts w:hint="eastAsia" w:ascii="宋体" w:hAnsi="宋体" w:eastAsia="宋体" w:cs="宋体"/>
                <w:color w:val="auto"/>
                <w:sz w:val="24"/>
                <w:szCs w:val="20"/>
                <w:highlight w:val="none"/>
                <w:lang w:val="en-US" w:eastAsia="zh-CN"/>
              </w:rPr>
              <w:t>与管理</w:t>
            </w:r>
            <w:r>
              <w:rPr>
                <w:rFonts w:hint="eastAsia" w:ascii="宋体" w:hAnsi="宋体" w:eastAsia="宋体" w:cs="宋体"/>
                <w:color w:val="auto"/>
                <w:sz w:val="24"/>
                <w:szCs w:val="20"/>
                <w:highlight w:val="none"/>
              </w:rPr>
              <w:t>③</w:t>
            </w:r>
            <w:r>
              <w:rPr>
                <w:rFonts w:hint="eastAsia" w:ascii="宋体" w:hAnsi="宋体" w:cs="宋体"/>
                <w:color w:val="auto"/>
                <w:sz w:val="24"/>
                <w:szCs w:val="20"/>
                <w:highlight w:val="none"/>
                <w:lang w:val="zh-CN"/>
              </w:rPr>
              <w:t>岗位制度通用要求</w:t>
            </w:r>
            <w:r>
              <w:rPr>
                <w:rFonts w:hint="eastAsia" w:ascii="宋体" w:hAnsi="宋体" w:eastAsia="宋体" w:cs="宋体"/>
                <w:color w:val="auto"/>
                <w:sz w:val="24"/>
                <w:szCs w:val="20"/>
                <w:highlight w:val="none"/>
              </w:rPr>
              <w:t xml:space="preserve">等；优于项目需求得6分，满足项目需求得5分，不满足或不提供得0分。 </w:t>
            </w:r>
          </w:p>
          <w:p w14:paraId="116CC8A3">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573A0C2">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3.制度的建立（</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1A67E94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D2C2A0A">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5C3C365">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4.拟采取的管理服务模式（</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07FF026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2AF74119">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DAF7078">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5.适合本项目的各种突发事件的处理预案（</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41A95824">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投标人根据本项目第四章第四条第五款中“适合本项目的各种突发事件的处理预案方案”要求至少包含：①自然灾害中的应急预案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②重大节日及大型活动应急预案等；优于项目需求得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CC9E18C">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68743F4">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6.日常管理措施（</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7548775E">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投标人根据本项目第四章第四条第六款中“日常管理措施”要求至少包含：①</w:t>
            </w:r>
            <w:r>
              <w:rPr>
                <w:rFonts w:hint="eastAsia" w:ascii="宋体" w:hAnsi="宋体" w:cs="宋体"/>
                <w:color w:val="auto"/>
                <w:sz w:val="24"/>
                <w:szCs w:val="20"/>
                <w:highlight w:val="none"/>
                <w:lang w:eastAsia="zh-CN"/>
              </w:rPr>
              <w:t>卫生保洁</w:t>
            </w:r>
            <w:r>
              <w:rPr>
                <w:rFonts w:hint="eastAsia" w:ascii="宋体" w:hAnsi="宋体" w:eastAsia="宋体" w:cs="宋体"/>
                <w:color w:val="auto"/>
                <w:sz w:val="24"/>
                <w:szCs w:val="20"/>
                <w:highlight w:val="none"/>
              </w:rPr>
              <w:t>管理；②</w:t>
            </w:r>
            <w:r>
              <w:rPr>
                <w:rFonts w:hint="eastAsia" w:ascii="宋体" w:hAnsi="宋体" w:cs="宋体"/>
                <w:color w:val="auto"/>
                <w:sz w:val="24"/>
                <w:szCs w:val="20"/>
                <w:highlight w:val="none"/>
                <w:lang w:eastAsia="zh-CN"/>
              </w:rPr>
              <w:t>绿化养护</w:t>
            </w:r>
            <w:r>
              <w:rPr>
                <w:rFonts w:hint="eastAsia" w:ascii="宋体" w:hAnsi="宋体" w:eastAsia="宋体" w:cs="宋体"/>
                <w:color w:val="auto"/>
                <w:sz w:val="24"/>
                <w:szCs w:val="20"/>
                <w:highlight w:val="none"/>
              </w:rPr>
              <w:t>管理；③会务服务管理方案等；优于项目需求得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分，不满足或不提供得0分。  </w:t>
            </w:r>
          </w:p>
          <w:p w14:paraId="13DAB474">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3AF64B2F">
            <w:pPr>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p>
        </w:tc>
      </w:tr>
      <w:tr w14:paraId="1048B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5A2F01C7">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体系认证</w:t>
            </w:r>
          </w:p>
        </w:tc>
        <w:tc>
          <w:tcPr>
            <w:tcW w:w="6532" w:type="dxa"/>
            <w:noWrap w:val="0"/>
            <w:vAlign w:val="center"/>
          </w:tcPr>
          <w:p w14:paraId="57A501FD">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投标人取得有效期内且通过年检的质量管理体系认证证书、环境管理体系认证证书、职业健康安全管理体系认证证书，每提供1项证书得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分，最高得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w:t>
            </w:r>
          </w:p>
          <w:p w14:paraId="772BDFD0">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78D93AF2">
            <w:pPr>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r>
      <w:tr w14:paraId="2B1C3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7BD2319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企业</w:t>
            </w:r>
          </w:p>
          <w:p w14:paraId="069A44C3">
            <w:pPr>
              <w:spacing w:line="500" w:lineRule="exact"/>
              <w:jc w:val="center"/>
              <w:rPr>
                <w:rFonts w:hint="eastAsia" w:ascii="宋体" w:hAnsi="宋体" w:cs="宋体"/>
                <w:color w:val="auto"/>
                <w:sz w:val="24"/>
                <w:highlight w:val="none"/>
              </w:rPr>
            </w:pPr>
            <w:r>
              <w:rPr>
                <w:rFonts w:hint="eastAsia" w:ascii="宋体" w:hAnsi="宋体" w:cs="宋体"/>
                <w:bCs/>
                <w:color w:val="auto"/>
                <w:sz w:val="24"/>
                <w:highlight w:val="none"/>
              </w:rPr>
              <w:t>业绩</w:t>
            </w:r>
          </w:p>
        </w:tc>
        <w:tc>
          <w:tcPr>
            <w:tcW w:w="6532" w:type="dxa"/>
            <w:noWrap w:val="0"/>
            <w:vAlign w:val="center"/>
          </w:tcPr>
          <w:p w14:paraId="367F2C9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投标人自202</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年1月1日以来(以合同签订时间为准)承接过类似物业服务业绩，每提供1个类似业绩得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分，本项最高得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w:t>
            </w:r>
          </w:p>
          <w:p w14:paraId="39DBBFB1">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注：同项目不同年份不重复计分。投标人须提供合同</w:t>
            </w:r>
            <w:r>
              <w:rPr>
                <w:rFonts w:hint="eastAsia" w:ascii="宋体" w:hAnsi="宋体" w:eastAsia="宋体" w:cs="宋体"/>
                <w:color w:val="auto"/>
                <w:sz w:val="24"/>
                <w:szCs w:val="20"/>
                <w:highlight w:val="none"/>
                <w:lang w:val="en-US" w:eastAsia="zh-CN"/>
              </w:rPr>
              <w:t>扫描件</w:t>
            </w:r>
            <w:r>
              <w:rPr>
                <w:rFonts w:hint="eastAsia" w:ascii="宋体" w:hAnsi="宋体" w:eastAsia="宋体" w:cs="宋体"/>
                <w:color w:val="auto"/>
                <w:sz w:val="24"/>
                <w:szCs w:val="20"/>
                <w:highlight w:val="none"/>
              </w:rPr>
              <w:t>并加盖投标人公章，否则不计分。</w:t>
            </w:r>
          </w:p>
        </w:tc>
        <w:tc>
          <w:tcPr>
            <w:tcW w:w="923" w:type="dxa"/>
            <w:noWrap w:val="0"/>
            <w:vAlign w:val="center"/>
          </w:tcPr>
          <w:p w14:paraId="57B97100">
            <w:pPr>
              <w:spacing w:line="5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r>
    </w:tbl>
    <w:p w14:paraId="5ACD382C">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0B03E3BC">
      <w:pPr>
        <w:rPr>
          <w:rFonts w:ascii="宋体" w:hAnsi="宋体" w:cs="宋体"/>
          <w:bCs/>
          <w:color w:val="auto"/>
          <w:sz w:val="44"/>
          <w:highlight w:val="none"/>
        </w:rPr>
      </w:pPr>
      <w:r>
        <w:rPr>
          <w:rFonts w:hint="eastAsia" w:ascii="宋体" w:hAnsi="宋体" w:cs="宋体"/>
          <w:bCs/>
          <w:color w:val="auto"/>
          <w:sz w:val="44"/>
          <w:highlight w:val="none"/>
        </w:rPr>
        <w:br w:type="page" w:clear="all"/>
      </w:r>
    </w:p>
    <w:p w14:paraId="632C050B">
      <w:pPr>
        <w:pStyle w:val="196"/>
        <w:spacing w:line="360" w:lineRule="auto"/>
        <w:rPr>
          <w:rFonts w:ascii="宋体" w:hAnsi="宋体" w:eastAsia="宋体" w:cs="宋体"/>
          <w:bCs/>
          <w:color w:val="auto"/>
          <w:sz w:val="44"/>
          <w:highlight w:val="none"/>
        </w:rPr>
      </w:pPr>
    </w:p>
    <w:p w14:paraId="74ECA840">
      <w:pPr>
        <w:pStyle w:val="19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第六章 投标文件格式</w:t>
      </w:r>
      <w:bookmarkEnd w:id="6"/>
    </w:p>
    <w:p w14:paraId="70282F48">
      <w:pPr>
        <w:spacing w:line="360" w:lineRule="auto"/>
        <w:rPr>
          <w:rFonts w:ascii="宋体" w:hAnsi="宋体" w:cs="宋体"/>
          <w:b/>
          <w:color w:val="auto"/>
          <w:sz w:val="72"/>
          <w:highlight w:val="none"/>
        </w:rPr>
      </w:pPr>
      <w:bookmarkStart w:id="11" w:name="_Toc23368"/>
      <w:bookmarkEnd w:id="11"/>
    </w:p>
    <w:p w14:paraId="503EA896">
      <w:pPr>
        <w:widowControl/>
        <w:jc w:val="center"/>
        <w:rPr>
          <w:rFonts w:ascii="方正小标宋_GBK" w:hAnsi="宋体" w:eastAsia="方正小标宋_GBK"/>
          <w:color w:val="auto"/>
          <w:sz w:val="84"/>
          <w:szCs w:val="84"/>
          <w:highlight w:val="none"/>
        </w:rPr>
      </w:pPr>
      <w:r>
        <w:rPr>
          <w:rFonts w:hint="eastAsia" w:ascii="方正小标宋_GBK" w:hAnsi="宋体" w:eastAsia="方正小标宋_GBK"/>
          <w:color w:val="auto"/>
          <w:sz w:val="84"/>
          <w:szCs w:val="84"/>
          <w:highlight w:val="none"/>
        </w:rPr>
        <w:t>投 标 文 件</w:t>
      </w:r>
    </w:p>
    <w:p w14:paraId="0829C21A">
      <w:pPr>
        <w:pStyle w:val="197"/>
        <w:spacing w:beforeAutospacing="0" w:afterAutospacing="0" w:line="360" w:lineRule="auto"/>
        <w:ind w:firstLine="723"/>
        <w:jc w:val="both"/>
        <w:rPr>
          <w:b/>
          <w:color w:val="auto"/>
          <w:sz w:val="36"/>
          <w:szCs w:val="36"/>
          <w:highlight w:val="none"/>
        </w:rPr>
      </w:pPr>
    </w:p>
    <w:p w14:paraId="049E7B9E">
      <w:pPr>
        <w:pStyle w:val="197"/>
        <w:spacing w:beforeAutospacing="0" w:afterAutospacing="0" w:line="360" w:lineRule="auto"/>
        <w:ind w:firstLine="723"/>
        <w:jc w:val="both"/>
        <w:rPr>
          <w:b/>
          <w:color w:val="auto"/>
          <w:sz w:val="36"/>
          <w:szCs w:val="36"/>
          <w:highlight w:val="none"/>
        </w:rPr>
      </w:pPr>
    </w:p>
    <w:p w14:paraId="0AC35265">
      <w:pPr>
        <w:pStyle w:val="197"/>
        <w:spacing w:beforeAutospacing="0" w:afterAutospacing="0" w:line="360" w:lineRule="auto"/>
        <w:ind w:firstLine="723"/>
        <w:jc w:val="both"/>
        <w:rPr>
          <w:b/>
          <w:color w:val="auto"/>
          <w:sz w:val="36"/>
          <w:szCs w:val="36"/>
          <w:highlight w:val="none"/>
        </w:rPr>
      </w:pPr>
    </w:p>
    <w:p w14:paraId="491EC64C">
      <w:pPr>
        <w:pStyle w:val="197"/>
        <w:spacing w:beforeAutospacing="0" w:afterAutospacing="0" w:line="500" w:lineRule="exact"/>
        <w:ind w:firstLine="1446"/>
        <w:jc w:val="both"/>
        <w:rPr>
          <w:color w:val="auto"/>
          <w:highlight w:val="none"/>
        </w:rPr>
      </w:pPr>
      <w:bookmarkStart w:id="12" w:name="_Toc9337"/>
      <w:r>
        <w:rPr>
          <w:rFonts w:hint="eastAsia"/>
          <w:b/>
          <w:color w:val="auto"/>
          <w:sz w:val="36"/>
          <w:szCs w:val="36"/>
          <w:highlight w:val="none"/>
        </w:rPr>
        <w:t>项 目 名 称：</w:t>
      </w:r>
      <w:r>
        <w:rPr>
          <w:rFonts w:hint="eastAsia"/>
          <w:b/>
          <w:color w:val="auto"/>
          <w:sz w:val="36"/>
          <w:szCs w:val="36"/>
          <w:highlight w:val="none"/>
          <w:u w:val="single"/>
        </w:rPr>
        <w:t xml:space="preserve">                   </w:t>
      </w:r>
      <w:bookmarkEnd w:id="12"/>
    </w:p>
    <w:p w14:paraId="213CBE2A">
      <w:pPr>
        <w:pStyle w:val="197"/>
        <w:spacing w:beforeAutospacing="0" w:afterAutospacing="0" w:line="500" w:lineRule="exact"/>
        <w:ind w:firstLine="1446"/>
        <w:jc w:val="both"/>
        <w:rPr>
          <w:b/>
          <w:color w:val="auto"/>
          <w:sz w:val="36"/>
          <w:szCs w:val="36"/>
          <w:highlight w:val="none"/>
          <w:u w:val="single"/>
        </w:rPr>
      </w:pPr>
      <w:bookmarkStart w:id="13" w:name="_Toc24100"/>
      <w:r>
        <w:rPr>
          <w:rFonts w:hint="eastAsia"/>
          <w:b/>
          <w:color w:val="auto"/>
          <w:sz w:val="36"/>
          <w:szCs w:val="36"/>
          <w:highlight w:val="none"/>
        </w:rPr>
        <w:t>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p>
    <w:p w14:paraId="503FD2A5">
      <w:pPr>
        <w:pStyle w:val="197"/>
        <w:spacing w:beforeAutospacing="0" w:afterAutospacing="0" w:line="500" w:lineRule="exact"/>
        <w:ind w:firstLine="1446"/>
        <w:jc w:val="both"/>
        <w:rPr>
          <w:b/>
          <w:color w:val="auto"/>
          <w:sz w:val="36"/>
          <w:szCs w:val="36"/>
          <w:highlight w:val="none"/>
          <w:u w:val="single"/>
        </w:rPr>
      </w:pPr>
      <w:bookmarkStart w:id="14" w:name="_Toc7579"/>
      <w:r>
        <w:rPr>
          <w:rFonts w:hint="eastAsia"/>
          <w:b/>
          <w:color w:val="auto"/>
          <w:sz w:val="36"/>
          <w:szCs w:val="36"/>
          <w:highlight w:val="none"/>
        </w:rPr>
        <w:t>投标人名称 ：</w:t>
      </w:r>
      <w:r>
        <w:rPr>
          <w:rFonts w:hint="eastAsia"/>
          <w:b/>
          <w:color w:val="auto"/>
          <w:sz w:val="36"/>
          <w:szCs w:val="36"/>
          <w:highlight w:val="none"/>
          <w:u w:val="single"/>
        </w:rPr>
        <w:t>（加盖CA电子公章）</w:t>
      </w:r>
      <w:bookmarkEnd w:id="14"/>
      <w:r>
        <w:rPr>
          <w:rFonts w:hint="eastAsia"/>
          <w:b/>
          <w:color w:val="auto"/>
          <w:sz w:val="36"/>
          <w:szCs w:val="36"/>
          <w:highlight w:val="none"/>
          <w:u w:val="single"/>
        </w:rPr>
        <w:t xml:space="preserve"> </w:t>
      </w:r>
    </w:p>
    <w:p w14:paraId="17C6A050">
      <w:pPr>
        <w:pStyle w:val="197"/>
        <w:spacing w:beforeAutospacing="0" w:afterAutospacing="0" w:line="500" w:lineRule="exact"/>
        <w:ind w:firstLine="1446"/>
        <w:jc w:val="both"/>
        <w:rPr>
          <w:color w:val="auto"/>
          <w:highlight w:val="none"/>
        </w:rPr>
      </w:pPr>
      <w:bookmarkStart w:id="15" w:name="_Toc21823"/>
      <w:r>
        <w:rPr>
          <w:rFonts w:hint="eastAsia"/>
          <w:b/>
          <w:color w:val="auto"/>
          <w:sz w:val="36"/>
          <w:szCs w:val="36"/>
          <w:highlight w:val="none"/>
        </w:rPr>
        <w:t>日     期 ：</w:t>
      </w:r>
      <w:r>
        <w:rPr>
          <w:rFonts w:hint="eastAsia"/>
          <w:b/>
          <w:color w:val="auto"/>
          <w:sz w:val="36"/>
          <w:szCs w:val="36"/>
          <w:highlight w:val="none"/>
          <w:u w:val="single"/>
        </w:rPr>
        <w:t>                   </w:t>
      </w:r>
      <w:bookmarkEnd w:id="15"/>
    </w:p>
    <w:p w14:paraId="29FBF991">
      <w:pPr>
        <w:rPr>
          <w:color w:val="auto"/>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                  </w:t>
      </w:r>
      <w:r>
        <w:rPr>
          <w:rFonts w:hint="eastAsia"/>
          <w:b/>
          <w:bCs/>
          <w:color w:val="auto"/>
          <w:sz w:val="32"/>
          <w:szCs w:val="32"/>
          <w:highlight w:val="none"/>
        </w:rPr>
        <w:t>投标文件目录</w:t>
      </w:r>
    </w:p>
    <w:p w14:paraId="366D00D4">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一、法人或者其他组织的营业执照等证明文件，</w:t>
      </w:r>
      <w:r>
        <w:rPr>
          <w:rFonts w:hint="eastAsia" w:ascii="宋体" w:hAnsi="宋体" w:cs="宋体"/>
          <w:color w:val="auto"/>
          <w:sz w:val="24"/>
          <w:highlight w:val="none"/>
          <w:lang w:val="en-US" w:eastAsia="zh-CN"/>
        </w:rPr>
        <w:t>或</w:t>
      </w:r>
      <w:r>
        <w:rPr>
          <w:rFonts w:hint="eastAsia" w:ascii="宋体" w:hAnsi="宋体" w:eastAsia="宋体" w:cs="宋体"/>
          <w:color w:val="auto"/>
          <w:sz w:val="24"/>
          <w:highlight w:val="none"/>
        </w:rPr>
        <w:t>自然人的身份证明</w:t>
      </w:r>
    </w:p>
    <w:p w14:paraId="698ED408">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szCs w:val="20"/>
          <w:highlight w:val="none"/>
        </w:rPr>
        <w:t xml:space="preserve"> </w:t>
      </w:r>
      <w:r>
        <w:rPr>
          <w:rFonts w:hint="eastAsia" w:ascii="宋体" w:hAnsi="宋体" w:cs="宋体"/>
          <w:color w:val="auto"/>
          <w:sz w:val="24"/>
          <w:szCs w:val="20"/>
          <w:highlight w:val="none"/>
        </w:rPr>
        <w:t>上一年度的财务状况报表（</w:t>
      </w:r>
      <w:r>
        <w:rPr>
          <w:rFonts w:hint="eastAsia" w:ascii="宋体" w:hAnsi="宋体" w:cs="宋体"/>
          <w:color w:val="auto"/>
          <w:sz w:val="24"/>
          <w:szCs w:val="20"/>
          <w:highlight w:val="none"/>
          <w:lang w:eastAsia="zh-CN"/>
        </w:rPr>
        <w:t>至少提供资产负债表、利润表、现金流量表，成立不满一年无需提供</w:t>
      </w:r>
      <w:r>
        <w:rPr>
          <w:rFonts w:hint="eastAsia" w:ascii="宋体" w:hAnsi="宋体" w:cs="宋体"/>
          <w:color w:val="auto"/>
          <w:sz w:val="24"/>
          <w:szCs w:val="20"/>
          <w:highlight w:val="none"/>
        </w:rPr>
        <w:t>）</w:t>
      </w:r>
      <w:r>
        <w:rPr>
          <w:rFonts w:hint="eastAsia" w:ascii="宋体" w:hAnsi="宋体" w:cs="宋体"/>
          <w:color w:val="auto"/>
          <w:sz w:val="24"/>
          <w:szCs w:val="20"/>
          <w:highlight w:val="none"/>
          <w:lang w:eastAsia="zh-CN"/>
        </w:rPr>
        <w:t>。</w:t>
      </w:r>
    </w:p>
    <w:p w14:paraId="283F45A2">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三、具备履行合同所必需的设备和专业技术能力的书面声明</w:t>
      </w:r>
    </w:p>
    <w:p w14:paraId="116AABE0">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ADEE1B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五、参加政府采购活动前3年内在经营活动中没有重大违法记录的书面声明</w:t>
      </w:r>
    </w:p>
    <w:p w14:paraId="44BF488B">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六、单位负责人为同一人或者存在直接控股、管理关系的不同供应商，不得参加同一合同项下的政府采购活动（投标文件中需提供声明）</w:t>
      </w:r>
    </w:p>
    <w:p w14:paraId="4D01404E">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七、特定资格要求的证明文件（如果本项目设置特定资格要求，则需要提供）</w:t>
      </w:r>
    </w:p>
    <w:p w14:paraId="5E2D2876">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八、法人授权书</w:t>
      </w:r>
    </w:p>
    <w:p w14:paraId="201BBB8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九、投标函</w:t>
      </w:r>
    </w:p>
    <w:p w14:paraId="20CC3277">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十、中小企业声明函</w:t>
      </w:r>
    </w:p>
    <w:p w14:paraId="02E8885A">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十一、残疾人福利性单位声明函</w:t>
      </w:r>
    </w:p>
    <w:p w14:paraId="5A7D38BB">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投标分项报价表</w:t>
      </w:r>
    </w:p>
    <w:p w14:paraId="540481A2">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、技术要求响应及偏离表</w:t>
      </w:r>
    </w:p>
    <w:p w14:paraId="7F0185BF">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、商务要求响应及偏离表</w:t>
      </w:r>
    </w:p>
    <w:p w14:paraId="758CECD5">
      <w:pPr>
        <w:widowControl/>
        <w:spacing w:line="360" w:lineRule="auto"/>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、开标一览表</w:t>
      </w:r>
    </w:p>
    <w:p w14:paraId="4B7A0CA9">
      <w:pPr>
        <w:spacing w:line="360" w:lineRule="auto"/>
        <w:ind w:right="42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rPr>
        <w:t>、服务方案等</w:t>
      </w:r>
    </w:p>
    <w:p w14:paraId="5AB5BBCA">
      <w:pPr>
        <w:spacing w:line="360" w:lineRule="auto"/>
        <w:ind w:right="420" w:firstLine="480"/>
        <w:jc w:val="both"/>
        <w:rPr>
          <w:rFonts w:eastAsia="方正小标宋_GBK" w:cs="方正小标宋_GBK"/>
          <w:color w:val="auto"/>
          <w:sz w:val="44"/>
          <w:szCs w:val="4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 xml:space="preserve">、招标投标廉洁自律承诺保证书 </w:t>
      </w:r>
    </w:p>
    <w:p w14:paraId="7A6BB912">
      <w:pPr>
        <w:widowControl/>
        <w:spacing w:line="360" w:lineRule="auto"/>
        <w:ind w:firstLine="48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盐城市</w:t>
      </w:r>
      <w:r>
        <w:rPr>
          <w:rFonts w:hint="eastAsia" w:ascii="宋体" w:hAnsi="宋体" w:cs="宋体"/>
          <w:color w:val="auto"/>
          <w:sz w:val="24"/>
          <w:highlight w:val="none"/>
          <w:lang w:val="en-US" w:eastAsia="zh-CN"/>
        </w:rPr>
        <w:t>亭湖区</w:t>
      </w:r>
      <w:r>
        <w:rPr>
          <w:rFonts w:hint="eastAsia" w:ascii="宋体" w:hAnsi="宋体" w:eastAsia="宋体" w:cs="宋体"/>
          <w:color w:val="auto"/>
          <w:sz w:val="24"/>
          <w:highlight w:val="none"/>
        </w:rPr>
        <w:t>政府采购事前信用承诺书</w:t>
      </w:r>
    </w:p>
    <w:p w14:paraId="445E6F41">
      <w:pPr>
        <w:widowControl/>
        <w:spacing w:line="560" w:lineRule="exact"/>
        <w:ind w:firstLine="480"/>
        <w:outlineLvl w:val="1"/>
        <w:rPr>
          <w:rFonts w:hint="eastAsia" w:ascii="宋体" w:hAnsi="宋体" w:eastAsia="宋体" w:cs="宋体"/>
          <w:color w:val="auto"/>
          <w:sz w:val="24"/>
          <w:highlight w:val="none"/>
        </w:rPr>
      </w:pPr>
    </w:p>
    <w:p w14:paraId="08439D00">
      <w:pPr>
        <w:widowControl/>
        <w:spacing w:line="500" w:lineRule="exact"/>
        <w:jc w:val="center"/>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一、法人或者其他组织的营业执照等证明文件，</w:t>
      </w:r>
      <w:r>
        <w:rPr>
          <w:rFonts w:hint="eastAsia" w:ascii="黑体" w:hAnsi="黑体" w:eastAsia="黑体" w:cs="黑体"/>
          <w:i/>
          <w:color w:val="auto"/>
          <w:sz w:val="32"/>
          <w:szCs w:val="32"/>
          <w:highlight w:val="none"/>
          <w:u w:val="single"/>
          <w:lang w:val="en-US" w:eastAsia="zh-CN"/>
        </w:rPr>
        <w:t>或</w:t>
      </w:r>
      <w:r>
        <w:rPr>
          <w:rFonts w:hint="eastAsia" w:ascii="黑体" w:hAnsi="黑体" w:eastAsia="黑体" w:cs="黑体"/>
          <w:i/>
          <w:color w:val="auto"/>
          <w:sz w:val="32"/>
          <w:szCs w:val="32"/>
          <w:highlight w:val="none"/>
          <w:u w:val="single"/>
        </w:rPr>
        <w:t>自然人的身份证明</w:t>
      </w:r>
    </w:p>
    <w:p w14:paraId="12FB9D26">
      <w:pPr>
        <w:widowControl/>
        <w:spacing w:line="500" w:lineRule="exact"/>
        <w:jc w:val="both"/>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 上一年度的财务状况报表</w:t>
      </w:r>
    </w:p>
    <w:p w14:paraId="6763E0CF">
      <w:pPr>
        <w:tabs>
          <w:tab w:val="left" w:pos="1331"/>
        </w:tabs>
        <w:spacing w:line="500" w:lineRule="exact"/>
        <w:jc w:val="center"/>
        <w:rPr>
          <w:rFonts w:ascii="宋体" w:hAnsi="宋体" w:cs="宋体"/>
          <w:iCs/>
          <w:color w:val="auto"/>
          <w:sz w:val="24"/>
          <w:highlight w:val="none"/>
        </w:rPr>
      </w:pPr>
      <w:r>
        <w:rPr>
          <w:rFonts w:hint="eastAsia" w:ascii="宋体" w:hAnsi="宋体" w:cs="宋体"/>
          <w:iCs/>
          <w:color w:val="auto"/>
          <w:sz w:val="24"/>
          <w:highlight w:val="none"/>
        </w:rPr>
        <w:t>（至少提供资产负债表、利润表、现金流量表，成立不满一年无需提供）</w:t>
      </w:r>
    </w:p>
    <w:p w14:paraId="535D9AAE">
      <w:pPr>
        <w:widowControl/>
        <w:spacing w:before="18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55426D0C">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04440A1">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0DA92ED">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755F8E3">
      <w:pPr>
        <w:widowControl/>
        <w:spacing w:before="18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2E4EBF40">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6E345E06">
      <w:pPr>
        <w:widowControl/>
        <w:jc w:val="left"/>
        <w:rPr>
          <w:rFonts w:ascii="方正小标宋_GBK" w:hAnsi="宋体" w:eastAsia="方正小标宋_GBK" w:cs="黑体"/>
          <w:iCs/>
          <w:color w:val="auto"/>
          <w:sz w:val="30"/>
          <w:szCs w:val="30"/>
          <w:highlight w:val="none"/>
        </w:rPr>
      </w:pPr>
    </w:p>
    <w:p w14:paraId="1A08A1A2">
      <w:pPr>
        <w:widowControl/>
        <w:spacing w:before="18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五、参加政府采购活动前3年内在经营活动中没有重大违法 记录的书面声明</w:t>
      </w:r>
    </w:p>
    <w:p w14:paraId="184E7613">
      <w:pPr>
        <w:pStyle w:val="18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3FDFA80C">
      <w:pPr>
        <w:pStyle w:val="189"/>
        <w:spacing w:line="560" w:lineRule="exact"/>
        <w:ind w:firstLine="480"/>
        <w:jc w:val="both"/>
        <w:rPr>
          <w:rFonts w:ascii="宋体" w:hAnsi="宋体" w:cs="宋体"/>
          <w:color w:val="auto"/>
          <w:highlight w:val="none"/>
        </w:rPr>
      </w:pPr>
      <w:r>
        <w:rPr>
          <w:rFonts w:hint="eastAsia" w:ascii="宋体" w:hAnsi="宋体" w:cs="宋体"/>
          <w:color w:val="auto"/>
          <w:highlight w:val="none"/>
        </w:rPr>
        <w:t>我单位郑重声明：参加本次政府采购活动前3年内，我单位在经营活动中没有因违法经营受到刑事处罚或者责令停产停业、吊销许可证或者执照、较大数额罚款等行政处罚。</w:t>
      </w:r>
    </w:p>
    <w:p w14:paraId="20E88125">
      <w:pPr>
        <w:pStyle w:val="189"/>
        <w:widowControl/>
        <w:spacing w:line="560" w:lineRule="exact"/>
        <w:ind w:firstLine="492"/>
        <w:jc w:val="both"/>
        <w:rPr>
          <w:rFonts w:ascii="黑体" w:hAnsi="黑体" w:eastAsia="黑体" w:cs="黑体"/>
          <w:i/>
          <w:color w:val="auto"/>
          <w:sz w:val="32"/>
          <w:szCs w:val="32"/>
          <w:highlight w:val="none"/>
          <w:u w:val="single"/>
        </w:rPr>
      </w:pPr>
      <w:r>
        <w:rPr>
          <w:rFonts w:hint="eastAsia" w:ascii="宋体" w:hAnsi="宋体" w:eastAsia="宋体" w:cs="宋体"/>
          <w:color w:val="auto"/>
          <w:highlight w:val="none"/>
        </w:rPr>
        <w:t> </w:t>
      </w:r>
      <w:r>
        <w:rPr>
          <w:rFonts w:hint="eastAsia" w:ascii="黑体" w:hAnsi="黑体" w:eastAsia="黑体" w:cs="黑体"/>
          <w:i/>
          <w:color w:val="auto"/>
          <w:sz w:val="32"/>
          <w:szCs w:val="32"/>
          <w:highlight w:val="none"/>
          <w:u w:val="single"/>
        </w:rPr>
        <w:t>六、单位负责人为同一人或者存在直接控股、管理关系的不同供应商，不得参加同一合同项下的政府采购活动</w:t>
      </w:r>
    </w:p>
    <w:p w14:paraId="405FD6C3">
      <w:pPr>
        <w:pStyle w:val="189"/>
        <w:widowControl/>
        <w:jc w:val="center"/>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声 明</w:t>
      </w:r>
    </w:p>
    <w:p w14:paraId="7E54B231">
      <w:pPr>
        <w:pStyle w:val="197"/>
        <w:spacing w:beforeAutospacing="0" w:afterAutospacing="0" w:line="500" w:lineRule="exact"/>
        <w:ind w:firstLine="482"/>
        <w:jc w:val="both"/>
        <w:rPr>
          <w:color w:val="auto"/>
          <w:highlight w:val="none"/>
        </w:rPr>
      </w:pPr>
      <w:r>
        <w:rPr>
          <w:rFonts w:hint="eastAsia"/>
          <w:color w:val="auto"/>
          <w:highlight w:val="none"/>
        </w:rPr>
        <w:t>我单位郑重声明：在参加本次政府采购活动中，我单位没有与参加本项目投标的其他供应商存在单位负责人为同一人或者存在直接控股、管理关系情形。</w:t>
      </w:r>
    </w:p>
    <w:p w14:paraId="74274B8F">
      <w:pPr>
        <w:pStyle w:val="189"/>
        <w:spacing w:beforeAutospacing="0" w:afterAutospacing="0" w:line="500" w:lineRule="exact"/>
        <w:jc w:val="center"/>
        <w:rPr>
          <w:rFonts w:ascii="宋体" w:hAnsi="宋体" w:cs="宋体"/>
          <w:i/>
          <w:color w:val="auto"/>
          <w:sz w:val="32"/>
          <w:szCs w:val="32"/>
          <w:highlight w:val="none"/>
          <w:u w:val="single"/>
        </w:rPr>
      </w:pPr>
    </w:p>
    <w:p w14:paraId="70316071">
      <w:pPr>
        <w:pStyle w:val="189"/>
        <w:spacing w:beforeAutospacing="0" w:afterAutospacing="0" w:line="500" w:lineRule="exact"/>
        <w:jc w:val="center"/>
        <w:rPr>
          <w:rFonts w:ascii="宋体" w:hAnsi="宋体" w:cs="宋体"/>
          <w:i/>
          <w:color w:val="auto"/>
          <w:sz w:val="32"/>
          <w:szCs w:val="32"/>
          <w:highlight w:val="none"/>
          <w:u w:val="single"/>
        </w:rPr>
      </w:pPr>
    </w:p>
    <w:p w14:paraId="70F0A6A4">
      <w:pPr>
        <w:pStyle w:val="189"/>
        <w:spacing w:beforeAutospacing="0" w:afterAutospacing="0" w:line="500" w:lineRule="exact"/>
        <w:jc w:val="center"/>
        <w:rPr>
          <w:rFonts w:ascii="宋体" w:hAnsi="宋体" w:cs="宋体"/>
          <w:i/>
          <w:color w:val="auto"/>
          <w:sz w:val="32"/>
          <w:szCs w:val="32"/>
          <w:highlight w:val="none"/>
          <w:u w:val="single"/>
        </w:rPr>
      </w:pPr>
    </w:p>
    <w:p w14:paraId="670539DC">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企业名称（加盖CA电子公章）：</w:t>
      </w:r>
    </w:p>
    <w:p w14:paraId="477926F9">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日 期：</w:t>
      </w:r>
    </w:p>
    <w:p w14:paraId="430A6FEF">
      <w:pPr>
        <w:widowControl/>
        <w:jc w:val="left"/>
        <w:rPr>
          <w:rFonts w:hint="eastAsia" w:ascii="黑体" w:hAnsi="黑体" w:eastAsia="黑体" w:cs="黑体"/>
          <w:i/>
          <w:color w:val="auto"/>
          <w:sz w:val="32"/>
          <w:szCs w:val="32"/>
          <w:highlight w:val="none"/>
          <w:u w:val="single"/>
        </w:rPr>
      </w:pPr>
    </w:p>
    <w:p w14:paraId="09839A37">
      <w:pPr>
        <w:widowControl/>
        <w:jc w:val="left"/>
        <w:rPr>
          <w:rFonts w:hint="eastAsia" w:ascii="黑体" w:hAnsi="黑体" w:eastAsia="黑体" w:cs="黑体"/>
          <w:i/>
          <w:color w:val="auto"/>
          <w:sz w:val="32"/>
          <w:szCs w:val="32"/>
          <w:highlight w:val="none"/>
          <w:u w:val="single"/>
        </w:rPr>
      </w:pPr>
    </w:p>
    <w:p w14:paraId="7F8CF27F">
      <w:pPr>
        <w:widowControl/>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七、特定资格要求的证明文件</w:t>
      </w:r>
    </w:p>
    <w:p w14:paraId="77162AAF">
      <w:pPr>
        <w:widowControl/>
        <w:spacing w:before="180" w:line="400" w:lineRule="exact"/>
        <w:jc w:val="center"/>
        <w:rPr>
          <w:rFonts w:ascii="宋体" w:hAnsi="宋体" w:cs="宋体"/>
          <w:color w:val="auto"/>
          <w:sz w:val="24"/>
          <w:highlight w:val="none"/>
        </w:rPr>
      </w:pPr>
      <w:r>
        <w:rPr>
          <w:rFonts w:hint="eastAsia" w:ascii="宋体" w:hAnsi="宋体" w:cs="宋体"/>
          <w:color w:val="auto"/>
          <w:sz w:val="24"/>
          <w:highlight w:val="none"/>
        </w:rPr>
        <w:t>如果本项目申请人的特定资格要求中要求提供的，必须提供。</w:t>
      </w:r>
    </w:p>
    <w:p w14:paraId="6E72BE57">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3DD8692E">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八、法人授权书</w:t>
      </w:r>
    </w:p>
    <w:p w14:paraId="7CE35499">
      <w:pPr>
        <w:pStyle w:val="189"/>
        <w:widowControl/>
        <w:spacing w:line="560" w:lineRule="exact"/>
        <w:ind w:firstLine="480"/>
        <w:jc w:val="both"/>
        <w:rPr>
          <w:rFonts w:ascii="宋体" w:hAnsi="宋体" w:cs="宋体"/>
          <w:color w:val="auto"/>
          <w:highlight w:val="none"/>
        </w:rPr>
      </w:pPr>
      <w:r>
        <w:rPr>
          <w:rFonts w:hint="eastAsia" w:ascii="宋体" w:hAnsi="宋体" w:cs="宋体"/>
          <w:color w:val="auto"/>
          <w:highlight w:val="none"/>
        </w:rPr>
        <w:t>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号</w:t>
      </w:r>
      <w:r>
        <w:rPr>
          <w:rFonts w:hint="eastAsia" w:ascii="宋体" w:hAnsi="宋体" w:cs="宋体"/>
          <w:color w:val="auto"/>
          <w:highlight w:val="non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项目</w:t>
      </w:r>
      <w:r>
        <w:rPr>
          <w:rFonts w:hint="eastAsia" w:ascii="宋体" w:hAnsi="宋体" w:cs="宋体"/>
          <w:color w:val="auto"/>
          <w:highlight w:val="none"/>
        </w:rPr>
        <w:t>采购活动的合法代理人，以本单位名义全权处理一切与该项目采购有关的事务。</w:t>
      </w:r>
    </w:p>
    <w:p w14:paraId="4FD7ABC0">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本授权书于______年____月____日起生效，特此声明。</w:t>
      </w:r>
    </w:p>
    <w:p w14:paraId="0E698277">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被授权人身份证号码：</w:t>
      </w:r>
      <w:r>
        <w:rPr>
          <w:rFonts w:hint="eastAsia"/>
          <w:color w:val="auto"/>
          <w:highlight w:val="none"/>
          <w:u w:val="single"/>
        </w:rPr>
        <w:t xml:space="preserve">                        </w:t>
      </w:r>
    </w:p>
    <w:p w14:paraId="42C1600E">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被授权人联系电话：</w:t>
      </w:r>
      <w:r>
        <w:rPr>
          <w:rFonts w:hint="eastAsia"/>
          <w:color w:val="auto"/>
          <w:highlight w:val="none"/>
          <w:u w:val="single"/>
        </w:rPr>
        <w:t xml:space="preserve">         （手机）         </w:t>
      </w:r>
    </w:p>
    <w:p w14:paraId="369C534D">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授权单位名称：</w:t>
      </w:r>
      <w:r>
        <w:rPr>
          <w:rFonts w:hint="eastAsia"/>
          <w:color w:val="auto"/>
          <w:highlight w:val="none"/>
          <w:u w:val="single"/>
        </w:rPr>
        <w:t xml:space="preserve">      （加盖CA电子公章）      </w:t>
      </w:r>
    </w:p>
    <w:p w14:paraId="697DD4F0">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单位地址：</w:t>
      </w:r>
      <w:r>
        <w:rPr>
          <w:rFonts w:hint="eastAsia"/>
          <w:color w:val="auto"/>
          <w:highlight w:val="none"/>
          <w:u w:val="single"/>
        </w:rPr>
        <w:t xml:space="preserve">                                  </w:t>
      </w:r>
    </w:p>
    <w:p w14:paraId="3CB07B38">
      <w:pPr>
        <w:pStyle w:val="197"/>
        <w:tabs>
          <w:tab w:val="left" w:pos="360"/>
        </w:tabs>
        <w:spacing w:beforeAutospacing="0" w:afterAutospacing="0" w:line="500" w:lineRule="exact"/>
        <w:ind w:firstLine="480"/>
        <w:jc w:val="both"/>
        <w:rPr>
          <w:rFonts w:hint="eastAsia"/>
          <w:color w:val="auto"/>
          <w:highlight w:val="none"/>
          <w:u w:val="single"/>
        </w:rPr>
      </w:pPr>
      <w:r>
        <w:rPr>
          <w:rFonts w:hint="eastAsia"/>
          <w:color w:val="auto"/>
          <w:highlight w:val="none"/>
        </w:rPr>
        <w:t>日期：</w:t>
      </w:r>
      <w:r>
        <w:rPr>
          <w:rFonts w:hint="eastAsia"/>
          <w:color w:val="auto"/>
          <w:highlight w:val="none"/>
          <w:u w:val="single"/>
        </w:rPr>
        <w:t xml:space="preserve">                                       </w:t>
      </w:r>
    </w:p>
    <w:p w14:paraId="5425115B">
      <w:pPr>
        <w:pStyle w:val="197"/>
        <w:tabs>
          <w:tab w:val="left" w:pos="360"/>
        </w:tabs>
        <w:spacing w:beforeAutospacing="0" w:afterAutospacing="0" w:line="500" w:lineRule="exact"/>
        <w:ind w:firstLine="480"/>
        <w:jc w:val="both"/>
        <w:rPr>
          <w:rFonts w:hint="eastAsia"/>
          <w:color w:val="auto"/>
          <w:highlight w:val="none"/>
          <w:u w:val="single"/>
        </w:rPr>
      </w:pPr>
    </w:p>
    <w:p w14:paraId="202BE724">
      <w:pPr>
        <w:pStyle w:val="197"/>
        <w:tabs>
          <w:tab w:val="left" w:pos="360"/>
        </w:tabs>
        <w:spacing w:beforeAutospacing="0" w:afterAutospacing="0" w:line="500" w:lineRule="exact"/>
        <w:jc w:val="both"/>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九、投标函</w:t>
      </w:r>
    </w:p>
    <w:p w14:paraId="00590228">
      <w:pPr>
        <w:spacing w:line="520" w:lineRule="exact"/>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盐城市亭湖小学</w:t>
      </w:r>
    </w:p>
    <w:p w14:paraId="3C06CFA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号招标文件，正式授权下述签字人</w:t>
      </w:r>
    </w:p>
    <w:p w14:paraId="646FB569">
      <w:pPr>
        <w:spacing w:line="520" w:lineRule="exact"/>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(姓名)代表我方______________（投标人的名称），全权处理本次项目投标的有关事宜。</w:t>
      </w:r>
    </w:p>
    <w:p w14:paraId="2E095BC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据此函，__________签字人兹宣布同意如下：</w:t>
      </w:r>
    </w:p>
    <w:p w14:paraId="4665A14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1.按招标文件规定的各项要求，向买方提供所需服务（包含与服务相关的货物）。</w:t>
      </w:r>
    </w:p>
    <w:p w14:paraId="731D923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21DB196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6ED199D1">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4.我们同意从规定的开标日期起遵循本投标文件，并在规定的投标有效期期满之前均具有约束力。</w:t>
      </w:r>
    </w:p>
    <w:p w14:paraId="7577245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0AAB8825">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6.一旦我方中标，我方将根据招标文件的规定，严格履行合同的责任和义务，并保证在招标文件规定的时间完成项目，交付买方验收、使用。</w:t>
      </w:r>
    </w:p>
    <w:p w14:paraId="23D65F2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7.与本投标有关的正式通讯地址为：</w:t>
      </w:r>
    </w:p>
    <w:p w14:paraId="6886718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210FC79B">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4ACEB00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77556F7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543BF30C">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投标人开户行：</w:t>
      </w:r>
    </w:p>
    <w:p w14:paraId="381A78A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w:t>
      </w:r>
    </w:p>
    <w:p w14:paraId="2C230B9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日        期：______年____月____日</w:t>
      </w:r>
    </w:p>
    <w:p w14:paraId="6BC4B4E3">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十、中小企业声明函（服务）</w:t>
      </w:r>
    </w:p>
    <w:p w14:paraId="13C796A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本公司（联合体）郑重声明，根据《政府采购促进中小企业发展管理办法》(财库</w:t>
      </w:r>
      <w:r>
        <w:rPr>
          <w:rFonts w:hint="eastAsia" w:ascii="宋体" w:hAnsi="宋体" w:cs="宋体"/>
          <w:color w:val="auto"/>
          <w:sz w:val="24"/>
          <w:highlight w:val="none"/>
        </w:rPr>
        <w:t>〔2020〕46号</w:t>
      </w:r>
      <w:r>
        <w:rPr>
          <w:rFonts w:ascii="宋体" w:hAnsi="宋体" w:cs="宋体"/>
          <w:color w:val="auto"/>
          <w:sz w:val="24"/>
          <w:highlight w:val="none"/>
        </w:rPr>
        <w:t>)的规定，本公司（联合体）参加</w:t>
      </w:r>
      <w:r>
        <w:rPr>
          <w:rFonts w:hint="eastAsia" w:ascii="宋体" w:hAnsi="宋体" w:cs="宋体"/>
          <w:color w:val="auto"/>
          <w:sz w:val="24"/>
          <w:highlight w:val="none"/>
          <w:u w:val="single"/>
          <w:lang w:val="en-US" w:eastAsia="zh-CN"/>
        </w:rPr>
        <w:t xml:space="preserve">  盐城市亭湖区公共资源交易中心  </w:t>
      </w:r>
      <w:r>
        <w:rPr>
          <w:rFonts w:ascii="宋体" w:hAnsi="宋体" w:cs="宋体"/>
          <w:color w:val="auto"/>
          <w:sz w:val="24"/>
          <w:highlight w:val="none"/>
        </w:rPr>
        <w:t>组织的</w:t>
      </w:r>
      <w:r>
        <w:rPr>
          <w:rFonts w:hint="eastAsia" w:ascii="宋体" w:hAnsi="宋体" w:cs="宋体"/>
          <w:color w:val="auto"/>
          <w:sz w:val="24"/>
          <w:highlight w:val="none"/>
          <w:u w:val="single"/>
          <w:lang w:val="en-US" w:eastAsia="zh-CN"/>
        </w:rPr>
        <w:t xml:space="preserve">  盐城市亭湖小学 </w:t>
      </w:r>
      <w:r>
        <w:rPr>
          <w:rFonts w:hint="eastAsia" w:ascii="宋体" w:hAnsi="宋体" w:cs="宋体"/>
          <w:color w:val="auto"/>
          <w:sz w:val="24"/>
          <w:highlight w:val="none"/>
        </w:rPr>
        <w:t>，</w:t>
      </w:r>
      <w:r>
        <w:rPr>
          <w:rFonts w:ascii="宋体" w:hAnsi="宋体" w:cs="宋体"/>
          <w:color w:val="auto"/>
          <w:sz w:val="24"/>
          <w:highlight w:val="none"/>
        </w:rPr>
        <w:t>采购编号为</w:t>
      </w:r>
      <w:r>
        <w:rPr>
          <w:rFonts w:hint="eastAsia" w:ascii="宋体" w:hAnsi="宋体" w:cs="宋体"/>
          <w:color w:val="auto"/>
          <w:sz w:val="24"/>
          <w:highlight w:val="none"/>
          <w:u w:val="single"/>
        </w:rPr>
        <w:t>JSZC-</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w:t>
      </w:r>
      <w:r>
        <w:rPr>
          <w:rFonts w:hint="eastAsia" w:ascii="宋体" w:hAnsi="宋体" w:cs="宋体"/>
          <w:color w:val="auto"/>
          <w:sz w:val="24"/>
          <w:highlight w:val="none"/>
          <w:u w:val="single"/>
          <w:lang w:val="en-US" w:eastAsia="zh-CN"/>
        </w:rPr>
        <w:t xml:space="preserve">         盐城市亭湖小学2026年物业管理服务项目</w:t>
      </w:r>
      <w:r>
        <w:rPr>
          <w:rFonts w:ascii="宋体" w:hAnsi="宋体" w:cs="宋体"/>
          <w:color w:val="auto"/>
          <w:sz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29D8975">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1.</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5EECAF07">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2.</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21536128">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w:t>
      </w:r>
    </w:p>
    <w:p w14:paraId="1A94FAA1">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以上企业，不属于大企业的分支机构，不存在控股股东为大企业的情形，也不存在与大企业的负责人为同一人的情形。</w:t>
      </w:r>
    </w:p>
    <w:p w14:paraId="6D16AD43">
      <w:pPr>
        <w:pBdr>
          <w:top w:val="none" w:color="000000" w:sz="0" w:space="0"/>
          <w:left w:val="none" w:color="000000" w:sz="0" w:space="0"/>
          <w:bottom w:val="none" w:color="000000" w:sz="0" w:space="0"/>
          <w:right w:val="none" w:color="000000" w:sz="0" w:space="0"/>
        </w:pBdr>
        <w:spacing w:line="519" w:lineRule="atLeast"/>
        <w:ind w:firstLine="480"/>
        <w:outlineLvl w:val="2"/>
        <w:rPr>
          <w:color w:val="auto"/>
          <w:highlight w:val="none"/>
        </w:rPr>
      </w:pPr>
      <w:r>
        <w:rPr>
          <w:rFonts w:ascii="宋体" w:hAnsi="宋体" w:cs="宋体"/>
          <w:color w:val="auto"/>
          <w:sz w:val="24"/>
          <w:highlight w:val="none"/>
        </w:rPr>
        <w:t>本企业对上述声明内容的真实性负责。如有虚假，将依法承担相应责任</w:t>
      </w:r>
    </w:p>
    <w:p w14:paraId="72AC28F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 </w:t>
      </w:r>
    </w:p>
    <w:p w14:paraId="216CA7DD">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企业名称（加盖CA电子公章）：</w:t>
      </w:r>
    </w:p>
    <w:p w14:paraId="078E3A65">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日  期：</w:t>
      </w:r>
    </w:p>
    <w:p w14:paraId="70201059">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备注1：从业人员、营业收入、资产总额填报上一年度数据，无上一年度数据的新成立企业可不填报。</w:t>
      </w:r>
    </w:p>
    <w:p w14:paraId="34F33858">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备注2：供应商如不提供此声明函，价格将不做相应扣除（如项目全面面向中小企业，则资格审查不通过）。</w:t>
      </w:r>
    </w:p>
    <w:p w14:paraId="29AEA5D9">
      <w:pPr>
        <w:shd w:val="clear" w:color="FFFFFF" w:fill="FFFFFF"/>
        <w:spacing w:line="500" w:lineRule="exact"/>
        <w:ind w:firstLine="480"/>
        <w:jc w:val="center"/>
        <w:rPr>
          <w:rFonts w:ascii="黑体" w:hAnsi="黑体" w:eastAsia="黑体" w:cs="黑体"/>
          <w:i/>
          <w:color w:val="auto"/>
          <w:sz w:val="32"/>
          <w:szCs w:val="32"/>
          <w:highlight w:val="none"/>
          <w:u w:val="single"/>
        </w:rPr>
      </w:pPr>
      <w:r>
        <w:rPr>
          <w:rFonts w:eastAsia="方正小标宋_GBK"/>
          <w:bCs/>
          <w:color w:val="auto"/>
          <w:sz w:val="32"/>
          <w:szCs w:val="32"/>
          <w:highlight w:val="none"/>
        </w:rPr>
        <w:br w:type="page" w:clear="all"/>
      </w:r>
      <w:r>
        <w:rPr>
          <w:rFonts w:hint="eastAsia" w:ascii="黑体" w:hAnsi="黑体" w:eastAsia="黑体" w:cs="黑体"/>
          <w:i/>
          <w:color w:val="auto"/>
          <w:sz w:val="32"/>
          <w:szCs w:val="32"/>
          <w:highlight w:val="none"/>
          <w:u w:val="single"/>
        </w:rPr>
        <w:t>十一、残疾人福利性单位声明函</w:t>
      </w:r>
    </w:p>
    <w:p w14:paraId="348A102D">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val="en-US" w:eastAsia="zh-CN"/>
        </w:rPr>
        <w:t>盐城市亭湖小学</w:t>
      </w:r>
      <w:r>
        <w:rPr>
          <w:rFonts w:hint="eastAsia" w:ascii="宋体" w:hAnsi="宋体" w:cs="宋体"/>
          <w:color w:val="auto"/>
          <w:sz w:val="24"/>
          <w:highlight w:val="none"/>
        </w:rPr>
        <w:t>单位的采购文件编号为</w:t>
      </w:r>
      <w:r>
        <w:rPr>
          <w:rFonts w:hint="eastAsia" w:ascii="宋体" w:hAnsi="宋体" w:cs="宋体"/>
          <w:color w:val="auto"/>
          <w:sz w:val="24"/>
          <w:szCs w:val="32"/>
          <w:highlight w:val="none"/>
          <w:u w:val="single"/>
        </w:rPr>
        <w:t>JSZC-</w:t>
      </w:r>
      <w:r>
        <w:rPr>
          <w:rFonts w:hint="eastAsia" w:ascii="宋体" w:hAnsi="宋体" w:cs="宋体"/>
          <w:color w:val="auto"/>
          <w:sz w:val="24"/>
          <w:szCs w:val="32"/>
          <w:highlight w:val="none"/>
          <w:u w:val="single"/>
          <w:lang w:val="en-US" w:eastAsia="zh-CN"/>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szCs w:val="20"/>
          <w:highlight w:val="none"/>
          <w:u w:val="single"/>
        </w:rPr>
        <w:t>项目</w:t>
      </w:r>
      <w:r>
        <w:rPr>
          <w:rFonts w:hint="eastAsia" w:ascii="宋体" w:hAnsi="宋体" w:cs="宋体"/>
          <w:color w:val="auto"/>
          <w:sz w:val="24"/>
          <w:highlight w:val="none"/>
        </w:rPr>
        <w:t>采购活动由本单位提供服务。</w:t>
      </w:r>
    </w:p>
    <w:p w14:paraId="1E302B7C">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0E34A13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515DDD3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备注：1、供应商如不提供此声明函，价格将不做相应扣除（如项目全面面向中小企业，则资格审查不通过）。</w:t>
      </w:r>
    </w:p>
    <w:p w14:paraId="78150B4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2、中标人为残疾人福利单位的，此声明函将随中标结果同时公告，接受社会监督。</w:t>
      </w:r>
    </w:p>
    <w:p w14:paraId="2E619481">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7EFCA0AF">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                  企业名称（加盖CA电子公章）：</w:t>
      </w:r>
    </w:p>
    <w:p w14:paraId="28290E2B">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日  期：</w:t>
      </w:r>
    </w:p>
    <w:p w14:paraId="28B63A72">
      <w:pPr>
        <w:jc w:val="center"/>
        <w:rPr>
          <w:rFonts w:ascii="黑体" w:hAnsi="黑体" w:eastAsia="黑体" w:cs="黑体"/>
          <w:i/>
          <w:color w:val="auto"/>
          <w:sz w:val="32"/>
          <w:szCs w:val="32"/>
          <w:highlight w:val="none"/>
          <w:u w:val="single"/>
        </w:rPr>
      </w:pPr>
      <w:r>
        <w:rPr>
          <w:rFonts w:hint="eastAsia" w:ascii="宋体" w:hAnsi="宋体" w:cs="宋体"/>
          <w:color w:val="auto"/>
          <w:sz w:val="24"/>
          <w:highlight w:val="none"/>
        </w:rPr>
        <w:br w:type="page" w:clear="all"/>
      </w:r>
      <w:r>
        <w:rPr>
          <w:rFonts w:hint="eastAsia" w:ascii="黑体" w:hAnsi="黑体" w:eastAsia="黑体" w:cs="黑体"/>
          <w:i/>
          <w:color w:val="auto"/>
          <w:sz w:val="32"/>
          <w:szCs w:val="32"/>
          <w:highlight w:val="none"/>
          <w:u w:val="single"/>
          <w:lang w:val="en-US" w:eastAsia="zh-CN"/>
        </w:rPr>
        <w:t>十二、</w:t>
      </w:r>
      <w:r>
        <w:rPr>
          <w:rFonts w:hint="eastAsia" w:ascii="黑体" w:hAnsi="黑体" w:eastAsia="黑体" w:cs="黑体"/>
          <w:i/>
          <w:color w:val="auto"/>
          <w:sz w:val="32"/>
          <w:szCs w:val="32"/>
          <w:highlight w:val="none"/>
          <w:u w:val="single"/>
        </w:rPr>
        <w:t>投标分项报价表</w:t>
      </w:r>
    </w:p>
    <w:tbl>
      <w:tblPr>
        <w:tblStyle w:val="29"/>
        <w:tblW w:w="10259" w:type="dxa"/>
        <w:jc w:val="center"/>
        <w:tblLayout w:type="fixed"/>
        <w:tblCellMar>
          <w:top w:w="0" w:type="dxa"/>
          <w:left w:w="108" w:type="dxa"/>
          <w:bottom w:w="0" w:type="dxa"/>
          <w:right w:w="108" w:type="dxa"/>
        </w:tblCellMar>
      </w:tblPr>
      <w:tblGrid>
        <w:gridCol w:w="859"/>
        <w:gridCol w:w="1581"/>
        <w:gridCol w:w="1378"/>
        <w:gridCol w:w="927"/>
        <w:gridCol w:w="941"/>
        <w:gridCol w:w="1227"/>
        <w:gridCol w:w="3346"/>
      </w:tblGrid>
      <w:tr w14:paraId="4DC279A5">
        <w:tblPrEx>
          <w:tblCellMar>
            <w:top w:w="0" w:type="dxa"/>
            <w:left w:w="108" w:type="dxa"/>
            <w:bottom w:w="0" w:type="dxa"/>
            <w:right w:w="108" w:type="dxa"/>
          </w:tblCellMar>
        </w:tblPrEx>
        <w:trPr>
          <w:trHeight w:val="120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AAF9122">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581" w:type="dxa"/>
            <w:tcBorders>
              <w:top w:val="single" w:color="000000" w:sz="4" w:space="0"/>
              <w:left w:val="single" w:color="000000" w:sz="4" w:space="0"/>
              <w:bottom w:val="single" w:color="000000" w:sz="4" w:space="0"/>
              <w:right w:val="single" w:color="000000" w:sz="4" w:space="0"/>
            </w:tcBorders>
            <w:noWrap/>
            <w:vAlign w:val="center"/>
          </w:tcPr>
          <w:p w14:paraId="3618B6B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岗位名称</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158946B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费用名称</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85BEFA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人数</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1CB364F">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单价</w:t>
            </w:r>
          </w:p>
          <w:p w14:paraId="34778268">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（元/人/</w:t>
            </w:r>
            <w:r>
              <w:rPr>
                <w:rFonts w:hint="eastAsia" w:ascii="宋体" w:hAnsi="宋体" w:cs="宋体"/>
                <w:b/>
                <w:bCs/>
                <w:color w:val="auto"/>
                <w:sz w:val="24"/>
                <w:highlight w:val="none"/>
                <w:lang w:val="en-US" w:eastAsia="zh-CN"/>
              </w:rPr>
              <w:t>年</w:t>
            </w:r>
            <w:r>
              <w:rPr>
                <w:rFonts w:hint="eastAsia" w:ascii="宋体" w:hAnsi="宋体" w:cs="宋体"/>
                <w:b/>
                <w:bCs/>
                <w:color w:val="auto"/>
                <w:sz w:val="24"/>
                <w:highlight w:val="none"/>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A654435">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总价（元/</w:t>
            </w:r>
            <w:r>
              <w:rPr>
                <w:rFonts w:hint="eastAsia" w:ascii="宋体" w:hAnsi="宋体" w:cs="宋体"/>
                <w:b/>
                <w:bCs/>
                <w:color w:val="auto"/>
                <w:sz w:val="24"/>
                <w:highlight w:val="none"/>
                <w:lang w:val="en-US" w:eastAsia="zh-CN"/>
              </w:rPr>
              <w:t>年</w:t>
            </w:r>
            <w:r>
              <w:rPr>
                <w:rFonts w:hint="eastAsia" w:ascii="宋体" w:hAnsi="宋体" w:cs="宋体"/>
                <w:b/>
                <w:bCs/>
                <w:color w:val="auto"/>
                <w:sz w:val="24"/>
                <w:highlight w:val="none"/>
              </w:rPr>
              <w:t>）</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732DF37">
            <w:pPr>
              <w:widowControl/>
              <w:spacing w:line="300" w:lineRule="exact"/>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3B91CC81">
        <w:tblPrEx>
          <w:tblCellMar>
            <w:top w:w="0" w:type="dxa"/>
            <w:left w:w="108" w:type="dxa"/>
            <w:bottom w:w="0" w:type="dxa"/>
            <w:right w:w="108" w:type="dxa"/>
          </w:tblCellMar>
        </w:tblPrEx>
        <w:trPr>
          <w:trHeight w:val="660" w:hRule="atLeast"/>
          <w:jc w:val="center"/>
        </w:trPr>
        <w:tc>
          <w:tcPr>
            <w:tcW w:w="859" w:type="dxa"/>
            <w:tcBorders>
              <w:top w:val="single" w:color="000000" w:sz="4" w:space="0"/>
              <w:left w:val="single" w:color="000000" w:sz="4" w:space="0"/>
              <w:bottom w:val="nil"/>
              <w:right w:val="single" w:color="000000" w:sz="4" w:space="0"/>
            </w:tcBorders>
            <w:noWrap/>
            <w:vAlign w:val="center"/>
          </w:tcPr>
          <w:p w14:paraId="02F0FCF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w:t>
            </w:r>
          </w:p>
        </w:tc>
        <w:tc>
          <w:tcPr>
            <w:tcW w:w="1581" w:type="dxa"/>
            <w:tcBorders>
              <w:top w:val="single" w:color="000000" w:sz="4" w:space="0"/>
              <w:left w:val="single" w:color="000000" w:sz="4" w:space="0"/>
              <w:bottom w:val="nil"/>
              <w:right w:val="single" w:color="000000" w:sz="4" w:space="0"/>
            </w:tcBorders>
            <w:noWrap/>
            <w:vAlign w:val="center"/>
          </w:tcPr>
          <w:p w14:paraId="2E9F416C">
            <w:pPr>
              <w:widowControl/>
              <w:spacing w:line="360" w:lineRule="exact"/>
              <w:jc w:val="center"/>
              <w:rPr>
                <w:rFonts w:ascii="宋体" w:hAnsi="宋体" w:cs="宋体"/>
                <w:color w:val="auto"/>
                <w:sz w:val="24"/>
                <w:highlight w:val="none"/>
              </w:rPr>
            </w:pPr>
          </w:p>
        </w:tc>
        <w:tc>
          <w:tcPr>
            <w:tcW w:w="1378" w:type="dxa"/>
            <w:tcBorders>
              <w:top w:val="single" w:color="000000" w:sz="4" w:space="0"/>
              <w:left w:val="single" w:color="000000" w:sz="4" w:space="0"/>
              <w:bottom w:val="nil"/>
              <w:right w:val="single" w:color="000000" w:sz="4" w:space="0"/>
            </w:tcBorders>
            <w:noWrap/>
            <w:vAlign w:val="center"/>
          </w:tcPr>
          <w:p w14:paraId="259C9B9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人员工资</w:t>
            </w:r>
          </w:p>
        </w:tc>
        <w:tc>
          <w:tcPr>
            <w:tcW w:w="927" w:type="dxa"/>
            <w:tcBorders>
              <w:top w:val="single" w:color="000000" w:sz="4" w:space="0"/>
              <w:left w:val="single" w:color="000000" w:sz="4" w:space="0"/>
              <w:bottom w:val="nil"/>
              <w:right w:val="single" w:color="000000" w:sz="4" w:space="0"/>
            </w:tcBorders>
            <w:noWrap/>
            <w:vAlign w:val="center"/>
          </w:tcPr>
          <w:p w14:paraId="0AF1E72A">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nil"/>
              <w:right w:val="single" w:color="000000" w:sz="4" w:space="0"/>
            </w:tcBorders>
            <w:noWrap/>
            <w:vAlign w:val="center"/>
          </w:tcPr>
          <w:p w14:paraId="3AC3FB90">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nil"/>
              <w:right w:val="single" w:color="000000" w:sz="4" w:space="0"/>
            </w:tcBorders>
            <w:noWrap/>
            <w:vAlign w:val="center"/>
          </w:tcPr>
          <w:p w14:paraId="22FF4246">
            <w:pPr>
              <w:widowControl/>
              <w:spacing w:line="360" w:lineRule="exact"/>
              <w:jc w:val="center"/>
              <w:rPr>
                <w:rFonts w:ascii="宋体" w:hAnsi="宋体" w:cs="宋体"/>
                <w:color w:val="auto"/>
                <w:sz w:val="24"/>
                <w:highlight w:val="none"/>
              </w:rPr>
            </w:pPr>
          </w:p>
        </w:tc>
        <w:tc>
          <w:tcPr>
            <w:tcW w:w="3346" w:type="dxa"/>
            <w:vMerge w:val="restart"/>
            <w:tcBorders>
              <w:top w:val="single" w:color="000000" w:sz="4" w:space="0"/>
              <w:left w:val="single" w:color="000000" w:sz="4" w:space="0"/>
              <w:bottom w:val="nil"/>
              <w:right w:val="single" w:color="000000" w:sz="4" w:space="0"/>
            </w:tcBorders>
            <w:noWrap/>
            <w:vAlign w:val="center"/>
          </w:tcPr>
          <w:p w14:paraId="3301E712">
            <w:pPr>
              <w:spacing w:line="360" w:lineRule="exact"/>
              <w:jc w:val="left"/>
              <w:rPr>
                <w:rFonts w:ascii="宋体" w:hAnsi="宋体" w:cs="宋体"/>
                <w:color w:val="auto"/>
                <w:sz w:val="24"/>
                <w:highlight w:val="none"/>
              </w:rPr>
            </w:pPr>
            <w:r>
              <w:rPr>
                <w:rFonts w:hint="eastAsia" w:ascii="宋体" w:hAnsi="宋体" w:cs="宋体"/>
                <w:b/>
                <w:bCs/>
                <w:color w:val="auto"/>
                <w:sz w:val="24"/>
                <w:highlight w:val="none"/>
                <w:lang w:val="en-US" w:eastAsia="zh-CN"/>
              </w:rPr>
              <w:t>保洁员</w:t>
            </w:r>
            <w:r>
              <w:rPr>
                <w:rFonts w:hint="eastAsia" w:ascii="宋体" w:hAnsi="宋体" w:cs="宋体"/>
                <w:b/>
                <w:bCs/>
                <w:color w:val="auto"/>
                <w:sz w:val="24"/>
                <w:highlight w:val="none"/>
              </w:rPr>
              <w:t>工</w:t>
            </w:r>
            <w:r>
              <w:rPr>
                <w:rFonts w:hint="eastAsia" w:ascii="宋体" w:hAnsi="宋体" w:cs="宋体"/>
                <w:b/>
                <w:bCs/>
                <w:color w:val="auto"/>
                <w:sz w:val="22"/>
                <w:szCs w:val="22"/>
                <w:highlight w:val="none"/>
              </w:rPr>
              <w:t>资</w:t>
            </w:r>
            <w:bookmarkStart w:id="16" w:name="OLE_LINK7"/>
            <w:bookmarkStart w:id="17" w:name="OLE_LINK8"/>
            <w:r>
              <w:rPr>
                <w:rFonts w:hint="eastAsia" w:ascii="宋体" w:hAnsi="宋体" w:cs="宋体"/>
                <w:b/>
                <w:bCs/>
                <w:color w:val="auto"/>
                <w:sz w:val="22"/>
                <w:szCs w:val="22"/>
                <w:highlight w:val="none"/>
                <w:lang w:val="en-US" w:eastAsia="zh-CN"/>
              </w:rPr>
              <w:t>不得</w:t>
            </w:r>
            <w:r>
              <w:rPr>
                <w:rFonts w:hint="eastAsia" w:ascii="宋体" w:hAnsi="宋体" w:cs="宋体"/>
                <w:b/>
                <w:bCs/>
                <w:color w:val="auto"/>
                <w:sz w:val="22"/>
                <w:szCs w:val="22"/>
                <w:highlight w:val="none"/>
              </w:rPr>
              <w:t>不低于2430元/人/月</w:t>
            </w:r>
            <w:r>
              <w:rPr>
                <w:rFonts w:hint="eastAsia" w:ascii="宋体" w:hAnsi="宋体" w:cs="宋体"/>
                <w:b/>
                <w:bCs/>
                <w:color w:val="auto"/>
                <w:sz w:val="22"/>
                <w:szCs w:val="18"/>
                <w:highlight w:val="none"/>
                <w:lang w:val="en-US" w:eastAsia="zh-CN"/>
              </w:rPr>
              <w:t>；</w:t>
            </w:r>
            <w:r>
              <w:rPr>
                <w:rFonts w:hint="eastAsia" w:ascii="宋体" w:hAnsi="宋体" w:eastAsia="宋体" w:cs="宋体"/>
                <w:b/>
                <w:bCs/>
                <w:color w:val="auto"/>
                <w:sz w:val="22"/>
                <w:szCs w:val="18"/>
                <w:highlight w:val="none"/>
                <w:lang w:val="zh-CN" w:eastAsia="zh-CN"/>
              </w:rPr>
              <w:t>夜间值班巡逻人员由保安兼，每人</w:t>
            </w:r>
            <w:r>
              <w:rPr>
                <w:rFonts w:hint="eastAsia" w:ascii="宋体" w:hAnsi="宋体" w:cs="宋体"/>
                <w:b/>
                <w:bCs/>
                <w:color w:val="auto"/>
                <w:sz w:val="22"/>
                <w:szCs w:val="18"/>
                <w:highlight w:val="none"/>
                <w:lang w:val="en-US" w:eastAsia="zh-CN"/>
              </w:rPr>
              <w:t>工资</w:t>
            </w:r>
            <w:r>
              <w:rPr>
                <w:rFonts w:hint="eastAsia" w:ascii="宋体" w:hAnsi="宋体" w:eastAsia="宋体" w:cs="宋体"/>
                <w:b/>
                <w:bCs/>
                <w:color w:val="auto"/>
                <w:sz w:val="22"/>
                <w:szCs w:val="18"/>
                <w:highlight w:val="none"/>
                <w:lang w:val="zh-CN" w:eastAsia="zh-CN"/>
              </w:rPr>
              <w:t>补贴</w:t>
            </w:r>
            <w:r>
              <w:rPr>
                <w:rFonts w:hint="eastAsia" w:ascii="宋体" w:hAnsi="宋体" w:eastAsia="宋体" w:cs="宋体"/>
                <w:b/>
                <w:bCs/>
                <w:color w:val="auto"/>
                <w:sz w:val="22"/>
                <w:szCs w:val="18"/>
                <w:highlight w:val="none"/>
                <w:lang w:val="en-US" w:eastAsia="zh-CN"/>
              </w:rPr>
              <w:t>15</w:t>
            </w:r>
            <w:r>
              <w:rPr>
                <w:rFonts w:hint="eastAsia" w:ascii="宋体" w:hAnsi="宋体" w:eastAsia="宋体" w:cs="宋体"/>
                <w:b/>
                <w:bCs/>
                <w:color w:val="auto"/>
                <w:sz w:val="22"/>
                <w:szCs w:val="18"/>
                <w:highlight w:val="none"/>
                <w:lang w:val="zh-CN" w:eastAsia="zh-CN"/>
              </w:rPr>
              <w:t>00元/月，不交社保、公积金</w:t>
            </w:r>
            <w:r>
              <w:rPr>
                <w:rFonts w:hint="eastAsia" w:ascii="宋体" w:hAnsi="宋体" w:eastAsia="宋体" w:cs="宋体"/>
                <w:b/>
                <w:bCs/>
                <w:color w:val="auto"/>
                <w:sz w:val="22"/>
                <w:szCs w:val="18"/>
                <w:highlight w:val="none"/>
                <w:lang w:val="en-US" w:eastAsia="zh-CN"/>
              </w:rPr>
              <w:t>等</w:t>
            </w:r>
            <w:r>
              <w:rPr>
                <w:rFonts w:hint="eastAsia" w:ascii="宋体" w:hAnsi="宋体" w:eastAsia="宋体" w:cs="宋体"/>
                <w:b/>
                <w:bCs/>
                <w:color w:val="auto"/>
                <w:sz w:val="22"/>
                <w:szCs w:val="18"/>
                <w:highlight w:val="none"/>
                <w:lang w:val="zh-CN" w:eastAsia="zh-CN"/>
              </w:rPr>
              <w:t>，福利和服装费</w:t>
            </w:r>
            <w:r>
              <w:rPr>
                <w:rFonts w:hint="eastAsia" w:ascii="宋体" w:hAnsi="宋体" w:eastAsia="宋体" w:cs="宋体"/>
                <w:b/>
                <w:bCs/>
                <w:color w:val="auto"/>
                <w:sz w:val="22"/>
                <w:szCs w:val="18"/>
                <w:highlight w:val="none"/>
                <w:lang w:val="en-US" w:eastAsia="zh-CN"/>
              </w:rPr>
              <w:t>每人</w:t>
            </w:r>
            <w:r>
              <w:rPr>
                <w:rFonts w:hint="eastAsia" w:ascii="宋体" w:hAnsi="宋体" w:eastAsia="宋体" w:cs="宋体"/>
                <w:b/>
                <w:bCs/>
                <w:color w:val="auto"/>
                <w:sz w:val="22"/>
                <w:szCs w:val="18"/>
                <w:highlight w:val="none"/>
                <w:lang w:val="zh-CN" w:eastAsia="zh-CN"/>
              </w:rPr>
              <w:t>2000元/年</w:t>
            </w:r>
            <w:r>
              <w:rPr>
                <w:rFonts w:hint="eastAsia" w:ascii="宋体" w:hAnsi="宋体" w:cs="宋体"/>
                <w:b/>
                <w:bCs/>
                <w:color w:val="auto"/>
                <w:sz w:val="22"/>
                <w:szCs w:val="18"/>
                <w:highlight w:val="none"/>
                <w:lang w:val="zh-CN" w:eastAsia="zh-CN"/>
              </w:rPr>
              <w:t>，</w:t>
            </w:r>
            <w:r>
              <w:rPr>
                <w:rFonts w:hint="eastAsia" w:ascii="宋体" w:hAnsi="宋体" w:eastAsia="宋体" w:cs="宋体"/>
                <w:b/>
                <w:bCs/>
                <w:color w:val="auto"/>
                <w:sz w:val="22"/>
                <w:szCs w:val="18"/>
                <w:highlight w:val="none"/>
                <w:lang w:val="zh-CN" w:eastAsia="zh-CN"/>
              </w:rPr>
              <w:t>人员由学校安保服务单位派遣，补贴</w:t>
            </w:r>
            <w:r>
              <w:rPr>
                <w:rFonts w:hint="eastAsia" w:ascii="宋体" w:hAnsi="宋体" w:eastAsia="宋体" w:cs="宋体"/>
                <w:b/>
                <w:bCs/>
                <w:color w:val="auto"/>
                <w:sz w:val="22"/>
                <w:szCs w:val="18"/>
                <w:highlight w:val="none"/>
                <w:lang w:val="en-US" w:eastAsia="zh-CN"/>
              </w:rPr>
              <w:t>及福利服装费</w:t>
            </w:r>
            <w:r>
              <w:rPr>
                <w:rFonts w:hint="eastAsia" w:ascii="宋体" w:hAnsi="宋体" w:eastAsia="宋体" w:cs="宋体"/>
                <w:b/>
                <w:bCs/>
                <w:color w:val="auto"/>
                <w:sz w:val="22"/>
                <w:szCs w:val="18"/>
                <w:highlight w:val="none"/>
                <w:lang w:val="zh-CN" w:eastAsia="zh-CN"/>
              </w:rPr>
              <w:t>用由本项目中标服务单位发放，由服务采购单位管理。补贴费</w:t>
            </w:r>
            <w:r>
              <w:rPr>
                <w:rFonts w:hint="eastAsia" w:ascii="宋体" w:hAnsi="宋体" w:eastAsia="宋体" w:cs="宋体"/>
                <w:b/>
                <w:bCs/>
                <w:color w:val="auto"/>
                <w:sz w:val="22"/>
                <w:szCs w:val="18"/>
                <w:highlight w:val="none"/>
                <w:lang w:val="en-US" w:eastAsia="zh-CN"/>
              </w:rPr>
              <w:t>及福利服装费</w:t>
            </w:r>
            <w:r>
              <w:rPr>
                <w:rFonts w:hint="eastAsia" w:ascii="宋体" w:hAnsi="宋体" w:eastAsia="宋体" w:cs="宋体"/>
                <w:b/>
                <w:bCs/>
                <w:color w:val="auto"/>
                <w:sz w:val="22"/>
                <w:szCs w:val="18"/>
                <w:highlight w:val="none"/>
                <w:lang w:val="zh-CN" w:eastAsia="zh-CN"/>
              </w:rPr>
              <w:t>用一并计税，税费由物业中标单位承担）。</w:t>
            </w:r>
            <w:bookmarkEnd w:id="16"/>
            <w:bookmarkEnd w:id="17"/>
          </w:p>
        </w:tc>
      </w:tr>
      <w:tr w14:paraId="2D8BDF7E">
        <w:tblPrEx>
          <w:tblCellMar>
            <w:top w:w="0" w:type="dxa"/>
            <w:left w:w="108" w:type="dxa"/>
            <w:bottom w:w="0" w:type="dxa"/>
            <w:right w:w="108" w:type="dxa"/>
          </w:tblCellMar>
        </w:tblPrEx>
        <w:trPr>
          <w:trHeight w:val="835" w:hRule="atLeast"/>
          <w:jc w:val="center"/>
        </w:trPr>
        <w:tc>
          <w:tcPr>
            <w:tcW w:w="859" w:type="dxa"/>
            <w:tcBorders>
              <w:top w:val="single" w:color="000000" w:sz="4" w:space="0"/>
              <w:left w:val="single" w:color="000000" w:sz="4" w:space="0"/>
              <w:bottom w:val="nil"/>
              <w:right w:val="single" w:color="000000" w:sz="4" w:space="0"/>
            </w:tcBorders>
            <w:noWrap/>
            <w:vAlign w:val="center"/>
          </w:tcPr>
          <w:p w14:paraId="0C45DC5B">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1581" w:type="dxa"/>
            <w:tcBorders>
              <w:top w:val="single" w:color="000000" w:sz="4" w:space="0"/>
              <w:left w:val="single" w:color="000000" w:sz="4" w:space="0"/>
              <w:bottom w:val="nil"/>
              <w:right w:val="single" w:color="000000" w:sz="4" w:space="0"/>
            </w:tcBorders>
            <w:noWrap/>
            <w:vAlign w:val="center"/>
          </w:tcPr>
          <w:p w14:paraId="7526B4F7">
            <w:pPr>
              <w:widowControl/>
              <w:spacing w:line="50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保洁</w:t>
            </w:r>
            <w:r>
              <w:rPr>
                <w:rFonts w:hint="eastAsia" w:ascii="宋体" w:hAnsi="宋体" w:cs="宋体"/>
                <w:color w:val="auto"/>
                <w:sz w:val="24"/>
                <w:highlight w:val="none"/>
                <w:lang w:eastAsia="zh-CN"/>
              </w:rPr>
              <w:t>员</w:t>
            </w:r>
          </w:p>
        </w:tc>
        <w:tc>
          <w:tcPr>
            <w:tcW w:w="1378" w:type="dxa"/>
            <w:tcBorders>
              <w:top w:val="single" w:color="000000" w:sz="4" w:space="0"/>
              <w:left w:val="single" w:color="000000" w:sz="4" w:space="0"/>
              <w:bottom w:val="nil"/>
              <w:right w:val="single" w:color="000000" w:sz="4" w:space="0"/>
            </w:tcBorders>
            <w:noWrap/>
            <w:vAlign w:val="center"/>
          </w:tcPr>
          <w:p w14:paraId="2CDFD82D">
            <w:pPr>
              <w:jc w:val="center"/>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rPr>
              <w:t>人员工资</w:t>
            </w:r>
          </w:p>
        </w:tc>
        <w:tc>
          <w:tcPr>
            <w:tcW w:w="927" w:type="dxa"/>
            <w:tcBorders>
              <w:top w:val="single" w:color="000000" w:sz="4" w:space="0"/>
              <w:left w:val="single" w:color="000000" w:sz="4" w:space="0"/>
              <w:bottom w:val="nil"/>
              <w:right w:val="single" w:color="000000" w:sz="4" w:space="0"/>
            </w:tcBorders>
            <w:noWrap/>
            <w:vAlign w:val="center"/>
          </w:tcPr>
          <w:p w14:paraId="167B3B4D">
            <w:pPr>
              <w:widowControl/>
              <w:spacing w:line="360" w:lineRule="exact"/>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p>
        </w:tc>
        <w:tc>
          <w:tcPr>
            <w:tcW w:w="941" w:type="dxa"/>
            <w:tcBorders>
              <w:top w:val="single" w:color="000000" w:sz="4" w:space="0"/>
              <w:left w:val="single" w:color="000000" w:sz="4" w:space="0"/>
              <w:bottom w:val="nil"/>
              <w:right w:val="single" w:color="000000" w:sz="4" w:space="0"/>
            </w:tcBorders>
            <w:noWrap/>
            <w:vAlign w:val="center"/>
          </w:tcPr>
          <w:p w14:paraId="3F9ABF89">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47309A4">
            <w:pPr>
              <w:widowControl/>
              <w:spacing w:line="360" w:lineRule="exact"/>
              <w:jc w:val="center"/>
              <w:rPr>
                <w:rFonts w:ascii="宋体" w:hAnsi="宋体" w:cs="宋体"/>
                <w:color w:val="auto"/>
                <w:sz w:val="24"/>
                <w:highlight w:val="none"/>
              </w:rPr>
            </w:pPr>
          </w:p>
        </w:tc>
        <w:tc>
          <w:tcPr>
            <w:tcW w:w="3346" w:type="dxa"/>
            <w:vMerge w:val="continue"/>
            <w:tcBorders>
              <w:top w:val="nil"/>
              <w:left w:val="single" w:color="000000" w:sz="4" w:space="0"/>
              <w:bottom w:val="nil"/>
              <w:right w:val="single" w:color="000000" w:sz="4" w:space="0"/>
            </w:tcBorders>
            <w:noWrap/>
            <w:vAlign w:val="center"/>
          </w:tcPr>
          <w:p w14:paraId="7C74B4C5">
            <w:pPr>
              <w:widowControl/>
              <w:spacing w:line="360" w:lineRule="exact"/>
              <w:jc w:val="center"/>
              <w:rPr>
                <w:rFonts w:ascii="宋体" w:hAnsi="宋体" w:cs="宋体"/>
                <w:color w:val="auto"/>
                <w:sz w:val="24"/>
                <w:highlight w:val="none"/>
              </w:rPr>
            </w:pPr>
          </w:p>
        </w:tc>
      </w:tr>
      <w:tr w14:paraId="3633E69B">
        <w:tblPrEx>
          <w:tblCellMar>
            <w:top w:w="0" w:type="dxa"/>
            <w:left w:w="108" w:type="dxa"/>
            <w:bottom w:w="0" w:type="dxa"/>
            <w:right w:w="108" w:type="dxa"/>
          </w:tblCellMar>
        </w:tblPrEx>
        <w:trPr>
          <w:trHeight w:val="808" w:hRule="atLeast"/>
          <w:jc w:val="center"/>
        </w:trPr>
        <w:tc>
          <w:tcPr>
            <w:tcW w:w="859" w:type="dxa"/>
            <w:vMerge w:val="restart"/>
            <w:tcBorders>
              <w:top w:val="single" w:color="000000" w:sz="4" w:space="0"/>
              <w:left w:val="single" w:color="000000" w:sz="4" w:space="0"/>
              <w:bottom w:val="nil"/>
              <w:right w:val="single" w:color="000000" w:sz="4" w:space="0"/>
            </w:tcBorders>
            <w:noWrap/>
            <w:vAlign w:val="center"/>
          </w:tcPr>
          <w:p w14:paraId="081BF80F">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2</w:t>
            </w:r>
          </w:p>
        </w:tc>
        <w:tc>
          <w:tcPr>
            <w:tcW w:w="1581" w:type="dxa"/>
            <w:vMerge w:val="restart"/>
            <w:tcBorders>
              <w:top w:val="single" w:color="000000" w:sz="4" w:space="0"/>
              <w:left w:val="single" w:color="000000" w:sz="4" w:space="0"/>
              <w:bottom w:val="nil"/>
              <w:right w:val="single" w:color="000000" w:sz="4" w:space="0"/>
            </w:tcBorders>
            <w:noWrap/>
            <w:vAlign w:val="center"/>
          </w:tcPr>
          <w:p w14:paraId="541F81EB">
            <w:pPr>
              <w:widowControl/>
              <w:spacing w:line="5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夜间值</w:t>
            </w:r>
            <w:r>
              <w:rPr>
                <w:rFonts w:hint="eastAsia" w:ascii="宋体" w:hAnsi="宋体" w:cs="宋体"/>
                <w:color w:val="auto"/>
                <w:sz w:val="24"/>
                <w:highlight w:val="none"/>
                <w:lang w:val="en-US" w:eastAsia="zh-CN"/>
              </w:rPr>
              <w:t>班巡逻</w:t>
            </w:r>
            <w:r>
              <w:rPr>
                <w:rFonts w:hint="eastAsia" w:ascii="宋体" w:hAnsi="宋体" w:cs="宋体"/>
                <w:color w:val="auto"/>
                <w:sz w:val="24"/>
                <w:highlight w:val="none"/>
                <w:lang w:eastAsia="zh-CN"/>
              </w:rPr>
              <w:t>人员（保安兼）</w:t>
            </w: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3EB08CD5">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人员工资</w:t>
            </w:r>
            <w:r>
              <w:rPr>
                <w:rFonts w:hint="eastAsia" w:ascii="宋体" w:hAnsi="宋体" w:cs="宋体"/>
                <w:color w:val="auto"/>
                <w:sz w:val="24"/>
                <w:highlight w:val="none"/>
                <w:lang w:val="en-US" w:eastAsia="zh-CN"/>
              </w:rPr>
              <w:t>补贴</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ADA35A3">
            <w:pPr>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57B59185">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18000</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10131A6">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36000</w:t>
            </w:r>
          </w:p>
        </w:tc>
        <w:tc>
          <w:tcPr>
            <w:tcW w:w="3346" w:type="dxa"/>
            <w:vMerge w:val="continue"/>
            <w:tcBorders>
              <w:top w:val="nil"/>
              <w:left w:val="single" w:color="000000" w:sz="4" w:space="0"/>
              <w:bottom w:val="nil"/>
              <w:right w:val="single" w:color="000000" w:sz="4" w:space="0"/>
            </w:tcBorders>
            <w:noWrap/>
            <w:vAlign w:val="center"/>
          </w:tcPr>
          <w:p w14:paraId="03B3BFAB">
            <w:pPr>
              <w:widowControl/>
              <w:spacing w:line="360" w:lineRule="exact"/>
              <w:jc w:val="center"/>
              <w:rPr>
                <w:rFonts w:ascii="宋体" w:hAnsi="宋体" w:cs="宋体"/>
                <w:color w:val="auto"/>
                <w:sz w:val="24"/>
                <w:highlight w:val="none"/>
              </w:rPr>
            </w:pPr>
          </w:p>
        </w:tc>
      </w:tr>
      <w:tr w14:paraId="46CBFE9E">
        <w:tblPrEx>
          <w:tblCellMar>
            <w:top w:w="0" w:type="dxa"/>
            <w:left w:w="108" w:type="dxa"/>
            <w:bottom w:w="0" w:type="dxa"/>
            <w:right w:w="108" w:type="dxa"/>
          </w:tblCellMar>
        </w:tblPrEx>
        <w:trPr>
          <w:trHeight w:val="808" w:hRule="atLeast"/>
          <w:jc w:val="center"/>
        </w:trPr>
        <w:tc>
          <w:tcPr>
            <w:tcW w:w="859" w:type="dxa"/>
            <w:vMerge w:val="continue"/>
            <w:tcBorders>
              <w:top w:val="nil"/>
              <w:left w:val="single" w:color="000000" w:sz="4" w:space="0"/>
              <w:bottom w:val="single" w:color="000000" w:sz="4" w:space="0"/>
              <w:right w:val="single" w:color="000000" w:sz="4" w:space="0"/>
            </w:tcBorders>
            <w:noWrap/>
            <w:vAlign w:val="center"/>
          </w:tcPr>
          <w:p w14:paraId="1C9055ED">
            <w:pPr>
              <w:widowControl/>
              <w:spacing w:line="360" w:lineRule="exact"/>
              <w:jc w:val="center"/>
              <w:rPr>
                <w:rFonts w:hint="eastAsia" w:ascii="宋体" w:hAnsi="宋体" w:eastAsia="宋体" w:cs="宋体"/>
                <w:color w:val="auto"/>
                <w:sz w:val="24"/>
                <w:highlight w:val="none"/>
                <w:lang w:eastAsia="zh-CN"/>
              </w:rPr>
            </w:pPr>
          </w:p>
        </w:tc>
        <w:tc>
          <w:tcPr>
            <w:tcW w:w="1581" w:type="dxa"/>
            <w:vMerge w:val="continue"/>
            <w:tcBorders>
              <w:top w:val="nil"/>
              <w:left w:val="single" w:color="000000" w:sz="4" w:space="0"/>
              <w:bottom w:val="single" w:color="000000" w:sz="4" w:space="0"/>
              <w:right w:val="single" w:color="000000" w:sz="4" w:space="0"/>
            </w:tcBorders>
            <w:noWrap/>
            <w:vAlign w:val="center"/>
          </w:tcPr>
          <w:p w14:paraId="154AC322">
            <w:pPr>
              <w:widowControl/>
              <w:spacing w:line="500" w:lineRule="exact"/>
              <w:jc w:val="center"/>
              <w:rPr>
                <w:rFonts w:hint="eastAsia" w:ascii="宋体" w:hAnsi="宋体" w:eastAsia="宋体" w:cs="宋体"/>
                <w:color w:val="auto"/>
                <w:sz w:val="24"/>
                <w:szCs w:val="24"/>
                <w:highlight w:val="none"/>
                <w:lang w:val="en-US" w:eastAsia="zh-CN" w:bidi="ar-SA"/>
              </w:rPr>
            </w:pPr>
          </w:p>
        </w:tc>
        <w:tc>
          <w:tcPr>
            <w:tcW w:w="1378" w:type="dxa"/>
            <w:tcBorders>
              <w:top w:val="single" w:color="000000" w:sz="4" w:space="0"/>
              <w:left w:val="single" w:color="000000" w:sz="4" w:space="0"/>
              <w:bottom w:val="single" w:color="000000" w:sz="4" w:space="0"/>
              <w:right w:val="single" w:color="000000" w:sz="4" w:space="0"/>
            </w:tcBorders>
            <w:noWrap/>
            <w:vAlign w:val="center"/>
          </w:tcPr>
          <w:p w14:paraId="6A773970">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福利和服装费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5B2F760">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575DD75">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2000</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CE90A5A">
            <w:pPr>
              <w:widowControl/>
              <w:spacing w:line="3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4000</w:t>
            </w:r>
          </w:p>
        </w:tc>
        <w:tc>
          <w:tcPr>
            <w:tcW w:w="3346" w:type="dxa"/>
            <w:vMerge w:val="continue"/>
            <w:tcBorders>
              <w:top w:val="nil"/>
              <w:left w:val="single" w:color="000000" w:sz="4" w:space="0"/>
              <w:bottom w:val="nil"/>
              <w:right w:val="single" w:color="000000" w:sz="4" w:space="0"/>
            </w:tcBorders>
            <w:noWrap/>
            <w:vAlign w:val="center"/>
          </w:tcPr>
          <w:p w14:paraId="46E3B46D">
            <w:pPr>
              <w:widowControl/>
              <w:spacing w:line="360" w:lineRule="exact"/>
              <w:jc w:val="center"/>
              <w:rPr>
                <w:rFonts w:ascii="宋体" w:hAnsi="宋体" w:cs="宋体"/>
                <w:color w:val="auto"/>
                <w:sz w:val="24"/>
                <w:highlight w:val="none"/>
              </w:rPr>
            </w:pPr>
          </w:p>
        </w:tc>
      </w:tr>
      <w:tr w14:paraId="3EBE60A5">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CB806A6">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A27367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2716DFB">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4B14AFB">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EB00FF4">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684F982D">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所有人员必须足额缴纳社保费用，社保（企业部分）不得低于1292.47元/人/每月。</w:t>
            </w:r>
          </w:p>
        </w:tc>
      </w:tr>
      <w:tr w14:paraId="3EA9D3EE">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AA86D3F">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58AB56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1BAFADC">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4D25E97">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7B112A3">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03FF153C">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住房公积金不得低于114元/人/每月。</w:t>
            </w:r>
          </w:p>
        </w:tc>
      </w:tr>
      <w:tr w14:paraId="58ECF00D">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DBCDA6A">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5471213">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BC481B0">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75B41A7">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5D03C44">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5810388E">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法定节假日加班费不得低于4357.25元/人/每年，人数按不少于</w:t>
            </w:r>
            <w:r>
              <w:rPr>
                <w:rFonts w:hint="eastAsia" w:ascii="宋体" w:hAnsi="宋体" w:cs="宋体"/>
                <w:b/>
                <w:bCs/>
                <w:color w:val="auto"/>
                <w:sz w:val="24"/>
                <w:highlight w:val="none"/>
                <w:lang w:val="en-US" w:eastAsia="zh-CN"/>
              </w:rPr>
              <w:t>2</w:t>
            </w:r>
            <w:r>
              <w:rPr>
                <w:rFonts w:hint="eastAsia" w:ascii="宋体" w:hAnsi="宋体" w:cs="宋体"/>
                <w:color w:val="auto"/>
                <w:sz w:val="24"/>
                <w:highlight w:val="none"/>
              </w:rPr>
              <w:t>人数加班计算。</w:t>
            </w:r>
          </w:p>
        </w:tc>
      </w:tr>
      <w:tr w14:paraId="317F2E78">
        <w:tblPrEx>
          <w:tblCellMar>
            <w:top w:w="0" w:type="dxa"/>
            <w:left w:w="108" w:type="dxa"/>
            <w:bottom w:w="0" w:type="dxa"/>
            <w:right w:w="108" w:type="dxa"/>
          </w:tblCellMar>
        </w:tblPrEx>
        <w:trPr>
          <w:trHeight w:val="6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D2EB32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5A6ED4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6606F8D">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687EEA5">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83DE7D7">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229A697A">
            <w:pPr>
              <w:widowControl/>
              <w:spacing w:line="360" w:lineRule="exact"/>
              <w:jc w:val="left"/>
              <w:rPr>
                <w:rFonts w:ascii="宋体" w:hAnsi="宋体" w:cs="宋体"/>
                <w:color w:val="auto"/>
                <w:sz w:val="24"/>
                <w:highlight w:val="none"/>
              </w:rPr>
            </w:pPr>
          </w:p>
        </w:tc>
      </w:tr>
      <w:tr w14:paraId="3C20E828">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5C2E3E1F">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D1C1F79">
            <w:pPr>
              <w:widowControl/>
              <w:spacing w:line="360" w:lineRule="exact"/>
              <w:jc w:val="center"/>
              <w:rPr>
                <w:rFonts w:ascii="宋体" w:hAnsi="宋体" w:cs="宋体"/>
                <w:color w:val="auto"/>
                <w:sz w:val="24"/>
                <w:highlight w:val="none"/>
                <w:lang w:bidi="ar"/>
              </w:rPr>
            </w:pPr>
            <w:r>
              <w:rPr>
                <w:rFonts w:hint="eastAsia" w:ascii="宋体" w:hAnsi="宋体" w:cs="宋体"/>
                <w:color w:val="auto"/>
                <w:sz w:val="24"/>
                <w:highlight w:val="none"/>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20ED6B0">
            <w:pPr>
              <w:widowControl/>
              <w:spacing w:line="360" w:lineRule="exact"/>
              <w:jc w:val="center"/>
              <w:rPr>
                <w:rFonts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2</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C30E214">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42E4798">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048D8DB1">
            <w:pPr>
              <w:spacing w:line="360" w:lineRule="exact"/>
              <w:jc w:val="center"/>
              <w:rPr>
                <w:rFonts w:ascii="宋体" w:hAnsi="宋体" w:cs="宋体"/>
                <w:color w:val="auto"/>
                <w:sz w:val="24"/>
                <w:highlight w:val="none"/>
              </w:rPr>
            </w:pPr>
            <w:r>
              <w:rPr>
                <w:rFonts w:hint="eastAsia" w:ascii="宋体" w:hAnsi="宋体" w:cs="宋体"/>
                <w:color w:val="auto"/>
                <w:sz w:val="24"/>
                <w:highlight w:val="none"/>
              </w:rPr>
              <w:t>不低于1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00元/人/年</w:t>
            </w:r>
          </w:p>
        </w:tc>
      </w:tr>
      <w:tr w14:paraId="177AC06A">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3BAC71B">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53D6B042">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水电维修服务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968D805">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01B3203">
            <w:pPr>
              <w:widowControl/>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DFBB498">
            <w:pPr>
              <w:widowControl/>
              <w:spacing w:line="360" w:lineRule="exact"/>
              <w:jc w:val="center"/>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17988.21</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38684981">
            <w:pPr>
              <w:widowControl/>
              <w:spacing w:line="300" w:lineRule="exact"/>
              <w:jc w:val="left"/>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此项费用按照核定工作量系数</w:t>
            </w:r>
            <w:r>
              <w:rPr>
                <w:rFonts w:hint="eastAsia" w:ascii="宋体" w:hAnsi="宋体" w:cs="宋体"/>
                <w:color w:val="auto"/>
                <w:sz w:val="24"/>
                <w:highlight w:val="none"/>
                <w:lang w:val="en-US" w:eastAsia="zh-CN"/>
              </w:rPr>
              <w:t>计算，</w:t>
            </w:r>
            <w:r>
              <w:rPr>
                <w:rFonts w:hint="eastAsia" w:ascii="宋体" w:hAnsi="宋体" w:eastAsia="宋体" w:cs="宋体"/>
                <w:color w:val="auto"/>
                <w:sz w:val="24"/>
                <w:highlight w:val="none"/>
                <w:lang w:val="en-US" w:eastAsia="zh-CN"/>
              </w:rPr>
              <w:t>不可调整，为固定报价。</w:t>
            </w:r>
          </w:p>
        </w:tc>
      </w:tr>
      <w:tr w14:paraId="7B3FBBCD">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53283C3">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6A351E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文印服务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A1C9CA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659CDB5">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07C3993">
            <w:pPr>
              <w:widowControl/>
              <w:spacing w:line="36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61673.87</w:t>
            </w: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3AE626C">
            <w:pPr>
              <w:widowControl/>
              <w:spacing w:line="3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此项费用按照核定工作量系数</w:t>
            </w:r>
            <w:r>
              <w:rPr>
                <w:rFonts w:hint="eastAsia" w:ascii="宋体" w:hAnsi="宋体" w:cs="宋体"/>
                <w:color w:val="auto"/>
                <w:sz w:val="24"/>
                <w:highlight w:val="none"/>
                <w:lang w:val="en-US" w:eastAsia="zh-CN"/>
              </w:rPr>
              <w:t>计算，</w:t>
            </w:r>
            <w:r>
              <w:rPr>
                <w:rFonts w:hint="eastAsia" w:ascii="宋体" w:hAnsi="宋体" w:eastAsia="宋体" w:cs="宋体"/>
                <w:color w:val="auto"/>
                <w:sz w:val="24"/>
                <w:highlight w:val="none"/>
                <w:lang w:val="en-US" w:eastAsia="zh-CN"/>
              </w:rPr>
              <w:t>不可调整，为固定报价。</w:t>
            </w:r>
          </w:p>
        </w:tc>
      </w:tr>
      <w:tr w14:paraId="168DF364">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0FE4903">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73F85F7">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利润及其他</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9FF92A0">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3460CC9">
            <w:pPr>
              <w:widowControl/>
              <w:spacing w:line="360" w:lineRule="exact"/>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8A17158">
            <w:pPr>
              <w:widowControl/>
              <w:spacing w:line="360" w:lineRule="exact"/>
              <w:jc w:val="center"/>
              <w:rPr>
                <w:rFonts w:hint="eastAsia" w:ascii="宋体" w:hAnsi="宋体" w:cs="宋体"/>
                <w:color w:val="auto"/>
                <w:sz w:val="24"/>
                <w:highlight w:val="none"/>
                <w:lang w:val="en-US" w:eastAsia="zh-CN"/>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6467170">
            <w:pPr>
              <w:widowControl/>
              <w:spacing w:line="3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各投标人自主报价</w:t>
            </w:r>
          </w:p>
        </w:tc>
      </w:tr>
      <w:tr w14:paraId="00DB2740">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2B48F8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9C6674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63E92F0">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1B60C4D">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A5D602C">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71CE6872">
            <w:pPr>
              <w:widowControl/>
              <w:spacing w:line="300" w:lineRule="exact"/>
              <w:jc w:val="left"/>
              <w:rPr>
                <w:rFonts w:ascii="宋体" w:hAnsi="宋体" w:cs="宋体"/>
                <w:color w:val="auto"/>
                <w:sz w:val="24"/>
                <w:highlight w:val="none"/>
              </w:rPr>
            </w:pPr>
            <w:r>
              <w:rPr>
                <w:rFonts w:hint="eastAsia" w:ascii="宋体" w:hAnsi="宋体" w:cs="宋体"/>
                <w:color w:val="auto"/>
                <w:sz w:val="24"/>
                <w:highlight w:val="none"/>
              </w:rPr>
              <w:t>六=（一+二+三+四+五）*税金费率，税金费率不得低于6.72%。</w:t>
            </w:r>
          </w:p>
        </w:tc>
      </w:tr>
      <w:tr w14:paraId="1A979EF4">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3493DED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40DB799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43F9DBE">
            <w:pPr>
              <w:widowControl/>
              <w:spacing w:line="360" w:lineRule="exact"/>
              <w:jc w:val="center"/>
              <w:rPr>
                <w:rFonts w:ascii="宋体" w:hAnsi="宋体" w:cs="宋体"/>
                <w:color w:val="auto"/>
                <w:sz w:val="24"/>
                <w:highlight w:val="none"/>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614E412">
            <w:pPr>
              <w:widowControl/>
              <w:spacing w:line="360" w:lineRule="exact"/>
              <w:jc w:val="center"/>
              <w:rPr>
                <w:rFonts w:ascii="宋体" w:hAnsi="宋体" w:cs="宋体"/>
                <w:color w:val="auto"/>
                <w:sz w:val="24"/>
                <w:highlight w:val="none"/>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50F62AA">
            <w:pPr>
              <w:widowControl/>
              <w:spacing w:line="360" w:lineRule="exact"/>
              <w:jc w:val="center"/>
              <w:rPr>
                <w:rFonts w:ascii="宋体" w:hAnsi="宋体" w:cs="宋体"/>
                <w:color w:val="auto"/>
                <w:sz w:val="24"/>
                <w:highlight w:val="none"/>
              </w:rPr>
            </w:pPr>
          </w:p>
        </w:tc>
        <w:tc>
          <w:tcPr>
            <w:tcW w:w="3346" w:type="dxa"/>
            <w:tcBorders>
              <w:top w:val="single" w:color="000000" w:sz="4" w:space="0"/>
              <w:left w:val="single" w:color="000000" w:sz="4" w:space="0"/>
              <w:bottom w:val="single" w:color="000000" w:sz="4" w:space="0"/>
              <w:right w:val="single" w:color="000000" w:sz="4" w:space="0"/>
            </w:tcBorders>
            <w:noWrap/>
            <w:vAlign w:val="center"/>
          </w:tcPr>
          <w:p w14:paraId="18985FEA">
            <w:pPr>
              <w:widowControl/>
              <w:spacing w:line="300" w:lineRule="exact"/>
              <w:jc w:val="left"/>
              <w:rPr>
                <w:rFonts w:ascii="宋体" w:hAnsi="宋体" w:cs="宋体"/>
                <w:color w:val="auto"/>
                <w:sz w:val="24"/>
                <w:highlight w:val="none"/>
              </w:rPr>
            </w:pPr>
          </w:p>
        </w:tc>
      </w:tr>
    </w:tbl>
    <w:p w14:paraId="3A048054">
      <w:pPr>
        <w:spacing w:line="500" w:lineRule="exact"/>
        <w:ind w:firstLine="470"/>
        <w:rPr>
          <w:rFonts w:ascii="宋体" w:hAnsi="宋体" w:cs="宋体"/>
          <w:i/>
          <w:color w:val="auto"/>
          <w:sz w:val="24"/>
          <w:highlight w:val="none"/>
          <w:u w:val="single"/>
        </w:rPr>
      </w:pPr>
      <w:r>
        <w:rPr>
          <w:rFonts w:hint="eastAsia" w:ascii="宋体" w:hAnsi="宋体" w:cs="宋体"/>
          <w:b/>
          <w:i/>
          <w:iCs/>
          <w:color w:val="auto"/>
          <w:sz w:val="24"/>
          <w:highlight w:val="none"/>
          <w:u w:val="single"/>
        </w:rPr>
        <w:t>注：投标人所提供人员的费用不得低于上述标准进行测算，否则视为未实质性响应招标文件要求</w:t>
      </w:r>
      <w:r>
        <w:rPr>
          <w:rFonts w:hint="eastAsia" w:ascii="宋体" w:hAnsi="宋体" w:cs="宋体"/>
          <w:b/>
          <w:i/>
          <w:iCs/>
          <w:color w:val="auto"/>
          <w:sz w:val="24"/>
          <w:highlight w:val="none"/>
        </w:rPr>
        <w:t>。</w:t>
      </w:r>
      <w:r>
        <w:rPr>
          <w:rFonts w:hint="eastAsia" w:ascii="宋体" w:hAnsi="宋体" w:cs="宋体"/>
          <w:b/>
          <w:color w:val="auto"/>
          <w:sz w:val="24"/>
          <w:highlight w:val="none"/>
        </w:rPr>
        <w:t>如果招标公告发布之后开标前遇政府调整职工最低工资标准或社会保险缴纳基数，评标委员会进行符合性审查时可仍按上述标准审查，中标后，中标人应按照最新政策文件规定执行。</w:t>
      </w:r>
    </w:p>
    <w:p w14:paraId="5D67961B">
      <w:pPr>
        <w:jc w:val="center"/>
        <w:rPr>
          <w:rFonts w:ascii="黑体" w:hAnsi="黑体" w:eastAsia="黑体" w:cs="黑体"/>
          <w:i/>
          <w:color w:val="auto"/>
          <w:sz w:val="32"/>
          <w:szCs w:val="32"/>
          <w:highlight w:val="none"/>
          <w:u w:val="single"/>
        </w:rPr>
      </w:pPr>
      <w:r>
        <w:rPr>
          <w:rFonts w:hint="eastAsia" w:ascii="宋体" w:hAnsi="宋体" w:cs="宋体"/>
          <w:b/>
          <w:bCs/>
          <w:color w:val="auto"/>
          <w:sz w:val="32"/>
          <w:szCs w:val="32"/>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三</w:t>
      </w:r>
      <w:r>
        <w:rPr>
          <w:rFonts w:hint="eastAsia" w:ascii="黑体" w:hAnsi="黑体" w:eastAsia="黑体" w:cs="黑体"/>
          <w:i/>
          <w:color w:val="auto"/>
          <w:sz w:val="32"/>
          <w:szCs w:val="32"/>
          <w:highlight w:val="none"/>
          <w:u w:val="single"/>
        </w:rPr>
        <w:t>、技术要求响应及偏离表</w:t>
      </w:r>
    </w:p>
    <w:p w14:paraId="2FA8A2F0">
      <w:pPr>
        <w:pStyle w:val="197"/>
        <w:spacing w:beforeAutospacing="0" w:afterAutospacing="0"/>
        <w:jc w:val="both"/>
        <w:rPr>
          <w:bCs/>
          <w:i/>
          <w:color w:val="auto"/>
          <w:sz w:val="13"/>
          <w:szCs w:val="13"/>
          <w:highlight w:val="none"/>
          <w:u w:val="single"/>
        </w:rPr>
      </w:pP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48B2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01499A17">
            <w:pPr>
              <w:pStyle w:val="197"/>
              <w:spacing w:beforeAutospacing="0" w:afterAutospacing="0"/>
              <w:jc w:val="center"/>
              <w:rPr>
                <w:color w:val="auto"/>
                <w:highlight w:val="none"/>
              </w:rPr>
            </w:pPr>
            <w:r>
              <w:rPr>
                <w:rFonts w:hint="eastAsia"/>
                <w:color w:val="auto"/>
                <w:highlight w:val="none"/>
              </w:rPr>
              <w:t>序号</w:t>
            </w:r>
          </w:p>
        </w:tc>
        <w:tc>
          <w:tcPr>
            <w:tcW w:w="2369" w:type="dxa"/>
            <w:noWrap/>
            <w:vAlign w:val="center"/>
          </w:tcPr>
          <w:p w14:paraId="546F562B">
            <w:pPr>
              <w:pStyle w:val="197"/>
              <w:spacing w:beforeAutospacing="0" w:afterAutospacing="0"/>
              <w:jc w:val="center"/>
              <w:rPr>
                <w:color w:val="auto"/>
                <w:highlight w:val="none"/>
              </w:rPr>
            </w:pPr>
            <w:r>
              <w:rPr>
                <w:rFonts w:hint="eastAsia"/>
                <w:color w:val="auto"/>
                <w:highlight w:val="none"/>
              </w:rPr>
              <w:t>招标文件要求</w:t>
            </w:r>
          </w:p>
        </w:tc>
        <w:tc>
          <w:tcPr>
            <w:tcW w:w="2240" w:type="dxa"/>
            <w:noWrap/>
            <w:vAlign w:val="center"/>
          </w:tcPr>
          <w:p w14:paraId="3238FF96">
            <w:pPr>
              <w:pStyle w:val="197"/>
              <w:spacing w:beforeAutospacing="0" w:afterAutospacing="0"/>
              <w:jc w:val="center"/>
              <w:rPr>
                <w:color w:val="auto"/>
                <w:highlight w:val="none"/>
              </w:rPr>
            </w:pPr>
            <w:r>
              <w:rPr>
                <w:rFonts w:hint="eastAsia"/>
                <w:color w:val="auto"/>
                <w:highlight w:val="none"/>
              </w:rPr>
              <w:t>投标响应情况</w:t>
            </w:r>
          </w:p>
        </w:tc>
        <w:tc>
          <w:tcPr>
            <w:tcW w:w="1679" w:type="dxa"/>
            <w:noWrap/>
            <w:vAlign w:val="center"/>
          </w:tcPr>
          <w:p w14:paraId="3A541DB1">
            <w:pPr>
              <w:pStyle w:val="197"/>
              <w:spacing w:beforeAutospacing="0" w:afterAutospacing="0"/>
              <w:jc w:val="center"/>
              <w:rPr>
                <w:color w:val="auto"/>
                <w:highlight w:val="none"/>
              </w:rPr>
            </w:pPr>
            <w:r>
              <w:rPr>
                <w:rFonts w:hint="eastAsia"/>
                <w:color w:val="auto"/>
                <w:highlight w:val="none"/>
              </w:rPr>
              <w:t>超出、符合或偏离</w:t>
            </w:r>
          </w:p>
        </w:tc>
        <w:tc>
          <w:tcPr>
            <w:tcW w:w="1679" w:type="dxa"/>
            <w:noWrap/>
            <w:vAlign w:val="center"/>
          </w:tcPr>
          <w:p w14:paraId="4318F272">
            <w:pPr>
              <w:pStyle w:val="197"/>
              <w:spacing w:beforeAutospacing="0" w:afterAutospacing="0"/>
              <w:jc w:val="center"/>
              <w:rPr>
                <w:color w:val="auto"/>
                <w:highlight w:val="none"/>
              </w:rPr>
            </w:pPr>
            <w:r>
              <w:rPr>
                <w:rFonts w:hint="eastAsia"/>
                <w:color w:val="auto"/>
                <w:highlight w:val="none"/>
              </w:rPr>
              <w:t>证明</w:t>
            </w:r>
          </w:p>
          <w:p w14:paraId="4AC7224F">
            <w:pPr>
              <w:pStyle w:val="197"/>
              <w:spacing w:beforeAutospacing="0" w:afterAutospacing="0"/>
              <w:jc w:val="center"/>
              <w:rPr>
                <w:color w:val="auto"/>
                <w:highlight w:val="none"/>
              </w:rPr>
            </w:pPr>
            <w:r>
              <w:rPr>
                <w:rFonts w:hint="eastAsia"/>
                <w:color w:val="auto"/>
                <w:highlight w:val="none"/>
              </w:rPr>
              <w:t>材料</w:t>
            </w:r>
          </w:p>
        </w:tc>
      </w:tr>
      <w:tr w14:paraId="3328D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5CBDDE8">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0F81C8D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A34BD3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30686D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877F0D5">
            <w:pPr>
              <w:pStyle w:val="197"/>
              <w:spacing w:beforeAutospacing="0" w:afterAutospacing="0"/>
              <w:ind w:firstLine="600"/>
              <w:jc w:val="center"/>
              <w:rPr>
                <w:color w:val="auto"/>
                <w:highlight w:val="none"/>
              </w:rPr>
            </w:pPr>
            <w:r>
              <w:rPr>
                <w:rFonts w:hint="eastAsia"/>
                <w:color w:val="auto"/>
                <w:highlight w:val="none"/>
              </w:rPr>
              <w:t> </w:t>
            </w:r>
          </w:p>
        </w:tc>
      </w:tr>
      <w:tr w14:paraId="76A5A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72CD3C8">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422DC2A0">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59C8810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C3380F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0EB45E0">
            <w:pPr>
              <w:pStyle w:val="197"/>
              <w:spacing w:beforeAutospacing="0" w:afterAutospacing="0"/>
              <w:ind w:firstLine="600"/>
              <w:jc w:val="center"/>
              <w:rPr>
                <w:color w:val="auto"/>
                <w:highlight w:val="none"/>
              </w:rPr>
            </w:pPr>
            <w:r>
              <w:rPr>
                <w:rFonts w:hint="eastAsia"/>
                <w:color w:val="auto"/>
                <w:highlight w:val="none"/>
              </w:rPr>
              <w:t> </w:t>
            </w:r>
          </w:p>
        </w:tc>
      </w:tr>
      <w:tr w14:paraId="0B86B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13A2391">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3E2066E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B073C24">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B480E79">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111D61BA">
            <w:pPr>
              <w:pStyle w:val="197"/>
              <w:spacing w:beforeAutospacing="0" w:afterAutospacing="0"/>
              <w:ind w:firstLine="600"/>
              <w:jc w:val="center"/>
              <w:rPr>
                <w:color w:val="auto"/>
                <w:highlight w:val="none"/>
              </w:rPr>
            </w:pPr>
            <w:r>
              <w:rPr>
                <w:rFonts w:hint="eastAsia"/>
                <w:color w:val="auto"/>
                <w:highlight w:val="none"/>
              </w:rPr>
              <w:t> </w:t>
            </w:r>
          </w:p>
        </w:tc>
      </w:tr>
      <w:tr w14:paraId="23FFB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F12C5E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60DB95A4">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B1C89D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810171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7785B7E">
            <w:pPr>
              <w:pStyle w:val="197"/>
              <w:spacing w:beforeAutospacing="0" w:afterAutospacing="0"/>
              <w:ind w:firstLine="600"/>
              <w:jc w:val="center"/>
              <w:rPr>
                <w:color w:val="auto"/>
                <w:highlight w:val="none"/>
              </w:rPr>
            </w:pPr>
            <w:r>
              <w:rPr>
                <w:rFonts w:hint="eastAsia"/>
                <w:color w:val="auto"/>
                <w:highlight w:val="none"/>
              </w:rPr>
              <w:t> </w:t>
            </w:r>
          </w:p>
        </w:tc>
      </w:tr>
      <w:tr w14:paraId="7FCB4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D35FAC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2A1FC89">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0CA8D5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FE21643">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7D0AEE6">
            <w:pPr>
              <w:pStyle w:val="197"/>
              <w:spacing w:beforeAutospacing="0" w:afterAutospacing="0"/>
              <w:ind w:firstLine="600"/>
              <w:jc w:val="center"/>
              <w:rPr>
                <w:color w:val="auto"/>
                <w:highlight w:val="none"/>
              </w:rPr>
            </w:pPr>
            <w:r>
              <w:rPr>
                <w:rFonts w:hint="eastAsia"/>
                <w:color w:val="auto"/>
                <w:highlight w:val="none"/>
              </w:rPr>
              <w:t> </w:t>
            </w:r>
          </w:p>
        </w:tc>
      </w:tr>
      <w:tr w14:paraId="3AD73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1CD3435">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120E3058">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29431353">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1FEB92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3DF7C5D">
            <w:pPr>
              <w:pStyle w:val="197"/>
              <w:spacing w:beforeAutospacing="0" w:afterAutospacing="0"/>
              <w:ind w:firstLine="600"/>
              <w:jc w:val="center"/>
              <w:rPr>
                <w:color w:val="auto"/>
                <w:highlight w:val="none"/>
              </w:rPr>
            </w:pPr>
            <w:r>
              <w:rPr>
                <w:rFonts w:hint="eastAsia"/>
                <w:color w:val="auto"/>
                <w:highlight w:val="none"/>
              </w:rPr>
              <w:t> </w:t>
            </w:r>
          </w:p>
        </w:tc>
      </w:tr>
      <w:tr w14:paraId="0A4A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60819B4">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B35EC9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718B17E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047377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6C62A38F">
            <w:pPr>
              <w:pStyle w:val="197"/>
              <w:spacing w:beforeAutospacing="0" w:afterAutospacing="0"/>
              <w:ind w:firstLine="600"/>
              <w:jc w:val="center"/>
              <w:rPr>
                <w:color w:val="auto"/>
                <w:highlight w:val="none"/>
              </w:rPr>
            </w:pPr>
            <w:r>
              <w:rPr>
                <w:rFonts w:hint="eastAsia"/>
                <w:color w:val="auto"/>
                <w:highlight w:val="none"/>
              </w:rPr>
              <w:t> </w:t>
            </w:r>
          </w:p>
        </w:tc>
      </w:tr>
      <w:tr w14:paraId="5D43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288232E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4B1798D6">
            <w:pPr>
              <w:pStyle w:val="197"/>
              <w:spacing w:beforeAutospacing="0" w:afterAutospacing="0"/>
              <w:ind w:firstLine="480"/>
              <w:jc w:val="center"/>
              <w:rPr>
                <w:color w:val="auto"/>
                <w:highlight w:val="none"/>
              </w:rPr>
            </w:pPr>
            <w:r>
              <w:rPr>
                <w:rFonts w:hint="eastAsia"/>
                <w:color w:val="auto"/>
                <w:highlight w:val="none"/>
              </w:rPr>
              <w:t>……</w:t>
            </w:r>
          </w:p>
        </w:tc>
        <w:tc>
          <w:tcPr>
            <w:tcW w:w="2240" w:type="dxa"/>
            <w:noWrap/>
            <w:vAlign w:val="center"/>
          </w:tcPr>
          <w:p w14:paraId="45034A4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4070A2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0531D67">
            <w:pPr>
              <w:pStyle w:val="197"/>
              <w:spacing w:beforeAutospacing="0" w:afterAutospacing="0"/>
              <w:ind w:firstLine="600"/>
              <w:jc w:val="center"/>
              <w:rPr>
                <w:color w:val="auto"/>
                <w:highlight w:val="none"/>
              </w:rPr>
            </w:pPr>
            <w:r>
              <w:rPr>
                <w:rFonts w:hint="eastAsia"/>
                <w:color w:val="auto"/>
                <w:highlight w:val="none"/>
              </w:rPr>
              <w:t> </w:t>
            </w:r>
          </w:p>
        </w:tc>
      </w:tr>
    </w:tbl>
    <w:p w14:paraId="5A02CE5B">
      <w:pPr>
        <w:pStyle w:val="197"/>
        <w:spacing w:beforeAutospacing="0" w:afterAutospacing="0"/>
        <w:ind w:firstLine="480"/>
        <w:jc w:val="both"/>
        <w:rPr>
          <w:color w:val="auto"/>
          <w:highlight w:val="none"/>
        </w:rPr>
      </w:pPr>
      <w:r>
        <w:rPr>
          <w:rFonts w:hint="eastAsia"/>
          <w:color w:val="auto"/>
          <w:highlight w:val="none"/>
        </w:rPr>
        <w:t>注：行数不够，可自行添加。</w:t>
      </w:r>
    </w:p>
    <w:p w14:paraId="223AE0A0">
      <w:pPr>
        <w:pStyle w:val="197"/>
        <w:spacing w:beforeAutospacing="0" w:afterAutospacing="0" w:line="0" w:lineRule="atLeast"/>
        <w:jc w:val="center"/>
        <w:rPr>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四</w:t>
      </w:r>
      <w:r>
        <w:rPr>
          <w:rFonts w:hint="eastAsia" w:ascii="黑体" w:hAnsi="黑体" w:eastAsia="黑体" w:cs="黑体"/>
          <w:i/>
          <w:color w:val="auto"/>
          <w:sz w:val="32"/>
          <w:szCs w:val="32"/>
          <w:highlight w:val="none"/>
          <w:u w:val="single"/>
        </w:rPr>
        <w:t>、商务要求响应及偏离表</w:t>
      </w:r>
    </w:p>
    <w:p w14:paraId="3F29EA64">
      <w:pPr>
        <w:pStyle w:val="197"/>
        <w:spacing w:beforeAutospacing="0" w:afterAutospacing="0"/>
        <w:jc w:val="both"/>
        <w:rPr>
          <w:bCs/>
          <w:i/>
          <w:color w:val="auto"/>
          <w:sz w:val="13"/>
          <w:szCs w:val="13"/>
          <w:highlight w:val="none"/>
          <w:u w:val="single"/>
        </w:rPr>
      </w:pPr>
    </w:p>
    <w:tbl>
      <w:tblPr>
        <w:tblStyle w:val="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14440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51DFF30B">
            <w:pPr>
              <w:pStyle w:val="197"/>
              <w:spacing w:beforeAutospacing="0" w:afterAutospacing="0"/>
              <w:jc w:val="center"/>
              <w:rPr>
                <w:color w:val="auto"/>
                <w:highlight w:val="none"/>
              </w:rPr>
            </w:pPr>
            <w:r>
              <w:rPr>
                <w:rFonts w:hint="eastAsia"/>
                <w:color w:val="auto"/>
                <w:highlight w:val="none"/>
              </w:rPr>
              <w:t>序号</w:t>
            </w:r>
          </w:p>
        </w:tc>
        <w:tc>
          <w:tcPr>
            <w:tcW w:w="2011" w:type="dxa"/>
            <w:noWrap/>
            <w:vAlign w:val="center"/>
          </w:tcPr>
          <w:p w14:paraId="6EB3FC72">
            <w:pPr>
              <w:pStyle w:val="197"/>
              <w:spacing w:beforeAutospacing="0" w:afterAutospacing="0"/>
              <w:jc w:val="center"/>
              <w:rPr>
                <w:color w:val="auto"/>
                <w:highlight w:val="none"/>
              </w:rPr>
            </w:pPr>
            <w:r>
              <w:rPr>
                <w:rFonts w:hint="eastAsia"/>
                <w:color w:val="auto"/>
                <w:highlight w:val="none"/>
              </w:rPr>
              <w:t>招标文件要求</w:t>
            </w:r>
          </w:p>
        </w:tc>
        <w:tc>
          <w:tcPr>
            <w:tcW w:w="2304" w:type="dxa"/>
            <w:noWrap/>
            <w:vAlign w:val="center"/>
          </w:tcPr>
          <w:p w14:paraId="592DF4BE">
            <w:pPr>
              <w:pStyle w:val="197"/>
              <w:spacing w:beforeAutospacing="0" w:afterAutospacing="0"/>
              <w:jc w:val="center"/>
              <w:rPr>
                <w:color w:val="auto"/>
                <w:highlight w:val="none"/>
              </w:rPr>
            </w:pPr>
            <w:r>
              <w:rPr>
                <w:rFonts w:hint="eastAsia"/>
                <w:color w:val="auto"/>
                <w:highlight w:val="none"/>
              </w:rPr>
              <w:t>投标响应情况</w:t>
            </w:r>
          </w:p>
        </w:tc>
        <w:tc>
          <w:tcPr>
            <w:tcW w:w="1872" w:type="dxa"/>
            <w:noWrap/>
            <w:vAlign w:val="center"/>
          </w:tcPr>
          <w:p w14:paraId="75C5BC4A">
            <w:pPr>
              <w:pStyle w:val="197"/>
              <w:spacing w:beforeAutospacing="0" w:afterAutospacing="0"/>
              <w:jc w:val="center"/>
              <w:rPr>
                <w:color w:val="auto"/>
                <w:highlight w:val="none"/>
              </w:rPr>
            </w:pPr>
            <w:r>
              <w:rPr>
                <w:rFonts w:hint="eastAsia"/>
                <w:color w:val="auto"/>
                <w:highlight w:val="none"/>
              </w:rPr>
              <w:t>超出、符合或偏离</w:t>
            </w:r>
          </w:p>
        </w:tc>
        <w:tc>
          <w:tcPr>
            <w:tcW w:w="1813" w:type="dxa"/>
            <w:noWrap/>
            <w:vAlign w:val="center"/>
          </w:tcPr>
          <w:p w14:paraId="01964661">
            <w:pPr>
              <w:pStyle w:val="197"/>
              <w:spacing w:beforeAutospacing="0" w:afterAutospacing="0"/>
              <w:jc w:val="center"/>
              <w:rPr>
                <w:color w:val="auto"/>
                <w:highlight w:val="none"/>
              </w:rPr>
            </w:pPr>
            <w:r>
              <w:rPr>
                <w:rFonts w:hint="eastAsia"/>
                <w:color w:val="auto"/>
                <w:highlight w:val="none"/>
              </w:rPr>
              <w:t>证明</w:t>
            </w:r>
          </w:p>
          <w:p w14:paraId="2629F776">
            <w:pPr>
              <w:pStyle w:val="197"/>
              <w:spacing w:beforeAutospacing="0" w:afterAutospacing="0"/>
              <w:jc w:val="center"/>
              <w:rPr>
                <w:color w:val="auto"/>
                <w:highlight w:val="none"/>
              </w:rPr>
            </w:pPr>
            <w:r>
              <w:rPr>
                <w:rFonts w:hint="eastAsia"/>
                <w:color w:val="auto"/>
                <w:highlight w:val="none"/>
              </w:rPr>
              <w:t>材料</w:t>
            </w:r>
          </w:p>
        </w:tc>
      </w:tr>
      <w:tr w14:paraId="1DBDE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84D94ED">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D422D2C">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30409003">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84B4B9E">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4051F60">
            <w:pPr>
              <w:pStyle w:val="197"/>
              <w:spacing w:beforeAutospacing="0" w:afterAutospacing="0"/>
              <w:ind w:firstLine="600"/>
              <w:jc w:val="center"/>
              <w:rPr>
                <w:color w:val="auto"/>
                <w:highlight w:val="none"/>
              </w:rPr>
            </w:pPr>
            <w:r>
              <w:rPr>
                <w:rFonts w:hint="eastAsia"/>
                <w:color w:val="auto"/>
                <w:highlight w:val="none"/>
              </w:rPr>
              <w:t> </w:t>
            </w:r>
          </w:p>
        </w:tc>
      </w:tr>
      <w:tr w14:paraId="7161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E10705E">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75C238C1">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CC96534">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575C1382">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7494C759">
            <w:pPr>
              <w:pStyle w:val="197"/>
              <w:spacing w:beforeAutospacing="0" w:afterAutospacing="0"/>
              <w:ind w:firstLine="600"/>
              <w:jc w:val="center"/>
              <w:rPr>
                <w:color w:val="auto"/>
                <w:highlight w:val="none"/>
              </w:rPr>
            </w:pPr>
            <w:r>
              <w:rPr>
                <w:rFonts w:hint="eastAsia"/>
                <w:color w:val="auto"/>
                <w:highlight w:val="none"/>
              </w:rPr>
              <w:t> </w:t>
            </w:r>
          </w:p>
        </w:tc>
      </w:tr>
      <w:tr w14:paraId="33FA4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42882AF">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60B64F9E">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EDC0118">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A8EB53C">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0D2A86B">
            <w:pPr>
              <w:pStyle w:val="197"/>
              <w:spacing w:beforeAutospacing="0" w:afterAutospacing="0"/>
              <w:ind w:firstLine="600"/>
              <w:jc w:val="center"/>
              <w:rPr>
                <w:color w:val="auto"/>
                <w:highlight w:val="none"/>
              </w:rPr>
            </w:pPr>
            <w:r>
              <w:rPr>
                <w:rFonts w:hint="eastAsia"/>
                <w:color w:val="auto"/>
                <w:highlight w:val="none"/>
              </w:rPr>
              <w:t> </w:t>
            </w:r>
          </w:p>
        </w:tc>
      </w:tr>
      <w:tr w14:paraId="5EED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8560AE2">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83DF7C2">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2E403656">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59B0148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36BA5CB">
            <w:pPr>
              <w:pStyle w:val="197"/>
              <w:spacing w:beforeAutospacing="0" w:afterAutospacing="0"/>
              <w:ind w:firstLine="600"/>
              <w:jc w:val="center"/>
              <w:rPr>
                <w:color w:val="auto"/>
                <w:highlight w:val="none"/>
              </w:rPr>
            </w:pPr>
            <w:r>
              <w:rPr>
                <w:rFonts w:hint="eastAsia"/>
                <w:color w:val="auto"/>
                <w:highlight w:val="none"/>
              </w:rPr>
              <w:t> </w:t>
            </w:r>
          </w:p>
        </w:tc>
      </w:tr>
      <w:tr w14:paraId="0F55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C283213">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389340EA">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1F97F226">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019986F">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C7D7DFC">
            <w:pPr>
              <w:pStyle w:val="197"/>
              <w:spacing w:beforeAutospacing="0" w:afterAutospacing="0"/>
              <w:ind w:firstLine="600"/>
              <w:jc w:val="center"/>
              <w:rPr>
                <w:color w:val="auto"/>
                <w:highlight w:val="none"/>
              </w:rPr>
            </w:pPr>
            <w:r>
              <w:rPr>
                <w:rFonts w:hint="eastAsia"/>
                <w:color w:val="auto"/>
                <w:highlight w:val="none"/>
              </w:rPr>
              <w:t> </w:t>
            </w:r>
          </w:p>
        </w:tc>
      </w:tr>
      <w:tr w14:paraId="45DA4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AED9295">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0E9C68D">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448AE38">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D925219">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60B8A13C">
            <w:pPr>
              <w:pStyle w:val="197"/>
              <w:spacing w:beforeAutospacing="0" w:afterAutospacing="0"/>
              <w:ind w:firstLine="600"/>
              <w:jc w:val="center"/>
              <w:rPr>
                <w:color w:val="auto"/>
                <w:highlight w:val="none"/>
              </w:rPr>
            </w:pPr>
            <w:r>
              <w:rPr>
                <w:rFonts w:hint="eastAsia"/>
                <w:color w:val="auto"/>
                <w:highlight w:val="none"/>
              </w:rPr>
              <w:t> </w:t>
            </w:r>
          </w:p>
        </w:tc>
      </w:tr>
      <w:tr w14:paraId="310DC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28CBA2C">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A5A611D">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054110AC">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9B5312B">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138B47D9">
            <w:pPr>
              <w:pStyle w:val="197"/>
              <w:spacing w:beforeAutospacing="0" w:afterAutospacing="0"/>
              <w:ind w:firstLine="600"/>
              <w:jc w:val="center"/>
              <w:rPr>
                <w:color w:val="auto"/>
                <w:highlight w:val="none"/>
              </w:rPr>
            </w:pPr>
            <w:r>
              <w:rPr>
                <w:rFonts w:hint="eastAsia"/>
                <w:color w:val="auto"/>
                <w:highlight w:val="none"/>
              </w:rPr>
              <w:t> </w:t>
            </w:r>
          </w:p>
        </w:tc>
      </w:tr>
      <w:tr w14:paraId="7E186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12EC8CF2">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0839389">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2A1AFE10">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D86346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96D0D7B">
            <w:pPr>
              <w:pStyle w:val="197"/>
              <w:spacing w:beforeAutospacing="0" w:afterAutospacing="0"/>
              <w:ind w:firstLine="600"/>
              <w:jc w:val="center"/>
              <w:rPr>
                <w:color w:val="auto"/>
                <w:highlight w:val="none"/>
              </w:rPr>
            </w:pPr>
            <w:r>
              <w:rPr>
                <w:rFonts w:hint="eastAsia"/>
                <w:color w:val="auto"/>
                <w:highlight w:val="none"/>
              </w:rPr>
              <w:t> </w:t>
            </w:r>
          </w:p>
        </w:tc>
      </w:tr>
    </w:tbl>
    <w:p w14:paraId="7FA344FC">
      <w:pPr>
        <w:pStyle w:val="197"/>
        <w:spacing w:beforeAutospacing="0" w:afterAutospacing="0"/>
        <w:jc w:val="both"/>
        <w:rPr>
          <w:color w:val="auto"/>
          <w:highlight w:val="none"/>
        </w:rPr>
      </w:pPr>
      <w:r>
        <w:rPr>
          <w:rFonts w:hint="eastAsia"/>
          <w:color w:val="auto"/>
          <w:highlight w:val="none"/>
        </w:rPr>
        <w:t>注：行数不够，可自行添加。</w:t>
      </w:r>
    </w:p>
    <w:p w14:paraId="3804FF33">
      <w:pPr>
        <w:pStyle w:val="197"/>
        <w:spacing w:beforeAutospacing="0" w:afterAutospacing="0"/>
        <w:ind w:firstLine="600"/>
        <w:jc w:val="both"/>
        <w:rPr>
          <w:color w:val="auto"/>
          <w:highlight w:val="none"/>
        </w:rPr>
      </w:pPr>
    </w:p>
    <w:p w14:paraId="2F771169">
      <w:pPr>
        <w:pStyle w:val="197"/>
        <w:spacing w:beforeAutospacing="0" w:afterAutospacing="0" w:line="0" w:lineRule="atLeast"/>
        <w:jc w:val="center"/>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五</w:t>
      </w:r>
      <w:r>
        <w:rPr>
          <w:rFonts w:hint="eastAsia" w:ascii="黑体" w:hAnsi="黑体" w:eastAsia="黑体" w:cs="黑体"/>
          <w:i/>
          <w:color w:val="auto"/>
          <w:sz w:val="32"/>
          <w:szCs w:val="32"/>
          <w:highlight w:val="none"/>
          <w:u w:val="single"/>
        </w:rPr>
        <w:t>、开标一览表</w:t>
      </w:r>
    </w:p>
    <w:p w14:paraId="08ADDA24">
      <w:pPr>
        <w:pStyle w:val="197"/>
        <w:spacing w:beforeAutospacing="0" w:afterAutospacing="0" w:line="500" w:lineRule="exact"/>
        <w:ind w:firstLine="482"/>
        <w:jc w:val="both"/>
        <w:rPr>
          <w:color w:val="auto"/>
          <w:highlight w:val="none"/>
        </w:rPr>
      </w:pPr>
      <w:r>
        <w:rPr>
          <w:rFonts w:hint="eastAsia"/>
          <w:color w:val="auto"/>
          <w:highlight w:val="none"/>
        </w:rPr>
        <w:t>投标人全称（加盖CA电子签章）：</w:t>
      </w:r>
    </w:p>
    <w:p w14:paraId="0D97E36C">
      <w:pPr>
        <w:pStyle w:val="197"/>
        <w:spacing w:beforeAutospacing="0" w:afterAutospacing="0" w:line="500" w:lineRule="exact"/>
        <w:ind w:firstLine="482"/>
        <w:jc w:val="both"/>
        <w:rPr>
          <w:color w:val="auto"/>
          <w:highlight w:val="none"/>
        </w:rPr>
      </w:pPr>
      <w:r>
        <w:rPr>
          <w:rFonts w:hint="eastAsia"/>
          <w:color w:val="auto"/>
          <w:highlight w:val="none"/>
        </w:rPr>
        <w:t>项目名称：</w:t>
      </w:r>
    </w:p>
    <w:p w14:paraId="042B3187">
      <w:pPr>
        <w:pStyle w:val="197"/>
        <w:spacing w:beforeAutospacing="0" w:afterAutospacing="0" w:line="500" w:lineRule="exact"/>
        <w:ind w:firstLine="482"/>
        <w:jc w:val="both"/>
        <w:rPr>
          <w:color w:val="auto"/>
          <w:highlight w:val="none"/>
        </w:rPr>
      </w:pPr>
      <w:r>
        <w:rPr>
          <w:rFonts w:hint="eastAsia"/>
          <w:color w:val="auto"/>
          <w:highlight w:val="none"/>
        </w:rPr>
        <w:t>项目编号：</w:t>
      </w:r>
    </w:p>
    <w:tbl>
      <w:tblPr>
        <w:tblStyle w:val="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4C2E6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7E409816">
            <w:pPr>
              <w:pStyle w:val="197"/>
              <w:spacing w:beforeAutospacing="0" w:afterAutospacing="0" w:line="400" w:lineRule="exact"/>
              <w:jc w:val="center"/>
              <w:rPr>
                <w:color w:val="auto"/>
                <w:highlight w:val="none"/>
              </w:rPr>
            </w:pPr>
            <w:r>
              <w:rPr>
                <w:rFonts w:hint="eastAsia"/>
                <w:color w:val="auto"/>
                <w:highlight w:val="none"/>
              </w:rPr>
              <w:t>投标总报价：</w:t>
            </w:r>
          </w:p>
        </w:tc>
      </w:tr>
      <w:tr w14:paraId="2D3F3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35409D0C">
            <w:pPr>
              <w:pStyle w:val="197"/>
              <w:spacing w:beforeAutospacing="0" w:afterAutospacing="0" w:line="400" w:lineRule="exact"/>
              <w:rPr>
                <w:color w:val="auto"/>
                <w:highlight w:val="none"/>
              </w:rPr>
            </w:pPr>
            <w:r>
              <w:rPr>
                <w:rFonts w:hint="eastAsia"/>
                <w:color w:val="auto"/>
                <w:highlight w:val="none"/>
              </w:rPr>
              <w:t>小写：           （人民币：元）       </w:t>
            </w:r>
          </w:p>
        </w:tc>
      </w:tr>
      <w:tr w14:paraId="58C1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35ED9CB">
            <w:pPr>
              <w:pStyle w:val="197"/>
              <w:spacing w:beforeAutospacing="0" w:afterAutospacing="0" w:line="400" w:lineRule="exact"/>
              <w:rPr>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p>
        </w:tc>
      </w:tr>
    </w:tbl>
    <w:p w14:paraId="3A82F9AF">
      <w:pPr>
        <w:pStyle w:val="197"/>
        <w:spacing w:beforeAutospacing="0" w:afterAutospacing="0" w:line="500" w:lineRule="exact"/>
        <w:ind w:firstLine="600"/>
        <w:jc w:val="both"/>
        <w:rPr>
          <w:color w:val="auto"/>
          <w:highlight w:val="none"/>
        </w:rPr>
      </w:pPr>
      <w:r>
        <w:rPr>
          <w:color w:val="auto"/>
          <w:highlight w:val="none"/>
        </w:rPr>
        <w:t> </w:t>
      </w:r>
    </w:p>
    <w:p w14:paraId="683FF02C">
      <w:pPr>
        <w:pStyle w:val="197"/>
        <w:spacing w:beforeAutospacing="0" w:afterAutospacing="0" w:line="500" w:lineRule="exact"/>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68FA24C6">
      <w:pPr>
        <w:pStyle w:val="197"/>
        <w:spacing w:beforeAutospacing="0" w:afterAutospacing="0" w:line="500" w:lineRule="exact"/>
        <w:ind w:firstLine="600"/>
        <w:jc w:val="both"/>
        <w:rPr>
          <w:color w:val="auto"/>
          <w:highlight w:val="none"/>
        </w:rPr>
      </w:pPr>
      <w:r>
        <w:rPr>
          <w:rFonts w:hint="eastAsia"/>
          <w:color w:val="auto"/>
          <w:highlight w:val="none"/>
        </w:rPr>
        <w:t> </w:t>
      </w:r>
    </w:p>
    <w:p w14:paraId="55E46CF4">
      <w:pPr>
        <w:rPr>
          <w:rFonts w:ascii="宋体" w:hAnsi="宋体" w:cs="宋体"/>
          <w:color w:val="auto"/>
          <w:highlight w:val="none"/>
        </w:rPr>
      </w:pPr>
      <w:r>
        <w:rPr>
          <w:rFonts w:hint="eastAsia" w:ascii="宋体" w:hAnsi="宋体" w:cs="宋体"/>
          <w:color w:val="auto"/>
          <w:highlight w:val="none"/>
        </w:rPr>
        <w:br w:type="page" w:clear="all"/>
      </w:r>
    </w:p>
    <w:p w14:paraId="04F93C94">
      <w:pPr>
        <w:pStyle w:val="197"/>
        <w:spacing w:beforeAutospacing="0" w:afterAutospacing="0" w:line="5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、服务方案等</w:t>
      </w:r>
    </w:p>
    <w:p w14:paraId="16517CCA">
      <w:pPr>
        <w:spacing w:line="560" w:lineRule="exact"/>
        <w:ind w:firstLine="480"/>
        <w:jc w:val="left"/>
        <w:rPr>
          <w:rFonts w:hint="eastAsia"/>
          <w:b/>
          <w:bCs/>
          <w:i/>
          <w:iCs/>
          <w:color w:val="auto"/>
          <w:sz w:val="24"/>
          <w:szCs w:val="24"/>
          <w:highlight w:val="none"/>
          <w:u w:val="single"/>
        </w:rPr>
      </w:pPr>
      <w:r>
        <w:rPr>
          <w:rFonts w:hint="eastAsia"/>
          <w:b/>
          <w:bCs/>
          <w:i/>
          <w:iCs/>
          <w:color w:val="auto"/>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p>
    <w:p w14:paraId="1E5DC64E">
      <w:pPr>
        <w:pStyle w:val="197"/>
        <w:spacing w:beforeAutospacing="0" w:afterAutospacing="0" w:line="0" w:lineRule="atLeast"/>
        <w:jc w:val="center"/>
        <w:rPr>
          <w:rFonts w:eastAsia="方正小标宋_GBK" w:cs="方正小标宋_GBK"/>
          <w:color w:val="auto"/>
          <w:sz w:val="44"/>
          <w:szCs w:val="44"/>
          <w:highlight w:val="none"/>
        </w:rPr>
      </w:pPr>
      <w:r>
        <w:rPr>
          <w:rFonts w:hint="eastAsia"/>
          <w:color w:val="auto"/>
          <w:sz w:val="32"/>
          <w:szCs w:val="32"/>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 xml:space="preserve">、招标投标廉洁自律承诺保证书 </w:t>
      </w:r>
    </w:p>
    <w:p w14:paraId="6023B275">
      <w:pPr>
        <w:ind w:firstLine="420"/>
        <w:rPr>
          <w:rFonts w:ascii="方正仿宋_GBK" w:hAnsi="方正仿宋_GBK" w:eastAsia="方正仿宋_GBK" w:cs="方正仿宋_GBK"/>
          <w:color w:val="auto"/>
          <w:highlight w:val="none"/>
        </w:rPr>
      </w:pPr>
    </w:p>
    <w:p w14:paraId="500CBEF7">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为了保证此次采购交易活动正常有序进行，有效遏制虚假招投标和围标、串标等问题的发生，确保整个招投标过程公开、公平、公正，我们特向招标单位承诺：  </w:t>
      </w:r>
    </w:p>
    <w:p w14:paraId="26A57F6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1.自觉遵守国家法律法规及亭湖区财政局、亭湖区公共资源交易中心的各项制度。限额标准以下的，自觉遵守采购单位的内部控制制度。</w:t>
      </w:r>
    </w:p>
    <w:p w14:paraId="1292C415">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2.不使用不正当手段妨碍、排挤其他投标单位或串通投标。按照招标文件规定的方式组织投标，不组织、不参与围标、串标。保证不弄虚作假，协助他人骗取中标。 </w:t>
      </w:r>
    </w:p>
    <w:p w14:paraId="0D3D9213">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3.不向涉及招标的部门及个人支付好处费、介绍费等。发现相关人员在招标过程中有索要财物，或其他违纪违规行为的，及时向监督管理部门和纪检监察部门举报。</w:t>
      </w:r>
    </w:p>
    <w:p w14:paraId="5027370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2196651A">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5.本承诺书对我方具有法律效力。</w:t>
      </w:r>
    </w:p>
    <w:p w14:paraId="79301E14">
      <w:pPr>
        <w:pStyle w:val="189"/>
        <w:widowControl/>
        <w:spacing w:beforeAutospacing="0" w:afterAutospacing="0" w:line="500" w:lineRule="exact"/>
        <w:ind w:firstLine="480"/>
        <w:rPr>
          <w:rFonts w:hint="eastAsia" w:ascii="宋体" w:hAnsi="宋体" w:eastAsia="宋体" w:cs="宋体"/>
          <w:color w:val="auto"/>
          <w:highlight w:val="none"/>
        </w:rPr>
      </w:pPr>
    </w:p>
    <w:p w14:paraId="7DCF5ACF">
      <w:pPr>
        <w:pStyle w:val="189"/>
        <w:widowControl/>
        <w:spacing w:beforeAutospacing="0" w:afterAutospacing="0" w:line="500" w:lineRule="exact"/>
        <w:ind w:firstLine="5760"/>
        <w:rPr>
          <w:rFonts w:hint="eastAsia" w:ascii="宋体" w:hAnsi="宋体" w:eastAsia="宋体" w:cs="宋体"/>
          <w:color w:val="auto"/>
          <w:highlight w:val="none"/>
        </w:rPr>
      </w:pPr>
    </w:p>
    <w:p w14:paraId="75A0B466">
      <w:pPr>
        <w:pStyle w:val="189"/>
        <w:widowControl/>
        <w:spacing w:beforeAutospacing="0" w:afterAutospacing="0" w:line="500" w:lineRule="exact"/>
        <w:ind w:firstLine="5760"/>
        <w:rPr>
          <w:rFonts w:hint="eastAsia" w:ascii="宋体" w:hAnsi="宋体" w:eastAsia="宋体" w:cs="宋体"/>
          <w:color w:val="auto"/>
          <w:highlight w:val="none"/>
        </w:rPr>
      </w:pPr>
      <w:r>
        <w:rPr>
          <w:rFonts w:hint="eastAsia" w:ascii="宋体" w:hAnsi="宋体" w:eastAsia="宋体" w:cs="宋体"/>
          <w:color w:val="auto"/>
          <w:highlight w:val="none"/>
        </w:rPr>
        <w:t xml:space="preserve">单位（盖章）：    </w:t>
      </w:r>
    </w:p>
    <w:p w14:paraId="61C523BC">
      <w:pPr>
        <w:pStyle w:val="189"/>
        <w:widowControl/>
        <w:spacing w:beforeAutospacing="0" w:afterAutospacing="0" w:line="500" w:lineRule="exact"/>
        <w:ind w:firstLine="28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法定代表人或授权代理人（签字或盖章）：</w:t>
      </w:r>
    </w:p>
    <w:p w14:paraId="752AE7C0">
      <w:pPr>
        <w:pStyle w:val="189"/>
        <w:widowControl/>
        <w:spacing w:beforeAutospacing="0" w:afterAutospacing="0" w:line="500" w:lineRule="exact"/>
        <w:ind w:firstLine="480"/>
        <w:rPr>
          <w:rFonts w:hint="eastAsia" w:ascii="宋体" w:hAnsi="宋体" w:eastAsia="宋体" w:cs="宋体"/>
          <w:color w:val="auto"/>
          <w:highlight w:val="none"/>
        </w:rPr>
      </w:pPr>
    </w:p>
    <w:p w14:paraId="6FD61D43">
      <w:pPr>
        <w:pStyle w:val="189"/>
        <w:widowControl/>
        <w:spacing w:beforeAutospacing="0" w:afterAutospacing="0" w:line="500" w:lineRule="exact"/>
        <w:ind w:firstLine="5822"/>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3A29640">
      <w:pPr>
        <w:spacing w:line="640" w:lineRule="exact"/>
        <w:jc w:val="center"/>
        <w:rPr>
          <w:rFonts w:hint="eastAsia" w:eastAsia="方正小标宋_GBK" w:cs="方正小标宋_GBK"/>
          <w:color w:val="auto"/>
          <w:sz w:val="36"/>
          <w:szCs w:val="36"/>
          <w:highlight w:val="none"/>
        </w:rPr>
      </w:pPr>
    </w:p>
    <w:p w14:paraId="37F26108">
      <w:pPr>
        <w:spacing w:line="640" w:lineRule="exact"/>
        <w:jc w:val="center"/>
        <w:rPr>
          <w:rFonts w:hint="eastAsia" w:eastAsia="方正小标宋_GBK" w:cs="方正小标宋_GBK"/>
          <w:color w:val="auto"/>
          <w:sz w:val="36"/>
          <w:szCs w:val="36"/>
          <w:highlight w:val="none"/>
        </w:rPr>
      </w:pPr>
    </w:p>
    <w:p w14:paraId="64503157">
      <w:pPr>
        <w:spacing w:line="640" w:lineRule="exact"/>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八</w:t>
      </w:r>
      <w:r>
        <w:rPr>
          <w:rFonts w:hint="eastAsia" w:ascii="黑体" w:hAnsi="黑体" w:eastAsia="黑体" w:cs="黑体"/>
          <w:i/>
          <w:color w:val="auto"/>
          <w:sz w:val="32"/>
          <w:szCs w:val="32"/>
          <w:highlight w:val="none"/>
          <w:u w:val="single"/>
        </w:rPr>
        <w:t>、盐城市亭湖区政府采购事前信用承诺书</w:t>
      </w:r>
    </w:p>
    <w:p w14:paraId="0472230C">
      <w:pPr>
        <w:widowControl/>
        <w:spacing w:line="400" w:lineRule="exact"/>
        <w:ind w:firstLine="720"/>
        <w:jc w:val="left"/>
        <w:rPr>
          <w:color w:val="auto"/>
          <w:sz w:val="36"/>
          <w:szCs w:val="36"/>
          <w:highlight w:val="none"/>
        </w:rPr>
      </w:pPr>
    </w:p>
    <w:p w14:paraId="31A87BC3">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为营造我区公开、公平、公正、诚实守信的政府采购交易环境，树立诚信守法的投标人形象，本人代表本单位作出以下承诺：</w:t>
      </w:r>
    </w:p>
    <w:p w14:paraId="5B20BB8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83F2E6F">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B8EDE8E">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p>
    <w:p w14:paraId="7362B2BD">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（四）严格遵守即时信息公示规定，及时维护和更新盐城市政府采购网中与本单位相关的信息；</w:t>
      </w:r>
    </w:p>
    <w:p w14:paraId="412FF3DE">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1BD0F19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（六）自觉接受政府、行业组织、社会公众、新闻舆论的监督；</w:t>
      </w:r>
    </w:p>
    <w:p w14:paraId="44FBC78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5C0854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（八）本人已认真阅读上述承诺，并向本单位员工做了宣传教育。</w:t>
      </w:r>
    </w:p>
    <w:p w14:paraId="7EF7BBBB">
      <w:pPr>
        <w:pStyle w:val="189"/>
        <w:widowControl/>
        <w:spacing w:beforeAutospacing="0" w:afterAutospacing="0" w:line="500" w:lineRule="exact"/>
        <w:ind w:firstLine="5102"/>
        <w:rPr>
          <w:rFonts w:hint="eastAsia" w:ascii="宋体" w:hAnsi="宋体" w:eastAsia="宋体" w:cs="宋体"/>
          <w:color w:val="auto"/>
          <w:highlight w:val="none"/>
        </w:rPr>
      </w:pPr>
    </w:p>
    <w:p w14:paraId="3DFE88DC">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法定代表人（签名）：</w:t>
      </w:r>
    </w:p>
    <w:p w14:paraId="61FE16AB">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p>
    <w:p w14:paraId="37073B74">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p>
    <w:p w14:paraId="2650B7BF">
      <w:pPr>
        <w:rPr>
          <w:rFonts w:ascii="宋体" w:hAnsi="宋体" w:cs="宋体"/>
          <w:color w:val="auto"/>
          <w:highlight w:val="none"/>
        </w:rPr>
      </w:pPr>
    </w:p>
    <w:p w14:paraId="636FF4C0">
      <w:pPr>
        <w:rPr>
          <w:rFonts w:ascii="宋体" w:hAnsi="宋体" w:cs="宋体"/>
          <w:color w:val="auto"/>
          <w:highlight w:val="none"/>
        </w:rPr>
      </w:pPr>
    </w:p>
    <w:p w14:paraId="57FFC74A">
      <w:pPr>
        <w:pStyle w:val="189"/>
        <w:spacing w:beforeAutospacing="0" w:afterAutospacing="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质疑函范本</w:t>
      </w:r>
    </w:p>
    <w:p w14:paraId="569AA074">
      <w:pPr>
        <w:pStyle w:val="189"/>
        <w:spacing w:before="290"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一、质疑供应商基本信息</w:t>
      </w:r>
    </w:p>
    <w:p w14:paraId="7CB3C69A">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7240FE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w:t>
      </w:r>
    </w:p>
    <w:p w14:paraId="6F333205">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1C79AA2">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40C4731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6745456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BA119C1">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FA09C02">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D5DA531">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10E0C30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二、质疑项目基本情况</w:t>
      </w:r>
    </w:p>
    <w:p w14:paraId="48000145">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4037C3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61D70B0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555AD482">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070809A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35800F3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三、质疑事项具体内容</w:t>
      </w:r>
    </w:p>
    <w:p w14:paraId="7A3A132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1831BE82">
      <w:pPr>
        <w:pStyle w:val="189"/>
        <w:spacing w:beforeAutospacing="0" w:afterAutospacing="0" w:line="500" w:lineRule="exact"/>
        <w:rPr>
          <w:rFonts w:ascii="宋体" w:hAnsi="宋体" w:cs="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2D30C896">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16C93C3A">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质疑事项2</w:t>
      </w:r>
    </w:p>
    <w:p w14:paraId="7E2E2BF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w:t>
      </w:r>
    </w:p>
    <w:p w14:paraId="20451B7B">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四、与质疑事项相关的质疑请求</w:t>
      </w:r>
    </w:p>
    <w:p w14:paraId="306688FE">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08A2AC3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 xml:space="preserve">签字(签章)：                 公章：               日期：    </w:t>
      </w:r>
    </w:p>
    <w:p w14:paraId="318CAACC">
      <w:pPr>
        <w:pStyle w:val="189"/>
        <w:spacing w:beforeAutospacing="0" w:afterAutospacing="0" w:line="500" w:lineRule="exact"/>
        <w:jc w:val="both"/>
        <w:rPr>
          <w:rFonts w:ascii="宋体" w:hAnsi="宋体" w:cs="宋体"/>
          <w:color w:val="auto"/>
          <w:highlight w:val="none"/>
        </w:rPr>
      </w:pPr>
      <w:r>
        <w:rPr>
          <w:rFonts w:hint="eastAsia" w:ascii="宋体" w:hAnsi="宋体" w:cs="宋体"/>
          <w:b/>
          <w:color w:val="auto"/>
          <w:highlight w:val="none"/>
        </w:rPr>
        <w:t>质疑函制作说明：</w:t>
      </w:r>
    </w:p>
    <w:p w14:paraId="5CD94B2E">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1.供应商提出质疑时，应提交质疑函和必要的证明材料。</w:t>
      </w:r>
    </w:p>
    <w:p w14:paraId="4BCFABA8">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09AF4C">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3.质疑供应商若对项目的某一分包进行质疑，质疑函中应列明具体分包号。</w:t>
      </w:r>
    </w:p>
    <w:p w14:paraId="751C56FF">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4.质疑函的质疑事项应具体、明确，并有必要的事实依据和法律依据。</w:t>
      </w:r>
    </w:p>
    <w:p w14:paraId="2E5C6E65">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5.质疑函的质疑请求应与质疑事项相关。</w:t>
      </w:r>
    </w:p>
    <w:p w14:paraId="4C63CD99">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7265C62">
      <w:pPr>
        <w:spacing w:line="500" w:lineRule="exact"/>
        <w:rPr>
          <w:color w:val="auto"/>
          <w:highlight w:val="none"/>
        </w:rPr>
      </w:pPr>
    </w:p>
    <w:p w14:paraId="6D4724FD">
      <w:pPr>
        <w:spacing w:line="500" w:lineRule="exact"/>
        <w:rPr>
          <w:color w:val="auto"/>
          <w:highlight w:val="none"/>
        </w:rPr>
      </w:pPr>
    </w:p>
    <w:p w14:paraId="506FE817">
      <w:pPr>
        <w:spacing w:line="500" w:lineRule="exact"/>
        <w:rPr>
          <w:color w:val="auto"/>
          <w:highlight w:val="none"/>
        </w:rPr>
      </w:pPr>
    </w:p>
    <w:p w14:paraId="66C54489">
      <w:pPr>
        <w:spacing w:line="500" w:lineRule="exact"/>
        <w:rPr>
          <w:color w:val="auto"/>
          <w:highlight w:val="none"/>
        </w:rPr>
      </w:pPr>
    </w:p>
    <w:p w14:paraId="1A677F38">
      <w:pPr>
        <w:spacing w:line="500" w:lineRule="exact"/>
        <w:rPr>
          <w:color w:val="auto"/>
          <w:highlight w:val="none"/>
        </w:rPr>
      </w:pPr>
    </w:p>
    <w:p w14:paraId="7A762A12">
      <w:pPr>
        <w:rPr>
          <w:color w:val="auto"/>
          <w:highlight w:val="none"/>
        </w:rPr>
      </w:pPr>
    </w:p>
    <w:p w14:paraId="78575A3D">
      <w:pPr>
        <w:rPr>
          <w:color w:val="auto"/>
          <w:highlight w:val="none"/>
        </w:rPr>
      </w:pPr>
    </w:p>
    <w:p w14:paraId="363F4393">
      <w:pPr>
        <w:rPr>
          <w:color w:val="auto"/>
          <w:highlight w:val="none"/>
        </w:rPr>
      </w:pPr>
    </w:p>
    <w:p w14:paraId="54528D7A">
      <w:pPr>
        <w:tabs>
          <w:tab w:val="left" w:pos="7680"/>
        </w:tabs>
        <w:jc w:val="left"/>
        <w:rPr>
          <w:color w:val="auto"/>
          <w:highlight w:val="none"/>
        </w:rPr>
      </w:pPr>
      <w:r>
        <w:rPr>
          <w:rFonts w:hint="eastAsia"/>
          <w:color w:val="auto"/>
          <w:highlight w:val="none"/>
        </w:rPr>
        <w:tab/>
      </w:r>
    </w:p>
    <w:sectPr>
      <w:headerReference r:id="rId6" w:type="default"/>
      <w:footerReference r:id="rId7"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F498">
    <w:pPr>
      <w:pStyle w:val="199"/>
      <w:framePr w:wrap="around" w:vAnchor="text" w:hAnchor="margin" w:xAlign="center" w:y="1"/>
    </w:pPr>
    <w:r>
      <w:fldChar w:fldCharType="begin"/>
    </w:r>
    <w:r>
      <w:rPr>
        <w:rStyle w:val="200"/>
      </w:rPr>
      <w:instrText xml:space="preserve">PAGE  </w:instrText>
    </w:r>
    <w:r>
      <w:fldChar w:fldCharType="separate"/>
    </w:r>
    <w:r>
      <w:rPr>
        <w:rStyle w:val="200"/>
      </w:rPr>
      <w:t>1</w:t>
    </w:r>
    <w:r>
      <w:fldChar w:fldCharType="end"/>
    </w:r>
  </w:p>
  <w:p w14:paraId="0213ABFB">
    <w:pPr>
      <w:pStyle w:val="1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E8E5C">
    <w:pPr>
      <w:pStyle w:val="187"/>
      <w:jc w:val="center"/>
    </w:pPr>
  </w:p>
  <w:p w14:paraId="07935895">
    <w:pPr>
      <w:pStyle w:val="18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54D98">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CD98834">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D51C8D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CD98834">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5D51C8D7"/>
                </w:txbxContent>
              </v:textbox>
            </v:shape>
          </w:pict>
        </mc:Fallback>
      </mc:AlternateContent>
    </w:r>
  </w:p>
  <w:p w14:paraId="5B8AD1FE">
    <w:pPr>
      <w:pStyle w:val="20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1F54">
    <w:pPr>
      <w:pStyle w:val="20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929523">
                          <w:pPr>
                            <w:pStyle w:val="187"/>
                            <w:tabs>
                              <w:tab w:val="clear" w:pos="4153"/>
                              <w:tab w:val="clear" w:pos="8306"/>
                            </w:tabs>
                          </w:pPr>
                          <w:r>
                            <w:fldChar w:fldCharType="begin"/>
                          </w:r>
                          <w:r>
                            <w:instrText xml:space="preserve"> PAGE  \* MERGEFORMAT </w:instrText>
                          </w:r>
                          <w:r>
                            <w:fldChar w:fldCharType="separate"/>
                          </w:r>
                          <w:r>
                            <w:t>2</w:t>
                          </w:r>
                          <w:r>
                            <w:fldChar w:fldCharType="end"/>
                          </w:r>
                        </w:p>
                        <w:p w14:paraId="256E3C5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7929523">
                    <w:pPr>
                      <w:pStyle w:val="187"/>
                      <w:tabs>
                        <w:tab w:val="clear" w:pos="4153"/>
                        <w:tab w:val="clear" w:pos="8306"/>
                      </w:tabs>
                    </w:pPr>
                    <w:r>
                      <w:fldChar w:fldCharType="begin"/>
                    </w:r>
                    <w:r>
                      <w:instrText xml:space="preserve"> PAGE  \* MERGEFORMAT </w:instrText>
                    </w:r>
                    <w:r>
                      <w:fldChar w:fldCharType="separate"/>
                    </w:r>
                    <w:r>
                      <w:t>2</w:t>
                    </w:r>
                    <w:r>
                      <w:fldChar w:fldCharType="end"/>
                    </w:r>
                  </w:p>
                  <w:p w14:paraId="256E3C5A"/>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425D0B30">
                          <w:pPr>
                            <w:pStyle w:val="202"/>
                            <w:tabs>
                              <w:tab w:val="clear" w:pos="7143"/>
                              <w:tab w:val="clear" w:pos="14287"/>
                            </w:tabs>
                          </w:pPr>
                        </w:p>
                        <w:p w14:paraId="4670DDD7"/>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425D0B30">
                    <w:pPr>
                      <w:pStyle w:val="202"/>
                      <w:tabs>
                        <w:tab w:val="clear" w:pos="7143"/>
                        <w:tab w:val="clear" w:pos="14287"/>
                      </w:tabs>
                    </w:pPr>
                  </w:p>
                  <w:p w14:paraId="4670DDD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497F1">
    <w:pPr>
      <w:pStyle w:val="18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677BD"/>
    <w:rsid w:val="01ED4DD4"/>
    <w:rsid w:val="0C0E5521"/>
    <w:rsid w:val="0E5C60D7"/>
    <w:rsid w:val="100D1BA1"/>
    <w:rsid w:val="103F3D25"/>
    <w:rsid w:val="1BE8448C"/>
    <w:rsid w:val="1CD15727"/>
    <w:rsid w:val="1F0C61D6"/>
    <w:rsid w:val="21D359F9"/>
    <w:rsid w:val="2329689A"/>
    <w:rsid w:val="24407F18"/>
    <w:rsid w:val="24E16D01"/>
    <w:rsid w:val="2623548B"/>
    <w:rsid w:val="2C583D4C"/>
    <w:rsid w:val="2ECE0C23"/>
    <w:rsid w:val="367D2D2D"/>
    <w:rsid w:val="379E11AD"/>
    <w:rsid w:val="3A290D5D"/>
    <w:rsid w:val="3B9234C4"/>
    <w:rsid w:val="45D264C6"/>
    <w:rsid w:val="47184090"/>
    <w:rsid w:val="49535B70"/>
    <w:rsid w:val="4A582991"/>
    <w:rsid w:val="4A707996"/>
    <w:rsid w:val="4C6274E6"/>
    <w:rsid w:val="4EB11BA3"/>
    <w:rsid w:val="4FB530E0"/>
    <w:rsid w:val="500D4CCA"/>
    <w:rsid w:val="51532BB1"/>
    <w:rsid w:val="518D1C42"/>
    <w:rsid w:val="52B633F7"/>
    <w:rsid w:val="54204921"/>
    <w:rsid w:val="56822099"/>
    <w:rsid w:val="59352B9C"/>
    <w:rsid w:val="5C28439C"/>
    <w:rsid w:val="604A517F"/>
    <w:rsid w:val="6CF21078"/>
    <w:rsid w:val="6DE03AEF"/>
    <w:rsid w:val="6E9E2DA7"/>
    <w:rsid w:val="70771032"/>
    <w:rsid w:val="710A778D"/>
    <w:rsid w:val="723D2D95"/>
    <w:rsid w:val="732920A5"/>
    <w:rsid w:val="75EA4FE2"/>
    <w:rsid w:val="77C655DB"/>
    <w:rsid w:val="78084CD4"/>
    <w:rsid w:val="784F3822"/>
    <w:rsid w:val="79AC25AE"/>
    <w:rsid w:val="7D621BDC"/>
    <w:rsid w:val="7EF23899"/>
    <w:rsid w:val="7F640E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0"/>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qFormat/>
    <w:uiPriority w:val="99"/>
    <w:pPr>
      <w:tabs>
        <w:tab w:val="left" w:pos="9000"/>
      </w:tabs>
      <w:spacing w:after="120"/>
      <w:ind w:left="1440" w:right="144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普通正文"/>
    <w:basedOn w:val="1"/>
    <w:qFormat/>
    <w:uiPriority w:val="0"/>
    <w:pPr>
      <w:spacing w:before="120" w:after="120" w:line="360" w:lineRule="auto"/>
      <w:ind w:firstLine="480"/>
      <w:jc w:val="left"/>
    </w:pPr>
    <w:rPr>
      <w:rFonts w:ascii="Arial" w:hAnsi="Arial"/>
      <w:sz w:val="24"/>
    </w:rPr>
  </w:style>
  <w:style w:type="paragraph" w:customStyle="1" w:styleId="192">
    <w:name w:val="日期1"/>
    <w:basedOn w:val="1"/>
    <w:next w:val="1"/>
    <w:qFormat/>
    <w:uiPriority w:val="0"/>
    <w:rPr>
      <w:sz w:val="24"/>
      <w:szCs w:val="20"/>
    </w:rPr>
  </w:style>
  <w:style w:type="paragraph" w:customStyle="1" w:styleId="193">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4">
    <w:name w:val="批注文字1"/>
    <w:basedOn w:val="1"/>
    <w:qFormat/>
    <w:uiPriority w:val="0"/>
    <w:pPr>
      <w:jc w:val="left"/>
    </w:pPr>
    <w:rPr>
      <w:rFonts w:ascii="Calibri" w:hAnsi="Calibri"/>
      <w:szCs w:val="22"/>
    </w:rPr>
  </w:style>
  <w:style w:type="paragraph" w:customStyle="1" w:styleId="195">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6">
    <w:name w:val="标题 1121"/>
    <w:basedOn w:val="1"/>
    <w:next w:val="1"/>
    <w:qFormat/>
    <w:uiPriority w:val="0"/>
    <w:pPr>
      <w:keepNext/>
      <w:jc w:val="center"/>
      <w:outlineLvl w:val="0"/>
    </w:pPr>
    <w:rPr>
      <w:rFonts w:ascii="楷体" w:eastAsia="楷体"/>
      <w:sz w:val="28"/>
      <w:szCs w:val="28"/>
    </w:rPr>
  </w:style>
  <w:style w:type="paragraph" w:customStyle="1" w:styleId="19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8">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199">
    <w:name w:val="页脚11"/>
    <w:basedOn w:val="1"/>
    <w:qFormat/>
    <w:uiPriority w:val="0"/>
    <w:pPr>
      <w:tabs>
        <w:tab w:val="center" w:pos="4153"/>
        <w:tab w:val="right" w:pos="8306"/>
      </w:tabs>
      <w:jc w:val="left"/>
    </w:pPr>
    <w:rPr>
      <w:sz w:val="18"/>
      <w:szCs w:val="20"/>
    </w:rPr>
  </w:style>
  <w:style w:type="character" w:customStyle="1" w:styleId="200">
    <w:name w:val="页码11"/>
    <w:link w:val="1"/>
    <w:qFormat/>
    <w:uiPriority w:val="0"/>
  </w:style>
  <w:style w:type="paragraph" w:customStyle="1" w:styleId="201">
    <w:name w:val="页脚1"/>
    <w:basedOn w:val="1"/>
    <w:qFormat/>
    <w:uiPriority w:val="0"/>
    <w:pPr>
      <w:tabs>
        <w:tab w:val="center" w:pos="4153"/>
        <w:tab w:val="right" w:pos="8306"/>
      </w:tabs>
      <w:jc w:val="left"/>
    </w:pPr>
    <w:rPr>
      <w:sz w:val="18"/>
      <w:szCs w:val="18"/>
    </w:rPr>
  </w:style>
  <w:style w:type="paragraph" w:customStyle="1" w:styleId="202">
    <w:name w:val="Footer1"/>
    <w:basedOn w:val="1"/>
    <w:qFormat/>
    <w:uiPriority w:val="0"/>
    <w:pPr>
      <w:tabs>
        <w:tab w:val="center" w:pos="7143"/>
        <w:tab w:val="right" w:pos="14287"/>
      </w:tabs>
    </w:pPr>
  </w:style>
  <w:style w:type="paragraph" w:styleId="203">
    <w:name w:val="List Paragraph"/>
    <w:basedOn w:val="1"/>
    <w:unhideWhenUsed/>
    <w:qFormat/>
    <w:uiPriority w:val="99"/>
    <w:pPr>
      <w:ind w:firstLine="420"/>
    </w:pPr>
  </w:style>
  <w:style w:type="paragraph" w:customStyle="1" w:styleId="20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39314</Words>
  <Characters>40869</Characters>
  <TotalTime>12</TotalTime>
  <ScaleCrop>false</ScaleCrop>
  <LinksUpToDate>false</LinksUpToDate>
  <CharactersWithSpaces>42661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江水褪铅华</cp:lastModifiedBy>
  <dcterms:modified xsi:type="dcterms:W3CDTF">2026-08-19T06:54:31Z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eyJoZGlkIjoiYjIzOTA3YWMyNWU3YmM4NWUxZTQ4NzY2NjljNDYyOWQiLCJ1c2VySWQiOiIyOTAzMDY1NjQifQ==</vt:lpwstr>
  </property>
  <property fmtid="{D5CDD505-2E9C-101B-9397-08002B2CF9AE}" pid="3" name="KSOProductBuildVer">
    <vt:lpwstr>2052-12.1.0.28043</vt:lpwstr>
  </property>
  <property fmtid="{D5CDD505-2E9C-101B-9397-08002B2CF9AE}" pid="4" name="ICV">
    <vt:lpwstr>D43613E02FDE4DAB93E38613B80E7C31_13</vt:lpwstr>
  </property>
</Properties>
</file>