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0"/>
        <w:spacing w:before="0" w:after="0"/>
        <w:rPr>
          <w:rFonts w:ascii="宋体" w:hAnsi="宋体" w:cs="宋体"/>
          <w:bCs/>
          <w:sz w:val="28"/>
          <w:szCs w:val="28"/>
          <w:highlight w:val="none"/>
        </w:rPr>
      </w:pPr>
      <w:r>
        <w:rPr>
          <w:rFonts w:hint="eastAsia" w:ascii="宋体" w:hAnsi="宋体" w:cs="宋体"/>
          <w:bCs/>
          <w:sz w:val="28"/>
          <w:szCs w:val="28"/>
          <w:highlight w:val="none"/>
        </w:rPr>
        <w:t xml:space="preserve"> </w:t>
      </w:r>
      <w:r/>
    </w:p>
    <w:p>
      <w:pPr>
        <w:pStyle w:val="1022"/>
        <w:ind w:firstLine="0"/>
        <w:spacing w:before="0" w:after="0"/>
        <w:rPr>
          <w:rFonts w:ascii="宋体" w:hAnsi="宋体" w:cs="宋体"/>
          <w:bCs/>
          <w:highlight w:val="none"/>
        </w:rPr>
      </w:pPr>
      <w:r>
        <w:rPr>
          <w:rFonts w:ascii="宋体" w:hAnsi="宋体" w:cs="宋体"/>
          <w:bCs/>
          <w:highlight w:val="none"/>
        </w:rPr>
      </w:r>
      <w:r/>
    </w:p>
    <w:p>
      <w:pPr>
        <w:rPr>
          <w:rFonts w:hAnsi="宋体" w:cs="宋体"/>
          <w:highlight w:val="none"/>
        </w:rPr>
      </w:pPr>
      <w:r>
        <w:rPr>
          <w:rFonts w:hAnsi="宋体" w:cs="宋体"/>
          <w:highlight w:val="none"/>
        </w:rPr>
      </w:r>
      <w:r/>
    </w:p>
    <w:p>
      <w:pPr>
        <w:pStyle w:val="881"/>
        <w:ind w:left="1446"/>
        <w:rPr>
          <w:rFonts w:hAnsi="宋体" w:cs="宋体"/>
          <w:highlight w:val="none"/>
        </w:rPr>
      </w:pPr>
      <w:r>
        <w:rPr>
          <w:rFonts w:hAnsi="宋体" w:cs="宋体"/>
          <w:highlight w:val="none"/>
        </w:rPr>
      </w:r>
      <w:r/>
    </w:p>
    <w:p>
      <w:pPr>
        <w:rPr>
          <w:rFonts w:hAnsi="宋体" w:cs="宋体"/>
          <w:highlight w:val="none"/>
        </w:rPr>
      </w:pPr>
      <w:r>
        <w:rPr>
          <w:rFonts w:hAnsi="宋体" w:cs="宋体"/>
          <w:highlight w:val="none"/>
        </w:rPr>
      </w:r>
      <w:r/>
    </w:p>
    <w:p>
      <w:pPr>
        <w:pStyle w:val="881"/>
        <w:ind w:left="1446"/>
        <w:rPr>
          <w:rFonts w:hAnsi="宋体" w:cs="宋体"/>
          <w:highlight w:val="none"/>
        </w:rPr>
      </w:pPr>
      <w:r>
        <w:rPr>
          <w:rFonts w:hAnsi="宋体" w:cs="宋体"/>
          <w:highlight w:val="none"/>
        </w:rPr>
      </w:r>
      <w:r/>
    </w:p>
    <w:p>
      <w:pPr>
        <w:pStyle w:val="1022"/>
        <w:ind w:firstLine="0"/>
        <w:jc w:val="center"/>
        <w:rPr>
          <w:rFonts w:ascii="宋体" w:hAnsi="宋体" w:cs="宋体"/>
          <w:bCs/>
          <w:sz w:val="84"/>
          <w:highlight w:val="none"/>
        </w:rPr>
      </w:pPr>
      <w:r>
        <w:rPr>
          <w:rFonts w:hint="eastAsia" w:ascii="宋体" w:hAnsi="宋体" w:cs="宋体"/>
          <w:bCs/>
          <w:sz w:val="84"/>
          <w:highlight w:val="none"/>
        </w:rPr>
        <w:t xml:space="preserve">招　标　文　件</w:t>
      </w:r>
      <w:r/>
    </w:p>
    <w:p>
      <w:pPr>
        <w:pStyle w:val="1022"/>
        <w:ind w:firstLine="0"/>
        <w:tabs>
          <w:tab w:val="left" w:pos="1539" w:leader="none"/>
          <w:tab w:val="center" w:pos="4560" w:leader="none"/>
        </w:tabs>
        <w:rPr>
          <w:rFonts w:ascii="宋体" w:hAnsi="宋体" w:cs="宋体"/>
          <w:bCs/>
          <w:sz w:val="32"/>
          <w:highlight w:val="none"/>
        </w:rPr>
      </w:pPr>
      <w:r/>
      <w:bookmarkStart w:id="0" w:name="OLE_LINK156"/>
      <w:r/>
      <w:r/>
    </w:p>
    <w:p>
      <w:pPr>
        <w:pStyle w:val="1022"/>
        <w:ind w:firstLine="0"/>
        <w:jc w:val="center"/>
        <w:tabs>
          <w:tab w:val="left" w:pos="1539" w:leader="none"/>
          <w:tab w:val="center" w:pos="4560" w:leader="none"/>
        </w:tabs>
        <w:rPr>
          <w:rFonts w:ascii="宋体" w:hAnsi="宋体" w:cs="宋体"/>
          <w:bCs/>
          <w:sz w:val="32"/>
          <w:highlight w:val="none"/>
        </w:rPr>
      </w:pPr>
      <w:r>
        <w:rPr>
          <w:rFonts w:hint="eastAsia" w:ascii="宋体" w:hAnsi="宋体" w:cs="宋体"/>
          <w:bCs/>
          <w:sz w:val="32"/>
          <w:highlight w:val="none"/>
        </w:rPr>
        <w:t xml:space="preserve">项目名称：</w:t>
      </w:r>
      <w:bookmarkStart w:id="1" w:name="OLE_LINK11"/>
      <w:r/>
      <w:bookmarkStart w:id="2" w:name="_Hlk233187998"/>
      <w:r>
        <w:rPr>
          <w:rFonts w:hint="eastAsia" w:ascii="宋体" w:hAnsi="宋体" w:cs="宋体"/>
          <w:bCs/>
          <w:sz w:val="32"/>
          <w:highlight w:val="none"/>
        </w:rPr>
        <w:t xml:space="preserve">响水县人民医院水电维保服务项目</w:t>
      </w:r>
      <w:bookmarkEnd w:id="1"/>
      <w:r/>
      <w:bookmarkEnd w:id="2"/>
      <w:r/>
      <w:r/>
    </w:p>
    <w:p>
      <w:pPr>
        <w:pStyle w:val="1022"/>
        <w:ind w:firstLine="0"/>
        <w:jc w:val="center"/>
        <w:tabs>
          <w:tab w:val="left" w:pos="1539" w:leader="none"/>
          <w:tab w:val="center" w:pos="4560" w:leader="none"/>
        </w:tabs>
        <w:rPr>
          <w:rFonts w:ascii="宋体" w:hAnsi="宋体" w:cs="宋体"/>
          <w:bCs/>
          <w:sz w:val="32"/>
          <w:szCs w:val="32"/>
          <w:highlight w:val="none"/>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3" w:name="OLE_LINK133"/>
      <w:r/>
      <w:bookmarkStart w:id="4" w:name="OLE_LINK1"/>
      <w:r>
        <w:rPr>
          <w:rFonts w:hint="eastAsia" w:ascii="宋体" w:hAnsi="宋体" w:cs="宋体"/>
          <w:bCs/>
          <w:sz w:val="32"/>
          <w:szCs w:val="32"/>
          <w:highlight w:val="none"/>
        </w:rPr>
        <w:t xml:space="preserve">JSZC-320921-HWZX-G2026-0519</w:t>
      </w:r>
      <w:bookmarkEnd w:id="3"/>
      <w:r/>
      <w:r/>
    </w:p>
    <w:p>
      <w:pPr>
        <w:pStyle w:val="1022"/>
        <w:ind w:firstLine="0"/>
        <w:jc w:val="center"/>
        <w:tabs>
          <w:tab w:val="left" w:pos="1539" w:leader="none"/>
          <w:tab w:val="center" w:pos="4560" w:leader="none"/>
        </w:tabs>
        <w:rPr>
          <w:rFonts w:ascii="宋体" w:hAnsi="宋体" w:cs="宋体"/>
          <w:bCs/>
          <w:sz w:val="28"/>
          <w:highlight w:val="none"/>
        </w:rPr>
      </w:pPr>
      <w:r>
        <w:rPr>
          <w:rFonts w:hint="eastAsia" w:ascii="宋体" w:hAnsi="宋体" w:cs="宋体"/>
          <w:bCs/>
          <w:sz w:val="32"/>
          <w:szCs w:val="32"/>
          <w:highlight w:val="none"/>
        </w:rPr>
        <w:t xml:space="preserve">采购代理编号：0675-266J</w:t>
      </w:r>
      <w:bookmarkStart w:id="218" w:name="_GoBack"/>
      <w:r/>
      <w:bookmarkEnd w:id="218"/>
      <w:r>
        <w:rPr>
          <w:rFonts w:hint="eastAsia" w:ascii="宋体" w:hAnsi="宋体" w:cs="宋体"/>
          <w:bCs/>
          <w:sz w:val="32"/>
          <w:szCs w:val="32"/>
          <w:highlight w:val="none"/>
        </w:rPr>
        <w:t xml:space="preserve">OC003760</w:t>
      </w:r>
      <w:bookmarkEnd w:id="4"/>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spacing w:before="0" w:after="0"/>
        <w:rPr>
          <w:rFonts w:ascii="宋体" w:hAnsi="宋体" w:cs="宋体"/>
          <w:bCs/>
          <w:highlight w:val="none"/>
        </w:rPr>
      </w:pPr>
      <w:r>
        <w:rPr>
          <w:rFonts w:ascii="宋体" w:hAnsi="宋体" w:cs="宋体"/>
          <w:bCs/>
          <w:highlight w:val="none"/>
        </w:rPr>
      </w:r>
      <w:r/>
    </w:p>
    <w:p>
      <w:pPr>
        <w:pStyle w:val="1022"/>
        <w:ind w:firstLine="0"/>
        <w:jc w:val="center"/>
        <w:spacing w:before="0" w:after="0"/>
        <w:rPr>
          <w:rFonts w:ascii="宋体" w:hAnsi="宋体" w:cs="宋体"/>
          <w:bCs/>
          <w:highlight w:val="none"/>
        </w:rPr>
      </w:pPr>
      <w:r>
        <w:rPr>
          <w:rFonts w:hint="eastAsia" w:ascii="宋体" w:hAnsi="宋体" w:cs="宋体"/>
          <w:bCs/>
          <w:sz w:val="32"/>
          <w:highlight w:val="none"/>
        </w:rPr>
        <w:t xml:space="preserve">采购人：</w:t>
      </w:r>
      <w:r>
        <w:rPr>
          <w:rFonts w:hint="eastAsia" w:ascii="宋体" w:hAnsi="宋体" w:cs="宋体"/>
          <w:sz w:val="32"/>
          <w:highlight w:val="none"/>
        </w:rPr>
        <w:t xml:space="preserve">响水县人民医院</w:t>
      </w:r>
      <w:r/>
    </w:p>
    <w:p>
      <w:pPr>
        <w:pStyle w:val="1022"/>
        <w:ind w:firstLine="0"/>
        <w:jc w:val="center"/>
        <w:rPr>
          <w:rFonts w:ascii="宋体" w:hAnsi="宋体" w:cs="宋体"/>
          <w:bCs/>
          <w:sz w:val="32"/>
          <w:highlight w:val="none"/>
        </w:rPr>
      </w:pPr>
      <w:r>
        <w:rPr>
          <w:rFonts w:hint="eastAsia" w:ascii="宋体" w:hAnsi="宋体" w:cs="宋体"/>
          <w:bCs/>
          <w:sz w:val="32"/>
          <w:highlight w:val="none"/>
        </w:rPr>
        <w:t xml:space="preserve">采购代理机构：江苏海外集团国际工程咨询有限公司</w:t>
      </w:r>
      <w:r/>
    </w:p>
    <w:p>
      <w:pPr>
        <w:pStyle w:val="1022"/>
        <w:ind w:firstLine="0"/>
        <w:jc w:val="center"/>
        <w:rPr>
          <w:rFonts w:ascii="宋体" w:hAnsi="宋体" w:cs="宋体"/>
          <w:sz w:val="32"/>
          <w:highlight w:val="none"/>
        </w:rPr>
      </w:pPr>
      <w:r>
        <w:rPr>
          <w:rFonts w:hint="eastAsia" w:ascii="宋体" w:hAnsi="宋体" w:cs="宋体"/>
          <w:sz w:val="32"/>
          <w:highlight w:val="none"/>
        </w:rPr>
        <w:t xml:space="preserve">日期：</w:t>
      </w:r>
      <w:r>
        <w:rPr>
          <w:rFonts w:hint="eastAsia" w:ascii="宋体" w:hAnsi="宋体" w:cs="宋体"/>
          <w:bCs/>
          <w:sz w:val="32"/>
          <w:highlight w:val="none"/>
        </w:rPr>
        <w:t xml:space="preserve">2026年9月</w:t>
      </w:r>
      <w:r/>
    </w:p>
    <w:p>
      <w:pPr>
        <w:pStyle w:val="1117"/>
        <w:jc w:val="center"/>
        <w:rPr>
          <w:rFonts w:ascii="宋体" w:hAnsi="宋体" w:cs="宋体"/>
          <w:b/>
          <w:bCs w:val="0"/>
          <w:color w:val="auto"/>
          <w:sz w:val="44"/>
          <w:szCs w:val="44"/>
          <w:highlight w:val="none"/>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24247"/>
      <w:r/>
      <w:bookmarkStart w:id="6" w:name="_Toc8555"/>
      <w:r/>
      <w:bookmarkStart w:id="7" w:name="_Toc24641"/>
      <w:r/>
      <w:bookmarkStart w:id="8" w:name="_Toc120614210"/>
      <w:r/>
      <w:bookmarkStart w:id="9" w:name="_Toc479757206"/>
      <w:r/>
      <w:bookmarkStart w:id="10" w:name="_Toc523127445"/>
      <w:r/>
      <w:bookmarkStart w:id="11" w:name="_Toc16938516"/>
      <w:r/>
      <w:bookmarkStart w:id="12" w:name="_Toc20823272"/>
      <w:r/>
      <w:bookmarkStart w:id="13" w:name="_Toc513029200"/>
      <w:r/>
      <w:r/>
    </w:p>
    <w:p>
      <w:pPr>
        <w:pStyle w:val="1117"/>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5"/>
      <w:r/>
      <w:bookmarkEnd w:id="6"/>
      <w:r/>
      <w:bookmarkEnd w:id="7"/>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一、</w:t>
      </w:r>
      <w:bookmarkStart w:id="14" w:name="OLE_LINK160"/>
      <w:r>
        <w:rPr>
          <w:rFonts w:hint="eastAsia" w:hAnsi="宋体" w:cs="黑体"/>
          <w:b w:val="0"/>
          <w:color w:val="000000"/>
          <w:position w:val="0"/>
          <w:sz w:val="36"/>
          <w:szCs w:val="36"/>
          <w:highlight w:val="none"/>
        </w:rPr>
        <w:t xml:space="preserve">招标公告</w:t>
      </w:r>
      <w:bookmarkEnd w:id="14"/>
      <w:r>
        <w:rPr>
          <w:rFonts w:hint="eastAsia" w:hAnsi="宋体" w:cs="黑体"/>
          <w:b w:val="0"/>
          <w:color w:val="000000"/>
          <w:position w:val="0"/>
          <w:sz w:val="36"/>
          <w:szCs w:val="36"/>
          <w:highlight w:val="none"/>
        </w:rPr>
        <w:t xml:space="preserve">……………………………………3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二、</w:t>
      </w:r>
      <w:bookmarkStart w:id="15" w:name="OLE_LINK41"/>
      <w:r>
        <w:rPr>
          <w:rFonts w:hint="eastAsia" w:hAnsi="宋体" w:cs="黑体"/>
          <w:b w:val="0"/>
          <w:color w:val="000000"/>
          <w:position w:val="0"/>
          <w:sz w:val="36"/>
          <w:szCs w:val="36"/>
          <w:highlight w:val="none"/>
        </w:rPr>
        <w:t xml:space="preserve">投标人须知</w:t>
      </w:r>
      <w:bookmarkEnd w:id="15"/>
      <w:r>
        <w:rPr>
          <w:rFonts w:hint="eastAsia" w:hAnsi="宋体" w:cs="黑体"/>
          <w:b w:val="0"/>
          <w:color w:val="000000"/>
          <w:position w:val="0"/>
          <w:sz w:val="36"/>
          <w:szCs w:val="36"/>
          <w:highlight w:val="none"/>
        </w:rPr>
        <w:t xml:space="preserve">…………………………………7 </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三、</w:t>
      </w:r>
      <w:bookmarkStart w:id="16" w:name="OLE_LINK36"/>
      <w:r>
        <w:rPr>
          <w:rFonts w:hint="eastAsia" w:hAnsi="宋体" w:cs="黑体"/>
          <w:b w:val="0"/>
          <w:color w:val="000000"/>
          <w:position w:val="0"/>
          <w:sz w:val="36"/>
          <w:szCs w:val="36"/>
          <w:highlight w:val="none"/>
        </w:rPr>
        <w:t xml:space="preserve">合同文本</w:t>
      </w:r>
      <w:bookmarkEnd w:id="16"/>
      <w:r>
        <w:rPr>
          <w:rFonts w:hint="eastAsia" w:hAnsi="宋体" w:cs="黑体"/>
          <w:b w:val="0"/>
          <w:color w:val="000000"/>
          <w:position w:val="0"/>
          <w:sz w:val="36"/>
          <w:szCs w:val="36"/>
          <w:highlight w:val="none"/>
        </w:rPr>
        <w:t xml:space="preserve">……………………………………25</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四、</w:t>
      </w:r>
      <w:bookmarkStart w:id="17" w:name="_Hlk236052067"/>
      <w:r/>
      <w:bookmarkStart w:id="18" w:name="OLE_LINK37"/>
      <w:r>
        <w:rPr>
          <w:rFonts w:hint="eastAsia" w:hAnsi="宋体" w:cs="黑体"/>
          <w:b w:val="0"/>
          <w:color w:val="000000"/>
          <w:position w:val="0"/>
          <w:sz w:val="36"/>
          <w:szCs w:val="36"/>
          <w:highlight w:val="none"/>
        </w:rPr>
        <w:t xml:space="preserve">项目需</w:t>
      </w:r>
      <w:bookmarkEnd w:id="17"/>
      <w:r>
        <w:rPr>
          <w:rFonts w:hint="eastAsia" w:hAnsi="宋体" w:cs="黑体"/>
          <w:b w:val="0"/>
          <w:color w:val="000000"/>
          <w:position w:val="0"/>
          <w:sz w:val="36"/>
          <w:szCs w:val="36"/>
          <w:highlight w:val="none"/>
        </w:rPr>
        <w:t xml:space="preserve">求</w:t>
      </w:r>
      <w:bookmarkEnd w:id="18"/>
      <w:r>
        <w:rPr>
          <w:rFonts w:hint="eastAsia" w:hAnsi="宋体" w:cs="黑体"/>
          <w:b w:val="0"/>
          <w:color w:val="000000"/>
          <w:position w:val="0"/>
          <w:sz w:val="36"/>
          <w:szCs w:val="36"/>
          <w:highlight w:val="none"/>
        </w:rPr>
        <w:t xml:space="preserve">……………………………………33</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五、</w:t>
      </w:r>
      <w:bookmarkStart w:id="19" w:name="OLE_LINK148"/>
      <w:r/>
      <w:bookmarkStart w:id="20" w:name="OLE_LINK39"/>
      <w:r>
        <w:rPr>
          <w:rFonts w:hint="eastAsia" w:hAnsi="宋体" w:cs="黑体"/>
          <w:b w:val="0"/>
          <w:color w:val="000000"/>
          <w:position w:val="0"/>
          <w:sz w:val="36"/>
          <w:szCs w:val="36"/>
          <w:highlight w:val="none"/>
        </w:rPr>
        <w:t xml:space="preserve">评标方法与评标标</w:t>
      </w:r>
      <w:bookmarkEnd w:id="19"/>
      <w:r>
        <w:rPr>
          <w:rFonts w:hint="eastAsia" w:hAnsi="宋体" w:cs="黑体"/>
          <w:b w:val="0"/>
          <w:color w:val="000000"/>
          <w:position w:val="0"/>
          <w:sz w:val="36"/>
          <w:szCs w:val="36"/>
          <w:highlight w:val="none"/>
        </w:rPr>
        <w:t xml:space="preserve">准</w:t>
      </w:r>
      <w:bookmarkEnd w:id="20"/>
      <w:r>
        <w:rPr>
          <w:rFonts w:hint="eastAsia" w:hAnsi="宋体" w:cs="黑体"/>
          <w:b w:val="0"/>
          <w:color w:val="000000"/>
          <w:position w:val="0"/>
          <w:sz w:val="36"/>
          <w:szCs w:val="36"/>
          <w:highlight w:val="none"/>
        </w:rPr>
        <w:t xml:space="preserve">………………………41</w:t>
      </w:r>
      <w:r/>
    </w:p>
    <w:p>
      <w:pPr>
        <w:jc w:val="left"/>
        <w:spacing w:line="480" w:lineRule="auto"/>
        <w:tabs>
          <w:tab w:val="left" w:pos="1441" w:leader="none"/>
        </w:tabs>
        <w:rPr>
          <w:rFonts w:hAnsi="宋体"/>
          <w:b w:val="0"/>
          <w:position w:val="0"/>
          <w:szCs w:val="24"/>
          <w:highlight w:val="none"/>
        </w:rPr>
      </w:pPr>
      <w:r>
        <w:rPr>
          <w:rFonts w:hint="eastAsia" w:hAnsi="宋体" w:cs="黑体"/>
          <w:b w:val="0"/>
          <w:color w:val="000000"/>
          <w:position w:val="0"/>
          <w:sz w:val="36"/>
          <w:szCs w:val="36"/>
          <w:highlight w:val="none"/>
        </w:rPr>
        <w:t xml:space="preserve">六、</w:t>
      </w:r>
      <w:bookmarkStart w:id="21" w:name="OLE_LINK40"/>
      <w:r>
        <w:rPr>
          <w:rFonts w:hint="eastAsia" w:hAnsi="宋体" w:cs="黑体"/>
          <w:b w:val="0"/>
          <w:color w:val="000000"/>
          <w:position w:val="0"/>
          <w:sz w:val="36"/>
          <w:szCs w:val="36"/>
          <w:highlight w:val="none"/>
        </w:rPr>
        <w:t xml:space="preserve">投</w:t>
      </w:r>
      <w:bookmarkStart w:id="22" w:name="OLE_LINK161"/>
      <w:r>
        <w:rPr>
          <w:rFonts w:hint="eastAsia" w:hAnsi="宋体" w:cs="黑体"/>
          <w:b w:val="0"/>
          <w:color w:val="000000"/>
          <w:position w:val="0"/>
          <w:sz w:val="36"/>
          <w:szCs w:val="36"/>
          <w:highlight w:val="none"/>
        </w:rPr>
        <w:t xml:space="preserve">标文件格</w:t>
      </w:r>
      <w:bookmarkEnd w:id="22"/>
      <w:r>
        <w:rPr>
          <w:rFonts w:hint="eastAsia" w:hAnsi="宋体" w:cs="黑体"/>
          <w:b w:val="0"/>
          <w:color w:val="000000"/>
          <w:position w:val="0"/>
          <w:sz w:val="36"/>
          <w:szCs w:val="36"/>
          <w:highlight w:val="none"/>
        </w:rPr>
        <w:t xml:space="preserve">式</w:t>
      </w:r>
      <w:bookmarkEnd w:id="21"/>
      <w:r>
        <w:rPr>
          <w:rFonts w:hint="eastAsia" w:hAnsi="宋体" w:cs="黑体"/>
          <w:b w:val="0"/>
          <w:color w:val="000000"/>
          <w:position w:val="0"/>
          <w:sz w:val="36"/>
          <w:szCs w:val="36"/>
          <w:highlight w:val="none"/>
        </w:rPr>
        <w:t xml:space="preserve">………………………………48</w:t>
      </w:r>
      <w:r/>
    </w:p>
    <w:p>
      <w:pPr>
        <w:jc w:val="both"/>
        <w:spacing w:line="480" w:lineRule="auto"/>
        <w:rPr>
          <w:rFonts w:hAnsi="宋体" w:cs="宋体"/>
          <w:b w:val="0"/>
          <w:bCs/>
          <w:szCs w:val="24"/>
          <w:highlight w:val="none"/>
        </w:rPr>
      </w:pPr>
      <w:r>
        <w:rPr>
          <w:rFonts w:hAnsi="宋体" w:cs="宋体"/>
          <w:b w:val="0"/>
          <w:bCs/>
          <w:szCs w:val="24"/>
          <w:highlight w:val="none"/>
        </w:rPr>
      </w:r>
      <w:r/>
    </w:p>
    <w:p>
      <w:pPr>
        <w:pStyle w:val="881"/>
        <w:ind w:left="0"/>
        <w:rPr>
          <w:rFonts w:hAnsi="宋体" w:cs="宋体"/>
          <w:highlight w:val="none"/>
        </w:rPr>
      </w:pPr>
      <w:r>
        <w:rPr>
          <w:rFonts w:hAnsi="宋体" w:cs="宋体"/>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Ansi="宋体" w:cs="宋体"/>
          <w:b w:val="0"/>
          <w:bCs/>
          <w:highlight w:val="none"/>
        </w:rPr>
      </w:r>
      <w:r/>
    </w:p>
    <w:p>
      <w:pPr>
        <w:spacing w:line="360" w:lineRule="auto"/>
        <w:rPr>
          <w:rFonts w:hAnsi="宋体" w:cs="宋体"/>
          <w:b w:val="0"/>
          <w:bCs/>
          <w:highlight w:val="none"/>
        </w:rPr>
      </w:pPr>
      <w:r>
        <w:rPr>
          <w:rFonts w:hint="eastAsia" w:hAnsi="宋体" w:cs="宋体"/>
          <w:b w:val="0"/>
          <w:bCs/>
          <w:highlight w:val="none"/>
        </w:rPr>
        <w:br w:type="page" w:clear="all"/>
      </w:r>
      <w:r/>
    </w:p>
    <w:p>
      <w:pPr>
        <w:pStyle w:val="854"/>
        <w:spacing w:line="360" w:lineRule="auto"/>
        <w:rPr>
          <w:rFonts w:ascii="宋体" w:hAnsi="宋体" w:eastAsia="宋体" w:cs="宋体"/>
          <w:b/>
          <w:bCs/>
          <w:sz w:val="44"/>
          <w:highlight w:val="none"/>
        </w:rPr>
      </w:pPr>
      <w:r/>
      <w:bookmarkStart w:id="23" w:name="_Toc13209"/>
      <w:r/>
      <w:bookmarkStart w:id="24" w:name="OLE_LINK81"/>
      <w:r>
        <w:rPr>
          <w:rFonts w:hint="eastAsia" w:ascii="宋体" w:hAnsi="宋体" w:eastAsia="宋体" w:cs="宋体"/>
          <w:b/>
          <w:bCs/>
          <w:sz w:val="44"/>
          <w:highlight w:val="none"/>
        </w:rPr>
        <w:t xml:space="preserve">第一章  </w:t>
      </w:r>
      <w:bookmarkEnd w:id="8"/>
      <w:r/>
      <w:bookmarkEnd w:id="23"/>
      <w:r/>
      <w:bookmarkStart w:id="25" w:name="_Hlk213685432"/>
      <w:r/>
      <w:bookmarkStart w:id="26" w:name="_Toc120614211"/>
      <w:r>
        <w:rPr>
          <w:rFonts w:hint="eastAsia" w:ascii="宋体" w:hAnsi="宋体" w:eastAsia="宋体" w:cs="宋体"/>
          <w:b/>
          <w:bCs/>
          <w:sz w:val="44"/>
          <w:highlight w:val="none"/>
        </w:rPr>
        <w:t xml:space="preserve">招标公告</w:t>
      </w:r>
      <w:bookmarkEnd w:id="24"/>
      <w:r/>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7" w:name="OLE_LINK93"/>
      <w:r>
        <w:rPr>
          <w:rFonts w:hint="eastAsia" w:hAnsi="宋体" w:cs="宋体"/>
          <w:b w:val="0"/>
          <w:position w:val="0"/>
          <w:szCs w:val="24"/>
          <w:highlight w:val="none"/>
        </w:rPr>
        <w:t xml:space="preserve">项目概况</w:t>
      </w:r>
      <w:r/>
    </w:p>
    <w:p>
      <w:pPr>
        <w:ind w:firstLine="480"/>
        <w:spacing w:line="360" w:lineRule="auto"/>
        <w:rPr>
          <w:rFonts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8" w:name="OLE_LINK80"/>
      <w:r>
        <w:rPr>
          <w:rFonts w:hint="eastAsia" w:hAnsi="宋体" w:cs="宋体"/>
          <w:b w:val="0"/>
          <w:position w:val="0"/>
          <w:szCs w:val="24"/>
          <w:highlight w:val="none"/>
        </w:rPr>
        <w:t xml:space="preserve">响水县人民医院水电维保服务项目JSZC-320921-HWZX-G2026-0519招标项目的潜在投标人可在“</w:t>
      </w:r>
      <w:bookmarkEnd w:id="28"/>
      <w:r>
        <w:rPr>
          <w:rFonts w:hint="eastAsia" w:hAnsi="宋体" w:cs="宋体"/>
          <w:b w:val="0"/>
          <w:position w:val="0"/>
          <w:szCs w:val="24"/>
          <w:highlight w:val="none"/>
        </w:rPr>
        <w:t xml:space="preserve">苏采云”系统内免费下载（投标人必须在苏采云系统中获取采购文件，方能参与政府采购项目），并于2026年</w:t>
      </w:r>
      <w:r>
        <w:rPr>
          <w:rFonts w:hAnsi="宋体" w:cs="宋体"/>
          <w:b w:val="0"/>
          <w:position w:val="0"/>
          <w:szCs w:val="24"/>
          <w:highlight w:val="none"/>
        </w:rPr>
        <w:t xml:space="preserve">9月</w:t>
      </w:r>
      <w:r>
        <w:rPr>
          <w:rFonts w:hint="eastAsia" w:hAnsi="宋体" w:cs="宋体"/>
          <w:b w:val="0"/>
          <w:position w:val="0"/>
          <w:szCs w:val="24"/>
          <w:highlight w:val="none"/>
          <w:lang w:val="en-US" w:eastAsia="zh-CN"/>
        </w:rPr>
        <w:t xml:space="preserve">30</w:t>
      </w:r>
      <w:r>
        <w:rPr>
          <w:rFonts w:hAnsi="宋体" w:cs="宋体"/>
          <w:b w:val="0"/>
          <w:position w:val="0"/>
          <w:szCs w:val="24"/>
          <w:highlight w:val="none"/>
        </w:rPr>
        <w:t xml:space="preserve">日</w:t>
      </w:r>
      <w:r>
        <w:rPr>
          <w:rFonts w:hint="eastAsia" w:hAnsi="宋体" w:cs="宋体"/>
          <w:b w:val="0"/>
          <w:position w:val="0"/>
          <w:szCs w:val="24"/>
          <w:highlight w:val="none"/>
          <w:lang w:val="en-US" w:eastAsia="zh-CN"/>
        </w:rPr>
        <w:t xml:space="preserve">9</w:t>
      </w:r>
      <w:r>
        <w:rPr>
          <w:rFonts w:hint="eastAsia" w:hAnsi="宋体" w:cs="宋体"/>
          <w:b w:val="0"/>
          <w:position w:val="0"/>
          <w:szCs w:val="24"/>
          <w:highlight w:val="none"/>
        </w:rPr>
        <w:t xml:space="preserve">点</w:t>
      </w:r>
      <w:r>
        <w:rPr>
          <w:rFonts w:hAnsi="宋体" w:cs="宋体"/>
          <w:b w:val="0"/>
          <w:position w:val="0"/>
          <w:szCs w:val="24"/>
          <w:highlight w:val="none"/>
        </w:rPr>
        <w:t xml:space="preserve">3</w:t>
      </w:r>
      <w:r>
        <w:rPr>
          <w:rFonts w:hint="eastAsia" w:hAnsi="宋体" w:cs="宋体"/>
          <w:b w:val="0"/>
          <w:position w:val="0"/>
          <w:szCs w:val="24"/>
          <w:highlight w:val="none"/>
        </w:rPr>
        <w:t xml:space="preserve">0分（北京时间）前递交投标文件。</w:t>
      </w:r>
      <w:r/>
    </w:p>
    <w:p>
      <w:pPr>
        <w:keepLines/>
        <w:keepNext/>
        <w:spacing w:line="360" w:lineRule="auto"/>
        <w:rPr>
          <w:rFonts w:hAnsi="宋体" w:cs="宋体"/>
          <w:szCs w:val="24"/>
          <w:highlight w:val="none"/>
        </w:rPr>
        <w:outlineLvl w:val="1"/>
      </w:pPr>
      <w:r/>
      <w:bookmarkStart w:id="29" w:name="_Toc35393621"/>
      <w:r/>
      <w:bookmarkStart w:id="30" w:name="_Toc31329"/>
      <w:r/>
      <w:bookmarkStart w:id="31" w:name="_Toc35393790"/>
      <w:r/>
      <w:bookmarkStart w:id="32" w:name="_Toc28359002"/>
      <w:r/>
      <w:bookmarkStart w:id="33" w:name="_Toc28359079"/>
      <w:r/>
      <w:bookmarkStart w:id="34" w:name="_Hlk24379207"/>
      <w:r>
        <w:rPr>
          <w:rFonts w:hint="eastAsia" w:hAnsi="宋体" w:cs="宋体"/>
          <w:szCs w:val="24"/>
          <w:highlight w:val="none"/>
        </w:rPr>
        <w:t xml:space="preserve">一、项目基本情况</w:t>
      </w:r>
      <w:bookmarkEnd w:id="29"/>
      <w:r/>
      <w:bookmarkEnd w:id="30"/>
      <w:r/>
      <w:bookmarkEnd w:id="31"/>
      <w:r/>
      <w:bookmarkEnd w:id="32"/>
      <w:r/>
      <w:bookmarkEnd w:id="33"/>
      <w:r/>
      <w:bookmarkEnd w:id="34"/>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1.项目编号：JSZC-320921-HWZX-G2026-0519</w:t>
      </w:r>
      <w:r>
        <w:rPr>
          <w:rFonts w:hint="eastAsia" w:hAnsi="宋体"/>
          <w:b w:val="0"/>
          <w:position w:val="0"/>
          <w:szCs w:val="24"/>
          <w:highlight w:val="none"/>
        </w:rPr>
        <w:tab/>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2.项目名称：响水县人民医院水电维保服务项目</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3.采购方式：公开招标</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4.预算金额：</w:t>
      </w:r>
      <w:bookmarkStart w:id="35" w:name="OLE_LINK29"/>
      <w:r>
        <w:rPr>
          <w:rFonts w:hint="eastAsia" w:hAnsi="宋体"/>
          <w:b w:val="0"/>
          <w:position w:val="0"/>
          <w:szCs w:val="24"/>
          <w:highlight w:val="none"/>
        </w:rPr>
        <w:t xml:space="preserve">270.000000万元</w:t>
      </w:r>
      <w:bookmarkEnd w:id="35"/>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5.最高限价：</w:t>
      </w:r>
      <w:bookmarkStart w:id="36" w:name="OLE_LINK2"/>
      <w:r>
        <w:rPr>
          <w:rFonts w:hint="eastAsia" w:hAnsi="宋体"/>
          <w:b w:val="0"/>
          <w:position w:val="0"/>
          <w:szCs w:val="24"/>
          <w:highlight w:val="none"/>
        </w:rPr>
        <w:t xml:space="preserve">240.000000万元</w:t>
      </w:r>
      <w:bookmarkEnd w:id="36"/>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6.采购需求：</w:t>
      </w:r>
      <w:r/>
    </w:p>
    <w:tbl>
      <w:tblPr>
        <w:tblStyle w:val="864"/>
        <w:tblW w:w="4998"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700"/>
        <w:gridCol w:w="4307"/>
        <w:gridCol w:w="2512"/>
      </w:tblGrid>
      <w:tr>
        <w:trPr>
          <w:jc w:val="center"/>
          <w:trHeight w:val="690"/>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bookmarkStart w:id="37" w:name="_Hlk192844174"/>
            <w:r/>
            <w:bookmarkStart w:id="38" w:name="OLE_LINK61"/>
            <w:r>
              <w:rPr>
                <w:rFonts w:hint="eastAsia" w:hAnsi="宋体"/>
                <w:b w:val="0"/>
                <w:position w:val="0"/>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服务名称</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服务时长</w:t>
            </w:r>
            <w:r/>
          </w:p>
        </w:tc>
      </w:tr>
      <w:tr>
        <w:trPr>
          <w:jc w:val="center"/>
          <w:trHeight w:val="713"/>
        </w:trPr>
        <w:tc>
          <w:tcPr>
            <w:tcBorders>
              <w:top w:val="single" w:color="auto" w:sz="8" w:space="0"/>
              <w:left w:val="single" w:color="auto" w:sz="8" w:space="0"/>
              <w:bottom w:val="single" w:color="auto" w:sz="8" w:space="0"/>
              <w:right w:val="single" w:color="auto" w:sz="8" w:space="0"/>
            </w:tcBorders>
            <w:tcW w:w="998"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2527" w:type="pct"/>
            <w:vAlign w:val="center"/>
            <w:textDirection w:val="lrTb"/>
            <w:noWrap w:val="false"/>
          </w:tcPr>
          <w:p>
            <w:pPr>
              <w:ind w:firstLine="480"/>
              <w:jc w:val="center"/>
              <w:spacing w:line="360" w:lineRule="auto"/>
              <w:rPr>
                <w:rFonts w:hAnsi="宋体"/>
                <w:b w:val="0"/>
                <w:position w:val="0"/>
                <w:szCs w:val="24"/>
                <w:highlight w:val="none"/>
              </w:rPr>
            </w:pPr>
            <w:r>
              <w:rPr>
                <w:rFonts w:hint="eastAsia" w:hAnsi="宋体"/>
                <w:b w:val="0"/>
                <w:position w:val="0"/>
                <w:szCs w:val="24"/>
                <w:highlight w:val="none"/>
              </w:rPr>
              <w:t xml:space="preserve">水电维保服务项目</w:t>
            </w:r>
            <w:r/>
          </w:p>
        </w:tc>
        <w:tc>
          <w:tcPr>
            <w:tcBorders>
              <w:top w:val="single" w:color="auto" w:sz="8" w:space="0"/>
              <w:left w:val="single" w:color="auto" w:sz="8" w:space="0"/>
              <w:bottom w:val="single" w:color="auto" w:sz="8" w:space="0"/>
              <w:right w:val="single" w:color="auto" w:sz="8" w:space="0"/>
            </w:tcBorders>
            <w:tcW w:w="1474"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3年</w:t>
            </w:r>
            <w:bookmarkEnd w:id="37"/>
            <w:r/>
            <w:r/>
          </w:p>
        </w:tc>
      </w:tr>
    </w:tbl>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7.合同履行期限：</w:t>
      </w:r>
      <w:bookmarkEnd w:id="38"/>
      <w:r/>
      <w:bookmarkStart w:id="39" w:name="OLE_LINK8"/>
      <w:r>
        <w:rPr>
          <w:rFonts w:hint="eastAsia" w:hAnsi="宋体" w:cs="宋体"/>
          <w:b w:val="0"/>
          <w:position w:val="0"/>
          <w:szCs w:val="24"/>
          <w:highlight w:val="none"/>
        </w:rPr>
        <w:t xml:space="preserve">详见采购文件</w:t>
      </w:r>
      <w:bookmarkEnd w:id="39"/>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keepLines/>
        <w:keepNext/>
        <w:spacing w:line="360" w:lineRule="auto"/>
        <w:rPr>
          <w:rFonts w:hAnsi="宋体" w:cs="宋体"/>
          <w:position w:val="0"/>
          <w:szCs w:val="24"/>
          <w:highlight w:val="none"/>
        </w:rPr>
        <w:outlineLvl w:val="1"/>
      </w:pPr>
      <w:r>
        <w:rPr>
          <w:rFonts w:hint="eastAsia" w:hAnsi="宋体" w:cs="宋体"/>
          <w:position w:val="0"/>
          <w:szCs w:val="24"/>
          <w:highlight w:val="none"/>
        </w:rPr>
        <w:t xml:space="preserve">二、申请人的资格要求：</w:t>
      </w:r>
      <w:r/>
    </w:p>
    <w:p>
      <w:pPr>
        <w:spacing w:line="360" w:lineRule="auto"/>
        <w:rPr>
          <w:rFonts w:hAnsi="宋体" w:cs="宋体"/>
          <w:b w:val="0"/>
          <w:position w:val="0"/>
          <w:szCs w:val="24"/>
          <w:highlight w:val="none"/>
        </w:rPr>
      </w:pPr>
      <w:r/>
      <w:bookmarkStart w:id="40" w:name="_Hlk142317588"/>
      <w:r>
        <w:rPr>
          <w:rFonts w:hint="eastAsia" w:hAnsi="宋体" w:cs="宋体"/>
          <w:b w:val="0"/>
          <w:position w:val="0"/>
          <w:szCs w:val="24"/>
          <w:highlight w:val="none"/>
        </w:rPr>
        <w:t xml:space="preserve">（一）满足《中华人民共和国政府采购法》第二十二条规定；</w:t>
      </w:r>
      <w:r/>
    </w:p>
    <w:p>
      <w:pPr>
        <w:pStyle w:val="878"/>
        <w:ind w:firstLine="480"/>
        <w:spacing w:line="360" w:lineRule="auto"/>
        <w:rPr>
          <w:rFonts w:ascii="宋体" w:hAnsi="宋体" w:eastAsia="宋体" w:cs="宋体"/>
          <w:b w:val="0"/>
          <w:position w:val="0"/>
          <w:sz w:val="24"/>
          <w:szCs w:val="24"/>
          <w:highlight w:val="none"/>
        </w:rPr>
      </w:pPr>
      <w:r/>
      <w:bookmarkStart w:id="41" w:name="OLE_LINK146"/>
      <w:r>
        <w:rPr>
          <w:rFonts w:hint="eastAsia" w:ascii="宋体" w:hAnsi="宋体" w:eastAsia="宋体" w:cs="宋体"/>
          <w:b w:val="0"/>
          <w:position w:val="0"/>
          <w:sz w:val="24"/>
          <w:szCs w:val="24"/>
          <w:highlight w:val="none"/>
        </w:rPr>
        <w:t xml:space="preserve">1.法人或者其他组织的营业执照等证明文件，或自然人的身份证明。</w:t>
      </w:r>
      <w:r/>
    </w:p>
    <w:p>
      <w:pPr>
        <w:pStyle w:val="87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2.上一年度（2025年）的财务状况报告（至少提供资产负债表、利润表，投标人成立不满一年无需提供）。</w:t>
      </w:r>
      <w:bookmarkEnd w:id="27"/>
      <w:r/>
      <w:r/>
    </w:p>
    <w:p>
      <w:pPr>
        <w:pStyle w:val="87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3.具备履行合同所必需的设备和专业技术能力的书面声明。</w:t>
      </w:r>
      <w:r/>
    </w:p>
    <w:p>
      <w:pPr>
        <w:pStyle w:val="87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5.参加政府采购活动前3年内在经营活动中没有重大违法记录的书面声明。</w:t>
      </w:r>
      <w:r/>
    </w:p>
    <w:p>
      <w:pPr>
        <w:pStyle w:val="87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6.法律、行政法规规定的其他条件。</w:t>
      </w:r>
      <w:r/>
    </w:p>
    <w:p>
      <w:pPr>
        <w:pStyle w:val="87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78"/>
        <w:ind w:firstLine="480"/>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8.单位负责人为同一人或者存在直接控股、管理关系的不同供应商，不得参加同一合同项下的政府采购活动。</w:t>
      </w:r>
      <w:r/>
    </w:p>
    <w:p>
      <w:pPr>
        <w:spacing w:line="360" w:lineRule="auto"/>
        <w:rPr>
          <w:rFonts w:hAnsi="宋体" w:cs="宋体"/>
          <w:b w:val="0"/>
          <w:position w:val="0"/>
          <w:szCs w:val="24"/>
          <w:highlight w:val="none"/>
        </w:rPr>
      </w:pPr>
      <w:r/>
      <w:bookmarkStart w:id="42" w:name="OLE_LINK67"/>
      <w:r/>
      <w:bookmarkStart w:id="43" w:name="OLE_LINK66"/>
      <w:r/>
      <w:bookmarkStart w:id="44" w:name="OLE_LINK150"/>
      <w:r/>
      <w:bookmarkStart w:id="45" w:name="OLE_LINK106"/>
      <w:r/>
      <w:bookmarkStart w:id="46" w:name="OLE_LINK25"/>
      <w:r>
        <w:rPr>
          <w:rFonts w:hint="eastAsia" w:hAnsi="宋体" w:cs="宋体"/>
          <w:b w:val="0"/>
          <w:position w:val="0"/>
          <w:szCs w:val="24"/>
          <w:highlight w:val="none"/>
        </w:rPr>
        <w:t xml:space="preserve">（二）落实政府采购政策需满足的资格要求：</w:t>
      </w:r>
      <w:r/>
    </w:p>
    <w:p>
      <w:pPr>
        <w:ind w:firstLine="480"/>
        <w:spacing w:line="360" w:lineRule="auto"/>
        <w:rPr>
          <w:rFonts w:hAnsi="宋体" w:cs="Arial"/>
          <w:b w:val="0"/>
          <w:position w:val="0"/>
          <w:szCs w:val="24"/>
          <w:highlight w:val="none"/>
        </w:rPr>
      </w:pPr>
      <w:r>
        <w:rPr>
          <w:rFonts w:hint="eastAsia" w:hAnsi="宋体" w:cs="宋体"/>
          <w:b w:val="0"/>
          <w:bCs/>
          <w:position w:val="0"/>
          <w:szCs w:val="24"/>
          <w:highlight w:val="none"/>
        </w:rPr>
        <w:t xml:space="preserve">本项目属于</w:t>
      </w:r>
      <w:r>
        <w:rPr>
          <w:rFonts w:hint="eastAsia" w:hAnsi="宋体" w:cs="宋体"/>
          <w:position w:val="0"/>
          <w:szCs w:val="24"/>
          <w:highlight w:val="none"/>
        </w:rPr>
        <w:t xml:space="preserve">服务类</w:t>
      </w:r>
      <w:r>
        <w:rPr>
          <w:rFonts w:hint="eastAsia" w:hAnsi="宋体" w:cs="宋体"/>
          <w:b w:val="0"/>
          <w:bCs/>
          <w:position w:val="0"/>
          <w:szCs w:val="24"/>
          <w:highlight w:val="none"/>
        </w:rPr>
        <w:t xml:space="preserve">采购，采购标的所属行业为</w:t>
      </w:r>
      <w:r>
        <w:rPr>
          <w:rFonts w:hint="eastAsia" w:hAnsi="宋体" w:cs="宋体"/>
          <w:position w:val="0"/>
          <w:szCs w:val="24"/>
          <w:highlight w:val="none"/>
        </w:rPr>
        <w:t xml:space="preserve">其他未列明行业，</w:t>
      </w:r>
      <w:r>
        <w:rPr>
          <w:rFonts w:hint="eastAsia" w:hAnsi="宋体" w:cs="Arial"/>
          <w:b w:val="0"/>
          <w:position w:val="0"/>
          <w:szCs w:val="24"/>
          <w:highlight w:val="none"/>
        </w:rPr>
        <w:t xml:space="preserve">属于专门面向中小微企业采购的项目，供应商须为中小微企业、监狱企业、残疾人福利性单位(须提供《中小企业或残疾人福利性单位声明函》)。非中小微型企业参与本项目投标，将作无效标处理。</w:t>
      </w:r>
      <w:r/>
    </w:p>
    <w:p>
      <w:pPr>
        <w:spacing w:line="360" w:lineRule="auto"/>
        <w:rPr>
          <w:rFonts w:hAnsi="宋体" w:cs="Arial"/>
          <w:b w:val="0"/>
          <w:position w:val="0"/>
          <w:szCs w:val="24"/>
          <w:highlight w:val="none"/>
        </w:rPr>
      </w:pPr>
      <w:r>
        <w:rPr>
          <w:rFonts w:hint="eastAsia" w:hAnsi="宋体" w:cs="Arial"/>
          <w:b w:val="0"/>
          <w:position w:val="0"/>
          <w:szCs w:val="24"/>
          <w:highlight w:val="none"/>
        </w:rPr>
        <w:t xml:space="preserve">（三）本项目的特定资格要求： </w:t>
      </w:r>
      <w:r/>
    </w:p>
    <w:p>
      <w:pPr>
        <w:ind w:firstLine="480"/>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w:t>
      </w:r>
      <w:bookmarkStart w:id="47" w:name="OLE_LINK120"/>
      <w:r>
        <w:rPr>
          <w:rFonts w:hint="eastAsia" w:hAnsi="宋体"/>
          <w:b w:val="0"/>
          <w:position w:val="0"/>
          <w:szCs w:val="24"/>
          <w:highlight w:val="none"/>
          <w:shd w:val="clear" w:color="auto" w:fill="ffffff"/>
        </w:rPr>
        <w:t xml:space="preserve">法定代表人授权书（原件）。（</w:t>
      </w:r>
      <w:bookmarkStart w:id="48" w:name="OLE_LINK19"/>
      <w:r>
        <w:rPr>
          <w:rFonts w:hint="eastAsia" w:hAnsi="宋体"/>
          <w:b w:val="0"/>
          <w:position w:val="0"/>
          <w:szCs w:val="24"/>
          <w:highlight w:val="none"/>
          <w:shd w:val="clear" w:color="auto" w:fill="ffffff"/>
        </w:rPr>
        <w:t xml:space="preserve">同时提供法定代表人和被授权人身份证复印件以及被授权人</w:t>
      </w:r>
      <w:bookmarkStart w:id="49" w:name="OLE_LINK4"/>
      <w:r>
        <w:rPr>
          <w:rFonts w:hint="eastAsia" w:hAnsi="宋体"/>
          <w:b w:val="0"/>
          <w:position w:val="0"/>
          <w:szCs w:val="24"/>
          <w:highlight w:val="none"/>
          <w:shd w:val="clear" w:color="auto" w:fill="ffffff"/>
        </w:rPr>
        <w:t xml:space="preserve">近三个月内至少一个月</w:t>
      </w:r>
      <w:bookmarkEnd w:id="49"/>
      <w:r>
        <w:rPr>
          <w:rFonts w:hint="eastAsia" w:hAnsi="宋体"/>
          <w:b w:val="0"/>
          <w:position w:val="0"/>
          <w:szCs w:val="24"/>
          <w:highlight w:val="non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8"/>
      <w:r>
        <w:rPr>
          <w:rFonts w:hint="eastAsia" w:hAnsi="宋体"/>
          <w:b w:val="0"/>
          <w:position w:val="0"/>
          <w:szCs w:val="24"/>
          <w:highlight w:val="none"/>
          <w:shd w:val="clear" w:color="auto" w:fill="ffffff"/>
        </w:rPr>
        <w:t xml:space="preserve">）</w:t>
      </w:r>
      <w:bookmarkEnd w:id="47"/>
      <w:r/>
      <w:r/>
    </w:p>
    <w:p>
      <w:pPr>
        <w:ind w:firstLine="480"/>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供应商须具备35kV、10kV配电设施运维服务能力，持有有效的承装（修、试）电力设施许可证，须同时具备承修类、承试类许可（承修类四级及以上、承试类四级及以上或按新规核定的承修类三级及以上、承试类三级及以上）。</w:t>
      </w:r>
      <w:bookmarkEnd w:id="40"/>
      <w:r/>
      <w:bookmarkEnd w:id="41"/>
      <w:r/>
      <w:bookmarkEnd w:id="42"/>
      <w:r/>
      <w:bookmarkEnd w:id="43"/>
      <w:r/>
      <w:bookmarkEnd w:id="44"/>
      <w:r/>
      <w:bookmarkEnd w:id="45"/>
      <w:r/>
      <w:bookmarkEnd w:id="46"/>
      <w:r/>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spacing w:line="360" w:lineRule="auto"/>
        <w:rPr>
          <w:rFonts w:hAnsi="宋体"/>
          <w:b w:val="0"/>
          <w:position w:val="0"/>
          <w:szCs w:val="24"/>
          <w:highlight w:val="none"/>
          <w:shd w:val="clear" w:color="auto" w:fill="ffffff"/>
        </w:rPr>
      </w:pPr>
      <w:r/>
      <w:bookmarkStart w:id="50" w:name="_Toc38985266"/>
      <w:r/>
      <w:bookmarkStart w:id="51" w:name="_Toc28359005"/>
      <w:r/>
      <w:bookmarkStart w:id="52" w:name="_Toc28359082"/>
      <w:r/>
      <w:bookmarkStart w:id="53" w:name="_Toc35393793"/>
      <w:r/>
      <w:bookmarkStart w:id="54" w:name="_Toc35393624"/>
      <w:r>
        <w:rPr>
          <w:rFonts w:hint="eastAsia" w:hAnsi="宋体"/>
          <w:b w:val="0"/>
          <w:position w:val="0"/>
          <w:szCs w:val="24"/>
          <w:highlight w:val="none"/>
          <w:shd w:val="clear" w:color="auto" w:fill="ffffff"/>
        </w:rPr>
        <w:t xml:space="preserve">1.时间：</w:t>
      </w:r>
      <w:bookmarkEnd w:id="50"/>
      <w:r>
        <w:rPr>
          <w:rFonts w:hint="eastAsia" w:hAnsi="宋体"/>
          <w:b w:val="0"/>
          <w:position w:val="0"/>
          <w:szCs w:val="24"/>
          <w:highlight w:val="none"/>
          <w:shd w:val="clear" w:color="auto" w:fill="ffffff"/>
        </w:rPr>
        <w:t xml:space="preserve">自招标文件公告发布之日起5个工作日。</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55"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55"/>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56" w:name="OLE_LINK131"/>
      <w:r>
        <w:rPr>
          <w:rFonts w:hint="eastAsia" w:hAnsi="宋体"/>
          <w:b w:val="0"/>
          <w:position w:val="0"/>
          <w:szCs w:val="24"/>
          <w:highlight w:val="none"/>
          <w:shd w:val="clear" w:color="auto" w:fill="ffffff"/>
        </w:rPr>
        <w:t xml:space="preserve">本项目采用网上注册登记方式。 </w:t>
      </w:r>
      <w:bookmarkEnd w:id="56"/>
      <w:r/>
      <w:r/>
    </w:p>
    <w:p>
      <w:pPr>
        <w:ind w:firstLine="480"/>
        <w:spacing w:line="360" w:lineRule="auto"/>
        <w:rPr>
          <w:rFonts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spacing w:line="360" w:lineRule="auto"/>
        <w:rPr>
          <w:rFonts w:hAnsi="宋体" w:cs="宋体"/>
          <w:position w:val="0"/>
          <w:szCs w:val="24"/>
          <w:highlight w:val="none"/>
        </w:rPr>
        <w:outlineLvl w:val="1"/>
      </w:pPr>
      <w:r>
        <w:rPr>
          <w:rFonts w:hint="eastAsia" w:hAnsi="宋体" w:cs="宋体"/>
          <w:position w:val="0"/>
          <w:szCs w:val="24"/>
          <w:highlight w:val="none"/>
        </w:rPr>
        <w:t xml:space="preserve">四、提交投标文件</w:t>
      </w:r>
      <w:bookmarkEnd w:id="51"/>
      <w:r/>
      <w:bookmarkEnd w:id="52"/>
      <w:r>
        <w:rPr>
          <w:rFonts w:hint="eastAsia" w:hAnsi="宋体" w:cs="宋体"/>
          <w:position w:val="0"/>
          <w:szCs w:val="24"/>
          <w:highlight w:val="none"/>
        </w:rPr>
        <w:t xml:space="preserve">截止时间、开标时间和地点</w:t>
      </w:r>
      <w:bookmarkEnd w:id="53"/>
      <w:r/>
      <w:bookmarkEnd w:id="54"/>
      <w:r/>
      <w:r/>
    </w:p>
    <w:p>
      <w:pPr>
        <w:ind w:firstLine="480"/>
        <w:spacing w:line="360" w:lineRule="auto"/>
        <w:rPr>
          <w:rFonts w:hAnsi="宋体" w:cs="宋体"/>
          <w:b w:val="0"/>
          <w:bCs/>
          <w:position w:val="0"/>
          <w:szCs w:val="24"/>
          <w:highlight w:val="none"/>
        </w:rPr>
      </w:pPr>
      <w:r>
        <w:rPr>
          <w:rFonts w:hint="eastAsia" w:hAnsi="宋体" w:cs="宋体"/>
          <w:b w:val="0"/>
          <w:bCs/>
          <w:position w:val="0"/>
          <w:szCs w:val="24"/>
          <w:highlight w:val="none"/>
        </w:rPr>
        <w:t xml:space="preserve">1.时间：2026年</w:t>
      </w:r>
      <w:r>
        <w:rPr>
          <w:rFonts w:hAnsi="宋体" w:cs="宋体"/>
          <w:b w:val="0"/>
          <w:bCs/>
          <w:position w:val="0"/>
          <w:szCs w:val="24"/>
          <w:highlight w:val="none"/>
        </w:rPr>
        <w:t xml:space="preserve">9月</w:t>
      </w:r>
      <w:r>
        <w:rPr>
          <w:rFonts w:hint="eastAsia" w:hAnsi="宋体" w:cs="宋体"/>
          <w:b w:val="0"/>
          <w:bCs/>
          <w:position w:val="0"/>
          <w:szCs w:val="24"/>
          <w:highlight w:val="none"/>
          <w:lang w:val="en-US" w:eastAsia="zh-CN"/>
        </w:rPr>
        <w:t xml:space="preserve">30</w:t>
      </w:r>
      <w:r>
        <w:rPr>
          <w:rFonts w:hAnsi="宋体" w:cs="宋体"/>
          <w:b w:val="0"/>
          <w:bCs/>
          <w:position w:val="0"/>
          <w:szCs w:val="24"/>
          <w:highlight w:val="none"/>
        </w:rPr>
        <w:t xml:space="preserve">日</w:t>
      </w:r>
      <w:r>
        <w:rPr>
          <w:rFonts w:hint="eastAsia" w:hAnsi="宋体" w:cs="宋体"/>
          <w:b w:val="0"/>
          <w:bCs/>
          <w:position w:val="0"/>
          <w:szCs w:val="24"/>
          <w:highlight w:val="none"/>
          <w:lang w:val="en-US" w:eastAsia="zh-CN"/>
        </w:rPr>
        <w:t xml:space="preserve">9</w:t>
      </w:r>
      <w:r>
        <w:rPr>
          <w:rFonts w:hint="eastAsia" w:hAnsi="宋体" w:cs="宋体"/>
          <w:b w:val="0"/>
          <w:bCs/>
          <w:position w:val="0"/>
          <w:szCs w:val="24"/>
          <w:highlight w:val="none"/>
        </w:rPr>
        <w:t xml:space="preserve">:</w:t>
      </w:r>
      <w:r>
        <w:rPr>
          <w:rFonts w:hAnsi="宋体" w:cs="宋体"/>
          <w:b w:val="0"/>
          <w:bCs/>
          <w:position w:val="0"/>
          <w:szCs w:val="24"/>
          <w:highlight w:val="none"/>
        </w:rPr>
        <w:t xml:space="preserve">3</w:t>
      </w:r>
      <w:r>
        <w:rPr>
          <w:rFonts w:hint="eastAsia" w:hAnsi="宋体" w:cs="宋体"/>
          <w:b w:val="0"/>
          <w:bCs/>
          <w:position w:val="0"/>
          <w:szCs w:val="24"/>
          <w:highlight w:val="none"/>
        </w:rPr>
        <w:t xml:space="preserve">0（北京时间）</w:t>
      </w:r>
      <w:r/>
    </w:p>
    <w:p>
      <w:pPr>
        <w:ind w:firstLine="480"/>
        <w:spacing w:line="360" w:lineRule="auto"/>
        <w:rPr>
          <w:rFonts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keepLines/>
        <w:keepNext/>
        <w:spacing w:line="360" w:lineRule="auto"/>
        <w:rPr>
          <w:rFonts w:hAnsi="宋体" w:cs="宋体"/>
          <w:position w:val="0"/>
          <w:szCs w:val="24"/>
          <w:highlight w:val="none"/>
        </w:rPr>
        <w:outlineLvl w:val="1"/>
      </w:pPr>
      <w:r/>
      <w:bookmarkStart w:id="57" w:name="_Toc28359084"/>
      <w:r/>
      <w:bookmarkStart w:id="58" w:name="_Toc28359007"/>
      <w:r/>
      <w:bookmarkStart w:id="59" w:name="_Toc35393625"/>
      <w:r/>
      <w:bookmarkStart w:id="60" w:name="_Toc35393794"/>
      <w:r>
        <w:rPr>
          <w:rFonts w:hint="eastAsia" w:hAnsi="宋体" w:cs="宋体"/>
          <w:position w:val="0"/>
          <w:szCs w:val="24"/>
          <w:highlight w:val="none"/>
        </w:rPr>
        <w:t xml:space="preserve">五、公告期限</w:t>
      </w:r>
      <w:bookmarkEnd w:id="57"/>
      <w:r/>
      <w:bookmarkEnd w:id="58"/>
      <w:r/>
      <w:bookmarkEnd w:id="59"/>
      <w:r/>
      <w:bookmarkEnd w:id="60"/>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keepLines/>
        <w:keepNext/>
        <w:spacing w:line="360" w:lineRule="auto"/>
        <w:rPr>
          <w:rFonts w:hAnsi="宋体" w:cs="宋体"/>
          <w:position w:val="0"/>
          <w:szCs w:val="24"/>
          <w:highlight w:val="none"/>
        </w:rPr>
        <w:outlineLvl w:val="1"/>
      </w:pPr>
      <w:r/>
      <w:bookmarkStart w:id="61" w:name="_Toc35393795"/>
      <w:r/>
      <w:bookmarkStart w:id="62" w:name="_Toc35393626"/>
      <w:r>
        <w:rPr>
          <w:rFonts w:hint="eastAsia" w:hAnsi="宋体" w:cs="宋体"/>
          <w:position w:val="0"/>
          <w:szCs w:val="24"/>
          <w:highlight w:val="none"/>
        </w:rPr>
        <w:t xml:space="preserve">六、其他补充事宜</w:t>
      </w:r>
      <w:bookmarkEnd w:id="61"/>
      <w:r/>
      <w:bookmarkEnd w:id="62"/>
      <w:r/>
      <w:r/>
    </w:p>
    <w:p>
      <w:pPr>
        <w:ind w:firstLine="480"/>
        <w:spacing w:line="360" w:lineRule="auto"/>
        <w:rPr>
          <w:rFonts w:hAnsi="宋体"/>
          <w:b w:val="0"/>
          <w:position w:val="0"/>
          <w:szCs w:val="24"/>
          <w:highlight w:val="none"/>
        </w:rPr>
      </w:pPr>
      <w:r/>
      <w:bookmarkStart w:id="63" w:name="_Toc28359008"/>
      <w:r/>
      <w:bookmarkStart w:id="64" w:name="_Toc28359085"/>
      <w:r/>
      <w:bookmarkStart w:id="65" w:name="_Toc35393796"/>
      <w:r/>
      <w:bookmarkStart w:id="66" w:name="_Toc35393627"/>
      <w:r>
        <w:rPr>
          <w:rFonts w:hint="eastAsia" w:hAnsi="宋体"/>
          <w:b w:val="0"/>
          <w:position w:val="0"/>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w:t>
      </w:r>
      <w:r>
        <w:rPr>
          <w:rFonts w:hint="eastAsia" w:hAnsi="宋体"/>
          <w:b w:val="0"/>
          <w:position w:val="0"/>
          <w:szCs w:val="24"/>
          <w:highlight w:val="none"/>
        </w:rPr>
        <w:t xml:space="preserve">购项目，需要更换CA数字证书和电子签章。具体办理指南：在盐城市政府采购网点击【办事指南】-【供应商参与政府采购活动相关资料】。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2.潜在供应商访问电子招标响应交易平台的网络地址和方法：</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2.2 潜在投标人访问“苏采云”系统方法：江苏省政府采购网首页-“苏采云”链接。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2.3 采购文件（后缀名为“.kedt”）、供应商操作手册及政府采购客户端 工具可通过“苏采云”系统相应链接进行下载。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2.4 采购代理机构将数据电文形式的采购文件加载至“苏采云”系统，供潜在供应商下载或者查阅。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2.5 请潜在投标单位提前安装相应的控件（详见《“苏采云”系统供应商操作手册》）并使用谷歌浏览器登录“苏采云”系统参与不见面开评标。 </w:t>
      </w:r>
      <w:r/>
    </w:p>
    <w:p>
      <w:pPr>
        <w:spacing w:line="360" w:lineRule="auto"/>
        <w:rPr>
          <w:rFonts w:hAnsi="宋体"/>
          <w:b w:val="0"/>
          <w:position w:val="0"/>
          <w:szCs w:val="24"/>
          <w:highlight w:val="none"/>
        </w:rPr>
      </w:pPr>
      <w:r>
        <w:rPr>
          <w:rFonts w:hint="eastAsia" w:hAnsi="宋体"/>
          <w:b w:val="0"/>
          <w:position w:val="0"/>
          <w:szCs w:val="24"/>
          <w:highlight w:val="none"/>
        </w:rPr>
        <w:t xml:space="preserve">如潜在投标人未按上述要求操作，将自行承担所产生的风险。</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4.有关本次招标的事项若存在变动或修改，敬请及时关注在“中国政府采购网”“江苏政府采购网”“盐城市政府采购网”发布的更正公告。</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5.本次招标不收取投标保证金、不收取质量保证金。</w:t>
      </w:r>
      <w:r/>
    </w:p>
    <w:p>
      <w:pPr>
        <w:spacing w:line="360" w:lineRule="auto"/>
        <w:rPr>
          <w:rFonts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63"/>
      <w:r/>
      <w:bookmarkEnd w:id="64"/>
      <w:r/>
      <w:bookmarkEnd w:id="65"/>
      <w:r/>
      <w:bookmarkEnd w:id="66"/>
      <w:r/>
      <w:bookmarkEnd w:id="25"/>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1.采购人信息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称：响水县人民医院</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址：盐城市响水县金海路85号</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联系人：许主任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联系方式：0515-8688</w:t>
      </w:r>
      <w:r>
        <w:rPr>
          <w:rFonts w:hint="eastAsia"/>
          <w:b w:val="0"/>
          <w:position w:val="0"/>
          <w:szCs w:val="24"/>
          <w:highlight w:val="none"/>
        </w:rPr>
        <w:t xml:space="preserve">9019</w:t>
      </w:r>
      <w:r>
        <w:rPr>
          <w:rFonts w:hint="eastAsia" w:hAnsi="宋体"/>
          <w:b w:val="0"/>
          <w:position w:val="0"/>
          <w:szCs w:val="24"/>
          <w:highlight w:val="none"/>
          <w:shd w:val="clear" w:color="auto" w:fill="ffffff"/>
        </w:rPr>
        <w:t xml:space="preserve">  </w:t>
      </w:r>
      <w:r>
        <w:rPr>
          <w:rFonts w:hint="eastAsia" w:hAnsi="宋体"/>
          <w:b w:val="0"/>
          <w:position w:val="0"/>
          <w:szCs w:val="24"/>
          <w:highlight w:val="none"/>
        </w:rPr>
        <w:t xml:space="preserve">         </w:t>
      </w:r>
      <w:r/>
    </w:p>
    <w:p>
      <w:pPr>
        <w:ind w:firstLine="480"/>
        <w:spacing w:line="360" w:lineRule="auto"/>
        <w:rPr>
          <w:rFonts w:hAnsi="宋体"/>
          <w:b w:val="0"/>
          <w:position w:val="0"/>
          <w:szCs w:val="24"/>
          <w:highlight w:val="none"/>
        </w:rPr>
      </w:pPr>
      <w:r/>
      <w:bookmarkStart w:id="67" w:name="_Toc28359010"/>
      <w:r/>
      <w:bookmarkStart w:id="68" w:name="_Toc28359087"/>
      <w:r>
        <w:rPr>
          <w:rFonts w:hint="eastAsia" w:hAnsi="宋体"/>
          <w:b w:val="0"/>
          <w:position w:val="0"/>
          <w:szCs w:val="24"/>
          <w:highlight w:val="none"/>
        </w:rPr>
        <w:t xml:space="preserve">2.采购代理机构信息</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名 称：江苏海外集团国际工程咨询有限公司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地　址：南京市建邺区云龙山路5</w:t>
      </w:r>
      <w:r>
        <w:rPr>
          <w:rFonts w:hint="eastAsia" w:hAnsi="宋体"/>
          <w:b w:val="0"/>
          <w:position w:val="0"/>
          <w:szCs w:val="24"/>
          <w:highlight w:val="none"/>
          <w:lang w:val="en-US" w:eastAsia="zh-CN"/>
        </w:rPr>
        <w:t xml:space="preserve">8</w:t>
      </w:r>
      <w:r>
        <w:rPr>
          <w:rFonts w:hint="eastAsia" w:hAnsi="宋体"/>
          <w:b w:val="0"/>
          <w:position w:val="0"/>
          <w:szCs w:val="24"/>
          <w:highlight w:val="none"/>
        </w:rPr>
        <w:t xml:space="preserve">号大唐科技大厦A座第14、15层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联系人：熊改杰</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联系方式：</w:t>
      </w:r>
      <w:r>
        <w:rPr>
          <w:rFonts w:hAnsi="宋体"/>
          <w:b w:val="0"/>
          <w:position w:val="0"/>
          <w:szCs w:val="24"/>
          <w:highlight w:val="none"/>
        </w:rPr>
        <w:t xml:space="preserve">025-84795466</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3.项目联系方式</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项目联系人：熊改杰、李杰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电　话：</w:t>
      </w:r>
      <w:r>
        <w:rPr>
          <w:rFonts w:hAnsi="宋体"/>
          <w:b w:val="0"/>
          <w:position w:val="0"/>
          <w:szCs w:val="24"/>
          <w:highlight w:val="none"/>
        </w:rPr>
        <w:t xml:space="preserve">025-84795466</w:t>
      </w:r>
      <w:bookmarkEnd w:id="67"/>
      <w:r/>
      <w:bookmarkEnd w:id="68"/>
      <w:r/>
      <w:r/>
    </w:p>
    <w:p>
      <w:pPr>
        <w:ind w:right="300"/>
        <w:jc w:val="center"/>
        <w:spacing w:line="360" w:lineRule="auto"/>
        <w:rPr>
          <w:rFonts w:hAnsi="宋体" w:cs="宋体"/>
          <w:bCs/>
          <w:sz w:val="44"/>
          <w:highlight w:val="none"/>
        </w:rPr>
      </w:pPr>
      <w:r>
        <w:rPr>
          <w:rFonts w:hint="eastAsia" w:hAnsi="宋体" w:cs="宋体"/>
          <w:b w:val="0"/>
          <w:bCs/>
          <w:sz w:val="30"/>
          <w:szCs w:val="30"/>
          <w:highlight w:val="none"/>
        </w:rPr>
        <w:br w:type="page" w:clear="all"/>
      </w:r>
      <w:bookmarkEnd w:id="9"/>
      <w:r/>
      <w:bookmarkEnd w:id="10"/>
      <w:r/>
      <w:bookmarkEnd w:id="11"/>
      <w:r/>
      <w:bookmarkEnd w:id="12"/>
      <w:r/>
      <w:bookmarkEnd w:id="13"/>
      <w:r/>
      <w:bookmarkEnd w:id="26"/>
      <w:r/>
      <w:bookmarkStart w:id="69" w:name="_Toc15713"/>
      <w:r/>
      <w:bookmarkStart w:id="70" w:name="_Toc479757207"/>
      <w:r/>
      <w:bookmarkStart w:id="71" w:name="_Toc513029242"/>
      <w:r/>
      <w:bookmarkStart w:id="72" w:name="_Toc16938558"/>
      <w:r/>
      <w:bookmarkStart w:id="73" w:name="_Toc20823314"/>
      <w:r/>
      <w:bookmarkStart w:id="74" w:name="_Toc120614221"/>
      <w:r>
        <w:rPr>
          <w:rFonts w:hint="eastAsia" w:hAnsi="宋体" w:cs="宋体"/>
          <w:bCs/>
          <w:sz w:val="44"/>
          <w:highlight w:val="none"/>
        </w:rPr>
        <w:t xml:space="preserve">第二章  </w:t>
      </w:r>
      <w:bookmarkStart w:id="75" w:name="_Toc16938518"/>
      <w:r/>
      <w:bookmarkStart w:id="76" w:name="_Toc120614213"/>
      <w:r/>
      <w:bookmarkStart w:id="77" w:name="_Toc513029202"/>
      <w:r/>
      <w:bookmarkStart w:id="78" w:name="_Toc20823274"/>
      <w:r>
        <w:rPr>
          <w:rFonts w:hint="eastAsia" w:hAnsi="宋体" w:cs="宋体"/>
          <w:bCs/>
          <w:sz w:val="44"/>
          <w:highlight w:val="none"/>
        </w:rPr>
        <w:t xml:space="preserve">投标人须知</w:t>
      </w:r>
      <w:bookmarkEnd w:id="69"/>
      <w:r/>
      <w:bookmarkEnd w:id="75"/>
      <w:r/>
      <w:bookmarkEnd w:id="76"/>
      <w:r/>
      <w:bookmarkEnd w:id="77"/>
      <w:r/>
      <w:bookmarkEnd w:id="78"/>
      <w:r/>
      <w:r/>
    </w:p>
    <w:p>
      <w:pPr>
        <w:pStyle w:val="878"/>
        <w:ind w:firstLine="482"/>
        <w:rPr>
          <w:rStyle w:val="960"/>
          <w:rFonts w:ascii="宋体" w:hAnsi="宋体" w:cs="宋体"/>
          <w:b/>
          <w:bCs w:val="0"/>
          <w:sz w:val="24"/>
          <w:szCs w:val="24"/>
          <w:highlight w:val="none"/>
        </w:rPr>
      </w:pPr>
      <w:r/>
      <w:bookmarkStart w:id="79" w:name="_Toc513029203"/>
      <w:r/>
      <w:bookmarkStart w:id="80" w:name="_Toc16938519"/>
      <w:r/>
      <w:bookmarkStart w:id="81" w:name="_Toc120614214"/>
      <w:r/>
      <w:bookmarkStart w:id="82" w:name="_Toc20823275"/>
      <w:r/>
      <w:bookmarkStart w:id="83" w:name="_Toc12175"/>
      <w:r/>
      <w:r/>
    </w:p>
    <w:p>
      <w:pPr>
        <w:pStyle w:val="878"/>
        <w:rPr>
          <w:rStyle w:val="960"/>
          <w:rFonts w:ascii="宋体" w:hAnsi="宋体" w:cs="宋体"/>
          <w:b/>
          <w:bCs w:val="0"/>
          <w:sz w:val="24"/>
          <w:szCs w:val="24"/>
          <w:highlight w:val="none"/>
        </w:rPr>
      </w:pPr>
      <w:r>
        <w:rPr>
          <w:rStyle w:val="960"/>
          <w:rFonts w:hint="eastAsia" w:ascii="宋体" w:hAnsi="宋体" w:cs="宋体"/>
          <w:b/>
          <w:bCs w:val="0"/>
          <w:sz w:val="24"/>
          <w:szCs w:val="24"/>
          <w:highlight w:val="none"/>
        </w:rPr>
        <w:t xml:space="preserve">一、总则</w:t>
      </w:r>
      <w:bookmarkEnd w:id="79"/>
      <w:r/>
      <w:bookmarkEnd w:id="80"/>
      <w:r/>
      <w:bookmarkEnd w:id="81"/>
      <w:r/>
      <w:bookmarkEnd w:id="82"/>
      <w:r/>
      <w:bookmarkEnd w:id="83"/>
      <w:r/>
      <w:r/>
    </w:p>
    <w:p>
      <w:pPr>
        <w:ind w:firstLine="480"/>
        <w:spacing w:line="360" w:lineRule="auto"/>
        <w:rPr>
          <w:rFonts w:hAnsi="宋体" w:cs="宋体"/>
          <w:b w:val="0"/>
          <w:bCs/>
          <w:szCs w:val="24"/>
          <w:highlight w:val="none"/>
        </w:rPr>
      </w:pPr>
      <w:r/>
      <w:bookmarkStart w:id="84" w:name="_Hlt16619475"/>
      <w:r/>
      <w:bookmarkEnd w:id="84"/>
      <w:r>
        <w:rPr>
          <w:rFonts w:hint="eastAsia" w:hAnsi="宋体" w:cs="宋体"/>
          <w:b w:val="0"/>
          <w:bCs/>
          <w:szCs w:val="24"/>
          <w:highlight w:val="none"/>
        </w:rPr>
        <w:t xml:space="preserve">1、招标方式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1.1本次招标采取公开招标方式，本招标文件仅适用于招标公告中所述项目。</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2、合格的投标人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3、适用法律</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3.1本次招标及由此产生的合同受中华人民共和国有关的法律法规制约和保护。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4、投标费用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5、招标文件的约束力</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856"/>
        <w:spacing w:before="0" w:after="0" w:line="360" w:lineRule="auto"/>
        <w:rPr>
          <w:rStyle w:val="960"/>
          <w:rFonts w:ascii="宋体" w:hAnsi="宋体" w:cs="宋体"/>
          <w:b/>
          <w:bCs w:val="0"/>
          <w:sz w:val="24"/>
          <w:szCs w:val="24"/>
          <w:highlight w:val="none"/>
        </w:rPr>
      </w:pPr>
      <w:r/>
      <w:bookmarkStart w:id="85" w:name="_Toc27798"/>
      <w:r/>
      <w:bookmarkStart w:id="86" w:name="_Toc513029209"/>
      <w:r/>
      <w:bookmarkStart w:id="87" w:name="_Toc120614215"/>
      <w:r/>
      <w:bookmarkStart w:id="88" w:name="_Toc20823281"/>
      <w:r/>
      <w:bookmarkStart w:id="89" w:name="_Toc16938525"/>
      <w:r>
        <w:rPr>
          <w:rStyle w:val="960"/>
          <w:rFonts w:hint="eastAsia" w:ascii="宋体" w:hAnsi="宋体" w:cs="宋体"/>
          <w:b/>
          <w:bCs w:val="0"/>
          <w:sz w:val="24"/>
          <w:szCs w:val="24"/>
          <w:highlight w:val="none"/>
        </w:rPr>
        <w:t xml:space="preserve">二、</w:t>
      </w:r>
      <w:bookmarkEnd w:id="85"/>
      <w:r/>
      <w:bookmarkEnd w:id="86"/>
      <w:r/>
      <w:bookmarkEnd w:id="87"/>
      <w:r/>
      <w:bookmarkEnd w:id="88"/>
      <w:r/>
      <w:bookmarkEnd w:id="89"/>
      <w:r>
        <w:rPr>
          <w:rStyle w:val="960"/>
          <w:rFonts w:hint="eastAsia" w:ascii="宋体" w:hAnsi="宋体" w:cs="宋体"/>
          <w:b/>
          <w:bCs w:val="0"/>
          <w:sz w:val="24"/>
          <w:szCs w:val="24"/>
          <w:highlight w:val="none"/>
        </w:rPr>
        <w:t xml:space="preserve">招标文件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6、招标文件构成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（1）招标公告</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（2）投标人须知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（3）合同文本</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（4）项目需求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（5）评标方法与评标标准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（6）投标文件格式</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7、招标文件的澄清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8、招标文件的修改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8.1 在投标截止时间前，采购代理机构可以对招标文件进行修改。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8.2 采购代理机构有权按照法定的要求推迟投标截止日期和开标日期。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8.3 招标文件的修改将在中国政府采购网、江苏政府采购网、盐城市政府采购网公布，补充文件将作为招标文件的组成部分，并对投标人具有约束力。</w:t>
      </w:r>
      <w:r/>
    </w:p>
    <w:p>
      <w:pPr>
        <w:pStyle w:val="856"/>
        <w:spacing w:before="0" w:after="0" w:line="360" w:lineRule="auto"/>
        <w:rPr>
          <w:rStyle w:val="960"/>
          <w:rFonts w:ascii="宋体" w:hAnsi="宋体" w:cs="宋体"/>
          <w:b/>
          <w:bCs w:val="0"/>
          <w:sz w:val="24"/>
          <w:szCs w:val="24"/>
          <w:highlight w:val="none"/>
        </w:rPr>
      </w:pPr>
      <w:r/>
      <w:bookmarkStart w:id="90" w:name="_Toc462564072"/>
      <w:r/>
      <w:bookmarkStart w:id="91" w:name="_Toc16938529"/>
      <w:r/>
      <w:bookmarkStart w:id="92" w:name="_Toc20823285"/>
      <w:r/>
      <w:bookmarkStart w:id="93" w:name="_Toc120614216"/>
      <w:r/>
      <w:bookmarkStart w:id="94" w:name="_Toc513029213"/>
      <w:r/>
      <w:bookmarkStart w:id="95" w:name="_Toc22457"/>
      <w:r>
        <w:rPr>
          <w:rStyle w:val="960"/>
          <w:rFonts w:hint="eastAsia" w:ascii="宋体" w:hAnsi="宋体" w:cs="宋体"/>
          <w:b/>
          <w:bCs w:val="0"/>
          <w:sz w:val="24"/>
          <w:szCs w:val="24"/>
          <w:highlight w:val="none"/>
        </w:rPr>
        <w:t xml:space="preserve">三、投标文件的编制</w:t>
      </w:r>
      <w:bookmarkEnd w:id="90"/>
      <w:r/>
      <w:bookmarkEnd w:id="91"/>
      <w:r/>
      <w:bookmarkEnd w:id="92"/>
      <w:r/>
      <w:bookmarkEnd w:id="93"/>
      <w:r/>
      <w:bookmarkEnd w:id="94"/>
      <w:r/>
      <w:bookmarkEnd w:id="95"/>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10、投标文件构成</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w:t>
      </w:r>
      <w:bookmarkStart w:id="96" w:name="OLE_LINK24"/>
      <w:r>
        <w:rPr>
          <w:rFonts w:hint="eastAsia" w:hAnsi="宋体" w:cs="宋体"/>
          <w:b w:val="0"/>
          <w:bCs/>
          <w:szCs w:val="24"/>
          <w:highlight w:val="none"/>
        </w:rPr>
        <w:t xml:space="preserve">技术要求响应及偏离表</w:t>
      </w:r>
      <w:bookmarkEnd w:id="96"/>
      <w:r>
        <w:rPr>
          <w:rFonts w:hint="eastAsia" w:hAnsi="宋体" w:cs="宋体"/>
          <w:b w:val="0"/>
          <w:bCs/>
          <w:szCs w:val="24"/>
          <w:highlight w:val="none"/>
        </w:rPr>
        <w:t xml:space="preserve">、商务要求响应及偏离表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15、投标函和开标一览表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16、投标有效期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17、投标有效期的延长</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56"/>
        <w:spacing w:before="0" w:after="0" w:line="360" w:lineRule="auto"/>
        <w:rPr>
          <w:rStyle w:val="960"/>
          <w:rFonts w:ascii="宋体" w:hAnsi="宋体" w:cs="宋体"/>
          <w:b/>
          <w:bCs w:val="0"/>
          <w:sz w:val="24"/>
          <w:szCs w:val="24"/>
          <w:highlight w:val="none"/>
        </w:rPr>
      </w:pPr>
      <w:r/>
      <w:bookmarkStart w:id="97" w:name="_Toc120614217"/>
      <w:r/>
      <w:bookmarkStart w:id="98" w:name="_Toc22743"/>
      <w:r/>
      <w:bookmarkStart w:id="99" w:name="_Toc513029224"/>
      <w:r/>
      <w:bookmarkStart w:id="100" w:name="_Toc16938540"/>
      <w:r/>
      <w:bookmarkStart w:id="101" w:name="_Toc20823296"/>
      <w:r>
        <w:rPr>
          <w:rStyle w:val="960"/>
          <w:rFonts w:hint="eastAsia" w:ascii="宋体" w:hAnsi="宋体" w:cs="宋体"/>
          <w:b/>
          <w:bCs w:val="0"/>
          <w:sz w:val="24"/>
          <w:szCs w:val="24"/>
          <w:highlight w:val="none"/>
        </w:rPr>
        <w:t xml:space="preserve">四、投标文件的递交</w:t>
      </w:r>
      <w:bookmarkEnd w:id="97"/>
      <w:r/>
      <w:bookmarkEnd w:id="98"/>
      <w:r/>
      <w:bookmarkEnd w:id="99"/>
      <w:r/>
      <w:bookmarkEnd w:id="100"/>
      <w:r/>
      <w:bookmarkEnd w:id="10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18、电子投标文件的递交</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19、投标截止日期</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19.1 投标人上传电子投标文件的时间不得迟于招标公告中规定的投标截止时间。</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20、投标文件的拒收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21、投标文件的撤回和修改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 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21.1.1 电子投标文件的撤回</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 投标文件的修改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856"/>
        <w:spacing w:before="0" w:after="0" w:line="360" w:lineRule="auto"/>
        <w:rPr>
          <w:rStyle w:val="960"/>
          <w:rFonts w:ascii="宋体" w:hAnsi="宋体" w:cs="宋体"/>
          <w:b/>
          <w:bCs w:val="0"/>
          <w:sz w:val="24"/>
          <w:szCs w:val="24"/>
          <w:highlight w:val="none"/>
        </w:rPr>
      </w:pPr>
      <w:r/>
      <w:bookmarkStart w:id="102" w:name="_Toc16938545"/>
      <w:r/>
      <w:bookmarkStart w:id="103" w:name="_Toc20823301"/>
      <w:r/>
      <w:bookmarkStart w:id="104" w:name="_Toc513029229"/>
      <w:r/>
      <w:bookmarkStart w:id="105" w:name="_Toc21082"/>
      <w:r/>
      <w:bookmarkStart w:id="106" w:name="_Toc120614218"/>
      <w:r>
        <w:rPr>
          <w:rStyle w:val="960"/>
          <w:rFonts w:hint="eastAsia" w:ascii="宋体" w:hAnsi="宋体" w:cs="宋体"/>
          <w:b/>
          <w:bCs w:val="0"/>
          <w:sz w:val="24"/>
          <w:szCs w:val="24"/>
          <w:highlight w:val="none"/>
        </w:rPr>
        <w:t xml:space="preserve">五、开标与评标</w:t>
      </w:r>
      <w:bookmarkEnd w:id="102"/>
      <w:r/>
      <w:bookmarkEnd w:id="103"/>
      <w:r/>
      <w:bookmarkEnd w:id="104"/>
      <w:r/>
      <w:bookmarkEnd w:id="105"/>
      <w:r/>
      <w:bookmarkEnd w:id="106"/>
      <w:r/>
      <w:r/>
    </w:p>
    <w:p>
      <w:pPr>
        <w:ind w:left="7" w:firstLine="472"/>
        <w:spacing w:line="360" w:lineRule="auto"/>
        <w:rPr>
          <w:rFonts w:hAnsi="宋体" w:cs="宋体"/>
          <w:b w:val="0"/>
          <w:bCs/>
          <w:szCs w:val="24"/>
          <w:highlight w:val="none"/>
        </w:rPr>
      </w:pPr>
      <w:r/>
      <w:bookmarkStart w:id="107" w:name="_Toc16938551"/>
      <w:r/>
      <w:bookmarkStart w:id="108" w:name="_Toc20823307"/>
      <w:r/>
      <w:bookmarkStart w:id="109" w:name="_Toc513029235"/>
      <w:r>
        <w:rPr>
          <w:rFonts w:hint="eastAsia" w:hAnsi="宋体" w:cs="宋体"/>
          <w:b w:val="0"/>
          <w:bCs/>
          <w:szCs w:val="24"/>
          <w:highlight w:val="none"/>
        </w:rPr>
        <w:t xml:space="preserve">22、开标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23、评标委员会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25．投标文件的澄清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26、对投标文件的初审</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highlight w:val="none"/>
              </w:rPr>
            </w:pPr>
            <w:r>
              <w:rPr>
                <w:rFonts w:hint="eastAsia" w:hAnsi="宋体"/>
                <w:b w:val="0"/>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0" w:name="_Hlk200022166"/>
            <w:r>
              <w:rPr>
                <w:rFonts w:hint="eastAsia" w:hAnsi="宋体"/>
                <w:b w:val="0"/>
                <w:position w:val="0"/>
                <w:szCs w:val="24"/>
                <w:highlight w:val="none"/>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投标报价是否超过最高限价</w:t>
            </w:r>
            <w:bookmarkEnd w:id="110"/>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1" w:name="_Hlk197679678"/>
            <w:r>
              <w:rPr>
                <w:rFonts w:hint="eastAsia" w:hAnsi="宋体"/>
                <w:b w:val="0"/>
                <w:position w:val="0"/>
                <w:szCs w:val="24"/>
                <w:highlight w:val="none"/>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1"/>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2" w:name="_Hlk197679684"/>
            <w:r>
              <w:rPr>
                <w:rFonts w:hint="eastAsia" w:hAnsi="宋体"/>
                <w:b w:val="0"/>
                <w:position w:val="0"/>
                <w:szCs w:val="24"/>
                <w:highlight w:val="none"/>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2"/>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3" w:name="_Hlk197679689"/>
            <w:r>
              <w:rPr>
                <w:rFonts w:hint="eastAsia" w:hAnsi="宋体"/>
                <w:b w:val="0"/>
                <w:position w:val="0"/>
                <w:szCs w:val="24"/>
                <w:highlight w:val="none"/>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3"/>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bookmarkStart w:id="114" w:name="_Hlk197679695"/>
            <w:r>
              <w:rPr>
                <w:rFonts w:hint="eastAsia" w:hAnsi="宋体"/>
                <w:b w:val="0"/>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highlight w:val="none"/>
              </w:rPr>
            </w:pPr>
            <w:r>
              <w:rPr>
                <w:rFonts w:hint="eastAsia" w:hAnsi="宋体"/>
                <w:b w:val="0"/>
                <w:position w:val="0"/>
                <w:szCs w:val="24"/>
                <w:highlight w:val="none"/>
              </w:rPr>
              <w:t xml:space="preserve">符合招标文件要求</w:t>
            </w:r>
            <w:bookmarkEnd w:id="114"/>
            <w:r/>
            <w:r/>
          </w:p>
        </w:tc>
      </w:tr>
    </w:tbl>
    <w:p>
      <w:pPr>
        <w:ind w:firstLine="480"/>
        <w:spacing w:line="360" w:lineRule="auto"/>
        <w:rPr>
          <w:rFonts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27.1无效投标条款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27.1.6未通过符合性审查的。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i/>
          <w:color w:val="000000"/>
          <w:highlight w:val="none"/>
          <w:u w:val="single"/>
        </w:rPr>
        <w:t xml:space="preserve">本招标文件中斜体且有下划线部分为实质性要求和条件）。</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27.1.9</w:t>
      </w:r>
      <w:bookmarkStart w:id="115" w:name="OLE_LINK15"/>
      <w:r>
        <w:rPr>
          <w:rFonts w:hint="eastAsia" w:hAnsi="宋体" w:cs="宋体"/>
          <w:b w:val="0"/>
          <w:bCs/>
          <w:szCs w:val="24"/>
          <w:highlight w:val="none"/>
        </w:rPr>
        <w:t xml:space="preserve">投标文件含有采购人不能接受的</w:t>
      </w:r>
      <w:bookmarkStart w:id="116" w:name="OLE_LINK18"/>
      <w:r>
        <w:rPr>
          <w:rFonts w:hint="eastAsia" w:hAnsi="宋体" w:cs="宋体"/>
          <w:b w:val="0"/>
          <w:bCs/>
          <w:szCs w:val="24"/>
          <w:highlight w:val="none"/>
        </w:rPr>
        <w:t xml:space="preserve">附加条件</w:t>
      </w:r>
      <w:bookmarkEnd w:id="116"/>
      <w:r>
        <w:rPr>
          <w:rFonts w:hint="eastAsia" w:hAnsi="宋体" w:cs="宋体"/>
          <w:b w:val="0"/>
          <w:bCs/>
          <w:szCs w:val="24"/>
          <w:highlight w:val="none"/>
        </w:rPr>
        <w:t xml:space="preserve">的</w:t>
      </w:r>
      <w:bookmarkEnd w:id="115"/>
      <w:r>
        <w:rPr>
          <w:rFonts w:hint="eastAsia" w:hAnsi="宋体" w:cs="宋体"/>
          <w:b w:val="0"/>
          <w:bCs/>
          <w:szCs w:val="24"/>
          <w:highlight w:val="none"/>
        </w:rPr>
        <w:t xml:space="preserve">（</w:t>
      </w:r>
      <w:bookmarkStart w:id="117" w:name="OLE_LINK17"/>
      <w:r/>
      <w:bookmarkStart w:id="118" w:name="OLE_LINK16"/>
      <w:r>
        <w:rPr>
          <w:rFonts w:hint="eastAsia" w:hAnsi="宋体" w:cs="宋体"/>
          <w:szCs w:val="24"/>
          <w:highlight w:val="none"/>
        </w:rPr>
        <w:t xml:space="preserve">“附加条件”是指：</w:t>
      </w:r>
      <w:r>
        <w:rPr>
          <w:highlight w:val="none"/>
        </w:rPr>
        <w:t xml:space="preserve">变更付款方式、额外收取各类费用、缩小质保范围、单方面免除自身违约责任、增设采购人配套义务、擅自变更争议解决方式、设置价格浮动调价条款等</w:t>
      </w:r>
      <w:r>
        <w:rPr>
          <w:rFonts w:hint="eastAsia"/>
          <w:highlight w:val="none"/>
        </w:rPr>
        <w:t xml:space="preserve">，</w:t>
      </w:r>
      <w:r>
        <w:rPr>
          <w:highlight w:val="none"/>
        </w:rPr>
        <w:t xml:space="preserve">投标文件仅可提供优于招标文件要求的增值优惠，不得设置任何限制、增加采购人成本或减轻投标人自身责任的附加条款</w:t>
      </w:r>
      <w:bookmarkEnd w:id="117"/>
      <w:r/>
      <w:bookmarkEnd w:id="118"/>
      <w:r>
        <w:rPr>
          <w:rFonts w:hint="eastAsia" w:hAnsi="宋体" w:cs="宋体"/>
          <w:b w:val="0"/>
          <w:bCs/>
          <w:szCs w:val="24"/>
          <w:highlight w:val="none"/>
        </w:rPr>
        <w:t xml:space="preserve">）。</w:t>
      </w:r>
      <w:r/>
    </w:p>
    <w:p>
      <w:pPr>
        <w:ind w:left="7" w:firstLine="472"/>
        <w:spacing w:line="360" w:lineRule="auto"/>
        <w:rPr>
          <w:rFonts w:hAnsi="宋体" w:cs="宋体"/>
          <w:b w:val="0"/>
          <w:bCs/>
          <w:szCs w:val="24"/>
          <w:highlight w:val="none"/>
        </w:rPr>
      </w:pPr>
      <w:r/>
      <w:bookmarkStart w:id="119" w:name="OLE_LINK96"/>
      <w:r>
        <w:rPr>
          <w:rFonts w:hint="eastAsia" w:hAnsi="宋体" w:cs="宋体"/>
          <w:b w:val="0"/>
          <w:bCs/>
          <w:szCs w:val="24"/>
          <w:highlight w:val="none"/>
        </w:rPr>
        <w:t xml:space="preserve">27.1.10投标人不能证明其报价合理性的，评标委员会应当将其作为无效投标处理。</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（一）评审过程中出现下列情形之一的，评标委员会应当启动异常低价投标审查程序：</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3.投标（响应）报价低于采购项目最高限价45%的，即投标（响应）报价&lt;采购项目最高限价×45%；</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4.评审委员会基于专业判断，认为供应商报价过低，有可能影响产品质量或者不能诚信履约的其他情形。</w:t>
      </w:r>
      <w:r/>
    </w:p>
    <w:p>
      <w:pPr>
        <w:pStyle w:val="1304"/>
        <w:ind w:firstLine="480"/>
        <w:jc w:val="both"/>
        <w:spacing w:before="0" w:beforeAutospacing="0" w:after="0" w:afterAutospacing="0" w:line="360" w:lineRule="auto"/>
        <w:rPr>
          <w:rFonts w:ascii="宋体" w:hAnsi="宋体" w:cs="宋体"/>
          <w:b/>
          <w:bCs/>
          <w:highlight w:val="none"/>
          <w:u w:val="single"/>
        </w:rPr>
      </w:pPr>
      <w:r>
        <w:rPr>
          <w:rFonts w:hint="eastAsia" w:ascii="宋体" w:hAnsi="宋体" w:cs="宋体"/>
          <w:b/>
          <w:bCs/>
          <w:highlight w:val="none"/>
          <w:u w:val="single"/>
        </w:rPr>
        <w:t xml:space="preserve">提醒：采购人可以结合具体项目实际情况，提高上述第1项至第3项中启动异常低价投标（响应）审查的数值标准，但是最高不得超过65%。</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相关法律法规对供应商报价有规定的，从其规定。</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04"/>
        <w:ind w:firstLine="480"/>
        <w:jc w:val="both"/>
        <w:spacing w:before="0" w:beforeAutospacing="0" w:after="0" w:afterAutospacing="0" w:line="360" w:lineRule="auto"/>
        <w:rPr>
          <w:rFonts w:ascii="宋体" w:hAnsi="宋体" w:cs="宋体"/>
          <w:b/>
          <w:bCs/>
          <w:highlight w:val="none"/>
        </w:rPr>
      </w:pPr>
      <w:r>
        <w:rPr>
          <w:rFonts w:hint="eastAsia" w:ascii="宋体" w:hAnsi="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119"/>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27.2废标条款</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72"/>
        <w:spacing w:line="360" w:lineRule="auto"/>
        <w:rPr>
          <w:rFonts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856"/>
        <w:spacing w:before="0" w:after="0" w:line="360" w:lineRule="auto"/>
        <w:rPr>
          <w:rStyle w:val="960"/>
          <w:rFonts w:ascii="宋体" w:hAnsi="宋体" w:cs="宋体"/>
          <w:b/>
          <w:bCs w:val="0"/>
          <w:sz w:val="24"/>
          <w:szCs w:val="24"/>
          <w:highlight w:val="none"/>
        </w:rPr>
      </w:pPr>
      <w:r/>
      <w:bookmarkStart w:id="120" w:name="_Toc25066"/>
      <w:r/>
      <w:bookmarkStart w:id="121" w:name="_Toc120614219"/>
      <w:r>
        <w:rPr>
          <w:rStyle w:val="960"/>
          <w:rFonts w:hint="eastAsia" w:ascii="宋体" w:hAnsi="宋体" w:cs="宋体"/>
          <w:b/>
          <w:bCs w:val="0"/>
          <w:sz w:val="24"/>
          <w:szCs w:val="24"/>
          <w:highlight w:val="none"/>
        </w:rPr>
        <w:t xml:space="preserve">六、</w:t>
      </w:r>
      <w:bookmarkEnd w:id="107"/>
      <w:r/>
      <w:bookmarkEnd w:id="108"/>
      <w:r/>
      <w:bookmarkEnd w:id="109"/>
      <w:r>
        <w:rPr>
          <w:rStyle w:val="960"/>
          <w:rFonts w:hint="eastAsia" w:ascii="宋体" w:hAnsi="宋体" w:cs="宋体"/>
          <w:b/>
          <w:bCs w:val="0"/>
          <w:sz w:val="24"/>
          <w:szCs w:val="24"/>
          <w:highlight w:val="none"/>
        </w:rPr>
        <w:t xml:space="preserve">定标</w:t>
      </w:r>
      <w:bookmarkEnd w:id="120"/>
      <w:r/>
      <w:bookmarkEnd w:id="121"/>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28、确定中标单位</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spacing w:line="360" w:lineRule="auto"/>
        <w:rPr>
          <w:rFonts w:hAnsi="宋体"/>
          <w:b w:val="0"/>
          <w:position w:val="0"/>
          <w:szCs w:val="24"/>
          <w:highlight w:val="none"/>
        </w:rPr>
      </w:pPr>
      <w:r>
        <w:rPr>
          <w:rFonts w:hint="eastAsia" w:hAnsi="宋体"/>
          <w:b w:val="0"/>
          <w:position w:val="0"/>
          <w:szCs w:val="24"/>
          <w:highlight w:val="none"/>
        </w:rPr>
        <w:t xml:space="preserve">28.3 采购代理机构将在</w:t>
      </w:r>
      <w:bookmarkStart w:id="122" w:name="OLE_LINK3"/>
      <w:r>
        <w:rPr>
          <w:rFonts w:hint="eastAsia" w:hAnsi="宋体"/>
          <w:b w:val="0"/>
          <w:position w:val="0"/>
          <w:szCs w:val="24"/>
          <w:highlight w:val="none"/>
        </w:rPr>
        <w:t xml:space="preserve">中国政府采购网”、“江苏政府采购网”、“盐城市政府采购网”</w:t>
      </w:r>
      <w:bookmarkEnd w:id="122"/>
      <w:r>
        <w:rPr>
          <w:rFonts w:hint="eastAsia" w:hAnsi="宋体"/>
          <w:b w:val="0"/>
          <w:position w:val="0"/>
          <w:szCs w:val="24"/>
          <w:highlight w:val="none"/>
        </w:rPr>
        <w:t xml:space="preserve">发布中标公告，公告期限为1个工作日。</w:t>
      </w:r>
      <w:r/>
    </w:p>
    <w:p>
      <w:pPr>
        <w:ind w:firstLine="480"/>
        <w:spacing w:line="360" w:lineRule="auto"/>
        <w:rPr>
          <w:rFonts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29、质疑处理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30、中标通知书</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56"/>
        <w:spacing w:before="0" w:after="0" w:line="360" w:lineRule="auto"/>
        <w:rPr>
          <w:rStyle w:val="960"/>
          <w:rFonts w:ascii="宋体" w:hAnsi="宋体" w:cs="宋体"/>
          <w:b/>
          <w:bCs w:val="0"/>
          <w:sz w:val="24"/>
          <w:szCs w:val="24"/>
          <w:highlight w:val="none"/>
        </w:rPr>
      </w:pPr>
      <w:r/>
      <w:bookmarkStart w:id="123" w:name="_Toc120614220"/>
      <w:r/>
      <w:bookmarkStart w:id="124" w:name="_Toc9952"/>
      <w:r/>
      <w:bookmarkStart w:id="125" w:name="_Toc16938552"/>
      <w:r/>
      <w:bookmarkStart w:id="126" w:name="_Toc513029236"/>
      <w:r/>
      <w:bookmarkStart w:id="127" w:name="_Toc20823308"/>
      <w:r>
        <w:rPr>
          <w:rStyle w:val="960"/>
          <w:rFonts w:hint="eastAsia" w:ascii="宋体" w:hAnsi="宋体" w:cs="宋体"/>
          <w:b/>
          <w:bCs w:val="0"/>
          <w:sz w:val="24"/>
          <w:szCs w:val="24"/>
          <w:highlight w:val="none"/>
        </w:rPr>
        <w:t xml:space="preserve">七、授予合同</w:t>
      </w:r>
      <w:bookmarkEnd w:id="123"/>
      <w:r/>
      <w:bookmarkEnd w:id="124"/>
      <w:r/>
      <w:bookmarkEnd w:id="125"/>
      <w:r/>
      <w:bookmarkEnd w:id="126"/>
      <w:r/>
      <w:bookmarkEnd w:id="127"/>
      <w:r/>
      <w:r/>
    </w:p>
    <w:p>
      <w:pPr>
        <w:ind w:firstLine="480"/>
        <w:jc w:val="left"/>
        <w:keepLines/>
        <w:keepNext/>
        <w:spacing w:line="360" w:lineRule="auto"/>
        <w:rPr>
          <w:rFonts w:hAnsi="宋体" w:cs="宋体"/>
          <w:b w:val="0"/>
          <w:position w:val="0"/>
          <w:szCs w:val="24"/>
          <w:highlight w:val="none"/>
        </w:rPr>
      </w:pPr>
      <w:r/>
      <w:bookmarkStart w:id="128" w:name="_Toc20823309"/>
      <w:r/>
      <w:bookmarkStart w:id="129" w:name="_Toc16938553"/>
      <w:r/>
      <w:bookmarkStart w:id="130" w:name="_Toc513029237"/>
      <w:r>
        <w:rPr>
          <w:rFonts w:hint="eastAsia" w:hAnsi="宋体" w:cs="宋体"/>
          <w:b w:val="0"/>
          <w:color w:val="000000"/>
          <w:position w:val="0"/>
          <w:szCs w:val="24"/>
          <w:highlight w:val="none"/>
        </w:rPr>
        <w:t xml:space="preserve">31. 签订合同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32、货物（包含与货物相关的服务）的追加</w:t>
      </w:r>
      <w:r/>
    </w:p>
    <w:p>
      <w:pPr>
        <w:ind w:firstLine="480"/>
        <w:jc w:val="left"/>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33、政府采购政策功能落实</w:t>
      </w:r>
      <w:r/>
    </w:p>
    <w:p>
      <w:pPr>
        <w:ind w:firstLine="480"/>
        <w:jc w:val="left"/>
        <w:keepLines/>
        <w:keepNext/>
        <w:spacing w:line="360" w:lineRule="auto"/>
        <w:rPr>
          <w:rFonts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33.2进口产品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33.3中小企业、监狱企业及残疾人福利性单位</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31" w:name="OLE_LINK45"/>
      <w:r>
        <w:rPr>
          <w:rFonts w:hint="eastAsia" w:hAnsi="宋体" w:cs="宋体"/>
          <w:b w:val="0"/>
          <w:position w:val="0"/>
          <w:szCs w:val="24"/>
          <w:highlight w:val="none"/>
        </w:rPr>
        <w:t xml:space="preserve">《中华人民共和国残疾人证》或者《中华人民共和国残疾军人证》（1 至8 级）的自然人</w:t>
      </w:r>
      <w:bookmarkEnd w:id="13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spacing w:line="360" w:lineRule="auto"/>
        <w:rPr>
          <w:rFonts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33.4政府采购节能产品、环境标志产品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33.4.1</w:t>
      </w:r>
      <w:r>
        <w:rPr>
          <w:rFonts w:hint="eastAsia" w:hAnsi="宋体" w:cs="宋体"/>
          <w:b w:val="0"/>
          <w:position w:val="0"/>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none"/>
          <w:u w:val="singl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33.4.2</w:t>
      </w:r>
      <w:r>
        <w:rPr>
          <w:rFonts w:hint="eastAsia" w:hAnsi="宋体" w:cs="宋体"/>
          <w:b w:val="0"/>
          <w:position w:val="0"/>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33.5绿色包装</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33.6政府采购创新产品</w:t>
      </w:r>
      <w:r/>
    </w:p>
    <w:p>
      <w:pPr>
        <w:ind w:firstLine="480"/>
        <w:jc w:val="left"/>
        <w:spacing w:line="360" w:lineRule="auto"/>
        <w:rPr>
          <w:rFonts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0"/>
        <w:jc w:val="left"/>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33.7绿色数据中心政策 </w:t>
      </w:r>
      <w:r/>
    </w:p>
    <w:p>
      <w:pPr>
        <w:ind w:firstLine="480"/>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r/>
      <w:bookmarkEnd w:id="129"/>
      <w:r/>
      <w:bookmarkEnd w:id="130"/>
      <w:r/>
      <w:r/>
    </w:p>
    <w:p>
      <w:pPr>
        <w:ind w:firstLine="482"/>
        <w:spacing w:line="360" w:lineRule="auto"/>
        <w:tabs>
          <w:tab w:val="left" w:pos="1381" w:leader="none"/>
        </w:tabs>
        <w:rPr>
          <w:rFonts w:hAnsi="宋体" w:cs="宋体"/>
          <w:bCs/>
          <w:position w:val="0"/>
          <w:szCs w:val="24"/>
          <w:highlight w:val="none"/>
        </w:rPr>
      </w:pPr>
      <w:r/>
      <w:bookmarkStart w:id="132" w:name="_Hlk237270472"/>
      <w:r>
        <w:rPr>
          <w:rFonts w:hint="eastAsia" w:hAnsi="宋体" w:cs="宋体"/>
          <w:bCs/>
          <w:position w:val="0"/>
          <w:szCs w:val="24"/>
          <w:highlight w:val="none"/>
        </w:rPr>
        <w:t xml:space="preserve">33.8实施本国产品标准及相关政策</w:t>
      </w:r>
      <w:r/>
    </w:p>
    <w:p>
      <w:pPr>
        <w:ind w:firstLine="482"/>
        <w:spacing w:line="360" w:lineRule="auto"/>
        <w:tabs>
          <w:tab w:val="left" w:pos="1381" w:leader="none"/>
        </w:tabs>
        <w:rPr>
          <w:rFonts w:hAnsi="宋体" w:cs="宋体"/>
          <w:bCs/>
          <w:position w:val="0"/>
          <w:szCs w:val="24"/>
          <w:highlight w:val="none"/>
        </w:rPr>
      </w:pPr>
      <w:r/>
      <w:bookmarkStart w:id="133" w:name="OLE_LINK79"/>
      <w:r>
        <w:rPr>
          <w:rFonts w:hint="eastAsia" w:hAnsi="宋体" w:cs="宋体"/>
          <w:bCs/>
          <w:position w:val="0"/>
          <w:szCs w:val="24"/>
          <w:highlight w:val="none"/>
        </w:rPr>
        <w:t xml:space="preserve">33.8.</w:t>
      </w:r>
      <w:bookmarkEnd w:id="133"/>
      <w:r>
        <w:rPr>
          <w:rFonts w:hint="eastAsia" w:hAnsi="宋体" w:cs="宋体"/>
          <w:bCs/>
          <w:position w:val="0"/>
          <w:szCs w:val="24"/>
          <w:highlight w:val="none"/>
        </w:rPr>
        <w:t xml:space="preserve">1.本项目对采购本国产品给予政策支持，具体内容见招标文件“第五章 评标方法与评标标准”。</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Ansi="宋体" w:cs="宋体"/>
          <w:bCs/>
          <w:position w:val="0"/>
          <w:szCs w:val="24"/>
          <w:highlight w:val="none"/>
        </w:rPr>
      </w:pPr>
      <w:r>
        <w:rPr>
          <w:rFonts w:hint="eastAsia" w:hAnsi="宋体" w:cs="宋体"/>
          <w:bCs/>
          <w:position w:val="0"/>
          <w:szCs w:val="24"/>
          <w:highlight w:val="non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Ansi="宋体" w:cs="宋体"/>
          <w:bCs/>
          <w:position w:val="0"/>
          <w:szCs w:val="24"/>
          <w:highlight w:val="none"/>
          <w:u w:val="single"/>
        </w:rPr>
      </w:pPr>
      <w:r>
        <w:rPr>
          <w:rFonts w:hint="eastAsia" w:hAnsi="宋体" w:cs="宋体"/>
          <w:bCs/>
          <w:position w:val="0"/>
          <w:szCs w:val="24"/>
          <w:highlight w:val="non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bookmarkEnd w:id="132"/>
      <w:r/>
      <w:r/>
    </w:p>
    <w:p>
      <w:pPr>
        <w:ind w:firstLine="480"/>
        <w:spacing w:line="360" w:lineRule="auto"/>
        <w:tabs>
          <w:tab w:val="left" w:pos="1381" w:leader="none"/>
        </w:tabs>
        <w:rPr>
          <w:rFonts w:hAnsi="宋体" w:cs="宋体"/>
          <w:b w:val="0"/>
          <w:position w:val="0"/>
          <w:szCs w:val="24"/>
          <w:highlight w:val="none"/>
        </w:rPr>
      </w:pPr>
      <w:r>
        <w:rPr>
          <w:rFonts w:hint="eastAsia" w:hAnsi="宋体" w:cs="宋体"/>
          <w:b w:val="0"/>
          <w:position w:val="0"/>
          <w:szCs w:val="24"/>
          <w:highlight w:val="none"/>
        </w:rPr>
        <w:t xml:space="preserve">33.8履约保证金政策</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（1）确需收取履约保证金的，履约保证金的缴纳形式：</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如以履约保函（保险）形式缴纳履约保证金，供应商可通过政府采购电子履约保函（保险）平台（www.jsdzbh.com）在线申请履约保函（保险）。</w:t>
      </w:r>
      <w:r/>
    </w:p>
    <w:p>
      <w:pPr>
        <w:ind w:firstLine="480"/>
        <w:spacing w:line="360" w:lineRule="auto"/>
        <w:rPr>
          <w:rFonts w:hAnsi="宋体" w:cs="宋体"/>
          <w:b w:val="0"/>
          <w:position w:val="0"/>
          <w:szCs w:val="24"/>
          <w:highlight w:val="none"/>
        </w:rPr>
      </w:pPr>
      <w:r>
        <w:rPr>
          <w:rFonts w:hint="eastAsia" w:hAnsi="宋体" w:cs="宋体"/>
          <w:b w:val="0"/>
          <w:position w:val="0"/>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pStyle w:val="926"/>
        <w:ind w:firstLine="480"/>
        <w:spacing w:line="360" w:lineRule="auto"/>
        <w:rPr>
          <w:rFonts w:hAnsi="宋体"/>
          <w:highlight w:val="none"/>
        </w:rPr>
      </w:pPr>
      <w:r>
        <w:rPr>
          <w:rFonts w:hint="eastAsia" w:hAnsi="宋体"/>
          <w:highlight w:val="none"/>
        </w:rPr>
        <w:t xml:space="preserve">（2）履约保证金的退还：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①方式：无息退还至乙方缴纳履约保证金的账户。如为保函，在到期时自行失效。</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②时间：无违约行为和无未处理完结的安全事故后</w:t>
      </w:r>
      <w:r>
        <w:rPr>
          <w:rFonts w:hAnsi="宋体" w:cs="宋体"/>
          <w:b w:val="0"/>
          <w:position w:val="0"/>
          <w:szCs w:val="24"/>
          <w:highlight w:val="none"/>
        </w:rPr>
        <w:t xml:space="preserve">30</w:t>
      </w:r>
      <w:r>
        <w:rPr>
          <w:rFonts w:hint="eastAsia" w:hAnsi="宋体" w:cs="宋体"/>
          <w:b w:val="0"/>
          <w:position w:val="0"/>
          <w:szCs w:val="24"/>
          <w:highlight w:val="none"/>
        </w:rPr>
        <w:t xml:space="preserve">日内无息退还。</w:t>
      </w:r>
      <w:r/>
    </w:p>
    <w:p>
      <w:pPr>
        <w:jc w:val="left"/>
        <w:spacing w:line="360" w:lineRule="auto"/>
        <w:rPr>
          <w:rFonts w:hAnsi="宋体" w:cs="宋体"/>
          <w:b w:val="0"/>
          <w:position w:val="0"/>
          <w:szCs w:val="24"/>
          <w:highlight w:val="none"/>
        </w:rPr>
      </w:pPr>
      <w:r>
        <w:rPr>
          <w:rFonts w:hint="eastAsia" w:hAnsi="宋体" w:cs="宋体"/>
          <w:b w:val="0"/>
          <w:position w:val="0"/>
          <w:szCs w:val="24"/>
          <w:highlight w:val="none"/>
        </w:rPr>
        <w:t xml:space="preserve">③条件：合同履行结束，无违约行为和无未处理完结的安全事故。</w:t>
      </w:r>
      <w:r/>
    </w:p>
    <w:p>
      <w:pPr>
        <w:jc w:val="left"/>
        <w:spacing w:line="360" w:lineRule="auto"/>
        <w:rPr>
          <w:rFonts w:hAnsi="Calibri" w:cs="宋体"/>
          <w:b w:val="0"/>
          <w:color w:val="000000"/>
          <w:position w:val="0"/>
          <w:szCs w:val="24"/>
          <w:highlight w:val="none"/>
        </w:rPr>
      </w:pPr>
      <w:r>
        <w:rPr>
          <w:rFonts w:hint="eastAsia" w:hAnsi="宋体" w:cs="宋体"/>
          <w:b w:val="0"/>
          <w:position w:val="0"/>
          <w:szCs w:val="24"/>
          <w:highlight w:val="none"/>
        </w:rPr>
        <w:t xml:space="preserve">④不予退还情形：除不可抗力情况外，乙方未能履行合同规定的任何义务， 甲方有权视情节决定不予退还或部分不予退还</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34、预付款制度</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35、代理服务费</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35.1.根据委托协议中约定的情形，代理服务费由中标人支付，此项费用含在投标报价中，并不单独立项，由投标人自行考虑进投标报价；</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35.2.领取中标通知书前，中标人按差额定率累进法计算，按照下述收费标准的40%，向采购代理机构一次性缴纳代理服务费（最低收费3500元）；</w:t>
      </w:r>
      <w:r/>
    </w:p>
    <w:p>
      <w:pPr>
        <w:ind w:firstLine="480"/>
        <w:spacing w:line="360" w:lineRule="auto"/>
        <w:rPr>
          <w:rFonts w:hAnsi="宋体"/>
          <w:b w:val="0"/>
          <w:position w:val="0"/>
          <w:szCs w:val="24"/>
          <w:highlight w:val="none"/>
          <w:shd w:val="clear" w:color="auto" w:fill="ffffff"/>
        </w:rPr>
      </w:pPr>
      <w:r>
        <w:rPr>
          <w:rFonts w:ascii="Calibri" w:hAnsi="Calibri"/>
          <w:b w:val="0"/>
          <w:position w:val="0"/>
          <w:sz w:val="21"/>
          <w:szCs w:val="24"/>
          <w:highlight w:val="non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3" b="24784"/>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银行信息：</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户名：江苏海外集团国际工程咨询有限公司</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开户银行：交行江苏省分行营业部</w:t>
      </w:r>
      <w:r/>
    </w:p>
    <w:p>
      <w:pPr>
        <w:pStyle w:val="878"/>
        <w:ind w:firstLine="424"/>
        <w:spacing w:line="360" w:lineRule="auto"/>
        <w:rPr>
          <w:rFonts w:ascii="宋体" w:hAnsi="宋体" w:eastAsia="宋体" w:cs="宋体"/>
          <w:b w:val="0"/>
          <w:position w:val="0"/>
          <w:sz w:val="24"/>
          <w:szCs w:val="24"/>
          <w:highlight w:val="none"/>
        </w:rPr>
      </w:pPr>
      <w:r>
        <w:rPr>
          <w:rFonts w:hint="eastAsia" w:ascii="宋体" w:hAnsi="宋体" w:eastAsia="宋体" w:cs="宋体"/>
          <w:b w:val="0"/>
          <w:position w:val="0"/>
          <w:sz w:val="24"/>
          <w:szCs w:val="24"/>
          <w:highlight w:val="none"/>
        </w:rPr>
        <w:t xml:space="preserve">账号：320006607010141124109</w:t>
      </w:r>
      <w:r/>
    </w:p>
    <w:p>
      <w:pPr>
        <w:pStyle w:val="878"/>
        <w:spacing w:line="360" w:lineRule="auto"/>
        <w:rPr>
          <w:rStyle w:val="960"/>
          <w:rFonts w:ascii="宋体" w:hAnsi="宋体" w:cs="宋体"/>
          <w:b/>
          <w:bCs w:val="0"/>
          <w:sz w:val="24"/>
          <w:szCs w:val="24"/>
          <w:highlight w:val="none"/>
        </w:rPr>
      </w:pPr>
      <w:r>
        <w:rPr>
          <w:rStyle w:val="960"/>
          <w:rFonts w:hint="eastAsia" w:ascii="宋体" w:hAnsi="宋体" w:cs="宋体"/>
          <w:b/>
          <w:bCs w:val="0"/>
          <w:sz w:val="24"/>
          <w:szCs w:val="24"/>
          <w:highlight w:val="none"/>
        </w:rPr>
        <w:t xml:space="preserve">八、验收及付款</w:t>
      </w:r>
      <w:r/>
    </w:p>
    <w:p>
      <w:pPr>
        <w:pStyle w:val="878"/>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36、验收：由采购人组织验收，中标人配合。</w:t>
      </w:r>
      <w:r/>
    </w:p>
    <w:p>
      <w:pPr>
        <w:pStyle w:val="878"/>
        <w:ind w:firstLine="480"/>
        <w:spacing w:line="360" w:lineRule="auto"/>
        <w:rPr>
          <w:rFonts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37、付款：采购人按照招标文件和要求办理采购款支付手续。</w:t>
      </w:r>
      <w:r/>
    </w:p>
    <w:p>
      <w:pPr>
        <w:pStyle w:val="878"/>
        <w:ind w:firstLine="880"/>
        <w:spacing w:line="360" w:lineRule="auto"/>
        <w:rPr>
          <w:rFonts w:ascii="宋体" w:hAnsi="宋体" w:eastAsia="宋体" w:cs="宋体"/>
          <w:b w:val="0"/>
          <w:bCs/>
          <w:sz w:val="24"/>
          <w:szCs w:val="24"/>
          <w:highlight w:val="none"/>
        </w:rPr>
      </w:pPr>
      <w:r/>
      <w:bookmarkStart w:id="134" w:name="_Toc1343"/>
      <w:r>
        <w:rPr>
          <w:rFonts w:hint="eastAsia" w:ascii="宋体" w:hAnsi="宋体" w:eastAsia="宋体" w:cs="宋体"/>
          <w:b w:val="0"/>
          <w:bCs/>
          <w:sz w:val="44"/>
          <w:highlight w:val="none"/>
        </w:rPr>
        <w:br w:type="page" w:clear="all"/>
      </w:r>
      <w:r/>
    </w:p>
    <w:p>
      <w:pPr>
        <w:pStyle w:val="854"/>
        <w:ind w:firstLine="2650"/>
        <w:jc w:val="both"/>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第三章  </w:t>
      </w:r>
      <w:bookmarkEnd w:id="70"/>
      <w:r/>
      <w:bookmarkEnd w:id="71"/>
      <w:r/>
      <w:bookmarkEnd w:id="72"/>
      <w:r/>
      <w:bookmarkEnd w:id="73"/>
      <w:r/>
      <w:bookmarkEnd w:id="74"/>
      <w:r/>
      <w:bookmarkEnd w:id="134"/>
      <w:r>
        <w:rPr>
          <w:rFonts w:hint="eastAsia" w:ascii="宋体" w:hAnsi="宋体" w:eastAsia="宋体" w:cs="宋体"/>
          <w:b/>
          <w:bCs/>
          <w:sz w:val="44"/>
          <w:highlight w:val="none"/>
        </w:rPr>
        <w:t xml:space="preserve">合同文本</w:t>
      </w:r>
      <w:r/>
    </w:p>
    <w:p>
      <w:pPr>
        <w:rPr>
          <w:rFonts w:hAnsi="宋体"/>
          <w:highlight w:val="none"/>
        </w:rPr>
      </w:pPr>
      <w:r>
        <w:rPr>
          <w:rFonts w:hAnsi="宋体"/>
          <w:highlight w:val="none"/>
        </w:rPr>
      </w:r>
      <w:r/>
    </w:p>
    <w:p>
      <w:pPr>
        <w:spacing w:line="360" w:lineRule="auto"/>
        <w:rPr>
          <w:rFonts w:hAnsi="宋体"/>
          <w:bCs/>
          <w:color w:val="ff0000"/>
          <w:szCs w:val="24"/>
          <w:highlight w:val="none"/>
        </w:rPr>
      </w:pPr>
      <w:r/>
      <w:bookmarkStart w:id="135" w:name="_Hlt16619350"/>
      <w:r/>
      <w:bookmarkStart w:id="136" w:name="_Toc16938590"/>
      <w:r/>
      <w:bookmarkStart w:id="137" w:name="_Toc20823346"/>
      <w:r/>
      <w:bookmarkStart w:id="138" w:name="_Toc120614244"/>
      <w:r/>
      <w:bookmarkStart w:id="139" w:name="_Toc479757211"/>
      <w:r/>
      <w:bookmarkStart w:id="140" w:name="_Toc462564139"/>
      <w:r>
        <w:rPr>
          <w:rFonts w:hint="eastAsia" w:hAnsi="宋体"/>
          <w:bCs/>
          <w:color w:val="ff0000"/>
          <w:szCs w:val="24"/>
          <w:highlight w:val="none"/>
        </w:rPr>
        <w:t xml:space="preserve">注：本合同仅为合同的参考文本，合同签订双方可根据项目的具体要求进行修订，但不得更改实质性要求。</w:t>
      </w:r>
      <w:bookmarkStart w:id="141" w:name="_Toc2506"/>
      <w:r/>
      <w:r/>
    </w:p>
    <w:p>
      <w:pPr>
        <w:pStyle w:val="909"/>
        <w:jc w:val="center"/>
        <w:spacing w:before="145" w:beforeAutospacing="0" w:after="145" w:afterAutospacing="0" w:line="360" w:lineRule="auto"/>
        <w:widowControl w:val="off"/>
        <w:rPr>
          <w:bCs/>
          <w:sz w:val="32"/>
          <w:highlight w:val="none"/>
        </w:rPr>
      </w:pPr>
      <w:r>
        <w:rPr>
          <w:rFonts w:hint="eastAsia"/>
          <w:bCs/>
          <w:sz w:val="32"/>
          <w:highlight w:val="none"/>
        </w:rPr>
        <w:t xml:space="preserve">响水县人民医院水电维保服务项目合同</w:t>
      </w:r>
      <w:r/>
    </w:p>
    <w:p>
      <w:pPr>
        <w:pStyle w:val="909"/>
        <w:jc w:val="center"/>
        <w:spacing w:before="145" w:beforeAutospacing="0" w:after="145" w:afterAutospacing="0" w:line="360" w:lineRule="auto"/>
        <w:widowControl w:val="off"/>
        <w:rPr>
          <w:b w:val="0"/>
          <w:bCs/>
          <w:highlight w:val="none"/>
        </w:rPr>
      </w:pPr>
      <w:r>
        <w:rPr>
          <w:rFonts w:hint="eastAsia"/>
          <w:b w:val="0"/>
          <w:bCs/>
          <w:color w:val="000000"/>
          <w:highlight w:val="none"/>
        </w:rPr>
        <w:t xml:space="preserve">（合同编号）</w:t>
      </w:r>
      <w:r/>
    </w:p>
    <w:p>
      <w:pPr>
        <w:pStyle w:val="909"/>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项目名称：</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项目编号：</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甲方：（买方）_________</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乙方：（卖方）_________</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   甲、乙双方根据</w:t>
      </w:r>
      <w:r>
        <w:rPr>
          <w:rFonts w:hint="eastAsia"/>
          <w:b w:val="0"/>
          <w:bCs/>
          <w:color w:val="000000"/>
          <w:highlight w:val="none"/>
          <w:u w:val="single"/>
        </w:rPr>
        <w:t xml:space="preserve">         </w:t>
      </w:r>
      <w:r>
        <w:rPr>
          <w:rFonts w:hint="eastAsia"/>
          <w:b w:val="0"/>
          <w:bCs/>
          <w:color w:val="000000"/>
          <w:highlight w:val="none"/>
        </w:rPr>
        <w:t xml:space="preserve">项目公开招标的结果，签署本合同。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一、合同内容</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1.1 标的名称：</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1.2标的质量：</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1.3 标的数量（规模）：</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1.4 履行时间（期限）：____年____月____日至____年____月____日</w:t>
      </w:r>
      <w:r>
        <w:rPr>
          <w:rFonts w:hint="eastAsia"/>
          <w:b w:val="0"/>
          <w:bCs/>
          <w:color w:val="000000"/>
          <w:highlight w:val="none"/>
        </w:rPr>
        <w:t xml:space="preserve">（合同一年一签，合同期满前，甲方根据服务考核结果评估是否续签下一年度合同）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1.5 履行地点：</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1.6履行方式：</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二、合同金额</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2.1本合同金额为（大写）：______________圆（___________元）人民币或其他</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币种。</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三、技术资料</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3.1乙方应按招标文件规定的时间向甲方提供服务（包含与服务相关的货物）的</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有关技术资料。</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3.2 没有甲方事先书面同意，乙方不得将由甲方提供的有关合同或任何合同条</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文、规格、计划、图纸、样品或资料提供给与履行本合同无关的任何其他人。即</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使向履行本合同有关的人员提供，也应注意保密并限于履行合同的必需范围。</w:t>
      </w:r>
      <w:r/>
    </w:p>
    <w:p>
      <w:pPr>
        <w:pStyle w:val="909"/>
        <w:ind w:left="412" w:hanging="412"/>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四、知识产权</w:t>
      </w:r>
      <w:r/>
    </w:p>
    <w:p>
      <w:pPr>
        <w:pStyle w:val="909"/>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五、产权担保</w:t>
      </w:r>
      <w:r/>
    </w:p>
    <w:p>
      <w:pPr>
        <w:pStyle w:val="909"/>
        <w:ind w:left="408" w:hanging="408"/>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5.1乙方保证所交付的服务（包含与服务相关的货物）的所有权完全属于乙方且</w:t>
      </w:r>
      <w:r/>
    </w:p>
    <w:p>
      <w:pPr>
        <w:pStyle w:val="909"/>
        <w:ind w:left="408" w:hanging="408"/>
        <w:jc w:val="both"/>
        <w:spacing w:before="0" w:beforeAutospacing="0" w:after="0" w:afterAutospacing="0" w:line="360" w:lineRule="auto"/>
        <w:widowControl w:val="off"/>
        <w:rPr>
          <w:b w:val="0"/>
          <w:bCs/>
          <w:highlight w:val="none"/>
        </w:rPr>
      </w:pPr>
      <w:r>
        <w:rPr>
          <w:rFonts w:hint="eastAsia"/>
          <w:b w:val="0"/>
          <w:bCs/>
          <w:color w:val="000000"/>
          <w:highlight w:val="none"/>
        </w:rPr>
        <w:t xml:space="preserve">无任何抵押、查封等产权瑕疵。</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六、履约保证金</w:t>
      </w:r>
      <w:r/>
    </w:p>
    <w:p>
      <w:pPr>
        <w:pStyle w:val="909"/>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6.1乙方交纳合同金额的10%作为本合同的履约保证金。</w:t>
      </w:r>
      <w:r/>
    </w:p>
    <w:p>
      <w:pPr>
        <w:pStyle w:val="909"/>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（备注：如乙方为AA评级及以上政府采购供应商（需提供信用管理部门备案的第三方信用报告）免收履约保证金。）</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6.2确需收取履约保证金的，履约保证金的缴纳形式：</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6.2.2 如以履约保函（保险）形式缴纳履约保证金，供应商可通过政府采购电子履约保函（保险）平台（www.jsdzbh.com）在线申请履约保函（保险）。</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6.3合同履行结束后，甲方应及时退还交纳的履约保证金。</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6.4履约保证金的退还：</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6.4.1方式：退还至投标人缴纳履约保证金的账户。如为保函，在到期时自行失效。</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6.4.2时间：无违约行为和无未处理完结的安全事故后30日内无息退还。</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6.4.3条件：合同履行结束，无违约行为和无未处理完结的安全事故。</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6.4.4不予退还情形：</w:t>
      </w:r>
      <w:r/>
    </w:p>
    <w:p>
      <w:pPr>
        <w:pStyle w:val="909"/>
        <w:jc w:val="both"/>
        <w:spacing w:before="0" w:beforeAutospacing="0" w:after="0" w:afterAutospacing="0" w:line="360" w:lineRule="auto"/>
        <w:widowControl w:val="off"/>
        <w:rPr>
          <w:b w:val="0"/>
          <w:bCs/>
          <w:highlight w:val="none"/>
        </w:rPr>
      </w:pPr>
      <w:r>
        <w:rPr>
          <w:rFonts w:hint="eastAsia"/>
          <w:b w:val="0"/>
          <w:bCs/>
          <w:highlight w:val="none"/>
        </w:rPr>
        <w:t xml:space="preserve">除不可抗力情况外，投标人出现下列情形之一的，其履约保证金，招标人将视情节决定不予退还或部分不予退还。</w:t>
      </w:r>
      <w:r/>
    </w:p>
    <w:p>
      <w:pPr>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（2）中标人不履行与采购人订立的合同的；</w:t>
      </w:r>
      <w:r/>
    </w:p>
    <w:p>
      <w:pPr>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（3）中标人所供货物或服务不符合招标文件规定要求的；</w:t>
      </w:r>
      <w:r/>
    </w:p>
    <w:p>
      <w:pPr>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（4）中标人采取欺骗、弄虚作假方式投标的或与其它投标人串通投标的；</w:t>
      </w:r>
      <w:r/>
    </w:p>
    <w:p>
      <w:pPr>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（5）中标人将合同内容转包、违法分包的；</w:t>
      </w:r>
      <w:r/>
    </w:p>
    <w:p>
      <w:pPr>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（6）中标人故意捏造事实或伪造证明材料，进行虚假恶意投诉或反映的。</w:t>
      </w:r>
      <w:r/>
    </w:p>
    <w:p>
      <w:pPr>
        <w:spacing w:line="360" w:lineRule="auto"/>
        <w:rPr>
          <w:rFonts w:hAnsi="宋体" w:cs="宋体"/>
          <w:b w:val="0"/>
          <w:bCs/>
          <w:color w:val="000000" w:themeColor="text1"/>
          <w:szCs w:val="24"/>
          <w:highlight w:val="none"/>
          <w14:textFill>
            <w14:solidFill>
              <w14:schemeClr w14:val="tx1"/>
            </w14:solidFill>
          </w14:textFill>
        </w:rPr>
      </w:pPr>
      <w:r>
        <w:rPr>
          <w:rFonts w:hint="eastAsia" w:hAnsi="宋体" w:cs="宋体"/>
          <w:b w:val="0"/>
          <w:bCs/>
          <w:color w:val="000000" w:themeColor="text1"/>
          <w:szCs w:val="24"/>
          <w:highlight w:val="none"/>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七、合同转包或分包</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7.1乙方不得将合同标的转包给他人履行。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7.2乙方不得将合同标的分包给他人履行。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7.3乙方如有转包或未经甲方同意的分包行为，甲方有权解除合同。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八、合同款项支付</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8.1合同款项的支付方式及进度安排</w:t>
      </w:r>
      <w:r/>
    </w:p>
    <w:p>
      <w:pPr>
        <w:pStyle w:val="909"/>
        <w:spacing w:before="0" w:beforeAutospacing="0" w:after="0" w:afterAutospacing="0" w:line="360" w:lineRule="auto"/>
        <w:rPr>
          <w:b w:val="0"/>
          <w:bCs/>
          <w:highlight w:val="none"/>
        </w:rPr>
      </w:pPr>
      <w:r>
        <w:rPr>
          <w:rFonts w:hint="eastAsia"/>
          <w:b w:val="0"/>
          <w:bCs/>
          <w:highlight w:val="none"/>
        </w:rPr>
        <w:t xml:space="preserve">8.1.1 预付款支付时间：合同签订后，采购人收到预付款发票后10个工作日内，预付款支付比例：合同金额的30%。</w:t>
      </w:r>
      <w:r/>
    </w:p>
    <w:p>
      <w:pPr>
        <w:jc w:val="left"/>
        <w:spacing w:line="360" w:lineRule="auto"/>
        <w:rPr>
          <w:rFonts w:hAnsi="宋体" w:cs="宋体"/>
          <w:b w:val="0"/>
          <w:bCs/>
          <w:highlight w:val="none"/>
        </w:rPr>
      </w:pPr>
      <w:r>
        <w:rPr>
          <w:rFonts w:hint="eastAsia" w:hAnsi="宋体" w:cs="宋体"/>
          <w:b w:val="0"/>
          <w:bCs/>
          <w:highlight w:val="none"/>
        </w:rPr>
        <w:t xml:space="preserve">8.1.2 尾款支付时间：如合同履行到位，每季度支付一次服务费，经考核后支付相应款项，考核内容及扣费标准详见附件《变配电维护服务内容与质量标准考核表》，考核表以月度为单位进行考核，作为季度结算依据，每月考核扣分结果，季度结算累计3个月考核情况付费。</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九、税费</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9.1本合同执行中相关的一切税费均由乙方负担。</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十、项目验收</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10.1甲方依法组织履约验收工作。</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10.2甲方在组织履约验收前，将根据项目特点制定验收方案，明确履约验收的</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时间、方式、程序等内容，并可根据项目特点对服务期内的服务实施情况进行分</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期考核，综合考核情况和服务效果进行验收。乙方应根据验收方案内容做好相应</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配合工作。</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10.3对于实际使用人和甲方分离的项目，甲方邀请实际使用人参与验收。</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10.4如有必要，甲方邀请参加本项目的其他供应商或第三方专业机构及专家参</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与验收，相关意见将作为验收书的参考资料。</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10.5甲方成立验收小组，按照采购合同的约定对乙方的履约情况进行验收。验</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收时,甲方按照采购合同的约定对每一项技术、服务、安全标准的履约情况进行</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确认。验收结束后,验收小组出具验收书,列明各项标准的验收情况及项目总体评</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价,由验收双方共同签署。验收结果与采购合同约定的资金支付及履约保证金返</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还条件挂钩。履约验收的各项资料存档备查。</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10.6验收合格的项目,甲方根据采购合同的约定及时向乙方支付合同款项、退还</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履约保证金。验收不合格的项目，甲方依法及时处理。采购合同的履行、违约责</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任和解决争议的方式等适用《民法典》。乙方在履约过程中有政府采购法律法规</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规定的违法违规情形的,甲方将及时报告本级财政部门。</w:t>
      </w:r>
      <w:r/>
    </w:p>
    <w:p>
      <w:pPr>
        <w:jc w:val="left"/>
        <w:spacing w:line="360" w:lineRule="auto"/>
        <w:rPr>
          <w:b w:val="0"/>
          <w:bCs/>
          <w:szCs w:val="24"/>
          <w:highlight w:val="none"/>
        </w:rPr>
      </w:pPr>
      <w:r>
        <w:rPr>
          <w:rFonts w:hint="eastAsia"/>
          <w:b w:val="0"/>
          <w:bCs/>
          <w:szCs w:val="24"/>
          <w:highlight w:val="none"/>
        </w:rPr>
        <w:t xml:space="preserve">10.7如在使用过程中发生质量问题，乙方在接到甲方通知后1小时内到达甲方现场。</w:t>
      </w:r>
      <w:r/>
    </w:p>
    <w:p>
      <w:pPr>
        <w:jc w:val="left"/>
        <w:spacing w:line="360" w:lineRule="auto"/>
        <w:rPr>
          <w:b w:val="0"/>
          <w:bCs/>
          <w:color w:val="0000ff"/>
          <w:szCs w:val="24"/>
          <w:highlight w:val="none"/>
        </w:rPr>
      </w:pPr>
      <w:r>
        <w:rPr>
          <w:rFonts w:hint="eastAsia"/>
          <w:b w:val="0"/>
          <w:bCs/>
          <w:szCs w:val="24"/>
          <w:highlight w:val="none"/>
        </w:rPr>
        <w:t xml:space="preserve">10.8</w:t>
      </w:r>
      <w:r>
        <w:rPr>
          <w:rFonts w:hint="eastAsia" w:asciiTheme="minorEastAsia" w:hAnsiTheme="minorEastAsia"/>
          <w:b w:val="0"/>
          <w:bCs/>
          <w:color w:val="000000" w:themeColor="text1"/>
          <w:highlight w:val="none"/>
          <w14:textFill>
            <w14:solidFill>
              <w14:schemeClr w14:val="tx1"/>
            </w14:solidFill>
          </w14:textFill>
        </w:rPr>
        <w:t xml:space="preserve">项目服务期间，供应商的所有的工作人员的人身安全以及供应商在服务期间产生的各类安全责任事故均及产生的费用均由承包方自行承担；供应商必须保证项目服务过程中人员及设备的安全。</w:t>
      </w:r>
      <w:r/>
    </w:p>
    <w:p>
      <w:pPr>
        <w:jc w:val="left"/>
        <w:spacing w:line="360" w:lineRule="auto"/>
        <w:rPr>
          <w:b w:val="0"/>
          <w:bCs/>
          <w:color w:val="000000" w:themeColor="text1"/>
          <w:szCs w:val="24"/>
          <w:highlight w:val="none"/>
          <w14:textFill>
            <w14:solidFill>
              <w14:schemeClr w14:val="tx1"/>
            </w14:solidFill>
          </w14:textFill>
        </w:rPr>
      </w:pPr>
      <w:r>
        <w:rPr>
          <w:rFonts w:hint="eastAsia"/>
          <w:b w:val="0"/>
          <w:bCs/>
          <w:color w:val="000000" w:themeColor="text1"/>
          <w:szCs w:val="24"/>
          <w:highlight w:val="none"/>
          <w14:textFill>
            <w14:solidFill>
              <w14:schemeClr w14:val="tx1"/>
            </w14:solidFill>
          </w14:textFill>
        </w:rPr>
        <w:t xml:space="preserve">10.9安全管理：在整个应急处理过程中，维保班组必须始终将安全放在首位，严格遵守电气安全操作规程，确保病患以及工作人员的人身安全。</w:t>
      </w:r>
      <w:r/>
    </w:p>
    <w:p>
      <w:pPr>
        <w:jc w:val="left"/>
        <w:spacing w:line="360" w:lineRule="auto"/>
        <w:rPr>
          <w:b w:val="0"/>
          <w:bCs/>
          <w:color w:val="000000" w:themeColor="text1"/>
          <w:szCs w:val="24"/>
          <w:highlight w:val="none"/>
          <w14:textFill>
            <w14:solidFill>
              <w14:schemeClr w14:val="tx1"/>
            </w14:solidFill>
          </w14:textFill>
        </w:rPr>
      </w:pPr>
      <w:r>
        <w:rPr>
          <w:rFonts w:hint="eastAsia"/>
          <w:b w:val="0"/>
          <w:bCs/>
          <w:color w:val="000000" w:themeColor="text1"/>
          <w:szCs w:val="24"/>
          <w:highlight w:val="none"/>
          <w14:textFill>
            <w14:solidFill>
              <w14:schemeClr w14:val="tx1"/>
            </w14:solidFill>
          </w14:textFill>
        </w:rPr>
        <w:t xml:space="preserve">10.10乙方应认真履行和按时完成甲方下达的运行、维护、管理等各项工作任务，规范管理，谨慎安全操作，确保医院设备正常运行和用电安全。</w:t>
      </w:r>
      <w:r/>
    </w:p>
    <w:p>
      <w:pPr>
        <w:pStyle w:val="909"/>
        <w:jc w:val="both"/>
        <w:spacing w:before="0" w:beforeAutospacing="0" w:after="0" w:afterAutospacing="0" w:line="360" w:lineRule="auto"/>
        <w:widowControl w:val="off"/>
        <w:rPr>
          <w:b w:val="0"/>
          <w:bCs/>
          <w:color w:val="000000" w:themeColor="text1"/>
          <w:highlight w:val="none"/>
          <w14:textFill>
            <w14:solidFill>
              <w14:schemeClr w14:val="tx1"/>
            </w14:solidFill>
          </w14:textFill>
        </w:rPr>
      </w:pPr>
      <w:r>
        <w:rPr>
          <w:rFonts w:hint="eastAsia"/>
          <w:b w:val="0"/>
          <w:bCs/>
          <w:color w:val="000000" w:themeColor="text1"/>
          <w:highlight w:val="none"/>
          <w14:textFill>
            <w14:solidFill>
              <w14:schemeClr w14:val="tx1"/>
            </w14:solidFill>
          </w14:textFill>
        </w:rPr>
        <w:t xml:space="preserve">十一、违约责任</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11.1甲方无正当理由拒绝接受乙方提供服务的，甲方向乙方偿付拒绝接受服务</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合同价款总值</w:t>
      </w:r>
      <w:r>
        <w:rPr>
          <w:rFonts w:hint="eastAsia"/>
          <w:b w:val="0"/>
          <w:bCs/>
          <w:color w:val="000000"/>
          <w:highlight w:val="none"/>
          <w:u w:val="single"/>
        </w:rPr>
        <w:t xml:space="preserve">0.5% </w:t>
      </w:r>
      <w:r>
        <w:rPr>
          <w:rFonts w:hint="eastAsia"/>
          <w:b w:val="0"/>
          <w:bCs/>
          <w:color w:val="000000"/>
          <w:highlight w:val="none"/>
        </w:rPr>
        <w:t xml:space="preserve">的违约金。</w:t>
      </w:r>
      <w:r/>
    </w:p>
    <w:p>
      <w:pPr>
        <w:pStyle w:val="909"/>
        <w:ind w:left="410" w:hanging="410"/>
        <w:jc w:val="both"/>
        <w:spacing w:before="0" w:beforeAutospacing="0" w:after="0" w:afterAutospacing="0" w:line="360" w:lineRule="auto"/>
        <w:widowControl w:val="off"/>
        <w:rPr>
          <w:b w:val="0"/>
          <w:bCs/>
          <w:color w:val="000000"/>
          <w:highlight w:val="none"/>
          <w:u w:val="single"/>
        </w:rPr>
      </w:pPr>
      <w:r>
        <w:rPr>
          <w:rFonts w:hint="eastAsia"/>
          <w:b w:val="0"/>
          <w:bCs/>
          <w:color w:val="000000"/>
          <w:highlight w:val="none"/>
        </w:rPr>
        <w:t xml:space="preserve">11.2甲方无故逾期验收和办理合同款项支付手续的,甲方应按逾期付款总额</w:t>
      </w:r>
      <w:r>
        <w:rPr>
          <w:rFonts w:hint="eastAsia"/>
          <w:b w:val="0"/>
          <w:bCs/>
          <w:color w:val="000000"/>
          <w:highlight w:val="none"/>
          <w:u w:val="single"/>
        </w:rPr>
        <w:t xml:space="preserve"> /  </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每日向乙方支付违约金。</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11.3乙方逾期提供服务的，乙方应按逾期提供服务合同总额每日千分之六向甲</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方支付违约金，由甲方从待付合同款项中扣除。逾期超过约定日期10个工作日</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不能提供服务的，甲方可解除本合同。乙方因逾期提供服务或因其他违约行为导</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致甲方解除合同的，乙方应向甲方支付合同价款总额</w:t>
      </w:r>
      <w:r>
        <w:rPr>
          <w:rFonts w:hint="eastAsia"/>
          <w:b w:val="0"/>
          <w:bCs/>
          <w:color w:val="000000"/>
          <w:highlight w:val="none"/>
          <w:u w:val="single"/>
        </w:rPr>
        <w:t xml:space="preserve"> 1% </w:t>
      </w:r>
      <w:r>
        <w:rPr>
          <w:rFonts w:hint="eastAsia"/>
          <w:b w:val="0"/>
          <w:bCs/>
          <w:color w:val="000000"/>
          <w:highlight w:val="none"/>
        </w:rPr>
        <w:t xml:space="preserve">的违约金，如造成甲</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方损失超过违约金的，超出部分由乙方继续承担赔偿责任。 </w:t>
      </w:r>
      <w:r/>
    </w:p>
    <w:p>
      <w:pPr>
        <w:pStyle w:val="909"/>
        <w:ind w:left="410" w:hanging="41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11.4乙方所提供服务的标准不符合合同规定及招标文件规定标准的，甲方有权</w:t>
      </w:r>
      <w:r/>
    </w:p>
    <w:p>
      <w:pPr>
        <w:pStyle w:val="909"/>
        <w:ind w:left="410" w:hanging="41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拒绝接受服务，并可单方面解除合同。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十二、不可抗力事件处理</w:t>
      </w:r>
      <w:r/>
    </w:p>
    <w:p>
      <w:pPr>
        <w:pStyle w:val="909"/>
        <w:ind w:left="480" w:hanging="480"/>
        <w:jc w:val="both"/>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12.1在合同有效期内，任何一方因不可抗力事件导致不能履行合同，则合同履</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行期可延长，其延长期与不可抗力影响 期相同。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12.2不可抗力事件发生后，应立即通知对方，并寄送有关权威机构出具的证明。</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12.3不可抗力事件延续120天以上，双方应通过友好协商，确定是否继续履行合同。</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十三、解决争议的方法</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13.1双方在签订、履行合同中所发生的一切争议，应通过友好协商解决。如协商不成，由甲方住所地人民法院管辖。</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十四、合同生效及其他</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14.1合同经双方法定代表人或授权委托代表人签字并加盖单位公章后生效。</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14.2本合同未尽事宜，遵照《中华人民共和国民法典》、《中华人民共和国政府采购法》有关条文执行。</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14.3 本合同正本一式两份，具有同等法律效力，甲方、乙方各执一份。</w:t>
      </w:r>
      <w:r/>
    </w:p>
    <w:p>
      <w:pPr>
        <w:pStyle w:val="909"/>
        <w:ind w:left="480" w:hanging="480"/>
        <w:jc w:val="both"/>
        <w:spacing w:before="0" w:beforeAutospacing="0" w:after="0" w:afterAutospacing="0" w:line="360" w:lineRule="auto"/>
        <w:widowControl w:val="off"/>
        <w:rPr>
          <w:b w:val="0"/>
          <w:bCs/>
          <w:highlight w:val="none"/>
        </w:rPr>
      </w:pPr>
      <w:r>
        <w:rPr>
          <w:rFonts w:hint="eastAsia"/>
          <w:b w:val="0"/>
          <w:bCs/>
          <w:color w:val="000000"/>
          <w:highlight w:val="none"/>
        </w:rPr>
        <w:t xml:space="preserve">甲方：               乙方： </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地址：               地址： </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法定代表人或授权代表：       法定代表人或授权代表：</w:t>
      </w:r>
      <w:r/>
    </w:p>
    <w:p>
      <w:pPr>
        <w:pStyle w:val="909"/>
        <w:jc w:val="both"/>
        <w:spacing w:before="0" w:beforeAutospacing="0" w:after="0" w:afterAutospacing="0" w:line="360" w:lineRule="auto"/>
        <w:widowControl w:val="off"/>
        <w:rPr>
          <w:b w:val="0"/>
          <w:bCs/>
          <w:highlight w:val="none"/>
        </w:rPr>
      </w:pPr>
      <w:r>
        <w:rPr>
          <w:rFonts w:hint="eastAsia"/>
          <w:b w:val="0"/>
          <w:bCs/>
          <w:color w:val="000000"/>
          <w:highlight w:val="none"/>
        </w:rPr>
        <w:t xml:space="preserve">联系电话：             联系电话：          </w:t>
      </w:r>
      <w:r/>
    </w:p>
    <w:p>
      <w:pPr>
        <w:pStyle w:val="909"/>
        <w:jc w:val="center"/>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           </w:t>
      </w:r>
      <w:r/>
    </w:p>
    <w:p>
      <w:pPr>
        <w:pStyle w:val="909"/>
        <w:jc w:val="center"/>
        <w:spacing w:before="0" w:beforeAutospacing="0" w:after="0" w:afterAutospacing="0" w:line="360" w:lineRule="auto"/>
        <w:widowControl w:val="off"/>
        <w:rPr>
          <w:b w:val="0"/>
          <w:bCs/>
          <w:color w:val="000000"/>
          <w:highlight w:val="none"/>
        </w:rPr>
      </w:pPr>
      <w:r>
        <w:rPr>
          <w:rFonts w:hint="eastAsia"/>
          <w:b w:val="0"/>
          <w:bCs/>
          <w:color w:val="000000"/>
          <w:highlight w:val="none"/>
        </w:rPr>
        <w:t xml:space="preserve">               签订日期：      年    月   日</w:t>
      </w:r>
      <w:r/>
    </w:p>
    <w:p>
      <w:pPr>
        <w:jc w:val="left"/>
        <w:spacing w:line="360" w:lineRule="auto"/>
        <w:rPr>
          <w:rFonts w:ascii="黑体" w:hAnsi="宋体" w:eastAsia="黑体" w:cs="黑体"/>
          <w:b w:val="0"/>
          <w:bCs/>
          <w:color w:val="000000"/>
          <w:szCs w:val="24"/>
          <w:highlight w:val="none"/>
        </w:rPr>
      </w:pPr>
      <w:r>
        <w:rPr>
          <w:rFonts w:ascii="黑体" w:hAnsi="宋体" w:eastAsia="黑体" w:cs="黑体"/>
          <w:b w:val="0"/>
          <w:bCs/>
          <w:color w:val="000000"/>
          <w:szCs w:val="24"/>
          <w:highlight w:val="none"/>
        </w:rPr>
      </w:r>
      <w:r/>
    </w:p>
    <w:p>
      <w:pPr>
        <w:jc w:val="left"/>
        <w:spacing w:line="360" w:lineRule="auto"/>
        <w:rPr>
          <w:rFonts w:ascii="黑体" w:hAnsi="宋体" w:eastAsia="黑体" w:cs="黑体"/>
          <w:b w:val="0"/>
          <w:bCs/>
          <w:color w:val="000000"/>
          <w:szCs w:val="24"/>
          <w:highlight w:val="none"/>
        </w:rPr>
      </w:pPr>
      <w:r>
        <w:rPr>
          <w:rFonts w:ascii="黑体" w:hAnsi="宋体" w:eastAsia="黑体" w:cs="黑体"/>
          <w:b w:val="0"/>
          <w:bCs/>
          <w:color w:val="000000"/>
          <w:szCs w:val="24"/>
          <w:highlight w:val="none"/>
        </w:rPr>
      </w:r>
      <w:r/>
    </w:p>
    <w:p>
      <w:pPr>
        <w:jc w:val="left"/>
        <w:spacing w:line="360" w:lineRule="auto"/>
        <w:rPr>
          <w:rFonts w:ascii="黑体" w:hAnsi="宋体" w:eastAsia="黑体" w:cs="黑体"/>
          <w:b w:val="0"/>
          <w:bCs/>
          <w:color w:val="000000"/>
          <w:szCs w:val="24"/>
          <w:highlight w:val="none"/>
        </w:rPr>
      </w:pPr>
      <w:r>
        <w:rPr>
          <w:rFonts w:ascii="黑体" w:hAnsi="宋体" w:eastAsia="黑体" w:cs="黑体"/>
          <w:b w:val="0"/>
          <w:bCs/>
          <w:color w:val="000000"/>
          <w:szCs w:val="24"/>
          <w:highlight w:val="none"/>
        </w:rPr>
      </w:r>
      <w:r/>
    </w:p>
    <w:p>
      <w:pPr>
        <w:jc w:val="left"/>
        <w:spacing w:line="360" w:lineRule="auto"/>
        <w:rPr>
          <w:rFonts w:ascii="黑体" w:hAnsi="宋体" w:eastAsia="黑体" w:cs="黑体"/>
          <w:b w:val="0"/>
          <w:bCs/>
          <w:color w:val="000000"/>
          <w:szCs w:val="24"/>
          <w:highlight w:val="none"/>
        </w:rPr>
      </w:pPr>
      <w:r>
        <w:rPr>
          <w:rFonts w:ascii="黑体" w:hAnsi="宋体" w:eastAsia="黑体" w:cs="黑体"/>
          <w:b w:val="0"/>
          <w:bCs/>
          <w:color w:val="000000"/>
          <w:szCs w:val="24"/>
          <w:highlight w:val="none"/>
        </w:rPr>
      </w:r>
      <w:r/>
    </w:p>
    <w:p>
      <w:pPr>
        <w:jc w:val="left"/>
        <w:spacing w:line="360" w:lineRule="auto"/>
        <w:rPr>
          <w:rFonts w:ascii="黑体" w:hAnsi="宋体" w:eastAsia="黑体" w:cs="黑体"/>
          <w:b w:val="0"/>
          <w:bCs/>
          <w:color w:val="000000"/>
          <w:szCs w:val="24"/>
          <w:highlight w:val="none"/>
        </w:rPr>
      </w:pPr>
      <w:r>
        <w:rPr>
          <w:rFonts w:ascii="黑体" w:hAnsi="宋体" w:eastAsia="黑体" w:cs="黑体"/>
          <w:b w:val="0"/>
          <w:bCs/>
          <w:color w:val="000000"/>
          <w:szCs w:val="24"/>
          <w:highlight w:val="none"/>
        </w:rPr>
      </w:r>
      <w:r/>
    </w:p>
    <w:p>
      <w:pPr>
        <w:jc w:val="left"/>
        <w:spacing w:line="360" w:lineRule="auto"/>
        <w:rPr>
          <w:rFonts w:ascii="黑体" w:hAnsi="宋体" w:eastAsia="黑体" w:cs="黑体"/>
          <w:b w:val="0"/>
          <w:bCs/>
          <w:color w:val="000000"/>
          <w:szCs w:val="24"/>
          <w:highlight w:val="none"/>
        </w:rPr>
      </w:pPr>
      <w:r>
        <w:rPr>
          <w:rFonts w:ascii="黑体" w:hAnsi="宋体" w:eastAsia="黑体" w:cs="黑体"/>
          <w:b w:val="0"/>
          <w:bCs/>
          <w:color w:val="000000"/>
          <w:szCs w:val="24"/>
          <w:highlight w:val="none"/>
        </w:rPr>
      </w:r>
      <w:r/>
    </w:p>
    <w:p>
      <w:pPr>
        <w:spacing w:line="360" w:lineRule="auto"/>
        <w:widowControl/>
        <w:rPr>
          <w:rFonts w:hAnsi="宋体"/>
          <w:b w:val="0"/>
          <w:bCs/>
          <w:highlight w:val="none"/>
        </w:rPr>
      </w:pPr>
      <w:r>
        <w:rPr>
          <w:rFonts w:hint="eastAsia" w:hAnsi="宋体"/>
          <w:b w:val="0"/>
          <w:bCs/>
          <w:highlight w:val="none"/>
        </w:rPr>
        <w:t xml:space="preserve">附件</w:t>
      </w:r>
      <w:r/>
    </w:p>
    <w:p>
      <w:pPr>
        <w:ind w:firstLine="482"/>
        <w:jc w:val="center"/>
        <w:spacing w:line="360" w:lineRule="auto"/>
        <w:widowControl/>
        <w:rPr>
          <w:rFonts w:hAnsi="宋体"/>
          <w:b w:val="0"/>
          <w:bCs/>
          <w:highlight w:val="none"/>
        </w:rPr>
      </w:pPr>
      <w:r>
        <w:rPr>
          <w:rFonts w:hint="eastAsia" w:hAnsi="宋体"/>
          <w:b w:val="0"/>
          <w:bCs/>
          <w:highlight w:val="none"/>
          <w:u w:val="single"/>
        </w:rPr>
        <w:t xml:space="preserve">                               </w:t>
      </w:r>
      <w:r>
        <w:rPr>
          <w:rFonts w:hint="eastAsia" w:hAnsi="宋体"/>
          <w:b w:val="0"/>
          <w:bCs/>
          <w:highlight w:val="none"/>
        </w:rPr>
        <w:t xml:space="preserve">项目服务质量考核表</w:t>
      </w:r>
      <w:r/>
    </w:p>
    <w:p>
      <w:pPr>
        <w:ind w:firstLine="480"/>
        <w:spacing w:line="360" w:lineRule="auto"/>
        <w:widowControl/>
        <w:rPr>
          <w:rFonts w:hAnsi="宋体"/>
          <w:b w:val="0"/>
          <w:bCs/>
          <w:highlight w:val="none"/>
        </w:rPr>
      </w:pPr>
      <w:r>
        <w:rPr>
          <w:rFonts w:hint="eastAsia" w:hAnsi="宋体"/>
          <w:b w:val="0"/>
          <w:bCs/>
          <w:highlight w:val="none"/>
        </w:rPr>
        <w:t xml:space="preserve">考核时间：                                    得分：</w:t>
      </w:r>
      <w:r/>
    </w:p>
    <w:tbl>
      <w:tblPr>
        <w:tblStyle w:val="864"/>
        <w:tblW w:w="8955" w:type="dxa"/>
        <w:tblInd w:w="-41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70"/>
        <w:gridCol w:w="6600"/>
        <w:gridCol w:w="735"/>
        <w:gridCol w:w="750"/>
      </w:tblGrid>
      <w:tr>
        <w:trPr>
          <w:trHeight w:val="303"/>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b w:val="0"/>
                <w:bCs/>
                <w:highlight w:val="none"/>
              </w:rPr>
            </w:pPr>
            <w:r>
              <w:rPr>
                <w:rFonts w:hint="eastAsia"/>
                <w:b w:val="0"/>
                <w:bCs/>
                <w:highlight w:val="none"/>
              </w:rPr>
              <w:t xml:space="preserve">项目</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center"/>
              <w:spacing w:line="360" w:lineRule="auto"/>
              <w:rPr>
                <w:b w:val="0"/>
                <w:bCs/>
                <w:highlight w:val="none"/>
              </w:rPr>
            </w:pPr>
            <w:r>
              <w:rPr>
                <w:rFonts w:hint="eastAsia"/>
                <w:b w:val="0"/>
                <w:bCs/>
                <w:highlight w:val="none"/>
              </w:rPr>
              <w:t xml:space="preserve">考 核 内 容</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b w:val="0"/>
                <w:bCs/>
                <w:highlight w:val="none"/>
              </w:rPr>
            </w:pPr>
            <w:r>
              <w:rPr>
                <w:rFonts w:hint="eastAsia"/>
                <w:b w:val="0"/>
                <w:bCs/>
                <w:highlight w:val="none"/>
              </w:rPr>
              <w:t xml:space="preserve">分值</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jc w:val="center"/>
              <w:spacing w:line="360" w:lineRule="auto"/>
              <w:rPr>
                <w:b w:val="0"/>
                <w:bCs/>
                <w:highlight w:val="none"/>
              </w:rPr>
            </w:pPr>
            <w:r>
              <w:rPr>
                <w:rFonts w:hint="eastAsia"/>
                <w:b w:val="0"/>
                <w:bCs/>
                <w:highlight w:val="none"/>
              </w:rPr>
              <w:t xml:space="preserve">得分</w:t>
            </w:r>
            <w:r/>
          </w:p>
        </w:tc>
      </w:tr>
      <w:tr>
        <w:trPr>
          <w:trHeight w:val="796"/>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岗位要求</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严格按照合同，人员配备到位，持证上岗。值班人员认真执行24小时值班制度，不得缺岗，值班人员不得做与工作无关的事情。发生1次不合格，扣1分。情节严重者，扣2～10分。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836"/>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制度和培训</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岗位管理制度、操作规范和应急预案健全，并培训到位。工作人员熟悉掌握岗位制度、规范及各类应急处理流程，应知应会掌握到位。发生1次不合格，扣1分。情节严重者，扣2～10分。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1398"/>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设备运行</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根据规范及医院要求，制定详细的变电所维保计划。对10kv/400v变电所、发电机等所有设备、设施进行日常维护、保养，配合完成预防性试验工作，确保其始终处于良好的运行状态。对变电所二路进线线路（凤雏线和学前线）进行检查维护，并做好相应记录。因维护不到位，造成设施设备故障1次，扣3分。情节严重者，扣3～10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20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1633"/>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日常运维</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1、按运行规程要求进行运行检查，并做好设备各类运行记录、电度计量记录和交接班记录。</w:t>
            </w:r>
            <w:r/>
          </w:p>
          <w:p>
            <w:pPr>
              <w:jc w:val="left"/>
              <w:spacing w:line="360" w:lineRule="auto"/>
              <w:rPr>
                <w:rFonts w:hAnsi="宋体"/>
                <w:b w:val="0"/>
                <w:bCs/>
                <w:szCs w:val="21"/>
                <w:highlight w:val="none"/>
              </w:rPr>
            </w:pPr>
            <w:r>
              <w:rPr>
                <w:rFonts w:hint="eastAsia" w:hAnsi="宋体"/>
                <w:b w:val="0"/>
                <w:bCs/>
                <w:szCs w:val="21"/>
                <w:highlight w:val="none"/>
              </w:rPr>
              <w:t xml:space="preserve">2、规范执行工作票和操作票制度。</w:t>
            </w:r>
            <w:r/>
          </w:p>
          <w:p>
            <w:pPr>
              <w:jc w:val="left"/>
              <w:spacing w:line="360" w:lineRule="auto"/>
              <w:rPr>
                <w:rFonts w:hAnsi="宋体"/>
                <w:b w:val="0"/>
                <w:bCs/>
                <w:szCs w:val="21"/>
                <w:highlight w:val="none"/>
              </w:rPr>
            </w:pPr>
            <w:r>
              <w:rPr>
                <w:rFonts w:hint="eastAsia" w:hAnsi="宋体"/>
                <w:b w:val="0"/>
                <w:bCs/>
                <w:szCs w:val="21"/>
                <w:highlight w:val="none"/>
              </w:rPr>
              <w:t xml:space="preserve">3、环境卫生整洁：清扫变电所外围场地，物品、使用器材等摆放有序。</w:t>
            </w:r>
            <w:r/>
          </w:p>
          <w:p>
            <w:pPr>
              <w:jc w:val="left"/>
              <w:spacing w:line="360" w:lineRule="auto"/>
              <w:rPr>
                <w:rFonts w:hAnsi="宋体"/>
                <w:b w:val="0"/>
                <w:bCs/>
                <w:szCs w:val="21"/>
                <w:highlight w:val="none"/>
              </w:rPr>
            </w:pPr>
            <w:r>
              <w:rPr>
                <w:rFonts w:hint="eastAsia" w:hAnsi="宋体"/>
                <w:b w:val="0"/>
                <w:bCs/>
                <w:szCs w:val="21"/>
                <w:highlight w:val="none"/>
              </w:rPr>
              <w:t xml:space="preserve">4、对检查发现的隐患应及时登记和上报或处理。</w:t>
            </w:r>
            <w:r/>
          </w:p>
          <w:p>
            <w:pPr>
              <w:jc w:val="left"/>
              <w:spacing w:line="360" w:lineRule="auto"/>
              <w:rPr>
                <w:rFonts w:hAnsi="宋体"/>
                <w:b w:val="0"/>
                <w:bCs/>
                <w:szCs w:val="21"/>
                <w:highlight w:val="none"/>
              </w:rPr>
            </w:pPr>
            <w:r>
              <w:rPr>
                <w:rFonts w:hint="eastAsia" w:hAnsi="宋体"/>
                <w:b w:val="0"/>
                <w:bCs/>
                <w:szCs w:val="21"/>
                <w:highlight w:val="none"/>
              </w:rPr>
              <w:t xml:space="preserve">发生1次不合格，扣1分。情节严重者，扣2～10分。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20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2709"/>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安全生产</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1、应急物资齐全、完好，账物卡相符，摆放整齐，标识清楚。</w:t>
            </w:r>
            <w:r/>
          </w:p>
          <w:p>
            <w:pPr>
              <w:jc w:val="left"/>
              <w:spacing w:line="360" w:lineRule="auto"/>
              <w:rPr>
                <w:rFonts w:hAnsi="宋体"/>
                <w:b w:val="0"/>
                <w:bCs/>
                <w:szCs w:val="21"/>
                <w:highlight w:val="none"/>
              </w:rPr>
            </w:pPr>
            <w:r>
              <w:rPr>
                <w:rFonts w:hint="eastAsia" w:hAnsi="宋体"/>
                <w:b w:val="0"/>
                <w:bCs/>
                <w:szCs w:val="21"/>
                <w:highlight w:val="none"/>
              </w:rPr>
              <w:t xml:space="preserve">2、安全护具、用具齐全，按期试验有合格标志，定点、定位管理，保持清洁、完好，摆放整齐，数量充足，按规定使用；围栏绳、围栏网要规整盘好；围栏齐全，高度符合标准；警告牌齐全准确，数量满足现场要求，并定期对护具进行巡视检查。</w:t>
            </w:r>
            <w:r/>
          </w:p>
          <w:p>
            <w:pPr>
              <w:jc w:val="left"/>
              <w:spacing w:line="360" w:lineRule="auto"/>
              <w:rPr>
                <w:rFonts w:hAnsi="宋体"/>
                <w:b w:val="0"/>
                <w:bCs/>
                <w:szCs w:val="21"/>
                <w:highlight w:val="none"/>
              </w:rPr>
            </w:pPr>
            <w:r>
              <w:rPr>
                <w:rFonts w:hint="eastAsia" w:hAnsi="宋体"/>
                <w:b w:val="0"/>
                <w:bCs/>
                <w:szCs w:val="21"/>
                <w:highlight w:val="none"/>
              </w:rPr>
              <w:t xml:space="preserve">3、电缆沟盖板平整无松动，电缆孔洞封堵可靠，且用阻燃材料封堵。</w:t>
            </w:r>
            <w:r/>
          </w:p>
          <w:p>
            <w:pPr>
              <w:jc w:val="left"/>
              <w:spacing w:line="360" w:lineRule="auto"/>
              <w:rPr>
                <w:rFonts w:hAnsi="宋体"/>
                <w:b w:val="0"/>
                <w:bCs/>
                <w:szCs w:val="21"/>
                <w:highlight w:val="none"/>
              </w:rPr>
            </w:pPr>
            <w:r>
              <w:rPr>
                <w:rFonts w:hint="eastAsia" w:hAnsi="宋体"/>
                <w:b w:val="0"/>
                <w:bCs/>
                <w:szCs w:val="21"/>
                <w:highlight w:val="none"/>
              </w:rPr>
              <w:t xml:space="preserve">4、防小动物（猫、鼠、鸟）措施可靠，高压室内应有防潮措施。</w:t>
            </w:r>
            <w:r/>
          </w:p>
          <w:p>
            <w:pPr>
              <w:jc w:val="left"/>
              <w:spacing w:line="360" w:lineRule="auto"/>
              <w:rPr>
                <w:rFonts w:hAnsi="宋体"/>
                <w:b w:val="0"/>
                <w:bCs/>
                <w:szCs w:val="21"/>
                <w:highlight w:val="none"/>
              </w:rPr>
            </w:pPr>
            <w:r>
              <w:rPr>
                <w:rFonts w:hint="eastAsia" w:hAnsi="宋体"/>
                <w:b w:val="0"/>
                <w:bCs/>
                <w:szCs w:val="21"/>
                <w:highlight w:val="none"/>
              </w:rPr>
              <w:t xml:space="preserve">5、消防设施设备齐备。</w:t>
            </w:r>
            <w:r/>
          </w:p>
          <w:p>
            <w:pPr>
              <w:jc w:val="left"/>
              <w:spacing w:line="360" w:lineRule="auto"/>
              <w:rPr>
                <w:rFonts w:hAnsi="宋体"/>
                <w:b w:val="0"/>
                <w:bCs/>
                <w:szCs w:val="21"/>
                <w:highlight w:val="none"/>
              </w:rPr>
            </w:pPr>
            <w:r>
              <w:rPr>
                <w:rFonts w:hint="eastAsia" w:hAnsi="宋体"/>
                <w:b w:val="0"/>
                <w:bCs/>
                <w:szCs w:val="21"/>
                <w:highlight w:val="none"/>
              </w:rPr>
              <w:t xml:space="preserve">6、对外来人员进行现场安全知识教育，并做好外来人员登记记录。</w:t>
            </w:r>
            <w:r/>
          </w:p>
          <w:p>
            <w:pPr>
              <w:jc w:val="left"/>
              <w:spacing w:line="360" w:lineRule="auto"/>
              <w:rPr>
                <w:rFonts w:hAnsi="宋体"/>
                <w:b w:val="0"/>
                <w:bCs/>
                <w:szCs w:val="21"/>
                <w:highlight w:val="none"/>
              </w:rPr>
            </w:pPr>
            <w:r>
              <w:rPr>
                <w:rFonts w:hint="eastAsia" w:hAnsi="宋体"/>
                <w:b w:val="0"/>
                <w:bCs/>
                <w:szCs w:val="21"/>
                <w:highlight w:val="none"/>
              </w:rPr>
              <w:t xml:space="preserve">发生1次不合格，扣1分。情节严重者，扣2～10分。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1228"/>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应急抢修</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接到事故抢修通知后，半小时内到达现场实施抢修作业，完成变电所突发性电气设备故障修复并尽快恢复送电。</w:t>
            </w:r>
            <w:r/>
          </w:p>
          <w:p>
            <w:pPr>
              <w:jc w:val="left"/>
              <w:spacing w:line="360" w:lineRule="auto"/>
              <w:rPr>
                <w:rFonts w:hAnsi="宋体"/>
                <w:b w:val="0"/>
                <w:bCs/>
                <w:szCs w:val="21"/>
                <w:highlight w:val="none"/>
              </w:rPr>
            </w:pPr>
            <w:r>
              <w:rPr>
                <w:rFonts w:hint="eastAsia" w:hAnsi="宋体"/>
                <w:b w:val="0"/>
                <w:bCs/>
                <w:szCs w:val="21"/>
                <w:highlight w:val="none"/>
              </w:rPr>
              <w:t xml:space="preserve">未按规定时间及时到位或无故拖延修复时间的一次扣2分。情节严重者，扣3～10分。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722"/>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其他任务</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遵守医院制定各项规章制度，积极主动配合完成医院各类应急任务。发生1次不合格，扣1分。情节严重者，扣2～10分。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548"/>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其他</w:t>
            </w:r>
            <w:r/>
          </w:p>
        </w:tc>
        <w:tc>
          <w:tcPr>
            <w:tcBorders>
              <w:top w:val="single" w:color="000000" w:sz="8" w:space="0"/>
              <w:left w:val="single" w:color="000000" w:sz="8" w:space="0"/>
              <w:bottom w:val="single" w:color="000000" w:sz="8" w:space="0"/>
              <w:right w:val="single" w:color="000000" w:sz="8" w:space="0"/>
            </w:tcBorders>
            <w:tcW w:w="6600"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检查中发现考核细则中未包含的问题，视情况进行扣分。</w:t>
            </w:r>
            <w:r/>
          </w:p>
        </w:tc>
        <w:tc>
          <w:tcPr>
            <w:tcBorders>
              <w:top w:val="single" w:color="000000" w:sz="8" w:space="0"/>
              <w:left w:val="single" w:color="000000" w:sz="8" w:space="0"/>
              <w:bottom w:val="single" w:color="000000" w:sz="8" w:space="0"/>
              <w:right w:val="single" w:color="000000" w:sz="8" w:space="0"/>
            </w:tcBorders>
            <w:tcW w:w="735"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10</w:t>
            </w:r>
            <w:r/>
          </w:p>
        </w:tc>
        <w:tc>
          <w:tcPr>
            <w:tcBorders>
              <w:top w:val="single" w:color="000000" w:sz="8" w:space="0"/>
              <w:left w:val="single" w:color="000000" w:sz="8" w:space="0"/>
              <w:bottom w:val="single" w:color="000000" w:sz="8" w:space="0"/>
              <w:right w:val="single" w:color="000000" w:sz="8" w:space="0"/>
            </w:tcBorders>
            <w:tcW w:w="750" w:type="dxa"/>
            <w:vAlign w:val="center"/>
            <w:textDirection w:val="lrTb"/>
            <w:noWrap/>
          </w:tcPr>
          <w:p>
            <w:pPr>
              <w:ind w:firstLine="480"/>
              <w:jc w:val="center"/>
              <w:spacing w:line="360" w:lineRule="auto"/>
              <w:rPr>
                <w:rFonts w:hAnsi="宋体"/>
                <w:b w:val="0"/>
                <w:bCs/>
                <w:szCs w:val="21"/>
                <w:highlight w:val="none"/>
              </w:rPr>
            </w:pPr>
            <w:r>
              <w:rPr>
                <w:rFonts w:hAnsi="宋体"/>
                <w:b w:val="0"/>
                <w:bCs/>
                <w:szCs w:val="21"/>
                <w:highlight w:val="none"/>
              </w:rPr>
            </w:r>
            <w:r/>
          </w:p>
        </w:tc>
      </w:tr>
      <w:tr>
        <w:trPr>
          <w:trHeight w:val="366"/>
        </w:trPr>
        <w:tc>
          <w:tcPr>
            <w:tcBorders>
              <w:top w:val="single" w:color="000000" w:sz="8" w:space="0"/>
              <w:left w:val="single" w:color="000000" w:sz="8" w:space="0"/>
              <w:bottom w:val="single" w:color="000000" w:sz="8" w:space="0"/>
              <w:right w:val="single" w:color="000000" w:sz="8" w:space="0"/>
            </w:tcBorders>
            <w:tcW w:w="870" w:type="dxa"/>
            <w:vAlign w:val="center"/>
            <w:textDirection w:val="lrTb"/>
            <w:noWrap/>
          </w:tcPr>
          <w:p>
            <w:pPr>
              <w:jc w:val="center"/>
              <w:spacing w:line="360" w:lineRule="auto"/>
              <w:rPr>
                <w:rFonts w:hAnsi="宋体"/>
                <w:b w:val="0"/>
                <w:bCs/>
                <w:szCs w:val="21"/>
                <w:highlight w:val="none"/>
              </w:rPr>
            </w:pPr>
            <w:r>
              <w:rPr>
                <w:rFonts w:hint="eastAsia" w:hAnsi="宋体"/>
                <w:b w:val="0"/>
                <w:bCs/>
                <w:szCs w:val="21"/>
                <w:highlight w:val="none"/>
              </w:rPr>
              <w:t xml:space="preserve">备注</w:t>
            </w:r>
            <w:r/>
          </w:p>
        </w:tc>
        <w:tc>
          <w:tcPr>
            <w:gridSpan w:val="3"/>
            <w:tcBorders>
              <w:top w:val="single" w:color="000000" w:sz="8" w:space="0"/>
              <w:left w:val="single" w:color="000000" w:sz="8" w:space="0"/>
              <w:bottom w:val="single" w:color="000000" w:sz="8" w:space="0"/>
              <w:right w:val="single" w:color="000000" w:sz="8" w:space="0"/>
            </w:tcBorders>
            <w:tcW w:w="8085" w:type="dxa"/>
            <w:vAlign w:val="center"/>
            <w:textDirection w:val="lrTb"/>
            <w:noWrap/>
          </w:tcPr>
          <w:p>
            <w:pPr>
              <w:jc w:val="left"/>
              <w:spacing w:line="360" w:lineRule="auto"/>
              <w:rPr>
                <w:rFonts w:hAnsi="宋体"/>
                <w:b w:val="0"/>
                <w:bCs/>
                <w:szCs w:val="21"/>
                <w:highlight w:val="none"/>
              </w:rPr>
            </w:pPr>
            <w:r>
              <w:rPr>
                <w:rFonts w:hint="eastAsia" w:hAnsi="宋体"/>
                <w:b w:val="0"/>
                <w:bCs/>
                <w:szCs w:val="21"/>
                <w:highlight w:val="none"/>
              </w:rPr>
              <w:t xml:space="preserve">季度考核扣款：以当季合同约定维保服务费总额作为扣款计算基数，不含备品备件、抢修、改造等其他费用。 </w:t>
            </w:r>
            <w:r/>
          </w:p>
          <w:p>
            <w:pPr>
              <w:jc w:val="left"/>
              <w:spacing w:line="360" w:lineRule="auto"/>
              <w:rPr>
                <w:rFonts w:hAnsi="宋体"/>
                <w:b w:val="0"/>
                <w:bCs/>
                <w:szCs w:val="21"/>
                <w:highlight w:val="none"/>
              </w:rPr>
            </w:pPr>
            <w:r>
              <w:rPr>
                <w:rFonts w:hint="eastAsia" w:hAnsi="宋体"/>
                <w:b w:val="0"/>
                <w:bCs/>
                <w:szCs w:val="21"/>
                <w:highlight w:val="none"/>
              </w:rPr>
              <w:t xml:space="preserve">1.考核得分≥95分，不扣减当季服务费；</w:t>
            </w:r>
            <w:r/>
          </w:p>
          <w:p>
            <w:pPr>
              <w:jc w:val="left"/>
              <w:spacing w:line="360" w:lineRule="auto"/>
              <w:rPr>
                <w:rFonts w:hAnsi="宋体"/>
                <w:b w:val="0"/>
                <w:bCs/>
                <w:szCs w:val="21"/>
                <w:highlight w:val="none"/>
              </w:rPr>
            </w:pPr>
            <w:r>
              <w:rPr>
                <w:rFonts w:hint="eastAsia" w:hAnsi="宋体"/>
                <w:b w:val="0"/>
                <w:bCs/>
                <w:szCs w:val="21"/>
                <w:highlight w:val="none"/>
              </w:rPr>
              <w:t xml:space="preserve">2.90分≤考核得分＜95分，扣减当季服务费的1%；</w:t>
            </w:r>
            <w:r/>
          </w:p>
          <w:p>
            <w:pPr>
              <w:jc w:val="left"/>
              <w:spacing w:line="360" w:lineRule="auto"/>
              <w:rPr>
                <w:rFonts w:hAnsi="宋体"/>
                <w:b w:val="0"/>
                <w:bCs/>
                <w:szCs w:val="21"/>
                <w:highlight w:val="none"/>
              </w:rPr>
            </w:pPr>
            <w:r>
              <w:rPr>
                <w:rFonts w:hint="eastAsia" w:hAnsi="宋体"/>
                <w:b w:val="0"/>
                <w:bCs/>
                <w:szCs w:val="21"/>
                <w:highlight w:val="none"/>
              </w:rPr>
              <w:t xml:space="preserve">3.85分≤考核得分＜90分，扣减当季服务费的3%；</w:t>
            </w:r>
            <w:r/>
          </w:p>
          <w:p>
            <w:pPr>
              <w:jc w:val="left"/>
              <w:spacing w:line="360" w:lineRule="auto"/>
              <w:rPr>
                <w:rFonts w:hAnsi="宋体"/>
                <w:b w:val="0"/>
                <w:bCs/>
                <w:szCs w:val="21"/>
                <w:highlight w:val="none"/>
              </w:rPr>
            </w:pPr>
            <w:r>
              <w:rPr>
                <w:rFonts w:hint="eastAsia" w:hAnsi="宋体"/>
                <w:b w:val="0"/>
                <w:bCs/>
                <w:szCs w:val="21"/>
                <w:highlight w:val="none"/>
              </w:rPr>
              <w:t xml:space="preserve">4.80分≤考核得分＜85分，扣减当季服务费的5%；</w:t>
            </w:r>
            <w:r/>
          </w:p>
          <w:p>
            <w:pPr>
              <w:jc w:val="left"/>
              <w:spacing w:line="360" w:lineRule="auto"/>
              <w:rPr>
                <w:rFonts w:hAnsi="宋体"/>
                <w:b w:val="0"/>
                <w:bCs/>
                <w:szCs w:val="21"/>
                <w:highlight w:val="none"/>
              </w:rPr>
            </w:pPr>
            <w:r>
              <w:rPr>
                <w:rFonts w:hint="eastAsia" w:hAnsi="宋体"/>
                <w:b w:val="0"/>
                <w:bCs/>
                <w:szCs w:val="21"/>
                <w:highlight w:val="none"/>
              </w:rPr>
              <w:t xml:space="preserve">5.75分≤考核得分＜80分，扣减当季服务费的10%；</w:t>
            </w:r>
            <w:r/>
          </w:p>
          <w:p>
            <w:pPr>
              <w:jc w:val="left"/>
              <w:spacing w:line="360" w:lineRule="auto"/>
              <w:rPr>
                <w:rFonts w:hAnsi="宋体"/>
                <w:b w:val="0"/>
                <w:bCs/>
                <w:szCs w:val="21"/>
                <w:highlight w:val="none"/>
              </w:rPr>
            </w:pPr>
            <w:r>
              <w:rPr>
                <w:rFonts w:hint="eastAsia" w:hAnsi="宋体"/>
                <w:b w:val="0"/>
                <w:bCs/>
                <w:szCs w:val="21"/>
                <w:highlight w:val="none"/>
              </w:rPr>
              <w:t xml:space="preserve">6.70分≤考核得分＜75分，扣减当季服务费的20%；</w:t>
            </w:r>
            <w:r/>
          </w:p>
          <w:p>
            <w:pPr>
              <w:jc w:val="left"/>
              <w:spacing w:line="360" w:lineRule="auto"/>
              <w:rPr>
                <w:rFonts w:hAnsi="宋体"/>
                <w:b w:val="0"/>
                <w:bCs/>
                <w:szCs w:val="21"/>
                <w:highlight w:val="none"/>
              </w:rPr>
            </w:pPr>
            <w:r>
              <w:rPr>
                <w:rFonts w:hint="eastAsia" w:hAnsi="宋体"/>
                <w:b w:val="0"/>
                <w:bCs/>
                <w:szCs w:val="21"/>
                <w:highlight w:val="none"/>
              </w:rPr>
              <w:t xml:space="preserve">7.60分≤考核得分＜70分，扣减当季服务费的30%；</w:t>
            </w:r>
            <w:r/>
          </w:p>
          <w:p>
            <w:pPr>
              <w:jc w:val="left"/>
              <w:spacing w:line="360" w:lineRule="auto"/>
              <w:rPr>
                <w:rFonts w:hAnsi="宋体"/>
                <w:b w:val="0"/>
                <w:bCs/>
                <w:szCs w:val="21"/>
                <w:highlight w:val="none"/>
              </w:rPr>
            </w:pPr>
            <w:r>
              <w:rPr>
                <w:rFonts w:hint="eastAsia" w:hAnsi="宋体"/>
                <w:b w:val="0"/>
                <w:bCs/>
                <w:szCs w:val="21"/>
                <w:highlight w:val="none"/>
              </w:rPr>
              <w:t xml:space="preserve">8.考核得分＜60分，全额扣减当季服务费。</w:t>
            </w:r>
            <w:r/>
          </w:p>
          <w:p>
            <w:pPr>
              <w:jc w:val="left"/>
              <w:spacing w:line="360" w:lineRule="auto"/>
              <w:rPr>
                <w:rFonts w:hAnsi="宋体"/>
                <w:b w:val="0"/>
                <w:bCs/>
                <w:szCs w:val="21"/>
                <w:highlight w:val="none"/>
              </w:rPr>
            </w:pPr>
            <w:r>
              <w:rPr>
                <w:rFonts w:hint="eastAsia" w:hAnsi="宋体"/>
                <w:b w:val="0"/>
                <w:bCs/>
                <w:szCs w:val="21"/>
                <w:highlight w:val="none"/>
              </w:rPr>
              <w:t xml:space="preserve">9.扣款仅针对当季维保服务费，不影响其他约定的违约责任。</w:t>
            </w:r>
            <w:r/>
          </w:p>
          <w:p>
            <w:pPr>
              <w:jc w:val="left"/>
              <w:spacing w:line="360" w:lineRule="auto"/>
              <w:rPr>
                <w:rFonts w:hAnsi="宋体"/>
                <w:b w:val="0"/>
                <w:bCs/>
                <w:szCs w:val="21"/>
                <w:highlight w:val="none"/>
              </w:rPr>
            </w:pPr>
            <w:r>
              <w:rPr>
                <w:rFonts w:hint="eastAsia" w:hAnsi="宋体"/>
                <w:b w:val="0"/>
                <w:bCs/>
                <w:szCs w:val="21"/>
                <w:highlight w:val="none"/>
              </w:rPr>
              <w:t xml:space="preserve">10.若季度内考核得分低90分，甲方有权约谈乙方；连续两个季度考核得分低于80分，甲方有权单方解除本合同。</w:t>
            </w:r>
            <w:r/>
          </w:p>
        </w:tc>
      </w:tr>
    </w:tbl>
    <w:p>
      <w:pPr>
        <w:ind w:firstLine="480"/>
        <w:spacing w:line="360" w:lineRule="auto"/>
        <w:rPr>
          <w:rFonts w:ascii="Times New Roman"/>
          <w:b w:val="0"/>
          <w:bCs/>
          <w:szCs w:val="21"/>
          <w:highlight w:val="none"/>
        </w:rPr>
      </w:pPr>
      <w:r>
        <w:rPr>
          <w:rFonts w:hint="eastAsia" w:hAnsi="宋体"/>
          <w:b w:val="0"/>
          <w:bCs/>
          <w:highlight w:val="none"/>
        </w:rPr>
        <w:t xml:space="preserve">被考核方：                          考核方：</w:t>
      </w:r>
      <w:r/>
    </w:p>
    <w:p>
      <w:pPr>
        <w:spacing w:line="360" w:lineRule="auto"/>
        <w:rPr>
          <w:rFonts w:hAnsi="宋体" w:cs="宋体"/>
          <w:b w:val="0"/>
          <w:bCs/>
          <w:sz w:val="44"/>
          <w:highlight w:val="none"/>
        </w:rPr>
      </w:pPr>
      <w:r>
        <w:rPr>
          <w:rFonts w:hint="eastAsia" w:hAnsi="宋体" w:cs="宋体"/>
          <w:b w:val="0"/>
          <w:bCs/>
          <w:sz w:val="44"/>
          <w:highlight w:val="none"/>
        </w:rPr>
        <w:br w:type="page" w:clear="all"/>
      </w:r>
      <w:r/>
    </w:p>
    <w:p>
      <w:pPr>
        <w:jc w:val="center"/>
        <w:spacing w:line="360" w:lineRule="auto"/>
        <w:rPr>
          <w:rFonts w:hAnsi="宋体" w:cs="宋体"/>
          <w:bCs/>
          <w:position w:val="0"/>
          <w:sz w:val="44"/>
          <w:szCs w:val="28"/>
          <w:highlight w:val="none"/>
        </w:rPr>
      </w:pPr>
      <w:r>
        <w:rPr>
          <w:rFonts w:hint="eastAsia" w:hAnsi="宋体" w:cs="宋体"/>
          <w:bCs/>
          <w:sz w:val="44"/>
          <w:highlight w:val="none"/>
        </w:rPr>
        <w:t xml:space="preserve">第</w:t>
      </w:r>
      <w:bookmarkEnd w:id="135"/>
      <w:r>
        <w:rPr>
          <w:rFonts w:hint="eastAsia" w:hAnsi="宋体" w:cs="宋体"/>
          <w:bCs/>
          <w:sz w:val="44"/>
          <w:highlight w:val="none"/>
        </w:rPr>
        <w:t xml:space="preserve">四章 </w:t>
      </w:r>
      <w:bookmarkEnd w:id="136"/>
      <w:r/>
      <w:bookmarkEnd w:id="137"/>
      <w:r/>
      <w:bookmarkEnd w:id="138"/>
      <w:r/>
      <w:bookmarkEnd w:id="141"/>
      <w:r>
        <w:rPr>
          <w:rFonts w:hint="eastAsia" w:hAnsi="宋体" w:cs="宋体"/>
          <w:bCs/>
          <w:sz w:val="44"/>
          <w:highlight w:val="none"/>
        </w:rPr>
        <w:t xml:space="preserve">项目需求</w:t>
      </w:r>
      <w:bookmarkStart w:id="142" w:name="_Toc26554093"/>
      <w:r/>
      <w:bookmarkStart w:id="143" w:name="_Toc5953"/>
      <w:r/>
      <w:bookmarkStart w:id="144" w:name="_Toc49090575"/>
      <w:r/>
      <w:bookmarkEnd w:id="142"/>
      <w:r/>
      <w:bookmarkEnd w:id="143"/>
      <w:r/>
      <w:bookmarkEnd w:id="144"/>
      <w:r/>
      <w:r/>
    </w:p>
    <w:p>
      <w:pPr>
        <w:jc w:val="left"/>
        <w:spacing w:line="360" w:lineRule="auto"/>
        <w:widowControl/>
        <w:rPr>
          <w:rFonts w:hAnsi="宋体" w:cs="宋体"/>
          <w:position w:val="0"/>
          <w:szCs w:val="22"/>
          <w:highlight w:val="none"/>
        </w:rPr>
      </w:pPr>
      <w:r/>
      <w:bookmarkStart w:id="145" w:name="_Hlk235542240"/>
      <w:r/>
      <w:bookmarkStart w:id="146" w:name="OLE_LINK34"/>
      <w:r/>
      <w:bookmarkStart w:id="147" w:name="_Toc32732"/>
      <w:r>
        <w:rPr>
          <w:rFonts w:hint="eastAsia" w:hAnsi="宋体" w:cs="宋体"/>
          <w:position w:val="0"/>
          <w:szCs w:val="22"/>
          <w:highlight w:val="none"/>
        </w:rPr>
        <w:t xml:space="preserve">一、项目属性：服务类项目</w:t>
      </w:r>
      <w:r/>
    </w:p>
    <w:p>
      <w:pPr>
        <w:jc w:val="left"/>
        <w:spacing w:line="360" w:lineRule="auto"/>
        <w:rPr>
          <w:rFonts w:hAnsi="宋体" w:cs="宋体"/>
          <w:position w:val="0"/>
          <w:szCs w:val="22"/>
          <w:highlight w:val="none"/>
        </w:rPr>
      </w:pPr>
      <w:r>
        <w:rPr>
          <w:rFonts w:hint="eastAsia" w:hAnsi="宋体" w:cs="宋体"/>
          <w:position w:val="0"/>
          <w:szCs w:val="22"/>
          <w:highlight w:val="none"/>
        </w:rPr>
        <w:t xml:space="preserve">二、采购标的对应的中小企业划分标准所属行业一览表</w:t>
      </w:r>
      <w:r/>
    </w:p>
    <w:tbl>
      <w:tblPr>
        <w:tblStyle w:val="864"/>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bookmarkStart w:id="148" w:name="_Hlk237275993"/>
            <w:r/>
            <w:bookmarkStart w:id="149" w:name="_Hlk237276015"/>
            <w:r>
              <w:rPr>
                <w:rFonts w:hint="eastAsia" w:hAnsi="宋体" w:cs="宋体"/>
                <w:b w:val="0"/>
                <w:bCs/>
                <w:position w:val="0"/>
                <w:szCs w:val="22"/>
                <w:highlight w:val="none"/>
              </w:rPr>
              <w:t xml:space="preserve">序号</w:t>
            </w:r>
            <w:r/>
          </w:p>
        </w:tc>
        <w:tc>
          <w:tcPr>
            <w:tcW w:w="3805"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采购标的</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对应</w:t>
            </w:r>
            <w:bookmarkStart w:id="150" w:name="OLE_LINK23"/>
            <w:r>
              <w:rPr>
                <w:rFonts w:hint="eastAsia" w:hAnsi="宋体" w:cs="宋体"/>
                <w:b w:val="0"/>
                <w:bCs/>
                <w:position w:val="0"/>
                <w:szCs w:val="22"/>
                <w:highlight w:val="none"/>
              </w:rPr>
              <w:t xml:space="preserve">中小企业划分标准所属</w:t>
            </w:r>
            <w:bookmarkEnd w:id="150"/>
            <w:r>
              <w:rPr>
                <w:rFonts w:hint="eastAsia" w:hAnsi="宋体" w:cs="宋体"/>
                <w:b w:val="0"/>
                <w:bCs/>
                <w:position w:val="0"/>
                <w:szCs w:val="22"/>
                <w:highlight w:val="none"/>
              </w:rPr>
              <w:t xml:space="preserve">行业</w:t>
            </w:r>
            <w:bookmarkEnd w:id="148"/>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1</w:t>
            </w:r>
            <w:r/>
          </w:p>
        </w:tc>
        <w:tc>
          <w:tcPr>
            <w:tcW w:w="3805" w:type="dxa"/>
            <w:vAlign w:val="center"/>
            <w:textDirection w:val="lrTb"/>
            <w:noWrap w:val="false"/>
          </w:tcPr>
          <w:p>
            <w:pPr>
              <w:jc w:val="center"/>
              <w:spacing w:line="360" w:lineRule="auto"/>
              <w:rPr>
                <w:rFonts w:hAnsi="宋体" w:cs="宋体"/>
                <w:b w:val="0"/>
                <w:bCs/>
                <w:position w:val="0"/>
                <w:szCs w:val="22"/>
                <w:highlight w:val="none"/>
              </w:rPr>
            </w:pPr>
            <w:r>
              <w:rPr>
                <w:rFonts w:hint="eastAsia" w:hAnsi="宋体" w:cs="宋体"/>
                <w:b w:val="0"/>
                <w:bCs/>
                <w:position w:val="0"/>
                <w:szCs w:val="22"/>
                <w:highlight w:val="none"/>
              </w:rPr>
              <w:t xml:space="preserve">水电维保服务项目</w:t>
            </w:r>
            <w:r/>
          </w:p>
        </w:tc>
        <w:tc>
          <w:tcPr>
            <w:tcW w:w="4041" w:type="dxa"/>
            <w:vAlign w:val="center"/>
            <w:textDirection w:val="lrTb"/>
            <w:noWrap w:val="false"/>
          </w:tcPr>
          <w:p>
            <w:pPr>
              <w:jc w:val="center"/>
              <w:spacing w:before="100" w:after="100" w:line="360" w:lineRule="auto"/>
              <w:rPr>
                <w:rFonts w:hAnsi="宋体" w:cs="宋体"/>
                <w:b w:val="0"/>
                <w:bCs/>
                <w:position w:val="0"/>
                <w:szCs w:val="22"/>
                <w:highlight w:val="none"/>
              </w:rPr>
            </w:pPr>
            <w:r>
              <w:rPr>
                <w:rFonts w:hint="eastAsia" w:hAnsi="宋体" w:cs="宋体"/>
                <w:b w:val="0"/>
                <w:bCs/>
                <w:position w:val="0"/>
                <w:szCs w:val="22"/>
                <w:highlight w:val="none"/>
              </w:rPr>
              <w:t xml:space="preserve">其他未列明行业</w:t>
            </w:r>
            <w:bookmarkEnd w:id="149"/>
            <w:r/>
            <w:r/>
          </w:p>
        </w:tc>
      </w:tr>
    </w:tbl>
    <w:p>
      <w:pPr>
        <w:jc w:val="left"/>
        <w:widowControl/>
        <w:rPr>
          <w:rFonts w:hAnsi="宋体" w:cs="宋体"/>
          <w:bCs/>
          <w:position w:val="0"/>
          <w:sz w:val="44"/>
          <w:szCs w:val="28"/>
          <w:highlight w:val="none"/>
        </w:rPr>
      </w:pPr>
      <w:r>
        <w:rPr>
          <w:rFonts w:hAnsi="宋体" w:cs="宋体"/>
          <w:bCs/>
          <w:position w:val="0"/>
          <w:sz w:val="44"/>
          <w:szCs w:val="28"/>
          <w:highlight w:val="none"/>
        </w:rPr>
      </w:r>
      <w:r/>
    </w:p>
    <w:p>
      <w:pPr>
        <w:spacing w:line="360" w:lineRule="auto"/>
        <w:rPr>
          <w:rFonts w:hAnsi="宋体"/>
          <w:bCs/>
          <w:color w:val="ee0000"/>
          <w:position w:val="0"/>
          <w:szCs w:val="24"/>
          <w:highlight w:val="none"/>
        </w:rPr>
      </w:pPr>
      <w:r>
        <w:rPr>
          <w:rFonts w:hAnsi="宋体"/>
          <w:bCs/>
          <w:color w:val="ee0000"/>
          <w:position w:val="0"/>
          <w:szCs w:val="24"/>
          <w:highlight w:val="none"/>
        </w:rPr>
      </w:r>
      <w:r/>
    </w:p>
    <w:p>
      <w:pPr>
        <w:jc w:val="left"/>
        <w:widowControl/>
        <w:rPr>
          <w:rFonts w:hAnsi="宋体"/>
          <w:bCs/>
          <w:color w:val="ee0000"/>
          <w:position w:val="0"/>
          <w:szCs w:val="24"/>
          <w:highlight w:val="none"/>
        </w:rPr>
      </w:pPr>
      <w:r>
        <w:rPr>
          <w:rFonts w:hint="eastAsia" w:hAnsi="宋体"/>
          <w:bCs/>
          <w:color w:val="ee0000"/>
          <w:position w:val="0"/>
          <w:szCs w:val="24"/>
          <w:highlight w:val="none"/>
        </w:rPr>
        <w:br w:type="page" w:clear="all"/>
      </w:r>
      <w:r/>
    </w:p>
    <w:p>
      <w:pPr>
        <w:spacing w:line="360" w:lineRule="auto"/>
        <w:rPr>
          <w:rFonts w:hAnsi="宋体"/>
          <w:bCs/>
          <w:color w:val="ee0000"/>
          <w:position w:val="0"/>
          <w:szCs w:val="24"/>
          <w:highlight w:val="none"/>
        </w:rPr>
      </w:pPr>
      <w:r>
        <w:rPr>
          <w:rFonts w:hint="eastAsia" w:hAnsi="宋体"/>
          <w:bCs/>
          <w:color w:val="ee0000"/>
          <w:position w:val="0"/>
          <w:szCs w:val="24"/>
          <w:highlight w:val="none"/>
        </w:rPr>
        <w:t xml:space="preserve">技术（服务）要求：</w:t>
      </w:r>
      <w:bookmarkEnd w:id="145"/>
      <w:r/>
      <w:bookmarkEnd w:id="146"/>
      <w:r/>
      <w:r/>
    </w:p>
    <w:p>
      <w:pPr>
        <w:spacing w:line="360" w:lineRule="auto"/>
        <w:rPr>
          <w:rFonts w:hAnsi="宋体" w:cs="宋体"/>
          <w:bCs/>
          <w:i/>
          <w:iCs/>
          <w:position w:val="0"/>
          <w:szCs w:val="24"/>
          <w:highlight w:val="none"/>
          <w:u w:val="single"/>
        </w:rPr>
      </w:pPr>
      <w:r/>
      <w:bookmarkStart w:id="151" w:name="OLE_LINK98"/>
      <w:r>
        <w:rPr>
          <w:rFonts w:hint="eastAsia" w:hAnsi="宋体" w:cs="宋体"/>
          <w:bCs/>
          <w:i/>
          <w:iCs/>
          <w:position w:val="0"/>
          <w:szCs w:val="24"/>
          <w:highlight w:val="none"/>
          <w:u w:val="single"/>
        </w:rPr>
        <w:t xml:space="preserve">一、项目概述：</w:t>
      </w:r>
      <w:r/>
    </w:p>
    <w:p>
      <w:pPr>
        <w:ind w:firstLine="480"/>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响水县人民医院新院区位</w:t>
      </w:r>
      <w:r>
        <w:rPr>
          <w:rFonts w:hint="eastAsia" w:hAnsi="宋体" w:cs="宋体"/>
          <w:b w:val="0"/>
          <w:i/>
          <w:iCs/>
          <w:position w:val="0"/>
          <w:szCs w:val="24"/>
          <w:highlight w:val="none"/>
          <w:u w:val="single"/>
        </w:rPr>
        <w:t xml:space="preserve">于响水县城金海路东侧、326省道北侧，其中地上建筑面积约199157.49平方米,其中包括门诊医疗楼约53672.75平方米,病房楼约75448.62平方米,妇幼保健楼约31155.95平方米,传染楼约9348.52平方米,行政科教综合楼约20141.45平方米, 120急救中心约1987.82平方米,污水处理站约213.9平方米,连廊约4712.56平方米，出地面楼梯间约1000.00平方米,地下建筑面积约84693.33平方米。为一所集医疗、教学、科研、急救、康复、保健等为一体的综合性“二级甲等医院”。</w:t>
      </w:r>
      <w:r/>
    </w:p>
    <w:p>
      <w:pPr>
        <w:ind w:firstLine="480"/>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为确保新院区变电所和配电房设备及给水管道等正常运行，对整个新院区范围内的所有变电所和配电房设备及给水管道和给水设备及排水管道能正常运行进行维保项目采购。</w:t>
      </w:r>
      <w:r/>
    </w:p>
    <w:p>
      <w:pPr>
        <w:ind w:firstLine="480"/>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①35KV变电所及10kv配电房【变压器上桩头至设备末端，仅值班不需要维修】；</w:t>
      </w:r>
      <w:r>
        <w:rPr>
          <w:rFonts w:hint="eastAsia" w:hAnsi="宋体" w:cs="宋体"/>
          <w:b w:val="0"/>
          <w:i/>
          <w:iCs/>
          <w:position w:val="0"/>
          <w:szCs w:val="24"/>
          <w:highlight w:val="none"/>
          <w:u w:val="single"/>
        </w:rPr>
        <w:t xml:space="preserve">②10KV配电房六座【配电房出线至各房间设备末端,巡查维修】；③应急发电机组1200KW一台，主要提供手术室、ICU、供应室、血透室等应急电源使用；④应急发电机组120KW二台，供人防应急电源使用；⑤新全院区范围内的给水管路【水表至管道末端设备】白天巡查、维修等（含2座水箱，每座水箱120m³，共8台水泵，6台常用，2台备用）；⑥雨水管道检修（进水口至室外第一个雨水井，含疏通）；⑦对现院区现有亮化工程进行维护；⑧含电茶炉、微波炉维修；⑨污水排水管道检修（从排水口至室外第一个污水井，包含卫生洁具维修及疏通）；</w:t>
      </w:r>
      <w:r/>
    </w:p>
    <w:p>
      <w:pPr>
        <w:ind w:firstLine="480"/>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配电所及配电房须人员24小时值班、维护、检查和设备故障抢修。</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二、具体服务内容</w:t>
      </w:r>
      <w:r/>
    </w:p>
    <w:p>
      <w:pPr>
        <w:spacing w:line="360" w:lineRule="auto"/>
        <w:rPr>
          <w:rFonts w:hAnsi="宋体" w:cs="宋体"/>
          <w:bCs/>
          <w:position w:val="0"/>
          <w:szCs w:val="24"/>
          <w:highlight w:val="none"/>
        </w:rPr>
      </w:pPr>
      <w:r>
        <w:rPr>
          <w:rFonts w:hAnsi="宋体" w:cs="宋体"/>
          <w:bCs/>
          <w:position w:val="0"/>
          <w:szCs w:val="24"/>
          <w:highlight w:val="none"/>
        </w:rPr>
        <w:t xml:space="preserve">（一）委托管理及运行维护工作主要内容</w:t>
      </w:r>
      <w:r/>
    </w:p>
    <w:p>
      <w:pPr>
        <w:spacing w:line="360" w:lineRule="auto"/>
        <w:rPr>
          <w:rFonts w:hAnsi="宋体" w:cs="宋体"/>
          <w:b w:val="0"/>
          <w:position w:val="0"/>
          <w:szCs w:val="24"/>
          <w:highlight w:val="none"/>
        </w:rPr>
      </w:pPr>
      <w:r>
        <w:rPr>
          <w:rFonts w:hAnsi="宋体" w:cs="宋体"/>
          <w:b w:val="0"/>
          <w:position w:val="0"/>
          <w:szCs w:val="24"/>
          <w:highlight w:val="none"/>
        </w:rPr>
        <w:t xml:space="preserve">1.变配电站设备及系统的全天候巡视、维护与值班管理，按照制度规范要求每班至少巡查两次，并做好现场登记，巡视分变电所时总变电所须保持2人在岗。</w:t>
      </w:r>
      <w:r/>
    </w:p>
    <w:p>
      <w:pPr>
        <w:spacing w:line="360" w:lineRule="auto"/>
        <w:rPr>
          <w:rFonts w:hAnsi="宋体" w:cs="宋体"/>
          <w:b w:val="0"/>
          <w:position w:val="0"/>
          <w:szCs w:val="24"/>
          <w:highlight w:val="none"/>
        </w:rPr>
      </w:pPr>
      <w:r>
        <w:rPr>
          <w:rFonts w:hAnsi="宋体" w:cs="宋体"/>
          <w:b w:val="0"/>
          <w:position w:val="0"/>
          <w:szCs w:val="24"/>
          <w:highlight w:val="none"/>
        </w:rPr>
        <w:t xml:space="preserve">2.值班人员对受电方式和供电区域供重点部门的变电所（如急诊、重症监护、重要设备）等必须每小时巡视一次并填写巡检记录。重点巡视：变压器的冷却装置运行是否正常；电容器有无异常及外壳是否有膨胀等现象；各种信号指示是否正常，继电保护及自动装置压板位置是否正确；仪表指示是否正常，指针有无弯曲，搁煞现象，电度表有无停走现象。如发现不正常情况应及时报告并处理，若无法处理应及时汇报。</w:t>
      </w:r>
      <w:r/>
    </w:p>
    <w:p>
      <w:pPr>
        <w:spacing w:line="360" w:lineRule="auto"/>
        <w:rPr>
          <w:rFonts w:hAnsi="宋体" w:cs="宋体"/>
          <w:b w:val="0"/>
          <w:position w:val="0"/>
          <w:szCs w:val="24"/>
          <w:highlight w:val="none"/>
        </w:rPr>
      </w:pPr>
      <w:r>
        <w:rPr>
          <w:rFonts w:hAnsi="宋体" w:cs="宋体"/>
          <w:b w:val="0"/>
          <w:position w:val="0"/>
          <w:szCs w:val="24"/>
          <w:highlight w:val="none"/>
        </w:rPr>
        <w:t xml:space="preserve">3.变配电站设备的停送电操作。</w:t>
      </w:r>
      <w:r/>
    </w:p>
    <w:p>
      <w:pPr>
        <w:spacing w:line="360" w:lineRule="auto"/>
        <w:rPr>
          <w:rFonts w:hAnsi="宋体" w:cs="宋体"/>
          <w:b w:val="0"/>
          <w:position w:val="0"/>
          <w:szCs w:val="24"/>
          <w:highlight w:val="none"/>
        </w:rPr>
      </w:pPr>
      <w:r>
        <w:rPr>
          <w:rFonts w:hAnsi="宋体" w:cs="宋体"/>
          <w:b w:val="0"/>
          <w:position w:val="0"/>
          <w:szCs w:val="24"/>
          <w:highlight w:val="none"/>
        </w:rPr>
        <w:t xml:space="preserve">4.变配电站设备的故障、事故处理，及时恢复供电。</w:t>
      </w:r>
      <w:r/>
    </w:p>
    <w:p>
      <w:pPr>
        <w:spacing w:line="360" w:lineRule="auto"/>
        <w:rPr>
          <w:rFonts w:hAnsi="宋体" w:cs="宋体"/>
          <w:b w:val="0"/>
          <w:position w:val="0"/>
          <w:szCs w:val="24"/>
          <w:highlight w:val="none"/>
        </w:rPr>
      </w:pPr>
      <w:r>
        <w:rPr>
          <w:rFonts w:hAnsi="宋体" w:cs="宋体"/>
          <w:b w:val="0"/>
          <w:position w:val="0"/>
          <w:szCs w:val="24"/>
          <w:highlight w:val="none"/>
        </w:rPr>
        <w:t xml:space="preserve">5.应急发电机配电柜、自切柜、EPS柜的维护管理与操作。</w:t>
      </w:r>
      <w:r/>
    </w:p>
    <w:p>
      <w:pPr>
        <w:spacing w:line="360" w:lineRule="auto"/>
        <w:rPr>
          <w:rFonts w:hAnsi="宋体" w:cs="宋体"/>
          <w:b w:val="0"/>
          <w:position w:val="0"/>
          <w:szCs w:val="24"/>
          <w:highlight w:val="none"/>
        </w:rPr>
      </w:pPr>
      <w:r>
        <w:rPr>
          <w:rFonts w:hAnsi="宋体" w:cs="宋体"/>
          <w:b w:val="0"/>
          <w:position w:val="0"/>
          <w:szCs w:val="24"/>
          <w:highlight w:val="none"/>
        </w:rPr>
        <w:t xml:space="preserve">6.所有托管变配电设备的二次线路与设备的巡视、检查及维护管理。</w:t>
      </w:r>
      <w:r/>
    </w:p>
    <w:p>
      <w:pPr>
        <w:spacing w:line="360" w:lineRule="auto"/>
        <w:rPr>
          <w:rFonts w:hAnsi="宋体" w:cs="宋体"/>
          <w:b w:val="0"/>
          <w:position w:val="0"/>
          <w:szCs w:val="24"/>
          <w:highlight w:val="none"/>
        </w:rPr>
      </w:pPr>
      <w:r>
        <w:rPr>
          <w:rFonts w:hAnsi="宋体" w:cs="宋体"/>
          <w:b w:val="0"/>
          <w:position w:val="0"/>
          <w:szCs w:val="24"/>
          <w:highlight w:val="none"/>
        </w:rPr>
        <w:t xml:space="preserve">7.配合采购人与供电相关部门开展专业工作。</w:t>
      </w:r>
      <w:r/>
    </w:p>
    <w:p>
      <w:pPr>
        <w:spacing w:line="360" w:lineRule="auto"/>
        <w:rPr>
          <w:rFonts w:hAnsi="宋体" w:cs="宋体"/>
          <w:b w:val="0"/>
          <w:position w:val="0"/>
          <w:szCs w:val="24"/>
          <w:highlight w:val="none"/>
        </w:rPr>
      </w:pPr>
      <w:r>
        <w:rPr>
          <w:rFonts w:hAnsi="宋体" w:cs="宋体"/>
          <w:b w:val="0"/>
          <w:position w:val="0"/>
          <w:szCs w:val="24"/>
          <w:highlight w:val="none"/>
        </w:rPr>
        <w:t xml:space="preserve">8.每周不少于一次熄灯巡视，恶劣天气、非正常运行状况、节假日、重大活动期间应提高巡视频次。</w:t>
      </w:r>
      <w:r/>
    </w:p>
    <w:p>
      <w:pPr>
        <w:spacing w:line="360" w:lineRule="auto"/>
        <w:rPr>
          <w:rFonts w:hAnsi="宋体" w:cs="宋体"/>
          <w:b w:val="0"/>
          <w:position w:val="0"/>
          <w:szCs w:val="24"/>
          <w:highlight w:val="none"/>
        </w:rPr>
      </w:pPr>
      <w:r>
        <w:rPr>
          <w:rFonts w:hAnsi="宋体" w:cs="宋体"/>
          <w:b w:val="0"/>
          <w:position w:val="0"/>
          <w:szCs w:val="24"/>
          <w:highlight w:val="none"/>
        </w:rPr>
        <w:t xml:space="preserve">9.负责抄录各类运行数据，汇总、分析当月用电情况及用电量、负荷等参数的月度统计报告。</w:t>
      </w:r>
      <w:r/>
    </w:p>
    <w:p>
      <w:pPr>
        <w:spacing w:line="360" w:lineRule="auto"/>
        <w:rPr>
          <w:rFonts w:hAnsi="宋体" w:cs="宋体"/>
          <w:b w:val="0"/>
          <w:position w:val="0"/>
          <w:szCs w:val="24"/>
          <w:highlight w:val="none"/>
        </w:rPr>
      </w:pPr>
      <w:r>
        <w:rPr>
          <w:rFonts w:hAnsi="宋体" w:cs="宋体"/>
          <w:b w:val="0"/>
          <w:position w:val="0"/>
          <w:szCs w:val="24"/>
          <w:highlight w:val="none"/>
        </w:rPr>
        <w:t xml:space="preserve">10.结合系统，根据变配电设备实际运行情况，负责对采购人设备、运行方式及用电、节能等情况提出合理化建议。</w:t>
      </w:r>
      <w:r/>
    </w:p>
    <w:p>
      <w:pPr>
        <w:spacing w:line="360" w:lineRule="auto"/>
        <w:rPr>
          <w:rFonts w:hAnsi="宋体" w:cs="宋体"/>
          <w:b w:val="0"/>
          <w:position w:val="0"/>
          <w:szCs w:val="24"/>
          <w:highlight w:val="none"/>
        </w:rPr>
      </w:pPr>
      <w:r>
        <w:rPr>
          <w:rFonts w:hAnsi="宋体" w:cs="宋体"/>
          <w:b w:val="0"/>
          <w:position w:val="0"/>
          <w:szCs w:val="24"/>
          <w:highlight w:val="none"/>
        </w:rPr>
        <w:t xml:space="preserve">11.加强事故预防，发现事故隐患，提出整改建议。</w:t>
      </w:r>
      <w:r/>
    </w:p>
    <w:p>
      <w:pPr>
        <w:spacing w:line="360" w:lineRule="auto"/>
        <w:rPr>
          <w:rFonts w:hAnsi="宋体" w:cs="宋体"/>
          <w:b w:val="0"/>
          <w:position w:val="0"/>
          <w:szCs w:val="24"/>
          <w:highlight w:val="none"/>
        </w:rPr>
      </w:pPr>
      <w:r>
        <w:rPr>
          <w:rFonts w:hAnsi="宋体" w:cs="宋体"/>
          <w:b w:val="0"/>
          <w:position w:val="0"/>
          <w:szCs w:val="24"/>
          <w:highlight w:val="none"/>
        </w:rPr>
        <w:t xml:space="preserve">12.切实维护好责任区域内变配电室的清洁及整理整顿工作，确保变配电设备的安全运行。</w:t>
      </w:r>
      <w:r/>
    </w:p>
    <w:p>
      <w:pPr>
        <w:spacing w:line="360" w:lineRule="auto"/>
        <w:rPr>
          <w:rFonts w:hAnsi="宋体" w:cs="宋体"/>
          <w:b w:val="0"/>
          <w:position w:val="0"/>
          <w:szCs w:val="24"/>
          <w:highlight w:val="none"/>
        </w:rPr>
      </w:pPr>
      <w:r>
        <w:rPr>
          <w:rFonts w:hAnsi="宋体" w:cs="宋体"/>
          <w:b w:val="0"/>
          <w:position w:val="0"/>
          <w:szCs w:val="24"/>
          <w:highlight w:val="none"/>
        </w:rPr>
        <w:t xml:space="preserve">13.积极参加采购人组织的有计划停电故障演练、设备维护、用电分析、节能降耗等工作。</w:t>
      </w:r>
      <w:r/>
    </w:p>
    <w:p>
      <w:pPr>
        <w:spacing w:line="360" w:lineRule="auto"/>
        <w:rPr>
          <w:rFonts w:hAnsi="宋体" w:cs="宋体"/>
          <w:b w:val="0"/>
          <w:position w:val="0"/>
          <w:szCs w:val="24"/>
          <w:highlight w:val="none"/>
        </w:rPr>
      </w:pPr>
      <w:r>
        <w:rPr>
          <w:rFonts w:hAnsi="宋体" w:cs="宋体"/>
          <w:b w:val="0"/>
          <w:position w:val="0"/>
          <w:szCs w:val="24"/>
          <w:highlight w:val="none"/>
        </w:rPr>
        <w:t xml:space="preserve">14.其他采购人认为必需的或提高本变电站和变配电室管理水平有益的工作。</w:t>
      </w:r>
      <w:r/>
    </w:p>
    <w:p>
      <w:pPr>
        <w:spacing w:line="360" w:lineRule="auto"/>
        <w:rPr>
          <w:rFonts w:hAnsi="宋体" w:cs="宋体"/>
          <w:b w:val="0"/>
          <w:position w:val="0"/>
          <w:szCs w:val="24"/>
          <w:highlight w:val="none"/>
        </w:rPr>
      </w:pPr>
      <w:r>
        <w:rPr>
          <w:rFonts w:hAnsi="宋体" w:cs="宋体"/>
          <w:b w:val="0"/>
          <w:position w:val="0"/>
          <w:szCs w:val="24"/>
          <w:highlight w:val="none"/>
        </w:rPr>
        <w:t xml:space="preserve">15.未描述的设备设施的管理、巡视、保养的要求与规范按国家电网公司《变电站管理规范》中的规定执行。</w:t>
      </w:r>
      <w:r/>
    </w:p>
    <w:p>
      <w:pPr>
        <w:spacing w:line="360" w:lineRule="auto"/>
        <w:rPr>
          <w:rFonts w:hAnsi="宋体" w:cs="宋体"/>
          <w:b w:val="0"/>
          <w:position w:val="0"/>
          <w:szCs w:val="24"/>
          <w:highlight w:val="none"/>
        </w:rPr>
      </w:pPr>
      <w:r>
        <w:rPr>
          <w:rFonts w:hAnsi="宋体" w:cs="宋体"/>
          <w:b w:val="0"/>
          <w:position w:val="0"/>
          <w:szCs w:val="24"/>
          <w:highlight w:val="none"/>
        </w:rPr>
        <w:t xml:space="preserve">16.应急发电机组每月要进行1次空载实验，每季度要进行1次轻载实验，每年进行一次全载实验，每次至少30分钟并做好运行、保养记录。</w:t>
      </w:r>
      <w:r/>
    </w:p>
    <w:p>
      <w:pPr>
        <w:spacing w:line="360" w:lineRule="auto"/>
        <w:rPr>
          <w:rFonts w:hAnsi="宋体" w:cs="宋体"/>
          <w:b w:val="0"/>
          <w:position w:val="0"/>
          <w:szCs w:val="24"/>
          <w:highlight w:val="none"/>
        </w:rPr>
      </w:pPr>
      <w:r>
        <w:rPr>
          <w:rFonts w:hAnsi="宋体" w:cs="宋体"/>
          <w:b w:val="0"/>
          <w:position w:val="0"/>
          <w:szCs w:val="24"/>
          <w:highlight w:val="none"/>
        </w:rPr>
        <w:t xml:space="preserve">17.按照采购人要求，积极配合做好疫情防控等特殊情况下的工作。</w:t>
      </w:r>
      <w:r/>
    </w:p>
    <w:p>
      <w:pPr>
        <w:spacing w:line="360" w:lineRule="auto"/>
        <w:rPr>
          <w:rFonts w:hAnsi="宋体" w:cs="宋体"/>
          <w:b w:val="0"/>
          <w:position w:val="0"/>
          <w:szCs w:val="24"/>
          <w:highlight w:val="none"/>
        </w:rPr>
      </w:pPr>
      <w:r>
        <w:rPr>
          <w:rFonts w:hAnsi="宋体" w:cs="宋体"/>
          <w:b w:val="0"/>
          <w:position w:val="0"/>
          <w:szCs w:val="24"/>
          <w:highlight w:val="none"/>
        </w:rPr>
        <w:t xml:space="preserve">18.参照、结合属地供电公司有关规定制定变电所运行规程，并上墙固定，并严格执行。</w:t>
      </w:r>
      <w:r/>
    </w:p>
    <w:p>
      <w:pPr>
        <w:spacing w:line="360" w:lineRule="auto"/>
        <w:rPr>
          <w:rFonts w:hAnsi="宋体" w:cs="宋体"/>
          <w:b w:val="0"/>
          <w:position w:val="0"/>
          <w:szCs w:val="24"/>
          <w:highlight w:val="none"/>
        </w:rPr>
      </w:pPr>
      <w:r>
        <w:rPr>
          <w:rFonts w:hAnsi="宋体" w:cs="宋体"/>
          <w:b w:val="0"/>
          <w:position w:val="0"/>
          <w:szCs w:val="24"/>
          <w:highlight w:val="none"/>
        </w:rPr>
        <w:t xml:space="preserve">19.因工作操作不当或失误引起电网及设备的经济损失，由运维方负责，运维方应视违规情节对有关人员严肃处理，处理意见反馈给采购人。</w:t>
      </w:r>
      <w:r/>
    </w:p>
    <w:p>
      <w:pPr>
        <w:spacing w:line="360" w:lineRule="auto"/>
        <w:rPr>
          <w:rFonts w:hAnsi="宋体" w:cs="宋体"/>
          <w:b w:val="0"/>
          <w:position w:val="0"/>
          <w:szCs w:val="24"/>
          <w:highlight w:val="none"/>
        </w:rPr>
      </w:pPr>
      <w:r>
        <w:rPr>
          <w:rFonts w:hAnsi="宋体" w:cs="宋体"/>
          <w:b w:val="0"/>
          <w:position w:val="0"/>
          <w:szCs w:val="24"/>
          <w:highlight w:val="none"/>
        </w:rPr>
        <w:t xml:space="preserve">20.服务期间工资不调整，不因最低工资标准或者社保基数调整的波动而调整。</w:t>
      </w:r>
      <w:r/>
    </w:p>
    <w:p>
      <w:pPr>
        <w:spacing w:line="360" w:lineRule="auto"/>
        <w:rPr>
          <w:rFonts w:hAnsi="宋体" w:cs="宋体"/>
          <w:bCs/>
          <w:position w:val="0"/>
          <w:szCs w:val="24"/>
          <w:highlight w:val="none"/>
        </w:rPr>
      </w:pPr>
      <w:r>
        <w:rPr>
          <w:rFonts w:hAnsi="宋体" w:cs="宋体"/>
          <w:bCs/>
          <w:position w:val="0"/>
          <w:szCs w:val="24"/>
          <w:highlight w:val="none"/>
        </w:rPr>
        <w:t xml:space="preserve">（二）操作规范标准和工作要求</w:t>
      </w:r>
      <w:r/>
    </w:p>
    <w:p>
      <w:pPr>
        <w:spacing w:line="360" w:lineRule="auto"/>
        <w:rPr>
          <w:rFonts w:hAnsi="宋体" w:cs="宋体"/>
          <w:b w:val="0"/>
          <w:position w:val="0"/>
          <w:szCs w:val="24"/>
          <w:highlight w:val="none"/>
        </w:rPr>
      </w:pPr>
      <w:r>
        <w:rPr>
          <w:rFonts w:hAnsi="宋体" w:cs="宋体"/>
          <w:b w:val="0"/>
          <w:position w:val="0"/>
          <w:szCs w:val="24"/>
          <w:highlight w:val="none"/>
        </w:rPr>
        <w:t xml:space="preserve">1.严格执行国家电网公司《变电站管理规范》要求，安全、规范、严谨操作，确</w:t>
      </w:r>
      <w:r>
        <w:rPr>
          <w:rFonts w:hint="eastAsia" w:hAnsi="宋体" w:cs="宋体"/>
          <w:b w:val="0"/>
          <w:position w:val="0"/>
          <w:szCs w:val="24"/>
          <w:highlight w:val="none"/>
        </w:rPr>
        <w:t xml:space="preserve">保医院用电安全。</w:t>
      </w:r>
      <w:r/>
    </w:p>
    <w:p>
      <w:pPr>
        <w:spacing w:line="360" w:lineRule="auto"/>
        <w:rPr>
          <w:rFonts w:hAnsi="宋体" w:cs="宋体"/>
          <w:b w:val="0"/>
          <w:position w:val="0"/>
          <w:szCs w:val="24"/>
          <w:highlight w:val="none"/>
        </w:rPr>
      </w:pPr>
      <w:r>
        <w:rPr>
          <w:rFonts w:hint="eastAsia" w:hAnsi="宋体" w:cs="宋体"/>
          <w:b w:val="0"/>
          <w:position w:val="0"/>
          <w:szCs w:val="24"/>
          <w:highlight w:val="none"/>
        </w:rPr>
        <w:t xml:space="preserve">2.认真执行本市县精神卫生中心下达的电业工作指令，按时完成变电站和变配电室电气设备的运行、维护、管理等各项工作任务，确保医院供电设施正常运行。</w:t>
      </w:r>
      <w:r/>
    </w:p>
    <w:p>
      <w:pPr>
        <w:spacing w:line="360" w:lineRule="auto"/>
        <w:rPr>
          <w:rFonts w:hAnsi="宋体" w:cs="宋体"/>
          <w:b w:val="0"/>
          <w:position w:val="0"/>
          <w:szCs w:val="24"/>
          <w:highlight w:val="none"/>
        </w:rPr>
      </w:pPr>
      <w:r>
        <w:rPr>
          <w:rFonts w:hint="eastAsia" w:hAnsi="宋体" w:cs="宋体"/>
          <w:b w:val="0"/>
          <w:position w:val="0"/>
          <w:szCs w:val="24"/>
          <w:highlight w:val="none"/>
        </w:rPr>
        <w:t xml:space="preserve">3.供应商应定期组织其托管人员进行业务培训学习、应急演练并做好记录存档，提高托管人员技能水平和快速反应能力，并按时完成电工各类上岗证年审复检。</w:t>
      </w:r>
      <w:r/>
    </w:p>
    <w:p>
      <w:pPr>
        <w:spacing w:line="360" w:lineRule="auto"/>
        <w:rPr>
          <w:rFonts w:hAnsi="宋体" w:cs="宋体"/>
          <w:b w:val="0"/>
          <w:position w:val="0"/>
          <w:szCs w:val="24"/>
          <w:highlight w:val="none"/>
        </w:rPr>
      </w:pPr>
      <w:r>
        <w:rPr>
          <w:rFonts w:hint="eastAsia" w:hAnsi="宋体" w:cs="宋体"/>
          <w:b w:val="0"/>
          <w:position w:val="0"/>
          <w:szCs w:val="24"/>
          <w:highlight w:val="none"/>
        </w:rPr>
        <w:t xml:space="preserve">4.供应商配备相关安全用具，并在规定周期内的安全用具免费检测，提供合格标签。</w:t>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三、人员要求</w:t>
      </w:r>
      <w:r/>
    </w:p>
    <w:p>
      <w:pPr>
        <w:spacing w:line="360" w:lineRule="auto"/>
        <w:rPr>
          <w:rFonts w:hAnsi="宋体" w:cs="宋体"/>
          <w:b w:val="0"/>
          <w:bCs/>
          <w:highlight w:val="none"/>
        </w:rPr>
      </w:pPr>
      <w:r>
        <w:rPr>
          <w:rFonts w:hint="eastAsia" w:hAnsi="宋体" w:cs="宋体"/>
          <w:b w:val="0"/>
          <w:bCs/>
          <w:highlight w:val="none"/>
        </w:rPr>
        <w:t xml:space="preserve">1.需配备具有变电站管理经验且技术全面有责任心的项目负责人1人（每周到院负责现场的运行指导和督查，并回访采购人变电所主管人员，每月回访一次总务处负责人，碰到特殊情况能够及时到达现场指导值班人员）。项目负责人不允许随意变更，除不可抗力（如生病或辞职）并经采购人同意方可更换不低于招标资格要求的同档次人员。</w:t>
      </w:r>
      <w:r/>
    </w:p>
    <w:p>
      <w:pPr>
        <w:spacing w:line="360" w:lineRule="auto"/>
        <w:rPr>
          <w:rFonts w:hAnsi="宋体" w:cs="宋体"/>
          <w:highlight w:val="none"/>
        </w:rPr>
      </w:pPr>
      <w:r>
        <w:rPr>
          <w:rFonts w:hint="eastAsia" w:hAnsi="宋体" w:cs="宋体"/>
          <w:b w:val="0"/>
          <w:bCs/>
          <w:highlight w:val="none"/>
        </w:rPr>
        <w:t xml:space="preserve">2.本项目服务团队配备须不低于12人（含项目负责人），其中高压电工不低于6名，低压电工不低于6名（其中3名须同时具备水电运维作业技能，能够独立承担给排水设施维修作业），各岗位设置服务人数为最低要求，实行24小时在岗制，每班不低于4人（2名高压电工、2名低压电工，低压电工中含水工），供应商人员变动必须提前一周通知采购人。</w:t>
      </w:r>
      <w:r>
        <w:rPr>
          <w:rFonts w:hint="eastAsia" w:hAnsi="宋体" w:cs="宋体"/>
          <w:highlight w:val="none"/>
        </w:rPr>
        <w:t xml:space="preserve">（签订合同时，需将项目组人员名单提交至采购人处确认，项目组人员需为供应商本单位职工，履行过程中，如经采购人发现，项目组人员为非本单位职工，采购人有权单方面解除合同）</w:t>
      </w:r>
      <w:r/>
    </w:p>
    <w:p>
      <w:pPr>
        <w:spacing w:line="360" w:lineRule="auto"/>
        <w:rPr>
          <w:rFonts w:hAnsi="宋体" w:cs="宋体"/>
          <w:b w:val="0"/>
          <w:bCs/>
          <w:highlight w:val="none"/>
        </w:rPr>
      </w:pPr>
      <w:r>
        <w:rPr>
          <w:rFonts w:hint="eastAsia" w:hAnsi="宋体" w:cs="宋体"/>
          <w:b w:val="0"/>
          <w:bCs/>
          <w:highlight w:val="none"/>
        </w:rPr>
        <w:t xml:space="preserve">3.供应商需自行配备作业人员工装、安全防护用品及各类安全工器具，所有物资须满足安委会安全检查相关要求；检查不合格的，每有一次扣除服务违约金1000元。服务期内所有设备、安全工器具所需开展的定期试验、检测产生的全部费用，均由中标供应商自行承担，采购人不再另行支付任何费用。</w:t>
      </w:r>
      <w:r/>
    </w:p>
    <w:p>
      <w:pPr>
        <w:spacing w:line="360" w:lineRule="auto"/>
        <w:rPr>
          <w:rFonts w:hAnsi="宋体" w:cs="宋体"/>
          <w:highlight w:val="none"/>
        </w:rPr>
      </w:pPr>
      <w:r>
        <w:rPr>
          <w:rFonts w:hint="eastAsia" w:hAnsi="宋体" w:cs="宋体"/>
          <w:highlight w:val="none"/>
        </w:rPr>
        <w:t xml:space="preserve">四、其他要求</w:t>
      </w:r>
      <w:r/>
    </w:p>
    <w:p>
      <w:pPr>
        <w:spacing w:line="360" w:lineRule="auto"/>
        <w:rPr>
          <w:rFonts w:hAnsi="宋体" w:cs="宋体"/>
          <w:b w:val="0"/>
          <w:bCs/>
          <w:highlight w:val="none"/>
        </w:rPr>
      </w:pPr>
      <w:r>
        <w:rPr>
          <w:rFonts w:hint="eastAsia" w:hAnsi="宋体" w:cs="宋体"/>
          <w:b w:val="0"/>
          <w:bCs/>
          <w:highlight w:val="none"/>
        </w:rPr>
        <w:t xml:space="preserve">1.运行期间运行记录本、人员出入登记、倒闸操作票等登记本等台账资料全部由供应商自行提供并归档保存，在合同期满形成资料目录及具体台账资料全部移交采购人。</w:t>
      </w:r>
      <w:r/>
    </w:p>
    <w:p>
      <w:pPr>
        <w:spacing w:line="360" w:lineRule="auto"/>
        <w:rPr>
          <w:rFonts w:hAnsi="宋体" w:cs="宋体"/>
          <w:b w:val="0"/>
          <w:bCs/>
          <w:highlight w:val="none"/>
        </w:rPr>
      </w:pPr>
      <w:r>
        <w:rPr>
          <w:rFonts w:hint="eastAsia" w:hAnsi="宋体" w:cs="宋体"/>
          <w:b w:val="0"/>
          <w:bCs/>
          <w:highlight w:val="none"/>
        </w:rPr>
        <w:t xml:space="preserve">2.电费由采购人负责，供应商应起到提醒义务。</w:t>
      </w:r>
      <w:r/>
    </w:p>
    <w:p>
      <w:pPr>
        <w:spacing w:line="360" w:lineRule="auto"/>
        <w:rPr>
          <w:rFonts w:hAnsi="宋体" w:cs="宋体"/>
          <w:b w:val="0"/>
          <w:bCs/>
          <w:highlight w:val="none"/>
        </w:rPr>
      </w:pPr>
      <w:r>
        <w:rPr>
          <w:rFonts w:hint="eastAsia" w:hAnsi="宋体" w:cs="宋体"/>
          <w:b w:val="0"/>
          <w:bCs/>
          <w:highlight w:val="none"/>
        </w:rPr>
        <w:t xml:space="preserve">3.如遇突发停电等情形发生，供应商需在收到采购人通知后10分钟以内完成应急机组发电供电。</w:t>
      </w:r>
      <w:r/>
    </w:p>
    <w:p>
      <w:pPr>
        <w:spacing w:line="360" w:lineRule="auto"/>
        <w:rPr>
          <w:rFonts w:hAnsi="宋体" w:cs="宋体"/>
          <w:b w:val="0"/>
          <w:bCs/>
          <w:highlight w:val="none"/>
        </w:rPr>
      </w:pPr>
      <w:r>
        <w:rPr>
          <w:rFonts w:hint="eastAsia" w:hAnsi="宋体" w:cs="宋体"/>
          <w:b w:val="0"/>
          <w:bCs/>
          <w:highlight w:val="none"/>
        </w:rPr>
        <w:t xml:space="preserve">4.35kv变电所内所配置的有害气体报警器，每年至少委托具备相应资质的第三方机构完成一次校准，并出具正规有效的校准证书，确保设备测量精度满足规范及安全运行要求。校准费用由供应商负责。</w:t>
      </w:r>
      <w:r/>
    </w:p>
    <w:p>
      <w:pPr>
        <w:spacing w:line="360" w:lineRule="auto"/>
        <w:rPr>
          <w:rFonts w:hAnsi="宋体" w:cs="宋体"/>
          <w:b w:val="0"/>
          <w:bCs/>
          <w:highlight w:val="none"/>
        </w:rPr>
      </w:pPr>
      <w:r>
        <w:rPr>
          <w:rFonts w:hint="eastAsia" w:hAnsi="宋体" w:cs="宋体"/>
          <w:b w:val="0"/>
          <w:bCs/>
          <w:highlight w:val="none"/>
        </w:rPr>
        <w:t xml:space="preserve">5.值班人员每天主要工作包括且不少于如下内容：</w:t>
      </w:r>
      <w:r/>
    </w:p>
    <w:p>
      <w:pPr>
        <w:spacing w:line="360" w:lineRule="auto"/>
        <w:rPr>
          <w:rFonts w:hAnsi="宋体" w:cs="宋体"/>
          <w:b w:val="0"/>
          <w:bCs/>
          <w:highlight w:val="none"/>
        </w:rPr>
      </w:pPr>
      <w:r>
        <w:rPr>
          <w:rFonts w:hint="eastAsia" w:hAnsi="宋体" w:cs="宋体"/>
          <w:b w:val="0"/>
          <w:bCs/>
          <w:highlight w:val="none"/>
        </w:rPr>
        <w:t xml:space="preserve">5.1.清扫变电所外围场地，使用器材、物品等摆放有序，环境整洁。按运行规程要求进行运行检查，并做好设备运行记录和交接班记录（各类电度计量）。</w:t>
      </w:r>
      <w:r/>
    </w:p>
    <w:p>
      <w:pPr>
        <w:spacing w:line="360" w:lineRule="auto"/>
        <w:rPr>
          <w:rFonts w:hAnsi="宋体" w:cs="宋体"/>
          <w:b w:val="0"/>
          <w:bCs/>
          <w:highlight w:val="none"/>
        </w:rPr>
      </w:pPr>
      <w:r>
        <w:rPr>
          <w:rFonts w:hint="eastAsia" w:hAnsi="宋体" w:cs="宋体"/>
          <w:b w:val="0"/>
          <w:bCs/>
          <w:highlight w:val="none"/>
        </w:rPr>
        <w:t xml:space="preserve">5.2.在日常值班巡视及例行巡查过程中发现问题，需以书面形式向甲方提出意见，经甲方确认后，需要更换的配件由甲方提供，或委托乙方代为采购。</w:t>
      </w:r>
      <w:r/>
    </w:p>
    <w:p>
      <w:pPr>
        <w:spacing w:line="360" w:lineRule="auto"/>
        <w:rPr>
          <w:rFonts w:hAnsi="宋体" w:cs="宋体"/>
          <w:b w:val="0"/>
          <w:bCs/>
          <w:highlight w:val="none"/>
        </w:rPr>
      </w:pPr>
      <w:r>
        <w:rPr>
          <w:rFonts w:hint="eastAsia" w:hAnsi="宋体" w:cs="宋体"/>
          <w:b w:val="0"/>
          <w:bCs/>
          <w:highlight w:val="none"/>
        </w:rPr>
        <w:t xml:space="preserve">5.3.按照供电公司相关要求、变电所维修保养安全管理规范及标准要求进行维护保养，保证变电所安全运行。按运行规程要求进行运行检查，每班巡查2次并做好登记，对检查发现的隐患应及时上报并处理，高温或极端天气期间按照甲方要求检查设备并出具检查报告。</w:t>
      </w:r>
      <w:r/>
    </w:p>
    <w:p>
      <w:pPr>
        <w:spacing w:line="360" w:lineRule="auto"/>
        <w:rPr>
          <w:rFonts w:hAnsi="宋体" w:cs="宋体"/>
          <w:b w:val="0"/>
          <w:bCs/>
          <w:highlight w:val="none"/>
        </w:rPr>
      </w:pPr>
      <w:r>
        <w:rPr>
          <w:rFonts w:hint="eastAsia" w:hAnsi="宋体" w:cs="宋体"/>
          <w:b w:val="0"/>
          <w:bCs/>
          <w:highlight w:val="none"/>
        </w:rPr>
        <w:t xml:space="preserve">5.4.变电所监控中心及相应设施设备的维修、维护及监控平台数据的联网及运行维护（提供监控运行数据及相关设备设施端口的互通共享。服务期满后，应毫无保留地将运行相关数据及设备设施等交予采购人）。</w:t>
      </w:r>
      <w:r/>
    </w:p>
    <w:p>
      <w:pPr>
        <w:spacing w:line="360" w:lineRule="auto"/>
        <w:rPr>
          <w:rFonts w:hAnsi="宋体" w:cs="宋体"/>
          <w:b w:val="0"/>
          <w:bCs/>
          <w:i/>
          <w:iCs/>
          <w:highlight w:val="none"/>
          <w:u w:val="single"/>
        </w:rPr>
      </w:pPr>
      <w:r>
        <w:rPr>
          <w:rFonts w:hint="eastAsia" w:hAnsi="宋体" w:cs="宋体"/>
          <w:b w:val="0"/>
          <w:bCs/>
          <w:i/>
          <w:iCs/>
          <w:highlight w:val="none"/>
          <w:u w:val="single"/>
        </w:rPr>
        <w:t xml:space="preserve">6.供应商应给员工缴纳社保及住房公积金及意外伤害险，所有工伤纠纷、劳资纠纷由供应商负责，不得对采购人造成影响。</w:t>
      </w:r>
      <w:r/>
    </w:p>
    <w:p>
      <w:pPr>
        <w:spacing w:line="480" w:lineRule="auto"/>
        <w:rPr>
          <w:rFonts w:hAnsi="宋体" w:cs="宋体"/>
          <w:b w:val="0"/>
          <w:bCs/>
          <w:i/>
          <w:iCs/>
          <w:highlight w:val="none"/>
          <w:u w:val="single"/>
        </w:rPr>
      </w:pPr>
      <w:r>
        <w:rPr>
          <w:rFonts w:hint="eastAsia" w:hAnsi="宋体" w:cs="宋体"/>
          <w:b w:val="0"/>
          <w:bCs/>
          <w:i/>
          <w:iCs/>
          <w:highlight w:val="none"/>
          <w:u w:val="single"/>
        </w:rPr>
        <w:t xml:space="preserve">7.供应商必须按时发放员工工资。因供应商拖欠员工工资而发生的人员上诉、上访情况，供应商应自行解决，采购人不负责垫付人员工资等费用。由于采购人拖欠供应商服务费导致供应商拖欠工资造成的损失，由采购人承担。如因供应商发生3次或以上拖欠工资，或因拖欠工资造成任何劳动纠纷、被劳动纠察大队约谈或诉讼或上访，采购人有权解除合同并没收全部履约保证金。</w:t>
      </w:r>
      <w:r/>
    </w:p>
    <w:p>
      <w:pPr>
        <w:spacing w:line="480" w:lineRule="auto"/>
        <w:rPr>
          <w:rFonts w:hAnsi="宋体" w:cs="宋体"/>
          <w:b w:val="0"/>
          <w:bCs/>
          <w:i/>
          <w:iCs/>
          <w:highlight w:val="none"/>
          <w:u w:val="single"/>
        </w:rPr>
      </w:pPr>
      <w:r>
        <w:rPr>
          <w:rFonts w:hint="eastAsia" w:hAnsi="宋体" w:cs="宋体"/>
          <w:b w:val="0"/>
          <w:bCs/>
          <w:i/>
          <w:iCs/>
          <w:highlight w:val="none"/>
          <w:u w:val="single"/>
        </w:rPr>
        <w:t xml:space="preserve">8.供应商应合法用工，工资包括福利费、社保费、公积金、加班费、餐旅费等全部费用。</w:t>
      </w:r>
      <w:r/>
    </w:p>
    <w:p>
      <w:pPr>
        <w:spacing w:line="480" w:lineRule="auto"/>
        <w:rPr>
          <w:rFonts w:hAnsi="宋体" w:cs="宋体"/>
          <w:b w:val="0"/>
          <w:bCs/>
          <w:i/>
          <w:iCs/>
          <w:highlight w:val="none"/>
          <w:u w:val="single"/>
        </w:rPr>
      </w:pPr>
      <w:r>
        <w:rPr>
          <w:rFonts w:hint="eastAsia" w:hAnsi="宋体" w:cs="宋体"/>
          <w:b w:val="0"/>
          <w:bCs/>
          <w:i/>
          <w:iCs/>
          <w:highlight w:val="none"/>
          <w:u w:val="single"/>
        </w:rPr>
        <w:t xml:space="preserve">9.在日常值班时间内，值班人员不得脱岗、睡岗、串岗、酗酒等与工作无关的事情。</w:t>
      </w:r>
      <w:bookmarkEnd w:id="151"/>
      <w:r/>
      <w:r/>
    </w:p>
    <w:p>
      <w:pPr>
        <w:rPr>
          <w:rFonts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br w:type="page" w:clear="all"/>
      </w:r>
      <w:r/>
    </w:p>
    <w:p>
      <w:pPr>
        <w:spacing w:line="360" w:lineRule="auto"/>
        <w:rPr>
          <w:rFonts w:hAnsi="宋体"/>
          <w:bCs/>
          <w:color w:val="ff0000"/>
          <w:position w:val="0"/>
          <w:szCs w:val="24"/>
          <w:highlight w:val="none"/>
          <w:shd w:val="clear" w:color="auto" w:fill="ffffff"/>
        </w:rPr>
      </w:pPr>
      <w:r>
        <w:rPr>
          <w:rFonts w:hint="eastAsia" w:hAnsi="宋体"/>
          <w:bCs/>
          <w:color w:val="ff0000"/>
          <w:position w:val="0"/>
          <w:szCs w:val="24"/>
          <w:highlight w:val="none"/>
          <w:shd w:val="clear" w:color="auto" w:fill="ffffff"/>
        </w:rPr>
        <w:t xml:space="preserve">商务要求：</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1.服务期限：三年，合同一年一签，合同期满前，甲方根据服务考核结果评估是否续签下一年度合同。</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2.服务地点：响水县人民医院。</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3.付款方式： </w:t>
      </w:r>
      <w:r/>
    </w:p>
    <w:p>
      <w:pPr>
        <w:spacing w:line="360" w:lineRule="auto"/>
        <w:rPr>
          <w:rFonts w:hAnsi="宋体" w:cs="宋体"/>
          <w:bCs/>
          <w:i/>
          <w:iCs/>
          <w:position w:val="0"/>
          <w:szCs w:val="24"/>
          <w:highlight w:val="none"/>
          <w:u w:val="single"/>
        </w:rPr>
      </w:pPr>
      <w:r>
        <w:rPr>
          <w:rFonts w:hint="eastAsia" w:hAnsi="宋体" w:cs="宋体"/>
          <w:b w:val="0"/>
          <w:i/>
          <w:iCs/>
          <w:position w:val="0"/>
          <w:szCs w:val="24"/>
          <w:highlight w:val="none"/>
          <w:u w:val="single"/>
        </w:rPr>
        <w:t xml:space="preserve">3.1.合同签订后，采购人在收到供应商发票10个工作日内，支付合同总价的30%预付款</w:t>
      </w:r>
      <w:r>
        <w:rPr>
          <w:rFonts w:hint="eastAsia" w:hAnsi="宋体" w:cs="宋体"/>
          <w:bCs/>
          <w:i/>
          <w:iCs/>
          <w:position w:val="0"/>
          <w:szCs w:val="24"/>
          <w:highlight w:val="none"/>
          <w:u w:val="single"/>
        </w:rPr>
        <w:t xml:space="preserve">（签订合同时，如供应商明确表示无需预付款或者主动要求降低预付款比例的，采购人可不适用前述规定）；</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3.2.如合同履行到位，每季度支付一次服务费，经考核后支付相应款项，考核内容及扣费标准详见附件《变配电维护服务内容与质量标准考核表》，（扣除预付款后，再进行支付）；</w:t>
      </w:r>
      <w:r/>
    </w:p>
    <w:p>
      <w:pPr>
        <w:spacing w:line="360" w:lineRule="auto"/>
        <w:rPr>
          <w:rFonts w:hAnsi="宋体" w:cs="宋体"/>
          <w:b w:val="0"/>
          <w:i/>
          <w:iCs/>
          <w:position w:val="0"/>
          <w:szCs w:val="24"/>
          <w:highlight w:val="none"/>
          <w:u w:val="single"/>
        </w:rPr>
      </w:pPr>
      <w:r>
        <w:rPr>
          <w:rFonts w:hint="eastAsia" w:hAnsi="宋体" w:cs="宋体"/>
          <w:b w:val="0"/>
          <w:i/>
          <w:iCs/>
          <w:position w:val="0"/>
          <w:szCs w:val="24"/>
          <w:highlight w:val="none"/>
          <w:u w:val="single"/>
        </w:rPr>
        <w:t xml:space="preserve">注：以上付款均不计任何利息和相关费用，付款一律通过银行结转。每次付款前，供应商均需提交符合采购人要求的增值税发票，否则采购人可以延迟付款且不被视为违约。</w:t>
      </w:r>
      <w:r/>
    </w:p>
    <w:p>
      <w:pPr>
        <w:jc w:val="left"/>
        <w:spacing w:line="360" w:lineRule="auto"/>
        <w:widowControl/>
        <w:rPr>
          <w:rFonts w:hAnsi="宋体" w:cs="宋体"/>
          <w:b w:val="0"/>
          <w:i/>
          <w:iCs/>
          <w:position w:val="0"/>
          <w:szCs w:val="24"/>
          <w:highlight w:val="none"/>
          <w:u w:val="single"/>
        </w:rPr>
      </w:pPr>
      <w:r/>
      <w:bookmarkStart w:id="152" w:name="OLE_LINK30"/>
      <w:r/>
      <w:r/>
    </w:p>
    <w:p>
      <w:pPr>
        <w:spacing w:line="360" w:lineRule="auto"/>
        <w:rPr>
          <w:rFonts w:hAnsi="宋体" w:cs="宋体"/>
          <w:b w:val="0"/>
          <w:bCs/>
          <w:szCs w:val="24"/>
          <w:highlight w:val="none"/>
        </w:rPr>
      </w:pPr>
      <w:r>
        <w:rPr>
          <w:rFonts w:hint="eastAsia"/>
          <w:highlight w:val="none"/>
        </w:rPr>
        <w:t xml:space="preserve">4.</w:t>
      </w:r>
      <w:r>
        <w:rPr>
          <w:rFonts w:hAnsi="宋体" w:cs="宋体"/>
          <w:szCs w:val="24"/>
          <w:highlight w:val="none"/>
        </w:rPr>
        <w:t xml:space="preserve">需根据医院水电系统实际情况</w:t>
      </w:r>
      <w:r>
        <w:rPr>
          <w:rFonts w:hint="eastAsia" w:hAnsi="宋体" w:cs="宋体"/>
          <w:szCs w:val="24"/>
          <w:highlight w:val="none"/>
        </w:rPr>
        <w:t xml:space="preserve">，提供</w:t>
      </w:r>
      <w:r>
        <w:rPr>
          <w:rFonts w:hAnsi="宋体" w:cs="宋体"/>
          <w:szCs w:val="24"/>
          <w:highlight w:val="none"/>
        </w:rPr>
        <w:t xml:space="preserve">维保服务实施方案，方案包括但不限于： </w:t>
      </w:r>
      <w:r>
        <w:rPr>
          <w:rFonts w:hAnsi="宋体" w:cs="宋体"/>
          <w:b w:val="0"/>
          <w:bCs/>
          <w:szCs w:val="24"/>
          <w:highlight w:val="none"/>
        </w:rPr>
        <w:t xml:space="preserve">①日常巡检与维护保养制度（巡检频次、路线、点位覆盖及记录）； </w:t>
      </w:r>
      <w:r/>
    </w:p>
    <w:p>
      <w:pPr>
        <w:spacing w:line="360" w:lineRule="auto"/>
        <w:rPr>
          <w:rFonts w:hAnsi="宋体" w:cs="宋体"/>
          <w:b w:val="0"/>
          <w:bCs/>
          <w:szCs w:val="24"/>
          <w:highlight w:val="none"/>
        </w:rPr>
      </w:pPr>
      <w:r>
        <w:rPr>
          <w:rFonts w:hAnsi="宋体" w:cs="宋体"/>
          <w:b w:val="0"/>
          <w:bCs/>
          <w:szCs w:val="24"/>
          <w:highlight w:val="none"/>
        </w:rPr>
        <w:t xml:space="preserve">②给排水、供配电、照明、电梯、净化等系统专项维保措施；</w:t>
      </w:r>
      <w:r/>
    </w:p>
    <w:p>
      <w:pPr>
        <w:spacing w:line="360" w:lineRule="auto"/>
        <w:rPr>
          <w:rFonts w:hAnsi="宋体" w:cs="宋体"/>
          <w:b w:val="0"/>
          <w:bCs/>
          <w:szCs w:val="24"/>
          <w:highlight w:val="none"/>
        </w:rPr>
      </w:pPr>
      <w:r>
        <w:rPr>
          <w:rFonts w:hAnsi="宋体" w:cs="宋体"/>
          <w:b w:val="0"/>
          <w:bCs/>
          <w:szCs w:val="24"/>
          <w:highlight w:val="none"/>
        </w:rPr>
        <w:t xml:space="preserve">③故障分级响应机制及抢修流程（接报响应时限、到场时限、恢复时限）； </w:t>
      </w:r>
      <w:r/>
    </w:p>
    <w:p>
      <w:pPr>
        <w:spacing w:line="360" w:lineRule="auto"/>
        <w:rPr>
          <w:rFonts w:hAnsi="宋体" w:cs="宋体"/>
          <w:b w:val="0"/>
          <w:bCs/>
          <w:szCs w:val="24"/>
          <w:highlight w:val="none"/>
        </w:rPr>
      </w:pPr>
      <w:r>
        <w:rPr>
          <w:rFonts w:hAnsi="宋体" w:cs="宋体"/>
          <w:b w:val="0"/>
          <w:bCs/>
          <w:szCs w:val="24"/>
          <w:highlight w:val="none"/>
        </w:rPr>
        <w:t xml:space="preserve">④节能降耗与设备运行优化措施等</w:t>
      </w:r>
      <w:r/>
    </w:p>
    <w:p>
      <w:pPr>
        <w:spacing w:line="360" w:lineRule="auto"/>
        <w:rPr>
          <w:rFonts w:hAnsi="宋体" w:cs="宋体"/>
          <w:szCs w:val="24"/>
          <w:highlight w:val="none"/>
        </w:rPr>
      </w:pPr>
      <w:r>
        <w:rPr>
          <w:rFonts w:hint="eastAsia" w:hAnsi="宋体" w:cs="宋体"/>
          <w:szCs w:val="24"/>
          <w:highlight w:val="none"/>
        </w:rPr>
        <w:t xml:space="preserve">5.</w:t>
      </w:r>
      <w:r>
        <w:rPr>
          <w:rFonts w:hAnsi="宋体" w:cs="宋体"/>
          <w:szCs w:val="24"/>
          <w:highlight w:val="none"/>
        </w:rPr>
        <w:t xml:space="preserve">需</w:t>
      </w:r>
      <w:r>
        <w:rPr>
          <w:rFonts w:hint="eastAsia" w:hAnsi="宋体" w:cs="宋体"/>
          <w:szCs w:val="24"/>
          <w:highlight w:val="none"/>
        </w:rPr>
        <w:t xml:space="preserve">根据项目情况，制订</w:t>
      </w:r>
      <w:r>
        <w:rPr>
          <w:rFonts w:hAnsi="宋体" w:cs="宋体"/>
          <w:szCs w:val="24"/>
          <w:highlight w:val="none"/>
        </w:rPr>
        <w:t xml:space="preserve">项目人员配备及管理方案，方案包括但不限于： </w:t>
      </w:r>
      <w:r/>
    </w:p>
    <w:p>
      <w:pPr>
        <w:spacing w:line="360" w:lineRule="auto"/>
        <w:rPr>
          <w:rFonts w:hAnsi="宋体" w:cs="宋体"/>
          <w:b w:val="0"/>
          <w:bCs/>
          <w:szCs w:val="24"/>
          <w:highlight w:val="none"/>
        </w:rPr>
      </w:pPr>
      <w:r>
        <w:rPr>
          <w:rFonts w:hAnsi="宋体" w:cs="宋体"/>
          <w:b w:val="0"/>
          <w:bCs/>
          <w:szCs w:val="24"/>
          <w:highlight w:val="none"/>
        </w:rPr>
        <w:t xml:space="preserve">①项目负责人及岗位人员配置（持证上岗，电工、水暖工等资质要求）；</w:t>
      </w:r>
      <w:r/>
    </w:p>
    <w:p>
      <w:pPr>
        <w:spacing w:line="360" w:lineRule="auto"/>
        <w:rPr>
          <w:rFonts w:hAnsi="宋体" w:cs="宋体"/>
          <w:b w:val="0"/>
          <w:bCs/>
          <w:szCs w:val="24"/>
          <w:highlight w:val="none"/>
        </w:rPr>
      </w:pPr>
      <w:r>
        <w:rPr>
          <w:rFonts w:hAnsi="宋体" w:cs="宋体"/>
          <w:b w:val="0"/>
          <w:bCs/>
          <w:szCs w:val="24"/>
          <w:highlight w:val="none"/>
        </w:rPr>
        <w:t xml:space="preserve">②AB 岗替补机制及双人作业、交叉检查制度； </w:t>
      </w:r>
      <w:r/>
    </w:p>
    <w:p>
      <w:pPr>
        <w:spacing w:line="360" w:lineRule="auto"/>
        <w:rPr>
          <w:rFonts w:hAnsi="宋体" w:cs="宋体"/>
          <w:b w:val="0"/>
          <w:bCs/>
          <w:szCs w:val="24"/>
          <w:highlight w:val="none"/>
        </w:rPr>
      </w:pPr>
      <w:r>
        <w:rPr>
          <w:rFonts w:hAnsi="宋体" w:cs="宋体"/>
          <w:b w:val="0"/>
          <w:bCs/>
          <w:szCs w:val="24"/>
          <w:highlight w:val="none"/>
        </w:rPr>
        <w:t xml:space="preserve">③人员考勤、绩效考核及劳动纪律管理制度； </w:t>
      </w:r>
      <w:r/>
    </w:p>
    <w:p>
      <w:pPr>
        <w:spacing w:line="360" w:lineRule="auto"/>
        <w:rPr>
          <w:highlight w:val="none"/>
        </w:rPr>
      </w:pPr>
      <w:r>
        <w:rPr>
          <w:rFonts w:hAnsi="宋体" w:cs="宋体"/>
          <w:b w:val="0"/>
          <w:bCs/>
          <w:szCs w:val="24"/>
          <w:highlight w:val="none"/>
        </w:rPr>
        <w:t xml:space="preserve">④廉政风险防控及保密管理制度等</w:t>
      </w:r>
      <w:r>
        <w:rPr>
          <w:rFonts w:hint="eastAsia"/>
          <w:b w:val="0"/>
          <w:bCs/>
          <w:highlight w:val="none"/>
        </w:rPr>
        <w:t xml:space="preserve">；</w:t>
      </w:r>
      <w:r/>
    </w:p>
    <w:p>
      <w:pPr>
        <w:spacing w:line="360" w:lineRule="auto"/>
        <w:rPr>
          <w:rFonts w:hAnsi="宋体" w:cs="宋体"/>
          <w:szCs w:val="24"/>
          <w:highlight w:val="none"/>
        </w:rPr>
      </w:pPr>
      <w:r>
        <w:rPr>
          <w:rFonts w:hint="eastAsia" w:hAnsi="宋体" w:cs="宋体"/>
          <w:szCs w:val="24"/>
          <w:highlight w:val="none"/>
        </w:rPr>
        <w:t xml:space="preserve">6.</w:t>
      </w:r>
      <w:r>
        <w:rPr>
          <w:rFonts w:hAnsi="宋体" w:cs="宋体"/>
          <w:szCs w:val="24"/>
          <w:highlight w:val="none"/>
        </w:rPr>
        <w:t xml:space="preserve">需</w:t>
      </w:r>
      <w:r>
        <w:rPr>
          <w:rFonts w:hint="eastAsia" w:hAnsi="宋体" w:cs="宋体"/>
          <w:szCs w:val="24"/>
          <w:highlight w:val="none"/>
        </w:rPr>
        <w:t xml:space="preserve">根据项目情况，制订</w:t>
      </w:r>
      <w:r>
        <w:rPr>
          <w:rFonts w:hAnsi="宋体" w:cs="宋体"/>
          <w:szCs w:val="24"/>
          <w:highlight w:val="none"/>
        </w:rPr>
        <w:t xml:space="preserve">质量管理及考核办法，方案包括但不限于： </w:t>
      </w:r>
      <w:r/>
    </w:p>
    <w:p>
      <w:pPr>
        <w:spacing w:line="360" w:lineRule="auto"/>
        <w:rPr>
          <w:rFonts w:hAnsi="宋体" w:cs="宋体"/>
          <w:b w:val="0"/>
          <w:bCs/>
          <w:szCs w:val="24"/>
          <w:highlight w:val="none"/>
        </w:rPr>
      </w:pPr>
      <w:r>
        <w:rPr>
          <w:rFonts w:hAnsi="宋体" w:cs="宋体"/>
          <w:b w:val="0"/>
          <w:bCs/>
          <w:szCs w:val="24"/>
          <w:highlight w:val="none"/>
        </w:rPr>
        <w:t xml:space="preserve">①服务质量标准及关键质控节点（巡检合格率、维修及时率等量化指标）； </w:t>
      </w:r>
      <w:r/>
    </w:p>
    <w:p>
      <w:pPr>
        <w:spacing w:line="360" w:lineRule="auto"/>
        <w:rPr>
          <w:rFonts w:hAnsi="宋体" w:cs="宋体"/>
          <w:b w:val="0"/>
          <w:bCs/>
          <w:szCs w:val="24"/>
          <w:highlight w:val="none"/>
        </w:rPr>
      </w:pPr>
      <w:r>
        <w:rPr>
          <w:rFonts w:hAnsi="宋体" w:cs="宋体"/>
          <w:b w:val="0"/>
          <w:bCs/>
          <w:szCs w:val="24"/>
          <w:highlight w:val="none"/>
        </w:rPr>
        <w:t xml:space="preserve">②质量自查、互查与定期检查制度； </w:t>
      </w:r>
      <w:r/>
    </w:p>
    <w:p>
      <w:pPr>
        <w:spacing w:line="360" w:lineRule="auto"/>
        <w:rPr>
          <w:rFonts w:hAnsi="宋体" w:cs="宋体"/>
          <w:b w:val="0"/>
          <w:bCs/>
          <w:szCs w:val="24"/>
          <w:highlight w:val="none"/>
        </w:rPr>
      </w:pPr>
      <w:r>
        <w:rPr>
          <w:rFonts w:hAnsi="宋体" w:cs="宋体"/>
          <w:b w:val="0"/>
          <w:bCs/>
          <w:szCs w:val="24"/>
          <w:highlight w:val="none"/>
        </w:rPr>
        <w:t xml:space="preserve">③与院方联合考核及满意度评价机制； </w:t>
      </w:r>
      <w:r/>
    </w:p>
    <w:p>
      <w:pPr>
        <w:spacing w:line="360" w:lineRule="auto"/>
        <w:rPr>
          <w:b w:val="0"/>
          <w:bCs/>
          <w:highlight w:val="none"/>
        </w:rPr>
      </w:pPr>
      <w:r>
        <w:rPr>
          <w:rFonts w:hAnsi="宋体" w:cs="宋体"/>
          <w:b w:val="0"/>
          <w:bCs/>
          <w:szCs w:val="24"/>
          <w:highlight w:val="none"/>
        </w:rPr>
        <w:t xml:space="preserve">④质量奖惩与违约处理办法等</w:t>
      </w:r>
      <w:r>
        <w:rPr>
          <w:rFonts w:hint="eastAsia"/>
          <w:b w:val="0"/>
          <w:bCs/>
          <w:highlight w:val="none"/>
        </w:rPr>
        <w:t xml:space="preserve">；</w:t>
      </w:r>
      <w:r/>
    </w:p>
    <w:p>
      <w:pPr>
        <w:spacing w:line="360" w:lineRule="auto"/>
        <w:rPr>
          <w:rFonts w:hAnsi="宋体" w:cs="宋体"/>
          <w:szCs w:val="24"/>
          <w:highlight w:val="none"/>
        </w:rPr>
      </w:pPr>
      <w:r>
        <w:rPr>
          <w:rFonts w:hint="eastAsia"/>
          <w:highlight w:val="none"/>
        </w:rPr>
        <w:t xml:space="preserve">7.</w:t>
      </w:r>
      <w:r>
        <w:rPr>
          <w:rFonts w:hAnsi="宋体" w:cs="宋体"/>
          <w:szCs w:val="24"/>
          <w:highlight w:val="none"/>
        </w:rPr>
        <w:t xml:space="preserve">需</w:t>
      </w:r>
      <w:r>
        <w:rPr>
          <w:rFonts w:hint="eastAsia" w:hAnsi="宋体" w:cs="宋体"/>
          <w:szCs w:val="24"/>
          <w:highlight w:val="none"/>
        </w:rPr>
        <w:t xml:space="preserve">结合医院的具体情况，制订</w:t>
      </w:r>
      <w:r>
        <w:rPr>
          <w:rFonts w:hAnsi="宋体" w:cs="宋体"/>
          <w:szCs w:val="24"/>
          <w:highlight w:val="none"/>
        </w:rPr>
        <w:t xml:space="preserve">项目人员培训计划，方案包括但不限于：</w:t>
      </w:r>
      <w:r/>
    </w:p>
    <w:p>
      <w:pPr>
        <w:spacing w:line="360" w:lineRule="auto"/>
        <w:rPr>
          <w:rFonts w:hAnsi="宋体" w:cs="宋体"/>
          <w:b w:val="0"/>
          <w:bCs/>
          <w:szCs w:val="24"/>
          <w:highlight w:val="none"/>
        </w:rPr>
      </w:pPr>
      <w:r>
        <w:rPr>
          <w:rFonts w:hAnsi="宋体" w:cs="宋体"/>
          <w:b w:val="0"/>
          <w:bCs/>
          <w:szCs w:val="24"/>
          <w:highlight w:val="none"/>
        </w:rPr>
        <w:t xml:space="preserve">①岗前培训及入职考核制度；</w:t>
      </w:r>
      <w:r/>
    </w:p>
    <w:p>
      <w:pPr>
        <w:spacing w:line="360" w:lineRule="auto"/>
        <w:rPr>
          <w:rFonts w:hAnsi="宋体" w:cs="宋体"/>
          <w:b w:val="0"/>
          <w:bCs/>
          <w:szCs w:val="24"/>
          <w:highlight w:val="none"/>
        </w:rPr>
      </w:pPr>
      <w:r>
        <w:rPr>
          <w:rFonts w:hAnsi="宋体" w:cs="宋体"/>
          <w:b w:val="0"/>
          <w:bCs/>
          <w:szCs w:val="24"/>
          <w:highlight w:val="none"/>
        </w:rPr>
        <w:t xml:space="preserve">②水电安全操作规范与应急处置技能培训； </w:t>
      </w:r>
      <w:r/>
    </w:p>
    <w:p>
      <w:pPr>
        <w:spacing w:line="360" w:lineRule="auto"/>
        <w:rPr>
          <w:rFonts w:hAnsi="宋体" w:cs="宋体"/>
          <w:b w:val="0"/>
          <w:bCs/>
          <w:szCs w:val="24"/>
          <w:highlight w:val="none"/>
        </w:rPr>
      </w:pPr>
      <w:r>
        <w:rPr>
          <w:rFonts w:hAnsi="宋体" w:cs="宋体"/>
          <w:b w:val="0"/>
          <w:bCs/>
          <w:szCs w:val="24"/>
          <w:highlight w:val="none"/>
        </w:rPr>
        <w:t xml:space="preserve">③业务技能提升培训（新设备、新工艺、新技术）；</w:t>
      </w:r>
      <w:r/>
    </w:p>
    <w:p>
      <w:pPr>
        <w:spacing w:line="360" w:lineRule="auto"/>
        <w:rPr>
          <w:b w:val="0"/>
          <w:bCs/>
          <w:highlight w:val="none"/>
        </w:rPr>
      </w:pPr>
      <w:r>
        <w:rPr>
          <w:rFonts w:hAnsi="宋体" w:cs="宋体"/>
          <w:b w:val="0"/>
          <w:bCs/>
          <w:szCs w:val="24"/>
          <w:highlight w:val="none"/>
        </w:rPr>
        <w:t xml:space="preserve">④年度培训计划、培训档案及考核评估制度等</w:t>
      </w:r>
      <w:r>
        <w:rPr>
          <w:rFonts w:hint="eastAsia"/>
          <w:b w:val="0"/>
          <w:bCs/>
          <w:highlight w:val="none"/>
        </w:rPr>
        <w:t xml:space="preserve">；</w:t>
      </w:r>
      <w:r/>
    </w:p>
    <w:p>
      <w:pPr>
        <w:spacing w:line="360" w:lineRule="auto"/>
        <w:rPr>
          <w:rFonts w:hAnsi="宋体" w:cs="宋体"/>
          <w:szCs w:val="24"/>
          <w:highlight w:val="none"/>
        </w:rPr>
      </w:pPr>
      <w:r>
        <w:rPr>
          <w:rFonts w:hint="eastAsia"/>
          <w:highlight w:val="none"/>
        </w:rPr>
        <w:t xml:space="preserve">8.</w:t>
      </w:r>
      <w:r>
        <w:rPr>
          <w:rFonts w:hAnsi="宋体" w:cs="宋体"/>
          <w:szCs w:val="24"/>
          <w:highlight w:val="none"/>
        </w:rPr>
        <w:t xml:space="preserve">需</w:t>
      </w:r>
      <w:r>
        <w:rPr>
          <w:rFonts w:hint="eastAsia" w:hAnsi="宋体" w:cs="宋体"/>
          <w:szCs w:val="24"/>
          <w:highlight w:val="none"/>
        </w:rPr>
        <w:t xml:space="preserve">根据项目情况，制订</w:t>
      </w:r>
      <w:r>
        <w:rPr>
          <w:rFonts w:hAnsi="宋体" w:cs="宋体"/>
          <w:szCs w:val="24"/>
          <w:highlight w:val="none"/>
        </w:rPr>
        <w:t xml:space="preserve">信息化管理及档案管理制度，方案包括但不限于：</w:t>
      </w:r>
      <w:r/>
    </w:p>
    <w:p>
      <w:pPr>
        <w:spacing w:line="360" w:lineRule="auto"/>
        <w:rPr>
          <w:rFonts w:hAnsi="宋体" w:cs="宋体"/>
          <w:b w:val="0"/>
          <w:bCs/>
          <w:szCs w:val="24"/>
          <w:highlight w:val="none"/>
        </w:rPr>
      </w:pPr>
      <w:r>
        <w:rPr>
          <w:rFonts w:hAnsi="宋体" w:cs="宋体"/>
          <w:b w:val="0"/>
          <w:bCs/>
          <w:szCs w:val="24"/>
          <w:highlight w:val="none"/>
        </w:rPr>
        <w:t xml:space="preserve">①智慧运维管理平台（工单派发、巡检打卡、设备台账电子化）； </w:t>
      </w:r>
      <w:r/>
    </w:p>
    <w:p>
      <w:pPr>
        <w:spacing w:line="360" w:lineRule="auto"/>
        <w:rPr>
          <w:rFonts w:hAnsi="宋体" w:cs="宋体"/>
          <w:b w:val="0"/>
          <w:bCs/>
          <w:szCs w:val="24"/>
          <w:highlight w:val="none"/>
        </w:rPr>
      </w:pPr>
      <w:r>
        <w:rPr>
          <w:rFonts w:hAnsi="宋体" w:cs="宋体"/>
          <w:b w:val="0"/>
          <w:bCs/>
          <w:szCs w:val="24"/>
          <w:highlight w:val="none"/>
        </w:rPr>
        <w:t xml:space="preserve">②维修工单全流程闭环管理及回访机制； </w:t>
      </w:r>
      <w:r/>
    </w:p>
    <w:p>
      <w:pPr>
        <w:spacing w:line="360" w:lineRule="auto"/>
        <w:rPr>
          <w:rFonts w:hAnsi="宋体" w:cs="宋体"/>
          <w:b w:val="0"/>
          <w:bCs/>
          <w:szCs w:val="24"/>
          <w:highlight w:val="none"/>
        </w:rPr>
      </w:pPr>
      <w:r>
        <w:rPr>
          <w:rFonts w:hAnsi="宋体" w:cs="宋体"/>
          <w:b w:val="0"/>
          <w:bCs/>
          <w:szCs w:val="24"/>
          <w:highlight w:val="none"/>
        </w:rPr>
        <w:t xml:space="preserve">③维保档案、设备档案及合同履约资料归档管理； </w:t>
      </w:r>
      <w:r/>
    </w:p>
    <w:p>
      <w:pPr>
        <w:spacing w:line="360" w:lineRule="auto"/>
        <w:rPr>
          <w:b w:val="0"/>
          <w:bCs/>
          <w:highlight w:val="none"/>
        </w:rPr>
      </w:pPr>
      <w:r>
        <w:rPr>
          <w:rFonts w:hAnsi="宋体" w:cs="宋体"/>
          <w:b w:val="0"/>
          <w:bCs/>
          <w:szCs w:val="24"/>
          <w:highlight w:val="none"/>
        </w:rPr>
        <w:t xml:space="preserve">④数据报表、月度统计报告及与院方信息共享机制等</w:t>
      </w:r>
      <w:r>
        <w:rPr>
          <w:rFonts w:hint="eastAsia"/>
          <w:b w:val="0"/>
          <w:bCs/>
          <w:highlight w:val="none"/>
        </w:rPr>
        <w:t xml:space="preserve">；</w:t>
      </w:r>
      <w:r/>
    </w:p>
    <w:p>
      <w:pPr>
        <w:spacing w:line="360" w:lineRule="auto"/>
        <w:rPr>
          <w:rFonts w:hAnsi="宋体" w:cs="宋体"/>
          <w:b w:val="0"/>
          <w:bCs/>
          <w:szCs w:val="24"/>
          <w:highlight w:val="none"/>
        </w:rPr>
      </w:pPr>
      <w:r>
        <w:rPr>
          <w:rFonts w:hint="eastAsia" w:hAnsi="宋体" w:cs="宋体"/>
          <w:szCs w:val="24"/>
          <w:highlight w:val="none"/>
        </w:rPr>
        <w:t xml:space="preserve">9.</w:t>
      </w:r>
      <w:r>
        <w:rPr>
          <w:rFonts w:hAnsi="宋体" w:cs="宋体"/>
          <w:szCs w:val="24"/>
          <w:highlight w:val="none"/>
        </w:rPr>
        <w:t xml:space="preserve">需根据项目情况</w:t>
      </w:r>
      <w:r>
        <w:rPr>
          <w:rFonts w:hint="eastAsia" w:hAnsi="宋体" w:cs="宋体"/>
          <w:szCs w:val="24"/>
          <w:highlight w:val="none"/>
        </w:rPr>
        <w:t xml:space="preserve">，</w:t>
      </w:r>
      <w:r>
        <w:rPr>
          <w:rFonts w:hAnsi="宋体" w:cs="宋体"/>
          <w:szCs w:val="24"/>
          <w:highlight w:val="none"/>
        </w:rPr>
        <w:t xml:space="preserve">制定水电维保应急预案，方案包括但不限于：</w:t>
      </w:r>
      <w:r>
        <w:rPr>
          <w:rFonts w:hAnsi="宋体" w:cs="宋体"/>
          <w:b w:val="0"/>
          <w:bCs/>
          <w:szCs w:val="24"/>
          <w:highlight w:val="none"/>
        </w:rPr>
        <w:t xml:space="preserve"> </w:t>
      </w:r>
      <w:r/>
    </w:p>
    <w:p>
      <w:pPr>
        <w:spacing w:line="360" w:lineRule="auto"/>
        <w:rPr>
          <w:rFonts w:hAnsi="宋体" w:cs="宋体"/>
          <w:b w:val="0"/>
          <w:bCs/>
          <w:szCs w:val="24"/>
          <w:highlight w:val="none"/>
        </w:rPr>
      </w:pPr>
      <w:r>
        <w:rPr>
          <w:rFonts w:hAnsi="宋体" w:cs="宋体"/>
          <w:b w:val="0"/>
          <w:bCs/>
          <w:szCs w:val="24"/>
          <w:highlight w:val="none"/>
        </w:rPr>
        <w:t xml:space="preserve">①供配电系统突发故障应急预案（变压器、配电房故障及突发停电，重点保障手术室、ICU、急诊等科室供电切换与应急发电）； </w:t>
      </w:r>
      <w:r/>
    </w:p>
    <w:p>
      <w:pPr>
        <w:spacing w:line="360" w:lineRule="auto"/>
        <w:rPr>
          <w:rFonts w:hAnsi="宋体" w:cs="宋体"/>
          <w:b w:val="0"/>
          <w:bCs/>
          <w:szCs w:val="24"/>
          <w:highlight w:val="none"/>
        </w:rPr>
      </w:pPr>
      <w:r>
        <w:rPr>
          <w:rFonts w:hAnsi="宋体" w:cs="宋体"/>
          <w:b w:val="0"/>
          <w:bCs/>
          <w:szCs w:val="24"/>
          <w:highlight w:val="none"/>
        </w:rPr>
        <w:t xml:space="preserve">②供水系统突发故障应急预案（水管爆裂、跑冒滴漏、停水及二次供水异常，重点科室供水保障与抢修处置）；</w:t>
      </w:r>
      <w:r/>
    </w:p>
    <w:p>
      <w:pPr>
        <w:spacing w:line="360" w:lineRule="auto"/>
        <w:rPr>
          <w:rFonts w:hAnsi="宋体" w:cs="宋体"/>
          <w:b w:val="0"/>
          <w:bCs/>
          <w:szCs w:val="24"/>
          <w:highlight w:val="none"/>
        </w:rPr>
      </w:pPr>
      <w:r>
        <w:rPr>
          <w:rFonts w:hAnsi="宋体" w:cs="宋体"/>
          <w:b w:val="0"/>
          <w:bCs/>
          <w:szCs w:val="24"/>
          <w:highlight w:val="none"/>
        </w:rPr>
        <w:t xml:space="preserve">③触电、电气火灾、有限空间及登高作业等安全事故应急预案； </w:t>
      </w:r>
      <w:r/>
    </w:p>
    <w:p>
      <w:pPr>
        <w:spacing w:line="360" w:lineRule="auto"/>
        <w:rPr>
          <w:highlight w:val="none"/>
        </w:rPr>
      </w:pPr>
      <w:r>
        <w:rPr>
          <w:rFonts w:hAnsi="宋体" w:cs="宋体"/>
          <w:b w:val="0"/>
          <w:bCs/>
          <w:szCs w:val="24"/>
          <w:highlight w:val="none"/>
        </w:rPr>
        <w:t xml:space="preserve">④应急物资储备（备品备件、应急照明、抢修工具）、应急响应时限及定期演练制度等</w:t>
      </w:r>
      <w:r>
        <w:rPr>
          <w:rFonts w:hint="eastAsia" w:hAnsi="宋体" w:cs="宋体"/>
          <w:b w:val="0"/>
          <w:bCs/>
          <w:szCs w:val="24"/>
          <w:highlight w:val="none"/>
        </w:rPr>
        <w:t xml:space="preserve">。</w:t>
      </w:r>
      <w:r/>
    </w:p>
    <w:p>
      <w:pPr>
        <w:spacing w:line="360" w:lineRule="auto"/>
        <w:rPr>
          <w:highlight w:val="none"/>
        </w:rPr>
      </w:pPr>
      <w:r>
        <w:rPr>
          <w:rFonts w:hint="eastAsia"/>
          <w:highlight w:val="none"/>
        </w:rPr>
        <w:t xml:space="preserve">10.业绩：具有类似业绩的优先。</w:t>
      </w:r>
      <w:bookmarkEnd w:id="152"/>
      <w:r/>
      <w:r/>
    </w:p>
    <w:p>
      <w:pPr>
        <w:spacing w:line="360" w:lineRule="auto"/>
        <w:rPr>
          <w:rFonts w:hAnsi="宋体" w:cs="宋体"/>
          <w:bCs/>
          <w:position w:val="0"/>
          <w:szCs w:val="24"/>
          <w:highlight w:val="none"/>
        </w:rPr>
      </w:pPr>
      <w:r/>
      <w:bookmarkStart w:id="153" w:name="OLE_LINK101"/>
      <w:r/>
      <w:bookmarkStart w:id="154" w:name="OLE_LINK88"/>
      <w:r/>
      <w:r/>
    </w:p>
    <w:p>
      <w:pPr>
        <w:spacing w:line="360" w:lineRule="auto"/>
        <w:rPr>
          <w:rFonts w:hAnsi="宋体" w:cs="宋体"/>
          <w:bCs/>
          <w:position w:val="0"/>
          <w:szCs w:val="24"/>
          <w:highlight w:val="none"/>
        </w:rPr>
      </w:pPr>
      <w:r>
        <w:rPr>
          <w:rFonts w:hint="eastAsia" w:hAnsi="宋体" w:cs="宋体"/>
          <w:bCs/>
          <w:position w:val="0"/>
          <w:szCs w:val="24"/>
          <w:highlight w:val="none"/>
        </w:rPr>
        <w:t xml:space="preserve">注：</w:t>
      </w:r>
      <w:r/>
    </w:p>
    <w:p>
      <w:pPr>
        <w:spacing w:line="360" w:lineRule="auto"/>
        <w:rPr>
          <w:rFonts w:hAnsi="宋体" w:cs="宋体"/>
          <w:bCs/>
          <w:i/>
          <w:iCs/>
          <w:position w:val="0"/>
          <w:szCs w:val="24"/>
          <w:highlight w:val="none"/>
          <w:u w:val="single"/>
        </w:rPr>
      </w:pPr>
      <w:r>
        <w:rPr>
          <w:rFonts w:hint="eastAsia" w:hAnsi="宋体" w:cs="宋体"/>
          <w:szCs w:val="24"/>
          <w:highlight w:val="none"/>
        </w:rPr>
        <w:t xml:space="preserve">1.上述商务要求中的实质性要求</w:t>
      </w:r>
      <w:r>
        <w:rPr>
          <w:rFonts w:hint="eastAsia" w:hAnsi="宋体" w:cs="宋体"/>
          <w:color w:val="ee0000"/>
          <w:szCs w:val="24"/>
          <w:highlight w:val="none"/>
        </w:rPr>
        <w:t xml:space="preserve">（斜体且有下划线部分）</w:t>
      </w:r>
      <w:r>
        <w:rPr>
          <w:rFonts w:hint="eastAsia" w:hAnsi="宋体" w:cs="宋体"/>
          <w:szCs w:val="24"/>
          <w:highlight w:val="none"/>
        </w:rPr>
        <w:t xml:space="preserve">需在商务要求响应及偏离表中逐条响应具体内容，且不允许负偏离，否则视为无效投标。</w:t>
      </w:r>
      <w:bookmarkEnd w:id="153"/>
      <w:r/>
      <w:r/>
    </w:p>
    <w:p>
      <w:pPr>
        <w:spacing w:line="360" w:lineRule="auto"/>
        <w:rPr>
          <w:rFonts w:hAnsi="宋体" w:cs="宋体"/>
          <w:szCs w:val="24"/>
          <w:highlight w:val="none"/>
        </w:rPr>
      </w:pPr>
      <w:r>
        <w:rPr>
          <w:rFonts w:hint="eastAsia" w:hAnsi="宋体" w:cs="宋体"/>
          <w:szCs w:val="24"/>
          <w:highlight w:val="none"/>
        </w:rPr>
        <w:t xml:space="preserve">2.“商务</w:t>
      </w:r>
      <w:bookmarkStart w:id="155" w:name="OLE_LINK87"/>
      <w:r>
        <w:rPr>
          <w:rFonts w:hint="eastAsia" w:hAnsi="宋体" w:cs="宋体"/>
          <w:szCs w:val="24"/>
          <w:highlight w:val="none"/>
        </w:rPr>
        <w:t xml:space="preserve">要求”中的</w:t>
      </w:r>
      <w:bookmarkEnd w:id="155"/>
      <w:r>
        <w:rPr>
          <w:rFonts w:hint="eastAsia" w:hAnsi="宋体" w:cs="宋体"/>
          <w:szCs w:val="24"/>
          <w:highlight w:val="none"/>
        </w:rPr>
        <w:t xml:space="preserve">其他内容，需结合具体的评审细则，提供相关材料。</w:t>
      </w:r>
      <w:bookmarkEnd w:id="154"/>
      <w:r>
        <w:rPr>
          <w:rFonts w:hint="eastAsia" w:hAnsi="宋体" w:cs="宋体"/>
          <w:b w:val="0"/>
          <w:bCs/>
          <w:sz w:val="44"/>
          <w:highlight w:val="none"/>
        </w:rPr>
        <w:br w:type="page" w:clear="all"/>
      </w:r>
      <w:r/>
    </w:p>
    <w:p>
      <w:pPr>
        <w:pStyle w:val="854"/>
        <w:spacing w:line="360" w:lineRule="auto"/>
        <w:rPr>
          <w:rFonts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47"/>
      <w:r/>
      <w:r/>
    </w:p>
    <w:p>
      <w:pPr>
        <w:jc w:val="left"/>
        <w:spacing w:line="360" w:lineRule="auto"/>
        <w:rPr>
          <w:rFonts w:hAnsi="宋体" w:cs="宋体"/>
          <w:sz w:val="28"/>
          <w:szCs w:val="28"/>
          <w:highlight w:val="none"/>
        </w:rPr>
      </w:pPr>
      <w:r/>
      <w:bookmarkStart w:id="156" w:name="_Toc22356580"/>
      <w:r/>
      <w:bookmarkStart w:id="157" w:name="_Toc49090577"/>
      <w:r/>
      <w:bookmarkStart w:id="158" w:name="_Toc26554095"/>
      <w:r/>
      <w:bookmarkStart w:id="159" w:name="_Toc460901585"/>
      <w:r/>
      <w:bookmarkStart w:id="160" w:name="_Toc120614283"/>
      <w:r/>
      <w:bookmarkStart w:id="161" w:name="_Toc23828478"/>
      <w:r/>
      <w:bookmarkStart w:id="162" w:name="_Toc513029276"/>
      <w:r>
        <w:rPr>
          <w:rFonts w:hint="eastAsia" w:hAnsi="宋体" w:cs="宋体"/>
          <w:sz w:val="28"/>
          <w:szCs w:val="28"/>
          <w:highlight w:val="none"/>
        </w:rPr>
        <w:t xml:space="preserve">一、评标方法</w:t>
      </w:r>
      <w:r/>
    </w:p>
    <w:p>
      <w:pPr>
        <w:ind w:firstLine="420"/>
        <w:jc w:val="left"/>
        <w:spacing w:line="360" w:lineRule="auto"/>
        <w:rPr>
          <w:rFonts w:hAnsi="宋体" w:cs="宋体"/>
          <w:b w:val="0"/>
          <w:bCs/>
          <w:szCs w:val="24"/>
          <w:highlight w:val="none"/>
        </w:rPr>
      </w:pPr>
      <w:r>
        <w:rPr>
          <w:rFonts w:hint="eastAsia" w:hAnsi="宋体" w:cs="宋体"/>
          <w:b w:val="0"/>
          <w:bCs/>
          <w:szCs w:val="24"/>
          <w:highlight w:val="none"/>
        </w:rPr>
        <w:t xml:space="preserve">本项目采用</w:t>
      </w:r>
      <w:r>
        <w:rPr>
          <w:rFonts w:hint="eastAsia" w:hAnsi="宋体" w:cs="宋体"/>
          <w:b w:val="0"/>
          <w:bCs/>
          <w:szCs w:val="24"/>
          <w:highlight w:val="none"/>
          <w:u w:val="single"/>
        </w:rPr>
        <w:t xml:space="preserve"> 综合评分</w:t>
      </w:r>
      <w:r>
        <w:rPr>
          <w:rFonts w:hint="eastAsia" w:hAnsi="宋体" w:cs="宋体"/>
          <w:b w:val="0"/>
          <w:bCs/>
          <w:szCs w:val="24"/>
          <w:highlight w:val="non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jc w:val="left"/>
        <w:spacing w:line="360" w:lineRule="auto"/>
        <w:rPr>
          <w:rFonts w:hAnsi="宋体" w:cs="宋体"/>
          <w:sz w:val="28"/>
          <w:szCs w:val="28"/>
          <w:highlight w:val="none"/>
        </w:rPr>
      </w:pPr>
      <w:r>
        <w:rPr>
          <w:rFonts w:hint="eastAsia" w:hAnsi="宋体" w:cs="宋体"/>
          <w:sz w:val="28"/>
          <w:szCs w:val="28"/>
          <w:highlight w:val="none"/>
        </w:rPr>
        <w:t xml:space="preserve">二、政府采购政策功能落实</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1、小微型企业价格扣除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（1）本项目专门面向中小微企业采购，不再执行价格评审优惠的扶持政策，采购标的所属行业为</w:t>
      </w:r>
      <w:r>
        <w:rPr>
          <w:rFonts w:hint="eastAsia" w:hAnsi="宋体"/>
          <w:bCs/>
          <w:color w:val="ff0000"/>
          <w:position w:val="0"/>
          <w:szCs w:val="24"/>
          <w:highlight w:val="none"/>
          <w:u w:val="single"/>
        </w:rPr>
        <w:t xml:space="preserve">其他未列明行业</w:t>
      </w:r>
      <w:r>
        <w:rPr>
          <w:rFonts w:hint="eastAsia" w:hAnsi="宋体"/>
          <w:bCs/>
          <w:color w:val="ff0000"/>
          <w:position w:val="0"/>
          <w:szCs w:val="24"/>
          <w:highlight w:val="none"/>
        </w:rPr>
        <w:t xml:space="preserve">，</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（2）供应商需按照采购文件的要求提供相应的《中小企业声明函》。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（3）企业标准请参照《关于印发中小企业划型标准规定的通知》（工信部联企业[2011]300号）文件规定自行填写。</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（2）残疾人福利单位需按照采购文件的要求提供《残疾人福利性单位声明函》。</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（3）残疾人福利单位标准请参照《关于促进残疾人就业政府采购政策的通知》（财库〔2017〕141号）。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3、监狱和戒毒企业价格扣除</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（1）本项目专门面向中小微企业采购，不再执行价格评审优惠的扶持政策。</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（3）监狱企业标准请参照《关于政府采购支持监狱企业发展有关问题的通知》（财库[2014]68号）。</w:t>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4、残疾人福利单位、监狱企业属于小型、微型企业的，不重复享受政策。</w:t>
      </w:r>
      <w:r/>
    </w:p>
    <w:p>
      <w:pPr>
        <w:jc w:val="left"/>
        <w:spacing w:line="360" w:lineRule="auto"/>
        <w:rPr>
          <w:rFonts w:hAnsi="宋体"/>
          <w:b w:val="0"/>
          <w:position w:val="0"/>
          <w:szCs w:val="24"/>
          <w:highlight w:val="none"/>
          <w:u w:val="single"/>
        </w:rPr>
      </w:pPr>
      <w:r>
        <w:rPr>
          <w:rFonts w:hint="eastAsia" w:hAnsi="宋体"/>
          <w:b w:val="0"/>
          <w:position w:val="0"/>
          <w:szCs w:val="24"/>
          <w:highlight w:val="none"/>
        </w:rPr>
        <w:t xml:space="preserve">5、本项目专门面向中小微企业采购，联合体投标的,联合体各方须均为中小型、微型企业（残疾人福利单位、监狱企业）。</w:t>
      </w:r>
      <w:r/>
    </w:p>
    <w:p>
      <w:pPr>
        <w:jc w:val="left"/>
        <w:spacing w:line="360" w:lineRule="auto"/>
        <w:rPr>
          <w:rFonts w:hAnsi="宋体"/>
          <w:b w:val="0"/>
          <w:color w:val="000000"/>
          <w:position w:val="0"/>
          <w:szCs w:val="24"/>
          <w:highlight w:val="none"/>
        </w:rPr>
      </w:pPr>
      <w:r>
        <w:rPr>
          <w:rFonts w:hint="eastAsia" w:hAnsi="宋体"/>
          <w:b w:val="0"/>
          <w:position w:val="0"/>
          <w:szCs w:val="24"/>
          <w:highlight w:val="none"/>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none"/>
        </w:rPr>
        <w:t xml:space="preserve">件相同情况下，应当优先采购节能产品、环境标志产品。</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7、采购本国产品的支持政策</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Ansi="宋体" w:cs="宋体"/>
          <w:b w:val="0"/>
          <w:bCs/>
          <w:highlight w:val="none"/>
        </w:rPr>
      </w:pPr>
      <w:r>
        <w:rPr>
          <w:rFonts w:hint="eastAsia" w:hAnsi="宋体" w:cs="宋体"/>
          <w:b w:val="0"/>
          <w:bCs/>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position w:val="0"/>
          <w:sz w:val="44"/>
          <w:szCs w:val="44"/>
          <w:highlight w:val="none"/>
        </w:rPr>
      </w:pPr>
      <w:r>
        <w:rPr>
          <w:rFonts w:hint="eastAsia" w:hAnsi="宋体" w:cs="宋体"/>
          <w:sz w:val="28"/>
          <w:szCs w:val="28"/>
          <w:highlight w:val="none"/>
        </w:rPr>
        <w:t xml:space="preserve">三、评标标准</w:t>
      </w:r>
      <w:r/>
    </w:p>
    <w:p>
      <w:pPr>
        <w:ind w:firstLine="480"/>
        <w:jc w:val="left"/>
        <w:spacing w:line="360" w:lineRule="auto"/>
        <w:rPr>
          <w:rFonts w:hAnsi="宋体" w:cs="宋体"/>
          <w:b w:val="0"/>
          <w:bCs/>
          <w:szCs w:val="24"/>
          <w:highlight w:val="none"/>
        </w:rPr>
      </w:pPr>
      <w:r>
        <w:rPr>
          <w:rFonts w:hint="eastAsia" w:hAnsi="宋体" w:cs="宋体"/>
          <w:b w:val="0"/>
          <w:bCs/>
          <w:szCs w:val="24"/>
          <w:highlight w:val="none"/>
        </w:rPr>
        <w:t xml:space="preserve">本项目采用综合评分法确定中标候选人。评标委员会将按下列评分办法和标准进行评分，总分值为100分。</w:t>
      </w:r>
      <w:r/>
    </w:p>
    <w:tbl>
      <w:tblPr>
        <w:tblStyle w:val="864"/>
        <w:tblW w:w="460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4"/>
        <w:gridCol w:w="1229"/>
        <w:gridCol w:w="810"/>
        <w:gridCol w:w="4962"/>
      </w:tblGrid>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3" w:name="_Hlk193984834"/>
            <w:r>
              <w:rPr>
                <w:rFonts w:hint="eastAsia" w:hAnsi="宋体" w:cs="宋体"/>
                <w:b w:val="0"/>
                <w:bCs/>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4" w:name="_Hlk183701873"/>
            <w:r>
              <w:rPr>
                <w:rFonts w:hint="eastAsia" w:hAnsi="宋体" w:cs="宋体"/>
                <w:b w:val="0"/>
                <w:bCs/>
                <w:szCs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价格分</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lang w:eastAsia="en-US"/>
              </w:rPr>
            </w:pPr>
            <w:r>
              <w:rPr>
                <w:rFonts w:hint="eastAsia" w:hAnsi="宋体" w:cs="宋体"/>
                <w:b w:val="0"/>
                <w:bCs/>
                <w:szCs w:val="24"/>
                <w:highlight w:val="none"/>
              </w:rPr>
              <w:t xml:space="preserve">10</w:t>
            </w:r>
            <w:r>
              <w:rPr>
                <w:rFonts w:hint="eastAsia" w:hAnsi="宋体" w:cs="宋体"/>
                <w:b w:val="0"/>
                <w:bCs/>
                <w:szCs w:val="24"/>
                <w:highlight w:val="none"/>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bookmarkStart w:id="165" w:name="OLE_LINK91"/>
            <w:r>
              <w:rPr>
                <w:rFonts w:hint="eastAsia" w:hAnsi="宋体" w:cs="宋体"/>
                <w:b w:val="0"/>
                <w:bCs/>
                <w:szCs w:val="24"/>
                <w:highlight w:val="none"/>
              </w:rPr>
              <w:t xml:space="preserve">1.采用低价优先法，经商务性评审（修正等）后的最低有效投标报价为评标基准价，其价格分为满分10分。</w:t>
            </w:r>
            <w:r/>
          </w:p>
          <w:p>
            <w:pPr>
              <w:spacing w:line="360" w:lineRule="auto"/>
              <w:rPr>
                <w:rFonts w:hAnsi="宋体" w:cs="宋体"/>
                <w:b w:val="0"/>
                <w:bCs/>
                <w:szCs w:val="24"/>
                <w:highlight w:val="none"/>
              </w:rPr>
            </w:pPr>
            <w:r>
              <w:rPr>
                <w:rFonts w:hint="eastAsia" w:hAnsi="宋体" w:cs="宋体"/>
                <w:b w:val="0"/>
                <w:bCs/>
                <w:szCs w:val="24"/>
                <w:highlight w:val="none"/>
              </w:rPr>
              <w:t xml:space="preserve">2.其他投标人的价格分统一按下列公式计算：投标报价得分＝（评标基准价/投标报价）×10（四舍五入后保留小数点后两位）。</w:t>
            </w:r>
            <w:bookmarkEnd w:id="165"/>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非实质性技术（服务）要求</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招标文件中第四章“项目需求”中“技术（服务）要求”中的非实质性要求，每满足1项要求加1分（共35项），最多加35分。</w:t>
            </w:r>
            <w:r/>
          </w:p>
          <w:p>
            <w:pPr>
              <w:spacing w:line="360" w:lineRule="auto"/>
              <w:rPr>
                <w:rFonts w:hAnsi="宋体" w:cs="宋体"/>
                <w:b w:val="0"/>
                <w:bCs/>
                <w:szCs w:val="24"/>
                <w:highlight w:val="none"/>
              </w:rPr>
            </w:pPr>
            <w:r>
              <w:rPr>
                <w:rFonts w:hint="eastAsia" w:hAnsi="宋体" w:cs="宋体"/>
                <w:b w:val="0"/>
                <w:bCs/>
                <w:szCs w:val="24"/>
                <w:highlight w:val="none"/>
              </w:rPr>
              <w:t xml:space="preserve">注：</w:t>
            </w:r>
            <w:r/>
          </w:p>
          <w:p>
            <w:pPr>
              <w:spacing w:line="360" w:lineRule="auto"/>
              <w:rPr>
                <w:rFonts w:hAnsi="宋体" w:cs="宋体"/>
                <w:b w:val="0"/>
                <w:bCs/>
                <w:szCs w:val="24"/>
                <w:highlight w:val="none"/>
              </w:rPr>
            </w:pPr>
            <w:r>
              <w:rPr>
                <w:rFonts w:hint="eastAsia" w:hAnsi="宋体" w:cs="宋体"/>
                <w:b w:val="0"/>
                <w:bCs/>
                <w:szCs w:val="24"/>
                <w:highlight w:val="none"/>
              </w:rPr>
              <w:t xml:space="preserve">1.以上“技术要求”响应情况均须在投标文件《技术要求响应及偏离表》中表述清楚，如表述不清，则按负偏离处理。</w:t>
            </w:r>
            <w:r/>
          </w:p>
          <w:p>
            <w:pPr>
              <w:spacing w:line="360" w:lineRule="auto"/>
              <w:rPr>
                <w:rFonts w:hAnsi="宋体" w:cs="宋体"/>
                <w:b w:val="0"/>
                <w:bCs/>
                <w:szCs w:val="24"/>
                <w:highlight w:val="none"/>
              </w:rPr>
            </w:pPr>
            <w:r>
              <w:rPr>
                <w:rFonts w:hint="eastAsia" w:hAnsi="宋体" w:cs="宋体"/>
                <w:b w:val="0"/>
                <w:bCs/>
                <w:szCs w:val="24"/>
                <w:highlight w:val="none"/>
              </w:rPr>
              <w:t xml:space="preserve">2.投标人如虚假相应或提供虚假证明材料，一经发现将取消中标资格，并上报财政主管部门。</w:t>
            </w:r>
            <w:bookmarkEnd w:id="164"/>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bookmarkStart w:id="166" w:name="_Hlk205286650"/>
            <w:r>
              <w:rPr>
                <w:rFonts w:hint="eastAsia" w:hAnsi="宋体" w:cs="宋体"/>
                <w:b w:val="0"/>
                <w:bCs/>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t xml:space="preserve">维保服务实施方案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w:t>
            </w:r>
            <w:r>
              <w:rPr>
                <w:rFonts w:hAnsi="宋体" w:cs="宋体"/>
                <w:szCs w:val="24"/>
                <w:highlight w:val="none"/>
              </w:rPr>
              <w:t xml:space="preserve">维保服务实施方案</w:t>
            </w:r>
            <w:r>
              <w:rPr>
                <w:rFonts w:hint="eastAsia" w:hAnsi="宋体" w:cs="宋体"/>
                <w:b w:val="0"/>
                <w:bCs/>
                <w:szCs w:val="24"/>
                <w:highlight w:val="none"/>
              </w:rPr>
              <w:t xml:space="preserve">进行综合打分，方案包括但不限于：</w:t>
            </w:r>
            <w:r>
              <w:rPr>
                <w:rFonts w:hAnsi="宋体" w:cs="宋体"/>
                <w:b w:val="0"/>
                <w:bCs/>
                <w:szCs w:val="24"/>
                <w:highlight w:val="none"/>
              </w:rPr>
              <w:t xml:space="preserve">①日常巡检与维护保养制度（巡检频次、路线、点位覆盖及记录）；②给排水、供配电、照明、电梯、净化等系统专项维保措施；③故障分级响应机制及抢修流程（接报响应时限、到场时限、恢复时限）； ④节能降耗与设备运行优化措施等</w:t>
            </w:r>
            <w:r>
              <w:rPr>
                <w:rFonts w:hint="eastAsia" w:hAnsi="宋体" w:cs="宋体"/>
                <w:b w:val="0"/>
                <w:bCs/>
                <w:szCs w:val="24"/>
                <w:highlight w:val="none"/>
              </w:rPr>
              <w:t xml:space="preserve">。</w:t>
            </w:r>
            <w:r/>
          </w:p>
          <w:p>
            <w:pPr>
              <w:spacing w:line="360" w:lineRule="auto"/>
              <w:rPr>
                <w:b w:val="0"/>
                <w:bCs/>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t xml:space="preserve">人员配备及管理方案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w:t>
            </w:r>
            <w:r>
              <w:rPr>
                <w:rFonts w:hAnsi="宋体" w:cs="宋体"/>
                <w:szCs w:val="24"/>
                <w:highlight w:val="none"/>
              </w:rPr>
              <w:t xml:space="preserve">人员配备及管理方案</w:t>
            </w:r>
            <w:r>
              <w:rPr>
                <w:rFonts w:hint="eastAsia" w:hAnsi="宋体" w:cs="宋体"/>
                <w:b w:val="0"/>
                <w:bCs/>
                <w:szCs w:val="24"/>
                <w:highlight w:val="none"/>
              </w:rPr>
              <w:t xml:space="preserve">进行综合打分，方案包括但不限于：</w:t>
            </w:r>
            <w:r>
              <w:rPr>
                <w:rFonts w:hAnsi="宋体" w:cs="宋体"/>
                <w:b w:val="0"/>
                <w:bCs/>
                <w:szCs w:val="24"/>
                <w:highlight w:val="none"/>
              </w:rPr>
              <w:t xml:space="preserve">①项目负责人及岗位人员配置（持证上岗，电工、水暖工等资质要求）；②AB 岗替补机制及双人作业、交叉检查制度； ③人员考勤、绩效考核及劳动纪律管理制度； ④廉政风险防控及保密管理制度等</w:t>
            </w:r>
            <w:r>
              <w:rPr>
                <w:rFonts w:hint="eastAsia" w:hAnsi="宋体" w:cs="宋体"/>
                <w:b w:val="0"/>
                <w:bCs/>
                <w:szCs w:val="24"/>
                <w:highlight w:val="none"/>
              </w:rPr>
              <w:t xml:space="preserve">。</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t xml:space="preserve">质量管理及考核办法</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w:t>
            </w:r>
            <w:r>
              <w:rPr>
                <w:rFonts w:hAnsi="宋体" w:cs="宋体"/>
                <w:szCs w:val="24"/>
                <w:highlight w:val="none"/>
              </w:rPr>
              <w:t xml:space="preserve">质量管理及考核办法</w:t>
            </w:r>
            <w:r>
              <w:rPr>
                <w:rFonts w:hint="eastAsia" w:hAnsi="宋体" w:cs="宋体"/>
                <w:b w:val="0"/>
                <w:bCs/>
                <w:szCs w:val="24"/>
                <w:highlight w:val="none"/>
              </w:rPr>
              <w:t xml:space="preserve">进行综合打分，方案包括但不限于：</w:t>
            </w:r>
            <w:r>
              <w:rPr>
                <w:rFonts w:hAnsi="宋体" w:cs="宋体"/>
                <w:b w:val="0"/>
                <w:bCs/>
                <w:szCs w:val="24"/>
                <w:highlight w:val="none"/>
              </w:rPr>
              <w:t xml:space="preserve">①服务质量标准及关键质控节点（巡检合格率、维修及时率等量化指标）；②质量自查、互查与定期检查制度；③与院方联合考核及满意度评价机制；④质量奖惩与违约处理办法等</w:t>
            </w:r>
            <w:r>
              <w:rPr>
                <w:rFonts w:hint="eastAsia" w:hAnsi="宋体" w:cs="宋体"/>
                <w:b w:val="0"/>
                <w:bCs/>
                <w:szCs w:val="24"/>
                <w:highlight w:val="none"/>
              </w:rPr>
              <w:t xml:space="preserve">。</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t xml:space="preserve">人员培训计划</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w:t>
            </w:r>
            <w:r>
              <w:rPr>
                <w:rFonts w:hAnsi="宋体" w:cs="宋体"/>
                <w:szCs w:val="24"/>
                <w:highlight w:val="none"/>
              </w:rPr>
              <w:t xml:space="preserve">人员培训计划</w:t>
            </w:r>
            <w:r>
              <w:rPr>
                <w:rFonts w:hint="eastAsia" w:hAnsi="宋体" w:cs="宋体"/>
                <w:b w:val="0"/>
                <w:bCs/>
                <w:szCs w:val="24"/>
                <w:highlight w:val="none"/>
              </w:rPr>
              <w:t xml:space="preserve">进行综合打分，方案包括但不限于：</w:t>
            </w:r>
            <w:r>
              <w:rPr>
                <w:rFonts w:hAnsi="宋体" w:cs="宋体"/>
                <w:b w:val="0"/>
                <w:bCs/>
                <w:szCs w:val="24"/>
                <w:highlight w:val="none"/>
              </w:rPr>
              <w:t xml:space="preserve">①岗前培训及入职考核制度；②水电安全操作规范与应急处置技能培训；③业务技能提升培训（新设备、新工艺、新技术）；④年度培训计划、培训档案及考核评估制度等</w:t>
            </w:r>
            <w:r>
              <w:rPr>
                <w:rFonts w:hint="eastAsia" w:hAnsi="宋体" w:cs="宋体"/>
                <w:b w:val="0"/>
                <w:bCs/>
                <w:szCs w:val="24"/>
                <w:highlight w:val="none"/>
              </w:rPr>
              <w:t xml:space="preserve">。</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t xml:space="preserve">信息化管理及档案管理制度</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w:t>
            </w:r>
            <w:r>
              <w:rPr>
                <w:rFonts w:hAnsi="宋体" w:cs="宋体"/>
                <w:szCs w:val="24"/>
                <w:highlight w:val="none"/>
              </w:rPr>
              <w:t xml:space="preserve">信息化管理及档案管理制度</w:t>
            </w:r>
            <w:r>
              <w:rPr>
                <w:rFonts w:hint="eastAsia" w:hAnsi="宋体" w:cs="宋体"/>
                <w:b w:val="0"/>
                <w:bCs/>
                <w:szCs w:val="24"/>
                <w:highlight w:val="none"/>
              </w:rPr>
              <w:t xml:space="preserve">进行综合打分，方案包括但不限于：</w:t>
            </w:r>
            <w:r>
              <w:rPr>
                <w:rFonts w:hAnsi="宋体" w:cs="宋体"/>
                <w:b w:val="0"/>
                <w:bCs/>
                <w:szCs w:val="24"/>
                <w:highlight w:val="none"/>
              </w:rPr>
              <w:t xml:space="preserve">①智慧运维管理平台（工单派发、巡检打卡、设备台账电子化）；②维修工单全流程闭环管理及回访机制；③维保档案、设备档案及合同履约资料归档管理；④数据报表、月度统计报告及与院方信息共享机制等</w:t>
            </w:r>
            <w:r>
              <w:rPr>
                <w:rFonts w:hint="eastAsia" w:hAnsi="宋体" w:cs="宋体"/>
                <w:b w:val="0"/>
                <w:bCs/>
                <w:szCs w:val="24"/>
                <w:highlight w:val="none"/>
              </w:rPr>
              <w:t xml:space="preserve">。</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Ansi="宋体" w:cs="宋体"/>
                <w:b w:val="0"/>
                <w:bCs/>
                <w:szCs w:val="24"/>
                <w:highlight w:val="none"/>
              </w:rPr>
              <w:t xml:space="preserve">水电维保应急预案</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根据投标人提供的</w:t>
            </w:r>
            <w:r>
              <w:rPr>
                <w:rFonts w:hAnsi="宋体" w:cs="宋体"/>
                <w:szCs w:val="24"/>
                <w:highlight w:val="none"/>
              </w:rPr>
              <w:t xml:space="preserve">水电维保应急预案</w:t>
            </w:r>
            <w:r>
              <w:rPr>
                <w:rFonts w:hint="eastAsia" w:hAnsi="宋体" w:cs="宋体"/>
                <w:b w:val="0"/>
                <w:bCs/>
                <w:szCs w:val="24"/>
                <w:highlight w:val="none"/>
              </w:rPr>
              <w:t xml:space="preserve">进行综合打分，方案包括但不限于：</w:t>
            </w:r>
            <w:r>
              <w:rPr>
                <w:rFonts w:hAnsi="宋体" w:cs="宋体"/>
                <w:b w:val="0"/>
                <w:bCs/>
                <w:szCs w:val="24"/>
                <w:highlight w:val="none"/>
              </w:rPr>
              <w:t xml:space="preserve">①供配电系统突发故障应急预案（变压器、配电房故障及突发停电，重点保障手术室、ICU、急诊等科室供电切换与应急发电）；②供水系统突发故障应急预案（水管爆裂、跑冒滴漏、停水及二次供水异常，重点科室供水保障与抢修处置）；③触电、电气火灾、有限空间及登高作业等安全事故应急预案；④应急物资储备（备品备件、应急照明、抢修工具）、应急响应时限及定期演练制度等</w:t>
            </w:r>
            <w:r>
              <w:rPr>
                <w:rFonts w:hint="eastAsia" w:hAnsi="宋体" w:cs="宋体"/>
                <w:b w:val="0"/>
                <w:bCs/>
                <w:szCs w:val="24"/>
                <w:highlight w:val="none"/>
              </w:rPr>
              <w:t xml:space="preserve">。</w:t>
            </w:r>
            <w:r/>
          </w:p>
          <w:p>
            <w:pPr>
              <w:spacing w:line="360" w:lineRule="auto"/>
              <w:rPr>
                <w:rFonts w:hAnsi="宋体" w:cs="宋体"/>
                <w:b w:val="0"/>
                <w:bCs/>
                <w:szCs w:val="24"/>
                <w:highlight w:val="none"/>
              </w:rPr>
            </w:pPr>
            <w:r>
              <w:rPr>
                <w:rFonts w:hint="eastAsia" w:hAnsi="宋体" w:cs="宋体"/>
                <w:b w:val="0"/>
                <w:bCs/>
                <w:szCs w:val="24"/>
                <w:highlight w:val="none"/>
              </w:rPr>
              <w:t xml:space="preserve">方案内容满足以上全部要求且符合本项目实际需求的，得8分，每有一项内容缺失的扣2分，每有一处内容存在缺陷或不满足要求的扣1分，扣完为止。（缺陷或不满足指：与实际需求不符、套用其他项目方案、语句有歧义，仅有框架或标题、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类似业绩</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spacing w:line="360" w:lineRule="auto"/>
              <w:rPr>
                <w:rFonts w:hAnsi="宋体" w:cs="宋体"/>
                <w:b w:val="0"/>
                <w:bCs/>
                <w:szCs w:val="24"/>
                <w:highlight w:val="none"/>
              </w:rPr>
            </w:pPr>
            <w:r>
              <w:rPr>
                <w:rFonts w:hint="eastAsia" w:hAnsi="宋体" w:cs="宋体"/>
                <w:b w:val="0"/>
                <w:bCs/>
                <w:szCs w:val="24"/>
                <w:highlight w:val="none"/>
              </w:rPr>
              <w:t xml:space="preserve">投标人自2023年1月1日以来，承接的类似水电维保服务项目，每提供一个得1分；本项最高得4分。</w:t>
            </w:r>
            <w:r/>
          </w:p>
          <w:p>
            <w:pPr>
              <w:spacing w:line="360" w:lineRule="auto"/>
              <w:rPr>
                <w:rFonts w:hAnsi="宋体" w:cs="宋体"/>
                <w:b w:val="0"/>
                <w:bCs/>
                <w:szCs w:val="24"/>
                <w:highlight w:val="none"/>
              </w:rPr>
            </w:pPr>
            <w:r>
              <w:rPr>
                <w:rFonts w:hint="eastAsia" w:hAnsi="宋体" w:cs="宋体"/>
                <w:b w:val="0"/>
                <w:bCs/>
                <w:szCs w:val="24"/>
                <w:highlight w:val="none"/>
              </w:rPr>
              <w:t xml:space="preserve">投标时须提供合同扫描件，时间以合同签署时间为准，未提供或提供的不符合签署要求的，视为无效业绩证明材料。</w:t>
            </w:r>
            <w:r/>
          </w:p>
        </w:tc>
      </w:tr>
      <w:tr>
        <w:trPr>
          <w:jc w:val="center"/>
          <w:trHeight w:val="23"/>
        </w:trPr>
        <w:tc>
          <w:tcPr>
            <w:tcBorders>
              <w:top w:val="single" w:color="auto" w:sz="4" w:space="0"/>
              <w:left w:val="single" w:color="auto" w:sz="4" w:space="0"/>
              <w:bottom w:val="single" w:color="auto" w:sz="4" w:space="0"/>
              <w:right w:val="single" w:color="auto" w:sz="4" w:space="0"/>
            </w:tcBorders>
            <w:tcW w:w="538"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3"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spacing w:line="360" w:lineRule="auto"/>
              <w:rPr>
                <w:rFonts w:hAnsi="宋体" w:cs="宋体"/>
                <w:b w:val="0"/>
                <w:bCs/>
                <w:szCs w:val="24"/>
                <w:highlight w:val="none"/>
              </w:rPr>
            </w:pPr>
            <w:r>
              <w:rPr>
                <w:rFonts w:hint="eastAsia" w:hAnsi="宋体" w:cs="宋体"/>
                <w:b w:val="0"/>
                <w:bCs/>
                <w:szCs w:val="24"/>
                <w:highlight w:val="none"/>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162" w:type="pct"/>
            <w:vAlign w:val="center"/>
            <w:textDirection w:val="lrTb"/>
            <w:noWrap w:val="false"/>
          </w:tcPr>
          <w:p>
            <w:pPr>
              <w:jc w:val="left"/>
              <w:spacing w:line="360" w:lineRule="auto"/>
              <w:rPr>
                <w:rFonts w:hAnsi="宋体" w:cs="宋体"/>
                <w:b w:val="0"/>
                <w:bCs/>
                <w:szCs w:val="24"/>
                <w:highlight w:val="none"/>
              </w:rPr>
            </w:pPr>
            <w:r>
              <w:rPr>
                <w:rFonts w:hint="eastAsia" w:hAnsi="宋体" w:cs="宋体"/>
                <w:b w:val="0"/>
                <w:bCs/>
                <w:szCs w:val="24"/>
                <w:highlight w:val="none"/>
              </w:rPr>
              <w:t xml:space="preserve">供应商拟派的项目负责人持有有效的维修电工二级（技师）职业技能等级证书的，得1分；持有有效的维修电工一级（高级技师）职业技能等级证书的，得3分；同一人员持有多个等级证书的，按最高等级计分，不累计加分，本项最高得3分。</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注：</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1.项目负责人需为本单位正式职工，需提供近一年内至少一个月供应商为其缴纳社保的证明材料；</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2.需提供有效期的证书扫描件；</w:t>
            </w:r>
            <w:r/>
          </w:p>
          <w:p>
            <w:pPr>
              <w:jc w:val="left"/>
              <w:spacing w:line="360" w:lineRule="auto"/>
              <w:rPr>
                <w:rFonts w:hAnsi="宋体" w:cs="宋体"/>
                <w:b w:val="0"/>
                <w:bCs/>
                <w:szCs w:val="24"/>
                <w:highlight w:val="none"/>
              </w:rPr>
            </w:pPr>
            <w:r>
              <w:rPr>
                <w:rFonts w:hint="eastAsia" w:hAnsi="宋体" w:cs="宋体"/>
                <w:b w:val="0"/>
                <w:bCs/>
                <w:szCs w:val="24"/>
                <w:highlight w:val="none"/>
              </w:rPr>
              <w:t xml:space="preserve">3.未提供或提供的证明材料不符合前述要求的，视为无效证明材料。</w:t>
            </w:r>
            <w:bookmarkEnd w:id="156"/>
            <w:r/>
            <w:bookmarkEnd w:id="157"/>
            <w:r/>
            <w:bookmarkEnd w:id="158"/>
            <w:r/>
            <w:bookmarkEnd w:id="159"/>
            <w:r/>
            <w:bookmarkEnd w:id="160"/>
            <w:r/>
            <w:bookmarkEnd w:id="161"/>
            <w:r/>
            <w:bookmarkEnd w:id="162"/>
            <w:r/>
            <w:bookmarkEnd w:id="163"/>
            <w:r/>
            <w:bookmarkEnd w:id="166"/>
            <w:r/>
            <w:r/>
          </w:p>
        </w:tc>
      </w:tr>
    </w:tbl>
    <w:p>
      <w:pPr>
        <w:pStyle w:val="854"/>
        <w:jc w:val="both"/>
        <w:spacing w:line="360" w:lineRule="auto"/>
        <w:rPr>
          <w:rFonts w:ascii="宋体" w:hAnsi="宋体" w:eastAsia="宋体" w:cs="宋体"/>
          <w:b/>
          <w:bCs/>
          <w:sz w:val="44"/>
          <w:szCs w:val="44"/>
          <w:highlight w:val="none"/>
        </w:rPr>
      </w:pPr>
      <w:r/>
      <w:bookmarkStart w:id="167" w:name="_Hlk208583925"/>
      <w:r/>
      <w:bookmarkEnd w:id="167"/>
      <w:r/>
      <w:bookmarkStart w:id="168" w:name="_Toc4661"/>
      <w:r/>
      <w:r/>
    </w:p>
    <w:p>
      <w:pPr>
        <w:rPr>
          <w:highlight w:val="none"/>
        </w:rPr>
      </w:pPr>
      <w:r>
        <w:rPr>
          <w:highlight w:val="none"/>
        </w:rPr>
      </w:r>
      <w:r/>
    </w:p>
    <w:p>
      <w:pPr>
        <w:rPr>
          <w:rFonts w:hAnsi="宋体" w:cs="宋体"/>
          <w:bCs/>
          <w:sz w:val="44"/>
          <w:szCs w:val="44"/>
          <w:highlight w:val="none"/>
        </w:rPr>
      </w:pPr>
      <w:r>
        <w:rPr>
          <w:rFonts w:hint="eastAsia" w:hAnsi="宋体" w:cs="宋体"/>
          <w:bCs/>
          <w:sz w:val="44"/>
          <w:szCs w:val="44"/>
          <w:highlight w:val="none"/>
        </w:rPr>
        <w:br w:type="page" w:clear="all"/>
      </w:r>
      <w:r/>
    </w:p>
    <w:p>
      <w:pPr>
        <w:pStyle w:val="854"/>
        <w:spacing w:line="360" w:lineRule="auto"/>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39"/>
      <w:r/>
      <w:bookmarkEnd w:id="140"/>
      <w:r/>
      <w:bookmarkEnd w:id="168"/>
      <w:r/>
      <w:r/>
    </w:p>
    <w:p>
      <w:pPr>
        <w:rPr>
          <w:rFonts w:hAnsi="宋体"/>
          <w:highlight w:val="none"/>
        </w:rPr>
      </w:pPr>
      <w:r>
        <w:rPr>
          <w:rFonts w:hAnsi="宋体"/>
          <w:highlight w:val="none"/>
        </w:rPr>
      </w:r>
      <w:r/>
    </w:p>
    <w:p>
      <w:pPr>
        <w:pStyle w:val="878"/>
        <w:rPr>
          <w:rFonts w:ascii="宋体" w:hAnsi="宋体" w:eastAsia="宋体"/>
          <w:highlight w:val="none"/>
        </w:rPr>
      </w:pPr>
      <w:r>
        <w:rPr>
          <w:rFonts w:ascii="宋体" w:hAnsi="宋体" w:eastAsia="宋体"/>
          <w:highlight w:val="none"/>
        </w:rPr>
      </w:r>
      <w:r/>
    </w:p>
    <w:p>
      <w:pPr>
        <w:ind w:firstLine="1446"/>
        <w:jc w:val="left"/>
        <w:rPr>
          <w:rFonts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ind w:firstLine="2891"/>
        <w:jc w:val="left"/>
        <w:rPr>
          <w:rFonts w:hAnsi="宋体"/>
          <w:b w:val="0"/>
          <w:position w:val="0"/>
          <w:szCs w:val="24"/>
          <w:highlight w:val="none"/>
        </w:rPr>
      </w:pPr>
      <w:r>
        <w:rPr>
          <w:rFonts w:hAnsi="宋体"/>
          <w:b w:val="0"/>
          <w:position w:val="0"/>
          <w:szCs w:val="24"/>
          <w:highlight w:val="non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       </w:t>
      </w:r>
      <w:r/>
    </w:p>
    <w:p>
      <w:pPr>
        <w:jc w:val="left"/>
        <w:rPr>
          <w:rFonts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bCs w:val="0"/>
          <w:position w:val="0"/>
          <w:highlight w:val="none"/>
        </w:rPr>
      </w:pPr>
      <w:r>
        <w:rPr>
          <w:rFonts w:hAnsi="宋体"/>
          <w:b w:val="0"/>
          <w:position w:val="0"/>
          <w:szCs w:val="24"/>
          <w:highlight w:val="none"/>
        </w:rPr>
      </w:r>
      <w:r>
        <w:rPr>
          <w:rFonts w:hAnsi="宋体"/>
          <w:b w:val="0"/>
          <w:position w:val="0"/>
          <w:szCs w:val="24"/>
          <w:highlight w:val="none"/>
        </w:rPr>
      </w:r>
      <w:r/>
    </w:p>
    <w:p>
      <w:pPr>
        <w:ind w:firstLine="2891"/>
        <w:jc w:val="left"/>
        <w:spacing w:line="0" w:lineRule="atLeast"/>
        <w:rPr>
          <w:rFonts w:hAnsi="宋体"/>
          <w:b w:val="0"/>
          <w:bCs w:val="0"/>
          <w:position w:val="0"/>
          <w:highlight w:val="none"/>
        </w:rPr>
      </w:pPr>
      <w:r>
        <w:rPr>
          <w:rFonts w:hAnsi="宋体"/>
          <w:b w:val="0"/>
          <w:bCs w:val="0"/>
          <w:position w:val="0"/>
          <w:highlight w:val="none"/>
        </w:rPr>
      </w:r>
      <w:r>
        <w:rPr>
          <w:rFonts w:hAnsi="宋体"/>
          <w:b w:val="0"/>
          <w:bCs w:val="0"/>
          <w:position w:val="0"/>
          <w:highlight w:val="none"/>
        </w:rPr>
      </w:r>
      <w:r/>
    </w:p>
    <w:p>
      <w:pPr>
        <w:ind w:firstLine="2891"/>
        <w:jc w:val="left"/>
        <w:spacing w:line="0" w:lineRule="atLeast"/>
        <w:rPr>
          <w:rFonts w:hAnsi="宋体"/>
          <w:b w:val="0"/>
          <w:bCs w:val="0"/>
          <w:position w:val="0"/>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left"/>
        <w:spacing w:line="0" w:lineRule="atLeast"/>
        <w:rPr>
          <w:rFonts w:hAnsi="宋体"/>
          <w:b w:val="0"/>
          <w:position w:val="0"/>
          <w:szCs w:val="24"/>
          <w:highlight w:val="none"/>
        </w:rPr>
      </w:pPr>
      <w:r>
        <w:rPr>
          <w:rFonts w:hAnsi="宋体"/>
          <w:b w:val="0"/>
          <w:position w:val="0"/>
          <w:szCs w:val="24"/>
          <w:highlight w:val="none"/>
        </w:rPr>
      </w:r>
      <w:r/>
    </w:p>
    <w:p>
      <w:pPr>
        <w:ind w:firstLine="3855"/>
        <w:jc w:val="left"/>
        <w:spacing w:line="0" w:lineRule="atLeast"/>
        <w:rPr>
          <w:rFonts w:hAnsi="宋体"/>
          <w:b w:val="0"/>
          <w:position w:val="0"/>
          <w:szCs w:val="24"/>
          <w:highlight w:val="none"/>
        </w:rPr>
      </w:pPr>
      <w:r>
        <w:rPr>
          <w:rFonts w:hint="eastAsia" w:hAnsi="宋体" w:cs="宋体"/>
          <w:color w:val="000000"/>
          <w:position w:val="0"/>
          <w:sz w:val="32"/>
          <w:szCs w:val="32"/>
          <w:highlight w:val="none"/>
        </w:rPr>
        <w:t xml:space="preserve">投标文件目录</w:t>
      </w:r>
      <w:r>
        <w:rPr>
          <w:rFonts w:hAnsi="宋体"/>
          <w:b w:val="0"/>
          <w:position w:val="0"/>
          <w:szCs w:val="24"/>
          <w:highlight w:val="none"/>
        </w:rPr>
        <w:t xml:space="preserve"> </w:t>
      </w:r>
      <w:r/>
    </w:p>
    <w:p>
      <w:pPr>
        <w:spacing w:line="360" w:lineRule="auto"/>
        <w:rPr>
          <w:rFonts w:hAnsi="宋体"/>
          <w:b w:val="0"/>
          <w:position w:val="0"/>
          <w:szCs w:val="24"/>
          <w:highlight w:val="none"/>
        </w:rPr>
      </w:pPr>
      <w:r/>
      <w:bookmarkStart w:id="169" w:name="_Hlk226125414"/>
      <w:r>
        <w:rPr>
          <w:rFonts w:hint="eastAsia" w:hAnsi="宋体"/>
          <w:b w:val="0"/>
          <w:position w:val="0"/>
          <w:szCs w:val="24"/>
          <w:highlight w:val="none"/>
        </w:rPr>
        <w:t xml:space="preserve">一、法人或者其他组织的营业执照等证明文件，或自然人的身份证明</w:t>
      </w:r>
      <w:r/>
    </w:p>
    <w:p>
      <w:pPr>
        <w:spacing w:line="360" w:lineRule="auto"/>
        <w:rPr>
          <w:rFonts w:hAnsi="宋体"/>
          <w:b w:val="0"/>
          <w:position w:val="0"/>
          <w:szCs w:val="24"/>
          <w:highlight w:val="none"/>
        </w:rPr>
      </w:pPr>
      <w:r>
        <w:rPr>
          <w:rFonts w:hint="eastAsia" w:hAnsi="宋体"/>
          <w:b w:val="0"/>
          <w:position w:val="0"/>
          <w:szCs w:val="24"/>
          <w:highlight w:val="none"/>
        </w:rPr>
        <w:t xml:space="preserve">二、</w:t>
      </w:r>
      <w:bookmarkStart w:id="170" w:name="OLE_LINK85"/>
      <w:r>
        <w:rPr>
          <w:rFonts w:hint="eastAsia" w:hAnsi="宋体"/>
          <w:b w:val="0"/>
          <w:position w:val="0"/>
          <w:szCs w:val="24"/>
          <w:highlight w:val="none"/>
        </w:rPr>
        <w:t xml:space="preserve">上一年度</w:t>
      </w:r>
      <w:r>
        <w:rPr>
          <w:rFonts w:hint="eastAsia" w:hAnsi="宋体"/>
          <w:bCs/>
          <w:color w:val="ff0000"/>
          <w:position w:val="0"/>
          <w:szCs w:val="24"/>
          <w:highlight w:val="none"/>
        </w:rPr>
        <w:t xml:space="preserve">（2025年度）</w:t>
      </w:r>
      <w:r>
        <w:rPr>
          <w:rFonts w:hint="eastAsia" w:hAnsi="宋体"/>
          <w:b w:val="0"/>
          <w:position w:val="0"/>
          <w:szCs w:val="24"/>
          <w:highlight w:val="none"/>
        </w:rPr>
        <w:t xml:space="preserve">的财务状况报表（</w:t>
      </w:r>
      <w:r>
        <w:rPr>
          <w:rFonts w:hint="eastAsia" w:hAnsi="宋体"/>
          <w:bCs/>
          <w:color w:val="ff0000"/>
          <w:position w:val="0"/>
          <w:szCs w:val="24"/>
          <w:highlight w:val="none"/>
        </w:rPr>
        <w:t xml:space="preserve">至少提供资产负债表、利润表</w:t>
      </w:r>
      <w:r>
        <w:rPr>
          <w:rFonts w:hint="eastAsia" w:hAnsi="宋体"/>
          <w:b w:val="0"/>
          <w:position w:val="0"/>
          <w:szCs w:val="24"/>
          <w:highlight w:val="none"/>
        </w:rPr>
        <w:t xml:space="preserve">，投标人成立不满一年无需提供）</w:t>
      </w:r>
      <w:bookmarkEnd w:id="170"/>
      <w:r/>
      <w:r/>
    </w:p>
    <w:p>
      <w:pPr>
        <w:spacing w:line="360" w:lineRule="auto"/>
        <w:rPr>
          <w:rFonts w:hAnsi="宋体"/>
          <w:b w:val="0"/>
          <w:position w:val="0"/>
          <w:szCs w:val="24"/>
          <w:highlight w:val="none"/>
        </w:rPr>
      </w:pPr>
      <w:r>
        <w:rPr>
          <w:rFonts w:hint="eastAsia" w:hAnsi="宋体"/>
          <w:b w:val="0"/>
          <w:position w:val="0"/>
          <w:szCs w:val="24"/>
          <w:highlight w:val="none"/>
        </w:rPr>
        <w:t xml:space="preserve">三、具备履行合同所必需的设备和专业技术能力的书面声明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360" w:lineRule="auto"/>
        <w:rPr>
          <w:rFonts w:hAnsi="宋体"/>
          <w:b w:val="0"/>
          <w:position w:val="0"/>
          <w:szCs w:val="24"/>
          <w:highlight w:val="none"/>
        </w:rPr>
      </w:pPr>
      <w:r>
        <w:rPr>
          <w:rFonts w:hint="eastAsia" w:hAnsi="宋体"/>
          <w:b w:val="0"/>
          <w:position w:val="0"/>
          <w:szCs w:val="24"/>
          <w:highlight w:val="none"/>
        </w:rPr>
        <w:t xml:space="preserve">五、参加政府采购活动前 3 年内在经营活动中没有重大违法记录的书面声明</w:t>
      </w:r>
      <w:r/>
    </w:p>
    <w:p>
      <w:pPr>
        <w:spacing w:line="360" w:lineRule="auto"/>
        <w:rPr>
          <w:rFonts w:hAnsi="宋体"/>
          <w:b w:val="0"/>
          <w:position w:val="0"/>
          <w:szCs w:val="24"/>
          <w:highlight w:val="none"/>
        </w:rPr>
      </w:pPr>
      <w:r>
        <w:rPr>
          <w:rFonts w:hint="eastAsia" w:hAnsi="宋体"/>
          <w:b w:val="0"/>
          <w:position w:val="0"/>
          <w:szCs w:val="24"/>
          <w:highlight w:val="none"/>
        </w:rPr>
        <w:t xml:space="preserve">六、资质证书要求</w:t>
      </w:r>
      <w:r/>
    </w:p>
    <w:p>
      <w:pPr>
        <w:spacing w:line="360" w:lineRule="auto"/>
        <w:rPr>
          <w:rFonts w:hAnsi="宋体"/>
          <w:b w:val="0"/>
          <w:position w:val="0"/>
          <w:szCs w:val="24"/>
          <w:highlight w:val="none"/>
        </w:rPr>
      </w:pPr>
      <w:r/>
      <w:bookmarkStart w:id="171" w:name="OLE_LINK107"/>
      <w:r>
        <w:rPr>
          <w:rFonts w:hint="eastAsia" w:hAnsi="宋体"/>
          <w:b w:val="0"/>
          <w:position w:val="0"/>
          <w:szCs w:val="24"/>
          <w:highlight w:val="none"/>
        </w:rPr>
        <w:t xml:space="preserve">1.</w:t>
      </w:r>
      <w:r>
        <w:rPr>
          <w:rFonts w:hint="eastAsia" w:hAnsi="宋体"/>
          <w:b w:val="0"/>
          <w:position w:val="0"/>
          <w:szCs w:val="24"/>
          <w:highlight w:val="none"/>
          <w:shd w:val="clear" w:color="auto" w:fill="ffffff"/>
        </w:rPr>
        <w:t xml:space="preserve">具备35kV、10kV配电设施运维服务能力，持有有效的承装（修、试）电力设施许可证，须同时具备承修类、承试类许可（承修类四级及以上、承试类四级及以上或按新规核定的承修类三级及以上、承试类三级及以上）</w:t>
      </w:r>
      <w:bookmarkEnd w:id="171"/>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七、法定代表人授权书</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八、</w:t>
      </w:r>
      <w:bookmarkStart w:id="172" w:name="OLE_LINK47"/>
      <w:r>
        <w:rPr>
          <w:rFonts w:hint="eastAsia" w:hAnsi="宋体" w:cs="Arial"/>
          <w:b w:val="0"/>
          <w:position w:val="0"/>
          <w:szCs w:val="21"/>
          <w:highlight w:val="none"/>
        </w:rPr>
        <w:t xml:space="preserve">投标函</w:t>
      </w:r>
      <w:bookmarkEnd w:id="172"/>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九、</w:t>
      </w:r>
      <w:bookmarkStart w:id="173" w:name="_Hlk226728769"/>
      <w:r>
        <w:rPr>
          <w:rFonts w:hint="eastAsia" w:hAnsi="宋体" w:cs="Arial"/>
          <w:b w:val="0"/>
          <w:position w:val="0"/>
          <w:szCs w:val="21"/>
          <w:highlight w:val="none"/>
        </w:rPr>
        <w:t xml:space="preserve">中小微企业声明函</w:t>
      </w:r>
      <w:bookmarkEnd w:id="173"/>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十、残疾人福利性单位声明函</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十一、关于符合本国产品标准的声明</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十二、</w:t>
      </w:r>
      <w:bookmarkStart w:id="174" w:name="OLE_LINK48"/>
      <w:r>
        <w:rPr>
          <w:rFonts w:hint="eastAsia" w:hAnsi="宋体" w:cs="Arial"/>
          <w:b w:val="0"/>
          <w:position w:val="0"/>
          <w:szCs w:val="21"/>
          <w:highlight w:val="none"/>
        </w:rPr>
        <w:t xml:space="preserve">投标分项报价表</w:t>
      </w:r>
      <w:bookmarkEnd w:id="174"/>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十三、技术要求响应及偏离表</w:t>
      </w:r>
      <w:r/>
    </w:p>
    <w:p>
      <w:pPr>
        <w:jc w:val="left"/>
        <w:spacing w:line="360" w:lineRule="auto"/>
        <w:rPr>
          <w:rFonts w:hAnsi="宋体" w:cs="Arial"/>
          <w:b w:val="0"/>
          <w:position w:val="0"/>
          <w:szCs w:val="21"/>
          <w:highlight w:val="none"/>
        </w:rPr>
      </w:pPr>
      <w:r>
        <w:rPr>
          <w:rFonts w:hint="eastAsia" w:hAnsi="宋体" w:cs="Arial"/>
          <w:b w:val="0"/>
          <w:position w:val="0"/>
          <w:szCs w:val="21"/>
          <w:highlight w:val="none"/>
        </w:rPr>
        <w:t xml:space="preserve">十四、</w:t>
      </w:r>
      <w:bookmarkStart w:id="175" w:name="OLE_LINK27"/>
      <w:r>
        <w:rPr>
          <w:rFonts w:hint="eastAsia" w:hAnsi="宋体" w:cs="Arial"/>
          <w:b w:val="0"/>
          <w:position w:val="0"/>
          <w:szCs w:val="21"/>
          <w:highlight w:val="none"/>
        </w:rPr>
        <w:t xml:space="preserve">商务要求响应及偏离表</w:t>
      </w:r>
      <w:bookmarkEnd w:id="175"/>
      <w:r/>
      <w:r/>
    </w:p>
    <w:p>
      <w:pPr>
        <w:jc w:val="left"/>
        <w:spacing w:line="360" w:lineRule="auto"/>
        <w:rPr>
          <w:rFonts w:hAnsi="宋体"/>
          <w:b w:val="0"/>
          <w:position w:val="0"/>
          <w:szCs w:val="24"/>
          <w:highlight w:val="none"/>
        </w:rPr>
      </w:pPr>
      <w:r>
        <w:rPr>
          <w:rFonts w:hint="eastAsia" w:hAnsi="宋体"/>
          <w:b w:val="0"/>
          <w:position w:val="0"/>
          <w:szCs w:val="24"/>
          <w:highlight w:val="none"/>
        </w:rPr>
        <w:t xml:space="preserve">十五、开标一览表</w:t>
      </w:r>
      <w:r/>
    </w:p>
    <w:p>
      <w:pPr>
        <w:jc w:val="left"/>
        <w:spacing w:line="360" w:lineRule="auto"/>
        <w:rPr>
          <w:rFonts w:hAnsi="宋体"/>
          <w:b w:val="0"/>
          <w:position w:val="0"/>
          <w:szCs w:val="24"/>
          <w:highlight w:val="none"/>
        </w:rPr>
      </w:pPr>
      <w:r/>
      <w:bookmarkStart w:id="176" w:name="_Hlk194934004"/>
      <w:r>
        <w:rPr>
          <w:rFonts w:hint="eastAsia" w:hAnsi="宋体"/>
          <w:b w:val="0"/>
          <w:position w:val="0"/>
          <w:szCs w:val="24"/>
          <w:highlight w:val="none"/>
        </w:rPr>
        <w:t xml:space="preserve">十六、</w:t>
      </w:r>
      <w:bookmarkStart w:id="177" w:name="OLE_LINK50"/>
      <w:r/>
      <w:bookmarkStart w:id="178" w:name="OLE_LINK124"/>
      <w:r>
        <w:rPr>
          <w:rFonts w:hint="eastAsia" w:hAnsi="宋体"/>
          <w:b w:val="0"/>
          <w:position w:val="0"/>
          <w:szCs w:val="24"/>
          <w:highlight w:val="none"/>
        </w:rPr>
        <w:t xml:space="preserve">招标文件中规定要求提供的证明材料和投标人认为需要提供的其他材料</w:t>
      </w:r>
      <w:bookmarkEnd w:id="176"/>
      <w:r/>
      <w:bookmarkEnd w:id="177"/>
      <w:r/>
      <w:bookmarkEnd w:id="178"/>
      <w:r/>
      <w:bookmarkStart w:id="179" w:name="OLE_LINK84"/>
      <w:r/>
      <w:bookmarkStart w:id="180" w:name="OLE_LINK51"/>
      <w:r/>
      <w:bookmarkEnd w:id="169"/>
      <w:r/>
      <w:bookmarkEnd w:id="179"/>
      <w:r/>
      <w:bookmarkEnd w:id="180"/>
      <w:r/>
      <w:r/>
    </w:p>
    <w:p>
      <w:pPr>
        <w:spacing w:line="360" w:lineRule="auto"/>
        <w:rPr>
          <w:rFonts w:hAnsi="宋体"/>
          <w:b w:val="0"/>
          <w:position w:val="0"/>
          <w:szCs w:val="24"/>
          <w:highlight w:val="none"/>
        </w:rPr>
      </w:pPr>
      <w:r/>
      <w:bookmarkStart w:id="181" w:name="_Toc120614284"/>
      <w:r>
        <w:rPr>
          <w:rFonts w:hint="eastAsia" w:hAnsi="宋体"/>
          <w:b w:val="0"/>
          <w:position w:val="0"/>
          <w:szCs w:val="24"/>
          <w:highlight w:val="none"/>
        </w:rPr>
        <w:t xml:space="preserve">十七、盐城市政府采购事前信用承诺书</w:t>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line="360" w:lineRule="auto"/>
        <w:rPr>
          <w:rFonts w:hAnsi="宋体"/>
          <w:b w:val="0"/>
          <w:position w:val="0"/>
          <w:szCs w:val="24"/>
          <w:highlight w:val="none"/>
        </w:rPr>
      </w:pPr>
      <w:r>
        <w:rPr>
          <w:rFonts w:hAnsi="宋体"/>
          <w:b w:val="0"/>
          <w:position w:val="0"/>
          <w:szCs w:val="24"/>
          <w:highlight w:val="none"/>
        </w:rPr>
      </w:r>
      <w:r/>
    </w:p>
    <w:p>
      <w:pPr>
        <w:spacing w:beforeAutospacing="1" w:afterAutospacing="1" w:line="0" w:lineRule="atLeast"/>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一、法人或者其他组织的营业执照等证明文件，或自然人的身份证明</w:t>
      </w:r>
      <w:r/>
    </w:p>
    <w:p>
      <w:pPr>
        <w:spacing w:beforeAutospacing="1" w:afterAutospacing="1"/>
        <w:rPr>
          <w:rFonts w:hAnsi="宋体" w:cs="黑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二、上一年度（</w:t>
      </w:r>
      <w:r>
        <w:rPr>
          <w:rFonts w:hAnsi="宋体" w:cs="黑体"/>
          <w:b w:val="0"/>
          <w:iCs/>
          <w:position w:val="0"/>
          <w:sz w:val="30"/>
          <w:szCs w:val="30"/>
          <w:highlight w:val="none"/>
          <w:shd w:val="clear" w:color="auto" w:fill="ffffff"/>
        </w:rPr>
        <w:t xml:space="preserve">202</w:t>
      </w:r>
      <w:r>
        <w:rPr>
          <w:rFonts w:hint="eastAsia" w:hAnsi="宋体" w:cs="黑体"/>
          <w:b w:val="0"/>
          <w:iCs/>
          <w:position w:val="0"/>
          <w:sz w:val="30"/>
          <w:szCs w:val="30"/>
          <w:highlight w:val="none"/>
          <w:shd w:val="clear" w:color="auto" w:fill="ffffff"/>
        </w:rPr>
        <w:t xml:space="preserve">5年度）的财务状况报表（至少提供资产负债表、利润表，投标人成立不满一年无需提供）</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三、具备履行合同所必需的设备和专业技术能力的书面声明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我单位郑重声明：我单位具备履行本项采购合同所必需的设备和专业技术能力，为履行本项采购合同我公司具备如下主要设备和主要专业技术能力：</w:t>
      </w:r>
      <w:r/>
    </w:p>
    <w:p>
      <w:pPr>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主要设备有：_</w:t>
      </w:r>
      <w:r>
        <w:rPr>
          <w:rFonts w:hAnsi="宋体"/>
          <w:b w:val="0"/>
          <w:iCs/>
          <w:position w:val="0"/>
          <w:szCs w:val="24"/>
          <w:highlight w:val="none"/>
          <w:shd w:val="clear" w:color="auto" w:fill="ffffff"/>
        </w:rPr>
        <w:t xml:space="preserve">_________</w:t>
      </w:r>
      <w:r>
        <w:rPr>
          <w:rFonts w:hint="eastAsia" w:hAnsi="宋体"/>
          <w:b w:val="0"/>
          <w:iCs/>
          <w:position w:val="0"/>
          <w:szCs w:val="24"/>
          <w:highlight w:val="none"/>
          <w:shd w:val="clear" w:color="auto" w:fill="ffffff"/>
        </w:rPr>
        <w:t xml:space="preserve">。     主要专业技术能力有：</w:t>
      </w:r>
      <w:r>
        <w:rPr>
          <w:rFonts w:hAnsi="宋体"/>
          <w:b w:val="0"/>
          <w:iCs/>
          <w:position w:val="0"/>
          <w:szCs w:val="24"/>
          <w:highlight w:val="none"/>
          <w:shd w:val="clear" w:color="auto" w:fill="ffffff"/>
        </w:rPr>
        <w:t xml:space="preserve">__________</w:t>
      </w:r>
      <w:r>
        <w:rPr>
          <w:rFonts w:hint="eastAsia" w:hAnsi="宋体"/>
          <w:b w:val="0"/>
          <w:iCs/>
          <w:position w:val="0"/>
          <w:szCs w:val="24"/>
          <w:highlight w:val="none"/>
          <w:shd w:val="clear" w:color="auto" w:fill="ffffff"/>
        </w:rPr>
        <w:t xml:space="preserve">。</w:t>
      </w:r>
      <w:r/>
    </w:p>
    <w:p>
      <w:pPr>
        <w:spacing w:beforeAutospacing="1" w:afterAutospacing="1"/>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四、依法缴纳税收和社会保障资金的相关材料</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提供提交投标文件截止时间</w:t>
      </w:r>
      <w:bookmarkStart w:id="182" w:name="OLE_LINK20"/>
      <w:r>
        <w:rPr>
          <w:rFonts w:hint="eastAsia" w:hAnsi="宋体"/>
          <w:b w:val="0"/>
          <w:iCs/>
          <w:position w:val="0"/>
          <w:szCs w:val="24"/>
          <w:highlight w:val="none"/>
          <w:shd w:val="clear" w:color="auto" w:fill="ffffff"/>
        </w:rPr>
        <w:t xml:space="preserve">前一年内至少一个月</w:t>
      </w:r>
      <w:bookmarkEnd w:id="182"/>
      <w:r>
        <w:rPr>
          <w:rFonts w:hint="eastAsia" w:hAnsi="宋体"/>
          <w:b w:val="0"/>
          <w:iCs/>
          <w:position w:val="0"/>
          <w:szCs w:val="24"/>
          <w:highlight w:val="none"/>
          <w:shd w:val="clear" w:color="auto" w:fill="ffffff"/>
        </w:rPr>
        <w:t xml:space="preserve">依法缴纳税收及缴纳社会保障资金的证明材料。投标人依法享受缓缴、免缴税收、社会保障资金的提供证明材料。</w:t>
      </w:r>
      <w:r/>
    </w:p>
    <w:p>
      <w:pPr>
        <w:spacing w:line="360" w:lineRule="auto"/>
        <w:rPr>
          <w:rFonts w:hAnsi="宋体" w:cs="黑体"/>
          <w:b w:val="0"/>
          <w:iCs/>
          <w:position w:val="0"/>
          <w:sz w:val="30"/>
          <w:szCs w:val="30"/>
          <w:highlight w:val="none"/>
          <w:shd w:val="clear" w:color="auto" w:fill="ffffff"/>
        </w:rPr>
      </w:pPr>
      <w:r>
        <w:rPr>
          <w:rFonts w:hAnsi="宋体" w:cs="黑体"/>
          <w:b w:val="0"/>
          <w:iCs/>
          <w:position w:val="0"/>
          <w:sz w:val="30"/>
          <w:szCs w:val="30"/>
          <w:highlight w:val="none"/>
          <w:shd w:val="clear" w:color="auto" w:fill="ffffff"/>
        </w:rPr>
      </w:r>
      <w:r/>
    </w:p>
    <w:p>
      <w:pPr>
        <w:spacing w:line="360" w:lineRule="auto"/>
        <w:rPr>
          <w:rFonts w:hAnsi="宋体"/>
          <w:b w:val="0"/>
          <w:iCs/>
          <w:position w:val="0"/>
          <w:sz w:val="30"/>
          <w:szCs w:val="30"/>
          <w:highlight w:val="none"/>
          <w:shd w:val="clear" w:color="auto" w:fill="ffffff"/>
        </w:rPr>
      </w:pPr>
      <w:r>
        <w:rPr>
          <w:rFonts w:hint="eastAsia" w:hAnsi="宋体" w:cs="黑体"/>
          <w:b w:val="0"/>
          <w:iCs/>
          <w:position w:val="0"/>
          <w:sz w:val="30"/>
          <w:szCs w:val="30"/>
          <w:highlight w:val="non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hAnsi="宋体"/>
          <w:b w:val="0"/>
          <w:iCs/>
          <w:position w:val="0"/>
          <w:szCs w:val="24"/>
          <w:highlight w:val="none"/>
          <w:shd w:val="clear" w:color="auto" w:fill="ffffff"/>
        </w:rPr>
      </w:pPr>
      <w:r>
        <w:rPr>
          <w:rFonts w:hint="eastAsia" w:hAnsi="宋体"/>
          <w:iCs/>
          <w:position w:val="0"/>
          <w:sz w:val="44"/>
          <w:szCs w:val="44"/>
          <w:highlight w:val="none"/>
          <w:shd w:val="clear" w:color="auto" w:fill="ffffff"/>
        </w:rPr>
        <w:t xml:space="preserve">声  明</w:t>
      </w:r>
      <w:r/>
    </w:p>
    <w:p>
      <w:pPr>
        <w:ind w:firstLine="480"/>
        <w:spacing w:line="360" w:lineRule="auto"/>
        <w:rPr>
          <w:rFonts w:hAnsi="宋体"/>
          <w:b w:val="0"/>
          <w:iCs/>
          <w:position w:val="0"/>
          <w:szCs w:val="24"/>
          <w:highlight w:val="none"/>
          <w:shd w:val="clear" w:color="auto" w:fill="ffffff"/>
        </w:rPr>
      </w:pPr>
      <w:r>
        <w:rPr>
          <w:rFonts w:hint="eastAsia" w:hAnsi="宋体"/>
          <w:b w:val="0"/>
          <w:iCs/>
          <w:position w:val="0"/>
          <w:szCs w:val="24"/>
          <w:highlight w:val="non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spacing w:line="360" w:lineRule="auto"/>
        <w:rPr>
          <w:rFonts w:hAnsi="宋体" w:cs="黑体"/>
          <w:b w:val="0"/>
          <w:bCs w:val="0"/>
          <w:position w:val="0"/>
          <w:sz w:val="30"/>
          <w:szCs w:val="30"/>
          <w:highlight w:val="none"/>
          <w:u w:val="single"/>
        </w:rPr>
      </w:pPr>
      <w:r>
        <w:rPr>
          <w:rFonts w:hAnsi="宋体" w:cs="黑体"/>
          <w:b w:val="0"/>
          <w:position w:val="0"/>
          <w:sz w:val="30"/>
          <w:szCs w:val="30"/>
          <w:highlight w:val="none"/>
          <w:u w:val="single"/>
          <w:shd w:val="clear" w:color="auto" w:fill="ffffff"/>
        </w:rPr>
      </w:r>
      <w:r>
        <w:rPr>
          <w:rFonts w:hAnsi="宋体" w:cs="黑体"/>
          <w:b w:val="0"/>
          <w:position w:val="0"/>
          <w:sz w:val="30"/>
          <w:szCs w:val="30"/>
          <w:highlight w:val="none"/>
          <w:u w:val="single"/>
          <w:shd w:val="clear" w:color="auto" w:fill="ffffff"/>
        </w:rPr>
      </w:r>
      <w:r/>
    </w:p>
    <w:p>
      <w:pPr>
        <w:spacing w:line="360" w:lineRule="auto"/>
        <w:rPr>
          <w:rFonts w:hAnsi="宋体" w:cs="黑体"/>
          <w:b w:val="0"/>
          <w:bCs w:val="0"/>
          <w:position w:val="0"/>
          <w:sz w:val="30"/>
          <w:szCs w:val="30"/>
          <w:highlight w:val="none"/>
          <w:u w:val="single"/>
        </w:rPr>
      </w:pPr>
      <w:r>
        <w:rPr>
          <w:rFonts w:hAnsi="宋体" w:cs="黑体"/>
          <w:b w:val="0"/>
          <w:bCs w:val="0"/>
          <w:position w:val="0"/>
          <w:sz w:val="30"/>
          <w:szCs w:val="30"/>
          <w:highlight w:val="none"/>
          <w:u w:val="single"/>
          <w:shd w:val="clear" w:color="auto" w:fill="ffffff"/>
        </w:rPr>
      </w:r>
      <w:r>
        <w:rPr>
          <w:rFonts w:hAnsi="宋体" w:cs="黑体"/>
          <w:b w:val="0"/>
          <w:bCs w:val="0"/>
          <w:position w:val="0"/>
          <w:sz w:val="30"/>
          <w:szCs w:val="30"/>
          <w:highlight w:val="none"/>
          <w:u w:val="single"/>
          <w:shd w:val="clear" w:color="auto" w:fill="ffffff"/>
        </w:rPr>
      </w:r>
      <w:r/>
    </w:p>
    <w:p>
      <w:pPr>
        <w:spacing w:line="360" w:lineRule="auto"/>
        <w:rPr>
          <w:rFonts w:hAnsi="宋体" w:cs="黑体"/>
          <w:b w:val="0"/>
          <w:bCs w:val="0"/>
          <w:position w:val="0"/>
          <w:sz w:val="30"/>
          <w:szCs w:val="30"/>
          <w:highlight w:val="none"/>
          <w:u w:val="single"/>
          <w:shd w:val="clear" w:color="auto" w:fill="ffffff"/>
        </w:rPr>
      </w:pPr>
      <w:r>
        <w:rPr>
          <w:rFonts w:hAnsi="宋体" w:cs="黑体"/>
          <w:b w:val="0"/>
          <w:position w:val="0"/>
          <w:sz w:val="30"/>
          <w:szCs w:val="30"/>
          <w:highlight w:val="none"/>
          <w:u w:val="single"/>
          <w:shd w:val="clear" w:color="auto" w:fill="ffffff"/>
        </w:rPr>
      </w:r>
      <w:r/>
    </w:p>
    <w:p>
      <w:pPr>
        <w:pStyle w:val="909"/>
        <w:jc w:val="center"/>
        <w:spacing w:before="0" w:beforeAutospacing="0" w:after="0" w:afterAutospacing="0" w:line="360" w:lineRule="auto"/>
        <w:rPr>
          <w:rFonts w:ascii="黑体" w:eastAsia="黑体" w:cs="黑体"/>
          <w:position w:val="0"/>
          <w:sz w:val="32"/>
          <w:szCs w:val="32"/>
          <w:highlight w:val="none"/>
        </w:rPr>
      </w:pPr>
      <w:r>
        <w:rPr>
          <w:rFonts w:ascii="黑体" w:eastAsia="黑体" w:cs="黑体"/>
          <w:position w:val="0"/>
          <w:sz w:val="32"/>
          <w:szCs w:val="32"/>
          <w:highlight w:val="none"/>
        </w:rPr>
      </w:r>
      <w:r/>
    </w:p>
    <w:p>
      <w:pPr>
        <w:pStyle w:val="90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六、</w:t>
      </w:r>
      <w:bookmarkStart w:id="183" w:name="OLE_LINK125"/>
      <w:r>
        <w:rPr>
          <w:rFonts w:hint="eastAsia" w:ascii="黑体" w:eastAsia="黑体" w:cs="黑体"/>
          <w:position w:val="0"/>
          <w:sz w:val="32"/>
          <w:szCs w:val="32"/>
          <w:highlight w:val="none"/>
        </w:rPr>
        <w:t xml:space="preserve">资质证书要求：</w:t>
      </w:r>
      <w:bookmarkEnd w:id="183"/>
      <w:r/>
      <w:r/>
    </w:p>
    <w:p>
      <w:pPr>
        <w:spacing w:line="360" w:lineRule="auto"/>
        <w:rPr>
          <w:rFonts w:hAnsi="宋体"/>
          <w:b w:val="0"/>
          <w:position w:val="0"/>
          <w:szCs w:val="24"/>
          <w:highlight w:val="none"/>
        </w:rPr>
      </w:pPr>
      <w:r>
        <w:rPr>
          <w:rFonts w:hint="eastAsia" w:hAnsi="宋体"/>
          <w:b w:val="0"/>
          <w:position w:val="0"/>
          <w:szCs w:val="24"/>
          <w:highlight w:val="none"/>
        </w:rPr>
        <w:t xml:space="preserve">1.</w:t>
      </w:r>
      <w:r>
        <w:rPr>
          <w:rFonts w:hint="eastAsia" w:hAnsi="宋体"/>
          <w:b w:val="0"/>
          <w:position w:val="0"/>
          <w:szCs w:val="24"/>
          <w:highlight w:val="none"/>
          <w:shd w:val="clear" w:color="auto" w:fill="ffffff"/>
        </w:rPr>
        <w:t xml:space="preserve">具备35kV、10kV配电设施运维服务能力，持有有效的承装（修、试）电力设施许可证，须同时具备承修类、承试类许可（承修类四级及以上、承试类四级及以上或按新规核定的承修类三级及以上、承试类三级及以上）</w:t>
      </w:r>
      <w:r/>
    </w:p>
    <w:p>
      <w:pPr>
        <w:pStyle w:val="909"/>
        <w:spacing w:before="0" w:beforeAutospacing="0" w:after="0" w:afterAutospacing="0" w:line="360" w:lineRule="auto"/>
        <w:rPr>
          <w:rFonts w:cs="黑体"/>
          <w:b w:val="0"/>
          <w:color w:val="000000"/>
          <w:position w:val="0"/>
          <w:sz w:val="32"/>
          <w:szCs w:val="32"/>
          <w:highlight w:val="none"/>
        </w:rPr>
      </w:pPr>
      <w:r>
        <w:rPr>
          <w:rFonts w:hint="eastAsia" w:cs="黑体"/>
          <w:b w:val="0"/>
          <w:color w:val="000000"/>
          <w:position w:val="0"/>
          <w:sz w:val="32"/>
          <w:szCs w:val="32"/>
          <w:highlight w:val="none"/>
        </w:rPr>
        <w:t xml:space="preserve">              </w:t>
      </w:r>
      <w:r/>
    </w:p>
    <w:p>
      <w:pPr>
        <w:jc w:val="left"/>
        <w:widowControl/>
        <w:rPr>
          <w:rFonts w:hAnsi="宋体" w:cs="黑体"/>
          <w:b w:val="0"/>
          <w:color w:val="000000"/>
          <w:position w:val="0"/>
          <w:sz w:val="32"/>
          <w:szCs w:val="32"/>
          <w:highlight w:val="none"/>
        </w:rPr>
      </w:pPr>
      <w:r>
        <w:rPr>
          <w:rFonts w:hint="eastAsia" w:cs="黑体"/>
          <w:b w:val="0"/>
          <w:color w:val="000000"/>
          <w:position w:val="0"/>
          <w:sz w:val="32"/>
          <w:szCs w:val="32"/>
          <w:highlight w:val="none"/>
        </w:rPr>
        <w:br w:type="page" w:clear="all"/>
      </w:r>
      <w:r/>
    </w:p>
    <w:p>
      <w:pPr>
        <w:pStyle w:val="90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七、</w:t>
      </w:r>
      <w:bookmarkStart w:id="184" w:name="OLE_LINK52"/>
      <w:r/>
      <w:bookmarkStart w:id="185" w:name="_格式3__银行出具的资信证明"/>
      <w:r/>
      <w:bookmarkStart w:id="186" w:name="_Hlt26955070"/>
      <w:r/>
      <w:bookmarkStart w:id="187" w:name="_Hlt26671380"/>
      <w:r>
        <w:rPr>
          <w:rFonts w:hint="eastAsia" w:ascii="黑体" w:eastAsia="黑体" w:cs="黑体"/>
          <w:position w:val="0"/>
          <w:sz w:val="32"/>
          <w:szCs w:val="32"/>
          <w:highlight w:val="none"/>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本授权书声明：____________（投标人名称）授权________________（被授权人的姓名）为我方就</w:t>
      </w:r>
      <w:r>
        <w:rPr>
          <w:rFonts w:hint="eastAsia" w:hAnsi="宋体"/>
          <w:b w:val="0"/>
          <w:position w:val="0"/>
          <w:szCs w:val="24"/>
          <w:highlight w:val="none"/>
          <w:u w:val="single"/>
          <w:shd w:val="clear" w:color="auto" w:fill="ffffff"/>
        </w:rPr>
        <w:t xml:space="preserve">JSZC-320921-HWZX-G2026-0519</w:t>
      </w:r>
      <w:r>
        <w:rPr>
          <w:rFonts w:ascii="Calibri" w:hAnsi="Calibri"/>
          <w:b w:val="0"/>
          <w:position w:val="0"/>
          <w:szCs w:val="24"/>
          <w:highlight w:val="none"/>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被授权人身份证号码：</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被授权人联系电话：（手机）</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授权单位名称</w:t>
      </w:r>
      <w:r>
        <w:rPr>
          <w:rFonts w:hAnsi="宋体"/>
          <w:bCs/>
          <w:position w:val="0"/>
          <w:sz w:val="30"/>
          <w:szCs w:val="30"/>
          <w:highlight w:val="none"/>
          <w:shd w:val="clear" w:color="auto" w:fill="ffffff"/>
        </w:rPr>
        <w:t xml:space="preserve">：</w:t>
      </w:r>
      <w:r>
        <w:rPr>
          <w:rFonts w:hAnsi="宋体"/>
          <w:bCs/>
          <w:position w:val="0"/>
          <w:sz w:val="30"/>
          <w:szCs w:val="30"/>
          <w:highlight w:val="none"/>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单位地址：</w:t>
      </w:r>
      <w:r>
        <w:rPr>
          <w:rFonts w:ascii="Calibri" w:hAnsi="Calibri"/>
          <w:b w:val="0"/>
          <w:position w:val="0"/>
          <w:szCs w:val="24"/>
          <w:highlight w:val="none"/>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日期：</w:t>
      </w:r>
      <w:r>
        <w:rPr>
          <w:rFonts w:ascii="Calibri" w:hAnsi="Calibri"/>
          <w:b w:val="0"/>
          <w:position w:val="0"/>
          <w:szCs w:val="24"/>
          <w:highlight w:val="none"/>
          <w:u w:val="single"/>
          <w:shd w:val="clear" w:color="auto" w:fill="ffffff"/>
        </w:rPr>
        <w:t xml:space="preserve">                      </w:t>
      </w:r>
      <w:r/>
    </w:p>
    <w:p>
      <w:pPr>
        <w:widowControl/>
        <w:rPr>
          <w:rFonts w:hAnsi="宋体" w:cs="宋体"/>
          <w:color w:val="000000"/>
          <w:position w:val="0"/>
          <w:szCs w:val="24"/>
          <w:highlight w:val="none"/>
        </w:rPr>
      </w:pPr>
      <w:r>
        <w:rPr>
          <w:rFonts w:hAnsi="宋体" w:cs="宋体"/>
          <w:color w:val="000000"/>
          <w:position w:val="0"/>
          <w:szCs w:val="24"/>
          <w:highlight w:val="none"/>
        </w:rPr>
      </w:r>
      <w:r/>
    </w:p>
    <w:p>
      <w:pPr>
        <w:ind w:firstLine="480"/>
        <w:spacing w:line="360" w:lineRule="auto"/>
        <w:widowControl/>
        <w:rPr>
          <w:rFonts w:hAnsi="宋体"/>
          <w:b w:val="0"/>
          <w:position w:val="0"/>
          <w:szCs w:val="24"/>
          <w:highlight w:val="none"/>
        </w:rPr>
      </w:pPr>
      <w:r>
        <w:rPr>
          <w:rFonts w:hint="eastAsia" w:hAnsi="宋体"/>
          <w:b w:val="0"/>
          <w:position w:val="0"/>
          <w:szCs w:val="24"/>
          <w:highlight w:val="non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none"/>
        </w:rPr>
        <w:br w:type="page" w:clear="all"/>
      </w:r>
      <w:bookmarkEnd w:id="184"/>
      <w:r/>
      <w:r/>
    </w:p>
    <w:p>
      <w:pPr>
        <w:pStyle w:val="909"/>
        <w:jc w:val="center"/>
        <w:spacing w:before="0" w:beforeAutospacing="0" w:after="0" w:afterAutospacing="0" w:line="360" w:lineRule="auto"/>
        <w:rPr>
          <w:rFonts w:ascii="黑体" w:eastAsia="黑体" w:cs="黑体"/>
          <w:position w:val="0"/>
          <w:sz w:val="32"/>
          <w:szCs w:val="32"/>
          <w:highlight w:val="none"/>
        </w:rPr>
      </w:pPr>
      <w:r>
        <w:rPr>
          <w:rFonts w:hint="eastAsia" w:ascii="黑体" w:eastAsia="黑体" w:cs="黑体"/>
          <w:position w:val="0"/>
          <w:sz w:val="32"/>
          <w:szCs w:val="32"/>
          <w:highlight w:val="none"/>
        </w:rPr>
        <w:t xml:space="preserve">八、</w:t>
      </w:r>
      <w:bookmarkStart w:id="188" w:name="OLE_LINK53"/>
      <w:r/>
      <w:bookmarkStart w:id="189" w:name="OLE_LINK112"/>
      <w:r>
        <w:rPr>
          <w:rFonts w:hint="eastAsia" w:ascii="黑体" w:eastAsia="黑体" w:cs="黑体"/>
          <w:position w:val="0"/>
          <w:sz w:val="32"/>
          <w:szCs w:val="32"/>
          <w:highlight w:val="none"/>
        </w:rPr>
        <w:t xml:space="preserve">投标函</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致：江苏海外集团国际工程咨询有限公司/响水县人民医院</w:t>
      </w:r>
      <w:r/>
    </w:p>
    <w:p>
      <w:pPr>
        <w:ind w:firstLine="480"/>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根据贵方的</w:t>
      </w:r>
      <w:r>
        <w:rPr>
          <w:rFonts w:hint="eastAsia" w:hAnsi="宋体"/>
          <w:b w:val="0"/>
          <w:position w:val="0"/>
          <w:szCs w:val="24"/>
          <w:highlight w:val="none"/>
          <w:u w:val="single"/>
          <w:shd w:val="clear" w:color="auto" w:fill="ffffff"/>
        </w:rPr>
        <w:t xml:space="preserve">JSZC-320921-HWZX-G2026-0519</w:t>
      </w:r>
      <w:r>
        <w:rPr>
          <w:rFonts w:hint="eastAsia" w:hAnsi="宋体"/>
          <w:b w:val="0"/>
          <w:position w:val="0"/>
          <w:szCs w:val="24"/>
          <w:highlight w:val="none"/>
          <w:shd w:val="clear" w:color="auto" w:fill="ffffff"/>
        </w:rPr>
        <w:t xml:space="preserve">号招标文件，正式授权下述签字人______(姓名)</w:t>
      </w:r>
      <w:r>
        <w:rPr>
          <w:rFonts w:hint="eastAsia" w:hAnsi="宋体"/>
          <w:bCs/>
          <w:position w:val="0"/>
          <w:szCs w:val="24"/>
          <w:highlight w:val="none"/>
          <w:shd w:val="clear" w:color="auto" w:fill="ffffff"/>
        </w:rPr>
        <w:t xml:space="preserve"> （此处手写签字、机打姓名均可）</w:t>
      </w:r>
      <w:r>
        <w:rPr>
          <w:rFonts w:hint="eastAsia" w:hAnsi="宋体"/>
          <w:b w:val="0"/>
          <w:position w:val="0"/>
          <w:szCs w:val="24"/>
          <w:highlight w:val="none"/>
          <w:shd w:val="clear" w:color="auto" w:fill="ffffff"/>
        </w:rPr>
        <w:t xml:space="preserve">代表我方______________（投标人的名称），全权处理本次项目投标的有关事宜。</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据此函，__________签字人</w:t>
      </w:r>
      <w:r>
        <w:rPr>
          <w:rFonts w:hint="eastAsia" w:hAnsi="宋体"/>
          <w:bCs/>
          <w:position w:val="0"/>
          <w:szCs w:val="24"/>
          <w:highlight w:val="none"/>
          <w:shd w:val="clear" w:color="auto" w:fill="ffffff"/>
        </w:rPr>
        <w:t xml:space="preserve">（此处手写签字、机打姓名均可）</w:t>
      </w:r>
      <w:r>
        <w:rPr>
          <w:rFonts w:hint="eastAsia" w:hAnsi="宋体"/>
          <w:b w:val="0"/>
          <w:position w:val="0"/>
          <w:szCs w:val="24"/>
          <w:highlight w:val="none"/>
          <w:shd w:val="clear" w:color="auto" w:fill="ffffff"/>
        </w:rPr>
        <w:t xml:space="preserve">兹宣布同意如下：</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2.我们完全理解贵方不一定将合同授予最低报价的投标人。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none"/>
          <w:u w:val="single"/>
          <w:shd w:val="clear" w:color="auto" w:fill="ffffff"/>
        </w:rPr>
        <w:t xml:space="preserve">九十（90）天</w:t>
      </w:r>
      <w:r>
        <w:rPr>
          <w:rFonts w:hint="eastAsia" w:hAnsi="宋体"/>
          <w:b w:val="0"/>
          <w:position w:val="0"/>
          <w:szCs w:val="24"/>
          <w:highlight w:val="none"/>
          <w:shd w:val="clear" w:color="auto" w:fill="ffffff"/>
        </w:rPr>
        <w:t xml:space="preserve">）。</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jc w:val="left"/>
        <w:spacing w:line="360" w:lineRule="auto"/>
        <w:rPr>
          <w:rFonts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88"/>
      <w:r/>
      <w:r/>
    </w:p>
    <w:p>
      <w:pPr>
        <w:ind w:firstLine="2891"/>
        <w:jc w:val="left"/>
        <w:spacing w:line="0" w:lineRule="atLeast"/>
        <w:rPr>
          <w:rFonts w:hAnsi="宋体"/>
          <w:b w:val="0"/>
          <w:position w:val="0"/>
          <w:szCs w:val="24"/>
          <w:highlight w:val="none"/>
        </w:rPr>
      </w:pPr>
      <w:r>
        <w:rPr>
          <w:rFonts w:hAnsi="宋体"/>
          <w:b w:val="0"/>
          <w:position w:val="0"/>
          <w:szCs w:val="24"/>
          <w:highlight w:val="none"/>
        </w:rPr>
      </w:r>
      <w:bookmarkEnd w:id="189"/>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ind w:firstLine="2891"/>
        <w:jc w:val="left"/>
        <w:spacing w:line="0" w:lineRule="atLeas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九、</w:t>
      </w:r>
      <w:bookmarkStart w:id="190" w:name="OLE_LINK54"/>
      <w:r/>
      <w:bookmarkStart w:id="191" w:name="OLE_LINK102"/>
      <w:r>
        <w:rPr>
          <w:rFonts w:hint="eastAsia" w:ascii="黑体" w:hAnsi="宋体" w:eastAsia="黑体" w:cs="黑体"/>
          <w:position w:val="0"/>
          <w:sz w:val="32"/>
          <w:szCs w:val="32"/>
          <w:highlight w:val="none"/>
        </w:rPr>
        <w:t xml:space="preserve">中小微企业声明函（采购包号：**）</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本公司（联合体）郑重声明，根据《政府采购促进中小企业发展管理办法》(财库[2020]46号)的规定，本公司（联合体）参加</w:t>
      </w:r>
      <w:r>
        <w:rPr>
          <w:rFonts w:hint="eastAsia" w:hAnsi="宋体" w:cs="宋体"/>
          <w:b w:val="0"/>
          <w:position w:val="0"/>
          <w:szCs w:val="24"/>
          <w:highlight w:val="none"/>
          <w:u w:val="single"/>
        </w:rPr>
        <w:t xml:space="preserve">（单位名称）的（项目名称）采购活动</w:t>
      </w:r>
      <w:r>
        <w:rPr>
          <w:rFonts w:hint="eastAsia" w:hAnsi="宋体" w:cs="宋体"/>
          <w:b w:val="0"/>
          <w:position w:val="0"/>
          <w:szCs w:val="24"/>
          <w:highlight w:val="none"/>
        </w:rPr>
        <w:t xml:space="preserve">，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1.</w:t>
      </w:r>
      <w:r>
        <w:rPr>
          <w:rFonts w:hint="eastAsia" w:hAnsi="宋体" w:cs="宋体"/>
          <w:b w:val="0"/>
          <w:position w:val="0"/>
          <w:szCs w:val="24"/>
          <w:highlight w:val="none"/>
          <w:u w:val="single"/>
        </w:rPr>
        <w:t xml:space="preserve">（标的名称）</w:t>
      </w:r>
      <w:r>
        <w:rPr>
          <w:rFonts w:hint="eastAsia" w:hAnsi="宋体" w:cs="宋体"/>
          <w:b w:val="0"/>
          <w:i/>
          <w:position w:val="0"/>
          <w:szCs w:val="24"/>
          <w:highlight w:val="none"/>
        </w:rPr>
        <w:t xml:space="preserve">，</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  （招标文件中明确的所属行业）  </w:t>
      </w:r>
      <w:r>
        <w:rPr>
          <w:rFonts w:hint="eastAsia" w:hAnsi="宋体" w:cs="宋体"/>
          <w:b w:val="0"/>
          <w:position w:val="0"/>
          <w:szCs w:val="24"/>
          <w:highlight w:val="none"/>
        </w:rPr>
        <w:t xml:space="preserve">行业；承接企业为</w:t>
      </w:r>
      <w:r>
        <w:rPr>
          <w:rFonts w:hint="eastAsia" w:hAnsi="宋体" w:cs="宋体"/>
          <w:b w:val="0"/>
          <w:position w:val="0"/>
          <w:szCs w:val="24"/>
          <w:highlight w:val="none"/>
          <w:u w:val="single"/>
        </w:rPr>
        <w:t xml:space="preserve">（企业名称）</w:t>
      </w:r>
      <w:r>
        <w:rPr>
          <w:rFonts w:hint="eastAsia" w:hAnsi="宋体" w:cs="宋体"/>
          <w:b w:val="0"/>
          <w:position w:val="0"/>
          <w:szCs w:val="24"/>
          <w:highlight w:val="none"/>
        </w:rPr>
        <w:t xml:space="preserve">，从业人员</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人，营业收入为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万元，资产总额为</w:t>
      </w:r>
      <w:r>
        <w:rPr>
          <w:rFonts w:hint="eastAsia" w:hAnsi="宋体" w:cs="宋体"/>
          <w:b w:val="0"/>
          <w:position w:val="0"/>
          <w:szCs w:val="24"/>
          <w:highlight w:val="none"/>
          <w:u w:val="single"/>
        </w:rPr>
        <w:t xml:space="preserve">      </w:t>
      </w:r>
      <w:r>
        <w:rPr>
          <w:rFonts w:hint="eastAsia" w:hAnsi="宋体" w:cs="宋体"/>
          <w:b w:val="0"/>
          <w:position w:val="0"/>
          <w:szCs w:val="24"/>
          <w:highlight w:val="none"/>
        </w:rPr>
        <w:t xml:space="preserve">万元</w:t>
      </w:r>
      <w:r>
        <w:rPr>
          <w:rFonts w:hint="eastAsia" w:hAnsi="宋体" w:cs="宋体"/>
          <w:b w:val="0"/>
          <w:position w:val="0"/>
          <w:szCs w:val="24"/>
          <w:highlight w:val="none"/>
          <w:vertAlign w:val="superscript"/>
        </w:rPr>
        <w:t xml:space="preserve">1</w:t>
      </w:r>
      <w:r>
        <w:rPr>
          <w:rFonts w:hint="eastAsia" w:hAnsi="宋体" w:cs="宋体"/>
          <w:b w:val="0"/>
          <w:position w:val="0"/>
          <w:szCs w:val="24"/>
          <w:highlight w:val="none"/>
        </w:rPr>
        <w:t xml:space="preserve">，属于</w:t>
      </w:r>
      <w:r>
        <w:rPr>
          <w:rFonts w:hint="eastAsia" w:hAnsi="宋体" w:cs="宋体"/>
          <w:b w:val="0"/>
          <w:position w:val="0"/>
          <w:szCs w:val="24"/>
          <w:highlight w:val="none"/>
          <w:u w:val="single"/>
        </w:rPr>
        <w:t xml:space="preserve">（□中型企业、□小型 企业、□微型企业）；</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以上企业，不属于大企业的分支机构，不存在控股股东为大企业的情形，也不存在与大企业的负责人为同一人的情形。</w:t>
      </w:r>
      <w:r/>
    </w:p>
    <w:p>
      <w:pPr>
        <w:ind w:firstLine="360"/>
        <w:jc w:val="left"/>
        <w:spacing w:line="360" w:lineRule="auto"/>
        <w:rPr>
          <w:rFonts w:ascii="Calibri" w:hAnsi="Calibri"/>
          <w:b w:val="0"/>
          <w:position w:val="0"/>
          <w:szCs w:val="24"/>
          <w:highlight w:val="none"/>
        </w:rPr>
      </w:pPr>
      <w:r>
        <w:rPr>
          <w:rFonts w:hint="eastAsia" w:hAnsi="宋体" w:cs="宋体"/>
          <w:b w:val="0"/>
          <w:position w:val="0"/>
          <w:szCs w:val="24"/>
          <w:highlight w:val="none"/>
        </w:rPr>
        <w:t xml:space="preserve">本企业对上述声明内容的真实性负责。如有虚假，将依法承担相应责任</w:t>
      </w:r>
      <w:r/>
    </w:p>
    <w:p>
      <w:pPr>
        <w:ind w:right="720"/>
        <w:jc w:val="left"/>
        <w:spacing w:line="360" w:lineRule="auto"/>
        <w:rPr>
          <w:rFonts w:ascii="Calibri" w:hAnsi="Calibri"/>
          <w:b w:val="0"/>
          <w:position w:val="0"/>
          <w:szCs w:val="24"/>
          <w:highlight w:val="none"/>
        </w:rPr>
      </w:pPr>
      <w:r>
        <w:rPr>
          <w:rFonts w:ascii="Calibri" w:hAnsi="Calibri"/>
          <w:b w:val="0"/>
          <w:position w:val="0"/>
          <w:szCs w:val="24"/>
          <w:highlight w:val="none"/>
        </w:rPr>
        <w:t xml:space="preserve"> </w:t>
      </w:r>
      <w:r/>
    </w:p>
    <w:p>
      <w:pPr>
        <w:ind w:right="180" w:firstLine="360"/>
        <w:jc w:val="right"/>
        <w:spacing w:line="360" w:lineRule="auto"/>
        <w:rPr>
          <w:rFonts w:ascii="Calibri" w:hAnsi="Calibri"/>
          <w:b w:val="0"/>
          <w:position w:val="0"/>
          <w:szCs w:val="24"/>
          <w:highlight w:val="none"/>
        </w:rPr>
      </w:pPr>
      <w:r>
        <w:rPr>
          <w:rFonts w:hint="eastAsia" w:hAnsi="宋体" w:cs="宋体"/>
          <w:color w:val="000000"/>
          <w:position w:val="0"/>
          <w:sz w:val="30"/>
          <w:szCs w:val="30"/>
          <w:highlight w:val="none"/>
        </w:rPr>
        <w:t xml:space="preserve">企业名称（加盖CA电子公章）：</w:t>
      </w:r>
      <w:r/>
    </w:p>
    <w:p>
      <w:pPr>
        <w:ind w:right="480" w:firstLine="5400"/>
        <w:jc w:val="right"/>
        <w:spacing w:line="360" w:lineRule="auto"/>
        <w:rPr>
          <w:rFonts w:ascii="Calibri" w:hAnsi="Calibri"/>
          <w:b w:val="0"/>
          <w:position w:val="0"/>
          <w:szCs w:val="24"/>
          <w:highlight w:val="none"/>
        </w:rPr>
      </w:pPr>
      <w:r>
        <w:rPr>
          <w:rFonts w:hint="eastAsia" w:hAnsi="宋体" w:cs="宋体"/>
          <w:b w:val="0"/>
          <w:position w:val="0"/>
          <w:szCs w:val="24"/>
          <w:highlight w:val="none"/>
        </w:rPr>
        <w:t xml:space="preserve">日  期：</w:t>
      </w:r>
      <w:r/>
    </w:p>
    <w:p>
      <w:pPr>
        <w:spacing w:line="360" w:lineRule="auto"/>
        <w:rPr>
          <w:rFonts w:hAnsi="宋体" w:cs="宋体"/>
          <w:b w:val="0"/>
          <w:position w:val="0"/>
          <w:szCs w:val="24"/>
          <w:highlight w:val="none"/>
        </w:rPr>
      </w:pPr>
      <w:r>
        <w:rPr>
          <w:rFonts w:hAnsi="宋体" w:cs="宋体"/>
          <w:b w:val="0"/>
          <w:position w:val="0"/>
          <w:szCs w:val="24"/>
          <w:highlight w:val="none"/>
        </w:rPr>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highlight w:val="none"/>
        </w:rPr>
      </w:pPr>
      <w:r>
        <w:rPr>
          <w:rFonts w:hint="eastAsia" w:hAnsi="宋体" w:cs="宋体"/>
          <w:bCs/>
          <w:color w:val="ff0000"/>
          <w:position w:val="0"/>
          <w:szCs w:val="24"/>
          <w:highlight w:val="none"/>
        </w:rPr>
        <w:t xml:space="preserve">2.专门面向中小微型企业采购的项目，供应商如不提供此声明函，则不能通过资格审查；</w:t>
      </w:r>
      <w:r>
        <w:rPr>
          <w:rFonts w:hint="eastAsia" w:hAnsi="宋体" w:cs="宋体"/>
          <w:b w:val="0"/>
          <w:color w:val="000000"/>
          <w:position w:val="0"/>
          <w:szCs w:val="24"/>
          <w:highlight w:val="none"/>
        </w:rPr>
        <w:t xml:space="preserve">非专门面向中小微型企业采购的项目，供应商如不提供此声明函，价格将不做相应扣除。</w:t>
      </w:r>
      <w:r/>
    </w:p>
    <w:p>
      <w:pPr>
        <w:ind w:left="540" w:hanging="12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3.供应商应对照《工业和信息化部、国家统计局、国家发展和改革委员会、</w:t>
      </w:r>
      <w:r/>
    </w:p>
    <w:p>
      <w:pPr>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rPr>
          <w:highlight w:val="none"/>
        </w:rPr>
      </w:pPr>
      <w:r>
        <w:rPr>
          <w:rFonts w:hint="eastAsia" w:ascii="黑体" w:hAnsi="宋体" w:eastAsia="黑体" w:cs="黑体"/>
          <w:position w:val="0"/>
          <w:sz w:val="32"/>
          <w:szCs w:val="32"/>
          <w:highlight w:val="none"/>
        </w:rPr>
        <w:br w:type="page" w:clear="all"/>
      </w:r>
      <w:r>
        <w:rPr>
          <w:rFonts w:hint="eastAsia" w:ascii="黑体" w:hAnsi="宋体" w:eastAsia="黑体" w:cs="黑体"/>
          <w:position w:val="0"/>
          <w:sz w:val="32"/>
          <w:szCs w:val="32"/>
          <w:highlight w:val="none"/>
        </w:rPr>
        <w:t xml:space="preserve">十、</w:t>
      </w:r>
      <w:bookmarkStart w:id="192" w:name="_Hlk226728736"/>
      <w:r>
        <w:rPr>
          <w:rFonts w:hint="eastAsia" w:ascii="黑体" w:hAnsi="宋体" w:eastAsia="黑体" w:cs="黑体"/>
          <w:position w:val="0"/>
          <w:sz w:val="32"/>
          <w:szCs w:val="32"/>
          <w:highlight w:val="none"/>
        </w:rPr>
        <w:t xml:space="preserve">残疾人福利性单位声明函（采购包号：**</w:t>
      </w:r>
      <w:bookmarkEnd w:id="192"/>
      <w:r>
        <w:rPr>
          <w:rFonts w:hint="eastAsia" w:ascii="黑体" w:hAnsi="宋体" w:eastAsia="黑体" w:cs="黑体"/>
          <w:position w:val="0"/>
          <w:sz w:val="32"/>
          <w:szCs w:val="32"/>
          <w:highlight w:val="none"/>
        </w:rPr>
        <w:t xml:space="preserve">）</w:t>
      </w:r>
      <w:r/>
    </w:p>
    <w:p>
      <w:pPr>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pStyle w:val="909"/>
        <w:ind w:firstLine="480"/>
        <w:spacing w:before="0" w:beforeAutospacing="0" w:after="0" w:afterAutospacing="0" w:line="360" w:lineRule="auto"/>
        <w:rPr>
          <w:b w:val="0"/>
          <w:position w:val="0"/>
          <w:highlight w:val="none"/>
        </w:rPr>
      </w:pPr>
      <w:r>
        <w:rPr>
          <w:rFonts w:hint="eastAsia"/>
          <w:b w:val="0"/>
          <w:bCs/>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141号）的规定，本单位为符合条件的残疾人福利性单位，且本单位参加______单位的项目编号为______的</w:t>
      </w:r>
      <w:r>
        <w:rPr>
          <w:rFonts w:hint="eastAsia"/>
          <w:b w:val="0"/>
          <w:bCs/>
          <w:highlight w:val="none"/>
          <w:u w:val="single"/>
        </w:rPr>
        <w:t xml:space="preserve">       </w:t>
      </w:r>
      <w:r>
        <w:rPr>
          <w:rFonts w:hint="eastAsia"/>
          <w:b w:val="0"/>
          <w:bCs/>
          <w:highlight w:val="none"/>
        </w:rPr>
        <w:t xml:space="preserve">项目采购活动由本单位提供服务。</w:t>
      </w:r>
      <w:r/>
    </w:p>
    <w:p>
      <w:pPr>
        <w:pStyle w:val="909"/>
        <w:spacing w:before="0" w:beforeAutospacing="0" w:after="0" w:afterAutospacing="0" w:line="360" w:lineRule="auto"/>
        <w:rPr>
          <w:b w:val="0"/>
          <w:bCs/>
          <w:highlight w:val="none"/>
        </w:rPr>
      </w:pPr>
      <w:r>
        <w:rPr>
          <w:rFonts w:hint="eastAsia"/>
          <w:b w:val="0"/>
          <w:bCs/>
          <w:highlight w:val="none"/>
        </w:rPr>
        <w:t xml:space="preserve">本单位对上述声明的真实性负责。如有虚假，将依法承担相应责任。</w:t>
      </w:r>
      <w:r/>
    </w:p>
    <w:p>
      <w:pPr>
        <w:pStyle w:val="909"/>
        <w:spacing w:before="0" w:beforeAutospacing="0" w:after="0" w:afterAutospacing="0" w:line="360" w:lineRule="auto"/>
        <w:rPr>
          <w:b w:val="0"/>
          <w:bCs/>
          <w:highlight w:val="none"/>
        </w:rPr>
      </w:pPr>
      <w:r>
        <w:rPr>
          <w:rFonts w:hint="eastAsia"/>
          <w:b w:val="0"/>
          <w:bCs/>
          <w:highlight w:val="none"/>
        </w:rPr>
        <w:t xml:space="preserve"> </w:t>
      </w:r>
      <w:r/>
    </w:p>
    <w:p>
      <w:pPr>
        <w:pStyle w:val="909"/>
        <w:spacing w:before="0" w:beforeAutospacing="0" w:after="0" w:afterAutospacing="0" w:line="360" w:lineRule="auto"/>
        <w:rPr>
          <w:b w:val="0"/>
          <w:bCs/>
          <w:highlight w:val="none"/>
        </w:rPr>
      </w:pPr>
      <w:r>
        <w:rPr>
          <w:rFonts w:hint="eastAsia" w:cs="仿宋_GB2312"/>
          <w:b w:val="0"/>
          <w:bCs/>
          <w:highlight w:val="none"/>
        </w:rPr>
        <w:t xml:space="preserve">             </w:t>
      </w:r>
      <w:r>
        <w:rPr>
          <w:rFonts w:hint="eastAsia"/>
          <w:color w:val="000000"/>
          <w:position w:val="0"/>
          <w:sz w:val="30"/>
          <w:szCs w:val="30"/>
          <w:highlight w:val="none"/>
        </w:rPr>
        <w:t xml:space="preserve">  供应商全称（加盖CA电子公章）：</w:t>
      </w:r>
      <w:r/>
    </w:p>
    <w:p>
      <w:pPr>
        <w:pStyle w:val="909"/>
        <w:spacing w:before="0" w:beforeAutospacing="0" w:after="0" w:afterAutospacing="0" w:line="360" w:lineRule="auto"/>
        <w:rPr>
          <w:b w:val="0"/>
          <w:bCs/>
          <w:highlight w:val="none"/>
        </w:rPr>
      </w:pPr>
      <w:r>
        <w:rPr>
          <w:rFonts w:hint="eastAsia"/>
          <w:b w:val="0"/>
          <w:bCs/>
          <w:highlight w:val="none"/>
        </w:rPr>
        <w:t xml:space="preserve">                              日  期：</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2. 非专门面向中小微型企业采购的项目，供应商如不提供此声明函，价格将不做相应扣除。</w:t>
      </w:r>
      <w:r/>
    </w:p>
    <w:p>
      <w:pPr>
        <w:ind w:firstLine="480"/>
        <w:spacing w:line="360" w:lineRule="auto"/>
        <w:rPr>
          <w:rFonts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624"/>
        <w:spacing w:line="360" w:lineRule="auto"/>
        <w:rPr>
          <w:rFonts w:hAnsi="宋体" w:cs="宋体"/>
          <w:b w:val="0"/>
          <w:bCs/>
          <w:position w:val="0"/>
          <w:szCs w:val="24"/>
          <w:highlight w:val="none"/>
        </w:rPr>
      </w:pPr>
      <w:r>
        <w:rPr>
          <w:rFonts w:hAnsi="宋体" w:cs="宋体"/>
          <w:b w:val="0"/>
          <w:bCs/>
          <w:position w:val="0"/>
          <w:szCs w:val="24"/>
          <w:highlight w:val="none"/>
        </w:rPr>
        <w:t xml:space="preserve"> </w:t>
      </w:r>
      <w:r/>
    </w:p>
    <w:p>
      <w:pPr>
        <w:ind w:right="1559" w:firstLine="624"/>
        <w:jc w:val="center"/>
        <w:spacing w:line="360" w:lineRule="auto"/>
        <w:tabs>
          <w:tab w:val="left" w:pos="4860" w:leader="none"/>
        </w:tabs>
        <w:rPr>
          <w:rFonts w:hAnsi="宋体"/>
          <w:b w:val="0"/>
          <w:bCs/>
          <w:position w:val="0"/>
          <w:szCs w:val="24"/>
          <w:highlight w:val="none"/>
        </w:rPr>
      </w:pPr>
      <w:r>
        <w:rPr>
          <w:rFonts w:hint="eastAsia" w:ascii="仿宋_GB2312" w:hAnsi="宋体" w:eastAsia="仿宋_GB2312" w:cs="宋体"/>
          <w:b w:val="0"/>
          <w:bCs/>
          <w:color w:val="000000"/>
          <w:position w:val="0"/>
          <w:sz w:val="30"/>
          <w:szCs w:val="30"/>
          <w:highlight w:val="none"/>
        </w:rPr>
        <w:t xml:space="preserve">   </w:t>
      </w:r>
      <w:bookmarkEnd w:id="190"/>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bookmarkEnd w:id="191"/>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r>
      <w:r/>
    </w:p>
    <w:p>
      <w:pPr>
        <w:ind w:firstLine="2891"/>
        <w:jc w:val="left"/>
        <w:spacing w:line="0" w:lineRule="atLeast"/>
        <w:rPr>
          <w:rFonts w:hAnsi="宋体"/>
          <w:b w:val="0"/>
          <w:bCs/>
          <w:position w:val="0"/>
          <w:szCs w:val="24"/>
          <w:highlight w:val="none"/>
        </w:rPr>
      </w:pPr>
      <w:r>
        <w:rPr>
          <w:rFonts w:hAnsi="宋体"/>
          <w:b w:val="0"/>
          <w:bCs/>
          <w:position w:val="0"/>
          <w:szCs w:val="24"/>
          <w:highlight w:val="none"/>
        </w:rPr>
        <w:t xml:space="preserve"> </w:t>
      </w:r>
      <w:r/>
    </w:p>
    <w:p>
      <w:pPr>
        <w:pStyle w:val="878"/>
        <w:rPr>
          <w:rFonts w:ascii="宋体" w:hAnsi="宋体" w:eastAsia="宋体"/>
          <w:b w:val="0"/>
          <w:bCs/>
          <w:highlight w:val="none"/>
        </w:rPr>
      </w:pPr>
      <w:r>
        <w:rPr>
          <w:rFonts w:ascii="宋体" w:hAnsi="宋体" w:eastAsia="宋体"/>
          <w:b w:val="0"/>
          <w:bCs/>
          <w:highlight w:val="none"/>
        </w:rPr>
      </w:r>
      <w:r/>
    </w:p>
    <w:p>
      <w:pPr>
        <w:jc w:val="center"/>
        <w:rPr>
          <w:rFonts w:ascii="黑体" w:hAnsi="宋体" w:eastAsia="黑体" w:cs="黑体"/>
          <w:position w:val="0"/>
          <w:sz w:val="32"/>
          <w:szCs w:val="32"/>
          <w:highlight w:val="none"/>
        </w:rPr>
      </w:pPr>
      <w:r/>
      <w:bookmarkStart w:id="193" w:name="OLE_LINK12"/>
      <w:r>
        <w:rPr>
          <w:rFonts w:hint="eastAsia" w:ascii="黑体" w:hAnsi="宋体" w:eastAsia="黑体" w:cs="黑体"/>
          <w:position w:val="0"/>
          <w:sz w:val="32"/>
          <w:szCs w:val="32"/>
          <w:highlight w:val="none"/>
        </w:rPr>
        <w:t xml:space="preserve">十一、</w:t>
      </w:r>
      <w:bookmarkEnd w:id="193"/>
      <w:r>
        <w:rPr>
          <w:rFonts w:hint="eastAsia" w:ascii="黑体" w:hAnsi="宋体" w:eastAsia="黑体" w:cs="黑体"/>
          <w:position w:val="0"/>
          <w:sz w:val="32"/>
          <w:szCs w:val="32"/>
          <w:highlight w:val="none"/>
        </w:rPr>
        <w:t xml:space="preserve">关于符合本国产品标准的声明函</w:t>
      </w:r>
      <w:r/>
    </w:p>
    <w:p>
      <w:pPr>
        <w:ind w:firstLine="2570"/>
        <w:jc w:val="left"/>
        <w:rPr>
          <w:rFonts w:hAnsi="宋体" w:cs="黑体"/>
          <w:color w:val="000000"/>
          <w:position w:val="0"/>
          <w:sz w:val="32"/>
          <w:szCs w:val="32"/>
          <w:highlight w:val="none"/>
        </w:rPr>
      </w:pPr>
      <w:r>
        <w:rPr>
          <w:rFonts w:hAnsi="宋体" w:cs="黑体"/>
          <w:color w:val="000000"/>
          <w:position w:val="0"/>
          <w:sz w:val="32"/>
          <w:szCs w:val="32"/>
          <w:highlight w:val="none"/>
        </w:rPr>
      </w:r>
      <w:r/>
    </w:p>
    <w:p>
      <w:pPr>
        <w:ind w:firstLine="420"/>
        <w:jc w:val="left"/>
        <w:spacing w:line="360" w:lineRule="auto"/>
        <w:widowControl/>
        <w:rPr>
          <w:rFonts w:hAnsi="宋体" w:cs="宋体"/>
          <w:b w:val="0"/>
          <w:position w:val="0"/>
          <w:szCs w:val="24"/>
          <w:highlight w:val="none"/>
        </w:rPr>
      </w:pPr>
      <w:r/>
      <w:bookmarkStart w:id="194" w:name="_Hlk226652799"/>
      <w:r>
        <w:rPr>
          <w:rFonts w:hint="eastAsia" w:hAnsi="宋体" w:cs="宋体"/>
          <w:b w:val="0"/>
          <w:color w:val="000000"/>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w:t>
      </w:r>
      <w:r>
        <w:rPr>
          <w:rFonts w:hint="eastAsia" w:hAnsi="宋体" w:cs="宋体"/>
          <w:b w:val="0"/>
          <w:color w:val="000000"/>
          <w:position w:val="0"/>
          <w:szCs w:val="24"/>
          <w:highlight w:val="none"/>
          <w:u w:val="single"/>
          <w:shd w:val="clear" w:color="auto" w:fill="ffffff"/>
        </w:rPr>
        <w:t xml:space="preserve">（产品名称1）</w:t>
      </w:r>
      <w:r>
        <w:rPr>
          <w:rFonts w:hint="eastAsia" w:hAnsi="宋体" w:cs="宋体"/>
          <w:b w:val="0"/>
          <w:color w:val="000000"/>
          <w:position w:val="0"/>
          <w:szCs w:val="24"/>
          <w:highlight w:val="none"/>
          <w:shd w:val="clear" w:color="auto" w:fill="ffffff"/>
          <w:vertAlign w:val="superscript"/>
        </w:rPr>
        <w:t xml:space="preserve">1</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vertAlign w:val="superscript"/>
        </w:rPr>
        <w:t xml:space="preserve">2</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3</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4</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vertAlign w:val="superscript"/>
        </w:rPr>
        <w:t xml:space="preserve">5</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w:t>
      </w:r>
      <w:r>
        <w:rPr>
          <w:rFonts w:hint="eastAsia" w:hAnsi="宋体" w:cs="宋体"/>
          <w:b w:val="0"/>
          <w:color w:val="000000"/>
          <w:position w:val="0"/>
          <w:szCs w:val="24"/>
          <w:highlight w:val="none"/>
          <w:u w:val="single"/>
          <w:shd w:val="clear" w:color="auto" w:fill="ffffff"/>
        </w:rPr>
        <w:t xml:space="preserve">（产品名称2）</w:t>
      </w:r>
      <w:r>
        <w:rPr>
          <w:rFonts w:hint="eastAsia" w:hAnsi="宋体" w:cs="宋体"/>
          <w:b w:val="0"/>
          <w:color w:val="000000"/>
          <w:position w:val="0"/>
          <w:szCs w:val="24"/>
          <w:highlight w:val="none"/>
          <w:shd w:val="clear" w:color="auto" w:fill="ffffff"/>
        </w:rPr>
        <w:t xml:space="preserve">，生产厂为</w:t>
      </w:r>
      <w:r>
        <w:rPr>
          <w:rFonts w:hint="eastAsia" w:hAnsi="宋体" w:cs="宋体"/>
          <w:b w:val="0"/>
          <w:color w:val="000000"/>
          <w:position w:val="0"/>
          <w:szCs w:val="24"/>
          <w:highlight w:val="none"/>
          <w:u w:val="single"/>
          <w:shd w:val="clear" w:color="auto" w:fill="ffffff"/>
        </w:rPr>
        <w:t xml:space="preserve">（厂名）</w:t>
      </w:r>
      <w:r>
        <w:rPr>
          <w:rFonts w:hint="eastAsia" w:hAnsi="宋体" w:cs="宋体"/>
          <w:b w:val="0"/>
          <w:color w:val="000000"/>
          <w:position w:val="0"/>
          <w:szCs w:val="24"/>
          <w:highlight w:val="none"/>
          <w:shd w:val="clear" w:color="auto" w:fill="ffffff"/>
        </w:rPr>
        <w:t xml:space="preserve">，厂址为</w:t>
      </w:r>
      <w:r>
        <w:rPr>
          <w:rFonts w:hint="eastAsia" w:hAnsi="宋体" w:cs="宋体"/>
          <w:b w:val="0"/>
          <w:color w:val="000000"/>
          <w:position w:val="0"/>
          <w:szCs w:val="24"/>
          <w:highlight w:val="none"/>
          <w:u w:val="single"/>
          <w:shd w:val="clear" w:color="auto" w:fill="ffffff"/>
        </w:rPr>
        <w:t xml:space="preserve">（生产厂址）</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的中国境内生产的组件成本占比≥</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在中国境内生产。</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center"/>
        <w:spacing w:before="30" w:after="30" w:line="360" w:lineRule="auto"/>
        <w:shd w:val="clear" w:color="auto" w:fill="ffffff"/>
        <w:widowControl/>
        <w:rPr>
          <w:rFonts w:hAnsi="宋体" w:cs="宋体"/>
          <w:bCs/>
          <w:position w:val="0"/>
          <w:sz w:val="30"/>
          <w:szCs w:val="30"/>
          <w:highlight w:val="none"/>
        </w:rPr>
      </w:pPr>
      <w:r>
        <w:rPr>
          <w:rFonts w:hint="eastAsia" w:hAnsi="宋体" w:cs="宋体"/>
          <w:bCs/>
          <w:color w:val="000000"/>
          <w:position w:val="0"/>
          <w:sz w:val="30"/>
          <w:szCs w:val="30"/>
          <w:highlight w:val="none"/>
          <w:shd w:val="clear" w:color="auto" w:fill="ffffff"/>
        </w:rPr>
        <w:t xml:space="preserve">公司（单位）名称（加盖CA电子公章）：</w:t>
      </w:r>
      <w:r/>
    </w:p>
    <w:p>
      <w:pPr>
        <w:jc w:val="center"/>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highlight w:val="none"/>
        </w:rPr>
      </w:pPr>
      <w:r>
        <w:rPr>
          <w:rFonts w:hAnsi="宋体" w:cs="宋体"/>
          <w:b w:val="0"/>
          <w:position w:val="0"/>
          <w:szCs w:val="24"/>
          <w:highlight w:val="none"/>
        </w:rPr>
        <w:t xml:space="preserve"> </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highlight w:val="none"/>
        </w:rPr>
      </w:pPr>
      <w:r>
        <w:rPr>
          <w:rFonts w:hint="eastAsia" w:hAnsi="宋体" w:cs="宋体"/>
          <w:b w:val="0"/>
          <w:color w:val="000000"/>
          <w:position w:val="0"/>
          <w:szCs w:val="24"/>
          <w:highlight w:val="none"/>
          <w:shd w:val="clear" w:color="auto" w:fill="ffffff"/>
        </w:rPr>
        <w:t xml:space="preserve">6.《声明函》中标注“</w:t>
      </w:r>
      <w:r>
        <w:rPr>
          <w:rFonts w:hint="eastAsia" w:hAnsi="宋体" w:cs="宋体"/>
          <w:b w:val="0"/>
          <w:color w:val="000000"/>
          <w:position w:val="0"/>
          <w:szCs w:val="24"/>
          <w:highlight w:val="none"/>
          <w:u w:val="single"/>
          <w:shd w:val="clear" w:color="auto" w:fill="ffffff"/>
        </w:rPr>
        <w:t xml:space="preserve">  /  </w:t>
      </w:r>
      <w:r>
        <w:rPr>
          <w:rFonts w:hint="eastAsia" w:hAnsi="宋体" w:cs="宋体"/>
          <w:b w:val="0"/>
          <w:color w:val="000000"/>
          <w:position w:val="0"/>
          <w:szCs w:val="24"/>
          <w:highlight w:val="none"/>
          <w:shd w:val="clear" w:color="auto" w:fill="ffffff"/>
        </w:rPr>
        <w:t xml:space="preserve">”的地方无需填写。</w:t>
      </w:r>
      <w:bookmarkEnd w:id="194"/>
      <w:r/>
      <w:r/>
    </w:p>
    <w:p>
      <w:pPr>
        <w:rPr>
          <w:rFonts w:hAnsi="宋体" w:cs="宋体"/>
          <w:b w:val="0"/>
          <w:position w:val="0"/>
          <w:szCs w:val="24"/>
          <w:highlight w:val="none"/>
        </w:rPr>
      </w:pPr>
      <w:r>
        <w:rPr>
          <w:rFonts w:hAnsi="宋体" w:cs="宋体"/>
          <w:b w:val="0"/>
          <w:position w:val="0"/>
          <w:szCs w:val="24"/>
          <w:highlight w:val="none"/>
        </w:rPr>
        <w:t xml:space="preserve"> </w:t>
      </w:r>
      <w:r/>
    </w:p>
    <w:p>
      <w:pPr>
        <w:ind w:firstLine="2409"/>
        <w:jc w:val="left"/>
        <w:rPr>
          <w:rFonts w:hAnsi="宋体" w:cs="黑体"/>
          <w:color w:val="000000"/>
          <w:position w:val="0"/>
          <w:sz w:val="30"/>
          <w:szCs w:val="30"/>
          <w:highlight w:val="none"/>
        </w:rPr>
      </w:pPr>
      <w:r>
        <w:rPr>
          <w:rFonts w:hAnsi="宋体" w:cs="黑体"/>
          <w:color w:val="000000"/>
          <w:position w:val="0"/>
          <w:sz w:val="30"/>
          <w:szCs w:val="30"/>
          <w:highlight w:val="none"/>
        </w:rPr>
      </w:r>
      <w:r>
        <w:rPr>
          <w:rFonts w:hAnsi="宋体" w:cs="黑体"/>
          <w:color w:val="000000"/>
          <w:position w:val="0"/>
          <w:sz w:val="30"/>
          <w:szCs w:val="30"/>
          <w:highlight w:val="none"/>
        </w:rPr>
      </w:r>
      <w:r/>
    </w:p>
    <w:p>
      <w:pPr>
        <w:ind w:firstLine="2409"/>
        <w:jc w:val="left"/>
        <w:rPr>
          <w:rFonts w:hAnsi="宋体" w:cs="黑体"/>
          <w:color w:val="000000"/>
          <w:position w:val="0"/>
          <w:sz w:val="30"/>
          <w:szCs w:val="30"/>
          <w:highlight w:val="none"/>
        </w:rPr>
      </w:pPr>
      <w:r>
        <w:rPr>
          <w:rFonts w:hAnsi="宋体" w:cs="黑体"/>
          <w:color w:val="000000"/>
          <w:position w:val="0"/>
          <w:sz w:val="30"/>
          <w:szCs w:val="30"/>
          <w:highlight w:val="none"/>
        </w:rPr>
      </w:r>
      <w:r>
        <w:rPr>
          <w:rFonts w:hAnsi="宋体" w:cs="黑体"/>
          <w:color w:val="000000"/>
          <w:position w:val="0"/>
          <w:sz w:val="30"/>
          <w:szCs w:val="30"/>
          <w:highlight w:val="none"/>
        </w:rPr>
      </w:r>
      <w:r/>
    </w:p>
    <w:p>
      <w:pPr>
        <w:ind w:firstLine="2409"/>
        <w:jc w:val="left"/>
        <w:rPr>
          <w:rFonts w:hAnsi="宋体" w:cs="黑体"/>
          <w:color w:val="000000"/>
          <w:position w:val="0"/>
          <w:sz w:val="30"/>
          <w:szCs w:val="30"/>
          <w:highlight w:val="none"/>
        </w:rPr>
      </w:pPr>
      <w:r>
        <w:rPr>
          <w:rFonts w:hAnsi="宋体" w:cs="黑体"/>
          <w:color w:val="000000"/>
          <w:position w:val="0"/>
          <w:sz w:val="30"/>
          <w:szCs w:val="30"/>
          <w:highlight w:val="none"/>
        </w:rPr>
      </w:r>
      <w:r/>
    </w:p>
    <w:p>
      <w:pPr>
        <w:jc w:val="center"/>
        <w:rPr>
          <w:rFonts w:hAnsi="宋体" w:cs="黑体"/>
          <w:color w:val="000000"/>
          <w:position w:val="0"/>
          <w:sz w:val="32"/>
          <w:szCs w:val="32"/>
          <w:highlight w:val="none"/>
        </w:rPr>
      </w:pPr>
      <w:r>
        <w:rPr>
          <w:rFonts w:hAnsi="宋体" w:cs="黑体"/>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十二、</w:t>
      </w:r>
      <w:bookmarkStart w:id="195" w:name="OLE_LINK55"/>
      <w:r/>
      <w:bookmarkStart w:id="196" w:name="OLE_LINK103"/>
      <w:r>
        <w:rPr>
          <w:rFonts w:hint="eastAsia" w:ascii="黑体" w:hAnsi="宋体" w:eastAsia="黑体" w:cs="黑体"/>
          <w:position w:val="0"/>
          <w:sz w:val="32"/>
          <w:szCs w:val="32"/>
          <w:highlight w:val="none"/>
        </w:rPr>
        <w:t xml:space="preserve">投标分项报价表</w:t>
      </w:r>
      <w:bookmarkEnd w:id="195"/>
      <w:r/>
      <w:bookmarkEnd w:id="196"/>
      <w:r/>
      <w:r/>
    </w:p>
    <w:p>
      <w:pPr>
        <w:jc w:val="left"/>
        <w:rPr>
          <w:rFonts w:hAnsi="宋体" w:cs="宋体"/>
          <w:b w:val="0"/>
          <w:bCs/>
          <w:position w:val="0"/>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t xml:space="preserve">按照采购内容，自行填报，金额单位：人民币元。</w:t>
      </w:r>
      <w:r/>
    </w:p>
    <w:tbl>
      <w:tblPr>
        <w:tblStyle w:val="864"/>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3354"/>
        <w:gridCol w:w="1904"/>
        <w:gridCol w:w="2171"/>
      </w:tblGrid>
      <w:tr>
        <w:trPr>
          <w:jc w:val="center"/>
          <w:trHeight w:val="636"/>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Ansi="宋体" w:cs="宋体"/>
                <w:b w:val="0"/>
                <w:position w:val="0"/>
                <w:highlight w:val="none"/>
              </w:rPr>
            </w:pPr>
            <w:r>
              <w:rPr>
                <w:rFonts w:hint="eastAsia" w:hAnsi="宋体" w:cs="宋体"/>
                <w:highlight w:val="none"/>
              </w:rPr>
              <w:t xml:space="preserve">序号</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Ansi="宋体" w:cs="宋体"/>
                <w:highlight w:val="none"/>
              </w:rPr>
            </w:pPr>
            <w:r>
              <w:rPr>
                <w:rFonts w:hint="eastAsia" w:hAnsi="宋体" w:cs="宋体"/>
                <w:highlight w:val="none"/>
              </w:rPr>
              <w:t xml:space="preserve">各项费用组成</w:t>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Ansi="宋体" w:cs="宋体"/>
                <w:highlight w:val="none"/>
              </w:rPr>
            </w:pPr>
            <w:r>
              <w:rPr>
                <w:rFonts w:hint="eastAsia" w:hAnsi="宋体" w:cs="宋体"/>
                <w:highlight w:val="none"/>
              </w:rPr>
              <w:t xml:space="preserve">单位及数量</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ind w:firstLine="482"/>
              <w:spacing w:line="360" w:lineRule="auto"/>
              <w:rPr>
                <w:rFonts w:hAnsi="宋体" w:cs="宋体"/>
                <w:highlight w:val="none"/>
              </w:rPr>
            </w:pPr>
            <w:r>
              <w:rPr>
                <w:rFonts w:hint="eastAsia" w:hAnsi="宋体" w:cs="宋体"/>
                <w:highlight w:val="none"/>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Ansi="宋体" w:cs="宋体"/>
                <w:highlight w:val="none"/>
              </w:rPr>
            </w:pPr>
            <w:r>
              <w:rPr>
                <w:rFonts w:hint="eastAsia" w:hAnsi="宋体" w:cs="宋体"/>
                <w:highlight w:val="none"/>
              </w:rPr>
              <w:t xml:space="preserve">1</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Ansi="宋体" w:cs="宋体"/>
                <w:highlight w:val="none"/>
              </w:rPr>
            </w:pPr>
            <w:r>
              <w:rPr>
                <w:rFonts w:hAnsi="宋体" w:cs="宋体"/>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Ansi="宋体" w:cs="宋体"/>
                <w:highlight w:val="none"/>
              </w:rPr>
            </w:pPr>
            <w:r>
              <w:rPr>
                <w:rFonts w:hint="eastAsia" w:hAnsi="宋体" w:cs="宋体"/>
                <w:highlight w:val="none"/>
              </w:rPr>
              <w:t xml:space="preserve">2</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Ansi="宋体" w:cs="宋体"/>
                <w:highlight w:val="none"/>
              </w:rPr>
            </w:pPr>
            <w:r>
              <w:rPr>
                <w:rFonts w:hAnsi="宋体" w:cs="宋体"/>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Ansi="宋体" w:cs="宋体"/>
                <w:highlight w:val="none"/>
              </w:rPr>
            </w:pPr>
            <w:r>
              <w:rPr>
                <w:rFonts w:hint="eastAsia" w:hAnsi="宋体" w:cs="宋体"/>
                <w:highlight w:val="none"/>
              </w:rPr>
              <w:t xml:space="preserve">3</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Ansi="宋体" w:cs="宋体"/>
                <w:highlight w:val="none"/>
              </w:rPr>
            </w:pPr>
            <w:r>
              <w:rPr>
                <w:rFonts w:hAnsi="宋体" w:cs="宋体"/>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Ansi="宋体" w:cs="宋体"/>
                <w:highlight w:val="none"/>
              </w:rPr>
            </w:pPr>
            <w:r>
              <w:rPr>
                <w:rFonts w:hint="eastAsia" w:hAnsi="宋体" w:cs="宋体"/>
                <w:highlight w:val="none"/>
              </w:rPr>
              <w:t xml:space="preserve">4</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Ansi="宋体" w:cs="宋体"/>
                <w:highlight w:val="none"/>
              </w:rPr>
            </w:pPr>
            <w:r>
              <w:rPr>
                <w:rFonts w:hAnsi="宋体" w:cs="宋体"/>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spacing w:line="360" w:lineRule="auto"/>
              <w:rPr>
                <w:rFonts w:hAnsi="宋体" w:cs="宋体"/>
                <w:highlight w:val="none"/>
              </w:rPr>
            </w:pPr>
            <w:r>
              <w:rPr>
                <w:rFonts w:hint="eastAsia" w:hAnsi="宋体" w:cs="宋体"/>
                <w:highlight w:val="none"/>
              </w:rPr>
              <w:t xml:space="preserve">……</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117" w:type="pct"/>
            <w:vAlign w:val="center"/>
            <w:textDirection w:val="lrTb"/>
            <w:noWrap w:val="false"/>
          </w:tcPr>
          <w:p>
            <w:pPr>
              <w:spacing w:line="360" w:lineRule="auto"/>
              <w:rPr>
                <w:rFonts w:hAnsi="宋体" w:cs="宋体"/>
                <w:highlight w:val="none"/>
              </w:rPr>
            </w:pPr>
            <w:r>
              <w:rPr>
                <w:rFonts w:hAnsi="宋体" w:cs="宋体"/>
                <w:highlight w:val="none"/>
              </w:rPr>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spacing w:line="360" w:lineRule="auto"/>
              <w:rPr>
                <w:rFonts w:hAnsi="宋体" w:cs="宋体"/>
                <w:highlight w:val="none"/>
              </w:rPr>
            </w:pPr>
            <w:r>
              <w:rPr>
                <w:rFonts w:hAnsi="宋体" w:cs="宋体"/>
                <w:highlight w:val="none"/>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3726" w:type="pct"/>
            <w:vAlign w:val="center"/>
            <w:textDirection w:val="lrTb"/>
            <w:noWrap w:val="false"/>
          </w:tcPr>
          <w:p>
            <w:pPr>
              <w:ind w:firstLine="960"/>
              <w:spacing w:line="360" w:lineRule="auto"/>
              <w:rPr>
                <w:rFonts w:hAnsi="宋体" w:cs="宋体"/>
                <w:highlight w:val="none"/>
              </w:rPr>
            </w:pPr>
            <w:r>
              <w:rPr>
                <w:rFonts w:hint="eastAsia" w:hAnsi="宋体" w:cs="宋体"/>
                <w:b w:val="0"/>
                <w:bCs/>
                <w:color w:val="000000"/>
                <w:position w:val="0"/>
                <w:szCs w:val="24"/>
                <w:highlight w:val="none"/>
              </w:rPr>
              <w:t xml:space="preserve">投标总报价（人民币：元）</w:t>
            </w:r>
            <w:r/>
          </w:p>
        </w:tc>
        <w:tc>
          <w:tcPr>
            <w:tcBorders>
              <w:top w:val="single" w:color="auto" w:sz="4" w:space="0"/>
              <w:left w:val="single" w:color="auto" w:sz="4" w:space="0"/>
              <w:bottom w:val="single" w:color="auto" w:sz="4" w:space="0"/>
              <w:right w:val="single" w:color="auto" w:sz="4" w:space="0"/>
            </w:tcBorders>
            <w:tcW w:w="1274" w:type="pct"/>
            <w:vAlign w:val="center"/>
            <w:textDirection w:val="lrTb"/>
            <w:noWrap w:val="false"/>
          </w:tcPr>
          <w:p>
            <w:pPr>
              <w:ind w:firstLine="241"/>
              <w:spacing w:line="360" w:lineRule="auto"/>
              <w:rPr>
                <w:rFonts w:hAnsi="宋体" w:cs="宋体"/>
                <w:highlight w:val="none"/>
              </w:rPr>
            </w:pPr>
            <w:r>
              <w:rPr>
                <w:rFonts w:hint="eastAsia" w:hAnsi="宋体" w:cs="宋体"/>
                <w:highlight w:val="none"/>
              </w:rPr>
              <w:t xml:space="preserve">_________元</w:t>
            </w:r>
            <w:r/>
          </w:p>
        </w:tc>
      </w:tr>
      <w:tr>
        <w:trPr>
          <w:jc w:val="center"/>
          <w:trHeight w:val="53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Ansi="宋体" w:cs="宋体"/>
                <w:highlight w:val="none"/>
              </w:rPr>
            </w:pPr>
            <w:r>
              <w:rPr>
                <w:rFonts w:hint="eastAsia" w:hAnsi="宋体" w:cs="宋体"/>
                <w:b w:val="0"/>
                <w:bCs/>
                <w:position w:val="0"/>
                <w:szCs w:val="24"/>
                <w:highlight w:val="none"/>
              </w:rPr>
              <w:t xml:space="preserve">本采购包中提供的符合本国产品标准的产品成本之和占该采购包提供的全部产品成本之和的比例为________%。</w:t>
            </w:r>
            <w:r/>
          </w:p>
        </w:tc>
      </w:tr>
    </w:tbl>
    <w:p>
      <w:pPr>
        <w:jc w:val="left"/>
        <w:rPr>
          <w:rFonts w:hAnsi="宋体" w:cs="宋体"/>
          <w:b w:val="0"/>
          <w:bCs/>
          <w:position w:val="0"/>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none"/>
          <w:shd w:val="clear" w:color="auto" w:fill="ffffff"/>
        </w:rPr>
      </w:r>
      <w:r/>
    </w:p>
    <w:p>
      <w:pPr>
        <w:jc w:val="left"/>
        <w:rPr>
          <w:rFonts w:hAnsi="宋体"/>
          <w:b w:val="0"/>
          <w:bCs/>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b w:val="0"/>
          <w:bCs/>
          <w:position w:val="0"/>
          <w:sz w:val="21"/>
          <w:szCs w:val="24"/>
          <w:highlight w:val="none"/>
          <w:shd w:val="clear" w:color="auto" w:fill="ffffff"/>
        </w:rPr>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none"/>
        </w:rPr>
        <w:t xml:space="preserve">注：</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1.投标报价采用总承包方式，“投标总报价”应包括采购人需求的服务所需费用和所有相关税金费用及为完成整个项目所产生的其它所有费用，招标文件另有规定的除外。</w:t>
      </w:r>
      <w:r/>
    </w:p>
    <w:p>
      <w:pPr>
        <w:spacing w:line="360" w:lineRule="auto"/>
        <w:rPr>
          <w:rFonts w:hAnsi="宋体" w:cs="宋体"/>
          <w:b w:val="0"/>
          <w:bCs/>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none"/>
        </w:rPr>
        <w:t xml:space="preserve">2.“投标分项报价表”中“投标总报价”数额应当与“开标一览表”中“投标总报价”数额一致</w:t>
      </w:r>
      <w:r>
        <w:rPr>
          <w:rFonts w:hAnsi="宋体" w:cs="宋体"/>
          <w:b w:val="0"/>
          <w:bCs/>
          <w:position w:val="0"/>
          <w:szCs w:val="24"/>
          <w:highlight w:val="none"/>
        </w:rPr>
        <w:t xml:space="preserve">。</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t xml:space="preserve"> </w:t>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spacing w:line="360" w:lineRule="auto"/>
        <w:tabs>
          <w:tab w:val="left" w:pos="840" w:leader="none"/>
        </w:tabs>
        <w:rPr>
          <w:rFonts w:hAnsi="宋体" w:cs="宋体"/>
          <w:b w:val="0"/>
          <w:bCs/>
          <w:color w:val="000000"/>
          <w:position w:val="0"/>
          <w:szCs w:val="24"/>
          <w:highlight w:val="none"/>
        </w:rPr>
      </w:pPr>
      <w:r>
        <w:rPr>
          <w:rFonts w:hAnsi="宋体" w:cs="宋体"/>
          <w:b w:val="0"/>
          <w:bCs/>
          <w:color w:val="000000"/>
          <w:position w:val="0"/>
          <w:szCs w:val="24"/>
          <w:highlight w:val="none"/>
        </w:rPr>
      </w:r>
      <w:r/>
    </w:p>
    <w:p>
      <w:pPr>
        <w:jc w:val="right"/>
        <w:spacing w:line="360" w:lineRule="auto"/>
        <w:rPr>
          <w:rFonts w:hAnsi="宋体"/>
          <w:position w:val="0"/>
          <w:sz w:val="30"/>
          <w:szCs w:val="30"/>
          <w:highlight w:val="none"/>
        </w:rPr>
      </w:pPr>
      <w:r/>
      <w:bookmarkStart w:id="197" w:name="OLE_LINK22"/>
      <w:r/>
      <w:bookmarkStart w:id="198" w:name="OLE_LINK9"/>
      <w:r>
        <w:rPr>
          <w:rFonts w:hint="eastAsia" w:hAnsi="宋体"/>
          <w:position w:val="0"/>
          <w:sz w:val="30"/>
          <w:szCs w:val="30"/>
          <w:highlight w:val="none"/>
        </w:rPr>
        <w:t xml:space="preserve">供应商全称（加盖CA电子公章）：</w:t>
      </w:r>
      <w:bookmarkEnd w:id="197"/>
      <w:r/>
      <w:r/>
    </w:p>
    <w:p>
      <w:pPr>
        <w:jc w:val="right"/>
        <w:spacing w:line="360" w:lineRule="auto"/>
        <w:rPr>
          <w:rFonts w:hAnsi="宋体"/>
          <w:b w:val="0"/>
          <w:bCs/>
          <w:position w:val="0"/>
          <w:sz w:val="21"/>
          <w:szCs w:val="24"/>
          <w:highlight w:val="none"/>
        </w:rPr>
      </w:pPr>
      <w:r>
        <w:rPr>
          <w:rFonts w:hint="eastAsia" w:hAnsi="宋体"/>
          <w:b w:val="0"/>
          <w:bCs/>
          <w:position w:val="0"/>
          <w:szCs w:val="24"/>
          <w:highlight w:val="none"/>
        </w:rPr>
        <w:t xml:space="preserve">日  期：</w:t>
      </w:r>
      <w:r>
        <w:rPr>
          <w:rFonts w:hAnsi="宋体"/>
          <w:b w:val="0"/>
          <w:bCs/>
          <w:position w:val="0"/>
          <w:sz w:val="21"/>
          <w:szCs w:val="24"/>
          <w:highlight w:val="none"/>
        </w:rPr>
        <w:t xml:space="preserve"> </w:t>
      </w:r>
      <w:bookmarkEnd w:id="198"/>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val="0"/>
          <w:color w:val="000000"/>
          <w:position w:val="0"/>
          <w:sz w:val="30"/>
          <w:szCs w:val="30"/>
          <w:highlight w:val="none"/>
        </w:rPr>
      </w:pPr>
      <w:r>
        <w:rPr>
          <w:rFonts w:hAnsi="宋体" w:cs="黑体"/>
          <w:b w:val="0"/>
          <w:bCs/>
          <w:color w:val="000000"/>
          <w:position w:val="0"/>
          <w:sz w:val="30"/>
          <w:szCs w:val="30"/>
          <w:highlight w:val="none"/>
        </w:rPr>
      </w:r>
      <w:r>
        <w:rPr>
          <w:rFonts w:hAnsi="宋体" w:cs="黑体"/>
          <w:b w:val="0"/>
          <w:bCs/>
          <w:color w:val="000000"/>
          <w:position w:val="0"/>
          <w:sz w:val="30"/>
          <w:szCs w:val="30"/>
          <w:highlight w:val="none"/>
        </w:rPr>
      </w:r>
      <w:r/>
    </w:p>
    <w:p>
      <w:pPr>
        <w:ind w:firstLine="2100"/>
        <w:rPr>
          <w:rFonts w:hAnsi="宋体" w:cs="黑体"/>
          <w:b w:val="0"/>
          <w:bCs w:val="0"/>
          <w:color w:val="000000"/>
          <w:position w:val="0"/>
          <w:sz w:val="30"/>
          <w:szCs w:val="30"/>
          <w:highlight w:val="none"/>
        </w:rPr>
      </w:pPr>
      <w:r>
        <w:rPr>
          <w:rFonts w:hAnsi="宋体" w:cs="黑体"/>
          <w:b w:val="0"/>
          <w:bCs/>
          <w:color w:val="000000"/>
          <w:position w:val="0"/>
          <w:sz w:val="30"/>
          <w:szCs w:val="30"/>
          <w:highlight w:val="none"/>
        </w:rPr>
      </w:r>
      <w:r/>
    </w:p>
    <w:p>
      <w:pPr>
        <w:ind w:firstLine="2100"/>
        <w:rPr>
          <w:rFonts w:hAnsi="宋体" w:cs="黑体"/>
          <w:b w:val="0"/>
          <w:bCs/>
          <w:color w:val="000000"/>
          <w:position w:val="0"/>
          <w:sz w:val="30"/>
          <w:szCs w:val="30"/>
          <w:highlight w:val="none"/>
        </w:rPr>
      </w:pPr>
      <w:r>
        <w:rPr>
          <w:rFonts w:hAnsi="宋体" w:cs="黑体"/>
          <w:b w:val="0"/>
          <w:bCs/>
          <w:color w:val="000000"/>
          <w:position w:val="0"/>
          <w:sz w:val="30"/>
          <w:szCs w:val="30"/>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十三、</w:t>
      </w:r>
      <w:bookmarkStart w:id="199" w:name="OLE_LINK129"/>
      <w:r/>
      <w:bookmarkStart w:id="200" w:name="OLE_LINK56"/>
      <w:r/>
      <w:bookmarkStart w:id="201" w:name="OLE_LINK33"/>
      <w:r/>
      <w:bookmarkStart w:id="202" w:name="OLE_LINK115"/>
      <w:r/>
      <w:bookmarkStart w:id="203" w:name="OLE_LINK31"/>
      <w:r>
        <w:rPr>
          <w:rFonts w:hint="eastAsia" w:ascii="黑体" w:hAnsi="宋体" w:eastAsia="黑体" w:cs="黑体"/>
          <w:position w:val="0"/>
          <w:sz w:val="32"/>
          <w:szCs w:val="32"/>
          <w:highlight w:val="none"/>
        </w:rPr>
        <w:t xml:space="preserve">技术要求响应及偏离表</w:t>
      </w:r>
      <w:bookmarkEnd w:id="199"/>
      <w:r/>
      <w:bookmarkEnd w:id="200"/>
      <w:r/>
      <w:r/>
    </w:p>
    <w:tbl>
      <w:tblPr>
        <w:tblStyle w:val="864"/>
        <w:tblW w:w="52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1829"/>
        <w:gridCol w:w="1966"/>
        <w:gridCol w:w="1898"/>
        <w:gridCol w:w="2251"/>
      </w:tblGrid>
      <w:tr>
        <w:trPr>
          <w:jc w:val="center"/>
        </w:trPr>
        <w:tc>
          <w:tcPr>
            <w:tcW w:w="526"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序号</w:t>
            </w:r>
            <w:r/>
          </w:p>
        </w:tc>
        <w:tc>
          <w:tcPr>
            <w:tcW w:w="1030"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招标文件要求</w:t>
            </w:r>
            <w:r/>
          </w:p>
        </w:tc>
        <w:tc>
          <w:tcPr>
            <w:tcW w:w="1107"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投标人响应内容</w:t>
            </w:r>
            <w:r/>
          </w:p>
        </w:tc>
        <w:tc>
          <w:tcPr>
            <w:tcW w:w="1069" w:type="pct"/>
            <w:vAlign w:val="center"/>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偏离及说明</w:t>
            </w:r>
            <w:r/>
          </w:p>
        </w:tc>
        <w:tc>
          <w:tcPr>
            <w:tcW w:w="1269" w:type="pct"/>
            <w:textDirection w:val="lrTb"/>
            <w:noWrap w:val="false"/>
          </w:tcPr>
          <w:p>
            <w:pPr>
              <w:jc w:val="center"/>
              <w:spacing w:line="360" w:lineRule="auto"/>
              <w:rPr>
                <w:rFonts w:hAnsi="宋体"/>
                <w:b w:val="0"/>
                <w:szCs w:val="24"/>
                <w:highlight w:val="none"/>
              </w:rPr>
            </w:pPr>
            <w:r>
              <w:rPr>
                <w:rFonts w:hint="eastAsia" w:hAnsi="宋体"/>
                <w:b w:val="0"/>
                <w:szCs w:val="24"/>
                <w:highlight w:val="none"/>
              </w:rPr>
              <w:t xml:space="preserve">证明材料所在页码</w:t>
            </w:r>
            <w:r/>
          </w:p>
        </w:tc>
      </w:tr>
      <w:tr>
        <w:trPr>
          <w:jc w:val="center"/>
        </w:trPr>
        <w:tc>
          <w:tcPr>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W w:w="526" w:type="pct"/>
            <w:textDirection w:val="lrTb"/>
            <w:noWrap w:val="false"/>
          </w:tcPr>
          <w:p>
            <w:pPr>
              <w:spacing w:line="360" w:lineRule="auto"/>
              <w:tabs>
                <w:tab w:val="left" w:pos="425" w:leader="none"/>
              </w:tabs>
              <w:rPr>
                <w:rFonts w:hAnsi="宋体"/>
                <w:b w:val="0"/>
                <w:szCs w:val="24"/>
                <w:highlight w:val="none"/>
              </w:rPr>
            </w:pPr>
            <w:r>
              <w:rPr>
                <w:rFonts w:hAnsi="宋体"/>
                <w:b w:val="0"/>
                <w:szCs w:val="24"/>
                <w:highlight w:val="none"/>
              </w:rPr>
            </w:r>
            <w:r/>
          </w:p>
        </w:tc>
        <w:tc>
          <w:tcPr>
            <w:tcW w:w="1030"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107"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069" w:type="pct"/>
            <w:textDirection w:val="lrTb"/>
            <w:noWrap w:val="false"/>
          </w:tcPr>
          <w:p>
            <w:pPr>
              <w:spacing w:line="360" w:lineRule="auto"/>
              <w:rPr>
                <w:rFonts w:hAnsi="宋体"/>
                <w:b w:val="0"/>
                <w:szCs w:val="24"/>
                <w:highlight w:val="none"/>
              </w:rPr>
            </w:pPr>
            <w:r>
              <w:rPr>
                <w:rFonts w:hAnsi="宋体"/>
                <w:b w:val="0"/>
                <w:szCs w:val="24"/>
                <w:highlight w:val="none"/>
              </w:rPr>
            </w:r>
            <w:r/>
          </w:p>
        </w:tc>
        <w:tc>
          <w:tcPr>
            <w:tcW w:w="1269" w:type="pct"/>
            <w:textDirection w:val="lrTb"/>
            <w:noWrap w:val="false"/>
          </w:tcPr>
          <w:p>
            <w:pPr>
              <w:spacing w:line="360" w:lineRule="auto"/>
              <w:rPr>
                <w:rFonts w:hAnsi="宋体"/>
                <w:b w:val="0"/>
                <w:szCs w:val="24"/>
                <w:highlight w:val="none"/>
              </w:rPr>
            </w:pPr>
            <w:r>
              <w:rPr>
                <w:rFonts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26" w:type="pct"/>
            <w:textDirection w:val="lrTb"/>
            <w:noWrap w:val="false"/>
          </w:tcPr>
          <w:p>
            <w:pPr>
              <w:spacing w:line="360" w:lineRule="auto"/>
              <w:rPr>
                <w:rFonts w:hAnsi="宋体"/>
                <w:b w:val="0"/>
                <w:szCs w:val="24"/>
                <w:highlight w:val="none"/>
              </w:rPr>
            </w:pPr>
            <w:r>
              <w:rPr>
                <w:rFonts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030"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07"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0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269" w:type="pct"/>
            <w:textDirection w:val="lrTb"/>
            <w:noWrap w:val="false"/>
          </w:tcPr>
          <w:p>
            <w:pPr>
              <w:spacing w:line="360" w:lineRule="auto"/>
              <w:rPr>
                <w:rFonts w:hAnsi="宋体"/>
                <w:b w:val="0"/>
                <w:color w:val="262626"/>
                <w:szCs w:val="24"/>
                <w:highlight w:val="none"/>
                <w:u w:val="single"/>
              </w:rPr>
            </w:pPr>
            <w:r>
              <w:rPr>
                <w:rFonts w:hAnsi="宋体"/>
                <w:b w:val="0"/>
                <w:color w:val="262626"/>
                <w:szCs w:val="24"/>
                <w:highlight w:val="none"/>
                <w:u w:val="single"/>
              </w:rPr>
            </w:r>
            <w:bookmarkEnd w:id="201"/>
            <w:r/>
            <w:r/>
          </w:p>
        </w:tc>
      </w:tr>
    </w:tbl>
    <w:p>
      <w:pPr>
        <w:spacing w:line="360" w:lineRule="auto"/>
        <w:rPr>
          <w:rFonts w:hAnsi="宋体"/>
          <w:b w:val="0"/>
          <w:position w:val="0"/>
          <w:szCs w:val="24"/>
          <w:highlight w:val="none"/>
        </w:rPr>
      </w:pPr>
      <w:r>
        <w:rPr>
          <w:rFonts w:hint="eastAsia" w:hAnsi="宋体"/>
          <w:b w:val="0"/>
          <w:position w:val="0"/>
          <w:szCs w:val="24"/>
          <w:highlight w:val="none"/>
        </w:rPr>
        <w:t xml:space="preserve">注：</w:t>
      </w:r>
      <w:r/>
    </w:p>
    <w:p>
      <w:pPr>
        <w:jc w:val="left"/>
        <w:spacing w:line="360" w:lineRule="auto"/>
        <w:widowControl/>
        <w:rPr>
          <w:rFonts w:hAnsi="宋体" w:cs="宋体"/>
          <w:b w:val="0"/>
          <w:position w:val="0"/>
          <w:szCs w:val="24"/>
          <w:highlight w:val="none"/>
          <w:shd w:val="clear" w:color="auto" w:fill="ffffff"/>
        </w:rPr>
      </w:pPr>
      <w:r>
        <w:rPr>
          <w:rFonts w:hint="eastAsia" w:hAnsi="宋体" w:cs="宋体"/>
          <w:b w:val="0"/>
          <w:position w:val="0"/>
          <w:szCs w:val="24"/>
          <w:highlight w:val="none"/>
          <w:shd w:val="clear" w:color="auto" w:fill="ffffff"/>
        </w:rPr>
        <w:t xml:space="preserve">1.“技术要求”响应情况均须在投标文件《技术要求响应及偏离表》中表述清楚，如表述不清，则按负偏离处理。</w:t>
      </w:r>
      <w:r/>
    </w:p>
    <w:p>
      <w:pPr>
        <w:spacing w:line="360" w:lineRule="auto"/>
        <w:rPr>
          <w:rFonts w:hAnsi="宋体"/>
          <w:b w:val="0"/>
          <w:position w:val="0"/>
          <w:szCs w:val="24"/>
          <w:highlight w:val="none"/>
        </w:rPr>
      </w:pPr>
      <w:r>
        <w:rPr>
          <w:rFonts w:hint="eastAsia" w:hAnsi="宋体" w:cs="宋体"/>
          <w:b w:val="0"/>
          <w:position w:val="0"/>
          <w:szCs w:val="24"/>
          <w:highlight w:val="non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none"/>
          <w:shd w:val="clear" w:color="auto" w:fill="ffffff"/>
        </w:rPr>
        <w:t xml:space="preserve">并且用方框或者圆圈清楚标出对应区域</w:t>
      </w:r>
      <w:r>
        <w:rPr>
          <w:rFonts w:hint="eastAsia" w:hAnsi="宋体" w:cs="宋体"/>
          <w:b w:val="0"/>
          <w:position w:val="0"/>
          <w:szCs w:val="24"/>
          <w:highlight w:val="none"/>
          <w:shd w:val="clear" w:color="auto" w:fill="ffffff"/>
        </w:rPr>
        <w:t xml:space="preserve">），未提供或提供的不符合要求的，自行承担被视为负偏离的风险；如无，可忽略。</w:t>
      </w:r>
      <w:r/>
    </w:p>
    <w:p>
      <w:pPr>
        <w:rPr>
          <w:rFonts w:hAnsi="宋体"/>
          <w:b w:val="0"/>
          <w:highlight w:val="none"/>
        </w:rPr>
      </w:pPr>
      <w:r>
        <w:rPr>
          <w:rFonts w:hAnsi="宋体"/>
          <w:b w:val="0"/>
          <w:highlight w:val="none"/>
        </w:rPr>
      </w:r>
      <w:bookmarkEnd w:id="202"/>
      <w:r/>
      <w:r/>
    </w:p>
    <w:p>
      <w:pPr>
        <w:jc w:val="left"/>
        <w:rPr>
          <w:rFonts w:hAnsi="宋体"/>
          <w:b w:val="0"/>
          <w:position w:val="0"/>
          <w:szCs w:val="24"/>
          <w:highlight w:val="none"/>
        </w:rPr>
      </w:pPr>
      <w:r>
        <w:rPr>
          <w:rFonts w:hAnsi="宋体"/>
          <w:b w:val="0"/>
          <w:position w:val="0"/>
          <w:szCs w:val="24"/>
          <w:highlight w:val="none"/>
        </w:rPr>
      </w:r>
      <w:r/>
    </w:p>
    <w:p>
      <w:pPr>
        <w:jc w:val="left"/>
        <w:rPr>
          <w:rFonts w:hAnsi="宋体"/>
          <w:b w:val="0"/>
          <w:position w:val="0"/>
          <w:szCs w:val="24"/>
          <w:highlight w:val="none"/>
        </w:rPr>
      </w:pPr>
      <w:r>
        <w:rPr>
          <w:rFonts w:hAnsi="宋体"/>
          <w:b w:val="0"/>
          <w:position w:val="0"/>
          <w:szCs w:val="24"/>
          <w:highlight w:val="none"/>
        </w:rPr>
      </w:r>
      <w:bookmarkEnd w:id="203"/>
      <w:r/>
      <w:r/>
    </w:p>
    <w:p>
      <w:pPr>
        <w:jc w:val="left"/>
        <w:rPr>
          <w:rFonts w:hAnsi="宋体"/>
          <w:b w:val="0"/>
          <w:bCs w:val="0"/>
          <w:position w:val="0"/>
          <w:highlight w:val="none"/>
        </w:rPr>
      </w:pPr>
      <w:r>
        <w:rPr>
          <w:rFonts w:hAnsi="宋体"/>
          <w:b w:val="0"/>
          <w:position w:val="0"/>
          <w:szCs w:val="24"/>
          <w:highlight w:val="none"/>
        </w:rPr>
      </w:r>
      <w:r>
        <w:rPr>
          <w:rFonts w:hAnsi="宋体"/>
          <w:b w:val="0"/>
          <w:position w:val="0"/>
          <w:szCs w:val="24"/>
          <w:highlight w:val="none"/>
        </w:rPr>
      </w:r>
      <w:r/>
    </w:p>
    <w:p>
      <w:pPr>
        <w:jc w:val="left"/>
        <w:rPr>
          <w:rFonts w:hAnsi="宋体"/>
          <w:b w:val="0"/>
          <w:bCs w:val="0"/>
          <w:position w:val="0"/>
          <w:highlight w:val="none"/>
        </w:rPr>
      </w:pPr>
      <w:r>
        <w:rPr>
          <w:rFonts w:hAnsi="宋体"/>
          <w:b w:val="0"/>
          <w:position w:val="0"/>
          <w:szCs w:val="24"/>
          <w:highlight w:val="none"/>
        </w:rPr>
      </w:r>
      <w:r/>
    </w:p>
    <w:p>
      <w:pPr>
        <w:jc w:val="left"/>
        <w:rPr>
          <w:rFonts w:hAnsi="宋体"/>
          <w:b w:val="0"/>
          <w:position w:val="0"/>
          <w:szCs w:val="24"/>
          <w:highlight w:val="none"/>
        </w:rPr>
      </w:pPr>
      <w:r>
        <w:rPr>
          <w:rFonts w:hAnsi="宋体"/>
          <w:b w:val="0"/>
          <w:position w:val="0"/>
          <w:szCs w:val="24"/>
          <w:highlight w:val="none"/>
        </w:rPr>
      </w:r>
      <w:r/>
    </w:p>
    <w:p>
      <w:pPr>
        <w:jc w:val="center"/>
        <w:rPr>
          <w:rFonts w:ascii="黑体" w:hAnsi="宋体" w:eastAsia="黑体" w:cs="黑体"/>
          <w:position w:val="0"/>
          <w:sz w:val="32"/>
          <w:szCs w:val="32"/>
          <w:highlight w:val="none"/>
        </w:rPr>
      </w:pPr>
      <w:r/>
      <w:bookmarkStart w:id="204" w:name="_Hlt26955054"/>
      <w:r>
        <w:rPr>
          <w:rFonts w:hint="eastAsia" w:ascii="黑体" w:hAnsi="宋体" w:eastAsia="黑体" w:cs="黑体"/>
          <w:position w:val="0"/>
          <w:sz w:val="32"/>
          <w:szCs w:val="32"/>
          <w:highlight w:val="none"/>
        </w:rPr>
        <w:t xml:space="preserve">十四、</w:t>
      </w:r>
      <w:bookmarkStart w:id="205" w:name="OLE_LINK21"/>
      <w:r/>
      <w:bookmarkStart w:id="206" w:name="OLE_LINK105"/>
      <w:r/>
      <w:bookmarkStart w:id="207" w:name="OLE_LINK14"/>
      <w:r/>
      <w:bookmarkStart w:id="208" w:name="OLE_LINK57"/>
      <w:r/>
      <w:bookmarkStart w:id="209" w:name="OLE_LINK32"/>
      <w:r>
        <w:rPr>
          <w:rFonts w:hint="eastAsia" w:ascii="黑体" w:hAnsi="宋体" w:eastAsia="黑体" w:cs="黑体"/>
          <w:position w:val="0"/>
          <w:sz w:val="32"/>
          <w:szCs w:val="32"/>
          <w:highlight w:val="none"/>
        </w:rPr>
        <w:t xml:space="preserve">商务要求响应及偏离表</w:t>
      </w:r>
      <w:bookmarkEnd w:id="205"/>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序号</w:t>
            </w:r>
            <w:r/>
          </w:p>
        </w:tc>
        <w:tc>
          <w:tcPr>
            <w:tcW w:w="1675"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招标文件要求</w:t>
            </w:r>
            <w:r/>
          </w:p>
        </w:tc>
        <w:tc>
          <w:tcPr>
            <w:tcW w:w="1189"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投标人响应内容</w:t>
            </w:r>
            <w:r/>
          </w:p>
        </w:tc>
        <w:tc>
          <w:tcPr>
            <w:tcW w:w="1432" w:type="pct"/>
            <w:vAlign w:val="center"/>
            <w:textDirection w:val="lrTb"/>
            <w:noWrap w:val="false"/>
          </w:tcPr>
          <w:p>
            <w:pPr>
              <w:jc w:val="center"/>
              <w:spacing w:line="360" w:lineRule="auto"/>
              <w:rPr>
                <w:rFonts w:hAnsi="宋体"/>
                <w:b w:val="0"/>
                <w:bCs/>
                <w:szCs w:val="24"/>
                <w:highlight w:val="none"/>
              </w:rPr>
            </w:pPr>
            <w:r>
              <w:rPr>
                <w:rFonts w:hint="eastAsia" w:hAnsi="宋体"/>
                <w:b w:val="0"/>
                <w:bCs/>
                <w:szCs w:val="24"/>
                <w:highlight w:val="none"/>
              </w:rPr>
              <w:t xml:space="preserve">偏离及说明</w:t>
            </w:r>
            <w:r/>
          </w:p>
        </w:tc>
      </w:tr>
      <w:tr>
        <w:trPr>
          <w:jc w:val="center"/>
        </w:trPr>
        <w:tc>
          <w:tcPr>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W w:w="704" w:type="pct"/>
            <w:textDirection w:val="lrTb"/>
            <w:noWrap w:val="false"/>
          </w:tcPr>
          <w:p>
            <w:pPr>
              <w:spacing w:line="360" w:lineRule="auto"/>
              <w:tabs>
                <w:tab w:val="left" w:pos="425" w:leader="none"/>
              </w:tabs>
              <w:rPr>
                <w:rFonts w:hAnsi="宋体"/>
                <w:b w:val="0"/>
                <w:bCs/>
                <w:szCs w:val="24"/>
                <w:highlight w:val="none"/>
              </w:rPr>
            </w:pPr>
            <w:r>
              <w:rPr>
                <w:rFonts w:hAnsi="宋体"/>
                <w:b w:val="0"/>
                <w:bCs/>
                <w:szCs w:val="24"/>
                <w:highlight w:val="none"/>
              </w:rPr>
            </w:r>
            <w:r/>
          </w:p>
        </w:tc>
        <w:tc>
          <w:tcPr>
            <w:tcW w:w="1675"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189"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W w:w="1432" w:type="pct"/>
            <w:textDirection w:val="lrTb"/>
            <w:noWrap w:val="false"/>
          </w:tcPr>
          <w:p>
            <w:pPr>
              <w:spacing w:line="360" w:lineRule="auto"/>
              <w:rPr>
                <w:rFonts w:hAnsi="宋体"/>
                <w:b w:val="0"/>
                <w:bCs/>
                <w:szCs w:val="24"/>
                <w:highlight w:val="none"/>
              </w:rPr>
            </w:pPr>
            <w:r>
              <w:rPr>
                <w:rFonts w:hAnsi="宋体"/>
                <w:b w:val="0"/>
                <w:bCs/>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bCs/>
                <w:szCs w:val="24"/>
                <w:highlight w:val="none"/>
              </w:rPr>
            </w:pPr>
            <w:r>
              <w:rPr>
                <w:rFonts w:hAnsi="宋体"/>
                <w:b w:val="0"/>
                <w:bCs/>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bCs/>
                <w:color w:val="262626"/>
                <w:szCs w:val="24"/>
                <w:highlight w:val="none"/>
                <w:u w:val="single"/>
              </w:rPr>
            </w:pPr>
            <w:r>
              <w:rPr>
                <w:rFonts w:hAnsi="宋体"/>
                <w:b w:val="0"/>
                <w:bCs/>
                <w:color w:val="262626"/>
                <w:szCs w:val="24"/>
                <w:highlight w:val="none"/>
                <w:u w:val="single"/>
              </w:rPr>
            </w:r>
            <w:bookmarkEnd w:id="206"/>
            <w:r/>
            <w:r/>
          </w:p>
        </w:tc>
      </w:tr>
    </w:tbl>
    <w:p>
      <w:pPr>
        <w:spacing w:line="360" w:lineRule="auto"/>
        <w:rPr>
          <w:rFonts w:hAnsi="宋体"/>
          <w:b w:val="0"/>
          <w:bCs/>
          <w:position w:val="0"/>
          <w:szCs w:val="24"/>
          <w:highlight w:val="none"/>
        </w:rPr>
      </w:pPr>
      <w:r/>
      <w:bookmarkStart w:id="210" w:name="OLE_LINK104"/>
      <w:r/>
      <w:bookmarkStart w:id="211" w:name="_Toc462564146"/>
      <w:r/>
      <w:bookmarkStart w:id="212" w:name="_格式2__法定代表人授权书"/>
      <w:r/>
      <w:bookmarkStart w:id="213" w:name="_Hlt26955066"/>
      <w:r/>
      <w:bookmarkStart w:id="214" w:name="_Hlt26671374"/>
      <w:r/>
      <w:bookmarkStart w:id="215" w:name="_Hlt26609389"/>
      <w:r/>
      <w:r/>
    </w:p>
    <w:p>
      <w:pPr>
        <w:spacing w:line="360" w:lineRule="auto"/>
        <w:rPr>
          <w:rFonts w:hAnsi="宋体"/>
          <w:b w:val="0"/>
          <w:bCs/>
          <w:position w:val="0"/>
          <w:szCs w:val="24"/>
          <w:highlight w:val="none"/>
        </w:rPr>
      </w:pPr>
      <w:r>
        <w:rPr>
          <w:rFonts w:hint="eastAsia" w:hAnsi="宋体"/>
          <w:b w:val="0"/>
          <w:bCs/>
          <w:position w:val="0"/>
          <w:szCs w:val="24"/>
          <w:highlight w:val="none"/>
        </w:rPr>
        <w:t xml:space="preserve">注</w:t>
      </w:r>
      <w:bookmarkEnd w:id="210"/>
      <w:r>
        <w:rPr>
          <w:rFonts w:hint="eastAsia" w:hAnsi="宋体"/>
          <w:b w:val="0"/>
          <w:bCs/>
          <w:position w:val="0"/>
          <w:szCs w:val="24"/>
          <w:highlight w:val="none"/>
        </w:rPr>
        <w:t xml:space="preserve">：</w:t>
      </w:r>
      <w:r/>
    </w:p>
    <w:p>
      <w:pPr>
        <w:spacing w:line="360" w:lineRule="auto"/>
        <w:rPr>
          <w:rFonts w:hAnsi="宋体"/>
          <w:b w:val="0"/>
          <w:bCs/>
          <w:position w:val="0"/>
          <w:szCs w:val="24"/>
          <w:highlight w:val="none"/>
        </w:rPr>
      </w:pPr>
      <w:r>
        <w:rPr>
          <w:rFonts w:hint="eastAsia" w:hAnsi="宋体"/>
          <w:b w:val="0"/>
          <w:bCs/>
          <w:position w:val="0"/>
          <w:szCs w:val="24"/>
          <w:highlight w:val="none"/>
        </w:rPr>
        <w:t xml:space="preserve">1.商务要求中的实质性要求（斜体且有下划线部分）需在商务要求响应及偏离表中逐条响应具体内容，且不允许负偏离，否则视为无效投标。</w:t>
      </w:r>
      <w:r/>
    </w:p>
    <w:p>
      <w:pPr>
        <w:jc w:val="left"/>
        <w:spacing w:line="360" w:lineRule="auto"/>
        <w:rPr>
          <w:rFonts w:hAnsi="宋体"/>
          <w:b w:val="0"/>
          <w:bCs/>
          <w:position w:val="0"/>
          <w:szCs w:val="24"/>
          <w:highlight w:val="none"/>
        </w:rPr>
      </w:pPr>
      <w:r>
        <w:rPr>
          <w:rFonts w:hAnsi="宋体"/>
          <w:b w:val="0"/>
          <w:bCs/>
          <w:position w:val="0"/>
          <w:szCs w:val="24"/>
          <w:highlight w:val="none"/>
        </w:rPr>
        <w:t xml:space="preserve"> </w:t>
      </w:r>
      <w:bookmarkEnd w:id="207"/>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8"/>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bookmarkEnd w:id="209"/>
      <w:r/>
      <w:r/>
    </w:p>
    <w:p>
      <w:pPr>
        <w:ind w:firstLine="2891"/>
        <w:jc w:val="left"/>
        <w:rPr>
          <w:rFonts w:hAnsi="宋体"/>
          <w:b w:val="0"/>
          <w:bCs/>
          <w:position w:val="0"/>
          <w:szCs w:val="24"/>
          <w:highlight w:val="none"/>
        </w:rPr>
      </w:pPr>
      <w:r>
        <w:rPr>
          <w:rFonts w:hAnsi="宋体"/>
          <w:b w:val="0"/>
          <w:bCs/>
          <w:position w:val="0"/>
          <w:szCs w:val="24"/>
          <w:highlight w:val="none"/>
        </w:rPr>
      </w:r>
      <w:r/>
    </w:p>
    <w:p>
      <w:pPr>
        <w:ind w:firstLine="2891"/>
        <w:jc w:val="left"/>
        <w:rPr>
          <w:rFonts w:hAnsi="宋体"/>
          <w:b w:val="0"/>
          <w:bCs/>
          <w:position w:val="0"/>
          <w:szCs w:val="24"/>
          <w:highlight w:val="none"/>
        </w:rPr>
      </w:pPr>
      <w:r>
        <w:rPr>
          <w:rFonts w:hAnsi="宋体"/>
          <w:b w:val="0"/>
          <w:bCs/>
          <w:position w:val="0"/>
          <w:szCs w:val="24"/>
          <w:highlight w:val="none"/>
        </w:rPr>
      </w:r>
      <w:r/>
    </w:p>
    <w:p>
      <w:pPr>
        <w:jc w:val="left"/>
        <w:rPr>
          <w:rFonts w:hAnsi="宋体"/>
          <w:b w:val="0"/>
          <w:bCs/>
          <w:position w:val="0"/>
          <w:szCs w:val="24"/>
          <w:highlight w:val="none"/>
        </w:rPr>
      </w:pPr>
      <w:r>
        <w:rPr>
          <w:rFonts w:hAnsi="宋体"/>
          <w:b w:val="0"/>
          <w:bCs/>
          <w:position w:val="0"/>
          <w:szCs w:val="24"/>
          <w:highlight w:val="none"/>
        </w:rPr>
      </w:r>
      <w:r/>
    </w:p>
    <w:p>
      <w:pP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br w:type="page" w:clear="all"/>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十五、开标一览表</w:t>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项目编号：</w:t>
      </w:r>
      <w:r>
        <w:rPr>
          <w:rFonts w:hint="eastAsia" w:hAnsi="宋体"/>
          <w:b w:val="0"/>
          <w:position w:val="0"/>
          <w:szCs w:val="24"/>
          <w:highlight w:val="none"/>
          <w:shd w:val="clear" w:color="auto" w:fill="ffffff"/>
        </w:rPr>
        <w:t xml:space="preserve">JSZC-320921-HWZX-G2026-0519</w:t>
      </w:r>
      <w:r>
        <w:rPr>
          <w:rFonts w:ascii="Calibri" w:hAnsi="Calibri"/>
          <w:b w:val="0"/>
          <w:position w:val="0"/>
          <w:szCs w:val="24"/>
          <w:highlight w:val="none"/>
          <w:shd w:val="clear" w:color="auto" w:fill="ffffff"/>
        </w:rPr>
        <w:tab/>
      </w:r>
      <w:r>
        <w:rPr>
          <w:rFonts w:ascii="Calibri" w:hAnsi="Calibri"/>
          <w:b w:val="0"/>
          <w:position w:val="0"/>
          <w:szCs w:val="24"/>
          <w:highlight w:val="none"/>
          <w:shd w:val="clear" w:color="auto" w:fill="ffffff"/>
        </w:rPr>
        <w:tab/>
      </w:r>
      <w:r>
        <w:rPr>
          <w:rFonts w:hint="eastAsia" w:ascii="Calibri" w:hAnsi="Calibri"/>
          <w:b w:val="0"/>
          <w:position w:val="0"/>
          <w:szCs w:val="24"/>
          <w:highlight w:val="none"/>
          <w:shd w:val="clear" w:color="auto" w:fill="ffffff"/>
        </w:rPr>
        <w:tab/>
      </w:r>
      <w:r/>
    </w:p>
    <w:p>
      <w:pPr>
        <w:spacing w:beforeAutospacing="1" w:afterAutospacing="1"/>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货币单位：人民币元                       </w:t>
      </w:r>
      <w:r/>
    </w:p>
    <w:tbl>
      <w:tblPr>
        <w:tblStyle w:val="13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none"/>
                <w:shd w:val="clear" w:color="auto" w:fill="ffffff"/>
              </w:rPr>
            </w:pPr>
            <w:r>
              <w:rPr>
                <w:rFonts w:hint="eastAsia" w:hAnsi="宋体"/>
                <w:b w:val="0"/>
                <w:position w:val="0"/>
                <w:szCs w:val="24"/>
                <w:highlight w:val="none"/>
              </w:rPr>
              <w:t xml:space="preserve">响水县人民医院水电维保服务项目</w:t>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none"/>
                <w:shd w:val="clear" w:color="auto" w:fill="ffffff"/>
              </w:rPr>
            </w:pPr>
            <w:r>
              <w:rPr>
                <w:rFonts w:hint="eastAsia" w:ascii="Calibri" w:hAnsi="Calibri"/>
                <w:b w:val="0"/>
                <w:position w:val="0"/>
                <w:szCs w:val="24"/>
                <w:highlight w:val="none"/>
                <w:shd w:val="clear" w:color="auto" w:fill="ffffff"/>
              </w:rPr>
              <w:t xml:space="preserve">金额大写</w:t>
            </w:r>
            <w:r/>
          </w:p>
        </w:tc>
      </w:tr>
    </w:tbl>
    <w:p>
      <w:pPr>
        <w:jc w:val="right"/>
        <w:spacing w:beforeAutospacing="1" w:afterAutospacing="1"/>
        <w:rPr>
          <w:rFonts w:ascii="Calibri" w:hAnsi="Calibri"/>
          <w:b w:val="0"/>
          <w:position w:val="0"/>
          <w:szCs w:val="24"/>
          <w:highlight w:val="none"/>
          <w:shd w:val="clear" w:color="auto" w:fill="ffffff"/>
        </w:rPr>
      </w:pPr>
      <w:r>
        <w:rPr>
          <w:rFonts w:ascii="Calibri" w:hAnsi="Calibri"/>
          <w:b w:val="0"/>
          <w:position w:val="0"/>
          <w:szCs w:val="24"/>
          <w:highlight w:val="none"/>
          <w:shd w:val="clear" w:color="auto" w:fill="ffffff"/>
        </w:rPr>
        <w:t xml:space="preserve"> </w:t>
      </w:r>
      <w:r/>
    </w:p>
    <w:p>
      <w:pPr>
        <w:jc w:val="right"/>
        <w:spacing w:line="360" w:lineRule="auto"/>
        <w:rPr>
          <w:rFonts w:hAnsi="宋体"/>
          <w:position w:val="0"/>
          <w:sz w:val="30"/>
          <w:szCs w:val="30"/>
          <w:highlight w:val="none"/>
        </w:rPr>
      </w:pPr>
      <w:r>
        <w:rPr>
          <w:rFonts w:hint="eastAsia" w:hAnsi="宋体"/>
          <w:position w:val="0"/>
          <w:sz w:val="30"/>
          <w:szCs w:val="30"/>
          <w:highlight w:val="none"/>
        </w:rPr>
        <w:t xml:space="preserve">投标人公章（电子签章）：</w:t>
      </w:r>
      <w:r/>
    </w:p>
    <w:p>
      <w:pPr>
        <w:jc w:val="right"/>
        <w:rPr>
          <w:rFonts w:ascii="Calibri" w:hAnsi="Calibri"/>
          <w:b w:val="0"/>
          <w:position w:val="0"/>
          <w:szCs w:val="24"/>
          <w:highlight w:val="none"/>
        </w:rPr>
      </w:pPr>
      <w:r>
        <w:rPr>
          <w:rFonts w:ascii="Calibri" w:hAnsi="Calibri"/>
          <w:b w:val="0"/>
          <w:position w:val="0"/>
          <w:szCs w:val="24"/>
          <w:highlight w:val="none"/>
        </w:rPr>
      </w:r>
      <w:r/>
    </w:p>
    <w:p>
      <w:pPr>
        <w:jc w:val="right"/>
        <w:rPr>
          <w:rFonts w:ascii="Calibri" w:hAnsi="Calibri"/>
          <w:b w:val="0"/>
          <w:position w:val="0"/>
          <w:szCs w:val="24"/>
          <w:highlight w:val="none"/>
        </w:rPr>
      </w:pPr>
      <w:r>
        <w:rPr>
          <w:rFonts w:hint="eastAsia" w:ascii="Calibri" w:hAnsi="Calibri"/>
          <w:b w:val="0"/>
          <w:position w:val="0"/>
          <w:szCs w:val="24"/>
          <w:highlight w:val="none"/>
        </w:rPr>
        <w:t xml:space="preserve">日期：       年      月      日</w:t>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40"/>
        <w:jc w:val="left"/>
        <w:rPr>
          <w:rFonts w:hAnsi="宋体" w:cs="宋体"/>
          <w:color w:val="000000"/>
          <w:position w:val="0"/>
          <w:sz w:val="32"/>
          <w:szCs w:val="32"/>
          <w:highlight w:val="none"/>
        </w:rPr>
      </w:pPr>
      <w:r>
        <w:rPr>
          <w:rFonts w:hAnsi="宋体" w:cs="宋体"/>
          <w:color w:val="000000"/>
          <w:position w:val="0"/>
          <w:sz w:val="32"/>
          <w:szCs w:val="32"/>
          <w:highlight w:val="none"/>
        </w:rPr>
      </w:r>
      <w:r/>
    </w:p>
    <w:p>
      <w:pPr>
        <w:pStyle w:val="87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87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878"/>
        <w:rPr>
          <w:rFonts w:ascii="宋体" w:hAnsi="宋体" w:eastAsia="宋体"/>
          <w:highlight w:val="none"/>
        </w:rPr>
      </w:pPr>
      <w:r>
        <w:rPr>
          <w:rFonts w:ascii="宋体" w:hAnsi="宋体" w:eastAsia="宋体"/>
          <w:highlight w:val="none"/>
        </w:rPr>
      </w:r>
      <w:r/>
    </w:p>
    <w:p>
      <w:pPr>
        <w:rPr>
          <w:rFonts w:hAnsi="宋体"/>
          <w:highlight w:val="none"/>
        </w:rPr>
      </w:pPr>
      <w:r>
        <w:rPr>
          <w:rFonts w:hAnsi="宋体"/>
          <w:highlight w:val="none"/>
        </w:rPr>
      </w:r>
      <w:r/>
    </w:p>
    <w:p>
      <w:pPr>
        <w:pStyle w:val="878"/>
        <w:rPr>
          <w:rFonts w:ascii="宋体" w:hAnsi="宋体" w:eastAsia="宋体"/>
          <w:highlight w:val="none"/>
        </w:rPr>
      </w:pPr>
      <w:r>
        <w:rPr>
          <w:rFonts w:ascii="宋体" w:hAnsi="宋体" w:eastAsia="宋体"/>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jc w:val="center"/>
        <w:rPr>
          <w:rFonts w:ascii="黑体" w:hAnsi="宋体" w:eastAsia="黑体" w:cs="黑体"/>
          <w:position w:val="0"/>
          <w:sz w:val="32"/>
          <w:szCs w:val="32"/>
          <w:highlight w:val="none"/>
        </w:rPr>
      </w:pPr>
      <w:r>
        <w:rPr>
          <w:rFonts w:ascii="黑体" w:hAnsi="宋体" w:eastAsia="黑体" w:cs="黑体"/>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十六、</w:t>
      </w:r>
      <w:bookmarkStart w:id="216" w:name="OLE_LINK58"/>
      <w:r/>
      <w:bookmarkStart w:id="217" w:name="OLE_LINK116"/>
      <w:r>
        <w:rPr>
          <w:rFonts w:hint="eastAsia" w:ascii="黑体" w:hAnsi="宋体" w:eastAsia="黑体" w:cs="黑体"/>
          <w:position w:val="0"/>
          <w:sz w:val="32"/>
          <w:szCs w:val="32"/>
          <w:highlight w:val="none"/>
        </w:rPr>
        <w:t xml:space="preserve">招标文件中规定要求提供的证明材料和投标人认为需要提供的其他材料</w:t>
      </w:r>
      <w:bookmarkEnd w:id="216"/>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bookmarkEnd w:id="217"/>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ind w:firstLine="3840"/>
        <w:jc w:val="left"/>
        <w:rPr>
          <w:rFonts w:hAnsi="宋体" w:cs="宋体"/>
          <w:b w:val="0"/>
          <w:color w:val="000000"/>
          <w:position w:val="0"/>
          <w:sz w:val="32"/>
          <w:szCs w:val="32"/>
          <w:highlight w:val="none"/>
        </w:rPr>
      </w:pPr>
      <w:r>
        <w:rPr>
          <w:rFonts w:hAnsi="宋体" w:cs="宋体"/>
          <w:b w:val="0"/>
          <w:color w:val="000000"/>
          <w:position w:val="0"/>
          <w:sz w:val="32"/>
          <w:szCs w:val="32"/>
          <w:highlight w:val="none"/>
        </w:rPr>
      </w:r>
      <w:bookmarkEnd w:id="181"/>
      <w:r/>
      <w:bookmarkEnd w:id="185"/>
      <w:r/>
      <w:bookmarkEnd w:id="186"/>
      <w:r/>
      <w:bookmarkEnd w:id="187"/>
      <w:r/>
      <w:bookmarkEnd w:id="204"/>
      <w:r/>
      <w:bookmarkEnd w:id="211"/>
      <w:r/>
      <w:bookmarkEnd w:id="212"/>
      <w:r/>
      <w:bookmarkEnd w:id="213"/>
      <w:r/>
      <w:bookmarkEnd w:id="214"/>
      <w:r/>
      <w:bookmarkEnd w:id="215"/>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color w:val="000000"/>
          <w:position w:val="0"/>
          <w:sz w:val="32"/>
          <w:szCs w:val="32"/>
          <w:highlight w:val="none"/>
        </w:rPr>
      </w:r>
      <w:r>
        <w:rPr>
          <w:rFonts w:hAnsi="宋体" w:cs="宋体"/>
          <w:b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bCs w:val="0"/>
          <w:color w:val="000000"/>
          <w:position w:val="0"/>
          <w:sz w:val="32"/>
          <w:szCs w:val="32"/>
          <w:highlight w:val="none"/>
        </w:rPr>
      </w:r>
      <w:r>
        <w:rPr>
          <w:rFonts w:hAnsi="宋体" w:cs="宋体"/>
          <w:b w:val="0"/>
          <w:bCs w:val="0"/>
          <w:color w:val="000000"/>
          <w:position w:val="0"/>
          <w:sz w:val="32"/>
          <w:szCs w:val="32"/>
          <w:highlight w:val="none"/>
        </w:rPr>
      </w:r>
      <w:r/>
    </w:p>
    <w:p>
      <w:pPr>
        <w:ind w:firstLine="964"/>
        <w:jc w:val="left"/>
        <w:spacing w:line="499" w:lineRule="atLeast"/>
        <w:widowControl/>
        <w:rPr>
          <w:rFonts w:hAnsi="宋体" w:cs="宋体"/>
          <w:b w:val="0"/>
          <w:bCs w:val="0"/>
          <w:color w:val="000000"/>
          <w:position w:val="0"/>
          <w:sz w:val="32"/>
          <w:szCs w:val="32"/>
          <w:highlight w:val="none"/>
        </w:rPr>
      </w:pPr>
      <w:r>
        <w:rPr>
          <w:rFonts w:hAnsi="宋体" w:cs="宋体"/>
          <w:b w:val="0"/>
          <w:color w:val="000000"/>
          <w:position w:val="0"/>
          <w:sz w:val="32"/>
          <w:szCs w:val="32"/>
          <w:highlight w:val="none"/>
        </w:rPr>
      </w:r>
      <w:r/>
    </w:p>
    <w:p>
      <w:pPr>
        <w:ind w:firstLine="964"/>
        <w:jc w:val="left"/>
        <w:spacing w:line="499" w:lineRule="atLeast"/>
        <w:widowControl/>
        <w:rPr>
          <w:rFonts w:hAnsi="宋体" w:cs="宋体"/>
          <w:b w:val="0"/>
          <w:color w:val="000000"/>
          <w:position w:val="0"/>
          <w:sz w:val="32"/>
          <w:szCs w:val="32"/>
          <w:highlight w:val="none"/>
        </w:rPr>
      </w:pPr>
      <w:r>
        <w:rPr>
          <w:rFonts w:hAnsi="宋体" w:cs="宋体"/>
          <w:b w:val="0"/>
          <w:color w:val="000000"/>
          <w:position w:val="0"/>
          <w:sz w:val="32"/>
          <w:szCs w:val="32"/>
          <w:highlight w:val="none"/>
        </w:rPr>
      </w:r>
      <w:r/>
    </w:p>
    <w:p>
      <w:pPr>
        <w:jc w:val="center"/>
        <w:rPr>
          <w:rFonts w:ascii="黑体" w:hAnsi="宋体" w:eastAsia="黑体" w:cs="黑体"/>
          <w:position w:val="0"/>
          <w:sz w:val="32"/>
          <w:szCs w:val="32"/>
          <w:highlight w:val="none"/>
        </w:rPr>
      </w:pPr>
      <w:r>
        <w:rPr>
          <w:rFonts w:hint="eastAsia" w:ascii="黑体" w:hAnsi="宋体" w:eastAsia="黑体" w:cs="黑体"/>
          <w:position w:val="0"/>
          <w:sz w:val="32"/>
          <w:szCs w:val="32"/>
          <w:highlight w:val="none"/>
        </w:rPr>
        <w:t xml:space="preserve">十七、盐城市政府采购事前信用承诺书</w:t>
      </w:r>
      <w:r/>
    </w:p>
    <w:p>
      <w:pPr>
        <w:ind w:firstLine="480"/>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（三）严格依照国家和省、市关于政府采购的法律、法规、规章、规范性文件，参加政府采购投标活动；积极履行社会责任，促进廉政建设； </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（四）严格遵守即时信息公示规定，及时维护和更新维护和更新盐城市政府采购网中与本单位相关的信息；</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（六）自觉接受政府、行业组织、社会公众、新闻舆论的监督；</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（八）本人已认真阅读了上述承诺，并向本单位员工作了宣传教育。</w:t>
      </w:r>
      <w:r/>
    </w:p>
    <w:p>
      <w:pPr>
        <w:ind w:firstLine="723"/>
        <w:jc w:val="left"/>
        <w:spacing w:line="499" w:lineRule="atLeast"/>
        <w:widowControl/>
        <w:rPr>
          <w:rFonts w:hAnsi="宋体" w:cs="宋体"/>
          <w:bCs/>
          <w:position w:val="0"/>
          <w:sz w:val="30"/>
          <w:szCs w:val="30"/>
          <w:highlight w:val="none"/>
        </w:rPr>
      </w:pPr>
      <w:r>
        <w:rPr>
          <w:rFonts w:hint="eastAsia" w:hAnsi="宋体" w:cs="宋体"/>
          <w:b w:val="0"/>
          <w:color w:val="000000"/>
          <w:position w:val="0"/>
          <w:szCs w:val="24"/>
          <w:highlight w:val="none"/>
        </w:rPr>
        <w:t xml:space="preserve">                 </w:t>
      </w:r>
      <w:r>
        <w:rPr>
          <w:rFonts w:hint="eastAsia" w:hAnsi="宋体" w:cs="宋体"/>
          <w:bCs/>
          <w:color w:val="000000"/>
          <w:position w:val="0"/>
          <w:sz w:val="30"/>
          <w:szCs w:val="30"/>
          <w:highlight w:val="none"/>
        </w:rPr>
        <w:t xml:space="preserve"> 法定代表人签名：</w:t>
      </w:r>
      <w:r/>
    </w:p>
    <w:p>
      <w:pPr>
        <w:ind w:firstLine="723"/>
        <w:jc w:val="left"/>
        <w:spacing w:line="499" w:lineRule="atLeast"/>
        <w:widowControl/>
        <w:rPr>
          <w:rFonts w:hAnsi="宋体" w:cs="宋体"/>
          <w:bCs/>
          <w:position w:val="0"/>
          <w:sz w:val="30"/>
          <w:szCs w:val="30"/>
          <w:highlight w:val="none"/>
        </w:rPr>
      </w:pPr>
      <w:r>
        <w:rPr>
          <w:rFonts w:hint="eastAsia" w:hAnsi="宋体" w:cs="宋体"/>
          <w:bCs/>
          <w:color w:val="000000"/>
          <w:position w:val="0"/>
          <w:sz w:val="30"/>
          <w:szCs w:val="30"/>
          <w:highlight w:val="none"/>
        </w:rPr>
        <w:t xml:space="preserve">                单位名称（盖章）：</w:t>
      </w:r>
      <w:r/>
    </w:p>
    <w:p>
      <w:pPr>
        <w:ind w:firstLine="723"/>
        <w:jc w:val="left"/>
        <w:spacing w:line="499" w:lineRule="atLeast"/>
        <w:widowControl/>
        <w:rPr>
          <w:rFonts w:hAnsi="宋体" w:cs="宋体"/>
          <w:b w:val="0"/>
          <w:position w:val="0"/>
          <w:szCs w:val="24"/>
          <w:highlight w:val="none"/>
        </w:rPr>
      </w:pPr>
      <w:r>
        <w:rPr>
          <w:rFonts w:hint="eastAsia" w:hAnsi="宋体" w:cs="宋体"/>
          <w:b w:val="0"/>
          <w:color w:val="000000"/>
          <w:position w:val="0"/>
          <w:szCs w:val="24"/>
          <w:highlight w:val="none"/>
        </w:rPr>
        <w:t xml:space="preserve">                      年  月  日</w:t>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rPr>
          <w:rFonts w:hAnsi="宋体" w:cs="宋体"/>
          <w:color w:val="000000"/>
          <w:position w:val="0"/>
          <w:sz w:val="32"/>
          <w:szCs w:val="32"/>
          <w:highlight w:val="none"/>
        </w:rPr>
      </w:r>
      <w:r/>
    </w:p>
    <w:p>
      <w:pPr>
        <w:jc w:val="left"/>
        <w:rPr>
          <w:rFonts w:hAnsi="宋体" w:cs="宋体"/>
          <w:color w:val="000000"/>
          <w:position w:val="0"/>
          <w:sz w:val="32"/>
          <w:szCs w:val="32"/>
          <w:highlight w:val="none"/>
        </w:rPr>
      </w:pPr>
      <w:r>
        <w:rPr>
          <w:rFonts w:hAnsi="宋体" w:cs="宋体"/>
          <w:color w:val="000000"/>
          <w:position w:val="0"/>
          <w:sz w:val="32"/>
          <w:szCs w:val="32"/>
          <w:highlight w:val="none"/>
        </w:rPr>
      </w:r>
      <w:r/>
    </w:p>
    <w:p>
      <w:pPr>
        <w:ind w:firstLine="3855"/>
        <w:jc w:val="left"/>
        <w:rPr>
          <w:rFonts w:hAnsi="宋体" w:cs="宋体"/>
          <w:b w:val="0"/>
          <w:bCs/>
          <w:color w:val="000000"/>
          <w:position w:val="0"/>
          <w:sz w:val="32"/>
          <w:szCs w:val="32"/>
          <w:highlight w:val="none"/>
        </w:rPr>
      </w:pPr>
      <w:r>
        <w:rPr>
          <w:rFonts w:hint="eastAsia" w:hAnsi="宋体" w:cs="宋体"/>
          <w:b w:val="0"/>
          <w:bCs/>
          <w:color w:val="000000"/>
          <w:position w:val="0"/>
          <w:sz w:val="32"/>
          <w:szCs w:val="32"/>
          <w:highlight w:val="none"/>
        </w:rPr>
        <w:t xml:space="preserve">质疑函范本</w:t>
      </w:r>
      <w:r/>
    </w:p>
    <w:p>
      <w:pPr>
        <w:jc w:val="left"/>
        <w:spacing w:before="290"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一、质疑供应商基本信息</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质疑供应商：</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联系人：</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授权代表：</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联系电话：</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地址： </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邮编：</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二、质疑项目基本情况</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质疑项目的名称：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color w:val="000000"/>
          <w:position w:val="0"/>
          <w:szCs w:val="24"/>
          <w:highlight w:val="none"/>
          <w:u w:val="single"/>
        </w:rPr>
      </w:pPr>
      <w:r>
        <w:rPr>
          <w:rFonts w:hint="eastAsia" w:hAnsi="宋体" w:cs="宋体"/>
          <w:b w:val="0"/>
          <w:bCs/>
          <w:color w:val="000000"/>
          <w:position w:val="0"/>
          <w:szCs w:val="24"/>
          <w:highlight w:val="none"/>
        </w:rPr>
        <w:t xml:space="preserve">质疑项目的编号：</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包号：</w:t>
      </w:r>
      <w:r>
        <w:rPr>
          <w:rFonts w:hint="eastAsia" w:hAnsi="宋体" w:cs="宋体"/>
          <w:b w:val="0"/>
          <w:bCs/>
          <w:color w:val="000000"/>
          <w:position w:val="0"/>
          <w:szCs w:val="24"/>
          <w:highlight w:val="none"/>
          <w:u w:val="single"/>
        </w:rPr>
        <w:t xml:space="preserve">                       </w:t>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ab/>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采购人名称：</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采购文件获取日期：</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三、质疑事项具体内容</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质疑事项1：</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事实依据：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法律依据：</w:t>
      </w:r>
      <w:r>
        <w:rPr>
          <w:rFonts w:hint="eastAsia" w:hAnsi="宋体" w:cs="宋体"/>
          <w:b w:val="0"/>
          <w:bCs/>
          <w:color w:val="000000"/>
          <w:position w:val="0"/>
          <w:szCs w:val="24"/>
          <w:highlight w:val="none"/>
          <w:u w:val="single"/>
        </w:rPr>
        <w:t xml:space="preserve">                                                    </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质疑事项2</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四、与质疑事项相关的质疑请求</w:t>
      </w:r>
      <w:r/>
    </w:p>
    <w:p>
      <w:pPr>
        <w:jc w:val="left"/>
        <w:spacing w:line="360" w:lineRule="auto"/>
        <w:rPr>
          <w:rFonts w:hAnsi="宋体" w:cs="宋体"/>
          <w:b w:val="0"/>
          <w:bCs/>
          <w:position w:val="0"/>
          <w:szCs w:val="24"/>
          <w:highlight w:val="none"/>
        </w:rPr>
      </w:pPr>
      <w:r>
        <w:rPr>
          <w:rFonts w:hint="eastAsia" w:hAnsi="宋体" w:cs="宋体"/>
          <w:b w:val="0"/>
          <w:bCs/>
          <w:color w:val="000000"/>
          <w:position w:val="0"/>
          <w:szCs w:val="24"/>
          <w:highlight w:val="none"/>
        </w:rPr>
        <w:t xml:space="preserve">请求：</w:t>
      </w:r>
      <w:r>
        <w:rPr>
          <w:rFonts w:hint="eastAsia" w:hAnsi="宋体" w:cs="宋体"/>
          <w:b w:val="0"/>
          <w:bCs/>
          <w:color w:val="000000"/>
          <w:position w:val="0"/>
          <w:szCs w:val="24"/>
          <w:highlight w:val="none"/>
          <w:u w:val="single"/>
        </w:rPr>
        <w:t xml:space="preserve">                                                          </w:t>
      </w:r>
      <w:r/>
    </w:p>
    <w:p>
      <w:pPr>
        <w:jc w:val="left"/>
        <w:rPr>
          <w:rFonts w:hAnsi="宋体" w:cs="宋体"/>
          <w:b w:val="0"/>
          <w:bCs/>
          <w:position w:val="0"/>
          <w:szCs w:val="24"/>
          <w:highlight w:val="none"/>
        </w:rPr>
      </w:pPr>
      <w:r>
        <w:rPr>
          <w:rFonts w:hint="eastAsia" w:hAnsi="宋体" w:cs="宋体"/>
          <w:b w:val="0"/>
          <w:bCs/>
          <w:color w:val="000000"/>
          <w:position w:val="0"/>
          <w:szCs w:val="24"/>
          <w:highlight w:val="none"/>
        </w:rPr>
        <w:t xml:space="preserve">签字(签章)：                 公章：               日期：    </w:t>
      </w:r>
      <w:r/>
    </w:p>
    <w:p>
      <w:pPr>
        <w:ind w:firstLine="2880"/>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Ansi="宋体" w:cs="宋体"/>
          <w:b w:val="0"/>
          <w:bCs/>
          <w:color w:val="000000"/>
          <w:position w:val="0"/>
          <w:szCs w:val="24"/>
          <w:highlight w:val="none"/>
        </w:rPr>
      </w:r>
      <w:r/>
    </w:p>
    <w:p>
      <w:pPr>
        <w:jc w:val="left"/>
        <w:spacing w:line="0" w:lineRule="atLeast"/>
        <w:rPr>
          <w:rFonts w:hAnsi="宋体" w:cs="宋体"/>
          <w:b w:val="0"/>
          <w:bCs w:val="0"/>
          <w:color w:val="000000"/>
          <w:position w:val="0"/>
          <w:highlight w:val="none"/>
        </w:rPr>
      </w:pPr>
      <w:r>
        <w:rPr>
          <w:rFonts w:hAnsi="宋体" w:cs="宋体"/>
          <w:b w:val="0"/>
          <w:bCs/>
          <w:color w:val="000000"/>
          <w:position w:val="0"/>
          <w:szCs w:val="24"/>
          <w:highlight w:val="none"/>
        </w:rPr>
      </w:r>
      <w:r>
        <w:rPr>
          <w:rFonts w:hAnsi="宋体" w:cs="宋体"/>
          <w:b w:val="0"/>
          <w:bCs/>
          <w:color w:val="000000"/>
          <w:position w:val="0"/>
          <w:szCs w:val="24"/>
          <w:highlight w:val="none"/>
        </w:rPr>
      </w:r>
      <w:r/>
    </w:p>
    <w:p>
      <w:pPr>
        <w:jc w:val="left"/>
        <w:spacing w:line="0" w:lineRule="atLeast"/>
        <w:rPr>
          <w:rFonts w:hAnsi="宋体" w:cs="宋体"/>
          <w:b w:val="0"/>
          <w:bCs w:val="0"/>
          <w:color w:val="000000"/>
          <w:position w:val="0"/>
          <w:highlight w:val="none"/>
        </w:rPr>
      </w:pPr>
      <w:r>
        <w:rPr>
          <w:rFonts w:hAnsi="宋体" w:cs="宋体"/>
          <w:b w:val="0"/>
          <w:bCs/>
          <w:color w:val="000000"/>
          <w:position w:val="0"/>
          <w:szCs w:val="24"/>
          <w:highlight w:val="none"/>
        </w:rPr>
      </w:r>
      <w:r/>
    </w:p>
    <w:p>
      <w:pPr>
        <w:jc w:val="left"/>
        <w:spacing w:line="0" w:lineRule="atLeast"/>
        <w:rPr>
          <w:rFonts w:hAnsi="宋体" w:cs="宋体"/>
          <w:b w:val="0"/>
          <w:bCs/>
          <w:color w:val="000000"/>
          <w:position w:val="0"/>
          <w:szCs w:val="24"/>
          <w:highlight w:val="none"/>
        </w:rPr>
      </w:pPr>
      <w:r>
        <w:rPr>
          <w:rFonts w:hint="eastAsia" w:hAnsi="宋体" w:cs="宋体"/>
          <w:b w:val="0"/>
          <w:bCs/>
          <w:color w:val="000000"/>
          <w:position w:val="0"/>
          <w:szCs w:val="24"/>
          <w:highlight w:val="none"/>
        </w:rPr>
        <w:t xml:space="preserve">质疑函制作说明：</w:t>
      </w:r>
      <w:r/>
    </w:p>
    <w:p>
      <w:pPr>
        <w:jc w:val="left"/>
        <w:spacing w:line="0" w:lineRule="atLeast"/>
        <w:rPr>
          <w:rFonts w:hAnsi="宋体" w:cs="宋体"/>
          <w:b w:val="0"/>
          <w:bCs/>
          <w:position w:val="0"/>
          <w:szCs w:val="24"/>
          <w:highlight w:val="none"/>
        </w:rPr>
      </w:pPr>
      <w:r>
        <w:rPr>
          <w:rFonts w:hAnsi="宋体" w:cs="宋体"/>
          <w:b w:val="0"/>
          <w:bCs/>
          <w:position w:val="0"/>
          <w:szCs w:val="24"/>
          <w:highlight w:val="none"/>
        </w:rPr>
      </w:r>
      <w:r/>
    </w:p>
    <w:p>
      <w:pPr>
        <w:jc w:val="left"/>
        <w:spacing w:line="360" w:lineRule="auto"/>
        <w:widowControl/>
        <w:rPr>
          <w:rFonts w:hAnsi="宋体" w:cs="宋体"/>
          <w:b w:val="0"/>
          <w:bCs/>
          <w:position w:val="0"/>
          <w:szCs w:val="24"/>
          <w:highlight w:val="none"/>
        </w:rPr>
      </w:pPr>
      <w:r>
        <w:rPr>
          <w:rFonts w:hint="eastAsia" w:hAnsi="宋体" w:cs="宋体"/>
          <w:b w:val="0"/>
          <w:bCs/>
          <w:color w:val="000000"/>
          <w:position w:val="0"/>
          <w:szCs w:val="24"/>
          <w:highlight w:val="none"/>
        </w:rPr>
        <w:t xml:space="preserve">1.供应商提出质疑时，应提交质疑函和必要的证明材料。</w:t>
      </w:r>
      <w:r/>
    </w:p>
    <w:p>
      <w:pPr>
        <w:jc w:val="left"/>
        <w:spacing w:line="360" w:lineRule="auto"/>
        <w:widowControl/>
        <w:rPr>
          <w:rFonts w:hAnsi="宋体" w:cs="宋体"/>
          <w:b w:val="0"/>
          <w:position w:val="0"/>
          <w:szCs w:val="24"/>
          <w:highlight w:val="none"/>
        </w:rPr>
      </w:pPr>
      <w:r>
        <w:rPr>
          <w:rFonts w:hint="eastAsia" w:hAnsi="宋体" w:cs="宋体"/>
          <w:b w:val="0"/>
          <w:bCs/>
          <w:color w:val="000000"/>
          <w:position w:val="0"/>
          <w:szCs w:val="24"/>
          <w:highlight w:val="none"/>
        </w:rPr>
        <w:t xml:space="preserve">2.质疑供应商若委托代理人进行质疑的</w:t>
      </w:r>
      <w:r>
        <w:rPr>
          <w:rFonts w:hint="eastAsia" w:hAnsi="宋体" w:cs="宋体"/>
          <w:b w:val="0"/>
          <w:color w:val="000000"/>
          <w:position w:val="0"/>
          <w:szCs w:val="24"/>
          <w:highlight w:val="none"/>
        </w:rPr>
        <w:t xml:space="preserve">，质疑函应按要求列明“授权代表”的有关内容，并在附件中提交由质疑供应商签署的授权委托书。授权委托书应载明代理人的姓名或者名称、代理事项、具体权限、期限和相关事项。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3.质疑供应商若对项目的某一分包进行质疑，质疑函中应列明具体分包号。</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4.质疑函的质疑事项应具体、明确，并有必要的事实依据和法律依据。</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5.质疑函的质疑请求应与质疑事项相关。</w:t>
      </w:r>
      <w:r/>
    </w:p>
    <w:p>
      <w:pPr>
        <w:jc w:val="left"/>
        <w:spacing w:line="360" w:lineRule="auto"/>
        <w:widowControl/>
        <w:rPr>
          <w:rFonts w:hAnsi="宋体" w:cs="宋体"/>
          <w:b w:val="0"/>
          <w:position w:val="0"/>
          <w:szCs w:val="24"/>
          <w:highlight w:val="none"/>
        </w:rPr>
      </w:pPr>
      <w:r>
        <w:rPr>
          <w:rFonts w:hint="eastAsia" w:hAnsi="宋体" w:cs="宋体"/>
          <w:b w:val="0"/>
          <w:color w:val="000000"/>
          <w:position w:val="0"/>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highlight w:val="none"/>
        </w:rPr>
      </w:pPr>
      <w:r>
        <w:rPr>
          <w:rFonts w:hAnsi="宋体"/>
          <w:b w:val="0"/>
          <w:position w:val="0"/>
          <w:szCs w:val="24"/>
          <w:highlight w:val="none"/>
        </w:rPr>
      </w:r>
      <w:r/>
    </w:p>
    <w:p>
      <w:pPr>
        <w:pStyle w:val="878"/>
        <w:rPr>
          <w:rFonts w:ascii="宋体" w:hAnsi="宋体" w:eastAsia="宋体"/>
          <w:highlight w:val="none"/>
        </w:rPr>
      </w:pPr>
      <w:r>
        <w:rPr>
          <w:rFonts w:ascii="宋体" w:hAnsi="宋体" w:eastAsia="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Arial Unicode MS">
    <w:panose1 w:val="020B0604020202020204"/>
  </w:font>
  <w:font w:name="Wingdings">
    <w:panose1 w:val="05000000000000000000"/>
  </w:font>
  <w:font w:name="华文楷体">
    <w:panose1 w:val="02010600040101010101"/>
  </w:font>
  <w:font w:name="Tahoma">
    <w:panose1 w:val="020B0604030504040204"/>
  </w:font>
  <w:font w:name="华文细黑">
    <w:panose1 w:val="02010600040101010101"/>
  </w:font>
  <w:font w:name="等线">
    <w:panose1 w:val="02010600030101010101"/>
  </w:font>
  <w:font w:name="等线 Light">
    <w:panose1 w:val="02010600030101010101"/>
  </w:font>
  <w:font w:name="仿宋">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1"/>
    <w:uiPriority w:val="10"/>
    <w:rPr>
      <w:sz w:val="48"/>
      <w:szCs w:val="48"/>
    </w:rPr>
  </w:style>
  <w:style w:type="character" w:styleId="718">
    <w:name w:val="Subtitle Char"/>
    <w:basedOn w:val="863"/>
    <w:link w:val="898"/>
    <w:uiPriority w:val="11"/>
    <w:rPr>
      <w:sz w:val="24"/>
      <w:szCs w:val="24"/>
    </w:rPr>
  </w:style>
  <w:style w:type="character" w:styleId="719">
    <w:name w:val="Quote Char"/>
    <w:link w:val="1008"/>
    <w:uiPriority w:val="29"/>
    <w:rPr>
      <w:i/>
    </w:rPr>
  </w:style>
  <w:style w:type="character" w:styleId="720">
    <w:name w:val="Intense Quote Char"/>
    <w:link w:val="1155"/>
    <w:uiPriority w:val="30"/>
    <w:rPr>
      <w:i/>
    </w:rPr>
  </w:style>
  <w:style w:type="character" w:styleId="721">
    <w:name w:val="Header Char"/>
    <w:basedOn w:val="863"/>
    <w:link w:val="892"/>
    <w:uiPriority w:val="99"/>
  </w:style>
  <w:style w:type="character" w:styleId="722">
    <w:name w:val="Footer Char"/>
    <w:basedOn w:val="863"/>
    <w:link w:val="891"/>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1"/>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character" w:styleId="851">
    <w:name w:val="Endnote Text Char"/>
    <w:link w:val="889"/>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30"/>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5"/>
    <w:link w:val="93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5"/>
    <w:link w:val="935"/>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5"/>
    <w:link w:val="936"/>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5"/>
    <w:link w:val="937"/>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8"/>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9"/>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40"/>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41"/>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tblPr>
      <w:tblCellMar>
        <w:left w:w="108" w:type="dxa"/>
        <w:top w:w="0" w:type="dxa"/>
        <w:right w:w="108" w:type="dxa"/>
        <w:bottom w:w="0" w:type="dxa"/>
      </w:tblCellMar>
    </w:tblPr>
  </w:style>
  <w:style w:type="paragraph" w:styleId="865">
    <w:name w:val="Normal Indent"/>
    <w:basedOn w:val="853"/>
    <w:link w:val="1297"/>
    <w:uiPriority w:val="99"/>
    <w:qFormat/>
    <w:pPr>
      <w:ind w:firstLine="420"/>
    </w:pPr>
    <w:rPr>
      <w:rFonts w:ascii="Times New Roman"/>
    </w:rPr>
  </w:style>
  <w:style w:type="paragraph" w:styleId="866">
    <w:name w:val="List 3"/>
    <w:basedOn w:val="853"/>
    <w:uiPriority w:val="0"/>
    <w:qFormat/>
    <w:pPr>
      <w:ind w:left="1260" w:hanging="420"/>
    </w:pPr>
    <w:rPr>
      <w:rFonts w:ascii="Calibri" w:hAnsi="Calibri" w:eastAsia="Calibri" w:cs="宋体"/>
      <w:b w:val="0"/>
      <w:position w:val="0"/>
      <w:sz w:val="20"/>
      <w:lang w:val="zh-CN"/>
    </w:rPr>
  </w:style>
  <w:style w:type="paragraph" w:styleId="867">
    <w:name w:val="toc 7"/>
    <w:basedOn w:val="853"/>
    <w:next w:val="853"/>
    <w:uiPriority w:val="0"/>
    <w:qFormat/>
    <w:pPr>
      <w:ind w:left="1260"/>
      <w:jc w:val="left"/>
    </w:pPr>
    <w:rPr>
      <w:rFonts w:ascii="Calibri" w:hAnsi="Calibri" w:eastAsia="Calibri" w:cs="宋体"/>
      <w:b w:val="0"/>
      <w:position w:val="0"/>
      <w:sz w:val="18"/>
      <w:lang w:val="zh-CN"/>
    </w:rPr>
  </w:style>
  <w:style w:type="paragraph" w:styleId="868">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9">
    <w:name w:val="index 8"/>
    <w:basedOn w:val="853"/>
    <w:next w:val="853"/>
    <w:uiPriority w:val="0"/>
    <w:qFormat/>
    <w:pPr>
      <w:ind w:left="2940"/>
    </w:pPr>
    <w:rPr>
      <w:rFonts w:ascii="Calibri" w:hAnsi="Calibri" w:eastAsia="Calibri" w:cs="宋体"/>
      <w:b w:val="0"/>
      <w:position w:val="0"/>
      <w:sz w:val="20"/>
      <w:lang w:val="zh-CN"/>
    </w:rPr>
  </w:style>
  <w:style w:type="paragraph" w:styleId="870">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1">
    <w:name w:val="index 5"/>
    <w:basedOn w:val="853"/>
    <w:next w:val="853"/>
    <w:uiPriority w:val="0"/>
    <w:qFormat/>
    <w:pPr>
      <w:ind w:left="1680"/>
    </w:pPr>
    <w:rPr>
      <w:rFonts w:ascii="Calibri" w:hAnsi="Calibri" w:eastAsia="Calibri" w:cs="宋体"/>
      <w:b w:val="0"/>
      <w:position w:val="0"/>
      <w:sz w:val="20"/>
      <w:lang w:val="zh-CN"/>
    </w:rPr>
  </w:style>
  <w:style w:type="paragraph" w:styleId="872">
    <w:name w:val="List Bullet"/>
    <w:basedOn w:val="853"/>
    <w:uiPriority w:val="0"/>
    <w:qFormat/>
    <w:pPr>
      <w:ind w:left="360" w:hanging="360"/>
      <w:tabs>
        <w:tab w:val="left" w:pos="360" w:leader="none"/>
      </w:tabs>
    </w:pPr>
    <w:rPr>
      <w:rFonts w:ascii="Times New Roman"/>
      <w:szCs w:val="24"/>
    </w:rPr>
  </w:style>
  <w:style w:type="paragraph" w:styleId="873">
    <w:name w:val="Document Map"/>
    <w:basedOn w:val="853"/>
    <w:link w:val="942"/>
    <w:uiPriority w:val="0"/>
    <w:qFormat/>
    <w:pPr>
      <w:shd w:val="clear" w:color="auto" w:fill="000080"/>
    </w:pPr>
    <w:rPr>
      <w:rFonts w:ascii="Times New Roman"/>
    </w:rPr>
  </w:style>
  <w:style w:type="paragraph" w:styleId="874">
    <w:name w:val="annotation text"/>
    <w:basedOn w:val="853"/>
    <w:link w:val="943"/>
    <w:uiPriority w:val="0"/>
    <w:qFormat/>
    <w:pPr>
      <w:jc w:val="left"/>
    </w:pPr>
    <w:rPr>
      <w:rFonts w:ascii="Times New Roman" w:eastAsia="仿宋_GB2312"/>
      <w:b w:val="0"/>
      <w:position w:val="0"/>
    </w:rPr>
  </w:style>
  <w:style w:type="paragraph" w:styleId="875">
    <w:name w:val="index 6"/>
    <w:basedOn w:val="853"/>
    <w:next w:val="853"/>
    <w:uiPriority w:val="0"/>
    <w:qFormat/>
    <w:pPr>
      <w:ind w:left="2100"/>
    </w:pPr>
    <w:rPr>
      <w:rFonts w:ascii="Calibri" w:hAnsi="Calibri" w:eastAsia="Calibri" w:cs="宋体"/>
      <w:b w:val="0"/>
      <w:position w:val="0"/>
      <w:sz w:val="20"/>
      <w:lang w:val="zh-CN"/>
    </w:rPr>
  </w:style>
  <w:style w:type="paragraph" w:styleId="876">
    <w:name w:val="Salutation"/>
    <w:basedOn w:val="853"/>
    <w:next w:val="853"/>
    <w:link w:val="944"/>
    <w:uiPriority w:val="0"/>
    <w:qFormat/>
    <w:rPr>
      <w:rFonts w:ascii="仿宋_GB2312" w:hAnsi="Calibri" w:eastAsia="仿宋_GB2312"/>
      <w:b w:val="0"/>
      <w:position w:val="0"/>
      <w:sz w:val="28"/>
      <w:lang w:val="zh-CN"/>
    </w:rPr>
  </w:style>
  <w:style w:type="paragraph" w:styleId="877">
    <w:name w:val="Body Text 3"/>
    <w:basedOn w:val="853"/>
    <w:link w:val="945"/>
    <w:uiPriority w:val="0"/>
    <w:qFormat/>
    <w:rPr>
      <w:rFonts w:ascii="仿宋_GB2312" w:hAnsi="Arial" w:eastAsia="仿宋_GB2312"/>
      <w:b w:val="0"/>
      <w:position w:val="0"/>
      <w:sz w:val="32"/>
      <w:lang w:val="zh-CN"/>
    </w:rPr>
  </w:style>
  <w:style w:type="paragraph" w:styleId="878">
    <w:name w:val="Body Text"/>
    <w:basedOn w:val="853"/>
    <w:next w:val="853"/>
    <w:link w:val="933"/>
    <w:uiPriority w:val="0"/>
    <w:qFormat/>
    <w:rPr>
      <w:rFonts w:ascii="楷体_GB2312" w:hAnsi="Arial" w:eastAsia="楷体_GB2312"/>
      <w:sz w:val="28"/>
      <w:szCs w:val="28"/>
    </w:rPr>
  </w:style>
  <w:style w:type="paragraph" w:styleId="879">
    <w:name w:val="Body Text Indent"/>
    <w:basedOn w:val="853"/>
    <w:link w:val="946"/>
    <w:uiPriority w:val="0"/>
    <w:qFormat/>
    <w:pPr>
      <w:ind w:left="420"/>
      <w:spacing w:after="120"/>
    </w:pPr>
    <w:rPr>
      <w:rFonts w:ascii="Times New Roman"/>
    </w:rPr>
  </w:style>
  <w:style w:type="paragraph" w:styleId="880">
    <w:name w:val="Block Text"/>
    <w:basedOn w:val="853"/>
    <w:uiPriority w:val="0"/>
    <w:qFormat/>
    <w:pPr>
      <w:ind w:left="735" w:right="-332" w:hanging="46"/>
      <w:spacing w:line="360" w:lineRule="auto"/>
    </w:pPr>
    <w:rPr>
      <w:b w:val="0"/>
      <w:bCs/>
      <w:color w:val="000000"/>
      <w:position w:val="0"/>
    </w:rPr>
  </w:style>
  <w:style w:type="paragraph" w:styleId="881">
    <w:name w:val="index 4"/>
    <w:basedOn w:val="853"/>
    <w:next w:val="853"/>
    <w:uiPriority w:val="99"/>
    <w:unhideWhenUsed/>
    <w:qFormat/>
    <w:pPr>
      <w:ind w:left="600"/>
    </w:pPr>
  </w:style>
  <w:style w:type="paragraph" w:styleId="882">
    <w:name w:val="toc 5"/>
    <w:basedOn w:val="853"/>
    <w:next w:val="853"/>
    <w:uiPriority w:val="0"/>
    <w:qFormat/>
    <w:pPr>
      <w:ind w:left="840"/>
      <w:jc w:val="left"/>
    </w:pPr>
    <w:rPr>
      <w:rFonts w:ascii="Calibri" w:hAnsi="Calibri" w:eastAsia="Calibri" w:cs="宋体"/>
      <w:b w:val="0"/>
      <w:position w:val="0"/>
      <w:sz w:val="18"/>
      <w:lang w:val="zh-CN"/>
    </w:rPr>
  </w:style>
  <w:style w:type="paragraph" w:styleId="883">
    <w:name w:val="toc 3"/>
    <w:basedOn w:val="853"/>
    <w:next w:val="853"/>
    <w:uiPriority w:val="0"/>
    <w:qFormat/>
    <w:pPr>
      <w:ind w:left="840"/>
    </w:pPr>
    <w:rPr>
      <w:rFonts w:ascii="Times New Roman"/>
    </w:rPr>
  </w:style>
  <w:style w:type="paragraph" w:styleId="884">
    <w:name w:val="Plain Text"/>
    <w:basedOn w:val="853"/>
    <w:link w:val="947"/>
    <w:uiPriority w:val="0"/>
    <w:qFormat/>
    <w:rPr>
      <w:rFonts w:hAnsi="Courier New" w:cs="Courier New"/>
      <w:b w:val="0"/>
      <w:position w:val="0"/>
      <w:sz w:val="21"/>
      <w:szCs w:val="21"/>
    </w:rPr>
  </w:style>
  <w:style w:type="paragraph" w:styleId="885">
    <w:name w:val="toc 8"/>
    <w:basedOn w:val="853"/>
    <w:next w:val="853"/>
    <w:uiPriority w:val="0"/>
    <w:qFormat/>
    <w:pPr>
      <w:ind w:left="1470"/>
      <w:jc w:val="left"/>
    </w:pPr>
    <w:rPr>
      <w:rFonts w:ascii="Calibri" w:hAnsi="Calibri" w:eastAsia="Calibri" w:cs="宋体"/>
      <w:b w:val="0"/>
      <w:position w:val="0"/>
      <w:sz w:val="18"/>
      <w:lang w:val="zh-CN"/>
    </w:rPr>
  </w:style>
  <w:style w:type="paragraph" w:styleId="886">
    <w:name w:val="index 3"/>
    <w:basedOn w:val="853"/>
    <w:next w:val="853"/>
    <w:uiPriority w:val="0"/>
    <w:qFormat/>
    <w:pPr>
      <w:ind w:left="840"/>
    </w:pPr>
    <w:rPr>
      <w:rFonts w:ascii="Calibri" w:hAnsi="Calibri" w:eastAsia="Calibri" w:cs="宋体"/>
      <w:b w:val="0"/>
      <w:position w:val="0"/>
      <w:sz w:val="20"/>
      <w:lang w:val="zh-CN"/>
    </w:rPr>
  </w:style>
  <w:style w:type="paragraph" w:styleId="887">
    <w:name w:val="Date"/>
    <w:basedOn w:val="853"/>
    <w:next w:val="853"/>
    <w:link w:val="1287"/>
    <w:uiPriority w:val="0"/>
    <w:qFormat/>
    <w:rPr>
      <w:rFonts w:ascii="Times New Roman"/>
      <w:szCs w:val="24"/>
    </w:rPr>
  </w:style>
  <w:style w:type="paragraph" w:styleId="888">
    <w:name w:val="Body Text Indent 2"/>
    <w:basedOn w:val="853"/>
    <w:link w:val="948"/>
    <w:uiPriority w:val="0"/>
    <w:qFormat/>
    <w:pPr>
      <w:ind w:left="630" w:firstLine="645"/>
    </w:pPr>
    <w:rPr>
      <w:rFonts w:ascii="Arial" w:hAnsi="Arial" w:eastAsia="仿宋_GB2312"/>
      <w:b w:val="0"/>
      <w:position w:val="0"/>
      <w:sz w:val="32"/>
    </w:rPr>
  </w:style>
  <w:style w:type="paragraph" w:styleId="889">
    <w:name w:val="endnote text"/>
    <w:basedOn w:val="853"/>
    <w:link w:val="949"/>
    <w:uiPriority w:val="0"/>
    <w:qFormat/>
    <w:pPr>
      <w:jc w:val="left"/>
    </w:pPr>
    <w:rPr>
      <w:rFonts w:ascii="Calibri" w:hAnsi="Calibri" w:eastAsia="Calibri"/>
      <w:b w:val="0"/>
      <w:position w:val="0"/>
      <w:sz w:val="20"/>
      <w:szCs w:val="24"/>
      <w:lang w:val="zh-CN"/>
    </w:rPr>
  </w:style>
  <w:style w:type="paragraph" w:styleId="890">
    <w:name w:val="Balloon Text"/>
    <w:basedOn w:val="853"/>
    <w:link w:val="1288"/>
    <w:uiPriority w:val="0"/>
    <w:qFormat/>
    <w:rPr>
      <w:rFonts w:ascii="Times New Roman"/>
      <w:sz w:val="18"/>
      <w:szCs w:val="18"/>
    </w:rPr>
  </w:style>
  <w:style w:type="paragraph" w:styleId="891">
    <w:name w:val="Footer"/>
    <w:basedOn w:val="853"/>
    <w:link w:val="950"/>
    <w:uiPriority w:val="99"/>
    <w:qFormat/>
    <w:pPr>
      <w:jc w:val="left"/>
      <w:tabs>
        <w:tab w:val="center" w:pos="4153" w:leader="none"/>
        <w:tab w:val="right" w:pos="8306" w:leader="none"/>
      </w:tabs>
    </w:pPr>
    <w:rPr>
      <w:rFonts w:ascii="Times New Roman"/>
      <w:sz w:val="18"/>
      <w:szCs w:val="18"/>
    </w:rPr>
  </w:style>
  <w:style w:type="paragraph" w:styleId="892">
    <w:name w:val="Header"/>
    <w:basedOn w:val="853"/>
    <w:link w:val="1286"/>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3">
    <w:name w:val="Signature"/>
    <w:basedOn w:val="853"/>
    <w:link w:val="951"/>
    <w:uiPriority w:val="0"/>
    <w:qFormat/>
    <w:pPr>
      <w:jc w:val="center"/>
      <w:spacing w:after="600" w:line="312" w:lineRule="atLeast"/>
    </w:pPr>
    <w:rPr>
      <w:rFonts w:ascii="Calibri" w:hAnsi="Calibri" w:eastAsia="仿宋_GB2312"/>
      <w:b w:val="0"/>
      <w:position w:val="0"/>
      <w:lang w:val="zh-CN"/>
    </w:rPr>
  </w:style>
  <w:style w:type="paragraph" w:styleId="894">
    <w:name w:val="toc 1"/>
    <w:basedOn w:val="853"/>
    <w:next w:val="853"/>
    <w:uiPriority w:val="0"/>
    <w:qFormat/>
    <w:rPr>
      <w:rFonts w:ascii="Times New Roman"/>
    </w:rPr>
  </w:style>
  <w:style w:type="paragraph" w:styleId="895">
    <w:name w:val="toc 4"/>
    <w:basedOn w:val="853"/>
    <w:next w:val="853"/>
    <w:uiPriority w:val="0"/>
    <w:qFormat/>
    <w:pPr>
      <w:ind w:left="630"/>
      <w:jc w:val="left"/>
    </w:pPr>
    <w:rPr>
      <w:rFonts w:ascii="Calibri" w:hAnsi="Calibri" w:eastAsia="Calibri" w:cs="宋体"/>
      <w:b w:val="0"/>
      <w:position w:val="0"/>
      <w:sz w:val="18"/>
      <w:lang w:val="zh-CN"/>
    </w:rPr>
  </w:style>
  <w:style w:type="paragraph" w:styleId="896">
    <w:name w:val="index heading"/>
    <w:basedOn w:val="853"/>
    <w:next w:val="897"/>
    <w:uiPriority w:val="0"/>
    <w:qFormat/>
    <w:rPr>
      <w:rFonts w:ascii="Calibri" w:hAnsi="Calibri" w:eastAsia="Calibri" w:cs="宋体"/>
      <w:b w:val="0"/>
      <w:position w:val="0"/>
      <w:sz w:val="20"/>
      <w:lang w:val="zh-CN"/>
    </w:rPr>
  </w:style>
  <w:style w:type="paragraph" w:styleId="897">
    <w:name w:val="index 1"/>
    <w:basedOn w:val="853"/>
    <w:next w:val="853"/>
    <w:uiPriority w:val="0"/>
    <w:qFormat/>
    <w:rPr>
      <w:rFonts w:ascii="仿宋_GB2312" w:hAnsi="宋体" w:eastAsia="仿宋_GB2312" w:cs="宋体"/>
      <w:b w:val="0"/>
      <w:position w:val="0"/>
      <w:sz w:val="30"/>
      <w:szCs w:val="24"/>
      <w:lang w:val="zh-CN"/>
    </w:rPr>
  </w:style>
  <w:style w:type="paragraph" w:styleId="898">
    <w:name w:val="Subtitle"/>
    <w:basedOn w:val="853"/>
    <w:next w:val="853"/>
    <w:link w:val="95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9">
    <w:name w:val="footnote text"/>
    <w:basedOn w:val="853"/>
    <w:link w:val="953"/>
    <w:uiPriority w:val="0"/>
    <w:qFormat/>
    <w:pPr>
      <w:jc w:val="left"/>
    </w:pPr>
    <w:rPr>
      <w:rFonts w:ascii="Calibri" w:hAnsi="Calibri" w:eastAsia="Calibri"/>
      <w:b w:val="0"/>
      <w:position w:val="0"/>
      <w:sz w:val="18"/>
      <w:szCs w:val="18"/>
      <w:lang w:val="zh-CN"/>
    </w:rPr>
  </w:style>
  <w:style w:type="paragraph" w:styleId="900">
    <w:name w:val="toc 6"/>
    <w:basedOn w:val="853"/>
    <w:next w:val="853"/>
    <w:uiPriority w:val="0"/>
    <w:qFormat/>
    <w:pPr>
      <w:ind w:left="1050"/>
      <w:jc w:val="left"/>
    </w:pPr>
    <w:rPr>
      <w:rFonts w:ascii="Calibri" w:hAnsi="Calibri" w:eastAsia="Calibri" w:cs="宋体"/>
      <w:b w:val="0"/>
      <w:position w:val="0"/>
      <w:sz w:val="18"/>
      <w:lang w:val="zh-CN"/>
    </w:rPr>
  </w:style>
  <w:style w:type="paragraph" w:styleId="901">
    <w:name w:val="Body Text Indent 3"/>
    <w:basedOn w:val="853"/>
    <w:link w:val="954"/>
    <w:uiPriority w:val="0"/>
    <w:qFormat/>
    <w:pPr>
      <w:ind w:left="420"/>
      <w:spacing w:after="120"/>
    </w:pPr>
    <w:rPr>
      <w:rFonts w:ascii="Times New Roman"/>
      <w:sz w:val="16"/>
      <w:szCs w:val="16"/>
    </w:rPr>
  </w:style>
  <w:style w:type="paragraph" w:styleId="902">
    <w:name w:val="index 7"/>
    <w:basedOn w:val="853"/>
    <w:next w:val="853"/>
    <w:uiPriority w:val="0"/>
    <w:qFormat/>
    <w:pPr>
      <w:ind w:left="2520"/>
    </w:pPr>
    <w:rPr>
      <w:rFonts w:ascii="Calibri" w:hAnsi="Calibri" w:eastAsia="Calibri" w:cs="宋体"/>
      <w:b w:val="0"/>
      <w:position w:val="0"/>
      <w:sz w:val="20"/>
      <w:lang w:val="zh-CN"/>
    </w:rPr>
  </w:style>
  <w:style w:type="paragraph" w:styleId="903">
    <w:name w:val="index 9"/>
    <w:basedOn w:val="853"/>
    <w:next w:val="853"/>
    <w:uiPriority w:val="0"/>
    <w:qFormat/>
    <w:pPr>
      <w:ind w:left="3360"/>
    </w:pPr>
    <w:rPr>
      <w:rFonts w:ascii="Calibri" w:hAnsi="Calibri" w:eastAsia="Calibri" w:cs="宋体"/>
      <w:b w:val="0"/>
      <w:position w:val="0"/>
      <w:sz w:val="20"/>
      <w:lang w:val="zh-CN"/>
    </w:rPr>
  </w:style>
  <w:style w:type="paragraph" w:styleId="904">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5">
    <w:name w:val="toc 2"/>
    <w:basedOn w:val="853"/>
    <w:next w:val="853"/>
    <w:uiPriority w:val="0"/>
    <w:qFormat/>
    <w:pPr>
      <w:ind w:left="420"/>
    </w:pPr>
    <w:rPr>
      <w:rFonts w:ascii="Times New Roman"/>
    </w:rPr>
  </w:style>
  <w:style w:type="paragraph" w:styleId="906">
    <w:name w:val="toc 9"/>
    <w:basedOn w:val="853"/>
    <w:next w:val="853"/>
    <w:uiPriority w:val="0"/>
    <w:qFormat/>
    <w:pPr>
      <w:ind w:left="1680"/>
      <w:jc w:val="left"/>
    </w:pPr>
    <w:rPr>
      <w:rFonts w:ascii="Calibri" w:hAnsi="Calibri" w:eastAsia="Calibri" w:cs="宋体"/>
      <w:b w:val="0"/>
      <w:position w:val="0"/>
      <w:sz w:val="18"/>
      <w:lang w:val="zh-CN"/>
    </w:rPr>
  </w:style>
  <w:style w:type="paragraph" w:styleId="907">
    <w:name w:val="Body Text 2"/>
    <w:basedOn w:val="853"/>
    <w:link w:val="955"/>
    <w:uiPriority w:val="0"/>
    <w:qFormat/>
    <w:pPr>
      <w:jc w:val="center"/>
      <w:widowControl/>
    </w:pPr>
    <w:rPr>
      <w:rFonts w:ascii="楷体_GB2312" w:hAnsi="Calibri" w:eastAsia="楷体_GB2312"/>
      <w:b w:val="0"/>
      <w:position w:val="0"/>
      <w:sz w:val="28"/>
      <w:lang w:val="zh-CN"/>
    </w:rPr>
  </w:style>
  <w:style w:type="paragraph" w:styleId="908">
    <w:name w:val="HTML Preformatted"/>
    <w:basedOn w:val="853"/>
    <w:link w:val="9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9">
    <w:name w:val="Normal (Web)"/>
    <w:basedOn w:val="853"/>
    <w:uiPriority w:val="0"/>
    <w:qFormat/>
    <w:pPr>
      <w:jc w:val="left"/>
      <w:spacing w:before="100" w:beforeAutospacing="1" w:after="100" w:afterAutospacing="1"/>
      <w:widowControl/>
    </w:pPr>
    <w:rPr>
      <w:rFonts w:hAnsi="宋体" w:cs="宋体"/>
      <w:szCs w:val="24"/>
    </w:rPr>
  </w:style>
  <w:style w:type="paragraph" w:styleId="910">
    <w:name w:val="index 2"/>
    <w:basedOn w:val="853"/>
    <w:next w:val="853"/>
    <w:uiPriority w:val="0"/>
    <w:qFormat/>
    <w:pPr>
      <w:ind w:left="420"/>
    </w:pPr>
    <w:rPr>
      <w:rFonts w:ascii="Calibri" w:hAnsi="Calibri" w:eastAsia="Calibri" w:cs="宋体"/>
      <w:b w:val="0"/>
      <w:position w:val="0"/>
      <w:sz w:val="20"/>
      <w:lang w:val="zh-CN"/>
    </w:rPr>
  </w:style>
  <w:style w:type="paragraph" w:styleId="911">
    <w:name w:val="Title"/>
    <w:basedOn w:val="853"/>
    <w:link w:val="957"/>
    <w:uiPriority w:val="0"/>
    <w:qFormat/>
    <w:pPr>
      <w:jc w:val="center"/>
      <w:spacing w:line="420" w:lineRule="exact"/>
      <w:widowControl/>
    </w:pPr>
    <w:rPr>
      <w:rFonts w:ascii="Times New Roman" w:eastAsia="黑体"/>
      <w:position w:val="0"/>
      <w:sz w:val="28"/>
      <w:lang w:val="en-GB"/>
    </w:rPr>
  </w:style>
  <w:style w:type="paragraph" w:styleId="912">
    <w:name w:val="annotation subject"/>
    <w:basedOn w:val="874"/>
    <w:next w:val="874"/>
    <w:link w:val="958"/>
    <w:uiPriority w:val="0"/>
    <w:qFormat/>
    <w:rPr>
      <w:rFonts w:ascii="宋体"/>
      <w:b/>
      <w:bCs/>
      <w:position w:val="-10"/>
    </w:rPr>
  </w:style>
  <w:style w:type="paragraph" w:styleId="913">
    <w:name w:val="Body Text First Indent"/>
    <w:basedOn w:val="878"/>
    <w:link w:val="959"/>
    <w:uiPriority w:val="0"/>
    <w:qFormat/>
    <w:pPr>
      <w:ind w:firstLine="420"/>
      <w:spacing w:after="120"/>
    </w:pPr>
    <w:rPr>
      <w:b w:val="0"/>
      <w:sz w:val="21"/>
      <w:szCs w:val="24"/>
      <w:lang w:val="zh-CN"/>
    </w:rPr>
  </w:style>
  <w:style w:type="table" w:styleId="914">
    <w:name w:val="Table Grid"/>
    <w:basedOn w:val="86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rFonts w:ascii="Times New Roman" w:hAnsi="Times New Roman" w:eastAsia="宋体" w:cs="Times New Roman"/>
      <w:b/>
      <w:bCs/>
    </w:rPr>
  </w:style>
  <w:style w:type="character" w:styleId="916">
    <w:name w:val="endnote reference"/>
    <w:uiPriority w:val="0"/>
    <w:qFormat/>
    <w:rPr>
      <w:vertAlign w:val="superscript"/>
    </w:rPr>
  </w:style>
  <w:style w:type="character" w:styleId="917">
    <w:name w:val="page number"/>
    <w:basedOn w:val="863"/>
    <w:uiPriority w:val="0"/>
    <w:qFormat/>
    <w:rPr>
      <w:rFonts w:ascii="Times New Roman" w:hAnsi="Times New Roman" w:eastAsia="宋体" w:cs="Times New Roman"/>
    </w:rPr>
  </w:style>
  <w:style w:type="character" w:styleId="918">
    <w:name w:val="FollowedHyperlink"/>
    <w:uiPriority w:val="0"/>
    <w:qFormat/>
    <w:rPr>
      <w:rFonts w:ascii="Times New Roman" w:hAnsi="Times New Roman" w:eastAsia="宋体" w:cs="Times New Roman"/>
      <w:color w:val="800080"/>
      <w:u w:val="none"/>
    </w:rPr>
  </w:style>
  <w:style w:type="character" w:styleId="919">
    <w:name w:val="Emphasis"/>
    <w:uiPriority w:val="0"/>
    <w:qFormat/>
    <w:rPr>
      <w:rFonts w:ascii="Times New Roman" w:hAnsi="Times New Roman" w:eastAsia="宋体" w:cs="Times New Roman"/>
      <w:i/>
    </w:rPr>
  </w:style>
  <w:style w:type="character" w:styleId="920">
    <w:name w:val="line number"/>
    <w:uiPriority w:val="0"/>
    <w:qFormat/>
  </w:style>
  <w:style w:type="character" w:styleId="921">
    <w:name w:val="HTML Typewriter"/>
    <w:uiPriority w:val="0"/>
    <w:qFormat/>
    <w:rPr>
      <w:rFonts w:ascii="宋体" w:hAnsi="宋体" w:eastAsia="宋体" w:cs="宋体"/>
      <w:sz w:val="24"/>
      <w:szCs w:val="24"/>
    </w:rPr>
  </w:style>
  <w:style w:type="character" w:styleId="922">
    <w:name w:val="Hyperlink"/>
    <w:uiPriority w:val="0"/>
    <w:qFormat/>
    <w:rPr>
      <w:rFonts w:ascii="Times New Roman" w:hAnsi="Times New Roman" w:eastAsia="宋体" w:cs="Times New Roman"/>
      <w:color w:val="0000ff"/>
      <w:u w:val="none"/>
    </w:rPr>
  </w:style>
  <w:style w:type="character" w:styleId="923">
    <w:name w:val="annotation reference"/>
    <w:uiPriority w:val="0"/>
    <w:qFormat/>
    <w:rPr>
      <w:rFonts w:ascii="Times New Roman" w:hAnsi="Times New Roman" w:eastAsia="宋体" w:cs="Times New Roman"/>
      <w:sz w:val="21"/>
      <w:szCs w:val="21"/>
    </w:rPr>
  </w:style>
  <w:style w:type="character" w:styleId="924">
    <w:name w:val="footnote reference"/>
    <w:uiPriority w:val="0"/>
    <w:qFormat/>
    <w:rPr>
      <w:vertAlign w:val="superscript"/>
    </w:rPr>
  </w:style>
  <w:style w:type="character" w:styleId="925">
    <w:name w:val="HTML Sample"/>
    <w:uiPriority w:val="0"/>
    <w:qFormat/>
    <w:rPr>
      <w:rFonts w:ascii="Courier New" w:hAnsi="宋体" w:eastAsia="宋体" w:cs="Courier New"/>
    </w:rPr>
  </w:style>
  <w:style w:type="paragraph" w:styleId="92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7" w:customStyle="1">
    <w:name w:val="正文1"/>
    <w:basedOn w:val="928"/>
    <w:uiPriority w:val="0"/>
    <w:qFormat/>
    <w:pPr>
      <w:spacing w:line="360" w:lineRule="atLeast"/>
    </w:pPr>
    <w:rPr>
      <w:rFonts w:ascii="宋体" w:hAnsi="Times New Roman" w:eastAsia="宋体" w:cs="Times New Roman"/>
      <w:b/>
      <w:position w:val="-10"/>
      <w:lang w:val="en-US"/>
    </w:rPr>
  </w:style>
  <w:style w:type="paragraph" w:styleId="928" w:customStyle="1">
    <w:name w:val="正文11"/>
    <w:basedOn w:val="853"/>
    <w:next w:val="929"/>
    <w:uiPriority w:val="0"/>
    <w:qFormat/>
    <w:pPr>
      <w:ind w:firstLine="510"/>
      <w:spacing w:before="156" w:line="360" w:lineRule="auto"/>
    </w:pPr>
    <w:rPr>
      <w:rFonts w:ascii="Calibri" w:hAnsi="Calibri" w:eastAsia="Calibri" w:cs="宋体"/>
      <w:b w:val="0"/>
      <w:position w:val="0"/>
      <w:lang w:val="zh-CN"/>
    </w:rPr>
  </w:style>
  <w:style w:type="paragraph" w:styleId="929" w:customStyle="1">
    <w:name w:val="文本块1"/>
    <w:basedOn w:val="928"/>
    <w:uiPriority w:val="0"/>
    <w:qFormat/>
    <w:pPr>
      <w:ind w:left="256" w:right="6" w:firstLine="624"/>
    </w:pPr>
    <w:rPr>
      <w:rFonts w:eastAsia="仿宋"/>
      <w:sz w:val="28"/>
    </w:rPr>
  </w:style>
  <w:style w:type="character" w:styleId="930" w:customStyle="1">
    <w:name w:val="标题 1 字符"/>
    <w:link w:val="854"/>
    <w:uiPriority w:val="0"/>
    <w:qFormat/>
    <w:rPr>
      <w:rFonts w:ascii="楷体_GB2312" w:hAnsi="Times New Roman" w:eastAsia="楷体_GB2312" w:cs="Times New Roman"/>
      <w:sz w:val="28"/>
      <w:szCs w:val="28"/>
    </w:rPr>
  </w:style>
  <w:style w:type="paragraph" w:styleId="931"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2"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33" w:customStyle="1">
    <w:name w:val="正文文本 字符"/>
    <w:link w:val="878"/>
    <w:uiPriority w:val="0"/>
    <w:qFormat/>
    <w:rPr>
      <w:rFonts w:ascii="楷体_GB2312" w:hAnsi="Arial" w:eastAsia="楷体_GB2312" w:cs="Times New Roman"/>
      <w:b/>
      <w:position w:val="-10"/>
      <w:sz w:val="28"/>
      <w:szCs w:val="28"/>
    </w:rPr>
  </w:style>
  <w:style w:type="character" w:styleId="934" w:customStyle="1">
    <w:name w:val="标题 2 字符"/>
    <w:link w:val="855"/>
    <w:uiPriority w:val="0"/>
    <w:qFormat/>
    <w:rPr>
      <w:rFonts w:ascii="Arial" w:hAnsi="Arial" w:eastAsia="幼圆" w:cs="Arial"/>
      <w:bCs/>
      <w:position w:val="-10"/>
      <w:sz w:val="44"/>
      <w:szCs w:val="44"/>
    </w:rPr>
  </w:style>
  <w:style w:type="character" w:styleId="935" w:customStyle="1">
    <w:name w:val="标题 3 字符"/>
    <w:link w:val="856"/>
    <w:uiPriority w:val="0"/>
    <w:qFormat/>
    <w:rPr>
      <w:bCs/>
      <w:position w:val="-10"/>
      <w:sz w:val="32"/>
      <w:szCs w:val="32"/>
    </w:rPr>
  </w:style>
  <w:style w:type="character" w:styleId="936" w:customStyle="1">
    <w:name w:val="标题 4 字符"/>
    <w:link w:val="857"/>
    <w:uiPriority w:val="0"/>
    <w:qFormat/>
    <w:rPr>
      <w:rFonts w:ascii="Arial" w:hAnsi="Arial" w:eastAsia="黑体" w:cs="Arial"/>
      <w:bCs/>
      <w:position w:val="-10"/>
      <w:sz w:val="28"/>
      <w:szCs w:val="28"/>
    </w:rPr>
  </w:style>
  <w:style w:type="character" w:styleId="937" w:customStyle="1">
    <w:name w:val="标题 5 字符"/>
    <w:link w:val="858"/>
    <w:uiPriority w:val="0"/>
    <w:qFormat/>
    <w:rPr>
      <w:rFonts w:ascii="黑体" w:hAnsi="Times New Roman" w:eastAsia="黑体" w:cs="Times New Roman"/>
      <w:b/>
      <w:color w:val="000000"/>
      <w:sz w:val="28"/>
    </w:rPr>
  </w:style>
  <w:style w:type="character" w:styleId="938" w:customStyle="1">
    <w:name w:val="标题 6 字符"/>
    <w:link w:val="859"/>
    <w:uiPriority w:val="0"/>
    <w:qFormat/>
    <w:rPr>
      <w:rFonts w:ascii="Arial" w:hAnsi="Arial" w:eastAsia="黑体" w:cs="Times New Roman"/>
      <w:b/>
      <w:bCs/>
      <w:sz w:val="24"/>
      <w:szCs w:val="24"/>
    </w:rPr>
  </w:style>
  <w:style w:type="character" w:styleId="939" w:customStyle="1">
    <w:name w:val="标题 7 字符"/>
    <w:link w:val="860"/>
    <w:uiPriority w:val="0"/>
    <w:qFormat/>
    <w:rPr>
      <w:rFonts w:ascii="Times New Roman" w:hAnsi="Times New Roman" w:eastAsia="宋体" w:cs="Times New Roman"/>
      <w:b/>
      <w:bCs/>
      <w:sz w:val="24"/>
      <w:szCs w:val="24"/>
    </w:rPr>
  </w:style>
  <w:style w:type="character" w:styleId="940" w:customStyle="1">
    <w:name w:val="标题 8 字符"/>
    <w:link w:val="861"/>
    <w:uiPriority w:val="0"/>
    <w:qFormat/>
    <w:rPr>
      <w:rFonts w:ascii="Arial" w:hAnsi="Arial" w:eastAsia="黑体" w:cs="Times New Roman"/>
      <w:sz w:val="24"/>
      <w:szCs w:val="24"/>
    </w:rPr>
  </w:style>
  <w:style w:type="character" w:styleId="941" w:customStyle="1">
    <w:name w:val="标题 9 字符"/>
    <w:link w:val="862"/>
    <w:uiPriority w:val="0"/>
    <w:qFormat/>
    <w:rPr>
      <w:rFonts w:ascii="Arial" w:hAnsi="Arial" w:eastAsia="黑体" w:cs="Times New Roman"/>
      <w:sz w:val="21"/>
      <w:szCs w:val="21"/>
    </w:rPr>
  </w:style>
  <w:style w:type="character" w:styleId="942" w:customStyle="1">
    <w:name w:val="文档结构图 字符"/>
    <w:link w:val="873"/>
    <w:uiPriority w:val="0"/>
    <w:qFormat/>
    <w:rPr>
      <w:b/>
      <w:position w:val="-10"/>
      <w:sz w:val="24"/>
      <w:shd w:val="clear" w:color="auto" w:fill="000080"/>
    </w:rPr>
  </w:style>
  <w:style w:type="character" w:styleId="943" w:customStyle="1">
    <w:name w:val="批注文字 字符"/>
    <w:link w:val="874"/>
    <w:uiPriority w:val="0"/>
    <w:qFormat/>
    <w:rPr>
      <w:rFonts w:ascii="Times New Roman" w:hAnsi="Times New Roman" w:eastAsia="仿宋_GB2312" w:cs="Times New Roman"/>
      <w:sz w:val="24"/>
    </w:rPr>
  </w:style>
  <w:style w:type="character" w:styleId="944" w:customStyle="1">
    <w:name w:val="称呼 字符"/>
    <w:link w:val="876"/>
    <w:uiPriority w:val="0"/>
    <w:qFormat/>
    <w:rPr>
      <w:rFonts w:ascii="仿宋_GB2312" w:hAnsi="Calibri" w:eastAsia="仿宋_GB2312" w:cs="宋体"/>
      <w:sz w:val="28"/>
      <w:lang w:val="zh-CN"/>
    </w:rPr>
  </w:style>
  <w:style w:type="character" w:styleId="945" w:customStyle="1">
    <w:name w:val="正文文本 3 字符"/>
    <w:link w:val="877"/>
    <w:uiPriority w:val="0"/>
    <w:qFormat/>
    <w:rPr>
      <w:rFonts w:ascii="仿宋_GB2312" w:hAnsi="Arial" w:eastAsia="仿宋_GB2312" w:cs="宋体"/>
      <w:sz w:val="32"/>
      <w:lang w:val="zh-CN"/>
    </w:rPr>
  </w:style>
  <w:style w:type="character" w:styleId="946" w:customStyle="1">
    <w:name w:val="正文文本缩进 字符"/>
    <w:link w:val="879"/>
    <w:uiPriority w:val="0"/>
    <w:qFormat/>
    <w:rPr>
      <w:b/>
      <w:position w:val="-10"/>
      <w:sz w:val="24"/>
    </w:rPr>
  </w:style>
  <w:style w:type="character" w:styleId="947" w:customStyle="1">
    <w:name w:val="纯文本 字符"/>
    <w:link w:val="884"/>
    <w:uiPriority w:val="0"/>
    <w:qFormat/>
    <w:rPr>
      <w:rFonts w:ascii="宋体" w:hAnsi="Courier New" w:eastAsia="宋体" w:cs="Courier New"/>
      <w:sz w:val="21"/>
      <w:szCs w:val="21"/>
      <w:lang w:val="en-US" w:eastAsia="zh-CN" w:bidi="ar-SA"/>
    </w:rPr>
  </w:style>
  <w:style w:type="character" w:styleId="948" w:customStyle="1">
    <w:name w:val="正文文本缩进 2 字符"/>
    <w:link w:val="888"/>
    <w:uiPriority w:val="0"/>
    <w:qFormat/>
    <w:rPr>
      <w:rFonts w:ascii="Arial" w:hAnsi="Arial" w:eastAsia="仿宋_GB2312"/>
      <w:sz w:val="32"/>
    </w:rPr>
  </w:style>
  <w:style w:type="character" w:styleId="949" w:customStyle="1">
    <w:name w:val="尾注文本 字符"/>
    <w:link w:val="889"/>
    <w:uiPriority w:val="0"/>
    <w:qFormat/>
    <w:rPr>
      <w:rFonts w:ascii="Calibri" w:hAnsi="Calibri" w:eastAsia="Calibri" w:cs="宋体"/>
      <w:szCs w:val="24"/>
      <w:lang w:val="zh-CN"/>
    </w:rPr>
  </w:style>
  <w:style w:type="character" w:styleId="950" w:customStyle="1">
    <w:name w:val="页脚 字符"/>
    <w:link w:val="891"/>
    <w:uiPriority w:val="0"/>
    <w:qFormat/>
    <w:rPr>
      <w:b/>
      <w:position w:val="-10"/>
      <w:sz w:val="18"/>
      <w:szCs w:val="18"/>
    </w:rPr>
  </w:style>
  <w:style w:type="character" w:styleId="951" w:customStyle="1">
    <w:name w:val="签名 字符"/>
    <w:link w:val="893"/>
    <w:uiPriority w:val="0"/>
    <w:qFormat/>
    <w:rPr>
      <w:rFonts w:ascii="Calibri" w:hAnsi="Calibri" w:eastAsia="仿宋_GB2312" w:cs="宋体"/>
      <w:sz w:val="24"/>
      <w:lang w:val="zh-CN"/>
    </w:rPr>
  </w:style>
  <w:style w:type="character" w:styleId="952" w:customStyle="1">
    <w:name w:val="副标题 字符"/>
    <w:link w:val="898"/>
    <w:uiPriority w:val="0"/>
    <w:qFormat/>
    <w:rPr>
      <w:rFonts w:ascii="Cambria" w:hAnsi="Cambria" w:eastAsia="Calibri" w:cs="宋体"/>
      <w:i/>
      <w:iCs/>
      <w:spacing w:val="13"/>
      <w:sz w:val="24"/>
      <w:szCs w:val="24"/>
      <w:lang w:val="zh-CN" w:eastAsia="en-US" w:bidi="en-US"/>
    </w:rPr>
  </w:style>
  <w:style w:type="character" w:styleId="953" w:customStyle="1">
    <w:name w:val="脚注文本 字符"/>
    <w:link w:val="899"/>
    <w:uiPriority w:val="0"/>
    <w:qFormat/>
    <w:rPr>
      <w:rFonts w:ascii="Calibri" w:hAnsi="Calibri" w:eastAsia="Calibri" w:cs="宋体"/>
      <w:sz w:val="18"/>
      <w:szCs w:val="18"/>
      <w:lang w:val="zh-CN"/>
    </w:rPr>
  </w:style>
  <w:style w:type="character" w:styleId="954" w:customStyle="1">
    <w:name w:val="正文文本缩进 3 字符"/>
    <w:link w:val="901"/>
    <w:uiPriority w:val="0"/>
    <w:qFormat/>
    <w:rPr>
      <w:b/>
      <w:position w:val="-10"/>
      <w:sz w:val="16"/>
      <w:szCs w:val="16"/>
    </w:rPr>
  </w:style>
  <w:style w:type="character" w:styleId="955" w:customStyle="1">
    <w:name w:val="正文文本 2 字符"/>
    <w:link w:val="907"/>
    <w:uiPriority w:val="0"/>
    <w:qFormat/>
    <w:rPr>
      <w:rFonts w:ascii="楷体_GB2312" w:hAnsi="Calibri" w:eastAsia="楷体_GB2312" w:cs="宋体"/>
      <w:sz w:val="28"/>
      <w:lang w:val="zh-CN"/>
    </w:rPr>
  </w:style>
  <w:style w:type="character" w:styleId="956" w:customStyle="1">
    <w:name w:val="HTML 预设格式 字符"/>
    <w:link w:val="908"/>
    <w:uiPriority w:val="0"/>
    <w:qFormat/>
    <w:rPr>
      <w:rFonts w:ascii="黑体" w:hAnsi="Courier New" w:eastAsia="黑体" w:cs="Courier New"/>
    </w:rPr>
  </w:style>
  <w:style w:type="character" w:styleId="957" w:customStyle="1">
    <w:name w:val="标题 字符"/>
    <w:link w:val="911"/>
    <w:uiPriority w:val="0"/>
    <w:qFormat/>
    <w:rPr>
      <w:rFonts w:eastAsia="黑体"/>
      <w:b/>
      <w:sz w:val="28"/>
      <w:lang w:val="en-GB"/>
    </w:rPr>
  </w:style>
  <w:style w:type="character" w:styleId="958" w:customStyle="1">
    <w:name w:val="批注主题 字符"/>
    <w:link w:val="912"/>
    <w:uiPriority w:val="0"/>
    <w:qFormat/>
    <w:rPr>
      <w:rFonts w:ascii="宋体" w:hAnsi="Times New Roman" w:eastAsia="仿宋_GB2312" w:cs="Times New Roman"/>
      <w:b/>
      <w:bCs/>
      <w:position w:val="-10"/>
      <w:sz w:val="24"/>
    </w:rPr>
  </w:style>
  <w:style w:type="character" w:styleId="959" w:customStyle="1">
    <w:name w:val="正文文本首行缩进 字符"/>
    <w:link w:val="913"/>
    <w:uiPriority w:val="0"/>
    <w:qFormat/>
    <w:rPr>
      <w:rFonts w:ascii="楷体_GB2312" w:hAnsi="Arial" w:eastAsia="楷体_GB2312" w:cs="宋体"/>
      <w:position w:val="-10"/>
      <w:sz w:val="21"/>
      <w:szCs w:val="24"/>
      <w:lang w:val="zh-CN"/>
    </w:rPr>
  </w:style>
  <w:style w:type="character" w:styleId="960" w:customStyle="1">
    <w:name w:val="标题 2 Char"/>
    <w:uiPriority w:val="0"/>
    <w:qFormat/>
    <w:rPr>
      <w:rFonts w:ascii="Arial" w:hAnsi="Arial" w:eastAsia="宋体" w:cs="Times New Roman"/>
      <w:b/>
      <w:bCs/>
      <w:sz w:val="28"/>
      <w:szCs w:val="32"/>
      <w:lang w:val="en-US" w:eastAsia="zh-CN" w:bidi="ar-SA"/>
    </w:rPr>
  </w:style>
  <w:style w:type="paragraph" w:styleId="961">
    <w:name w:val="List Paragraph"/>
    <w:basedOn w:val="853"/>
    <w:uiPriority w:val="99"/>
    <w:qFormat/>
    <w:pPr>
      <w:ind w:left="720"/>
      <w:jc w:val="left"/>
      <w:widowControl/>
    </w:pPr>
    <w:rPr>
      <w:rFonts w:ascii="Calibri" w:hAnsi="Calibri"/>
      <w:szCs w:val="24"/>
      <w:lang w:eastAsia="en-US" w:bidi="en-US"/>
    </w:rPr>
  </w:style>
  <w:style w:type="paragraph" w:styleId="962"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63"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4" w:customStyle="1">
    <w:name w:val="List Paragraph1"/>
    <w:basedOn w:val="853"/>
    <w:uiPriority w:val="0"/>
    <w:qFormat/>
    <w:pPr>
      <w:ind w:firstLine="420"/>
    </w:pPr>
    <w:rPr>
      <w:rFonts w:ascii="Calibri" w:hAnsi="Calibri" w:cs="Calibri"/>
    </w:rPr>
  </w:style>
  <w:style w:type="paragraph" w:styleId="965"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6" w:customStyle="1">
    <w:name w:val="章标题"/>
    <w:next w:val="93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7" w:customStyle="1">
    <w:name w:val="标题3，章节第三层"/>
    <w:basedOn w:val="853"/>
    <w:next w:val="968"/>
    <w:uiPriority w:val="0"/>
    <w:qFormat/>
    <w:pPr>
      <w:spacing w:before="78" w:line="300" w:lineRule="auto"/>
      <w:outlineLvl w:val="2"/>
    </w:pPr>
    <w:rPr>
      <w:rFonts w:ascii="Arial" w:hAnsi="Arial" w:eastAsia="华文细黑" w:cs="宋体"/>
      <w:b w:val="0"/>
      <w:position w:val="0"/>
      <w:sz w:val="30"/>
      <w:szCs w:val="24"/>
      <w:lang w:val="zh-CN"/>
    </w:rPr>
  </w:style>
  <w:style w:type="paragraph" w:styleId="968"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9"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70"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1"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72" w:customStyle="1">
    <w:name w:val="招标文件"/>
    <w:basedOn w:val="853"/>
    <w:uiPriority w:val="0"/>
    <w:qFormat/>
    <w:pPr>
      <w:jc w:val="center"/>
      <w:spacing w:before="260" w:after="260"/>
      <w:outlineLvl w:val="1"/>
    </w:pPr>
    <w:rPr>
      <w:rFonts w:hAnsi="宋体"/>
      <w:bCs/>
      <w:sz w:val="32"/>
      <w:szCs w:val="32"/>
    </w:rPr>
  </w:style>
  <w:style w:type="paragraph" w:styleId="973"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4"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975"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976" w:customStyle="1">
    <w:name w:val="111111"/>
    <w:basedOn w:val="853"/>
    <w:link w:val="977"/>
    <w:uiPriority w:val="0"/>
    <w:qFormat/>
    <w:pPr>
      <w:jc w:val="center"/>
      <w:spacing w:before="120" w:after="120"/>
    </w:pPr>
    <w:rPr>
      <w:rFonts w:hAnsi="宋体" w:eastAsia="黑体"/>
      <w:bCs/>
      <w:position w:val="0"/>
      <w:sz w:val="21"/>
      <w:szCs w:val="21"/>
    </w:rPr>
  </w:style>
  <w:style w:type="character" w:styleId="977" w:customStyle="1">
    <w:name w:val="111111 Char"/>
    <w:link w:val="976"/>
    <w:uiPriority w:val="0"/>
    <w:qFormat/>
    <w:rPr>
      <w:rFonts w:ascii="宋体" w:hAnsi="宋体" w:eastAsia="黑体" w:cs="宋体"/>
      <w:b/>
      <w:bCs/>
      <w:sz w:val="21"/>
      <w:szCs w:val="21"/>
    </w:rPr>
  </w:style>
  <w:style w:type="paragraph" w:styleId="978"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9" w:customStyle="1">
    <w:name w:val="Char1 Char Char Char"/>
    <w:basedOn w:val="853"/>
    <w:uiPriority w:val="0"/>
    <w:qFormat/>
    <w:rPr>
      <w:rFonts w:ascii="Tahoma" w:hAnsi="Tahoma" w:eastAsia="Calibri" w:cs="Tahoma"/>
      <w:b w:val="0"/>
      <w:position w:val="0"/>
      <w:lang w:val="zh-CN"/>
    </w:rPr>
  </w:style>
  <w:style w:type="paragraph" w:styleId="980"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81"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2"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5"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6" w:customStyle="1">
    <w:name w:val="Char1 Char Char Char1"/>
    <w:basedOn w:val="853"/>
    <w:uiPriority w:val="0"/>
    <w:qFormat/>
    <w:rPr>
      <w:rFonts w:ascii="Tahoma" w:hAnsi="Tahoma" w:eastAsia="Calibri" w:cs="宋体"/>
      <w:b w:val="0"/>
      <w:position w:val="0"/>
      <w:lang w:val="zh-CN"/>
    </w:rPr>
  </w:style>
  <w:style w:type="paragraph" w:styleId="987"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8"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9" w:customStyle="1">
    <w:name w:val="Char Char"/>
    <w:basedOn w:val="853"/>
    <w:uiPriority w:val="0"/>
    <w:qFormat/>
    <w:rPr>
      <w:rFonts w:ascii="Tahoma" w:hAnsi="Tahoma" w:eastAsia="Calibri" w:cs="Tahoma"/>
      <w:b w:val="0"/>
      <w:position w:val="0"/>
      <w:lang w:val="zh-CN"/>
    </w:rPr>
  </w:style>
  <w:style w:type="paragraph" w:styleId="990" w:customStyle="1">
    <w:name w:val="flName"/>
    <w:basedOn w:val="980"/>
    <w:uiPriority w:val="0"/>
    <w:qFormat/>
    <w:pPr>
      <w:spacing w:before="0" w:line="113" w:lineRule="atLeast"/>
    </w:pPr>
  </w:style>
  <w:style w:type="paragraph" w:styleId="991"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92"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3"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4"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5"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6"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7" w:customStyle="1">
    <w:name w:val="Normal1"/>
    <w:basedOn w:val="853"/>
    <w:uiPriority w:val="0"/>
    <w:qFormat/>
    <w:rPr>
      <w:rFonts w:ascii="Calibri" w:hAnsi="Calibri" w:eastAsia="Calibri" w:cs="宋体"/>
      <w:b w:val="0"/>
      <w:position w:val="0"/>
      <w:sz w:val="20"/>
      <w:lang w:val="zh-CN"/>
    </w:rPr>
  </w:style>
  <w:style w:type="paragraph" w:styleId="998"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9"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1000"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1001"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02" w:customStyle="1">
    <w:name w:val="标题1，章节第一层"/>
    <w:basedOn w:val="968"/>
    <w:next w:val="968"/>
    <w:uiPriority w:val="0"/>
    <w:qFormat/>
    <w:pPr>
      <w:ind w:left="482"/>
      <w:spacing w:before="0"/>
      <w:tabs>
        <w:tab w:val="left" w:pos="693" w:leader="none"/>
      </w:tabs>
      <w:outlineLvl w:val="0"/>
    </w:pPr>
    <w:rPr>
      <w:color w:val="000000"/>
      <w:sz w:val="24"/>
      <w:szCs w:val="24"/>
    </w:rPr>
  </w:style>
  <w:style w:type="paragraph" w:styleId="1003"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4"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5"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项目符号：一级"/>
    <w:basedOn w:val="968"/>
    <w:next w:val="968"/>
    <w:uiPriority w:val="0"/>
    <w:qFormat/>
    <w:pPr>
      <w:ind w:right="-134"/>
    </w:pPr>
    <w:rPr>
      <w:bCs w:val="0"/>
    </w:rPr>
  </w:style>
  <w:style w:type="paragraph" w:styleId="1008">
    <w:name w:val="Quote"/>
    <w:basedOn w:val="853"/>
    <w:next w:val="853"/>
    <w:link w:val="100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9" w:customStyle="1">
    <w:name w:val="引用 字符"/>
    <w:link w:val="1008"/>
    <w:uiPriority w:val="0"/>
    <w:qFormat/>
    <w:rPr>
      <w:rFonts w:ascii="Calibri" w:hAnsi="Calibri"/>
      <w:i/>
      <w:iCs/>
      <w:sz w:val="22"/>
      <w:szCs w:val="22"/>
      <w:lang w:eastAsia="en-US" w:bidi="en-US"/>
    </w:rPr>
  </w:style>
  <w:style w:type="paragraph" w:styleId="1010"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11" w:customStyle="1">
    <w:name w:val="丁华正文"/>
    <w:basedOn w:val="901"/>
    <w:uiPriority w:val="0"/>
    <w:qFormat/>
    <w:pPr>
      <w:ind w:left="0" w:firstLine="510"/>
      <w:spacing w:after="0" w:line="360" w:lineRule="auto"/>
    </w:pPr>
    <w:rPr>
      <w:b w:val="0"/>
      <w:position w:val="0"/>
      <w:sz w:val="24"/>
    </w:rPr>
  </w:style>
  <w:style w:type="paragraph" w:styleId="1012"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3"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4" w:customStyle="1">
    <w:name w:val="表格抬头"/>
    <w:basedOn w:val="853"/>
    <w:link w:val="1015"/>
    <w:uiPriority w:val="0"/>
    <w:qFormat/>
    <w:pPr>
      <w:jc w:val="center"/>
    </w:pPr>
    <w:rPr>
      <w:rFonts w:ascii="黑体" w:eastAsia="黑体"/>
      <w:position w:val="0"/>
      <w:sz w:val="21"/>
    </w:rPr>
  </w:style>
  <w:style w:type="character" w:styleId="1015" w:customStyle="1">
    <w:name w:val="表格抬头 Char"/>
    <w:link w:val="1014"/>
    <w:uiPriority w:val="0"/>
    <w:qFormat/>
    <w:rPr>
      <w:rFonts w:ascii="黑体" w:eastAsia="黑体"/>
      <w:b/>
      <w:sz w:val="21"/>
    </w:rPr>
  </w:style>
  <w:style w:type="paragraph" w:styleId="1016"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7"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8"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9"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0"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1"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22" w:customStyle="1">
    <w:name w:val="普通正文"/>
    <w:basedOn w:val="853"/>
    <w:uiPriority w:val="0"/>
    <w:qFormat/>
    <w:pPr>
      <w:ind w:firstLine="480"/>
      <w:jc w:val="left"/>
      <w:spacing w:before="120" w:after="120" w:line="360" w:lineRule="auto"/>
    </w:pPr>
    <w:rPr>
      <w:rFonts w:ascii="Arial" w:hAnsi="Arial"/>
      <w:szCs w:val="24"/>
    </w:rPr>
  </w:style>
  <w:style w:type="paragraph" w:styleId="1023"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4" w:customStyle="1">
    <w:name w:val="丁华标题3"/>
    <w:basedOn w:val="1025"/>
    <w:next w:val="101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5" w:customStyle="1">
    <w:name w:val="丁华标题2"/>
    <w:basedOn w:val="855"/>
    <w:next w:val="101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6"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7"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8"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9"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0"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1"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32"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33"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4"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Char Char1"/>
    <w:basedOn w:val="853"/>
    <w:uiPriority w:val="0"/>
    <w:qFormat/>
    <w:rPr>
      <w:rFonts w:ascii="Tahoma" w:hAnsi="Tahoma" w:eastAsia="Calibri" w:cs="Tahoma"/>
      <w:b w:val="0"/>
      <w:position w:val="0"/>
      <w:lang w:val="zh-CN"/>
    </w:rPr>
  </w:style>
  <w:style w:type="paragraph" w:styleId="1036" w:customStyle="1">
    <w:name w:val="新图表正文"/>
    <w:link w:val="1037"/>
    <w:uiPriority w:val="0"/>
    <w:qFormat/>
    <w:pPr>
      <w:jc w:val="both"/>
    </w:pPr>
    <w:rPr>
      <w:rFonts w:ascii="宋体" w:hAnsi="宋体" w:eastAsia="宋体" w:cs="Times New Roman"/>
      <w:sz w:val="18"/>
      <w:szCs w:val="21"/>
      <w:lang w:val="en-US" w:eastAsia="zh-CN" w:bidi="ar-SA"/>
    </w:rPr>
  </w:style>
  <w:style w:type="character" w:styleId="1037" w:customStyle="1">
    <w:name w:val="新图表正文 Char Char"/>
    <w:link w:val="1036"/>
    <w:uiPriority w:val="0"/>
    <w:qFormat/>
    <w:rPr>
      <w:rFonts w:ascii="宋体" w:hAnsi="宋体"/>
      <w:sz w:val="18"/>
      <w:szCs w:val="21"/>
      <w:lang w:bidi="ar-SA"/>
    </w:rPr>
  </w:style>
  <w:style w:type="paragraph" w:styleId="1038"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9"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0"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42"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43"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4" w:customStyle="1">
    <w:name w:val="默认段落字体 Para Char Char Char Char Char Char Char Char Char1 Char Char Char Char Char Char Char"/>
    <w:basedOn w:val="873"/>
    <w:uiPriority w:val="0"/>
    <w:qFormat/>
    <w:rPr>
      <w:rFonts w:ascii="Tahoma" w:hAnsi="Tahoma"/>
      <w:szCs w:val="24"/>
    </w:rPr>
  </w:style>
  <w:style w:type="paragraph" w:styleId="1045" w:customStyle="1">
    <w:name w:val="Char Char Char Char Char"/>
    <w:basedOn w:val="853"/>
    <w:uiPriority w:val="0"/>
    <w:qFormat/>
    <w:rPr>
      <w:rFonts w:ascii="Tahoma" w:hAnsi="Tahoma" w:eastAsia="Calibri" w:cs="Tahoma"/>
      <w:b w:val="0"/>
      <w:position w:val="0"/>
      <w:lang w:val="zh-CN"/>
    </w:rPr>
  </w:style>
  <w:style w:type="paragraph" w:styleId="1046" w:customStyle="1">
    <w:name w:val="Char Char Char"/>
    <w:basedOn w:val="853"/>
    <w:uiPriority w:val="0"/>
    <w:qFormat/>
    <w:rPr>
      <w:rFonts w:ascii="Tahoma" w:hAnsi="Tahoma" w:eastAsia="Calibri" w:cs="宋体"/>
      <w:b w:val="0"/>
      <w:position w:val="0"/>
      <w:lang w:val="zh-CN"/>
    </w:rPr>
  </w:style>
  <w:style w:type="paragraph" w:styleId="1047"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8"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9"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0"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51"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2"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3" w:customStyle="1">
    <w:name w:val="公文标题 2"/>
    <w:basedOn w:val="853"/>
    <w:next w:val="1054"/>
    <w:uiPriority w:val="0"/>
    <w:qFormat/>
    <w:pPr>
      <w:outlineLvl w:val="1"/>
    </w:pPr>
    <w:rPr>
      <w:rFonts w:ascii="仿宋_GB2312" w:hAnsi="宋体" w:eastAsia="仿宋_GB2312" w:cs="宋体"/>
      <w:b w:val="0"/>
      <w:position w:val="0"/>
      <w:sz w:val="28"/>
      <w:szCs w:val="24"/>
      <w:lang w:val="zh-CN"/>
    </w:rPr>
  </w:style>
  <w:style w:type="paragraph" w:styleId="1054" w:customStyle="1">
    <w:name w:val="公文正文"/>
    <w:basedOn w:val="879"/>
    <w:uiPriority w:val="0"/>
    <w:qFormat/>
    <w:pPr>
      <w:ind w:left="0" w:firstLine="200"/>
      <w:spacing w:after="0"/>
    </w:pPr>
    <w:rPr>
      <w:rFonts w:ascii="仿宋_GB2312" w:hAnsi="宋体" w:eastAsia="仿宋_GB2312"/>
      <w:b w:val="0"/>
      <w:position w:val="0"/>
      <w:sz w:val="28"/>
      <w:szCs w:val="24"/>
    </w:rPr>
  </w:style>
  <w:style w:type="paragraph" w:styleId="1055"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6" w:customStyle="1">
    <w:name w:val="样式 首行缩进:  2 字符"/>
    <w:basedOn w:val="853"/>
    <w:link w:val="1057"/>
    <w:uiPriority w:val="0"/>
    <w:qFormat/>
    <w:pPr>
      <w:ind w:firstLine="480"/>
      <w:spacing w:line="360" w:lineRule="auto"/>
    </w:pPr>
    <w:rPr>
      <w:rFonts w:ascii="Times New Roman"/>
      <w:b w:val="0"/>
      <w:position w:val="0"/>
    </w:rPr>
  </w:style>
  <w:style w:type="character" w:styleId="1057" w:customStyle="1">
    <w:name w:val="样式 首行缩进:  2 字符 Char Char"/>
    <w:link w:val="1056"/>
    <w:uiPriority w:val="0"/>
    <w:qFormat/>
    <w:rPr>
      <w:rFonts w:cs="宋体"/>
      <w:sz w:val="24"/>
    </w:rPr>
  </w:style>
  <w:style w:type="paragraph" w:styleId="1058"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9"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61"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62"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3"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4"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5" w:customStyle="1">
    <w:name w:val="默认段落字体 Para Char"/>
    <w:basedOn w:val="853"/>
    <w:uiPriority w:val="0"/>
    <w:qFormat/>
    <w:rPr>
      <w:rFonts w:ascii="Calibri" w:hAnsi="Calibri" w:eastAsia="Calibri" w:cs="宋体"/>
      <w:b w:val="0"/>
      <w:position w:val="0"/>
      <w:szCs w:val="24"/>
      <w:lang w:val="zh-CN"/>
    </w:rPr>
  </w:style>
  <w:style w:type="paragraph" w:styleId="1066" w:customStyle="1">
    <w:name w:val="Char Char Char Char Char Char Char"/>
    <w:basedOn w:val="853"/>
    <w:uiPriority w:val="0"/>
    <w:qFormat/>
    <w:pPr>
      <w:tabs>
        <w:tab w:val="left" w:pos="360" w:leader="none"/>
      </w:tabs>
    </w:pPr>
    <w:rPr>
      <w:rFonts w:ascii="Times New Roman"/>
      <w:szCs w:val="24"/>
    </w:rPr>
  </w:style>
  <w:style w:type="paragraph" w:styleId="1067" w:customStyle="1">
    <w:name w:val="首行缩进"/>
    <w:basedOn w:val="853"/>
    <w:uiPriority w:val="0"/>
    <w:qFormat/>
    <w:pPr>
      <w:ind w:firstLine="480"/>
    </w:pPr>
    <w:rPr>
      <w:rFonts w:ascii="Calibri" w:hAnsi="Calibri" w:eastAsia="Calibri" w:cs="宋体"/>
      <w:b w:val="0"/>
      <w:position w:val="0"/>
      <w:sz w:val="20"/>
      <w:lang w:val="zh-CN"/>
    </w:rPr>
  </w:style>
  <w:style w:type="paragraph" w:styleId="1068"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70"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72"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3" w:customStyle="1">
    <w:name w:val="Char Char2"/>
    <w:basedOn w:val="853"/>
    <w:uiPriority w:val="0"/>
    <w:qFormat/>
    <w:rPr>
      <w:rFonts w:ascii="Tahoma" w:hAnsi="Tahoma" w:eastAsia="Calibri" w:cs="宋体"/>
      <w:b w:val="0"/>
      <w:position w:val="0"/>
      <w:lang w:val="zh-CN"/>
    </w:rPr>
  </w:style>
  <w:style w:type="paragraph" w:styleId="1074"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5"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6"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7" w:customStyle="1">
    <w:name w:val="正文表标题"/>
    <w:next w:val="93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8"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9" w:customStyle="1">
    <w:name w:val="Char Char Char1"/>
    <w:basedOn w:val="873"/>
    <w:uiPriority w:val="0"/>
    <w:qFormat/>
    <w:pPr>
      <w:spacing w:line="436" w:lineRule="exact"/>
    </w:pPr>
    <w:rPr>
      <w:b w:val="0"/>
      <w:position w:val="0"/>
      <w:sz w:val="21"/>
      <w:szCs w:val="24"/>
    </w:rPr>
  </w:style>
  <w:style w:type="paragraph" w:styleId="1080" w:customStyle="1">
    <w:name w:val="样式1"/>
    <w:basedOn w:val="853"/>
    <w:next w:val="857"/>
    <w:uiPriority w:val="0"/>
    <w:qFormat/>
    <w:pPr>
      <w:ind w:firstLine="480"/>
      <w:spacing w:line="300" w:lineRule="auto"/>
    </w:pPr>
  </w:style>
  <w:style w:type="paragraph" w:styleId="1081" w:customStyle="1">
    <w:name w:val="正文缩进1"/>
    <w:basedOn w:val="853"/>
    <w:link w:val="1082"/>
    <w:uiPriority w:val="0"/>
    <w:qFormat/>
    <w:pPr>
      <w:ind w:firstLine="420"/>
    </w:pPr>
    <w:rPr>
      <w:rFonts w:ascii="Times New Roman"/>
      <w:b w:val="0"/>
      <w:position w:val="0"/>
      <w:sz w:val="20"/>
    </w:rPr>
  </w:style>
  <w:style w:type="character" w:styleId="1082" w:customStyle="1">
    <w:name w:val="正文缩进 Char1"/>
    <w:link w:val="1081"/>
    <w:uiPriority w:val="0"/>
    <w:qFormat/>
  </w:style>
  <w:style w:type="paragraph" w:styleId="1083" w:customStyle="1">
    <w:name w:val="1"/>
    <w:basedOn w:val="853"/>
    <w:next w:val="907"/>
    <w:uiPriority w:val="0"/>
    <w:qFormat/>
    <w:pPr>
      <w:spacing w:line="360" w:lineRule="auto"/>
    </w:pPr>
    <w:rPr>
      <w:rFonts w:ascii="Calibri" w:hAnsi="Calibri" w:eastAsia="仿宋_GB2312" w:cs="宋体"/>
      <w:b w:val="0"/>
      <w:position w:val="0"/>
      <w:szCs w:val="24"/>
      <w:lang w:val="zh-CN"/>
    </w:rPr>
  </w:style>
  <w:style w:type="paragraph" w:styleId="1084" w:customStyle="1">
    <w:name w:val="Char Char Char Char Char Char Char Char Char Char Char"/>
    <w:basedOn w:val="853"/>
    <w:uiPriority w:val="0"/>
    <w:qFormat/>
    <w:rPr>
      <w:rFonts w:ascii="Tahoma" w:hAnsi="Tahoma" w:eastAsia="Calibri" w:cs="宋体"/>
      <w:b w:val="0"/>
      <w:position w:val="0"/>
      <w:lang w:val="zh-CN"/>
    </w:rPr>
  </w:style>
  <w:style w:type="paragraph" w:styleId="1085" w:customStyle="1">
    <w:name w:val="样式"/>
    <w:basedOn w:val="853"/>
    <w:uiPriority w:val="0"/>
    <w:qFormat/>
    <w:pPr>
      <w:spacing w:before="120" w:after="120" w:line="360" w:lineRule="auto"/>
    </w:pPr>
    <w:rPr>
      <w:rFonts w:hAnsi="Calibri" w:eastAsia="Calibri" w:cs="宋体"/>
      <w:b w:val="0"/>
      <w:position w:val="0"/>
      <w:lang w:val="zh-CN"/>
    </w:rPr>
  </w:style>
  <w:style w:type="paragraph" w:styleId="1086"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7" w:customStyle="1">
    <w:name w:val="纯文本1"/>
    <w:basedOn w:val="853"/>
    <w:uiPriority w:val="0"/>
    <w:qFormat/>
    <w:rPr>
      <w:rFonts w:hAnsi="宋体" w:eastAsia="楷体_GB2312" w:cs="宋体"/>
      <w:b w:val="0"/>
      <w:position w:val="0"/>
      <w:sz w:val="28"/>
      <w:lang w:val="zh-CN"/>
    </w:rPr>
  </w:style>
  <w:style w:type="paragraph" w:styleId="1088" w:customStyle="1">
    <w:name w:val="表格1"/>
    <w:basedOn w:val="853"/>
    <w:uiPriority w:val="0"/>
    <w:qFormat/>
    <w:rPr>
      <w:rFonts w:hAnsi="Calibri" w:eastAsia="Calibri" w:cs="宋体"/>
      <w:b w:val="0"/>
      <w:position w:val="0"/>
      <w:sz w:val="20"/>
      <w:szCs w:val="21"/>
      <w:lang w:val="zh-CN"/>
    </w:rPr>
  </w:style>
  <w:style w:type="paragraph" w:styleId="1089" w:customStyle="1">
    <w:name w:val="Char"/>
    <w:basedOn w:val="853"/>
    <w:uiPriority w:val="0"/>
    <w:qFormat/>
    <w:rPr>
      <w:rFonts w:ascii="Tahoma" w:hAnsi="Tahoma" w:eastAsia="Calibri" w:cs="仿宋_GB2312"/>
      <w:b w:val="0"/>
      <w:position w:val="0"/>
      <w:szCs w:val="28"/>
      <w:lang w:val="zh-CN"/>
    </w:rPr>
  </w:style>
  <w:style w:type="paragraph" w:styleId="1090"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91" w:customStyle="1">
    <w:name w:val="Char1"/>
    <w:basedOn w:val="853"/>
    <w:uiPriority w:val="0"/>
    <w:qFormat/>
    <w:rPr>
      <w:rFonts w:ascii="仿宋_GB2312" w:hAnsi="宋体" w:eastAsia="仿宋_GB2312" w:cs="宋体"/>
      <w:position w:val="0"/>
      <w:sz w:val="32"/>
      <w:szCs w:val="32"/>
      <w:lang w:val="zh-CN"/>
    </w:rPr>
  </w:style>
  <w:style w:type="paragraph" w:styleId="1092"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3"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4"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5"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6"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7" w:customStyle="1">
    <w:name w:val="Table Text Char"/>
    <w:uiPriority w:val="0"/>
    <w:qFormat/>
    <w:pPr>
      <w:spacing w:before="80" w:after="80"/>
    </w:pPr>
    <w:rPr>
      <w:rFonts w:ascii="Arial" w:hAnsi="Arial" w:eastAsia="宋体" w:cs="Arial"/>
      <w:sz w:val="18"/>
      <w:szCs w:val="28"/>
      <w:lang w:val="en-US" w:eastAsia="zh-CN" w:bidi="ar-SA"/>
    </w:rPr>
  </w:style>
  <w:style w:type="paragraph" w:styleId="1098" w:customStyle="1">
    <w:name w:val="Char Char Char Char"/>
    <w:basedOn w:val="873"/>
    <w:uiPriority w:val="0"/>
    <w:qFormat/>
    <w:pPr>
      <w:spacing w:line="360" w:lineRule="auto"/>
    </w:pPr>
    <w:rPr>
      <w:rFonts w:ascii="Tahoma" w:hAnsi="Tahoma"/>
      <w:szCs w:val="24"/>
    </w:rPr>
  </w:style>
  <w:style w:type="paragraph" w:styleId="1099"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0"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101"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3"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4"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5" w:customStyle="1">
    <w:name w:val="Char Char Char Char Char Char Char Char1"/>
    <w:basedOn w:val="853"/>
    <w:uiPriority w:val="0"/>
    <w:qFormat/>
    <w:rPr>
      <w:rFonts w:ascii="Tahoma" w:hAnsi="Tahoma" w:eastAsia="Calibri" w:cs="Tahoma"/>
      <w:b w:val="0"/>
      <w:position w:val="0"/>
      <w:lang w:val="zh-CN"/>
    </w:rPr>
  </w:style>
  <w:style w:type="paragraph" w:styleId="1106"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7" w:customStyle="1">
    <w:name w:val="Char Char Char Char Char Char Char Char Char Char Char Char Char"/>
    <w:basedOn w:val="873"/>
    <w:uiPriority w:val="0"/>
    <w:qFormat/>
    <w:rPr>
      <w:rFonts w:ascii="Tahoma" w:hAnsi="Tahoma"/>
      <w:b w:val="0"/>
      <w:position w:val="0"/>
      <w:szCs w:val="24"/>
    </w:rPr>
  </w:style>
  <w:style w:type="paragraph" w:styleId="1108" w:customStyle="1">
    <w:name w:val="_Style 42"/>
    <w:basedOn w:val="853"/>
    <w:next w:val="878"/>
    <w:uiPriority w:val="0"/>
    <w:qFormat/>
    <w:rPr>
      <w:rFonts w:ascii="楷体_GB2312" w:hAnsi="Arial" w:eastAsia="楷体_GB2312" w:cs="宋体"/>
      <w:b w:val="0"/>
      <w:position w:val="0"/>
      <w:sz w:val="28"/>
      <w:lang w:val="zh-CN"/>
    </w:rPr>
  </w:style>
  <w:style w:type="paragraph" w:styleId="1109" w:customStyle="1">
    <w:name w:val="Char Char Char Char Char Char Char1"/>
    <w:basedOn w:val="853"/>
    <w:uiPriority w:val="0"/>
    <w:qFormat/>
    <w:pPr>
      <w:jc w:val="left"/>
    </w:pPr>
    <w:rPr>
      <w:rFonts w:ascii="Tahoma" w:hAnsi="Tahoma" w:eastAsia="Calibri" w:cs="宋体"/>
      <w:b w:val="0"/>
      <w:position w:val="0"/>
      <w:lang w:val="zh-CN"/>
    </w:rPr>
  </w:style>
  <w:style w:type="paragraph" w:styleId="1110"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11"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2" w:customStyle="1">
    <w:name w:val="flType"/>
    <w:basedOn w:val="990"/>
    <w:uiPriority w:val="0"/>
    <w:qFormat/>
    <w:pPr>
      <w:spacing w:after="284"/>
    </w:pPr>
    <w:rPr>
      <w:rFonts w:eastAsia="宋体"/>
      <w:b w:val="0"/>
    </w:rPr>
  </w:style>
  <w:style w:type="paragraph" w:styleId="1113" w:customStyle="1">
    <w:name w:val="Char Char Char Char Char Char"/>
    <w:basedOn w:val="853"/>
    <w:uiPriority w:val="0"/>
    <w:qFormat/>
    <w:rPr>
      <w:rFonts w:ascii="Tahoma" w:hAnsi="Tahoma" w:eastAsia="Calibri" w:cs="Tahoma"/>
      <w:b w:val="0"/>
      <w:position w:val="0"/>
      <w:lang w:val="zh-CN"/>
    </w:rPr>
  </w:style>
  <w:style w:type="paragraph" w:styleId="1114"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5" w:customStyle="1">
    <w:name w:val="项目符号，一级"/>
    <w:basedOn w:val="968"/>
    <w:next w:val="968"/>
    <w:uiPriority w:val="0"/>
    <w:qFormat/>
    <w:pPr>
      <w:ind w:left="376" w:firstLine="0"/>
      <w:spacing w:line="240" w:lineRule="atLeast"/>
      <w:tabs>
        <w:tab w:val="left" w:pos="1320" w:leader="none"/>
      </w:tabs>
    </w:pPr>
    <w:rPr>
      <w:bCs w:val="0"/>
      <w:color w:val="000000"/>
      <w:szCs w:val="24"/>
    </w:rPr>
  </w:style>
  <w:style w:type="paragraph" w:styleId="1116" w:customStyle="1">
    <w:name w:val="Char2"/>
    <w:basedOn w:val="853"/>
    <w:uiPriority w:val="0"/>
    <w:qFormat/>
    <w:pPr>
      <w:jc w:val="left"/>
      <w:spacing w:after="160" w:line="240" w:lineRule="exact"/>
      <w:widowControl/>
    </w:pPr>
    <w:rPr>
      <w:rFonts w:ascii="Verdana" w:hAnsi="Verdana"/>
      <w:sz w:val="20"/>
      <w:lang w:eastAsia="en-US"/>
    </w:rPr>
  </w:style>
  <w:style w:type="paragraph" w:styleId="1117"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8"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9"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20"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1" w:customStyle="1">
    <w:name w:val="greytypebeni"/>
    <w:basedOn w:val="853"/>
    <w:uiPriority w:val="0"/>
    <w:qFormat/>
    <w:pPr>
      <w:jc w:val="left"/>
      <w:widowControl/>
    </w:pPr>
    <w:rPr>
      <w:rFonts w:hAnsi="宋体" w:eastAsia="Calibri" w:cs="宋体"/>
      <w:b w:val="0"/>
      <w:position w:val="0"/>
      <w:szCs w:val="24"/>
      <w:lang w:val="zh-CN"/>
    </w:rPr>
  </w:style>
  <w:style w:type="paragraph" w:styleId="1122"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3"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4" w:customStyle="1">
    <w:name w:val="样式2"/>
    <w:basedOn w:val="853"/>
    <w:uiPriority w:val="0"/>
    <w:qFormat/>
    <w:pPr>
      <w:ind w:left="200"/>
      <w:spacing w:line="360" w:lineRule="auto"/>
    </w:pPr>
    <w:rPr>
      <w:rFonts w:hAnsi="宋体" w:eastAsia="Calibri" w:cs="宋体"/>
      <w:position w:val="0"/>
      <w:szCs w:val="24"/>
      <w:lang w:val="zh-CN"/>
    </w:rPr>
  </w:style>
  <w:style w:type="paragraph" w:styleId="1125"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6" w:customStyle="1">
    <w:name w:val="论文正文"/>
    <w:basedOn w:val="888"/>
    <w:uiPriority w:val="0"/>
    <w:qFormat/>
    <w:pPr>
      <w:ind w:left="0" w:firstLine="200"/>
      <w:jc w:val="left"/>
      <w:spacing w:line="360" w:lineRule="auto"/>
    </w:pPr>
    <w:rPr>
      <w:rFonts w:ascii="Times New Roman" w:hAnsi="Times New Roman"/>
      <w:sz w:val="28"/>
      <w:szCs w:val="24"/>
    </w:rPr>
  </w:style>
  <w:style w:type="paragraph" w:styleId="1127" w:customStyle="1">
    <w:name w:val="Char Char11"/>
    <w:basedOn w:val="853"/>
    <w:uiPriority w:val="0"/>
    <w:qFormat/>
    <w:rPr>
      <w:rFonts w:ascii="Tahoma" w:hAnsi="Tahoma" w:eastAsia="Calibri" w:cs="宋体"/>
      <w:b w:val="0"/>
      <w:position w:val="0"/>
      <w:lang w:val="zh-CN"/>
    </w:rPr>
  </w:style>
  <w:style w:type="paragraph" w:styleId="1128"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9"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0"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31"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2" w:customStyle="1">
    <w:name w:val="7"/>
    <w:basedOn w:val="853"/>
    <w:next w:val="909"/>
    <w:uiPriority w:val="0"/>
    <w:qFormat/>
    <w:pPr>
      <w:jc w:val="left"/>
      <w:spacing w:before="100" w:beforeAutospacing="1" w:after="100" w:afterAutospacing="1"/>
      <w:widowControl/>
    </w:pPr>
    <w:rPr>
      <w:rFonts w:hAnsi="宋体" w:eastAsia="Calibri" w:cs="宋体"/>
      <w:b w:val="0"/>
      <w:position w:val="0"/>
      <w:lang w:val="zh-CN"/>
    </w:rPr>
  </w:style>
  <w:style w:type="paragraph" w:styleId="1133"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4"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5" w:customStyle="1">
    <w:name w:val="Char Char Char Char1 Char Char Char"/>
    <w:basedOn w:val="873"/>
    <w:uiPriority w:val="0"/>
    <w:qFormat/>
    <w:pPr>
      <w:spacing w:line="360" w:lineRule="auto"/>
    </w:pPr>
    <w:rPr>
      <w:rFonts w:ascii="Tahoma" w:hAnsi="Tahoma"/>
      <w:szCs w:val="24"/>
    </w:rPr>
  </w:style>
  <w:style w:type="paragraph" w:styleId="1136"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7"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8" w:customStyle="1">
    <w:name w:val="Char Char Char Char Char Char Char1 Char"/>
    <w:basedOn w:val="853"/>
    <w:uiPriority w:val="0"/>
    <w:qFormat/>
    <w:rPr>
      <w:rFonts w:ascii="Tahoma" w:hAnsi="Tahoma" w:eastAsia="Calibri" w:cs="Tahoma"/>
      <w:b w:val="0"/>
      <w:position w:val="0"/>
      <w:lang w:val="zh-CN"/>
    </w:rPr>
  </w:style>
  <w:style w:type="paragraph" w:styleId="1139" w:customStyle="1">
    <w:name w:val="项目符号，二级"/>
    <w:basedOn w:val="968"/>
    <w:next w:val="96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40"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1"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2"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3"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4"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5"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7"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8"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9"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50"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1">
    <w:name w:val="No Spacing"/>
    <w:link w:val="1152"/>
    <w:uiPriority w:val="0"/>
    <w:qFormat/>
    <w:pPr>
      <w:jc w:val="both"/>
      <w:widowControl w:val="off"/>
    </w:pPr>
    <w:rPr>
      <w:rFonts w:ascii="Calibri" w:hAnsi="Calibri" w:eastAsia="微软雅黑" w:cs="Times New Roman"/>
      <w:sz w:val="24"/>
      <w:szCs w:val="22"/>
      <w:lang w:val="en-US" w:eastAsia="zh-CN" w:bidi="ar-SA"/>
    </w:rPr>
  </w:style>
  <w:style w:type="character" w:styleId="1152" w:customStyle="1">
    <w:name w:val="无间隔 字符"/>
    <w:link w:val="1151"/>
    <w:uiPriority w:val="0"/>
    <w:qFormat/>
    <w:rPr>
      <w:rFonts w:ascii="Calibri" w:hAnsi="Calibri" w:eastAsia="微软雅黑"/>
      <w:sz w:val="24"/>
      <w:szCs w:val="22"/>
      <w:lang w:bidi="ar-SA"/>
    </w:rPr>
  </w:style>
  <w:style w:type="paragraph" w:styleId="1153" w:customStyle="1">
    <w:name w:val="二级条标题"/>
    <w:basedOn w:val="853"/>
    <w:next w:val="93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4"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5">
    <w:name w:val="Intense Quote"/>
    <w:basedOn w:val="853"/>
    <w:next w:val="853"/>
    <w:link w:val="1156"/>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6" w:customStyle="1">
    <w:name w:val="明显引用 字符"/>
    <w:link w:val="1155"/>
    <w:uiPriority w:val="0"/>
    <w:qFormat/>
    <w:rPr>
      <w:rFonts w:ascii="Calibri" w:hAnsi="Calibri"/>
      <w:b/>
      <w:bCs/>
      <w:i/>
      <w:iCs/>
      <w:sz w:val="22"/>
      <w:szCs w:val="22"/>
      <w:lang w:eastAsia="en-US" w:bidi="en-US"/>
    </w:rPr>
  </w:style>
  <w:style w:type="paragraph" w:styleId="1157"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8" w:customStyle="1">
    <w:name w:val="Table Paragraph"/>
    <w:basedOn w:val="853"/>
    <w:uiPriority w:val="0"/>
    <w:qFormat/>
    <w:rPr>
      <w:rFonts w:ascii="Times New Roman"/>
    </w:rPr>
  </w:style>
  <w:style w:type="paragraph" w:styleId="1159"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0" w:customStyle="1">
    <w:name w:val="表格"/>
    <w:basedOn w:val="853"/>
    <w:uiPriority w:val="0"/>
    <w:qFormat/>
    <w:pPr>
      <w:ind w:firstLine="21"/>
    </w:pPr>
    <w:rPr>
      <w:rFonts w:hAnsi="宋体" w:eastAsia="Calibri" w:cs="宋体"/>
      <w:b w:val="0"/>
      <w:position w:val="0"/>
      <w:sz w:val="20"/>
      <w:lang w:val="zh-CN"/>
    </w:rPr>
  </w:style>
  <w:style w:type="paragraph" w:styleId="1161"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2" w:customStyle="1">
    <w:name w:val="马刚标题4"/>
    <w:basedOn w:val="1004"/>
    <w:next w:val="853"/>
    <w:uiPriority w:val="0"/>
    <w:qFormat/>
    <w:pPr>
      <w:spacing w:before="100" w:after="40"/>
      <w:tabs>
        <w:tab w:val="clear" w:pos="567" w:leader="none"/>
        <w:tab w:val="clear" w:pos="735" w:leader="none"/>
        <w:tab w:val="left" w:pos="1050" w:leader="none"/>
      </w:tabs>
      <w:outlineLvl w:val="3"/>
    </w:pPr>
    <w:rPr>
      <w:b w:val="0"/>
    </w:rPr>
  </w:style>
  <w:style w:type="paragraph" w:styleId="1163"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4"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5"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6" w:customStyle="1">
    <w:name w:val="Char Char Char Char1"/>
    <w:basedOn w:val="873"/>
    <w:uiPriority w:val="0"/>
    <w:qFormat/>
    <w:rPr>
      <w:rFonts w:ascii="Tahoma" w:hAnsi="Tahoma"/>
      <w:szCs w:val="24"/>
    </w:rPr>
  </w:style>
  <w:style w:type="paragraph" w:styleId="1167" w:customStyle="1">
    <w:name w:val="Char Char Char Char Char Char Char Char Char Char Char1"/>
    <w:basedOn w:val="853"/>
    <w:uiPriority w:val="0"/>
    <w:qFormat/>
    <w:rPr>
      <w:rFonts w:ascii="Tahoma" w:hAnsi="Tahoma" w:eastAsia="Calibri" w:cs="Tahoma"/>
      <w:b w:val="0"/>
      <w:position w:val="0"/>
      <w:lang w:val="zh-CN"/>
    </w:rPr>
  </w:style>
  <w:style w:type="paragraph" w:styleId="1168"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9" w:customStyle="1">
    <w:name w:val="丁华标题1"/>
    <w:basedOn w:val="854"/>
    <w:next w:val="101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0"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71"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2" w:customStyle="1">
    <w:name w:val="_Style 279"/>
    <w:uiPriority w:val="0"/>
    <w:semiHidden/>
    <w:qFormat/>
    <w:rPr>
      <w:rFonts w:ascii="Times New Roman" w:hAnsi="Times New Roman" w:eastAsia="宋体" w:cs="Times New Roman"/>
      <w:sz w:val="21"/>
      <w:szCs w:val="24"/>
      <w:lang w:val="en-US" w:eastAsia="zh-CN" w:bidi="ar-SA"/>
    </w:rPr>
  </w:style>
  <w:style w:type="paragraph" w:styleId="117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4"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5" w:customStyle="1">
    <w:name w:val="普通文字"/>
    <w:basedOn w:val="853"/>
    <w:next w:val="853"/>
    <w:uiPriority w:val="0"/>
    <w:qFormat/>
    <w:rPr>
      <w:rFonts w:hAnsi="宋体" w:eastAsia="Calibri" w:cs="宋体"/>
      <w:b w:val="0"/>
      <w:position w:val="0"/>
      <w:lang w:val="zh-CN"/>
    </w:rPr>
  </w:style>
  <w:style w:type="paragraph" w:styleId="1176" w:customStyle="1">
    <w:name w:val="Char Char Char Char Char1"/>
    <w:basedOn w:val="853"/>
    <w:uiPriority w:val="0"/>
    <w:qFormat/>
    <w:rPr>
      <w:rFonts w:ascii="Tahoma" w:hAnsi="Tahoma" w:eastAsia="Calibri" w:cs="宋体"/>
      <w:b w:val="0"/>
      <w:position w:val="0"/>
      <w:lang w:val="zh-CN"/>
    </w:rPr>
  </w:style>
  <w:style w:type="paragraph" w:styleId="1177"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8"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9"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80" w:customStyle="1">
    <w:name w:val="列出段落1"/>
    <w:basedOn w:val="853"/>
    <w:link w:val="1291"/>
    <w:uiPriority w:val="34"/>
    <w:qFormat/>
    <w:pPr>
      <w:contextualSpacing/>
      <w:ind w:left="720"/>
      <w:jc w:val="left"/>
      <w:widowControl/>
    </w:pPr>
    <w:rPr>
      <w:rFonts w:ascii="Arial" w:hAnsi="Arial" w:eastAsia="黑体" w:cs="宋体"/>
      <w:b w:val="0"/>
      <w:position w:val="0"/>
      <w:szCs w:val="24"/>
      <w:lang w:val="zh-CN" w:eastAsia="en-US"/>
    </w:rPr>
  </w:style>
  <w:style w:type="paragraph" w:styleId="118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2"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3"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4"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5"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6"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7"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8"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9"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90" w:customStyle="1">
    <w:name w:val="纯文本2"/>
    <w:basedOn w:val="853"/>
    <w:uiPriority w:val="0"/>
    <w:qFormat/>
    <w:rPr>
      <w:rFonts w:hAnsi="Courier New" w:eastAsia="楷体_GB2312"/>
      <w:sz w:val="28"/>
    </w:rPr>
  </w:style>
  <w:style w:type="paragraph" w:styleId="1191"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2" w:customStyle="1">
    <w:name w:val="Char Char1 Char Char Char Char"/>
    <w:basedOn w:val="873"/>
    <w:uiPriority w:val="0"/>
    <w:qFormat/>
    <w:pPr>
      <w:ind w:left="357"/>
      <w:jc w:val="left"/>
      <w:spacing w:line="436" w:lineRule="exact"/>
      <w:outlineLvl w:val="3"/>
    </w:pPr>
    <w:rPr>
      <w:rFonts w:ascii="Tahoma" w:hAnsi="Tahoma" w:cs="Tahoma"/>
      <w:position w:val="0"/>
      <w:szCs w:val="24"/>
    </w:rPr>
  </w:style>
  <w:style w:type="paragraph" w:styleId="1193" w:customStyle="1">
    <w:name w:val="标题2，章节第二层"/>
    <w:basedOn w:val="853"/>
    <w:next w:val="968"/>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4" w:customStyle="1">
    <w:name w:val="Char Char1 Char Char Char Char Char Char Char"/>
    <w:basedOn w:val="853"/>
    <w:uiPriority w:val="0"/>
    <w:qFormat/>
    <w:rPr>
      <w:rFonts w:ascii="Tahoma" w:hAnsi="Tahoma" w:eastAsia="Calibri" w:cs="Tahoma"/>
      <w:b w:val="0"/>
      <w:position w:val="0"/>
      <w:lang w:val="zh-CN"/>
    </w:rPr>
  </w:style>
  <w:style w:type="paragraph" w:styleId="1195"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6" w:customStyle="1">
    <w:name w:val="纯文本 Char Char"/>
    <w:uiPriority w:val="0"/>
    <w:qFormat/>
    <w:rPr>
      <w:rFonts w:ascii="宋体" w:hAnsi="Courier New" w:eastAsia="宋体"/>
      <w:sz w:val="21"/>
      <w:szCs w:val="21"/>
      <w:lang w:val="en-US" w:eastAsia="zh-CN" w:bidi="ar-SA"/>
    </w:rPr>
  </w:style>
  <w:style w:type="character" w:styleId="1197" w:customStyle="1">
    <w:name w:val="concon"/>
    <w:uiPriority w:val="0"/>
    <w:qFormat/>
  </w:style>
  <w:style w:type="character" w:styleId="1198" w:customStyle="1">
    <w:name w:val="标题 字符1"/>
    <w:uiPriority w:val="0"/>
    <w:qFormat/>
    <w:rPr>
      <w:rFonts w:ascii="等线 Light" w:hAnsi="等线 Light" w:eastAsia="宋体" w:cs="Times New Roman"/>
      <w:b/>
      <w:bCs/>
      <w:position w:val="-10"/>
      <w:sz w:val="32"/>
      <w:szCs w:val="32"/>
    </w:rPr>
  </w:style>
  <w:style w:type="character" w:styleId="1199" w:customStyle="1">
    <w:name w:val="小四 段落 宋体 Char Char Char Char Char Char Char Char"/>
    <w:uiPriority w:val="0"/>
    <w:qFormat/>
    <w:rPr>
      <w:rFonts w:eastAsia="宋体"/>
      <w:sz w:val="24"/>
      <w:szCs w:val="24"/>
      <w:lang w:val="en-US" w:eastAsia="zh-CN" w:bidi="ar-SA"/>
    </w:rPr>
  </w:style>
  <w:style w:type="character" w:styleId="1200" w:customStyle="1">
    <w:name w:val="qxdate"/>
    <w:uiPriority w:val="0"/>
    <w:qFormat/>
    <w:rPr>
      <w:rFonts w:ascii="Times New Roman" w:hAnsi="Times New Roman" w:eastAsia="宋体" w:cs="Times New Roman"/>
      <w:color w:val="333333"/>
      <w:sz w:val="18"/>
      <w:szCs w:val="18"/>
    </w:rPr>
  </w:style>
  <w:style w:type="character" w:styleId="1201" w:customStyle="1">
    <w:name w:val="Title1 Char"/>
    <w:uiPriority w:val="0"/>
    <w:qFormat/>
    <w:rPr>
      <w:rFonts w:eastAsia="宋体"/>
      <w:b/>
      <w:bCs/>
      <w:sz w:val="44"/>
      <w:szCs w:val="44"/>
      <w:lang w:val="en-US" w:eastAsia="zh-CN" w:bidi="ar-SA"/>
    </w:rPr>
  </w:style>
  <w:style w:type="character" w:styleId="1202" w:customStyle="1">
    <w:name w:val="小四 段落 宋体 Char Char Char1"/>
    <w:uiPriority w:val="0"/>
    <w:qFormat/>
    <w:rPr>
      <w:rFonts w:ascii="宋体" w:hAnsi="宋体" w:eastAsia="宋体"/>
      <w:sz w:val="24"/>
      <w:szCs w:val="24"/>
      <w:lang w:val="en-US" w:eastAsia="zh-CN" w:bidi="ar-SA"/>
    </w:rPr>
  </w:style>
  <w:style w:type="character" w:styleId="1203" w:customStyle="1">
    <w:name w:val="标准文本 Char Char"/>
    <w:uiPriority w:val="0"/>
    <w:qFormat/>
    <w:rPr>
      <w:rFonts w:eastAsia="宋体" w:cs="宋体"/>
      <w:sz w:val="24"/>
      <w:szCs w:val="24"/>
      <w:lang w:val="en-US" w:eastAsia="zh-CN" w:bidi="ar-SA"/>
    </w:rPr>
  </w:style>
  <w:style w:type="character" w:styleId="1204" w:customStyle="1">
    <w:name w:val="Char Char26"/>
    <w:uiPriority w:val="0"/>
    <w:qFormat/>
    <w:rPr>
      <w:b/>
      <w:bCs/>
      <w:sz w:val="32"/>
      <w:szCs w:val="32"/>
    </w:rPr>
  </w:style>
  <w:style w:type="character" w:styleId="1205" w:customStyle="1">
    <w:name w:val="_Style 315"/>
    <w:uiPriority w:val="0"/>
    <w:qFormat/>
    <w:rPr>
      <w:i/>
      <w:iCs/>
      <w:smallCaps/>
      <w:spacing w:val="5"/>
    </w:rPr>
  </w:style>
  <w:style w:type="character" w:styleId="1206" w:customStyle="1">
    <w:name w:val="prev1"/>
    <w:uiPriority w:val="0"/>
    <w:qFormat/>
    <w:rPr>
      <w:rFonts w:ascii="Times New Roman" w:hAnsi="Times New Roman" w:eastAsia="宋体" w:cs="Times New Roman"/>
      <w:color w:val="888888"/>
    </w:rPr>
  </w:style>
  <w:style w:type="character" w:styleId="1207" w:customStyle="1">
    <w:name w:val="redfilefwwh"/>
    <w:uiPriority w:val="0"/>
    <w:qFormat/>
    <w:rPr>
      <w:rFonts w:ascii="Times New Roman" w:hAnsi="Times New Roman" w:eastAsia="宋体" w:cs="Times New Roman"/>
      <w:color w:val="ba2636"/>
      <w:sz w:val="18"/>
      <w:szCs w:val="18"/>
    </w:rPr>
  </w:style>
  <w:style w:type="character" w:styleId="1208" w:customStyle="1">
    <w:name w:val="listbenefit"/>
    <w:uiPriority w:val="0"/>
    <w:qFormat/>
  </w:style>
  <w:style w:type="character" w:styleId="1209" w:customStyle="1">
    <w:name w:val="textcontents"/>
    <w:uiPriority w:val="0"/>
    <w:qFormat/>
  </w:style>
  <w:style w:type="character" w:styleId="1210" w:customStyle="1">
    <w:name w:val="_Style 321"/>
    <w:uiPriority w:val="0"/>
    <w:qFormat/>
    <w:rPr>
      <w:smallCaps/>
    </w:rPr>
  </w:style>
  <w:style w:type="character" w:styleId="1211" w:customStyle="1">
    <w:name w:val="case31"/>
    <w:uiPriority w:val="0"/>
    <w:qFormat/>
    <w:rPr>
      <w:sz w:val="21"/>
      <w:szCs w:val="21"/>
    </w:rPr>
  </w:style>
  <w:style w:type="character" w:styleId="1212" w:customStyle="1">
    <w:name w:val="Char Char23"/>
    <w:uiPriority w:val="0"/>
    <w:qFormat/>
    <w:rPr>
      <w:rFonts w:ascii="Arial" w:hAnsi="Arial" w:eastAsia="黑体"/>
      <w:b/>
      <w:bCs/>
      <w:sz w:val="24"/>
      <w:szCs w:val="24"/>
    </w:rPr>
  </w:style>
  <w:style w:type="character" w:styleId="1213" w:customStyle="1">
    <w:name w:val="_Style 326"/>
    <w:uiPriority w:val="0"/>
    <w:qFormat/>
    <w:rPr>
      <w:b/>
      <w:bCs/>
    </w:rPr>
  </w:style>
  <w:style w:type="character" w:styleId="1214" w:customStyle="1">
    <w:name w:val="zhengwen1"/>
    <w:uiPriority w:val="99"/>
    <w:qFormat/>
    <w:rPr>
      <w:sz w:val="21"/>
    </w:rPr>
  </w:style>
  <w:style w:type="character" w:styleId="1215" w:customStyle="1">
    <w:name w:val="样式 非加粗"/>
    <w:uiPriority w:val="0"/>
    <w:qFormat/>
    <w:rPr>
      <w:rFonts w:eastAsia="宋体"/>
      <w:sz w:val="28"/>
    </w:rPr>
  </w:style>
  <w:style w:type="character" w:styleId="1216" w:customStyle="1">
    <w:name w:val="next3"/>
    <w:uiPriority w:val="0"/>
    <w:qFormat/>
    <w:rPr>
      <w:rFonts w:hint="eastAsia" w:ascii="微软雅黑" w:hAnsi="微软雅黑" w:eastAsia="微软雅黑" w:cs="微软雅黑"/>
      <w:sz w:val="21"/>
      <w:szCs w:val="21"/>
    </w:rPr>
  </w:style>
  <w:style w:type="character" w:styleId="1217" w:customStyle="1">
    <w:name w:val="标题 3 Char"/>
    <w:uiPriority w:val="0"/>
    <w:qFormat/>
    <w:rPr>
      <w:rFonts w:ascii="宋体" w:hAnsi="宋体" w:eastAsia="宋体"/>
      <w:b/>
      <w:bCs/>
      <w:sz w:val="24"/>
      <w:szCs w:val="32"/>
      <w:lang w:val="en-US" w:eastAsia="zh-CN" w:bidi="ar-SA"/>
    </w:rPr>
  </w:style>
  <w:style w:type="character" w:styleId="1218" w:customStyle="1">
    <w:name w:val="小四 段落 宋体 Char1"/>
    <w:uiPriority w:val="0"/>
    <w:qFormat/>
    <w:rPr>
      <w:rFonts w:eastAsia="宋体"/>
      <w:sz w:val="24"/>
      <w:szCs w:val="24"/>
      <w:lang w:val="en-US" w:eastAsia="zh-CN" w:bidi="ar-SA"/>
    </w:rPr>
  </w:style>
  <w:style w:type="character" w:styleId="1219" w:customStyle="1">
    <w:name w:val="next1"/>
    <w:uiPriority w:val="0"/>
    <w:qFormat/>
    <w:rPr>
      <w:rFonts w:ascii="Times New Roman" w:hAnsi="Times New Roman" w:eastAsia="宋体" w:cs="Times New Roman"/>
      <w:color w:val="888888"/>
    </w:rPr>
  </w:style>
  <w:style w:type="character" w:styleId="1220" w:customStyle="1">
    <w:name w:val="style13"/>
    <w:uiPriority w:val="0"/>
    <w:qFormat/>
    <w:rPr>
      <w:sz w:val="18"/>
      <w:szCs w:val="18"/>
    </w:rPr>
  </w:style>
  <w:style w:type="character" w:styleId="1221" w:customStyle="1">
    <w:name w:val="next2"/>
    <w:uiPriority w:val="0"/>
    <w:qFormat/>
    <w:rPr>
      <w:rFonts w:ascii="Times New Roman" w:hAnsi="Times New Roman" w:eastAsia="宋体" w:cs="Times New Roman"/>
      <w:color w:val="888888"/>
    </w:rPr>
  </w:style>
  <w:style w:type="character" w:styleId="1222" w:customStyle="1">
    <w:name w:val="Char Char27"/>
    <w:uiPriority w:val="0"/>
    <w:qFormat/>
    <w:rPr>
      <w:b/>
      <w:bCs/>
      <w:sz w:val="44"/>
      <w:szCs w:val="44"/>
    </w:rPr>
  </w:style>
  <w:style w:type="character" w:styleId="1223" w:customStyle="1">
    <w:name w:val="Char Char8"/>
    <w:uiPriority w:val="0"/>
    <w:qFormat/>
    <w:rPr>
      <w:rFonts w:eastAsia="宋体"/>
      <w:sz w:val="21"/>
      <w:lang w:val="en-US" w:eastAsia="zh-CN" w:bidi="ar-SA"/>
    </w:rPr>
  </w:style>
  <w:style w:type="character" w:styleId="1224" w:customStyle="1">
    <w:name w:val="3zw"/>
    <w:uiPriority w:val="0"/>
    <w:qFormat/>
  </w:style>
  <w:style w:type="character" w:styleId="1225" w:customStyle="1">
    <w:name w:val="小四 段落 宋体 Char Char Char Char Char"/>
    <w:uiPriority w:val="0"/>
    <w:qFormat/>
    <w:rPr>
      <w:rFonts w:eastAsia="宋体"/>
      <w:sz w:val="24"/>
      <w:szCs w:val="24"/>
      <w:lang w:val="en-US" w:eastAsia="zh-CN" w:bidi="ar-SA"/>
    </w:rPr>
  </w:style>
  <w:style w:type="character" w:styleId="1226" w:customStyle="1">
    <w:name w:val="h Char Char"/>
    <w:uiPriority w:val="0"/>
    <w:qFormat/>
    <w:rPr>
      <w:rFonts w:eastAsia="宋体"/>
      <w:sz w:val="18"/>
      <w:szCs w:val="18"/>
      <w:lang w:val="en-US" w:eastAsia="zh-CN" w:bidi="ar-SA"/>
    </w:rPr>
  </w:style>
  <w:style w:type="character" w:styleId="1227" w:customStyle="1">
    <w:name w:val="content"/>
    <w:uiPriority w:val="0"/>
    <w:qFormat/>
  </w:style>
  <w:style w:type="character" w:styleId="1228" w:customStyle="1">
    <w:name w:val="redfilenumber"/>
    <w:uiPriority w:val="0"/>
    <w:qFormat/>
    <w:rPr>
      <w:rFonts w:ascii="Times New Roman" w:hAnsi="Times New Roman" w:eastAsia="宋体" w:cs="Times New Roman"/>
      <w:color w:val="ba2636"/>
      <w:sz w:val="18"/>
      <w:szCs w:val="18"/>
    </w:rPr>
  </w:style>
  <w:style w:type="character" w:styleId="1229" w:customStyle="1">
    <w:name w:val="Char Char28"/>
    <w:uiPriority w:val="0"/>
    <w:qFormat/>
    <w:rPr>
      <w:rFonts w:ascii="Arial" w:hAnsi="Arial" w:eastAsia="黑体" w:cs="Arial"/>
      <w:b/>
      <w:bCs/>
      <w:sz w:val="32"/>
      <w:szCs w:val="32"/>
    </w:rPr>
  </w:style>
  <w:style w:type="character" w:styleId="1230" w:customStyle="1">
    <w:name w:val="正文 + 宋体 Char"/>
    <w:uiPriority w:val="0"/>
    <w:qFormat/>
    <w:rPr>
      <w:rFonts w:eastAsia="宋体"/>
      <w:sz w:val="21"/>
      <w:szCs w:val="24"/>
      <w:lang w:val="en-US" w:eastAsia="zh-CN" w:bidi="ar-SA"/>
    </w:rPr>
  </w:style>
  <w:style w:type="character" w:styleId="1231" w:customStyle="1">
    <w:name w:val="Char Char211"/>
    <w:uiPriority w:val="0"/>
    <w:qFormat/>
    <w:rPr>
      <w:rFonts w:ascii="宋体" w:hAnsi="Courier New" w:eastAsia="宋体"/>
      <w:sz w:val="21"/>
      <w:szCs w:val="21"/>
      <w:lang w:val="en-US" w:eastAsia="zh-CN" w:bidi="ar-SA"/>
    </w:rPr>
  </w:style>
  <w:style w:type="character" w:styleId="1232" w:customStyle="1">
    <w:name w:val="subtitle1"/>
    <w:uiPriority w:val="0"/>
    <w:qFormat/>
    <w:rPr>
      <w:rFonts w:hint="default" w:ascii="Georgia" w:hAnsi="Georgia"/>
      <w:b/>
      <w:bCs/>
      <w:color w:val="666666"/>
      <w:sz w:val="18"/>
      <w:szCs w:val="18"/>
    </w:rPr>
  </w:style>
  <w:style w:type="character" w:styleId="1233" w:customStyle="1">
    <w:name w:val="特点 Char1"/>
    <w:uiPriority w:val="0"/>
    <w:qFormat/>
    <w:rPr>
      <w:rFonts w:eastAsia="宋体"/>
      <w:sz w:val="21"/>
      <w:lang w:val="en-US" w:eastAsia="zh-CN" w:bidi="ar-SA"/>
    </w:rPr>
  </w:style>
  <w:style w:type="character" w:styleId="1234" w:customStyle="1">
    <w:name w:val="样式 宋体 小四"/>
    <w:uiPriority w:val="0"/>
    <w:qFormat/>
    <w:rPr>
      <w:rFonts w:ascii="宋体" w:hAnsi="宋体"/>
      <w:sz w:val="24"/>
    </w:rPr>
  </w:style>
  <w:style w:type="character" w:styleId="1235" w:customStyle="1">
    <w:name w:val="Char Char22"/>
    <w:uiPriority w:val="0"/>
    <w:qFormat/>
    <w:rPr>
      <w:b/>
      <w:bCs/>
      <w:sz w:val="24"/>
      <w:szCs w:val="24"/>
    </w:rPr>
  </w:style>
  <w:style w:type="character" w:styleId="1236" w:customStyle="1">
    <w:name w:val="para_small"/>
    <w:uiPriority w:val="0"/>
    <w:qFormat/>
  </w:style>
  <w:style w:type="character" w:styleId="1237" w:customStyle="1">
    <w:name w:val="纯文本 Char Char Char1"/>
    <w:uiPriority w:val="0"/>
    <w:qFormat/>
    <w:rPr>
      <w:rFonts w:ascii="宋体" w:hAnsi="Courier New" w:eastAsia="宋体"/>
      <w:sz w:val="21"/>
      <w:szCs w:val="21"/>
      <w:lang w:val="en-US" w:eastAsia="zh-CN" w:bidi="ar-SA"/>
    </w:rPr>
  </w:style>
  <w:style w:type="character" w:styleId="1238" w:customStyle="1">
    <w:name w:val="style131"/>
    <w:uiPriority w:val="0"/>
    <w:qFormat/>
    <w:rPr>
      <w:rFonts w:cs="Times New Roman"/>
      <w:sz w:val="18"/>
      <w:szCs w:val="18"/>
    </w:rPr>
  </w:style>
  <w:style w:type="character" w:styleId="1239" w:customStyle="1">
    <w:name w:val="displayarti"/>
    <w:uiPriority w:val="0"/>
    <w:qFormat/>
    <w:rPr>
      <w:rFonts w:ascii="Times New Roman" w:hAnsi="Times New Roman" w:eastAsia="宋体" w:cs="Times New Roman"/>
      <w:color w:val="ffffff"/>
      <w:shd w:val="clear" w:color="auto" w:fill="a00000"/>
    </w:rPr>
  </w:style>
  <w:style w:type="character" w:styleId="1240" w:customStyle="1">
    <w:name w:val="Char Char21"/>
    <w:uiPriority w:val="0"/>
    <w:qFormat/>
    <w:rPr>
      <w:rFonts w:ascii="Arial" w:hAnsi="Arial" w:eastAsia="黑体"/>
      <w:sz w:val="24"/>
      <w:szCs w:val="24"/>
    </w:rPr>
  </w:style>
  <w:style w:type="character" w:styleId="1241" w:customStyle="1">
    <w:name w:val="纯文本 Char1"/>
    <w:uiPriority w:val="0"/>
    <w:qFormat/>
    <w:rPr>
      <w:rFonts w:ascii="宋体" w:hAnsi="Courier New" w:eastAsia="宋体" w:cs="Courier New"/>
      <w:sz w:val="21"/>
      <w:szCs w:val="21"/>
      <w:lang w:val="en-US" w:eastAsia="zh-CN" w:bidi="ar-SA"/>
    </w:rPr>
  </w:style>
  <w:style w:type="character" w:styleId="1242" w:customStyle="1">
    <w:name w:val="华宇段落1 Char Char Char"/>
    <w:uiPriority w:val="0"/>
    <w:qFormat/>
    <w:rPr>
      <w:rFonts w:eastAsia="宋体"/>
      <w:bCs/>
      <w:sz w:val="24"/>
      <w:szCs w:val="24"/>
      <w:lang w:val="en-US" w:eastAsia="zh-CN" w:bidi="ar-SA"/>
    </w:rPr>
  </w:style>
  <w:style w:type="character" w:styleId="1243" w:customStyle="1">
    <w:name w:val="_Style 367"/>
    <w:uiPriority w:val="0"/>
    <w:qFormat/>
    <w:rPr>
      <w:smallCaps/>
      <w:spacing w:val="5"/>
      <w:u w:val="single"/>
    </w:rPr>
  </w:style>
  <w:style w:type="character" w:styleId="1244" w:customStyle="1">
    <w:name w:val="HTML 预设格式 字符1"/>
    <w:uiPriority w:val="0"/>
    <w:qFormat/>
    <w:rPr>
      <w:rFonts w:ascii="Courier New" w:hAnsi="Courier New" w:eastAsia="宋体" w:cs="Courier New"/>
      <w:b/>
      <w:position w:val="-10"/>
    </w:rPr>
  </w:style>
  <w:style w:type="character" w:styleId="1245" w:customStyle="1">
    <w:name w:val="next"/>
    <w:uiPriority w:val="0"/>
    <w:qFormat/>
    <w:rPr>
      <w:rFonts w:ascii="微软雅黑" w:hAnsi="微软雅黑" w:eastAsia="微软雅黑" w:cs="微软雅黑"/>
      <w:sz w:val="21"/>
      <w:szCs w:val="21"/>
    </w:rPr>
  </w:style>
  <w:style w:type="character" w:styleId="1246" w:customStyle="1">
    <w:name w:val="prev"/>
    <w:uiPriority w:val="0"/>
    <w:qFormat/>
    <w:rPr>
      <w:rFonts w:hint="eastAsia" w:ascii="微软雅黑" w:hAnsi="微软雅黑" w:eastAsia="微软雅黑" w:cs="微软雅黑"/>
      <w:sz w:val="21"/>
      <w:szCs w:val="21"/>
    </w:rPr>
  </w:style>
  <w:style w:type="character" w:styleId="1247" w:customStyle="1">
    <w:name w:val="title_emph1"/>
    <w:uiPriority w:val="0"/>
    <w:qFormat/>
    <w:rPr>
      <w:rFonts w:ascii="Arial" w:cs="Arial"/>
      <w:b/>
      <w:bCs/>
      <w:sz w:val="18"/>
      <w:szCs w:val="18"/>
    </w:rPr>
  </w:style>
  <w:style w:type="character" w:styleId="1248" w:customStyle="1">
    <w:name w:val="Char Char20"/>
    <w:uiPriority w:val="0"/>
    <w:qFormat/>
    <w:rPr>
      <w:rFonts w:ascii="Arial" w:hAnsi="Arial" w:eastAsia="黑体"/>
      <w:sz w:val="21"/>
      <w:szCs w:val="21"/>
    </w:rPr>
  </w:style>
  <w:style w:type="character" w:styleId="1249" w:customStyle="1">
    <w:name w:val="_Style 379"/>
    <w:uiPriority w:val="0"/>
    <w:qFormat/>
    <w:rPr>
      <w:i/>
      <w:iCs/>
    </w:rPr>
  </w:style>
  <w:style w:type="character" w:styleId="1250" w:customStyle="1">
    <w:name w:val="normalfont1"/>
    <w:uiPriority w:val="0"/>
    <w:qFormat/>
    <w:rPr>
      <w:rFonts w:hint="default" w:ascii="ˎ̥" w:hAnsi="ˎ̥"/>
      <w:sz w:val="18"/>
      <w:szCs w:val="18"/>
      <w:u w:val="none"/>
    </w:rPr>
  </w:style>
  <w:style w:type="character" w:styleId="1251" w:customStyle="1">
    <w:name w:val="已访问的超链接1"/>
    <w:uiPriority w:val="0"/>
    <w:qFormat/>
    <w:rPr>
      <w:color w:val="auto"/>
      <w:u w:val="none"/>
    </w:rPr>
  </w:style>
  <w:style w:type="character" w:styleId="1252" w:customStyle="1">
    <w:name w:val="A2"/>
    <w:uiPriority w:val="0"/>
    <w:qFormat/>
    <w:rPr>
      <w:rFonts w:cs="Helvetica"/>
      <w:color w:val="000000"/>
      <w:sz w:val="18"/>
      <w:szCs w:val="18"/>
    </w:rPr>
  </w:style>
  <w:style w:type="character" w:styleId="1253" w:customStyle="1">
    <w:name w:val="Char Char29"/>
    <w:uiPriority w:val="0"/>
    <w:qFormat/>
    <w:rPr>
      <w:rFonts w:ascii="Times New Roman" w:hAnsi="Times New Roman" w:eastAsia="宋体" w:cs="Times New Roman"/>
      <w:b/>
      <w:bCs/>
      <w:sz w:val="44"/>
      <w:szCs w:val="44"/>
    </w:rPr>
  </w:style>
  <w:style w:type="character" w:styleId="1254" w:customStyle="1">
    <w:name w:val="content_lineheight1"/>
    <w:uiPriority w:val="0"/>
    <w:qFormat/>
  </w:style>
  <w:style w:type="character" w:styleId="1255" w:customStyle="1">
    <w:name w:val="标准小四 Char"/>
    <w:uiPriority w:val="0"/>
    <w:qFormat/>
    <w:rPr>
      <w:rFonts w:ascii="Arial" w:hAnsi="Arial" w:eastAsia="宋体"/>
      <w:sz w:val="24"/>
      <w:szCs w:val="21"/>
      <w:lang w:val="en-US" w:eastAsia="zh-CN" w:bidi="ar-SA"/>
    </w:rPr>
  </w:style>
  <w:style w:type="character" w:styleId="1256" w:customStyle="1">
    <w:name w:val="标准小四 Char Char"/>
    <w:uiPriority w:val="0"/>
    <w:qFormat/>
    <w:rPr>
      <w:rFonts w:ascii="Arial" w:hAnsi="Arial" w:eastAsia="宋体"/>
      <w:sz w:val="24"/>
      <w:szCs w:val="21"/>
      <w:lang w:val="en-US" w:eastAsia="zh-CN" w:bidi="ar-SA"/>
    </w:rPr>
  </w:style>
  <w:style w:type="character" w:styleId="1257" w:customStyle="1">
    <w:name w:val="ih151"/>
    <w:uiPriority w:val="0"/>
    <w:qFormat/>
    <w:rPr>
      <w:color w:val="666666"/>
      <w:sz w:val="18"/>
      <w:szCs w:val="18"/>
      <w:u w:val="none"/>
    </w:rPr>
  </w:style>
  <w:style w:type="character" w:styleId="1258" w:customStyle="1">
    <w:name w:val="标准文本 Char"/>
    <w:uiPriority w:val="0"/>
    <w:qFormat/>
    <w:rPr>
      <w:rFonts w:eastAsia="宋体" w:cs="宋体"/>
      <w:sz w:val="24"/>
      <w:szCs w:val="24"/>
      <w:lang w:val="en-US" w:eastAsia="zh-CN" w:bidi="ar-SA"/>
    </w:rPr>
  </w:style>
  <w:style w:type="character" w:styleId="1259" w:customStyle="1">
    <w:name w:val="gjfg"/>
    <w:uiPriority w:val="0"/>
    <w:qFormat/>
  </w:style>
  <w:style w:type="character" w:styleId="1260" w:customStyle="1">
    <w:name w:val="小四 段落 宋体 Char Char Char Char1"/>
    <w:uiPriority w:val="0"/>
    <w:qFormat/>
    <w:rPr>
      <w:rFonts w:eastAsia="宋体"/>
      <w:sz w:val="24"/>
      <w:szCs w:val="24"/>
      <w:lang w:val="en-US" w:eastAsia="zh-CN" w:bidi="ar-SA"/>
    </w:rPr>
  </w:style>
  <w:style w:type="character" w:styleId="1261" w:customStyle="1">
    <w:name w:val="引用 字符1"/>
    <w:uiPriority w:val="99"/>
    <w:qFormat/>
    <w:rPr>
      <w:rFonts w:ascii="宋体" w:hAnsi="Times New Roman" w:eastAsia="宋体" w:cs="Times New Roman"/>
      <w:b/>
      <w:i/>
      <w:iCs/>
      <w:color w:val="404040"/>
      <w:position w:val="-10"/>
      <w:sz w:val="24"/>
    </w:rPr>
  </w:style>
  <w:style w:type="character" w:styleId="1262" w:customStyle="1">
    <w:name w:val="prev2"/>
    <w:uiPriority w:val="0"/>
    <w:qFormat/>
    <w:rPr>
      <w:rFonts w:ascii="Times New Roman" w:hAnsi="Times New Roman" w:eastAsia="宋体" w:cs="Times New Roman"/>
      <w:color w:val="888888"/>
    </w:rPr>
  </w:style>
  <w:style w:type="character" w:styleId="1263" w:customStyle="1">
    <w:name w:val="t1"/>
    <w:uiPriority w:val="0"/>
    <w:qFormat/>
  </w:style>
  <w:style w:type="character" w:styleId="1264" w:customStyle="1">
    <w:name w:val="cfdate"/>
    <w:uiPriority w:val="0"/>
    <w:qFormat/>
    <w:rPr>
      <w:rFonts w:ascii="Times New Roman" w:hAnsi="Times New Roman" w:eastAsia="宋体" w:cs="Times New Roman"/>
      <w:color w:val="333333"/>
      <w:sz w:val="18"/>
      <w:szCs w:val="18"/>
    </w:rPr>
  </w:style>
  <w:style w:type="character" w:styleId="1265" w:customStyle="1">
    <w:name w:val="Char Char24"/>
    <w:uiPriority w:val="0"/>
    <w:qFormat/>
    <w:rPr>
      <w:b/>
      <w:bCs/>
      <w:sz w:val="28"/>
      <w:szCs w:val="28"/>
    </w:rPr>
  </w:style>
  <w:style w:type="character" w:styleId="1266" w:customStyle="1">
    <w:name w:val="point_normal1"/>
    <w:uiPriority w:val="0"/>
    <w:qFormat/>
    <w:rPr>
      <w:rFonts w:hint="default" w:ascii="Arial" w:hAnsi="Arial" w:cs="Arial"/>
      <w:sz w:val="18"/>
      <w:szCs w:val="18"/>
    </w:rPr>
  </w:style>
  <w:style w:type="character" w:styleId="1267" w:customStyle="1">
    <w:name w:val="小四 段落 宋体 Char Char Char Char Char Char"/>
    <w:uiPriority w:val="0"/>
    <w:qFormat/>
    <w:rPr>
      <w:rFonts w:eastAsia="宋体"/>
      <w:sz w:val="24"/>
      <w:szCs w:val="24"/>
      <w:lang w:val="en-US" w:eastAsia="zh-CN" w:bidi="ar-SA"/>
    </w:rPr>
  </w:style>
  <w:style w:type="character" w:styleId="1268" w:customStyle="1">
    <w:name w:val="Char Char17"/>
    <w:uiPriority w:val="0"/>
    <w:qFormat/>
    <w:rPr>
      <w:rFonts w:ascii="宋体" w:hAnsi="Courier New"/>
      <w:sz w:val="21"/>
      <w:szCs w:val="21"/>
    </w:rPr>
  </w:style>
  <w:style w:type="character" w:styleId="1269" w:customStyle="1">
    <w:name w:val="明显引用 字符1"/>
    <w:uiPriority w:val="99"/>
    <w:qFormat/>
    <w:rPr>
      <w:rFonts w:ascii="宋体" w:hAnsi="Times New Roman" w:eastAsia="宋体" w:cs="Times New Roman"/>
      <w:b/>
      <w:i/>
      <w:iCs/>
      <w:color w:val="4472c4"/>
      <w:position w:val="-10"/>
      <w:sz w:val="24"/>
    </w:rPr>
  </w:style>
  <w:style w:type="character" w:styleId="1270" w:customStyle="1">
    <w:name w:val="标题 Char1"/>
    <w:uiPriority w:val="0"/>
    <w:qFormat/>
    <w:rPr>
      <w:rFonts w:ascii="Cambria" w:eastAsia="宋体" w:cs="Times New Roman"/>
      <w:b/>
      <w:bCs/>
      <w:sz w:val="32"/>
      <w:szCs w:val="32"/>
    </w:rPr>
  </w:style>
  <w:style w:type="character" w:styleId="1271" w:customStyle="1">
    <w:name w:val="prev3"/>
    <w:uiPriority w:val="0"/>
    <w:qFormat/>
    <w:rPr>
      <w:rFonts w:ascii="微软雅黑" w:hAnsi="微软雅黑" w:eastAsia="微软雅黑" w:cs="微软雅黑"/>
      <w:sz w:val="21"/>
      <w:szCs w:val="21"/>
    </w:rPr>
  </w:style>
  <w:style w:type="character" w:styleId="1272" w:customStyle="1">
    <w:name w:val="param-value"/>
    <w:uiPriority w:val="0"/>
    <w:qFormat/>
  </w:style>
  <w:style w:type="character" w:styleId="1273" w:customStyle="1">
    <w:name w:val="正文文本缩进 2 字符1"/>
    <w:uiPriority w:val="0"/>
    <w:qFormat/>
    <w:rPr>
      <w:rFonts w:ascii="宋体" w:hAnsi="Times New Roman" w:eastAsia="宋体" w:cs="Times New Roman"/>
      <w:b/>
      <w:position w:val="-10"/>
      <w:sz w:val="24"/>
    </w:rPr>
  </w:style>
  <w:style w:type="character" w:styleId="1274" w:customStyle="1">
    <w:name w:val="apple-converted-space"/>
    <w:uiPriority w:val="0"/>
    <w:qFormat/>
  </w:style>
  <w:style w:type="character" w:styleId="12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6" w:customStyle="1">
    <w:name w:val="华宇段落1 Char Char"/>
    <w:uiPriority w:val="0"/>
    <w:qFormat/>
    <w:rPr>
      <w:rFonts w:eastAsia="宋体"/>
      <w:bCs/>
      <w:sz w:val="24"/>
      <w:szCs w:val="24"/>
      <w:lang w:val="en-US" w:eastAsia="zh-CN" w:bidi="ar-SA"/>
    </w:rPr>
  </w:style>
  <w:style w:type="character" w:styleId="1277" w:customStyle="1">
    <w:name w:val="Char Char25"/>
    <w:uiPriority w:val="0"/>
    <w:qFormat/>
    <w:rPr>
      <w:rFonts w:ascii="Arial" w:hAnsi="Arial" w:eastAsia="黑体"/>
      <w:b/>
      <w:sz w:val="28"/>
    </w:rPr>
  </w:style>
  <w:style w:type="character" w:styleId="1278" w:customStyle="1">
    <w:name w:val="标题 3 Char Char"/>
    <w:uiPriority w:val="0"/>
    <w:qFormat/>
    <w:rPr>
      <w:rFonts w:eastAsia="仿宋_GB2312"/>
      <w:b/>
      <w:bCs/>
      <w:sz w:val="28"/>
      <w:szCs w:val="32"/>
      <w:lang w:val="en-US" w:eastAsia="zh-CN" w:bidi="ar-SA"/>
    </w:rPr>
  </w:style>
  <w:style w:type="character" w:styleId="1279" w:customStyle="1">
    <w:name w:val="样式 首行缩进:  2 字符 Char"/>
    <w:uiPriority w:val="0"/>
    <w:qFormat/>
    <w:rPr>
      <w:rFonts w:eastAsia="宋体" w:cs="宋体"/>
      <w:sz w:val="24"/>
      <w:lang w:val="en-US" w:eastAsia="zh-CN" w:bidi="ar-SA"/>
    </w:rPr>
  </w:style>
  <w:style w:type="table" w:styleId="1280" w:customStyle="1">
    <w:name w:val="Table Normal"/>
    <w:uiPriority w:val="0"/>
    <w:qFormat/>
    <w:tblPr>
      <w:tblCellMar>
        <w:left w:w="0" w:type="dxa"/>
        <w:top w:w="0" w:type="dxa"/>
        <w:right w:w="0" w:type="dxa"/>
        <w:bottom w:w="0" w:type="dxa"/>
      </w:tblCellMar>
    </w:tblPr>
  </w:style>
  <w:style w:type="table" w:styleId="1281"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2">
    <w:name w:val="Placeholder Text"/>
    <w:uiPriority w:val="99"/>
    <w:semiHidden/>
    <w:qFormat/>
    <w:rPr>
      <w:color w:val="808080"/>
    </w:rPr>
  </w:style>
  <w:style w:type="paragraph" w:styleId="1283" w:customStyle="1">
    <w:name w:val="正文文本1"/>
    <w:basedOn w:val="853"/>
    <w:uiPriority w:val="0"/>
    <w:qFormat/>
    <w:pPr>
      <w:ind w:firstLine="400"/>
      <w:spacing w:line="480" w:lineRule="auto"/>
    </w:pPr>
    <w:rPr>
      <w:rFonts w:hAnsi="宋体" w:cs="宋体"/>
      <w:sz w:val="20"/>
      <w:lang w:val="zh-CN" w:bidi="zh-CN"/>
    </w:rPr>
  </w:style>
  <w:style w:type="character" w:styleId="1284" w:customStyle="1">
    <w:name w:val="font01"/>
    <w:basedOn w:val="863"/>
    <w:uiPriority w:val="0"/>
    <w:qFormat/>
    <w:rPr>
      <w:rFonts w:hint="eastAsia" w:ascii="宋体" w:hAnsi="宋体" w:eastAsia="宋体" w:cs="宋体"/>
      <w:color w:val="000000"/>
      <w:sz w:val="22"/>
      <w:szCs w:val="22"/>
      <w:u w:val="none"/>
    </w:rPr>
  </w:style>
  <w:style w:type="character" w:styleId="1285" w:customStyle="1">
    <w:name w:val="font21"/>
    <w:basedOn w:val="863"/>
    <w:uiPriority w:val="0"/>
    <w:qFormat/>
    <w:rPr>
      <w:rFonts w:hint="default" w:ascii="Times New Roman" w:hAnsi="Times New Roman" w:cs="Times New Roman"/>
      <w:color w:val="000000"/>
      <w:sz w:val="22"/>
      <w:szCs w:val="22"/>
      <w:u w:val="none"/>
    </w:rPr>
  </w:style>
  <w:style w:type="character" w:styleId="1286" w:customStyle="1">
    <w:name w:val="页眉 字符"/>
    <w:basedOn w:val="863"/>
    <w:link w:val="892"/>
    <w:uiPriority w:val="0"/>
    <w:qFormat/>
    <w:rPr>
      <w:b/>
      <w:position w:val="-10"/>
      <w:sz w:val="18"/>
      <w:szCs w:val="18"/>
    </w:rPr>
  </w:style>
  <w:style w:type="character" w:styleId="1287" w:customStyle="1">
    <w:name w:val="日期 字符"/>
    <w:basedOn w:val="863"/>
    <w:link w:val="887"/>
    <w:uiPriority w:val="0"/>
    <w:qFormat/>
    <w:rPr>
      <w:b/>
      <w:position w:val="-10"/>
      <w:sz w:val="24"/>
      <w:szCs w:val="24"/>
    </w:rPr>
  </w:style>
  <w:style w:type="character" w:styleId="1288" w:customStyle="1">
    <w:name w:val="批注框文本 字符"/>
    <w:basedOn w:val="863"/>
    <w:link w:val="890"/>
    <w:uiPriority w:val="0"/>
    <w:qFormat/>
    <w:rPr>
      <w:b/>
      <w:position w:val="-10"/>
      <w:sz w:val="18"/>
      <w:szCs w:val="18"/>
    </w:rPr>
  </w:style>
  <w:style w:type="character" w:styleId="1289" w:customStyle="1">
    <w:name w:val="批注文字 Char1"/>
    <w:basedOn w:val="863"/>
    <w:uiPriority w:val="0"/>
    <w:qFormat/>
    <w:rPr>
      <w:rFonts w:ascii="Times New Roman" w:hAnsi="Times New Roman" w:eastAsia="宋体" w:cs="Times New Roman"/>
      <w:szCs w:val="24"/>
    </w:rPr>
  </w:style>
  <w:style w:type="character" w:styleId="1290" w:customStyle="1">
    <w:name w:val="p12"/>
    <w:uiPriority w:val="0"/>
    <w:qFormat/>
  </w:style>
  <w:style w:type="character" w:styleId="1291" w:customStyle="1">
    <w:name w:val="列出段落 Char"/>
    <w:link w:val="1180"/>
    <w:uiPriority w:val="0"/>
    <w:qFormat/>
    <w:rPr>
      <w:rFonts w:ascii="Arial" w:hAnsi="Arial" w:eastAsia="黑体" w:cs="宋体"/>
      <w:sz w:val="24"/>
      <w:szCs w:val="24"/>
      <w:lang w:val="zh-CN" w:eastAsia="en-US"/>
    </w:rPr>
  </w:style>
  <w:style w:type="paragraph" w:styleId="1292"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3" w:customStyle="1">
    <w:name w:val="未处理的提及1"/>
    <w:basedOn w:val="863"/>
    <w:uiPriority w:val="99"/>
    <w:semiHidden/>
    <w:unhideWhenUsed/>
    <w:qFormat/>
    <w:rPr>
      <w:color w:val="605e5c"/>
      <w:shd w:val="clear" w:color="auto" w:fill="e1dfdd"/>
    </w:rPr>
  </w:style>
  <w:style w:type="paragraph" w:styleId="1294" w:customStyle="1">
    <w:name w:val="Plain Text1"/>
    <w:basedOn w:val="853"/>
    <w:uiPriority w:val="0"/>
    <w:qFormat/>
    <w:pPr>
      <w:jc w:val="left"/>
      <w:widowControl/>
    </w:pPr>
    <w:rPr>
      <w:rFonts w:hAnsi="Courier New" w:eastAsia="楷体_GB2312"/>
      <w:b w:val="0"/>
      <w:position w:val="0"/>
      <w:sz w:val="26"/>
    </w:rPr>
  </w:style>
  <w:style w:type="character" w:styleId="1295" w:customStyle="1">
    <w:name w:val="NormalCharacter"/>
    <w:uiPriority w:val="99"/>
    <w:qFormat/>
  </w:style>
  <w:style w:type="paragraph" w:styleId="1296"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7" w:customStyle="1">
    <w:name w:val="正文缩进 字符"/>
    <w:link w:val="865"/>
    <w:uiPriority w:val="99"/>
    <w:qFormat/>
    <w:rPr>
      <w:b/>
      <w:position w:val="-10"/>
      <w:sz w:val="24"/>
    </w:rPr>
  </w:style>
  <w:style w:type="character" w:styleId="1298" w:customStyle="1">
    <w:name w:val="wyg1"/>
    <w:uiPriority w:val="0"/>
    <w:qFormat/>
    <w:rPr>
      <w:color w:val="000000"/>
      <w:sz w:val="20"/>
      <w:szCs w:val="20"/>
      <w:u w:val="none"/>
    </w:rPr>
  </w:style>
  <w:style w:type="paragraph" w:styleId="1299"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300" w:customStyle="1">
    <w:name w:val="Normal_3_0_0_0"/>
    <w:basedOn w:val="853"/>
    <w:uiPriority w:val="0"/>
    <w:qFormat/>
    <w:rPr>
      <w:rFonts w:hAnsi="宋体" w:cs="宋体"/>
      <w:b w:val="0"/>
      <w:position w:val="0"/>
      <w:szCs w:val="24"/>
    </w:rPr>
  </w:style>
  <w:style w:type="table" w:styleId="1301"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3"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4" w:customStyle="1">
    <w:name w:val="普通(网站)11"/>
    <w:basedOn w:val="853"/>
    <w:uiPriority w:val="0"/>
    <w:qFormat/>
    <w:pPr>
      <w:jc w:val="left"/>
      <w:spacing w:before="100" w:beforeAutospacing="1" w:after="100" w:afterAutospacing="1"/>
    </w:pPr>
    <w:rPr>
      <w:rFonts w:ascii="Times New Roman"/>
      <w:b w:val="0"/>
      <w:position w:val="0"/>
      <w:szCs w:val="24"/>
    </w:rPr>
  </w:style>
  <w:style w:type="character" w:styleId="1305" w:customStyle="1">
    <w:name w:val="font31"/>
    <w:basedOn w:val="863"/>
    <w:uiPriority w:val="0"/>
    <w:qFormat/>
    <w:rPr>
      <w:rFonts w:hint="eastAsia" w:ascii="等线" w:hAnsi="等线" w:eastAsia="等线" w:cs="等线"/>
      <w:color w:val="000000"/>
      <w:sz w:val="22"/>
      <w:szCs w:val="22"/>
      <w:u w:val="none"/>
    </w:rPr>
  </w:style>
  <w:style w:type="numbering" w:styleId="13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A562D-331F-4ADC-A596-9B038D89F971}"/>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443</cp:revision>
  <dcterms:created xsi:type="dcterms:W3CDTF">2023-09-21T08:16:00Z</dcterms:created>
  <dcterms:modified xsi:type="dcterms:W3CDTF">2026-09-04T02:51:01Z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FF1459D227E24FE9B5947A1D6F932A5F_13</vt:lpwstr>
  </property>
  <property fmtid="{D5CDD505-2E9C-101B-9397-08002B2CF9AE}" pid="4" name="KSOTemplateDocerSaveRecord">
    <vt:lpwstr>eyJoZGlkIjoiMmVhMGMzYjg5YzU1OGM2MzI2ZjJjNDIxZWVmNGViYWQiLCJ1c2VySWQiOiIxMTUwNDkzMTkyIn0=</vt:lpwstr>
  </property>
</Properties>
</file>